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095760" w14:textId="77777777" w:rsidR="00751C0B" w:rsidRDefault="00751C0B" w:rsidP="003A5E17">
      <w:pPr>
        <w:spacing w:after="120"/>
        <w:ind w:left="-1418" w:right="-1083"/>
        <w:jc w:val="center"/>
        <w:rPr>
          <w:rFonts w:asciiTheme="minorHAnsi" w:hAnsiTheme="minorHAnsi" w:cstheme="minorHAnsi"/>
          <w:b/>
          <w:color w:val="2F5496" w:themeColor="accent1" w:themeShade="BF"/>
          <w:sz w:val="48"/>
          <w:szCs w:val="48"/>
        </w:rPr>
      </w:pPr>
      <w:bookmarkStart w:id="0" w:name="_Toc81293158"/>
    </w:p>
    <w:p w14:paraId="39626397" w14:textId="48FCD1CC" w:rsidR="003A5E17" w:rsidRPr="00E91E97" w:rsidRDefault="003A5E17" w:rsidP="003A5E17">
      <w:pPr>
        <w:spacing w:after="120"/>
        <w:ind w:left="-1418" w:right="-1083"/>
        <w:jc w:val="center"/>
        <w:rPr>
          <w:rFonts w:asciiTheme="minorHAnsi" w:hAnsiTheme="minorHAnsi" w:cstheme="minorHAnsi"/>
          <w:b/>
          <w:color w:val="2F5496" w:themeColor="accent1" w:themeShade="BF"/>
          <w:sz w:val="48"/>
          <w:szCs w:val="48"/>
        </w:rPr>
      </w:pPr>
      <w:r w:rsidRPr="00E91E97">
        <w:rPr>
          <w:rFonts w:asciiTheme="minorHAnsi" w:hAnsiTheme="minorHAnsi" w:cstheme="minorHAnsi"/>
          <w:b/>
          <w:color w:val="2F5496" w:themeColor="accent1" w:themeShade="BF"/>
          <w:sz w:val="48"/>
          <w:szCs w:val="48"/>
        </w:rPr>
        <w:t>SOUTH SUDAN</w:t>
      </w:r>
    </w:p>
    <w:p w14:paraId="0E9362F0" w14:textId="019CB928" w:rsidR="003A5E17" w:rsidRPr="00996F17" w:rsidRDefault="003A5E17" w:rsidP="003A5E17">
      <w:pPr>
        <w:spacing w:after="0"/>
        <w:ind w:left="-1418" w:right="-1085"/>
        <w:jc w:val="center"/>
        <w:rPr>
          <w:rFonts w:asciiTheme="minorHAnsi" w:hAnsiTheme="minorHAnsi" w:cstheme="minorHAnsi"/>
          <w:b/>
          <w:color w:val="2F5496" w:themeColor="accent1" w:themeShade="BF"/>
          <w:sz w:val="42"/>
          <w:szCs w:val="42"/>
        </w:rPr>
      </w:pPr>
      <w:r w:rsidRPr="00996F17">
        <w:rPr>
          <w:rFonts w:asciiTheme="minorHAnsi" w:hAnsiTheme="minorHAnsi" w:cstheme="minorHAnsi"/>
          <w:b/>
          <w:color w:val="2F5496" w:themeColor="accent1" w:themeShade="BF"/>
          <w:sz w:val="42"/>
          <w:szCs w:val="42"/>
        </w:rPr>
        <w:t>2019-2022 U</w:t>
      </w:r>
      <w:r w:rsidR="002C3918" w:rsidRPr="00996F17">
        <w:rPr>
          <w:rFonts w:asciiTheme="minorHAnsi" w:hAnsiTheme="minorHAnsi" w:cstheme="minorHAnsi"/>
          <w:b/>
          <w:color w:val="2F5496" w:themeColor="accent1" w:themeShade="BF"/>
          <w:sz w:val="42"/>
          <w:szCs w:val="42"/>
        </w:rPr>
        <w:t>N</w:t>
      </w:r>
      <w:r w:rsidR="00B53946" w:rsidRPr="00996F17">
        <w:rPr>
          <w:rFonts w:asciiTheme="minorHAnsi" w:hAnsiTheme="minorHAnsi" w:cstheme="minorHAnsi"/>
          <w:b/>
          <w:color w:val="2F5496" w:themeColor="accent1" w:themeShade="BF"/>
          <w:sz w:val="42"/>
          <w:szCs w:val="42"/>
        </w:rPr>
        <w:t>ITED NATIONS COOPERATION FRAMEWORK</w:t>
      </w:r>
    </w:p>
    <w:p w14:paraId="474744D0" w14:textId="77777777" w:rsidR="003A5E17" w:rsidRPr="00E91E97" w:rsidRDefault="003A5E17" w:rsidP="003A5E17">
      <w:pPr>
        <w:spacing w:after="0"/>
        <w:ind w:left="-1418" w:right="-1085"/>
        <w:jc w:val="center"/>
        <w:rPr>
          <w:rFonts w:asciiTheme="minorHAnsi" w:hAnsiTheme="minorHAnsi" w:cstheme="minorHAnsi"/>
          <w:b/>
          <w:color w:val="2F5496" w:themeColor="accent1" w:themeShade="BF"/>
          <w:sz w:val="16"/>
          <w:szCs w:val="16"/>
        </w:rPr>
      </w:pPr>
    </w:p>
    <w:p w14:paraId="1427BF2D" w14:textId="77777777" w:rsidR="003A5E17" w:rsidRPr="00E91E97" w:rsidRDefault="003A5E17" w:rsidP="00996F17">
      <w:pPr>
        <w:ind w:left="-284"/>
        <w:jc w:val="center"/>
        <w:rPr>
          <w:rFonts w:asciiTheme="minorHAnsi" w:hAnsiTheme="minorHAnsi" w:cstheme="minorHAnsi"/>
          <w:b/>
          <w:sz w:val="32"/>
          <w:szCs w:val="32"/>
        </w:rPr>
      </w:pPr>
      <w:r w:rsidRPr="00E91E97">
        <w:rPr>
          <w:noProof/>
        </w:rPr>
        <w:drawing>
          <wp:inline distT="0" distB="0" distL="0" distR="0" wp14:anchorId="30BB525D" wp14:editId="268D1B39">
            <wp:extent cx="6354475" cy="3083442"/>
            <wp:effectExtent l="0" t="0" r="8255" b="3175"/>
            <wp:docPr id="6" name="Picture 6" descr="A picture containing seat, cement, concrete,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seat, cement, concrete, stone&#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2200" cy="3087191"/>
                    </a:xfrm>
                    <a:prstGeom prst="rect">
                      <a:avLst/>
                    </a:prstGeom>
                    <a:noFill/>
                    <a:ln>
                      <a:noFill/>
                    </a:ln>
                  </pic:spPr>
                </pic:pic>
              </a:graphicData>
            </a:graphic>
          </wp:inline>
        </w:drawing>
      </w:r>
    </w:p>
    <w:p w14:paraId="53DDCC21" w14:textId="77777777" w:rsidR="003A5E17" w:rsidRPr="00E91E97" w:rsidRDefault="003A5E17" w:rsidP="003A5E17">
      <w:pPr>
        <w:jc w:val="center"/>
        <w:rPr>
          <w:rFonts w:asciiTheme="minorHAnsi" w:hAnsiTheme="minorHAnsi" w:cstheme="minorHAnsi"/>
          <w:b/>
          <w:sz w:val="48"/>
          <w:szCs w:val="48"/>
        </w:rPr>
      </w:pPr>
      <w:r w:rsidRPr="00E91E97">
        <w:rPr>
          <w:rFonts w:asciiTheme="minorHAnsi" w:hAnsiTheme="minorHAnsi" w:cstheme="minorHAnsi"/>
          <w:b/>
          <w:sz w:val="48"/>
          <w:szCs w:val="48"/>
        </w:rPr>
        <w:t>FINAL EVALUATION REPORT</w:t>
      </w:r>
    </w:p>
    <w:p w14:paraId="7EED0353" w14:textId="2975F256" w:rsidR="003A5E17" w:rsidRPr="00E91E97" w:rsidRDefault="003A5E17" w:rsidP="003A5E17">
      <w:pPr>
        <w:widowControl w:val="0"/>
        <w:overflowPunct w:val="0"/>
        <w:adjustRightInd w:val="0"/>
        <w:spacing w:after="0" w:line="360" w:lineRule="auto"/>
        <w:jc w:val="center"/>
        <w:rPr>
          <w:rFonts w:asciiTheme="minorHAnsi" w:eastAsia="Times New Roman" w:hAnsiTheme="minorHAnsi" w:cstheme="minorHAnsi"/>
          <w:b/>
          <w:bCs/>
          <w:i/>
          <w:iCs/>
          <w:color w:val="000000" w:themeColor="text1"/>
          <w:kern w:val="28"/>
          <w:sz w:val="24"/>
          <w:szCs w:val="24"/>
        </w:rPr>
      </w:pPr>
      <w:r w:rsidRPr="00E91E97">
        <w:rPr>
          <w:rFonts w:asciiTheme="minorHAnsi" w:eastAsia="Times New Roman" w:hAnsiTheme="minorHAnsi" w:cstheme="minorHAnsi"/>
          <w:b/>
          <w:bCs/>
          <w:i/>
          <w:iCs/>
          <w:color w:val="000000" w:themeColor="text1"/>
          <w:kern w:val="28"/>
          <w:sz w:val="24"/>
          <w:szCs w:val="24"/>
        </w:rPr>
        <w:t>(</w:t>
      </w:r>
      <w:r w:rsidR="00B71B8E">
        <w:rPr>
          <w:rFonts w:asciiTheme="minorHAnsi" w:eastAsia="Times New Roman" w:hAnsiTheme="minorHAnsi" w:cstheme="minorHAnsi"/>
          <w:b/>
          <w:bCs/>
          <w:i/>
          <w:iCs/>
          <w:color w:val="000000" w:themeColor="text1"/>
          <w:kern w:val="28"/>
          <w:sz w:val="24"/>
          <w:szCs w:val="24"/>
        </w:rPr>
        <w:t>Final</w:t>
      </w:r>
      <w:r w:rsidRPr="00E91E97">
        <w:rPr>
          <w:rFonts w:asciiTheme="minorHAnsi" w:eastAsia="Times New Roman" w:hAnsiTheme="minorHAnsi" w:cstheme="minorHAnsi"/>
          <w:b/>
          <w:bCs/>
          <w:i/>
          <w:iCs/>
          <w:color w:val="000000" w:themeColor="text1"/>
          <w:kern w:val="28"/>
          <w:sz w:val="24"/>
          <w:szCs w:val="24"/>
        </w:rPr>
        <w:t xml:space="preserve"> version</w:t>
      </w:r>
      <w:r w:rsidR="00D7138E">
        <w:rPr>
          <w:rFonts w:asciiTheme="minorHAnsi" w:eastAsia="Times New Roman" w:hAnsiTheme="minorHAnsi" w:cstheme="minorHAnsi"/>
          <w:b/>
          <w:bCs/>
          <w:i/>
          <w:iCs/>
          <w:color w:val="000000" w:themeColor="text1"/>
          <w:kern w:val="28"/>
          <w:sz w:val="24"/>
          <w:szCs w:val="24"/>
        </w:rPr>
        <w:t>, pending for approval</w:t>
      </w:r>
      <w:r w:rsidRPr="00E91E97">
        <w:rPr>
          <w:rFonts w:asciiTheme="minorHAnsi" w:eastAsia="Times New Roman" w:hAnsiTheme="minorHAnsi" w:cstheme="minorHAnsi"/>
          <w:b/>
          <w:bCs/>
          <w:i/>
          <w:iCs/>
          <w:color w:val="000000" w:themeColor="text1"/>
          <w:kern w:val="28"/>
          <w:sz w:val="24"/>
          <w:szCs w:val="24"/>
        </w:rPr>
        <w:t>)</w:t>
      </w:r>
    </w:p>
    <w:p w14:paraId="65A57239" w14:textId="77777777" w:rsidR="003A5E17" w:rsidRPr="00E91E97" w:rsidRDefault="003A5E17" w:rsidP="003A5E17">
      <w:pPr>
        <w:widowControl w:val="0"/>
        <w:overflowPunct w:val="0"/>
        <w:adjustRightInd w:val="0"/>
        <w:spacing w:after="0" w:line="360" w:lineRule="auto"/>
        <w:jc w:val="center"/>
        <w:rPr>
          <w:rFonts w:asciiTheme="minorHAnsi" w:eastAsia="Times New Roman" w:hAnsiTheme="minorHAnsi" w:cstheme="minorHAnsi"/>
          <w:b/>
          <w:bCs/>
          <w:color w:val="000000" w:themeColor="text1"/>
          <w:kern w:val="28"/>
          <w:sz w:val="24"/>
          <w:szCs w:val="24"/>
        </w:rPr>
      </w:pPr>
    </w:p>
    <w:p w14:paraId="171BE447" w14:textId="77777777" w:rsidR="003A5E17" w:rsidRPr="00E91E97" w:rsidRDefault="003A5E17" w:rsidP="003A5E17">
      <w:pPr>
        <w:widowControl w:val="0"/>
        <w:overflowPunct w:val="0"/>
        <w:adjustRightInd w:val="0"/>
        <w:spacing w:after="0" w:line="360" w:lineRule="auto"/>
        <w:jc w:val="center"/>
        <w:rPr>
          <w:rFonts w:asciiTheme="minorHAnsi" w:eastAsia="Times New Roman" w:hAnsiTheme="minorHAnsi" w:cstheme="minorHAnsi"/>
          <w:b/>
          <w:bCs/>
          <w:color w:val="000000" w:themeColor="text1"/>
          <w:kern w:val="28"/>
          <w:sz w:val="24"/>
          <w:szCs w:val="24"/>
        </w:rPr>
      </w:pPr>
    </w:p>
    <w:p w14:paraId="0CEC7F24" w14:textId="77777777" w:rsidR="003A5E17" w:rsidRPr="00E91E97" w:rsidRDefault="003A5E17" w:rsidP="003A5E17">
      <w:pPr>
        <w:tabs>
          <w:tab w:val="left" w:pos="2880"/>
        </w:tabs>
      </w:pPr>
      <w:r w:rsidRPr="00E91E97">
        <w:rPr>
          <w:rFonts w:asciiTheme="minorHAnsi" w:hAnsiTheme="minorHAnsi" w:cstheme="minorHAnsi"/>
          <w:b/>
          <w:noProof/>
          <w:sz w:val="32"/>
          <w:szCs w:val="32"/>
        </w:rPr>
        <w:drawing>
          <wp:anchor distT="0" distB="0" distL="114300" distR="114300" simplePos="0" relativeHeight="251616256" behindDoc="0" locked="0" layoutInCell="1" allowOverlap="1" wp14:anchorId="2A4A9330" wp14:editId="439336E5">
            <wp:simplePos x="0" y="0"/>
            <wp:positionH relativeFrom="column">
              <wp:posOffset>1379368</wp:posOffset>
            </wp:positionH>
            <wp:positionV relativeFrom="paragraph">
              <wp:posOffset>141458</wp:posOffset>
            </wp:positionV>
            <wp:extent cx="2856386" cy="910604"/>
            <wp:effectExtent l="0" t="0" r="1270" b="3810"/>
            <wp:wrapSquare wrapText="bothSides"/>
            <wp:docPr id="7" name="Picture 12" descr="Icon&#10;&#10;Description automatically generated">
              <a:extLst xmlns:a="http://schemas.openxmlformats.org/drawingml/2006/main">
                <a:ext uri="{FF2B5EF4-FFF2-40B4-BE49-F238E27FC236}">
                  <a16:creationId xmlns:a16="http://schemas.microsoft.com/office/drawing/2014/main" id="{A7738C00-0AF2-427D-AAFF-964C56D8F960}"/>
                </a:ext>
              </a:extLst>
            </wp:docPr>
            <wp:cNvGraphicFramePr/>
            <a:graphic xmlns:a="http://schemas.openxmlformats.org/drawingml/2006/main">
              <a:graphicData uri="http://schemas.openxmlformats.org/drawingml/2006/picture">
                <pic:pic xmlns:pic="http://schemas.openxmlformats.org/drawingml/2006/picture">
                  <pic:nvPicPr>
                    <pic:cNvPr id="37" name="Picture 12" descr="Icon&#10;&#10;Description automatically generated">
                      <a:extLst>
                        <a:ext uri="{FF2B5EF4-FFF2-40B4-BE49-F238E27FC236}">
                          <a16:creationId xmlns:a16="http://schemas.microsoft.com/office/drawing/2014/main" id="{A7738C00-0AF2-427D-AAFF-964C56D8F960}"/>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56386" cy="910604"/>
                    </a:xfrm>
                    <a:prstGeom prst="rect">
                      <a:avLst/>
                    </a:prstGeom>
                  </pic:spPr>
                </pic:pic>
              </a:graphicData>
            </a:graphic>
          </wp:anchor>
        </w:drawing>
      </w:r>
    </w:p>
    <w:p w14:paraId="67D63C00" w14:textId="77777777" w:rsidR="003A5E17" w:rsidRPr="00E91E97" w:rsidRDefault="003A5E17" w:rsidP="003A5E17">
      <w:pPr>
        <w:tabs>
          <w:tab w:val="left" w:pos="2880"/>
        </w:tabs>
      </w:pPr>
    </w:p>
    <w:p w14:paraId="20C8C77C" w14:textId="77777777" w:rsidR="003A5E17" w:rsidRPr="00E91E97" w:rsidRDefault="003A5E17" w:rsidP="003A5E17">
      <w:pPr>
        <w:tabs>
          <w:tab w:val="left" w:pos="2880"/>
        </w:tabs>
      </w:pPr>
    </w:p>
    <w:p w14:paraId="5199A0B6" w14:textId="77777777" w:rsidR="003A5E17" w:rsidRPr="00E91E97" w:rsidRDefault="003A5E17" w:rsidP="003A5E17">
      <w:pPr>
        <w:tabs>
          <w:tab w:val="left" w:pos="2880"/>
        </w:tabs>
        <w:rPr>
          <w:rFonts w:asciiTheme="minorHAnsi" w:hAnsiTheme="minorHAnsi" w:cstheme="minorHAnsi"/>
          <w:b/>
          <w:color w:val="0000FF"/>
          <w:sz w:val="28"/>
          <w:szCs w:val="28"/>
        </w:rPr>
      </w:pPr>
    </w:p>
    <w:p w14:paraId="0DB73698" w14:textId="5F7D5EAD" w:rsidR="003A5E17" w:rsidRPr="00E91E97" w:rsidRDefault="003A5E17" w:rsidP="003A5E17">
      <w:pPr>
        <w:tabs>
          <w:tab w:val="left" w:pos="3630"/>
        </w:tabs>
        <w:spacing w:after="0"/>
        <w:rPr>
          <w:rFonts w:asciiTheme="minorHAnsi" w:hAnsiTheme="minorHAnsi" w:cstheme="minorHAnsi"/>
          <w:b/>
          <w:color w:val="0000FF"/>
          <w:sz w:val="28"/>
          <w:szCs w:val="28"/>
        </w:rPr>
      </w:pPr>
      <w:r w:rsidRPr="00E91E97">
        <w:rPr>
          <w:rFonts w:asciiTheme="minorHAnsi" w:hAnsiTheme="minorHAnsi" w:cstheme="minorHAnsi"/>
          <w:b/>
          <w:color w:val="0000FF"/>
          <w:sz w:val="28"/>
          <w:szCs w:val="28"/>
        </w:rPr>
        <w:tab/>
      </w:r>
      <w:r w:rsidR="006A437F">
        <w:rPr>
          <w:rFonts w:asciiTheme="minorHAnsi" w:hAnsiTheme="minorHAnsi" w:cstheme="minorHAnsi"/>
          <w:b/>
          <w:color w:val="0000FF"/>
          <w:sz w:val="28"/>
          <w:szCs w:val="28"/>
        </w:rPr>
        <w:t>3</w:t>
      </w:r>
      <w:r w:rsidR="00E74900">
        <w:rPr>
          <w:rFonts w:asciiTheme="minorHAnsi" w:hAnsiTheme="minorHAnsi" w:cstheme="minorHAnsi"/>
          <w:b/>
          <w:color w:val="0000FF"/>
          <w:sz w:val="28"/>
          <w:szCs w:val="28"/>
        </w:rPr>
        <w:t>1</w:t>
      </w:r>
      <w:r w:rsidR="00E74900" w:rsidRPr="00E91E97">
        <w:rPr>
          <w:rFonts w:asciiTheme="minorHAnsi" w:hAnsiTheme="minorHAnsi" w:cstheme="minorHAnsi"/>
          <w:b/>
          <w:color w:val="0000FF"/>
          <w:sz w:val="28"/>
          <w:szCs w:val="28"/>
        </w:rPr>
        <w:t xml:space="preserve"> </w:t>
      </w:r>
      <w:r w:rsidR="006A437F">
        <w:rPr>
          <w:rFonts w:asciiTheme="minorHAnsi" w:hAnsiTheme="minorHAnsi" w:cstheme="minorHAnsi"/>
          <w:b/>
          <w:color w:val="0000FF"/>
          <w:sz w:val="28"/>
          <w:szCs w:val="28"/>
        </w:rPr>
        <w:t>January</w:t>
      </w:r>
      <w:r w:rsidR="00E74900" w:rsidRPr="00E91E97">
        <w:rPr>
          <w:rFonts w:asciiTheme="minorHAnsi" w:hAnsiTheme="minorHAnsi" w:cstheme="minorHAnsi"/>
          <w:b/>
          <w:color w:val="0000FF"/>
          <w:sz w:val="28"/>
          <w:szCs w:val="28"/>
        </w:rPr>
        <w:t xml:space="preserve"> </w:t>
      </w:r>
      <w:r w:rsidRPr="00E91E97">
        <w:rPr>
          <w:rFonts w:asciiTheme="minorHAnsi" w:hAnsiTheme="minorHAnsi" w:cstheme="minorHAnsi"/>
          <w:b/>
          <w:color w:val="0000FF"/>
          <w:sz w:val="28"/>
          <w:szCs w:val="28"/>
        </w:rPr>
        <w:t>202</w:t>
      </w:r>
      <w:r w:rsidR="006A437F">
        <w:rPr>
          <w:rFonts w:asciiTheme="minorHAnsi" w:hAnsiTheme="minorHAnsi" w:cstheme="minorHAnsi"/>
          <w:b/>
          <w:color w:val="0000FF"/>
          <w:sz w:val="28"/>
          <w:szCs w:val="28"/>
        </w:rPr>
        <w:t>2</w:t>
      </w:r>
    </w:p>
    <w:p w14:paraId="48B61BD7" w14:textId="77777777" w:rsidR="003A5E17" w:rsidRPr="00E91E97" w:rsidRDefault="003A5E17" w:rsidP="003A5E17">
      <w:pPr>
        <w:pBdr>
          <w:bottom w:val="single" w:sz="4" w:space="1" w:color="auto"/>
        </w:pBdr>
        <w:spacing w:after="160" w:line="259" w:lineRule="auto"/>
        <w:rPr>
          <w:rFonts w:asciiTheme="minorHAnsi" w:hAnsiTheme="minorHAnsi" w:cstheme="minorHAnsi"/>
          <w:b/>
          <w:color w:val="0000FF"/>
          <w:sz w:val="20"/>
          <w:szCs w:val="20"/>
        </w:rPr>
      </w:pPr>
    </w:p>
    <w:p w14:paraId="0D56F0E8" w14:textId="77777777" w:rsidR="003A5E17" w:rsidRPr="00E91E97" w:rsidRDefault="003A5E17" w:rsidP="003A5E17">
      <w:pPr>
        <w:shd w:val="clear" w:color="auto" w:fill="8496B0" w:themeFill="text2" w:themeFillTint="99"/>
        <w:rPr>
          <w:rFonts w:asciiTheme="minorHAnsi" w:hAnsiTheme="minorHAnsi" w:cstheme="minorHAnsi"/>
          <w:sz w:val="20"/>
          <w:szCs w:val="20"/>
        </w:rPr>
      </w:pPr>
    </w:p>
    <w:p w14:paraId="5B64BA0A" w14:textId="6425D2B7" w:rsidR="003A5E17" w:rsidRPr="00E91E97" w:rsidRDefault="00FC1D17" w:rsidP="003A5E17">
      <w:pPr>
        <w:pStyle w:val="Heading2"/>
        <w:rPr>
          <w:rFonts w:asciiTheme="minorHAnsi" w:hAnsiTheme="minorHAnsi" w:cstheme="minorHAnsi"/>
          <w:b/>
          <w:bCs/>
          <w:snapToGrid w:val="0"/>
          <w:lang w:val="en-GB"/>
        </w:rPr>
      </w:pPr>
      <w:bookmarkStart w:id="1" w:name="_Toc87782246"/>
      <w:bookmarkStart w:id="2" w:name="_Toc87786465"/>
      <w:bookmarkStart w:id="3" w:name="_Toc87990703"/>
      <w:bookmarkStart w:id="4" w:name="_Toc87991019"/>
      <w:bookmarkStart w:id="5" w:name="_Toc88500109"/>
      <w:bookmarkStart w:id="6" w:name="_Toc88500398"/>
      <w:r>
        <w:rPr>
          <w:noProof/>
        </w:rPr>
        <w:lastRenderedPageBreak/>
        <w:t xml:space="preserve"> </w:t>
      </w:r>
      <w:r w:rsidR="00CF2E31">
        <w:rPr>
          <w:noProof/>
        </w:rPr>
        <mc:AlternateContent>
          <mc:Choice Requires="wps">
            <w:drawing>
              <wp:anchor distT="4294967295" distB="4294967295" distL="114300" distR="114300" simplePos="0" relativeHeight="251619328" behindDoc="0" locked="0" layoutInCell="1" allowOverlap="1" wp14:anchorId="2BD66C14" wp14:editId="4633DCDC">
                <wp:simplePos x="0" y="0"/>
                <wp:positionH relativeFrom="margin">
                  <wp:posOffset>-60960</wp:posOffset>
                </wp:positionH>
                <wp:positionV relativeFrom="paragraph">
                  <wp:posOffset>33654</wp:posOffset>
                </wp:positionV>
                <wp:extent cx="6211570" cy="0"/>
                <wp:effectExtent l="0" t="19050" r="17780" b="0"/>
                <wp:wrapNone/>
                <wp:docPr id="36"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21157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FA5C74" id="Straight Connector 2" o:spid="_x0000_s1026" style="position:absolute;flip:y;z-index:25161932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4.8pt,2.65pt" to="484.3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" strokecolor="#4472c4 [3204]" strokeweight="3pt">
                <v:stroke joinstyle="miter"/>
                <o:lock v:ext="edit" shapetype="f"/>
                <w10:wrap anchorx="margin"/>
              </v:line>
            </w:pict>
          </mc:Fallback>
        </mc:AlternateContent>
      </w:r>
      <w:bookmarkEnd w:id="1"/>
      <w:bookmarkEnd w:id="2"/>
      <w:bookmarkEnd w:id="3"/>
      <w:bookmarkEnd w:id="4"/>
      <w:bookmarkEnd w:id="5"/>
      <w:bookmarkEnd w:id="6"/>
    </w:p>
    <w:p w14:paraId="178D981E" w14:textId="1A1198B7" w:rsidR="003A5E17" w:rsidRPr="00E91E97" w:rsidRDefault="001714DE" w:rsidP="003A5E17">
      <w:pPr>
        <w:spacing w:after="0"/>
        <w:rPr>
          <w:rFonts w:asciiTheme="majorHAnsi" w:eastAsiaTheme="majorEastAsia" w:hAnsiTheme="majorHAnsi" w:cstheme="majorBidi"/>
          <w:b/>
          <w:bCs/>
          <w:color w:val="2F5496" w:themeColor="accent1" w:themeShade="BF"/>
        </w:rPr>
      </w:pPr>
      <w:r>
        <w:rPr>
          <w:noProof/>
        </w:rPr>
        <w:drawing>
          <wp:anchor distT="0" distB="0" distL="114300" distR="114300" simplePos="0" relativeHeight="251699200" behindDoc="0" locked="0" layoutInCell="1" allowOverlap="1" wp14:anchorId="10FD33AE" wp14:editId="06DA1CB6">
            <wp:simplePos x="0" y="0"/>
            <wp:positionH relativeFrom="column">
              <wp:posOffset>-81915</wp:posOffset>
            </wp:positionH>
            <wp:positionV relativeFrom="paragraph">
              <wp:posOffset>292100</wp:posOffset>
            </wp:positionV>
            <wp:extent cx="6151880" cy="4593590"/>
            <wp:effectExtent l="0" t="0" r="1270" b="0"/>
            <wp:wrapSquare wrapText="bothSides"/>
            <wp:docPr id="38" name="Picture 38" descr="States of South Suda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ates of South Sudan - Wikipedi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51880" cy="4593590"/>
                    </a:xfrm>
                    <a:prstGeom prst="rect">
                      <a:avLst/>
                    </a:prstGeom>
                    <a:noFill/>
                    <a:ln>
                      <a:noFill/>
                    </a:ln>
                  </pic:spPr>
                </pic:pic>
              </a:graphicData>
            </a:graphic>
          </wp:anchor>
        </w:drawing>
      </w:r>
    </w:p>
    <w:p w14:paraId="2E1180C7" w14:textId="01ADB867" w:rsidR="003A5E17" w:rsidRDefault="003A5E17" w:rsidP="003A5E17">
      <w:pPr>
        <w:spacing w:after="160" w:line="259" w:lineRule="auto"/>
        <w:rPr>
          <w:b/>
          <w:bCs/>
        </w:rPr>
      </w:pPr>
    </w:p>
    <w:p w14:paraId="0087E64B" w14:textId="789A786D" w:rsidR="00297003" w:rsidRDefault="00297003" w:rsidP="003A5E17">
      <w:pPr>
        <w:spacing w:after="160" w:line="259" w:lineRule="auto"/>
        <w:rPr>
          <w:b/>
          <w:bCs/>
        </w:rPr>
      </w:pPr>
    </w:p>
    <w:p w14:paraId="590AF2BD" w14:textId="140F2124" w:rsidR="00297003" w:rsidRDefault="00297003" w:rsidP="003A5E17">
      <w:pPr>
        <w:spacing w:after="160" w:line="259" w:lineRule="auto"/>
        <w:rPr>
          <w:b/>
          <w:bCs/>
        </w:rPr>
      </w:pPr>
    </w:p>
    <w:p w14:paraId="23772BCF" w14:textId="77777777" w:rsidR="00297003" w:rsidRPr="00E91E97" w:rsidRDefault="00297003" w:rsidP="003A5E17">
      <w:pPr>
        <w:spacing w:after="160" w:line="259" w:lineRule="auto"/>
        <w:rPr>
          <w:b/>
          <w:bCs/>
        </w:rPr>
      </w:pPr>
    </w:p>
    <w:p w14:paraId="70862FE0" w14:textId="72EAA55E" w:rsidR="003A5E17" w:rsidRPr="00E91E97" w:rsidRDefault="00CF2E31" w:rsidP="003A5E17">
      <w:pPr>
        <w:spacing w:after="160" w:line="259" w:lineRule="auto"/>
        <w:rPr>
          <w:b/>
          <w:bCs/>
        </w:rPr>
      </w:pPr>
      <w:r>
        <w:rPr>
          <w:noProof/>
        </w:rPr>
        <mc:AlternateContent>
          <mc:Choice Requires="wps">
            <w:drawing>
              <wp:anchor distT="4294967295" distB="4294967295" distL="114300" distR="114300" simplePos="0" relativeHeight="251617280" behindDoc="0" locked="0" layoutInCell="1" allowOverlap="1" wp14:anchorId="00B56D98" wp14:editId="53A27764">
                <wp:simplePos x="0" y="0"/>
                <wp:positionH relativeFrom="column">
                  <wp:posOffset>-40640</wp:posOffset>
                </wp:positionH>
                <wp:positionV relativeFrom="paragraph">
                  <wp:posOffset>210184</wp:posOffset>
                </wp:positionV>
                <wp:extent cx="6048375" cy="0"/>
                <wp:effectExtent l="0" t="19050" r="9525" b="0"/>
                <wp:wrapNone/>
                <wp:docPr id="35"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48375"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17F78C" id="Straight Connector 3" o:spid="_x0000_s1026" style="position:absolute;flip:y;z-index:251617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2pt,16.55pt" to="473.0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" strokecolor="#4472c4 [3204]" strokeweight="3pt">
                <v:stroke joinstyle="miter"/>
                <o:lock v:ext="edit" shapetype="f"/>
              </v:line>
            </w:pict>
          </mc:Fallback>
        </mc:AlternateContent>
      </w:r>
    </w:p>
    <w:p w14:paraId="66E79F8E" w14:textId="77777777" w:rsidR="003A5E17" w:rsidRPr="00E91E97" w:rsidRDefault="003A5E17" w:rsidP="003A5E17">
      <w:pPr>
        <w:widowControl w:val="0"/>
        <w:overflowPunct w:val="0"/>
        <w:adjustRightInd w:val="0"/>
        <w:spacing w:after="0" w:line="360" w:lineRule="auto"/>
        <w:rPr>
          <w:rFonts w:asciiTheme="minorHAnsi" w:eastAsia="Times New Roman" w:hAnsiTheme="minorHAnsi" w:cstheme="minorHAnsi"/>
          <w:b/>
          <w:bCs/>
          <w:color w:val="000000" w:themeColor="text1"/>
          <w:kern w:val="28"/>
          <w:sz w:val="28"/>
          <w:szCs w:val="28"/>
        </w:rPr>
      </w:pPr>
      <w:r w:rsidRPr="00E91E97">
        <w:rPr>
          <w:rFonts w:asciiTheme="minorHAnsi" w:eastAsia="Times New Roman" w:hAnsiTheme="minorHAnsi" w:cstheme="minorHAnsi"/>
          <w:b/>
          <w:bCs/>
          <w:color w:val="000000" w:themeColor="text1"/>
          <w:kern w:val="28"/>
          <w:sz w:val="28"/>
          <w:szCs w:val="28"/>
        </w:rPr>
        <w:t>Evaluation Team</w:t>
      </w:r>
    </w:p>
    <w:p w14:paraId="5EE0FC1A" w14:textId="77777777" w:rsidR="003A5E17" w:rsidRPr="00E91E97" w:rsidRDefault="003A5E17" w:rsidP="003A5E17">
      <w:pPr>
        <w:widowControl w:val="0"/>
        <w:overflowPunct w:val="0"/>
        <w:adjustRightInd w:val="0"/>
        <w:spacing w:after="0" w:line="240" w:lineRule="auto"/>
        <w:rPr>
          <w:rFonts w:asciiTheme="minorHAnsi" w:eastAsia="Times New Roman" w:hAnsiTheme="minorHAnsi" w:cstheme="minorHAnsi"/>
          <w:color w:val="000000" w:themeColor="text1"/>
          <w:kern w:val="28"/>
          <w:sz w:val="24"/>
          <w:szCs w:val="24"/>
        </w:rPr>
      </w:pPr>
      <w:r w:rsidRPr="00E91E97">
        <w:rPr>
          <w:rFonts w:asciiTheme="minorHAnsi" w:eastAsia="Times New Roman" w:hAnsiTheme="minorHAnsi" w:cstheme="minorHAnsi"/>
          <w:color w:val="000000" w:themeColor="text1"/>
          <w:kern w:val="28"/>
          <w:sz w:val="24"/>
          <w:szCs w:val="24"/>
        </w:rPr>
        <w:t xml:space="preserve">Serge Eric Yakeu Djiam </w:t>
      </w:r>
      <w:r w:rsidRPr="00E91E97">
        <w:rPr>
          <w:rFonts w:asciiTheme="minorHAnsi" w:eastAsia="Times New Roman" w:hAnsiTheme="minorHAnsi" w:cstheme="minorHAnsi"/>
          <w:color w:val="000000" w:themeColor="text1"/>
          <w:kern w:val="28"/>
          <w:sz w:val="24"/>
          <w:szCs w:val="24"/>
        </w:rPr>
        <w:tab/>
        <w:t>Team Leader</w:t>
      </w:r>
    </w:p>
    <w:p w14:paraId="78345266" w14:textId="77777777" w:rsidR="003A5E17" w:rsidRPr="00E91E97" w:rsidRDefault="003A5E17" w:rsidP="003A5E17">
      <w:pPr>
        <w:widowControl w:val="0"/>
        <w:overflowPunct w:val="0"/>
        <w:adjustRightInd w:val="0"/>
        <w:spacing w:after="0" w:line="240" w:lineRule="auto"/>
        <w:rPr>
          <w:rFonts w:asciiTheme="minorHAnsi" w:eastAsia="Times New Roman" w:hAnsiTheme="minorHAnsi" w:cstheme="minorHAnsi"/>
          <w:color w:val="000000" w:themeColor="text1"/>
          <w:kern w:val="28"/>
          <w:sz w:val="24"/>
          <w:szCs w:val="24"/>
        </w:rPr>
      </w:pPr>
      <w:r w:rsidRPr="00E91E97">
        <w:rPr>
          <w:rFonts w:asciiTheme="minorHAnsi" w:eastAsia="Times New Roman" w:hAnsiTheme="minorHAnsi" w:cstheme="minorHAnsi"/>
          <w:color w:val="000000" w:themeColor="text1"/>
          <w:kern w:val="28"/>
          <w:sz w:val="24"/>
          <w:szCs w:val="24"/>
        </w:rPr>
        <w:t xml:space="preserve">Elisabeth Basemeg Kihel </w:t>
      </w:r>
      <w:r w:rsidRPr="00E91E97">
        <w:rPr>
          <w:rFonts w:asciiTheme="minorHAnsi" w:eastAsia="Times New Roman" w:hAnsiTheme="minorHAnsi" w:cstheme="minorHAnsi"/>
          <w:color w:val="000000" w:themeColor="text1"/>
          <w:kern w:val="28"/>
          <w:sz w:val="24"/>
          <w:szCs w:val="24"/>
        </w:rPr>
        <w:tab/>
        <w:t>Deputy Team Leader</w:t>
      </w:r>
    </w:p>
    <w:p w14:paraId="0A4A14E9" w14:textId="77777777" w:rsidR="003A5E17" w:rsidRPr="00E91E97" w:rsidRDefault="003A5E17" w:rsidP="003A5E17">
      <w:pPr>
        <w:widowControl w:val="0"/>
        <w:overflowPunct w:val="0"/>
        <w:adjustRightInd w:val="0"/>
        <w:spacing w:after="0" w:line="240" w:lineRule="auto"/>
        <w:rPr>
          <w:rFonts w:asciiTheme="minorHAnsi" w:eastAsia="Times New Roman" w:hAnsiTheme="minorHAnsi" w:cstheme="minorHAnsi"/>
          <w:color w:val="000000" w:themeColor="text1"/>
          <w:kern w:val="28"/>
          <w:sz w:val="24"/>
          <w:szCs w:val="24"/>
        </w:rPr>
      </w:pPr>
      <w:r w:rsidRPr="00E91E97">
        <w:rPr>
          <w:rFonts w:asciiTheme="minorHAnsi" w:eastAsia="Times New Roman" w:hAnsiTheme="minorHAnsi" w:cstheme="minorHAnsi"/>
          <w:color w:val="000000" w:themeColor="text1"/>
          <w:kern w:val="28"/>
          <w:sz w:val="24"/>
          <w:szCs w:val="24"/>
        </w:rPr>
        <w:t xml:space="preserve">Zakaria Keita </w:t>
      </w:r>
      <w:r w:rsidRPr="00E91E97">
        <w:rPr>
          <w:rFonts w:asciiTheme="minorHAnsi" w:eastAsia="Times New Roman" w:hAnsiTheme="minorHAnsi" w:cstheme="minorHAnsi"/>
          <w:color w:val="000000" w:themeColor="text1"/>
          <w:kern w:val="28"/>
          <w:sz w:val="24"/>
          <w:szCs w:val="24"/>
        </w:rPr>
        <w:tab/>
      </w:r>
      <w:r w:rsidRPr="00E91E97">
        <w:rPr>
          <w:rFonts w:asciiTheme="minorHAnsi" w:eastAsia="Times New Roman" w:hAnsiTheme="minorHAnsi" w:cstheme="minorHAnsi"/>
          <w:color w:val="000000" w:themeColor="text1"/>
          <w:kern w:val="28"/>
          <w:sz w:val="24"/>
          <w:szCs w:val="24"/>
        </w:rPr>
        <w:tab/>
      </w:r>
      <w:r w:rsidRPr="00E91E97">
        <w:rPr>
          <w:rFonts w:asciiTheme="minorHAnsi" w:eastAsia="Times New Roman" w:hAnsiTheme="minorHAnsi" w:cstheme="minorHAnsi"/>
          <w:color w:val="000000" w:themeColor="text1"/>
          <w:kern w:val="28"/>
          <w:sz w:val="24"/>
          <w:szCs w:val="24"/>
        </w:rPr>
        <w:tab/>
        <w:t>Team Member</w:t>
      </w:r>
    </w:p>
    <w:p w14:paraId="5710D9E1" w14:textId="40CAFE78" w:rsidR="003A5E17" w:rsidRPr="00E91E97" w:rsidRDefault="00CF2E31" w:rsidP="003A5E17">
      <w:pPr>
        <w:spacing w:after="0" w:line="240" w:lineRule="auto"/>
        <w:rPr>
          <w:rFonts w:asciiTheme="majorHAnsi" w:eastAsiaTheme="majorEastAsia" w:hAnsiTheme="majorHAnsi" w:cstheme="majorBidi"/>
          <w:b/>
          <w:bCs/>
          <w:color w:val="2F5496" w:themeColor="accent1" w:themeShade="BF"/>
          <w:sz w:val="32"/>
          <w:szCs w:val="32"/>
        </w:rPr>
      </w:pPr>
      <w:r>
        <w:rPr>
          <w:noProof/>
        </w:rPr>
        <mc:AlternateContent>
          <mc:Choice Requires="wps">
            <w:drawing>
              <wp:anchor distT="4294967295" distB="4294967295" distL="114300" distR="114300" simplePos="0" relativeHeight="251618304" behindDoc="0" locked="0" layoutInCell="1" allowOverlap="1" wp14:anchorId="5CBCE0FF" wp14:editId="1ACB1943">
                <wp:simplePos x="0" y="0"/>
                <wp:positionH relativeFrom="column">
                  <wp:posOffset>-31115</wp:posOffset>
                </wp:positionH>
                <wp:positionV relativeFrom="paragraph">
                  <wp:posOffset>299084</wp:posOffset>
                </wp:positionV>
                <wp:extent cx="6067425" cy="0"/>
                <wp:effectExtent l="0" t="19050" r="9525" b="0"/>
                <wp:wrapNone/>
                <wp:docPr id="34"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67425"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B91286E" id="Straight Connector 5" o:spid="_x0000_s1026" style="position:absolute;z-index:251618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45pt,23.55pt" to="475.3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" strokecolor="#4472c4 [3204]" strokeweight="3pt">
                <v:stroke joinstyle="miter"/>
                <o:lock v:ext="edit" shapetype="f"/>
              </v:line>
            </w:pict>
          </mc:Fallback>
        </mc:AlternateContent>
      </w:r>
      <w:r w:rsidR="003A5E17" w:rsidRPr="00E91E97">
        <w:rPr>
          <w:rFonts w:asciiTheme="minorHAnsi" w:eastAsia="Times New Roman" w:hAnsiTheme="minorHAnsi" w:cstheme="minorHAnsi"/>
          <w:color w:val="000000" w:themeColor="text1"/>
          <w:kern w:val="28"/>
          <w:sz w:val="24"/>
          <w:szCs w:val="24"/>
        </w:rPr>
        <w:t xml:space="preserve">Richard Ojara </w:t>
      </w:r>
      <w:r w:rsidR="003A5E17" w:rsidRPr="00E91E97">
        <w:rPr>
          <w:rFonts w:asciiTheme="minorHAnsi" w:eastAsia="Times New Roman" w:hAnsiTheme="minorHAnsi" w:cstheme="minorHAnsi"/>
          <w:color w:val="000000" w:themeColor="text1"/>
          <w:kern w:val="28"/>
          <w:sz w:val="24"/>
          <w:szCs w:val="24"/>
        </w:rPr>
        <w:tab/>
      </w:r>
      <w:r w:rsidR="003A5E17" w:rsidRPr="00E91E97">
        <w:rPr>
          <w:rFonts w:asciiTheme="minorHAnsi" w:eastAsia="Times New Roman" w:hAnsiTheme="minorHAnsi" w:cstheme="minorHAnsi"/>
          <w:color w:val="000000" w:themeColor="text1"/>
          <w:kern w:val="28"/>
          <w:sz w:val="24"/>
          <w:szCs w:val="24"/>
        </w:rPr>
        <w:tab/>
      </w:r>
      <w:r w:rsidR="003A5E17" w:rsidRPr="00E91E97">
        <w:rPr>
          <w:rFonts w:asciiTheme="minorHAnsi" w:eastAsia="Times New Roman" w:hAnsiTheme="minorHAnsi" w:cstheme="minorHAnsi"/>
          <w:color w:val="000000" w:themeColor="text1"/>
          <w:kern w:val="28"/>
          <w:sz w:val="24"/>
          <w:szCs w:val="24"/>
        </w:rPr>
        <w:tab/>
        <w:t>National Consultant</w:t>
      </w:r>
      <w:r w:rsidR="003A5E17" w:rsidRPr="00E91E97">
        <w:rPr>
          <w:b/>
          <w:bCs/>
        </w:rPr>
        <w:t xml:space="preserve"> </w:t>
      </w:r>
      <w:r w:rsidR="003A5E17" w:rsidRPr="00E91E97">
        <w:rPr>
          <w:b/>
          <w:bCs/>
        </w:rPr>
        <w:br w:type="page"/>
      </w:r>
    </w:p>
    <w:p w14:paraId="16E67A3E" w14:textId="77777777" w:rsidR="003A5E17" w:rsidRPr="00E91E97" w:rsidRDefault="003A5E17" w:rsidP="003A5E17">
      <w:pPr>
        <w:pStyle w:val="Heading1"/>
        <w:pBdr>
          <w:bottom w:val="single" w:sz="4" w:space="1" w:color="auto"/>
        </w:pBdr>
        <w:shd w:val="clear" w:color="auto" w:fill="F2F2F2" w:themeFill="background1" w:themeFillShade="F2"/>
        <w:spacing w:before="120" w:after="120"/>
        <w:rPr>
          <w:b/>
          <w:bCs/>
        </w:rPr>
      </w:pPr>
      <w:bookmarkStart w:id="7" w:name="_Toc87786466"/>
      <w:bookmarkStart w:id="8" w:name="_Toc87990704"/>
      <w:bookmarkStart w:id="9" w:name="_Toc87990948"/>
      <w:bookmarkStart w:id="10" w:name="_Toc87991020"/>
      <w:bookmarkStart w:id="11" w:name="_Toc88500110"/>
      <w:bookmarkStart w:id="12" w:name="_Toc88500399"/>
      <w:r w:rsidRPr="00E91E97">
        <w:rPr>
          <w:b/>
          <w:bCs/>
        </w:rPr>
        <w:lastRenderedPageBreak/>
        <w:t>Acknowledgements</w:t>
      </w:r>
      <w:bookmarkEnd w:id="7"/>
      <w:bookmarkEnd w:id="8"/>
      <w:bookmarkEnd w:id="9"/>
      <w:bookmarkEnd w:id="10"/>
      <w:bookmarkEnd w:id="11"/>
      <w:bookmarkEnd w:id="12"/>
      <w:r w:rsidRPr="00E91E97">
        <w:rPr>
          <w:b/>
          <w:bCs/>
        </w:rPr>
        <w:t xml:space="preserve"> </w:t>
      </w:r>
    </w:p>
    <w:p w14:paraId="59028945" w14:textId="77777777" w:rsidR="003A5E17" w:rsidRPr="00E91E97" w:rsidRDefault="003A5E17" w:rsidP="003A5E17"/>
    <w:p w14:paraId="2A7D7471" w14:textId="77777777" w:rsidR="001361DB" w:rsidRDefault="003A5E17" w:rsidP="003A5E17">
      <w:pPr>
        <w:jc w:val="both"/>
      </w:pPr>
      <w:r w:rsidRPr="00E91E97">
        <w:t>The summative evaluation of the South Sudan 2019-2022 United Nations Co</w:t>
      </w:r>
      <w:r w:rsidR="00732681">
        <w:t xml:space="preserve">operation </w:t>
      </w:r>
      <w:r w:rsidRPr="00E91E97">
        <w:t xml:space="preserve">Framework (UNCF) was carried out by Serge Eric Yakeu Djiam (Team Leader), Elisabeth Basemeg Kihel (Deputy Team Leader), Keita Zakaria (Team Member), and Richard Ojara (National Consultant). </w:t>
      </w:r>
    </w:p>
    <w:p w14:paraId="625AD86A" w14:textId="45B75AA2" w:rsidR="003A5E17" w:rsidRPr="00E91E97" w:rsidRDefault="003A5E17" w:rsidP="003A5E17">
      <w:pPr>
        <w:jc w:val="both"/>
      </w:pPr>
      <w:r w:rsidRPr="00E91E97">
        <w:t>The evaluation team would like to acknowledge and express their thankfulness</w:t>
      </w:r>
      <w:r w:rsidR="008606A6">
        <w:t xml:space="preserve"> to the</w:t>
      </w:r>
      <w:r w:rsidRPr="00E91E97">
        <w:t xml:space="preserve"> South Sudan United Nations Country Team (UNCT) and particularly the </w:t>
      </w:r>
      <w:r w:rsidR="001361DB">
        <w:t xml:space="preserve">DCO and </w:t>
      </w:r>
      <w:r w:rsidRPr="00E91E97">
        <w:t xml:space="preserve">Resident Coordinator’s Office (RCO) team for their contribution to the evaluation process. </w:t>
      </w:r>
      <w:r w:rsidR="008606A6" w:rsidRPr="00E91E97">
        <w:t>We</w:t>
      </w:r>
      <w:r w:rsidRPr="00E91E97">
        <w:t xml:space="preserve"> wish to thank Mr. George Otoo, Head of the RCO, Strategic Planning; and Mr. Godfrey Alumai, Monitoring &amp; Evaluation Officer, both of whom gave a great deal of time and efforts to ensure the success of this evaluation. We would also like to thank the Evaluation Steering Committee (ESC)</w:t>
      </w:r>
      <w:r w:rsidR="00B53946">
        <w:t>, Monitoring and Evaluation Working Group (M&amp;E WG), and Programme Management Team (PMT)</w:t>
      </w:r>
      <w:r w:rsidRPr="00E91E97">
        <w:t xml:space="preserve"> for their contribution to the evaluation management and quality assurance.</w:t>
      </w:r>
    </w:p>
    <w:p w14:paraId="522D4FFF" w14:textId="6026939E" w:rsidR="003A5E17" w:rsidRPr="00E91E97" w:rsidRDefault="003A5E17" w:rsidP="003A5E17">
      <w:pPr>
        <w:jc w:val="both"/>
      </w:pPr>
      <w:r w:rsidRPr="00E91E97">
        <w:t>The evaluation team expresses gratitude to all persons/entities who participated in the Key Informant Interviews (KIIs) such as representatives of Government Officials at national, State and County levels; UN agencies; Implementing Partners; Donors; and Community leaders; as well as</w:t>
      </w:r>
      <w:r w:rsidR="00B53946">
        <w:t xml:space="preserve"> beneficiaries</w:t>
      </w:r>
      <w:r w:rsidRPr="00E91E97">
        <w:t xml:space="preserve"> in the Focus Group Discussions (FGDs)</w:t>
      </w:r>
      <w:r w:rsidR="00B53946">
        <w:t xml:space="preserve">- </w:t>
      </w:r>
      <w:r w:rsidRPr="00E91E97">
        <w:t>women, men</w:t>
      </w:r>
      <w:r w:rsidR="00D855E2">
        <w:t>,</w:t>
      </w:r>
      <w:r w:rsidRPr="00E91E97">
        <w:t xml:space="preserve"> and youth groups</w:t>
      </w:r>
      <w:r w:rsidR="00B53946">
        <w:t xml:space="preserve">- </w:t>
      </w:r>
      <w:r w:rsidRPr="00E91E97">
        <w:t xml:space="preserve">in the targeted field locations. </w:t>
      </w:r>
    </w:p>
    <w:p w14:paraId="12C9432F" w14:textId="31861BD7" w:rsidR="001714DE" w:rsidRDefault="003A5E17" w:rsidP="00D855E2">
      <w:pPr>
        <w:jc w:val="both"/>
      </w:pPr>
      <w:r w:rsidRPr="00E91E97">
        <w:t xml:space="preserve">Finally, the evaluation team would also like to express their gratitude to the World Food Program (WFP) and the United Nations Children’s Funds (UNICEF) field </w:t>
      </w:r>
      <w:r w:rsidR="002A6B8A">
        <w:t xml:space="preserve">staff </w:t>
      </w:r>
      <w:r w:rsidR="002A6B8A" w:rsidRPr="00E91E97">
        <w:t>who</w:t>
      </w:r>
      <w:r w:rsidRPr="00E91E97">
        <w:t xml:space="preserve"> facilitated and coordinated our field missions in Wau, Bor, Rumbek (WFP), and Yambio (UNICEF).</w:t>
      </w:r>
    </w:p>
    <w:p w14:paraId="00E6DA35" w14:textId="77777777" w:rsidR="001714DE" w:rsidRPr="00E91E97" w:rsidRDefault="001714DE" w:rsidP="00D855E2">
      <w:pPr>
        <w:jc w:val="both"/>
      </w:pPr>
    </w:p>
    <w:p w14:paraId="544F6429" w14:textId="3C7FBA3B" w:rsidR="003A5E17" w:rsidRPr="00E91E97" w:rsidRDefault="003A5E17" w:rsidP="003A5E17"/>
    <w:p w14:paraId="04C24999" w14:textId="77777777" w:rsidR="003A5E17" w:rsidRPr="00E91E97" w:rsidRDefault="003A5E17" w:rsidP="003A5E17"/>
    <w:p w14:paraId="2C8E17BF" w14:textId="77777777" w:rsidR="003A5E17" w:rsidRPr="00E91E97" w:rsidRDefault="003A5E17" w:rsidP="003A5E17">
      <w:pPr>
        <w:rPr>
          <w:b/>
          <w:bCs/>
        </w:rPr>
      </w:pPr>
    </w:p>
    <w:p w14:paraId="5F1CDB2A" w14:textId="334DC13A" w:rsidR="003A5E17" w:rsidRDefault="003A5E17" w:rsidP="003A5E17">
      <w:pPr>
        <w:rPr>
          <w:b/>
          <w:bCs/>
        </w:rPr>
      </w:pPr>
    </w:p>
    <w:p w14:paraId="35C0D72C" w14:textId="77777777" w:rsidR="001714DE" w:rsidRPr="00E91E97" w:rsidRDefault="001714DE" w:rsidP="003A5E17">
      <w:pPr>
        <w:rPr>
          <w:b/>
          <w:bCs/>
        </w:rPr>
      </w:pPr>
    </w:p>
    <w:p w14:paraId="7110BA77" w14:textId="77777777" w:rsidR="003A5E17" w:rsidRPr="00E91E97" w:rsidRDefault="003A5E17" w:rsidP="003A5E17">
      <w:pPr>
        <w:rPr>
          <w:b/>
          <w:bCs/>
        </w:rPr>
      </w:pPr>
    </w:p>
    <w:p w14:paraId="29CE49C3" w14:textId="77777777" w:rsidR="003A5E17" w:rsidRPr="00E91E97" w:rsidRDefault="003A5E17" w:rsidP="003A5E17">
      <w:pPr>
        <w:rPr>
          <w:b/>
          <w:bCs/>
        </w:rPr>
      </w:pPr>
      <w:r w:rsidRPr="00E91E97">
        <w:rPr>
          <w:b/>
          <w:bCs/>
        </w:rPr>
        <w:t>Disclaimer</w:t>
      </w:r>
    </w:p>
    <w:p w14:paraId="69F09248" w14:textId="77777777" w:rsidR="003A5E17" w:rsidRPr="00E91E97" w:rsidRDefault="003A5E17" w:rsidP="00D855E2">
      <w:pPr>
        <w:jc w:val="both"/>
      </w:pPr>
      <w:r w:rsidRPr="00E91E97">
        <w:t>The opinions expressed in this report are those of the Evaluation Team, and do not necessarily reflect those of the UNRCO and/or UNCT. The responsibility for the opinions expressed as well as the errors of fact or judgement remains that of the Consultants.</w:t>
      </w:r>
    </w:p>
    <w:p w14:paraId="4D28C932" w14:textId="77777777" w:rsidR="003A5E17" w:rsidRPr="00E91E97" w:rsidRDefault="003A5E17" w:rsidP="003A5E17"/>
    <w:p w14:paraId="7070009D" w14:textId="5816E6B2" w:rsidR="00D92B63" w:rsidRPr="00E91E97" w:rsidRDefault="00D92B63" w:rsidP="00D92B63">
      <w:pPr>
        <w:pStyle w:val="Heading1"/>
        <w:pBdr>
          <w:bottom w:val="single" w:sz="4" w:space="1" w:color="auto"/>
        </w:pBdr>
        <w:shd w:val="clear" w:color="auto" w:fill="F2F2F2" w:themeFill="background1" w:themeFillShade="F2"/>
        <w:spacing w:before="120" w:after="120"/>
        <w:rPr>
          <w:b/>
          <w:bCs/>
        </w:rPr>
      </w:pPr>
      <w:bookmarkStart w:id="13" w:name="_Toc83130684"/>
      <w:bookmarkStart w:id="14" w:name="_Toc83131280"/>
      <w:bookmarkStart w:id="15" w:name="_Toc83131415"/>
      <w:bookmarkStart w:id="16" w:name="_Toc83131570"/>
      <w:bookmarkStart w:id="17" w:name="_Toc83131820"/>
      <w:bookmarkStart w:id="18" w:name="_Toc84947925"/>
      <w:bookmarkStart w:id="19" w:name="_Toc84947975"/>
      <w:bookmarkStart w:id="20" w:name="_Toc84948008"/>
      <w:bookmarkStart w:id="21" w:name="_Toc85390163"/>
      <w:bookmarkStart w:id="22" w:name="_Toc85379650"/>
      <w:bookmarkStart w:id="23" w:name="_Toc85379686"/>
      <w:bookmarkStart w:id="24" w:name="_Toc85379726"/>
      <w:bookmarkStart w:id="25" w:name="_Toc85383971"/>
      <w:bookmarkStart w:id="26" w:name="_Toc85384074"/>
      <w:bookmarkStart w:id="27" w:name="_Toc85384129"/>
      <w:bookmarkStart w:id="28" w:name="_Toc85384167"/>
      <w:bookmarkStart w:id="29" w:name="_Toc85385178"/>
      <w:bookmarkStart w:id="30" w:name="_Toc87786467"/>
      <w:bookmarkStart w:id="31" w:name="_Toc87990705"/>
      <w:bookmarkStart w:id="32" w:name="_Toc87990949"/>
      <w:bookmarkStart w:id="33" w:name="_Toc87991021"/>
      <w:bookmarkStart w:id="34" w:name="_Toc88500111"/>
      <w:bookmarkStart w:id="35" w:name="_Toc88500400"/>
      <w:r w:rsidRPr="00E91E97">
        <w:rPr>
          <w:b/>
          <w:bCs/>
        </w:rPr>
        <w:lastRenderedPageBreak/>
        <w:t xml:space="preserve">Table of </w:t>
      </w:r>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r w:rsidR="00EA0B9A" w:rsidRPr="00E91E97">
        <w:rPr>
          <w:b/>
          <w:bCs/>
        </w:rPr>
        <w:t>Contents</w:t>
      </w:r>
    </w:p>
    <w:p w14:paraId="4C1E641E" w14:textId="48A88F87" w:rsidR="00F766D8" w:rsidRPr="00F766D8" w:rsidRDefault="00E026DB" w:rsidP="00866EF2">
      <w:pPr>
        <w:pStyle w:val="TOC2"/>
        <w:rPr>
          <w:rFonts w:eastAsiaTheme="minorEastAsia" w:cstheme="minorBidi"/>
          <w:lang w:val="en-CA" w:eastAsia="en-CA"/>
        </w:rPr>
      </w:pPr>
      <w:r w:rsidRPr="00F766D8">
        <w:fldChar w:fldCharType="begin"/>
      </w:r>
      <w:r w:rsidRPr="00F766D8">
        <w:instrText xml:space="preserve"> TOC \o "1-2" \h \z \u </w:instrText>
      </w:r>
      <w:r w:rsidRPr="00F766D8">
        <w:fldChar w:fldCharType="separate"/>
      </w:r>
    </w:p>
    <w:p w14:paraId="44F3A3AC" w14:textId="5B8B4CC5" w:rsidR="00F766D8" w:rsidRPr="00F766D8" w:rsidRDefault="00394BB8" w:rsidP="00866EF2">
      <w:pPr>
        <w:pStyle w:val="TOC2"/>
      </w:pPr>
      <w:hyperlink w:anchor="_Toc87786466" w:history="1">
        <w:r w:rsidR="00F766D8" w:rsidRPr="00F766D8">
          <w:t>Acknowledgements</w:t>
        </w:r>
        <w:r w:rsidR="00F766D8" w:rsidRPr="00F766D8">
          <w:rPr>
            <w:webHidden/>
          </w:rPr>
          <w:tab/>
        </w:r>
        <w:r w:rsidR="00F766D8" w:rsidRPr="00F766D8">
          <w:rPr>
            <w:webHidden/>
          </w:rPr>
          <w:fldChar w:fldCharType="begin"/>
        </w:r>
        <w:r w:rsidR="00F766D8" w:rsidRPr="00F766D8">
          <w:rPr>
            <w:webHidden/>
          </w:rPr>
          <w:instrText xml:space="preserve"> PAGEREF _Toc87786466 \h </w:instrText>
        </w:r>
        <w:r w:rsidR="00F766D8" w:rsidRPr="00F766D8">
          <w:rPr>
            <w:webHidden/>
          </w:rPr>
        </w:r>
        <w:r w:rsidR="00F766D8" w:rsidRPr="00F766D8">
          <w:rPr>
            <w:webHidden/>
          </w:rPr>
          <w:fldChar w:fldCharType="separate"/>
        </w:r>
        <w:r w:rsidR="00D7138E">
          <w:rPr>
            <w:webHidden/>
          </w:rPr>
          <w:t>iii</w:t>
        </w:r>
        <w:r w:rsidR="00F766D8" w:rsidRPr="00F766D8">
          <w:rPr>
            <w:webHidden/>
          </w:rPr>
          <w:fldChar w:fldCharType="end"/>
        </w:r>
      </w:hyperlink>
    </w:p>
    <w:p w14:paraId="51DADB72" w14:textId="581784C3" w:rsidR="00F766D8" w:rsidRPr="00F766D8" w:rsidRDefault="00394BB8" w:rsidP="00866EF2">
      <w:pPr>
        <w:pStyle w:val="TOC2"/>
      </w:pPr>
      <w:hyperlink w:anchor="_Toc87786467" w:history="1">
        <w:r w:rsidR="00F766D8" w:rsidRPr="00F766D8">
          <w:t>Table of Contents</w:t>
        </w:r>
        <w:r w:rsidR="00F766D8" w:rsidRPr="00F766D8">
          <w:rPr>
            <w:webHidden/>
          </w:rPr>
          <w:tab/>
        </w:r>
        <w:r w:rsidR="00F766D8" w:rsidRPr="00F766D8">
          <w:rPr>
            <w:webHidden/>
          </w:rPr>
          <w:fldChar w:fldCharType="begin"/>
        </w:r>
        <w:r w:rsidR="00F766D8" w:rsidRPr="00F766D8">
          <w:rPr>
            <w:webHidden/>
          </w:rPr>
          <w:instrText xml:space="preserve"> PAGEREF _Toc87786467 \h </w:instrText>
        </w:r>
        <w:r w:rsidR="00F766D8" w:rsidRPr="00F766D8">
          <w:rPr>
            <w:webHidden/>
          </w:rPr>
        </w:r>
        <w:r w:rsidR="00F766D8" w:rsidRPr="00F766D8">
          <w:rPr>
            <w:webHidden/>
          </w:rPr>
          <w:fldChar w:fldCharType="separate"/>
        </w:r>
        <w:r w:rsidR="00D7138E">
          <w:rPr>
            <w:webHidden/>
          </w:rPr>
          <w:t>iv</w:t>
        </w:r>
        <w:r w:rsidR="00F766D8" w:rsidRPr="00F766D8">
          <w:rPr>
            <w:webHidden/>
          </w:rPr>
          <w:fldChar w:fldCharType="end"/>
        </w:r>
      </w:hyperlink>
    </w:p>
    <w:p w14:paraId="542175B6" w14:textId="3C31056F" w:rsidR="00F766D8" w:rsidRPr="00F766D8" w:rsidRDefault="00394BB8" w:rsidP="00866EF2">
      <w:pPr>
        <w:pStyle w:val="TOC2"/>
      </w:pPr>
      <w:hyperlink w:anchor="_Toc87786468" w:history="1">
        <w:r w:rsidR="00F766D8" w:rsidRPr="00F766D8">
          <w:t xml:space="preserve">Tables, </w:t>
        </w:r>
        <w:r w:rsidR="0020168C">
          <w:t>Photos</w:t>
        </w:r>
        <w:r w:rsidR="00F766D8" w:rsidRPr="00F766D8">
          <w:t xml:space="preserve"> and A</w:t>
        </w:r>
        <w:r w:rsidR="0020168C">
          <w:t>ppendic</w:t>
        </w:r>
        <w:r w:rsidR="00F766D8" w:rsidRPr="00F766D8">
          <w:t>es</w:t>
        </w:r>
        <w:r w:rsidR="00F766D8" w:rsidRPr="00F766D8">
          <w:rPr>
            <w:webHidden/>
          </w:rPr>
          <w:tab/>
        </w:r>
        <w:r w:rsidR="00F766D8" w:rsidRPr="00F766D8">
          <w:rPr>
            <w:webHidden/>
          </w:rPr>
          <w:fldChar w:fldCharType="begin"/>
        </w:r>
        <w:r w:rsidR="00F766D8" w:rsidRPr="00F766D8">
          <w:rPr>
            <w:webHidden/>
          </w:rPr>
          <w:instrText xml:space="preserve"> PAGEREF _Toc87786468 \h </w:instrText>
        </w:r>
        <w:r w:rsidR="00F766D8" w:rsidRPr="00F766D8">
          <w:rPr>
            <w:webHidden/>
          </w:rPr>
        </w:r>
        <w:r w:rsidR="00F766D8" w:rsidRPr="00F766D8">
          <w:rPr>
            <w:webHidden/>
          </w:rPr>
          <w:fldChar w:fldCharType="separate"/>
        </w:r>
        <w:r w:rsidR="00D7138E">
          <w:rPr>
            <w:webHidden/>
          </w:rPr>
          <w:t>v</w:t>
        </w:r>
        <w:r w:rsidR="00F766D8" w:rsidRPr="00F766D8">
          <w:rPr>
            <w:webHidden/>
          </w:rPr>
          <w:fldChar w:fldCharType="end"/>
        </w:r>
      </w:hyperlink>
    </w:p>
    <w:p w14:paraId="22ADA408" w14:textId="0250E217" w:rsidR="00F766D8" w:rsidRPr="00F766D8" w:rsidRDefault="00394BB8" w:rsidP="00866EF2">
      <w:pPr>
        <w:pStyle w:val="TOC2"/>
      </w:pPr>
      <w:hyperlink w:anchor="_Toc87786469" w:history="1">
        <w:r w:rsidR="00F766D8" w:rsidRPr="00F766D8">
          <w:t>List of Acronyms</w:t>
        </w:r>
        <w:r w:rsidR="00F766D8" w:rsidRPr="00F766D8">
          <w:rPr>
            <w:webHidden/>
          </w:rPr>
          <w:tab/>
        </w:r>
        <w:r w:rsidR="00F766D8" w:rsidRPr="00F766D8">
          <w:rPr>
            <w:webHidden/>
          </w:rPr>
          <w:fldChar w:fldCharType="begin"/>
        </w:r>
        <w:r w:rsidR="00F766D8" w:rsidRPr="00F766D8">
          <w:rPr>
            <w:webHidden/>
          </w:rPr>
          <w:instrText xml:space="preserve"> PAGEREF _Toc87786469 \h </w:instrText>
        </w:r>
        <w:r w:rsidR="00F766D8" w:rsidRPr="00F766D8">
          <w:rPr>
            <w:webHidden/>
          </w:rPr>
        </w:r>
        <w:r w:rsidR="00F766D8" w:rsidRPr="00F766D8">
          <w:rPr>
            <w:webHidden/>
          </w:rPr>
          <w:fldChar w:fldCharType="separate"/>
        </w:r>
        <w:r w:rsidR="00D7138E">
          <w:rPr>
            <w:webHidden/>
          </w:rPr>
          <w:t>vii</w:t>
        </w:r>
        <w:r w:rsidR="00F766D8" w:rsidRPr="00F766D8">
          <w:rPr>
            <w:webHidden/>
          </w:rPr>
          <w:fldChar w:fldCharType="end"/>
        </w:r>
      </w:hyperlink>
    </w:p>
    <w:p w14:paraId="7A7A835F" w14:textId="7C621A5C" w:rsidR="00F766D8" w:rsidRDefault="00394BB8" w:rsidP="00866EF2">
      <w:pPr>
        <w:pStyle w:val="TOC2"/>
      </w:pPr>
      <w:hyperlink w:anchor="_Toc87786470" w:history="1">
        <w:r w:rsidR="00F766D8" w:rsidRPr="00F766D8">
          <w:t>Executive Summary</w:t>
        </w:r>
        <w:r w:rsidR="00F766D8" w:rsidRPr="00F766D8">
          <w:rPr>
            <w:webHidden/>
          </w:rPr>
          <w:tab/>
        </w:r>
        <w:r w:rsidR="00F766D8" w:rsidRPr="00F766D8">
          <w:rPr>
            <w:webHidden/>
          </w:rPr>
          <w:fldChar w:fldCharType="begin"/>
        </w:r>
        <w:r w:rsidR="00F766D8" w:rsidRPr="00F766D8">
          <w:rPr>
            <w:webHidden/>
          </w:rPr>
          <w:instrText xml:space="preserve"> PAGEREF _Toc87786470 \h </w:instrText>
        </w:r>
        <w:r w:rsidR="00F766D8" w:rsidRPr="00F766D8">
          <w:rPr>
            <w:webHidden/>
          </w:rPr>
        </w:r>
        <w:r w:rsidR="00F766D8" w:rsidRPr="00F766D8">
          <w:rPr>
            <w:webHidden/>
          </w:rPr>
          <w:fldChar w:fldCharType="separate"/>
        </w:r>
        <w:r w:rsidR="00D7138E">
          <w:rPr>
            <w:webHidden/>
          </w:rPr>
          <w:t>ix</w:t>
        </w:r>
        <w:r w:rsidR="00F766D8" w:rsidRPr="00F766D8">
          <w:rPr>
            <w:webHidden/>
          </w:rPr>
          <w:fldChar w:fldCharType="end"/>
        </w:r>
      </w:hyperlink>
    </w:p>
    <w:p w14:paraId="5740A6B1" w14:textId="77777777" w:rsidR="00866EF2" w:rsidRPr="00866EF2" w:rsidRDefault="00866EF2" w:rsidP="00866EF2">
      <w:pPr>
        <w:rPr>
          <w:sz w:val="2"/>
          <w:szCs w:val="2"/>
        </w:rPr>
      </w:pPr>
    </w:p>
    <w:p w14:paraId="490EC3C1" w14:textId="692503EC" w:rsidR="00F766D8" w:rsidRPr="00866EF2" w:rsidRDefault="00394BB8" w:rsidP="00866EF2">
      <w:pPr>
        <w:pStyle w:val="TOC2"/>
      </w:pPr>
      <w:hyperlink w:anchor="_Toc87786471" w:history="1">
        <w:r w:rsidR="00F766D8" w:rsidRPr="00866EF2">
          <w:t>1.Introduction</w:t>
        </w:r>
        <w:r w:rsidR="00F766D8" w:rsidRPr="00866EF2">
          <w:rPr>
            <w:webHidden/>
          </w:rPr>
          <w:tab/>
        </w:r>
        <w:r w:rsidR="00F766D8" w:rsidRPr="00866EF2">
          <w:rPr>
            <w:webHidden/>
          </w:rPr>
          <w:fldChar w:fldCharType="begin"/>
        </w:r>
        <w:r w:rsidR="00F766D8" w:rsidRPr="00866EF2">
          <w:rPr>
            <w:webHidden/>
          </w:rPr>
          <w:instrText xml:space="preserve"> PAGEREF _Toc87786471 \h </w:instrText>
        </w:r>
        <w:r w:rsidR="00F766D8" w:rsidRPr="00866EF2">
          <w:rPr>
            <w:webHidden/>
          </w:rPr>
        </w:r>
        <w:r w:rsidR="00F766D8" w:rsidRPr="00866EF2">
          <w:rPr>
            <w:webHidden/>
          </w:rPr>
          <w:fldChar w:fldCharType="separate"/>
        </w:r>
        <w:r w:rsidR="00D7138E">
          <w:rPr>
            <w:webHidden/>
          </w:rPr>
          <w:t>2</w:t>
        </w:r>
        <w:r w:rsidR="00F766D8" w:rsidRPr="00866EF2">
          <w:rPr>
            <w:webHidden/>
          </w:rPr>
          <w:fldChar w:fldCharType="end"/>
        </w:r>
      </w:hyperlink>
    </w:p>
    <w:p w14:paraId="5678A0D9" w14:textId="460DE16C" w:rsidR="00F766D8" w:rsidRPr="00F766D8" w:rsidRDefault="00394BB8" w:rsidP="00866EF2">
      <w:pPr>
        <w:pStyle w:val="TOC2"/>
        <w:rPr>
          <w:rFonts w:asciiTheme="minorHAnsi" w:eastAsiaTheme="minorEastAsia" w:hAnsiTheme="minorHAnsi" w:cstheme="minorBidi"/>
          <w:lang w:val="en-CA" w:eastAsia="en-CA"/>
        </w:rPr>
      </w:pPr>
      <w:hyperlink w:anchor="_Toc87786472" w:history="1">
        <w:r w:rsidR="00F766D8" w:rsidRPr="00F766D8">
          <w:rPr>
            <w:rStyle w:val="Hyperlink"/>
            <w:b w:val="0"/>
            <w:bCs w:val="0"/>
            <w:sz w:val="20"/>
            <w:szCs w:val="20"/>
          </w:rPr>
          <w:t>1.1.Purpose and objectives</w:t>
        </w:r>
        <w:r w:rsidR="00F766D8" w:rsidRPr="00F766D8">
          <w:rPr>
            <w:webHidden/>
          </w:rPr>
          <w:tab/>
        </w:r>
        <w:r w:rsidR="00F766D8" w:rsidRPr="00F766D8">
          <w:rPr>
            <w:webHidden/>
          </w:rPr>
          <w:fldChar w:fldCharType="begin"/>
        </w:r>
        <w:r w:rsidR="00F766D8" w:rsidRPr="00F766D8">
          <w:rPr>
            <w:webHidden/>
          </w:rPr>
          <w:instrText xml:space="preserve"> PAGEREF _Toc87786472 \h </w:instrText>
        </w:r>
        <w:r w:rsidR="00F766D8" w:rsidRPr="00F766D8">
          <w:rPr>
            <w:webHidden/>
          </w:rPr>
        </w:r>
        <w:r w:rsidR="00F766D8" w:rsidRPr="00F766D8">
          <w:rPr>
            <w:webHidden/>
          </w:rPr>
          <w:fldChar w:fldCharType="separate"/>
        </w:r>
        <w:r w:rsidR="00D7138E">
          <w:rPr>
            <w:webHidden/>
          </w:rPr>
          <w:t>2</w:t>
        </w:r>
        <w:r w:rsidR="00F766D8" w:rsidRPr="00F766D8">
          <w:rPr>
            <w:webHidden/>
          </w:rPr>
          <w:fldChar w:fldCharType="end"/>
        </w:r>
      </w:hyperlink>
    </w:p>
    <w:p w14:paraId="6CBF8796" w14:textId="6359340C" w:rsidR="00F766D8" w:rsidRPr="00F766D8" w:rsidRDefault="00394BB8" w:rsidP="00866EF2">
      <w:pPr>
        <w:pStyle w:val="TOC2"/>
        <w:rPr>
          <w:rFonts w:asciiTheme="minorHAnsi" w:eastAsiaTheme="minorEastAsia" w:hAnsiTheme="minorHAnsi" w:cstheme="minorBidi"/>
          <w:lang w:val="en-CA" w:eastAsia="en-CA"/>
        </w:rPr>
      </w:pPr>
      <w:hyperlink w:anchor="_Toc87786473" w:history="1">
        <w:r w:rsidR="00F766D8" w:rsidRPr="00F766D8">
          <w:rPr>
            <w:rStyle w:val="Hyperlink"/>
            <w:b w:val="0"/>
            <w:bCs w:val="0"/>
            <w:sz w:val="20"/>
            <w:szCs w:val="20"/>
          </w:rPr>
          <w:t>1.2.Key focus of the evaluation</w:t>
        </w:r>
        <w:r w:rsidR="00F766D8" w:rsidRPr="00F766D8">
          <w:rPr>
            <w:webHidden/>
          </w:rPr>
          <w:tab/>
        </w:r>
        <w:r w:rsidR="00F766D8" w:rsidRPr="00F766D8">
          <w:rPr>
            <w:webHidden/>
          </w:rPr>
          <w:fldChar w:fldCharType="begin"/>
        </w:r>
        <w:r w:rsidR="00F766D8" w:rsidRPr="00F766D8">
          <w:rPr>
            <w:webHidden/>
          </w:rPr>
          <w:instrText xml:space="preserve"> PAGEREF _Toc87786473 \h </w:instrText>
        </w:r>
        <w:r w:rsidR="00F766D8" w:rsidRPr="00F766D8">
          <w:rPr>
            <w:webHidden/>
          </w:rPr>
        </w:r>
        <w:r w:rsidR="00F766D8" w:rsidRPr="00F766D8">
          <w:rPr>
            <w:webHidden/>
          </w:rPr>
          <w:fldChar w:fldCharType="separate"/>
        </w:r>
        <w:r w:rsidR="00D7138E">
          <w:rPr>
            <w:webHidden/>
          </w:rPr>
          <w:t>2</w:t>
        </w:r>
        <w:r w:rsidR="00F766D8" w:rsidRPr="00F766D8">
          <w:rPr>
            <w:webHidden/>
          </w:rPr>
          <w:fldChar w:fldCharType="end"/>
        </w:r>
      </w:hyperlink>
    </w:p>
    <w:p w14:paraId="0AC16EC5" w14:textId="45C8E911" w:rsidR="00F766D8" w:rsidRPr="00F766D8" w:rsidRDefault="00394BB8" w:rsidP="00866EF2">
      <w:pPr>
        <w:pStyle w:val="TOC2"/>
        <w:rPr>
          <w:rFonts w:asciiTheme="minorHAnsi" w:eastAsiaTheme="minorEastAsia" w:hAnsiTheme="minorHAnsi" w:cstheme="minorBidi"/>
          <w:lang w:val="en-CA" w:eastAsia="en-CA"/>
        </w:rPr>
      </w:pPr>
      <w:hyperlink w:anchor="_Toc87786474" w:history="1">
        <w:r w:rsidR="00F766D8" w:rsidRPr="00F766D8">
          <w:rPr>
            <w:rStyle w:val="Hyperlink"/>
            <w:b w:val="0"/>
            <w:bCs w:val="0"/>
            <w:sz w:val="20"/>
            <w:szCs w:val="20"/>
          </w:rPr>
          <w:t>1.3.Evaluation Scope</w:t>
        </w:r>
        <w:r w:rsidR="00F766D8" w:rsidRPr="00F766D8">
          <w:rPr>
            <w:webHidden/>
          </w:rPr>
          <w:tab/>
        </w:r>
        <w:r w:rsidR="00F766D8" w:rsidRPr="00F766D8">
          <w:rPr>
            <w:webHidden/>
          </w:rPr>
          <w:fldChar w:fldCharType="begin"/>
        </w:r>
        <w:r w:rsidR="00F766D8" w:rsidRPr="00F766D8">
          <w:rPr>
            <w:webHidden/>
          </w:rPr>
          <w:instrText xml:space="preserve"> PAGEREF _Toc87786474 \h </w:instrText>
        </w:r>
        <w:r w:rsidR="00F766D8" w:rsidRPr="00F766D8">
          <w:rPr>
            <w:webHidden/>
          </w:rPr>
        </w:r>
        <w:r w:rsidR="00F766D8" w:rsidRPr="00F766D8">
          <w:rPr>
            <w:webHidden/>
          </w:rPr>
          <w:fldChar w:fldCharType="separate"/>
        </w:r>
        <w:r w:rsidR="00D7138E">
          <w:rPr>
            <w:webHidden/>
          </w:rPr>
          <w:t>3</w:t>
        </w:r>
        <w:r w:rsidR="00F766D8" w:rsidRPr="00F766D8">
          <w:rPr>
            <w:webHidden/>
          </w:rPr>
          <w:fldChar w:fldCharType="end"/>
        </w:r>
      </w:hyperlink>
    </w:p>
    <w:p w14:paraId="39C336FC" w14:textId="30FA4E31" w:rsidR="00F766D8" w:rsidRPr="00F766D8" w:rsidRDefault="00394BB8" w:rsidP="00866EF2">
      <w:pPr>
        <w:pStyle w:val="TOC2"/>
        <w:rPr>
          <w:rFonts w:asciiTheme="minorHAnsi" w:eastAsiaTheme="minorEastAsia" w:hAnsiTheme="minorHAnsi" w:cstheme="minorBidi"/>
          <w:lang w:val="en-CA" w:eastAsia="en-CA"/>
        </w:rPr>
      </w:pPr>
      <w:hyperlink w:anchor="_Toc87786475" w:history="1">
        <w:r w:rsidR="00F766D8" w:rsidRPr="00F766D8">
          <w:rPr>
            <w:rStyle w:val="Hyperlink"/>
            <w:b w:val="0"/>
            <w:bCs w:val="0"/>
            <w:sz w:val="20"/>
            <w:szCs w:val="20"/>
          </w:rPr>
          <w:t>1.4.Evaluation questions</w:t>
        </w:r>
        <w:r w:rsidR="00F766D8" w:rsidRPr="00F766D8">
          <w:rPr>
            <w:webHidden/>
          </w:rPr>
          <w:tab/>
        </w:r>
        <w:r w:rsidR="00F766D8" w:rsidRPr="00F766D8">
          <w:rPr>
            <w:webHidden/>
          </w:rPr>
          <w:fldChar w:fldCharType="begin"/>
        </w:r>
        <w:r w:rsidR="00F766D8" w:rsidRPr="00F766D8">
          <w:rPr>
            <w:webHidden/>
          </w:rPr>
          <w:instrText xml:space="preserve"> PAGEREF _Toc87786475 \h </w:instrText>
        </w:r>
        <w:r w:rsidR="00F766D8" w:rsidRPr="00F766D8">
          <w:rPr>
            <w:webHidden/>
          </w:rPr>
        </w:r>
        <w:r w:rsidR="00F766D8" w:rsidRPr="00F766D8">
          <w:rPr>
            <w:webHidden/>
          </w:rPr>
          <w:fldChar w:fldCharType="separate"/>
        </w:r>
        <w:r w:rsidR="00D7138E">
          <w:rPr>
            <w:webHidden/>
          </w:rPr>
          <w:t>3</w:t>
        </w:r>
        <w:r w:rsidR="00F766D8" w:rsidRPr="00F766D8">
          <w:rPr>
            <w:webHidden/>
          </w:rPr>
          <w:fldChar w:fldCharType="end"/>
        </w:r>
      </w:hyperlink>
    </w:p>
    <w:p w14:paraId="432C73EC" w14:textId="61A23E79" w:rsidR="00F766D8" w:rsidRDefault="00394BB8" w:rsidP="00866EF2">
      <w:pPr>
        <w:pStyle w:val="TOC2"/>
      </w:pPr>
      <w:hyperlink w:anchor="_Toc87786477" w:history="1">
        <w:r w:rsidR="00F766D8" w:rsidRPr="00866EF2">
          <w:t>1.5.Organisation of the report</w:t>
        </w:r>
        <w:r w:rsidR="00F766D8" w:rsidRPr="00866EF2">
          <w:rPr>
            <w:webHidden/>
          </w:rPr>
          <w:tab/>
        </w:r>
        <w:r w:rsidR="00F766D8" w:rsidRPr="00866EF2">
          <w:rPr>
            <w:webHidden/>
          </w:rPr>
          <w:fldChar w:fldCharType="begin"/>
        </w:r>
        <w:r w:rsidR="00F766D8" w:rsidRPr="00866EF2">
          <w:rPr>
            <w:webHidden/>
          </w:rPr>
          <w:instrText xml:space="preserve"> PAGEREF _Toc87786477 \h </w:instrText>
        </w:r>
        <w:r w:rsidR="00F766D8" w:rsidRPr="00866EF2">
          <w:rPr>
            <w:webHidden/>
          </w:rPr>
        </w:r>
        <w:r w:rsidR="00F766D8" w:rsidRPr="00866EF2">
          <w:rPr>
            <w:webHidden/>
          </w:rPr>
          <w:fldChar w:fldCharType="separate"/>
        </w:r>
        <w:r w:rsidR="00D7138E">
          <w:rPr>
            <w:webHidden/>
          </w:rPr>
          <w:t>4</w:t>
        </w:r>
        <w:r w:rsidR="00F766D8" w:rsidRPr="00866EF2">
          <w:rPr>
            <w:webHidden/>
          </w:rPr>
          <w:fldChar w:fldCharType="end"/>
        </w:r>
      </w:hyperlink>
    </w:p>
    <w:p w14:paraId="3C8BAD7F" w14:textId="77777777" w:rsidR="00866EF2" w:rsidRPr="00866EF2" w:rsidRDefault="00866EF2" w:rsidP="00866EF2">
      <w:pPr>
        <w:rPr>
          <w:sz w:val="2"/>
          <w:szCs w:val="2"/>
        </w:rPr>
      </w:pPr>
    </w:p>
    <w:p w14:paraId="1B67F450" w14:textId="45778B80" w:rsidR="00F766D8" w:rsidRPr="00866EF2" w:rsidRDefault="00394BB8" w:rsidP="00866EF2">
      <w:pPr>
        <w:pStyle w:val="TOC2"/>
      </w:pPr>
      <w:hyperlink w:anchor="_Toc87786478" w:history="1">
        <w:r w:rsidR="00F766D8" w:rsidRPr="00866EF2">
          <w:t>2.Country context</w:t>
        </w:r>
        <w:r w:rsidR="00F766D8" w:rsidRPr="00866EF2">
          <w:rPr>
            <w:webHidden/>
          </w:rPr>
          <w:tab/>
        </w:r>
        <w:r w:rsidR="00F766D8" w:rsidRPr="00866EF2">
          <w:rPr>
            <w:webHidden/>
          </w:rPr>
          <w:fldChar w:fldCharType="begin"/>
        </w:r>
        <w:r w:rsidR="00F766D8" w:rsidRPr="00866EF2">
          <w:rPr>
            <w:webHidden/>
          </w:rPr>
          <w:instrText xml:space="preserve"> PAGEREF _Toc87786478 \h </w:instrText>
        </w:r>
        <w:r w:rsidR="00F766D8" w:rsidRPr="00866EF2">
          <w:rPr>
            <w:webHidden/>
          </w:rPr>
        </w:r>
        <w:r w:rsidR="00F766D8" w:rsidRPr="00866EF2">
          <w:rPr>
            <w:webHidden/>
          </w:rPr>
          <w:fldChar w:fldCharType="separate"/>
        </w:r>
        <w:r w:rsidR="00D7138E">
          <w:rPr>
            <w:webHidden/>
          </w:rPr>
          <w:t>6</w:t>
        </w:r>
        <w:r w:rsidR="00F766D8" w:rsidRPr="00866EF2">
          <w:rPr>
            <w:webHidden/>
          </w:rPr>
          <w:fldChar w:fldCharType="end"/>
        </w:r>
      </w:hyperlink>
    </w:p>
    <w:p w14:paraId="7E1450CA" w14:textId="36DB3820" w:rsidR="00F766D8" w:rsidRPr="00F766D8" w:rsidRDefault="00394BB8" w:rsidP="00866EF2">
      <w:pPr>
        <w:pStyle w:val="TOC2"/>
      </w:pPr>
      <w:hyperlink w:anchor="_Toc87786479" w:history="1">
        <w:r w:rsidR="00F766D8" w:rsidRPr="00F766D8">
          <w:t>2.1.Development context</w:t>
        </w:r>
        <w:r w:rsidR="00F766D8" w:rsidRPr="00F766D8">
          <w:rPr>
            <w:webHidden/>
          </w:rPr>
          <w:tab/>
        </w:r>
        <w:r w:rsidR="00F766D8" w:rsidRPr="00F766D8">
          <w:rPr>
            <w:webHidden/>
          </w:rPr>
          <w:fldChar w:fldCharType="begin"/>
        </w:r>
        <w:r w:rsidR="00F766D8" w:rsidRPr="00F766D8">
          <w:rPr>
            <w:webHidden/>
          </w:rPr>
          <w:instrText xml:space="preserve"> PAGEREF _Toc87786479 \h </w:instrText>
        </w:r>
        <w:r w:rsidR="00F766D8" w:rsidRPr="00F766D8">
          <w:rPr>
            <w:webHidden/>
          </w:rPr>
        </w:r>
        <w:r w:rsidR="00F766D8" w:rsidRPr="00F766D8">
          <w:rPr>
            <w:webHidden/>
          </w:rPr>
          <w:fldChar w:fldCharType="separate"/>
        </w:r>
        <w:r w:rsidR="00D7138E">
          <w:rPr>
            <w:webHidden/>
          </w:rPr>
          <w:t>6</w:t>
        </w:r>
        <w:r w:rsidR="00F766D8" w:rsidRPr="00F766D8">
          <w:rPr>
            <w:webHidden/>
          </w:rPr>
          <w:fldChar w:fldCharType="end"/>
        </w:r>
      </w:hyperlink>
    </w:p>
    <w:p w14:paraId="6C6C4A45" w14:textId="40689C51" w:rsidR="00F766D8" w:rsidRDefault="00394BB8" w:rsidP="00866EF2">
      <w:pPr>
        <w:pStyle w:val="TOC2"/>
      </w:pPr>
      <w:hyperlink w:anchor="_Toc87786480" w:history="1">
        <w:r w:rsidR="00F766D8" w:rsidRPr="00F766D8">
          <w:t>2.2.Object of the evaluation</w:t>
        </w:r>
        <w:r w:rsidR="00F766D8" w:rsidRPr="00F766D8">
          <w:rPr>
            <w:webHidden/>
          </w:rPr>
          <w:tab/>
        </w:r>
        <w:r w:rsidR="00F766D8" w:rsidRPr="00F766D8">
          <w:rPr>
            <w:webHidden/>
          </w:rPr>
          <w:fldChar w:fldCharType="begin"/>
        </w:r>
        <w:r w:rsidR="00F766D8" w:rsidRPr="00F766D8">
          <w:rPr>
            <w:webHidden/>
          </w:rPr>
          <w:instrText xml:space="preserve"> PAGEREF _Toc87786480 \h </w:instrText>
        </w:r>
        <w:r w:rsidR="00F766D8" w:rsidRPr="00F766D8">
          <w:rPr>
            <w:webHidden/>
          </w:rPr>
        </w:r>
        <w:r w:rsidR="00F766D8" w:rsidRPr="00F766D8">
          <w:rPr>
            <w:webHidden/>
          </w:rPr>
          <w:fldChar w:fldCharType="separate"/>
        </w:r>
        <w:r w:rsidR="00D7138E">
          <w:rPr>
            <w:webHidden/>
          </w:rPr>
          <w:t>8</w:t>
        </w:r>
        <w:r w:rsidR="00F766D8" w:rsidRPr="00F766D8">
          <w:rPr>
            <w:webHidden/>
          </w:rPr>
          <w:fldChar w:fldCharType="end"/>
        </w:r>
      </w:hyperlink>
    </w:p>
    <w:p w14:paraId="77E73E02" w14:textId="77777777" w:rsidR="00696B68" w:rsidRPr="00696B68" w:rsidRDefault="00696B68" w:rsidP="00696B68">
      <w:pPr>
        <w:rPr>
          <w:sz w:val="2"/>
          <w:szCs w:val="2"/>
        </w:rPr>
      </w:pPr>
    </w:p>
    <w:p w14:paraId="2F75083C" w14:textId="5BC21375" w:rsidR="00F766D8" w:rsidRPr="00F766D8" w:rsidRDefault="00394BB8" w:rsidP="00866EF2">
      <w:pPr>
        <w:pStyle w:val="TOC2"/>
      </w:pPr>
      <w:hyperlink w:anchor="_Toc87786482" w:history="1">
        <w:r w:rsidR="00F766D8" w:rsidRPr="00F766D8">
          <w:t>3.Evaluation approach and methodology</w:t>
        </w:r>
        <w:r w:rsidR="00F766D8" w:rsidRPr="00F766D8">
          <w:rPr>
            <w:webHidden/>
          </w:rPr>
          <w:tab/>
        </w:r>
        <w:r w:rsidR="00F766D8" w:rsidRPr="00F766D8">
          <w:rPr>
            <w:webHidden/>
          </w:rPr>
          <w:fldChar w:fldCharType="begin"/>
        </w:r>
        <w:r w:rsidR="00F766D8" w:rsidRPr="00F766D8">
          <w:rPr>
            <w:webHidden/>
          </w:rPr>
          <w:instrText xml:space="preserve"> PAGEREF _Toc87786482 \h </w:instrText>
        </w:r>
        <w:r w:rsidR="00F766D8" w:rsidRPr="00F766D8">
          <w:rPr>
            <w:webHidden/>
          </w:rPr>
        </w:r>
        <w:r w:rsidR="00F766D8" w:rsidRPr="00F766D8">
          <w:rPr>
            <w:webHidden/>
          </w:rPr>
          <w:fldChar w:fldCharType="separate"/>
        </w:r>
        <w:r w:rsidR="00D7138E">
          <w:rPr>
            <w:webHidden/>
          </w:rPr>
          <w:t>13</w:t>
        </w:r>
        <w:r w:rsidR="00F766D8" w:rsidRPr="00F766D8">
          <w:rPr>
            <w:webHidden/>
          </w:rPr>
          <w:fldChar w:fldCharType="end"/>
        </w:r>
      </w:hyperlink>
    </w:p>
    <w:p w14:paraId="37C9A8C9" w14:textId="7AA6E927" w:rsidR="00F766D8" w:rsidRPr="00F766D8" w:rsidRDefault="00394BB8" w:rsidP="00866EF2">
      <w:pPr>
        <w:pStyle w:val="TOC2"/>
      </w:pPr>
      <w:hyperlink w:anchor="_Toc87786483" w:history="1">
        <w:r w:rsidR="00F766D8" w:rsidRPr="00F766D8">
          <w:t>3.1.Evaluation approach</w:t>
        </w:r>
        <w:r w:rsidR="00F766D8" w:rsidRPr="00F766D8">
          <w:rPr>
            <w:webHidden/>
          </w:rPr>
          <w:tab/>
        </w:r>
        <w:r w:rsidR="00F766D8" w:rsidRPr="00F766D8">
          <w:rPr>
            <w:webHidden/>
          </w:rPr>
          <w:fldChar w:fldCharType="begin"/>
        </w:r>
        <w:r w:rsidR="00F766D8" w:rsidRPr="00F766D8">
          <w:rPr>
            <w:webHidden/>
          </w:rPr>
          <w:instrText xml:space="preserve"> PAGEREF _Toc87786483 \h </w:instrText>
        </w:r>
        <w:r w:rsidR="00F766D8" w:rsidRPr="00F766D8">
          <w:rPr>
            <w:webHidden/>
          </w:rPr>
        </w:r>
        <w:r w:rsidR="00F766D8" w:rsidRPr="00F766D8">
          <w:rPr>
            <w:webHidden/>
          </w:rPr>
          <w:fldChar w:fldCharType="separate"/>
        </w:r>
        <w:r w:rsidR="00D7138E">
          <w:rPr>
            <w:webHidden/>
          </w:rPr>
          <w:t>13</w:t>
        </w:r>
        <w:r w:rsidR="00F766D8" w:rsidRPr="00F766D8">
          <w:rPr>
            <w:webHidden/>
          </w:rPr>
          <w:fldChar w:fldCharType="end"/>
        </w:r>
      </w:hyperlink>
    </w:p>
    <w:p w14:paraId="4E5CE955" w14:textId="182FD8A1" w:rsidR="00F766D8" w:rsidRPr="00F766D8" w:rsidRDefault="00394BB8" w:rsidP="00866EF2">
      <w:pPr>
        <w:pStyle w:val="TOC2"/>
        <w:rPr>
          <w:rFonts w:asciiTheme="minorHAnsi" w:eastAsiaTheme="minorEastAsia" w:hAnsiTheme="minorHAnsi" w:cstheme="minorBidi"/>
          <w:lang w:val="en-CA" w:eastAsia="en-CA"/>
        </w:rPr>
      </w:pPr>
      <w:hyperlink w:anchor="_Toc87786484" w:history="1">
        <w:r w:rsidR="00F766D8" w:rsidRPr="00F766D8">
          <w:rPr>
            <w:rStyle w:val="Hyperlink"/>
            <w:b w:val="0"/>
            <w:bCs w:val="0"/>
            <w:sz w:val="20"/>
            <w:szCs w:val="20"/>
          </w:rPr>
          <w:t>3.2.Sampling, sources, and Data collection methods</w:t>
        </w:r>
        <w:r w:rsidR="00F766D8" w:rsidRPr="00F766D8">
          <w:rPr>
            <w:webHidden/>
          </w:rPr>
          <w:tab/>
        </w:r>
        <w:r w:rsidR="00F766D8" w:rsidRPr="00F766D8">
          <w:rPr>
            <w:webHidden/>
          </w:rPr>
          <w:fldChar w:fldCharType="begin"/>
        </w:r>
        <w:r w:rsidR="00F766D8" w:rsidRPr="00F766D8">
          <w:rPr>
            <w:webHidden/>
          </w:rPr>
          <w:instrText xml:space="preserve"> PAGEREF _Toc87786484 \h </w:instrText>
        </w:r>
        <w:r w:rsidR="00F766D8" w:rsidRPr="00F766D8">
          <w:rPr>
            <w:webHidden/>
          </w:rPr>
        </w:r>
        <w:r w:rsidR="00F766D8" w:rsidRPr="00F766D8">
          <w:rPr>
            <w:webHidden/>
          </w:rPr>
          <w:fldChar w:fldCharType="separate"/>
        </w:r>
        <w:r w:rsidR="00D7138E">
          <w:rPr>
            <w:webHidden/>
          </w:rPr>
          <w:t>14</w:t>
        </w:r>
        <w:r w:rsidR="00F766D8" w:rsidRPr="00F766D8">
          <w:rPr>
            <w:webHidden/>
          </w:rPr>
          <w:fldChar w:fldCharType="end"/>
        </w:r>
      </w:hyperlink>
    </w:p>
    <w:p w14:paraId="5D703233" w14:textId="66465BE7" w:rsidR="00F766D8" w:rsidRPr="00F766D8" w:rsidRDefault="00394BB8" w:rsidP="00866EF2">
      <w:pPr>
        <w:pStyle w:val="TOC2"/>
        <w:rPr>
          <w:rFonts w:asciiTheme="minorHAnsi" w:eastAsiaTheme="minorEastAsia" w:hAnsiTheme="minorHAnsi" w:cstheme="minorBidi"/>
          <w:lang w:val="en-CA" w:eastAsia="en-CA"/>
        </w:rPr>
      </w:pPr>
      <w:hyperlink w:anchor="_Toc87786485" w:history="1">
        <w:r w:rsidR="00F766D8" w:rsidRPr="00F766D8">
          <w:rPr>
            <w:rStyle w:val="Hyperlink"/>
            <w:b w:val="0"/>
            <w:bCs w:val="0"/>
            <w:sz w:val="20"/>
            <w:szCs w:val="20"/>
          </w:rPr>
          <w:t>3.3.Data analysis</w:t>
        </w:r>
        <w:r w:rsidR="00F766D8" w:rsidRPr="00F766D8">
          <w:rPr>
            <w:webHidden/>
          </w:rPr>
          <w:tab/>
        </w:r>
        <w:r w:rsidR="00F766D8" w:rsidRPr="00F766D8">
          <w:rPr>
            <w:webHidden/>
          </w:rPr>
          <w:fldChar w:fldCharType="begin"/>
        </w:r>
        <w:r w:rsidR="00F766D8" w:rsidRPr="00F766D8">
          <w:rPr>
            <w:webHidden/>
          </w:rPr>
          <w:instrText xml:space="preserve"> PAGEREF _Toc87786485 \h </w:instrText>
        </w:r>
        <w:r w:rsidR="00F766D8" w:rsidRPr="00F766D8">
          <w:rPr>
            <w:webHidden/>
          </w:rPr>
        </w:r>
        <w:r w:rsidR="00F766D8" w:rsidRPr="00F766D8">
          <w:rPr>
            <w:webHidden/>
          </w:rPr>
          <w:fldChar w:fldCharType="separate"/>
        </w:r>
        <w:r w:rsidR="00D7138E">
          <w:rPr>
            <w:webHidden/>
          </w:rPr>
          <w:t>15</w:t>
        </w:r>
        <w:r w:rsidR="00F766D8" w:rsidRPr="00F766D8">
          <w:rPr>
            <w:webHidden/>
          </w:rPr>
          <w:fldChar w:fldCharType="end"/>
        </w:r>
      </w:hyperlink>
    </w:p>
    <w:p w14:paraId="3442C3F1" w14:textId="2BC083AA" w:rsidR="00F766D8" w:rsidRPr="00F766D8" w:rsidRDefault="00394BB8" w:rsidP="00866EF2">
      <w:pPr>
        <w:pStyle w:val="TOC2"/>
        <w:rPr>
          <w:rFonts w:asciiTheme="minorHAnsi" w:eastAsiaTheme="minorEastAsia" w:hAnsiTheme="minorHAnsi" w:cstheme="minorBidi"/>
          <w:lang w:val="en-CA" w:eastAsia="en-CA"/>
        </w:rPr>
      </w:pPr>
      <w:hyperlink w:anchor="_Toc87786486" w:history="1">
        <w:r w:rsidR="00F766D8" w:rsidRPr="00F766D8">
          <w:rPr>
            <w:rStyle w:val="Hyperlink"/>
            <w:b w:val="0"/>
            <w:bCs w:val="0"/>
            <w:sz w:val="20"/>
            <w:szCs w:val="20"/>
          </w:rPr>
          <w:t>3.4.Methodological limitations</w:t>
        </w:r>
        <w:r w:rsidR="00F766D8" w:rsidRPr="00F766D8">
          <w:rPr>
            <w:webHidden/>
          </w:rPr>
          <w:tab/>
        </w:r>
        <w:r w:rsidR="00F766D8" w:rsidRPr="00F766D8">
          <w:rPr>
            <w:webHidden/>
          </w:rPr>
          <w:fldChar w:fldCharType="begin"/>
        </w:r>
        <w:r w:rsidR="00F766D8" w:rsidRPr="00F766D8">
          <w:rPr>
            <w:webHidden/>
          </w:rPr>
          <w:instrText xml:space="preserve"> PAGEREF _Toc87786486 \h </w:instrText>
        </w:r>
        <w:r w:rsidR="00F766D8" w:rsidRPr="00F766D8">
          <w:rPr>
            <w:webHidden/>
          </w:rPr>
        </w:r>
        <w:r w:rsidR="00F766D8" w:rsidRPr="00F766D8">
          <w:rPr>
            <w:webHidden/>
          </w:rPr>
          <w:fldChar w:fldCharType="separate"/>
        </w:r>
        <w:r w:rsidR="00D7138E">
          <w:rPr>
            <w:webHidden/>
          </w:rPr>
          <w:t>16</w:t>
        </w:r>
        <w:r w:rsidR="00F766D8" w:rsidRPr="00F766D8">
          <w:rPr>
            <w:webHidden/>
          </w:rPr>
          <w:fldChar w:fldCharType="end"/>
        </w:r>
      </w:hyperlink>
    </w:p>
    <w:p w14:paraId="0DD25C72" w14:textId="60008419" w:rsidR="00F766D8" w:rsidRPr="00F766D8" w:rsidRDefault="00394BB8" w:rsidP="00866EF2">
      <w:pPr>
        <w:pStyle w:val="TOC2"/>
        <w:rPr>
          <w:rFonts w:asciiTheme="minorHAnsi" w:eastAsiaTheme="minorEastAsia" w:hAnsiTheme="minorHAnsi" w:cstheme="minorBidi"/>
          <w:lang w:val="en-CA" w:eastAsia="en-CA"/>
        </w:rPr>
      </w:pPr>
      <w:hyperlink w:anchor="_Toc87786488" w:history="1">
        <w:r w:rsidR="00F766D8" w:rsidRPr="00F766D8">
          <w:rPr>
            <w:rStyle w:val="Hyperlink"/>
            <w:b w:val="0"/>
            <w:bCs w:val="0"/>
            <w:sz w:val="20"/>
            <w:szCs w:val="20"/>
          </w:rPr>
          <w:t>3.5.Evaluation management and quality assurance</w:t>
        </w:r>
        <w:r w:rsidR="00F766D8" w:rsidRPr="00F766D8">
          <w:rPr>
            <w:webHidden/>
          </w:rPr>
          <w:tab/>
        </w:r>
        <w:r w:rsidR="00F766D8" w:rsidRPr="00F766D8">
          <w:rPr>
            <w:webHidden/>
          </w:rPr>
          <w:fldChar w:fldCharType="begin"/>
        </w:r>
        <w:r w:rsidR="00F766D8" w:rsidRPr="00F766D8">
          <w:rPr>
            <w:webHidden/>
          </w:rPr>
          <w:instrText xml:space="preserve"> PAGEREF _Toc87786488 \h </w:instrText>
        </w:r>
        <w:r w:rsidR="00F766D8" w:rsidRPr="00F766D8">
          <w:rPr>
            <w:webHidden/>
          </w:rPr>
        </w:r>
        <w:r w:rsidR="00F766D8" w:rsidRPr="00F766D8">
          <w:rPr>
            <w:webHidden/>
          </w:rPr>
          <w:fldChar w:fldCharType="separate"/>
        </w:r>
        <w:r w:rsidR="00D7138E">
          <w:rPr>
            <w:webHidden/>
          </w:rPr>
          <w:t>16</w:t>
        </w:r>
        <w:r w:rsidR="00F766D8" w:rsidRPr="00F766D8">
          <w:rPr>
            <w:webHidden/>
          </w:rPr>
          <w:fldChar w:fldCharType="end"/>
        </w:r>
      </w:hyperlink>
    </w:p>
    <w:p w14:paraId="5A31400E" w14:textId="26A87421" w:rsidR="00F766D8" w:rsidRDefault="00394BB8" w:rsidP="00866EF2">
      <w:pPr>
        <w:pStyle w:val="TOC2"/>
      </w:pPr>
      <w:hyperlink w:anchor="_Toc87786489" w:history="1">
        <w:r w:rsidR="00F766D8" w:rsidRPr="00F766D8">
          <w:t>3.6.Ethical considerations</w:t>
        </w:r>
        <w:r w:rsidR="00F766D8" w:rsidRPr="00F766D8">
          <w:rPr>
            <w:webHidden/>
          </w:rPr>
          <w:tab/>
        </w:r>
        <w:r w:rsidR="00F766D8" w:rsidRPr="00F766D8">
          <w:rPr>
            <w:webHidden/>
          </w:rPr>
          <w:fldChar w:fldCharType="begin"/>
        </w:r>
        <w:r w:rsidR="00F766D8" w:rsidRPr="00F766D8">
          <w:rPr>
            <w:webHidden/>
          </w:rPr>
          <w:instrText xml:space="preserve"> PAGEREF _Toc87786489 \h </w:instrText>
        </w:r>
        <w:r w:rsidR="00F766D8" w:rsidRPr="00F766D8">
          <w:rPr>
            <w:webHidden/>
          </w:rPr>
        </w:r>
        <w:r w:rsidR="00F766D8" w:rsidRPr="00F766D8">
          <w:rPr>
            <w:webHidden/>
          </w:rPr>
          <w:fldChar w:fldCharType="separate"/>
        </w:r>
        <w:r w:rsidR="00D7138E">
          <w:rPr>
            <w:webHidden/>
          </w:rPr>
          <w:t>17</w:t>
        </w:r>
        <w:r w:rsidR="00F766D8" w:rsidRPr="00F766D8">
          <w:rPr>
            <w:webHidden/>
          </w:rPr>
          <w:fldChar w:fldCharType="end"/>
        </w:r>
      </w:hyperlink>
    </w:p>
    <w:p w14:paraId="059A7DB2" w14:textId="77777777" w:rsidR="00696B68" w:rsidRPr="00696B68" w:rsidRDefault="00696B68" w:rsidP="00696B68">
      <w:pPr>
        <w:rPr>
          <w:sz w:val="2"/>
          <w:szCs w:val="2"/>
        </w:rPr>
      </w:pPr>
    </w:p>
    <w:p w14:paraId="2E733B99" w14:textId="56ACC0B5" w:rsidR="00F766D8" w:rsidRPr="00F766D8" w:rsidRDefault="00394BB8" w:rsidP="00866EF2">
      <w:pPr>
        <w:pStyle w:val="TOC2"/>
      </w:pPr>
      <w:hyperlink w:anchor="_Toc87786490" w:history="1">
        <w:r w:rsidR="00F766D8" w:rsidRPr="00F766D8">
          <w:t>4.Findings</w:t>
        </w:r>
        <w:r w:rsidR="00F766D8" w:rsidRPr="00F766D8">
          <w:rPr>
            <w:webHidden/>
          </w:rPr>
          <w:tab/>
        </w:r>
        <w:r w:rsidR="00F766D8" w:rsidRPr="00F766D8">
          <w:rPr>
            <w:webHidden/>
          </w:rPr>
          <w:fldChar w:fldCharType="begin"/>
        </w:r>
        <w:r w:rsidR="00F766D8" w:rsidRPr="00F766D8">
          <w:rPr>
            <w:webHidden/>
          </w:rPr>
          <w:instrText xml:space="preserve"> PAGEREF _Toc87786490 \h </w:instrText>
        </w:r>
        <w:r w:rsidR="00F766D8" w:rsidRPr="00F766D8">
          <w:rPr>
            <w:webHidden/>
          </w:rPr>
        </w:r>
        <w:r w:rsidR="00F766D8" w:rsidRPr="00F766D8">
          <w:rPr>
            <w:webHidden/>
          </w:rPr>
          <w:fldChar w:fldCharType="separate"/>
        </w:r>
        <w:r w:rsidR="00D7138E">
          <w:rPr>
            <w:webHidden/>
          </w:rPr>
          <w:t>19</w:t>
        </w:r>
        <w:r w:rsidR="00F766D8" w:rsidRPr="00F766D8">
          <w:rPr>
            <w:webHidden/>
          </w:rPr>
          <w:fldChar w:fldCharType="end"/>
        </w:r>
      </w:hyperlink>
    </w:p>
    <w:p w14:paraId="15C238D2" w14:textId="3FA2C6A6" w:rsidR="00F766D8" w:rsidRPr="00D855E2" w:rsidRDefault="00394BB8" w:rsidP="00866EF2">
      <w:pPr>
        <w:pStyle w:val="TOC2"/>
      </w:pPr>
      <w:hyperlink w:anchor="_Toc87786491" w:history="1">
        <w:r w:rsidR="00F766D8" w:rsidRPr="00D855E2">
          <w:t>4.1.Relevance</w:t>
        </w:r>
        <w:r w:rsidR="00F766D8" w:rsidRPr="00D855E2">
          <w:rPr>
            <w:webHidden/>
          </w:rPr>
          <w:tab/>
        </w:r>
        <w:r w:rsidR="00F766D8" w:rsidRPr="00D855E2">
          <w:rPr>
            <w:webHidden/>
          </w:rPr>
          <w:fldChar w:fldCharType="begin"/>
        </w:r>
        <w:r w:rsidR="00F766D8" w:rsidRPr="00D855E2">
          <w:rPr>
            <w:webHidden/>
          </w:rPr>
          <w:instrText xml:space="preserve"> PAGEREF _Toc87786491 \h </w:instrText>
        </w:r>
        <w:r w:rsidR="00F766D8" w:rsidRPr="00D855E2">
          <w:rPr>
            <w:webHidden/>
          </w:rPr>
        </w:r>
        <w:r w:rsidR="00F766D8" w:rsidRPr="00D855E2">
          <w:rPr>
            <w:webHidden/>
          </w:rPr>
          <w:fldChar w:fldCharType="separate"/>
        </w:r>
        <w:r w:rsidR="00D7138E">
          <w:rPr>
            <w:webHidden/>
          </w:rPr>
          <w:t>19</w:t>
        </w:r>
        <w:r w:rsidR="00F766D8" w:rsidRPr="00D855E2">
          <w:rPr>
            <w:webHidden/>
          </w:rPr>
          <w:fldChar w:fldCharType="end"/>
        </w:r>
      </w:hyperlink>
    </w:p>
    <w:p w14:paraId="570A9AC4" w14:textId="6E3626EC" w:rsidR="00F766D8" w:rsidRPr="00D855E2" w:rsidRDefault="00394BB8" w:rsidP="00866EF2">
      <w:pPr>
        <w:pStyle w:val="TOC2"/>
      </w:pPr>
      <w:hyperlink w:anchor="_Toc87786492" w:history="1">
        <w:r w:rsidR="00F766D8" w:rsidRPr="00D855E2">
          <w:t>4.2.Effectiveness</w:t>
        </w:r>
        <w:r w:rsidR="00F766D8" w:rsidRPr="00D855E2">
          <w:rPr>
            <w:webHidden/>
          </w:rPr>
          <w:tab/>
        </w:r>
        <w:r w:rsidR="00F766D8" w:rsidRPr="00D855E2">
          <w:rPr>
            <w:webHidden/>
          </w:rPr>
          <w:fldChar w:fldCharType="begin"/>
        </w:r>
        <w:r w:rsidR="00F766D8" w:rsidRPr="00D855E2">
          <w:rPr>
            <w:webHidden/>
          </w:rPr>
          <w:instrText xml:space="preserve"> PAGEREF _Toc87786492 \h </w:instrText>
        </w:r>
        <w:r w:rsidR="00F766D8" w:rsidRPr="00D855E2">
          <w:rPr>
            <w:webHidden/>
          </w:rPr>
        </w:r>
        <w:r w:rsidR="00F766D8" w:rsidRPr="00D855E2">
          <w:rPr>
            <w:webHidden/>
          </w:rPr>
          <w:fldChar w:fldCharType="separate"/>
        </w:r>
        <w:r w:rsidR="00D7138E">
          <w:rPr>
            <w:webHidden/>
          </w:rPr>
          <w:t>27</w:t>
        </w:r>
        <w:r w:rsidR="00F766D8" w:rsidRPr="00D855E2">
          <w:rPr>
            <w:webHidden/>
          </w:rPr>
          <w:fldChar w:fldCharType="end"/>
        </w:r>
      </w:hyperlink>
    </w:p>
    <w:p w14:paraId="4CE0402C" w14:textId="03370990" w:rsidR="00F766D8" w:rsidRPr="00D855E2" w:rsidRDefault="00394BB8" w:rsidP="00866EF2">
      <w:pPr>
        <w:pStyle w:val="TOC2"/>
      </w:pPr>
      <w:hyperlink w:anchor="_Toc87786493" w:history="1">
        <w:r w:rsidR="00F766D8" w:rsidRPr="00D855E2">
          <w:t>4.3.Efficiency</w:t>
        </w:r>
        <w:r w:rsidR="00F766D8" w:rsidRPr="00D855E2">
          <w:rPr>
            <w:webHidden/>
          </w:rPr>
          <w:tab/>
        </w:r>
        <w:r w:rsidR="00F766D8" w:rsidRPr="00D855E2">
          <w:rPr>
            <w:webHidden/>
          </w:rPr>
          <w:fldChar w:fldCharType="begin"/>
        </w:r>
        <w:r w:rsidR="00F766D8" w:rsidRPr="00D855E2">
          <w:rPr>
            <w:webHidden/>
          </w:rPr>
          <w:instrText xml:space="preserve"> PAGEREF _Toc87786493 \h </w:instrText>
        </w:r>
        <w:r w:rsidR="00F766D8" w:rsidRPr="00D855E2">
          <w:rPr>
            <w:webHidden/>
          </w:rPr>
        </w:r>
        <w:r w:rsidR="00F766D8" w:rsidRPr="00D855E2">
          <w:rPr>
            <w:webHidden/>
          </w:rPr>
          <w:fldChar w:fldCharType="separate"/>
        </w:r>
        <w:r w:rsidR="00D7138E">
          <w:rPr>
            <w:webHidden/>
          </w:rPr>
          <w:t>47</w:t>
        </w:r>
        <w:r w:rsidR="00F766D8" w:rsidRPr="00D855E2">
          <w:rPr>
            <w:webHidden/>
          </w:rPr>
          <w:fldChar w:fldCharType="end"/>
        </w:r>
      </w:hyperlink>
    </w:p>
    <w:p w14:paraId="520AB232" w14:textId="6C968C75" w:rsidR="00F766D8" w:rsidRDefault="00394BB8" w:rsidP="00866EF2">
      <w:pPr>
        <w:pStyle w:val="TOC2"/>
      </w:pPr>
      <w:hyperlink w:anchor="_Toc87786494" w:history="1">
        <w:r w:rsidR="00F766D8" w:rsidRPr="00D855E2">
          <w:t>4.4.Sustainability</w:t>
        </w:r>
        <w:r w:rsidR="00F766D8" w:rsidRPr="00D855E2">
          <w:rPr>
            <w:webHidden/>
          </w:rPr>
          <w:tab/>
        </w:r>
        <w:r w:rsidR="00F766D8" w:rsidRPr="00D855E2">
          <w:rPr>
            <w:webHidden/>
          </w:rPr>
          <w:fldChar w:fldCharType="begin"/>
        </w:r>
        <w:r w:rsidR="00F766D8" w:rsidRPr="00D855E2">
          <w:rPr>
            <w:webHidden/>
          </w:rPr>
          <w:instrText xml:space="preserve"> PAGEREF _Toc87786494 \h </w:instrText>
        </w:r>
        <w:r w:rsidR="00F766D8" w:rsidRPr="00D855E2">
          <w:rPr>
            <w:webHidden/>
          </w:rPr>
        </w:r>
        <w:r w:rsidR="00F766D8" w:rsidRPr="00D855E2">
          <w:rPr>
            <w:webHidden/>
          </w:rPr>
          <w:fldChar w:fldCharType="separate"/>
        </w:r>
        <w:r w:rsidR="00D7138E">
          <w:rPr>
            <w:webHidden/>
          </w:rPr>
          <w:t>50</w:t>
        </w:r>
        <w:r w:rsidR="00F766D8" w:rsidRPr="00D855E2">
          <w:rPr>
            <w:webHidden/>
          </w:rPr>
          <w:fldChar w:fldCharType="end"/>
        </w:r>
      </w:hyperlink>
    </w:p>
    <w:p w14:paraId="070A4934" w14:textId="77777777" w:rsidR="00696B68" w:rsidRPr="00696B68" w:rsidRDefault="00696B68" w:rsidP="00696B68">
      <w:pPr>
        <w:rPr>
          <w:sz w:val="2"/>
          <w:szCs w:val="2"/>
        </w:rPr>
      </w:pPr>
    </w:p>
    <w:p w14:paraId="7F631CAD" w14:textId="59A03E42" w:rsidR="00F766D8" w:rsidRPr="00F766D8" w:rsidRDefault="00394BB8" w:rsidP="00866EF2">
      <w:pPr>
        <w:pStyle w:val="TOC2"/>
      </w:pPr>
      <w:hyperlink w:anchor="_Toc87786495" w:history="1">
        <w:r w:rsidR="00F766D8" w:rsidRPr="00F766D8">
          <w:t>5.Conclusion</w:t>
        </w:r>
        <w:r w:rsidR="00F766D8" w:rsidRPr="00F766D8">
          <w:rPr>
            <w:webHidden/>
          </w:rPr>
          <w:tab/>
        </w:r>
        <w:r w:rsidR="00F766D8" w:rsidRPr="00F766D8">
          <w:rPr>
            <w:webHidden/>
          </w:rPr>
          <w:fldChar w:fldCharType="begin"/>
        </w:r>
        <w:r w:rsidR="00F766D8" w:rsidRPr="00F766D8">
          <w:rPr>
            <w:webHidden/>
          </w:rPr>
          <w:instrText xml:space="preserve"> PAGEREF _Toc87786495 \h </w:instrText>
        </w:r>
        <w:r w:rsidR="00F766D8" w:rsidRPr="00F766D8">
          <w:rPr>
            <w:webHidden/>
          </w:rPr>
        </w:r>
        <w:r w:rsidR="00F766D8" w:rsidRPr="00F766D8">
          <w:rPr>
            <w:webHidden/>
          </w:rPr>
          <w:fldChar w:fldCharType="separate"/>
        </w:r>
        <w:r w:rsidR="00D7138E">
          <w:rPr>
            <w:webHidden/>
          </w:rPr>
          <w:t>56</w:t>
        </w:r>
        <w:r w:rsidR="00F766D8" w:rsidRPr="00F766D8">
          <w:rPr>
            <w:webHidden/>
          </w:rPr>
          <w:fldChar w:fldCharType="end"/>
        </w:r>
      </w:hyperlink>
    </w:p>
    <w:p w14:paraId="185003FF" w14:textId="41F69062" w:rsidR="00F766D8" w:rsidRDefault="00394BB8" w:rsidP="00866EF2">
      <w:pPr>
        <w:pStyle w:val="TOC2"/>
      </w:pPr>
      <w:hyperlink w:anchor="_Toc87786496" w:history="1">
        <w:r w:rsidR="00F766D8" w:rsidRPr="00F766D8">
          <w:t>6.Recommendations</w:t>
        </w:r>
        <w:r w:rsidR="00F766D8" w:rsidRPr="00F766D8">
          <w:rPr>
            <w:webHidden/>
          </w:rPr>
          <w:tab/>
        </w:r>
        <w:r w:rsidR="00F766D8" w:rsidRPr="00F766D8">
          <w:rPr>
            <w:webHidden/>
          </w:rPr>
          <w:fldChar w:fldCharType="begin"/>
        </w:r>
        <w:r w:rsidR="00F766D8" w:rsidRPr="00F766D8">
          <w:rPr>
            <w:webHidden/>
          </w:rPr>
          <w:instrText xml:space="preserve"> PAGEREF _Toc87786496 \h </w:instrText>
        </w:r>
        <w:r w:rsidR="00F766D8" w:rsidRPr="00F766D8">
          <w:rPr>
            <w:webHidden/>
          </w:rPr>
        </w:r>
        <w:r w:rsidR="00F766D8" w:rsidRPr="00F766D8">
          <w:rPr>
            <w:webHidden/>
          </w:rPr>
          <w:fldChar w:fldCharType="separate"/>
        </w:r>
        <w:r w:rsidR="00D7138E">
          <w:rPr>
            <w:webHidden/>
          </w:rPr>
          <w:t>60</w:t>
        </w:r>
        <w:r w:rsidR="00F766D8" w:rsidRPr="00F766D8">
          <w:rPr>
            <w:webHidden/>
          </w:rPr>
          <w:fldChar w:fldCharType="end"/>
        </w:r>
      </w:hyperlink>
    </w:p>
    <w:p w14:paraId="1324B438" w14:textId="77777777" w:rsidR="00696B68" w:rsidRPr="00696B68" w:rsidRDefault="00696B68" w:rsidP="00696B68">
      <w:pPr>
        <w:rPr>
          <w:sz w:val="2"/>
          <w:szCs w:val="2"/>
        </w:rPr>
      </w:pPr>
    </w:p>
    <w:p w14:paraId="50B61DE2" w14:textId="4A817692" w:rsidR="00F766D8" w:rsidRPr="00F766D8" w:rsidRDefault="00394BB8" w:rsidP="00866EF2">
      <w:pPr>
        <w:pStyle w:val="TOC2"/>
      </w:pPr>
      <w:hyperlink w:anchor="_Toc87786497" w:history="1">
        <w:r w:rsidR="00F766D8" w:rsidRPr="00F766D8">
          <w:t>Lessons learned</w:t>
        </w:r>
        <w:r w:rsidR="00F766D8" w:rsidRPr="00F766D8">
          <w:rPr>
            <w:webHidden/>
          </w:rPr>
          <w:tab/>
        </w:r>
        <w:r w:rsidR="00F766D8" w:rsidRPr="00F766D8">
          <w:rPr>
            <w:webHidden/>
          </w:rPr>
          <w:fldChar w:fldCharType="begin"/>
        </w:r>
        <w:r w:rsidR="00F766D8" w:rsidRPr="00F766D8">
          <w:rPr>
            <w:webHidden/>
          </w:rPr>
          <w:instrText xml:space="preserve"> PAGEREF _Toc87786497 \h </w:instrText>
        </w:r>
        <w:r w:rsidR="00F766D8" w:rsidRPr="00F766D8">
          <w:rPr>
            <w:webHidden/>
          </w:rPr>
        </w:r>
        <w:r w:rsidR="00F766D8" w:rsidRPr="00F766D8">
          <w:rPr>
            <w:webHidden/>
          </w:rPr>
          <w:fldChar w:fldCharType="separate"/>
        </w:r>
        <w:r w:rsidR="00D7138E">
          <w:rPr>
            <w:webHidden/>
          </w:rPr>
          <w:t>64</w:t>
        </w:r>
        <w:r w:rsidR="00F766D8" w:rsidRPr="00F766D8">
          <w:rPr>
            <w:webHidden/>
          </w:rPr>
          <w:fldChar w:fldCharType="end"/>
        </w:r>
      </w:hyperlink>
    </w:p>
    <w:p w14:paraId="75A5558B" w14:textId="3DBE2F4E" w:rsidR="00F766D8" w:rsidRPr="00F766D8" w:rsidRDefault="00394BB8" w:rsidP="00866EF2">
      <w:pPr>
        <w:pStyle w:val="TOC2"/>
      </w:pPr>
      <w:hyperlink w:anchor="_Toc87786498" w:history="1">
        <w:r w:rsidR="00F766D8" w:rsidRPr="00F766D8">
          <w:t>Case studies</w:t>
        </w:r>
        <w:r w:rsidR="00F766D8" w:rsidRPr="00F766D8">
          <w:rPr>
            <w:webHidden/>
          </w:rPr>
          <w:tab/>
        </w:r>
        <w:r w:rsidR="00F766D8" w:rsidRPr="00F766D8">
          <w:rPr>
            <w:webHidden/>
          </w:rPr>
          <w:fldChar w:fldCharType="begin"/>
        </w:r>
        <w:r w:rsidR="00F766D8" w:rsidRPr="00F766D8">
          <w:rPr>
            <w:webHidden/>
          </w:rPr>
          <w:instrText xml:space="preserve"> PAGEREF _Toc87786498 \h </w:instrText>
        </w:r>
        <w:r w:rsidR="00F766D8" w:rsidRPr="00F766D8">
          <w:rPr>
            <w:webHidden/>
          </w:rPr>
        </w:r>
        <w:r w:rsidR="00F766D8" w:rsidRPr="00F766D8">
          <w:rPr>
            <w:webHidden/>
          </w:rPr>
          <w:fldChar w:fldCharType="separate"/>
        </w:r>
        <w:r w:rsidR="00D7138E">
          <w:rPr>
            <w:webHidden/>
          </w:rPr>
          <w:t>66</w:t>
        </w:r>
        <w:r w:rsidR="00F766D8" w:rsidRPr="00F766D8">
          <w:rPr>
            <w:webHidden/>
          </w:rPr>
          <w:fldChar w:fldCharType="end"/>
        </w:r>
      </w:hyperlink>
    </w:p>
    <w:p w14:paraId="62CFABA8" w14:textId="0B34DC63" w:rsidR="00F766D8" w:rsidRPr="00F766D8" w:rsidRDefault="00394BB8" w:rsidP="00866EF2">
      <w:pPr>
        <w:pStyle w:val="TOC2"/>
        <w:rPr>
          <w:rFonts w:asciiTheme="minorHAnsi" w:eastAsiaTheme="minorEastAsia" w:hAnsiTheme="minorHAnsi" w:cstheme="minorBidi"/>
          <w:lang w:val="en-CA" w:eastAsia="en-CA"/>
        </w:rPr>
      </w:pPr>
      <w:hyperlink w:anchor="_Toc87786499" w:history="1">
        <w:r w:rsidR="00F766D8" w:rsidRPr="00F766D8">
          <w:t>Appendices</w:t>
        </w:r>
        <w:r w:rsidR="00F766D8" w:rsidRPr="00F766D8">
          <w:rPr>
            <w:webHidden/>
          </w:rPr>
          <w:tab/>
        </w:r>
        <w:r w:rsidR="00F766D8" w:rsidRPr="00F766D8">
          <w:rPr>
            <w:webHidden/>
          </w:rPr>
          <w:fldChar w:fldCharType="begin"/>
        </w:r>
        <w:r w:rsidR="00F766D8" w:rsidRPr="00F766D8">
          <w:rPr>
            <w:webHidden/>
          </w:rPr>
          <w:instrText xml:space="preserve"> PAGEREF _Toc87786499 \h </w:instrText>
        </w:r>
        <w:r w:rsidR="00F766D8" w:rsidRPr="00F766D8">
          <w:rPr>
            <w:webHidden/>
          </w:rPr>
        </w:r>
        <w:r w:rsidR="00F766D8" w:rsidRPr="00F766D8">
          <w:rPr>
            <w:webHidden/>
          </w:rPr>
          <w:fldChar w:fldCharType="separate"/>
        </w:r>
        <w:r w:rsidR="00D7138E">
          <w:rPr>
            <w:webHidden/>
          </w:rPr>
          <w:t>83</w:t>
        </w:r>
        <w:r w:rsidR="00F766D8" w:rsidRPr="00F766D8">
          <w:rPr>
            <w:webHidden/>
          </w:rPr>
          <w:fldChar w:fldCharType="end"/>
        </w:r>
      </w:hyperlink>
    </w:p>
    <w:p w14:paraId="571706F6" w14:textId="70892624" w:rsidR="00606896" w:rsidRPr="00E91E97" w:rsidRDefault="00E026DB" w:rsidP="001714DE">
      <w:pPr>
        <w:spacing w:after="0"/>
        <w:rPr>
          <w:rFonts w:asciiTheme="minorHAnsi" w:hAnsiTheme="minorHAnsi" w:cstheme="minorHAnsi"/>
        </w:rPr>
      </w:pPr>
      <w:r w:rsidRPr="00F766D8">
        <w:rPr>
          <w:rFonts w:asciiTheme="minorHAnsi" w:hAnsiTheme="minorHAnsi" w:cstheme="minorHAnsi"/>
          <w:sz w:val="20"/>
          <w:szCs w:val="20"/>
        </w:rPr>
        <w:fldChar w:fldCharType="end"/>
      </w:r>
    </w:p>
    <w:p w14:paraId="34BCDC7B" w14:textId="77777777" w:rsidR="001714DE" w:rsidRDefault="001714DE">
      <w:pPr>
        <w:spacing w:after="160" w:line="259" w:lineRule="auto"/>
        <w:rPr>
          <w:rFonts w:asciiTheme="majorHAnsi" w:eastAsiaTheme="majorEastAsia" w:hAnsiTheme="majorHAnsi" w:cstheme="majorBidi"/>
          <w:b/>
          <w:bCs/>
          <w:color w:val="2F5496" w:themeColor="accent1" w:themeShade="BF"/>
          <w:sz w:val="32"/>
          <w:szCs w:val="32"/>
        </w:rPr>
      </w:pPr>
      <w:bookmarkStart w:id="36" w:name="_Toc83130685"/>
      <w:bookmarkStart w:id="37" w:name="_Toc83131281"/>
      <w:bookmarkStart w:id="38" w:name="_Toc83131416"/>
      <w:bookmarkStart w:id="39" w:name="_Toc83131571"/>
      <w:bookmarkStart w:id="40" w:name="_Toc83131821"/>
      <w:bookmarkStart w:id="41" w:name="_Toc84947926"/>
      <w:bookmarkStart w:id="42" w:name="_Toc84947976"/>
      <w:bookmarkStart w:id="43" w:name="_Toc84948009"/>
      <w:bookmarkStart w:id="44" w:name="_Toc85390164"/>
      <w:bookmarkStart w:id="45" w:name="_Toc85379651"/>
      <w:bookmarkStart w:id="46" w:name="_Toc85379687"/>
      <w:bookmarkStart w:id="47" w:name="_Toc85379727"/>
      <w:bookmarkStart w:id="48" w:name="_Toc85383972"/>
      <w:bookmarkStart w:id="49" w:name="_Toc85384059"/>
      <w:bookmarkStart w:id="50" w:name="_Toc85384075"/>
      <w:bookmarkStart w:id="51" w:name="_Toc85384130"/>
      <w:bookmarkStart w:id="52" w:name="_Toc85384168"/>
      <w:bookmarkStart w:id="53" w:name="_Toc85385179"/>
      <w:bookmarkStart w:id="54" w:name="_Toc87786468"/>
      <w:bookmarkStart w:id="55" w:name="_Toc87990706"/>
      <w:bookmarkStart w:id="56" w:name="_Toc87990950"/>
      <w:bookmarkStart w:id="57" w:name="_Toc87991022"/>
      <w:bookmarkStart w:id="58" w:name="_Toc88500112"/>
      <w:bookmarkStart w:id="59" w:name="_Toc88500401"/>
      <w:r>
        <w:rPr>
          <w:b/>
          <w:bCs/>
        </w:rPr>
        <w:br w:type="page"/>
      </w:r>
    </w:p>
    <w:p w14:paraId="6476822B" w14:textId="7ED10BC1" w:rsidR="00606896" w:rsidRPr="00E91E97" w:rsidRDefault="00606896" w:rsidP="00606896">
      <w:pPr>
        <w:pStyle w:val="Heading1"/>
        <w:pBdr>
          <w:bottom w:val="single" w:sz="4" w:space="1" w:color="auto"/>
        </w:pBdr>
        <w:shd w:val="clear" w:color="auto" w:fill="F2F2F2" w:themeFill="background1" w:themeFillShade="F2"/>
        <w:spacing w:before="120" w:after="120"/>
        <w:rPr>
          <w:b/>
          <w:bCs/>
        </w:rPr>
      </w:pPr>
      <w:r w:rsidRPr="00E91E97">
        <w:rPr>
          <w:b/>
          <w:bCs/>
        </w:rPr>
        <w:lastRenderedPageBreak/>
        <w:t xml:space="preserve">Tables, </w:t>
      </w:r>
      <w:r w:rsidR="0085742B">
        <w:rPr>
          <w:b/>
          <w:bCs/>
        </w:rPr>
        <w:t>Photos</w:t>
      </w:r>
      <w:r w:rsidRPr="00E91E97">
        <w:rPr>
          <w:b/>
          <w:bCs/>
        </w:rPr>
        <w:t xml:space="preserve"> and A</w:t>
      </w:r>
      <w:r w:rsidR="0085742B">
        <w:rPr>
          <w:b/>
          <w:bCs/>
        </w:rPr>
        <w:t>ppendic</w:t>
      </w:r>
      <w:r w:rsidRPr="00E91E97">
        <w:rPr>
          <w:b/>
          <w:bCs/>
        </w:rPr>
        <w:t>es</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p w14:paraId="0BB2B7F2" w14:textId="666FB395" w:rsidR="00606896" w:rsidRPr="0085742B" w:rsidRDefault="00606896" w:rsidP="00D92B63">
      <w:pPr>
        <w:rPr>
          <w:rFonts w:asciiTheme="minorHAnsi" w:hAnsiTheme="minorHAnsi" w:cstheme="minorHAnsi"/>
          <w:sz w:val="2"/>
          <w:szCs w:val="2"/>
        </w:rPr>
      </w:pPr>
    </w:p>
    <w:p w14:paraId="430481EA" w14:textId="674C2EA3" w:rsidR="00CE5FB1" w:rsidRPr="00E91E97" w:rsidRDefault="00606896" w:rsidP="00726564">
      <w:pPr>
        <w:spacing w:after="0"/>
        <w:rPr>
          <w:rFonts w:asciiTheme="minorHAnsi" w:hAnsiTheme="minorHAnsi" w:cstheme="minorHAnsi"/>
          <w:b/>
          <w:bCs/>
          <w:color w:val="4472C4" w:themeColor="accent1"/>
          <w:sz w:val="28"/>
          <w:szCs w:val="28"/>
        </w:rPr>
      </w:pPr>
      <w:r w:rsidRPr="00E91E97">
        <w:rPr>
          <w:rFonts w:asciiTheme="minorHAnsi" w:hAnsiTheme="minorHAnsi" w:cstheme="minorHAnsi"/>
          <w:b/>
          <w:bCs/>
          <w:color w:val="4472C4" w:themeColor="accent1"/>
          <w:sz w:val="28"/>
          <w:szCs w:val="28"/>
        </w:rPr>
        <w:t xml:space="preserve">Tables </w:t>
      </w:r>
    </w:p>
    <w:p w14:paraId="577A48A6" w14:textId="03C82D75" w:rsidR="009D12B4" w:rsidRDefault="00373F96" w:rsidP="00866EF2">
      <w:pPr>
        <w:pStyle w:val="TOC2"/>
        <w:rPr>
          <w:rFonts w:eastAsiaTheme="minorEastAsia" w:cstheme="minorBidi"/>
          <w:lang w:val="en-CA" w:eastAsia="en-CA"/>
        </w:rPr>
      </w:pPr>
      <w:r w:rsidRPr="00E91E97">
        <w:fldChar w:fldCharType="begin"/>
      </w:r>
      <w:r w:rsidRPr="00E91E97">
        <w:instrText xml:space="preserve"> TOC \o "1-2" \h \z \u </w:instrText>
      </w:r>
      <w:r w:rsidRPr="00E91E97">
        <w:fldChar w:fldCharType="separate"/>
      </w:r>
    </w:p>
    <w:p w14:paraId="7740919C" w14:textId="76EB4C56" w:rsidR="009D12B4" w:rsidRPr="009D12B4" w:rsidRDefault="00394BB8" w:rsidP="00866EF2">
      <w:pPr>
        <w:pStyle w:val="TOC2"/>
      </w:pPr>
      <w:hyperlink w:anchor="_Toc88500120" w:history="1">
        <w:r w:rsidR="009D12B4" w:rsidRPr="009D12B4">
          <w:t xml:space="preserve">Table 1: </w:t>
        </w:r>
        <w:r w:rsidR="009D12B4" w:rsidRPr="00696B68">
          <w:rPr>
            <w:b w:val="0"/>
            <w:bCs w:val="0"/>
          </w:rPr>
          <w:t>Evaluation criteria and questions</w:t>
        </w:r>
        <w:r w:rsidR="009D12B4">
          <w:rPr>
            <w:webHidden/>
          </w:rPr>
          <w:tab/>
        </w:r>
        <w:r w:rsidR="009D12B4">
          <w:rPr>
            <w:webHidden/>
          </w:rPr>
          <w:fldChar w:fldCharType="begin"/>
        </w:r>
        <w:r w:rsidR="009D12B4">
          <w:rPr>
            <w:webHidden/>
          </w:rPr>
          <w:instrText xml:space="preserve"> PAGEREF _Toc88500120 \h </w:instrText>
        </w:r>
        <w:r w:rsidR="009D12B4">
          <w:rPr>
            <w:webHidden/>
          </w:rPr>
        </w:r>
        <w:r w:rsidR="009D12B4">
          <w:rPr>
            <w:webHidden/>
          </w:rPr>
          <w:fldChar w:fldCharType="separate"/>
        </w:r>
        <w:r w:rsidR="00D7138E">
          <w:rPr>
            <w:webHidden/>
          </w:rPr>
          <w:t>3</w:t>
        </w:r>
        <w:r w:rsidR="009D12B4">
          <w:rPr>
            <w:webHidden/>
          </w:rPr>
          <w:fldChar w:fldCharType="end"/>
        </w:r>
      </w:hyperlink>
    </w:p>
    <w:p w14:paraId="5AC944DB" w14:textId="16A19843" w:rsidR="009D12B4" w:rsidRPr="009D12B4" w:rsidRDefault="00394BB8" w:rsidP="00866EF2">
      <w:pPr>
        <w:pStyle w:val="TOC2"/>
      </w:pPr>
      <w:hyperlink w:anchor="_Toc88500130" w:history="1">
        <w:r w:rsidR="009D12B4" w:rsidRPr="009D12B4">
          <w:t xml:space="preserve">Table 2: </w:t>
        </w:r>
        <w:r w:rsidR="009D12B4" w:rsidRPr="00696B68">
          <w:rPr>
            <w:b w:val="0"/>
            <w:bCs w:val="0"/>
          </w:rPr>
          <w:t>Risks and mitigating measures</w:t>
        </w:r>
        <w:r w:rsidR="009D12B4">
          <w:rPr>
            <w:webHidden/>
          </w:rPr>
          <w:tab/>
        </w:r>
        <w:r w:rsidR="009D12B4">
          <w:rPr>
            <w:webHidden/>
          </w:rPr>
          <w:fldChar w:fldCharType="begin"/>
        </w:r>
        <w:r w:rsidR="009D12B4">
          <w:rPr>
            <w:webHidden/>
          </w:rPr>
          <w:instrText xml:space="preserve"> PAGEREF _Toc88500130 \h </w:instrText>
        </w:r>
        <w:r w:rsidR="009D12B4">
          <w:rPr>
            <w:webHidden/>
          </w:rPr>
        </w:r>
        <w:r w:rsidR="009D12B4">
          <w:rPr>
            <w:webHidden/>
          </w:rPr>
          <w:fldChar w:fldCharType="separate"/>
        </w:r>
        <w:r w:rsidR="00D7138E">
          <w:rPr>
            <w:webHidden/>
          </w:rPr>
          <w:t>16</w:t>
        </w:r>
        <w:r w:rsidR="009D12B4">
          <w:rPr>
            <w:webHidden/>
          </w:rPr>
          <w:fldChar w:fldCharType="end"/>
        </w:r>
      </w:hyperlink>
    </w:p>
    <w:p w14:paraId="7D0B43EF" w14:textId="4EFF28CB" w:rsidR="009D12B4" w:rsidRPr="009D12B4" w:rsidRDefault="00394BB8" w:rsidP="00866EF2">
      <w:pPr>
        <w:pStyle w:val="TOC2"/>
      </w:pPr>
      <w:hyperlink w:anchor="_Toc88500135" w:history="1">
        <w:r w:rsidR="009D12B4" w:rsidRPr="009D12B4">
          <w:t xml:space="preserve">Table 3: </w:t>
        </w:r>
        <w:r w:rsidR="009D12B4" w:rsidRPr="00696B68">
          <w:rPr>
            <w:b w:val="0"/>
            <w:bCs w:val="0"/>
          </w:rPr>
          <w:t>Alignment of UNCF to the NDS, and SDG</w:t>
        </w:r>
        <w:r w:rsidR="009D12B4">
          <w:rPr>
            <w:webHidden/>
          </w:rPr>
          <w:tab/>
        </w:r>
        <w:r w:rsidR="009D12B4">
          <w:rPr>
            <w:webHidden/>
          </w:rPr>
          <w:fldChar w:fldCharType="begin"/>
        </w:r>
        <w:r w:rsidR="009D12B4">
          <w:rPr>
            <w:webHidden/>
          </w:rPr>
          <w:instrText xml:space="preserve"> PAGEREF _Toc88500135 \h </w:instrText>
        </w:r>
        <w:r w:rsidR="009D12B4">
          <w:rPr>
            <w:webHidden/>
          </w:rPr>
        </w:r>
        <w:r w:rsidR="009D12B4">
          <w:rPr>
            <w:webHidden/>
          </w:rPr>
          <w:fldChar w:fldCharType="separate"/>
        </w:r>
        <w:r w:rsidR="00D7138E">
          <w:rPr>
            <w:webHidden/>
          </w:rPr>
          <w:t>19</w:t>
        </w:r>
        <w:r w:rsidR="009D12B4">
          <w:rPr>
            <w:webHidden/>
          </w:rPr>
          <w:fldChar w:fldCharType="end"/>
        </w:r>
      </w:hyperlink>
    </w:p>
    <w:p w14:paraId="343A2807" w14:textId="2459AC47" w:rsidR="009D12B4" w:rsidRPr="009D12B4" w:rsidRDefault="00394BB8" w:rsidP="00866EF2">
      <w:pPr>
        <w:pStyle w:val="TOC2"/>
      </w:pPr>
      <w:hyperlink w:anchor="_Toc88500136" w:history="1">
        <w:r w:rsidR="009D12B4" w:rsidRPr="009D12B4">
          <w:t xml:space="preserve">Table 4: </w:t>
        </w:r>
        <w:r w:rsidR="009D12B4" w:rsidRPr="0095025A">
          <w:rPr>
            <w:b w:val="0"/>
            <w:bCs w:val="0"/>
          </w:rPr>
          <w:t>Alignment of UNCT’s flagship initiatives to NDS’s concurrent actions</w:t>
        </w:r>
        <w:r w:rsidR="009D12B4">
          <w:rPr>
            <w:webHidden/>
          </w:rPr>
          <w:tab/>
        </w:r>
        <w:r w:rsidR="009D12B4">
          <w:rPr>
            <w:webHidden/>
          </w:rPr>
          <w:fldChar w:fldCharType="begin"/>
        </w:r>
        <w:r w:rsidR="009D12B4">
          <w:rPr>
            <w:webHidden/>
          </w:rPr>
          <w:instrText xml:space="preserve"> PAGEREF _Toc88500136 \h </w:instrText>
        </w:r>
        <w:r w:rsidR="009D12B4">
          <w:rPr>
            <w:webHidden/>
          </w:rPr>
        </w:r>
        <w:r w:rsidR="009D12B4">
          <w:rPr>
            <w:webHidden/>
          </w:rPr>
          <w:fldChar w:fldCharType="separate"/>
        </w:r>
        <w:r w:rsidR="00D7138E">
          <w:rPr>
            <w:webHidden/>
          </w:rPr>
          <w:t>20</w:t>
        </w:r>
        <w:r w:rsidR="009D12B4">
          <w:rPr>
            <w:webHidden/>
          </w:rPr>
          <w:fldChar w:fldCharType="end"/>
        </w:r>
      </w:hyperlink>
    </w:p>
    <w:p w14:paraId="4747053E" w14:textId="01073462" w:rsidR="009D12B4" w:rsidRPr="009D12B4" w:rsidRDefault="00394BB8" w:rsidP="00866EF2">
      <w:pPr>
        <w:pStyle w:val="TOC2"/>
      </w:pPr>
      <w:hyperlink w:anchor="_Toc88500138" w:history="1">
        <w:r w:rsidR="009D12B4" w:rsidRPr="009D12B4">
          <w:t xml:space="preserve">Table 5: </w:t>
        </w:r>
        <w:r w:rsidR="009D12B4" w:rsidRPr="0095025A">
          <w:rPr>
            <w:b w:val="0"/>
            <w:bCs w:val="0"/>
          </w:rPr>
          <w:t>Analysis of outcomes and outputs indicators</w:t>
        </w:r>
        <w:r w:rsidR="009D12B4">
          <w:rPr>
            <w:webHidden/>
          </w:rPr>
          <w:tab/>
        </w:r>
        <w:r w:rsidR="009D12B4">
          <w:rPr>
            <w:webHidden/>
          </w:rPr>
          <w:fldChar w:fldCharType="begin"/>
        </w:r>
        <w:r w:rsidR="009D12B4">
          <w:rPr>
            <w:webHidden/>
          </w:rPr>
          <w:instrText xml:space="preserve"> PAGEREF _Toc88500138 \h </w:instrText>
        </w:r>
        <w:r w:rsidR="009D12B4">
          <w:rPr>
            <w:webHidden/>
          </w:rPr>
        </w:r>
        <w:r w:rsidR="009D12B4">
          <w:rPr>
            <w:webHidden/>
          </w:rPr>
          <w:fldChar w:fldCharType="separate"/>
        </w:r>
        <w:r w:rsidR="00D7138E">
          <w:rPr>
            <w:webHidden/>
          </w:rPr>
          <w:t>27</w:t>
        </w:r>
        <w:r w:rsidR="009D12B4">
          <w:rPr>
            <w:webHidden/>
          </w:rPr>
          <w:fldChar w:fldCharType="end"/>
        </w:r>
      </w:hyperlink>
    </w:p>
    <w:p w14:paraId="0AA0E5A2" w14:textId="6EEC1104" w:rsidR="009D12B4" w:rsidRPr="009D12B4" w:rsidRDefault="00394BB8" w:rsidP="00866EF2">
      <w:pPr>
        <w:pStyle w:val="TOC2"/>
      </w:pPr>
      <w:hyperlink w:anchor="_Toc88500139" w:history="1">
        <w:r w:rsidR="009D12B4" w:rsidRPr="009D12B4">
          <w:t xml:space="preserve">Table 6: </w:t>
        </w:r>
        <w:r w:rsidR="009D12B4" w:rsidRPr="0095025A">
          <w:rPr>
            <w:b w:val="0"/>
            <w:bCs w:val="0"/>
          </w:rPr>
          <w:t>Progress on Priority area 1 – Building peace and strengthening governance</w:t>
        </w:r>
        <w:r w:rsidR="009D12B4">
          <w:rPr>
            <w:webHidden/>
          </w:rPr>
          <w:tab/>
        </w:r>
        <w:r w:rsidR="009D12B4">
          <w:rPr>
            <w:webHidden/>
          </w:rPr>
          <w:fldChar w:fldCharType="begin"/>
        </w:r>
        <w:r w:rsidR="009D12B4">
          <w:rPr>
            <w:webHidden/>
          </w:rPr>
          <w:instrText xml:space="preserve"> PAGEREF _Toc88500139 \h </w:instrText>
        </w:r>
        <w:r w:rsidR="009D12B4">
          <w:rPr>
            <w:webHidden/>
          </w:rPr>
        </w:r>
        <w:r w:rsidR="009D12B4">
          <w:rPr>
            <w:webHidden/>
          </w:rPr>
          <w:fldChar w:fldCharType="separate"/>
        </w:r>
        <w:r w:rsidR="00D7138E">
          <w:rPr>
            <w:webHidden/>
          </w:rPr>
          <w:t>29</w:t>
        </w:r>
        <w:r w:rsidR="009D12B4">
          <w:rPr>
            <w:webHidden/>
          </w:rPr>
          <w:fldChar w:fldCharType="end"/>
        </w:r>
      </w:hyperlink>
    </w:p>
    <w:p w14:paraId="59961D9D" w14:textId="01896A21" w:rsidR="009D12B4" w:rsidRPr="009D12B4" w:rsidRDefault="00394BB8" w:rsidP="00866EF2">
      <w:pPr>
        <w:pStyle w:val="TOC2"/>
      </w:pPr>
      <w:hyperlink w:anchor="_Toc88500140" w:history="1">
        <w:r w:rsidR="009D12B4" w:rsidRPr="009D12B4">
          <w:t xml:space="preserve">Table 7: </w:t>
        </w:r>
        <w:r w:rsidR="009D12B4" w:rsidRPr="0095025A">
          <w:rPr>
            <w:b w:val="0"/>
            <w:bCs w:val="0"/>
          </w:rPr>
          <w:t>Progress on Priority area 2 – Improving food security and recovering local economies</w:t>
        </w:r>
        <w:r w:rsidR="009D12B4">
          <w:rPr>
            <w:webHidden/>
          </w:rPr>
          <w:tab/>
        </w:r>
        <w:r w:rsidR="009D12B4">
          <w:rPr>
            <w:webHidden/>
          </w:rPr>
          <w:fldChar w:fldCharType="begin"/>
        </w:r>
        <w:r w:rsidR="009D12B4">
          <w:rPr>
            <w:webHidden/>
          </w:rPr>
          <w:instrText xml:space="preserve"> PAGEREF _Toc88500140 \h </w:instrText>
        </w:r>
        <w:r w:rsidR="009D12B4">
          <w:rPr>
            <w:webHidden/>
          </w:rPr>
        </w:r>
        <w:r w:rsidR="009D12B4">
          <w:rPr>
            <w:webHidden/>
          </w:rPr>
          <w:fldChar w:fldCharType="separate"/>
        </w:r>
        <w:r w:rsidR="00D7138E">
          <w:rPr>
            <w:webHidden/>
          </w:rPr>
          <w:t>32</w:t>
        </w:r>
        <w:r w:rsidR="009D12B4">
          <w:rPr>
            <w:webHidden/>
          </w:rPr>
          <w:fldChar w:fldCharType="end"/>
        </w:r>
      </w:hyperlink>
    </w:p>
    <w:p w14:paraId="6EFAFEDA" w14:textId="4E5104B6" w:rsidR="009D12B4" w:rsidRPr="009D12B4" w:rsidRDefault="00394BB8" w:rsidP="00866EF2">
      <w:pPr>
        <w:pStyle w:val="TOC2"/>
      </w:pPr>
      <w:hyperlink w:anchor="_Toc88500141" w:history="1">
        <w:r w:rsidR="009D12B4" w:rsidRPr="009D12B4">
          <w:t xml:space="preserve">Table 8: </w:t>
        </w:r>
        <w:r w:rsidR="009D12B4" w:rsidRPr="002530ED">
          <w:rPr>
            <w:b w:val="0"/>
            <w:bCs w:val="0"/>
          </w:rPr>
          <w:t>Progress on Priority area 3 – Strengthening social services</w:t>
        </w:r>
        <w:r w:rsidR="009D12B4">
          <w:rPr>
            <w:webHidden/>
          </w:rPr>
          <w:tab/>
        </w:r>
        <w:r w:rsidR="009D12B4">
          <w:rPr>
            <w:webHidden/>
          </w:rPr>
          <w:fldChar w:fldCharType="begin"/>
        </w:r>
        <w:r w:rsidR="009D12B4">
          <w:rPr>
            <w:webHidden/>
          </w:rPr>
          <w:instrText xml:space="preserve"> PAGEREF _Toc88500141 \h </w:instrText>
        </w:r>
        <w:r w:rsidR="009D12B4">
          <w:rPr>
            <w:webHidden/>
          </w:rPr>
        </w:r>
        <w:r w:rsidR="009D12B4">
          <w:rPr>
            <w:webHidden/>
          </w:rPr>
          <w:fldChar w:fldCharType="separate"/>
        </w:r>
        <w:r w:rsidR="00D7138E">
          <w:rPr>
            <w:webHidden/>
          </w:rPr>
          <w:t>34</w:t>
        </w:r>
        <w:r w:rsidR="009D12B4">
          <w:rPr>
            <w:webHidden/>
          </w:rPr>
          <w:fldChar w:fldCharType="end"/>
        </w:r>
      </w:hyperlink>
    </w:p>
    <w:p w14:paraId="2E0FE3D6" w14:textId="38D629CB" w:rsidR="009D12B4" w:rsidRPr="009D12B4" w:rsidRDefault="00394BB8" w:rsidP="00866EF2">
      <w:pPr>
        <w:pStyle w:val="TOC2"/>
      </w:pPr>
      <w:hyperlink w:anchor="_Toc88500142" w:history="1">
        <w:r w:rsidR="009D12B4" w:rsidRPr="009D12B4">
          <w:t xml:space="preserve">Table 9: </w:t>
        </w:r>
        <w:r w:rsidR="009D12B4" w:rsidRPr="002530ED">
          <w:rPr>
            <w:b w:val="0"/>
            <w:bCs w:val="0"/>
          </w:rPr>
          <w:t>Progress on Priority area 4 – Empowering women and youth</w:t>
        </w:r>
        <w:r w:rsidR="009D12B4">
          <w:rPr>
            <w:webHidden/>
          </w:rPr>
          <w:tab/>
        </w:r>
        <w:r w:rsidR="009D12B4">
          <w:rPr>
            <w:webHidden/>
          </w:rPr>
          <w:fldChar w:fldCharType="begin"/>
        </w:r>
        <w:r w:rsidR="009D12B4">
          <w:rPr>
            <w:webHidden/>
          </w:rPr>
          <w:instrText xml:space="preserve"> PAGEREF _Toc88500142 \h </w:instrText>
        </w:r>
        <w:r w:rsidR="009D12B4">
          <w:rPr>
            <w:webHidden/>
          </w:rPr>
        </w:r>
        <w:r w:rsidR="009D12B4">
          <w:rPr>
            <w:webHidden/>
          </w:rPr>
          <w:fldChar w:fldCharType="separate"/>
        </w:r>
        <w:r w:rsidR="00D7138E">
          <w:rPr>
            <w:webHidden/>
          </w:rPr>
          <w:t>37</w:t>
        </w:r>
        <w:r w:rsidR="009D12B4">
          <w:rPr>
            <w:webHidden/>
          </w:rPr>
          <w:fldChar w:fldCharType="end"/>
        </w:r>
      </w:hyperlink>
    </w:p>
    <w:p w14:paraId="32A45F49" w14:textId="38C6D6B3" w:rsidR="009D12B4" w:rsidRPr="009D12B4" w:rsidRDefault="00394BB8" w:rsidP="00866EF2">
      <w:pPr>
        <w:pStyle w:val="TOC2"/>
      </w:pPr>
      <w:hyperlink w:anchor="_Toc88500143" w:history="1">
        <w:r w:rsidR="009D12B4" w:rsidRPr="009D12B4">
          <w:t xml:space="preserve">Table 10: </w:t>
        </w:r>
        <w:r w:rsidR="009D12B4" w:rsidRPr="002530ED">
          <w:rPr>
            <w:b w:val="0"/>
            <w:bCs w:val="0"/>
          </w:rPr>
          <w:t>Overall performance of the UNCF by priority areas</w:t>
        </w:r>
        <w:r w:rsidR="009D12B4">
          <w:rPr>
            <w:webHidden/>
          </w:rPr>
          <w:tab/>
        </w:r>
        <w:r w:rsidR="009D12B4">
          <w:rPr>
            <w:webHidden/>
          </w:rPr>
          <w:fldChar w:fldCharType="begin"/>
        </w:r>
        <w:r w:rsidR="009D12B4">
          <w:rPr>
            <w:webHidden/>
          </w:rPr>
          <w:instrText xml:space="preserve"> PAGEREF _Toc88500143 \h </w:instrText>
        </w:r>
        <w:r w:rsidR="009D12B4">
          <w:rPr>
            <w:webHidden/>
          </w:rPr>
        </w:r>
        <w:r w:rsidR="009D12B4">
          <w:rPr>
            <w:webHidden/>
          </w:rPr>
          <w:fldChar w:fldCharType="separate"/>
        </w:r>
        <w:r w:rsidR="00D7138E">
          <w:rPr>
            <w:webHidden/>
          </w:rPr>
          <w:t>39</w:t>
        </w:r>
        <w:r w:rsidR="009D12B4">
          <w:rPr>
            <w:webHidden/>
          </w:rPr>
          <w:fldChar w:fldCharType="end"/>
        </w:r>
      </w:hyperlink>
    </w:p>
    <w:p w14:paraId="1EBC4D4F" w14:textId="66AE9325" w:rsidR="009D12B4" w:rsidRPr="009D12B4" w:rsidRDefault="00394BB8" w:rsidP="00866EF2">
      <w:pPr>
        <w:pStyle w:val="TOC2"/>
      </w:pPr>
      <w:hyperlink w:anchor="_Toc88500151" w:history="1">
        <w:r w:rsidR="009D12B4" w:rsidRPr="009D12B4">
          <w:t>Table 11:</w:t>
        </w:r>
        <w:r w:rsidR="009D12B4" w:rsidRPr="00805B9B">
          <w:t xml:space="preserve"> </w:t>
        </w:r>
        <w:r w:rsidR="009D12B4" w:rsidRPr="0095025A">
          <w:rPr>
            <w:b w:val="0"/>
            <w:bCs w:val="0"/>
          </w:rPr>
          <w:t>Strategic recommendations</w:t>
        </w:r>
        <w:r w:rsidR="009D12B4">
          <w:rPr>
            <w:webHidden/>
          </w:rPr>
          <w:tab/>
        </w:r>
        <w:r w:rsidR="009D12B4">
          <w:rPr>
            <w:webHidden/>
          </w:rPr>
          <w:fldChar w:fldCharType="begin"/>
        </w:r>
        <w:r w:rsidR="009D12B4">
          <w:rPr>
            <w:webHidden/>
          </w:rPr>
          <w:instrText xml:space="preserve"> PAGEREF _Toc88500151 \h </w:instrText>
        </w:r>
        <w:r w:rsidR="009D12B4">
          <w:rPr>
            <w:webHidden/>
          </w:rPr>
        </w:r>
        <w:r w:rsidR="009D12B4">
          <w:rPr>
            <w:webHidden/>
          </w:rPr>
          <w:fldChar w:fldCharType="separate"/>
        </w:r>
        <w:r w:rsidR="00D7138E">
          <w:rPr>
            <w:webHidden/>
          </w:rPr>
          <w:t>60</w:t>
        </w:r>
        <w:r w:rsidR="009D12B4">
          <w:rPr>
            <w:webHidden/>
          </w:rPr>
          <w:fldChar w:fldCharType="end"/>
        </w:r>
      </w:hyperlink>
    </w:p>
    <w:p w14:paraId="38EE81D4" w14:textId="5E564A0C" w:rsidR="009D12B4" w:rsidRPr="009D12B4" w:rsidRDefault="00394BB8" w:rsidP="00866EF2">
      <w:pPr>
        <w:pStyle w:val="TOC2"/>
      </w:pPr>
      <w:hyperlink w:anchor="_Toc88500152" w:history="1">
        <w:r w:rsidR="009D12B4" w:rsidRPr="009D12B4">
          <w:t xml:space="preserve">Table 12: </w:t>
        </w:r>
        <w:r w:rsidR="009D12B4" w:rsidRPr="002530ED">
          <w:rPr>
            <w:b w:val="0"/>
            <w:bCs w:val="0"/>
          </w:rPr>
          <w:t>Operational recommendations</w:t>
        </w:r>
        <w:r w:rsidR="009D12B4">
          <w:rPr>
            <w:webHidden/>
          </w:rPr>
          <w:tab/>
        </w:r>
        <w:r w:rsidR="009D12B4">
          <w:rPr>
            <w:webHidden/>
          </w:rPr>
          <w:fldChar w:fldCharType="begin"/>
        </w:r>
        <w:r w:rsidR="009D12B4">
          <w:rPr>
            <w:webHidden/>
          </w:rPr>
          <w:instrText xml:space="preserve"> PAGEREF _Toc88500152 \h </w:instrText>
        </w:r>
        <w:r w:rsidR="009D12B4">
          <w:rPr>
            <w:webHidden/>
          </w:rPr>
        </w:r>
        <w:r w:rsidR="009D12B4">
          <w:rPr>
            <w:webHidden/>
          </w:rPr>
          <w:fldChar w:fldCharType="separate"/>
        </w:r>
        <w:r w:rsidR="00D7138E">
          <w:rPr>
            <w:webHidden/>
          </w:rPr>
          <w:t>62</w:t>
        </w:r>
        <w:r w:rsidR="009D12B4">
          <w:rPr>
            <w:webHidden/>
          </w:rPr>
          <w:fldChar w:fldCharType="end"/>
        </w:r>
      </w:hyperlink>
    </w:p>
    <w:p w14:paraId="0D758190" w14:textId="183360CA" w:rsidR="009D12B4" w:rsidRPr="009D12B4" w:rsidRDefault="00394BB8" w:rsidP="00866EF2">
      <w:pPr>
        <w:pStyle w:val="TOC2"/>
      </w:pPr>
      <w:hyperlink w:anchor="_Toc88500166" w:history="1">
        <w:r w:rsidR="009D12B4" w:rsidRPr="009D12B4">
          <w:t xml:space="preserve">Table 13: </w:t>
        </w:r>
        <w:r w:rsidR="009D12B4" w:rsidRPr="002530ED">
          <w:rPr>
            <w:b w:val="0"/>
            <w:bCs w:val="0"/>
          </w:rPr>
          <w:t>Selected locations and conveyance for site visits in South Sudan</w:t>
        </w:r>
        <w:r w:rsidR="009D12B4">
          <w:rPr>
            <w:webHidden/>
          </w:rPr>
          <w:tab/>
        </w:r>
        <w:r w:rsidR="009D12B4">
          <w:rPr>
            <w:webHidden/>
          </w:rPr>
          <w:fldChar w:fldCharType="begin"/>
        </w:r>
        <w:r w:rsidR="009D12B4">
          <w:rPr>
            <w:webHidden/>
          </w:rPr>
          <w:instrText xml:space="preserve"> PAGEREF _Toc88500166 \h </w:instrText>
        </w:r>
        <w:r w:rsidR="009D12B4">
          <w:rPr>
            <w:webHidden/>
          </w:rPr>
        </w:r>
        <w:r w:rsidR="009D12B4">
          <w:rPr>
            <w:webHidden/>
          </w:rPr>
          <w:fldChar w:fldCharType="separate"/>
        </w:r>
        <w:r w:rsidR="00D7138E">
          <w:rPr>
            <w:webHidden/>
          </w:rPr>
          <w:t>95</w:t>
        </w:r>
        <w:r w:rsidR="009D12B4">
          <w:rPr>
            <w:webHidden/>
          </w:rPr>
          <w:fldChar w:fldCharType="end"/>
        </w:r>
      </w:hyperlink>
    </w:p>
    <w:p w14:paraId="6F4E212C" w14:textId="4AAA757B" w:rsidR="00606896" w:rsidRPr="00E91E97" w:rsidRDefault="00373F96" w:rsidP="00D92B63">
      <w:pPr>
        <w:rPr>
          <w:rFonts w:asciiTheme="minorHAnsi" w:hAnsiTheme="minorHAnsi" w:cstheme="minorHAnsi"/>
        </w:rPr>
      </w:pPr>
      <w:r w:rsidRPr="00E91E97">
        <w:rPr>
          <w:rFonts w:asciiTheme="minorHAnsi" w:hAnsiTheme="minorHAnsi" w:cstheme="minorHAnsi"/>
        </w:rPr>
        <w:fldChar w:fldCharType="end"/>
      </w:r>
    </w:p>
    <w:p w14:paraId="59A71AB6" w14:textId="63E9AC3E" w:rsidR="00CE5FB1" w:rsidRPr="00E91E97" w:rsidRDefault="0085742B" w:rsidP="00726564">
      <w:pPr>
        <w:spacing w:after="0"/>
        <w:rPr>
          <w:rFonts w:asciiTheme="minorHAnsi" w:hAnsiTheme="minorHAnsi" w:cstheme="minorHAnsi"/>
          <w:b/>
          <w:bCs/>
          <w:color w:val="4472C4" w:themeColor="accent1"/>
          <w:sz w:val="28"/>
          <w:szCs w:val="28"/>
        </w:rPr>
      </w:pPr>
      <w:r>
        <w:rPr>
          <w:rFonts w:asciiTheme="minorHAnsi" w:hAnsiTheme="minorHAnsi" w:cstheme="minorHAnsi"/>
          <w:b/>
          <w:bCs/>
          <w:color w:val="4472C4" w:themeColor="accent1"/>
          <w:sz w:val="28"/>
          <w:szCs w:val="28"/>
        </w:rPr>
        <w:t>Photos</w:t>
      </w:r>
      <w:r w:rsidR="00373F96" w:rsidRPr="00E91E97">
        <w:rPr>
          <w:rFonts w:asciiTheme="minorHAnsi" w:hAnsiTheme="minorHAnsi" w:cstheme="minorHAnsi"/>
          <w:b/>
          <w:bCs/>
          <w:color w:val="4472C4" w:themeColor="accent1"/>
          <w:sz w:val="28"/>
          <w:szCs w:val="28"/>
        </w:rPr>
        <w:t xml:space="preserve"> </w:t>
      </w:r>
    </w:p>
    <w:p w14:paraId="7C7416D6" w14:textId="271FE4B3" w:rsidR="0085742B" w:rsidRDefault="005238FE">
      <w:pPr>
        <w:pStyle w:val="TOC1"/>
        <w:rPr>
          <w:rFonts w:asciiTheme="minorHAnsi" w:eastAsiaTheme="minorEastAsia" w:hAnsiTheme="minorHAnsi" w:cstheme="minorBidi"/>
          <w:noProof/>
          <w:lang w:val="en-CA" w:eastAsia="en-CA"/>
        </w:rPr>
      </w:pPr>
      <w:r w:rsidRPr="00E91E97">
        <w:rPr>
          <w:rFonts w:asciiTheme="minorHAnsi" w:hAnsiTheme="minorHAnsi" w:cstheme="minorHAnsi"/>
        </w:rPr>
        <w:fldChar w:fldCharType="begin"/>
      </w:r>
      <w:r w:rsidRPr="00E91E97">
        <w:rPr>
          <w:rFonts w:asciiTheme="minorHAnsi" w:hAnsiTheme="minorHAnsi" w:cstheme="minorHAnsi"/>
        </w:rPr>
        <w:instrText xml:space="preserve"> TOC \o "1-1" \h \z \u </w:instrText>
      </w:r>
      <w:r w:rsidRPr="00E91E97">
        <w:rPr>
          <w:rFonts w:asciiTheme="minorHAnsi" w:hAnsiTheme="minorHAnsi" w:cstheme="minorHAnsi"/>
        </w:rPr>
        <w:fldChar w:fldCharType="separate"/>
      </w:r>
    </w:p>
    <w:p w14:paraId="1E9A1765" w14:textId="6999788A" w:rsidR="0085742B" w:rsidRPr="0085742B" w:rsidRDefault="00394BB8" w:rsidP="00866EF2">
      <w:pPr>
        <w:pStyle w:val="TOC2"/>
      </w:pPr>
      <w:hyperlink w:anchor="_Toc87990967" w:history="1">
        <w:r w:rsidR="0085742B" w:rsidRPr="0085742B">
          <w:t xml:space="preserve">Photo 1: </w:t>
        </w:r>
        <w:r w:rsidR="0085742B" w:rsidRPr="002530ED">
          <w:rPr>
            <w:b w:val="0"/>
            <w:bCs w:val="0"/>
          </w:rPr>
          <w:t>Women enjoying her sewing machine in Bor, and Girls with their bikes received as part of the social support by the UN in Yambio</w:t>
        </w:r>
        <w:r w:rsidR="0085742B" w:rsidRPr="0085742B">
          <w:t>.</w:t>
        </w:r>
        <w:r w:rsidR="0085742B">
          <w:rPr>
            <w:webHidden/>
          </w:rPr>
          <w:tab/>
        </w:r>
        <w:r w:rsidR="0085742B">
          <w:rPr>
            <w:webHidden/>
          </w:rPr>
          <w:fldChar w:fldCharType="begin"/>
        </w:r>
        <w:r w:rsidR="0085742B">
          <w:rPr>
            <w:webHidden/>
          </w:rPr>
          <w:instrText xml:space="preserve"> PAGEREF _Toc87990967 \h </w:instrText>
        </w:r>
        <w:r w:rsidR="0085742B">
          <w:rPr>
            <w:webHidden/>
          </w:rPr>
        </w:r>
        <w:r w:rsidR="0085742B">
          <w:rPr>
            <w:webHidden/>
          </w:rPr>
          <w:fldChar w:fldCharType="separate"/>
        </w:r>
        <w:r w:rsidR="00D7138E">
          <w:rPr>
            <w:webHidden/>
          </w:rPr>
          <w:t>47</w:t>
        </w:r>
        <w:r w:rsidR="0085742B">
          <w:rPr>
            <w:webHidden/>
          </w:rPr>
          <w:fldChar w:fldCharType="end"/>
        </w:r>
      </w:hyperlink>
    </w:p>
    <w:p w14:paraId="18804E3E" w14:textId="32334618" w:rsidR="0085742B" w:rsidRPr="0085742B" w:rsidRDefault="00394BB8" w:rsidP="00866EF2">
      <w:pPr>
        <w:pStyle w:val="TOC2"/>
      </w:pPr>
      <w:hyperlink w:anchor="_Toc87990968" w:history="1">
        <w:r w:rsidR="0085742B" w:rsidRPr="0085742B">
          <w:t xml:space="preserve">Photo 1: </w:t>
        </w:r>
        <w:r w:rsidR="0085742B" w:rsidRPr="002530ED">
          <w:rPr>
            <w:b w:val="0"/>
            <w:bCs w:val="0"/>
          </w:rPr>
          <w:t>Ambulance provided by the UN to the Hospital of Bor</w:t>
        </w:r>
        <w:r w:rsidR="0085742B">
          <w:rPr>
            <w:webHidden/>
          </w:rPr>
          <w:tab/>
        </w:r>
        <w:r w:rsidR="0085742B">
          <w:rPr>
            <w:webHidden/>
          </w:rPr>
          <w:fldChar w:fldCharType="begin"/>
        </w:r>
        <w:r w:rsidR="0085742B">
          <w:rPr>
            <w:webHidden/>
          </w:rPr>
          <w:instrText xml:space="preserve"> PAGEREF _Toc87990968 \h </w:instrText>
        </w:r>
        <w:r w:rsidR="0085742B">
          <w:rPr>
            <w:webHidden/>
          </w:rPr>
        </w:r>
        <w:r w:rsidR="0085742B">
          <w:rPr>
            <w:webHidden/>
          </w:rPr>
          <w:fldChar w:fldCharType="separate"/>
        </w:r>
        <w:r w:rsidR="00D7138E">
          <w:rPr>
            <w:webHidden/>
          </w:rPr>
          <w:t>50</w:t>
        </w:r>
        <w:r w:rsidR="0085742B">
          <w:rPr>
            <w:webHidden/>
          </w:rPr>
          <w:fldChar w:fldCharType="end"/>
        </w:r>
      </w:hyperlink>
    </w:p>
    <w:p w14:paraId="0D465E1E" w14:textId="5B689420" w:rsidR="0085742B" w:rsidRDefault="00394BB8" w:rsidP="00866EF2">
      <w:pPr>
        <w:pStyle w:val="TOC2"/>
        <w:rPr>
          <w:rFonts w:asciiTheme="minorHAnsi" w:eastAsiaTheme="minorEastAsia" w:hAnsiTheme="minorHAnsi" w:cstheme="minorBidi"/>
          <w:lang w:val="en-CA" w:eastAsia="en-CA"/>
        </w:rPr>
      </w:pPr>
      <w:hyperlink w:anchor="_Toc87990969" w:history="1">
        <w:r w:rsidR="0085742B" w:rsidRPr="0085742B">
          <w:t xml:space="preserve">Photo 3: </w:t>
        </w:r>
        <w:r w:rsidR="0085742B" w:rsidRPr="002530ED">
          <w:rPr>
            <w:b w:val="0"/>
            <w:bCs w:val="0"/>
          </w:rPr>
          <w:t>A durable water system working with solar panel provided under UN and Donors collaboration (PfRR) in Yambio</w:t>
        </w:r>
        <w:r w:rsidR="0085742B" w:rsidRPr="0085742B">
          <w:t>.</w:t>
        </w:r>
        <w:r w:rsidR="0085742B">
          <w:rPr>
            <w:webHidden/>
          </w:rPr>
          <w:tab/>
        </w:r>
        <w:r w:rsidR="0085742B">
          <w:rPr>
            <w:webHidden/>
          </w:rPr>
          <w:fldChar w:fldCharType="begin"/>
        </w:r>
        <w:r w:rsidR="0085742B">
          <w:rPr>
            <w:webHidden/>
          </w:rPr>
          <w:instrText xml:space="preserve"> PAGEREF _Toc87990969 \h </w:instrText>
        </w:r>
        <w:r w:rsidR="0085742B">
          <w:rPr>
            <w:webHidden/>
          </w:rPr>
        </w:r>
        <w:r w:rsidR="0085742B">
          <w:rPr>
            <w:webHidden/>
          </w:rPr>
          <w:fldChar w:fldCharType="separate"/>
        </w:r>
        <w:r w:rsidR="00D7138E">
          <w:rPr>
            <w:webHidden/>
          </w:rPr>
          <w:t>53</w:t>
        </w:r>
        <w:r w:rsidR="0085742B">
          <w:rPr>
            <w:webHidden/>
          </w:rPr>
          <w:fldChar w:fldCharType="end"/>
        </w:r>
      </w:hyperlink>
    </w:p>
    <w:p w14:paraId="622D51E9" w14:textId="1FA61A56" w:rsidR="005238FE" w:rsidRPr="00E91E97" w:rsidRDefault="005238FE" w:rsidP="005238FE">
      <w:pPr>
        <w:pStyle w:val="TOC1"/>
        <w:rPr>
          <w:rFonts w:asciiTheme="minorHAnsi" w:eastAsiaTheme="minorEastAsia" w:hAnsiTheme="minorHAnsi" w:cstheme="minorBidi"/>
          <w:lang w:eastAsia="en-CA"/>
        </w:rPr>
      </w:pPr>
      <w:r w:rsidRPr="00E91E97">
        <w:rPr>
          <w:rFonts w:asciiTheme="minorHAnsi" w:hAnsiTheme="minorHAnsi" w:cstheme="minorHAnsi"/>
        </w:rPr>
        <w:fldChar w:fldCharType="end"/>
      </w:r>
      <w:r w:rsidR="00373F96" w:rsidRPr="00E91E97">
        <w:rPr>
          <w:rFonts w:asciiTheme="minorHAnsi" w:hAnsiTheme="minorHAnsi" w:cstheme="minorHAnsi"/>
        </w:rPr>
        <w:fldChar w:fldCharType="begin"/>
      </w:r>
      <w:r w:rsidR="00373F96" w:rsidRPr="00E91E97">
        <w:rPr>
          <w:rFonts w:asciiTheme="minorHAnsi" w:hAnsiTheme="minorHAnsi" w:cstheme="minorHAnsi"/>
        </w:rPr>
        <w:instrText xml:space="preserve"> TOC \o "1-1" \h \z \u </w:instrText>
      </w:r>
      <w:r w:rsidR="00373F96" w:rsidRPr="00E91E97">
        <w:rPr>
          <w:rFonts w:asciiTheme="minorHAnsi" w:hAnsiTheme="minorHAnsi" w:cstheme="minorHAnsi"/>
        </w:rPr>
        <w:fldChar w:fldCharType="separate"/>
      </w:r>
    </w:p>
    <w:p w14:paraId="4D90F20C" w14:textId="389CC62E" w:rsidR="00606896" w:rsidRPr="00E91E97" w:rsidRDefault="00373F96" w:rsidP="00373F96">
      <w:pPr>
        <w:spacing w:after="0"/>
        <w:rPr>
          <w:rFonts w:asciiTheme="minorHAnsi" w:hAnsiTheme="minorHAnsi" w:cstheme="minorHAnsi"/>
          <w:b/>
          <w:bCs/>
          <w:color w:val="4472C4" w:themeColor="accent1"/>
          <w:sz w:val="28"/>
          <w:szCs w:val="28"/>
        </w:rPr>
      </w:pPr>
      <w:r w:rsidRPr="00E91E97">
        <w:rPr>
          <w:rFonts w:asciiTheme="minorHAnsi" w:hAnsiTheme="minorHAnsi" w:cstheme="minorHAnsi"/>
        </w:rPr>
        <w:fldChar w:fldCharType="end"/>
      </w:r>
      <w:r w:rsidR="00606896" w:rsidRPr="00E91E97">
        <w:rPr>
          <w:rFonts w:asciiTheme="minorHAnsi" w:hAnsiTheme="minorHAnsi" w:cstheme="minorHAnsi"/>
          <w:b/>
          <w:bCs/>
          <w:color w:val="4472C4" w:themeColor="accent1"/>
          <w:sz w:val="28"/>
          <w:szCs w:val="28"/>
        </w:rPr>
        <w:t>A</w:t>
      </w:r>
      <w:r w:rsidR="0085742B">
        <w:rPr>
          <w:rFonts w:asciiTheme="minorHAnsi" w:hAnsiTheme="minorHAnsi" w:cstheme="minorHAnsi"/>
          <w:b/>
          <w:bCs/>
          <w:color w:val="4472C4" w:themeColor="accent1"/>
          <w:sz w:val="28"/>
          <w:szCs w:val="28"/>
        </w:rPr>
        <w:t>ppendic</w:t>
      </w:r>
      <w:r w:rsidR="00606896" w:rsidRPr="00E91E97">
        <w:rPr>
          <w:rFonts w:asciiTheme="minorHAnsi" w:hAnsiTheme="minorHAnsi" w:cstheme="minorHAnsi"/>
          <w:b/>
          <w:bCs/>
          <w:color w:val="4472C4" w:themeColor="accent1"/>
          <w:sz w:val="28"/>
          <w:szCs w:val="28"/>
        </w:rPr>
        <w:t xml:space="preserve">es </w:t>
      </w:r>
    </w:p>
    <w:p w14:paraId="12AD03C6" w14:textId="10E11035" w:rsidR="00805B9B" w:rsidRDefault="00373F96" w:rsidP="00866EF2">
      <w:pPr>
        <w:pStyle w:val="TOC2"/>
        <w:rPr>
          <w:rFonts w:asciiTheme="minorHAnsi" w:eastAsiaTheme="minorEastAsia" w:hAnsiTheme="minorHAnsi" w:cstheme="minorBidi"/>
          <w:lang w:val="en-CA" w:eastAsia="en-CA"/>
        </w:rPr>
      </w:pPr>
      <w:r w:rsidRPr="00E91E97">
        <w:fldChar w:fldCharType="begin"/>
      </w:r>
      <w:r w:rsidRPr="00E91E97">
        <w:instrText xml:space="preserve"> TOC \o "1-2" \h \z \u </w:instrText>
      </w:r>
      <w:r w:rsidRPr="00E91E97">
        <w:fldChar w:fldCharType="separate"/>
      </w:r>
    </w:p>
    <w:p w14:paraId="6973AEF0" w14:textId="78DB2411" w:rsidR="00805B9B" w:rsidRDefault="00394BB8" w:rsidP="00866EF2">
      <w:pPr>
        <w:pStyle w:val="TOC2"/>
        <w:rPr>
          <w:rFonts w:asciiTheme="minorHAnsi" w:eastAsiaTheme="minorEastAsia" w:hAnsiTheme="minorHAnsi" w:cstheme="minorBidi"/>
          <w:lang w:val="en-CA" w:eastAsia="en-CA"/>
        </w:rPr>
      </w:pPr>
      <w:hyperlink w:anchor="_Toc88500445" w:history="1">
        <w:r w:rsidR="00805B9B" w:rsidRPr="00266588">
          <w:rPr>
            <w:rStyle w:val="Hyperlink"/>
          </w:rPr>
          <w:t xml:space="preserve">Appendix 1: </w:t>
        </w:r>
        <w:r w:rsidR="00805B9B" w:rsidRPr="00805B9B">
          <w:rPr>
            <w:rStyle w:val="Hyperlink"/>
            <w:b w:val="0"/>
            <w:bCs w:val="0"/>
          </w:rPr>
          <w:t>Evaluation Terms of Reference</w:t>
        </w:r>
        <w:r w:rsidR="00805B9B">
          <w:rPr>
            <w:webHidden/>
          </w:rPr>
          <w:tab/>
        </w:r>
        <w:r w:rsidR="00805B9B">
          <w:rPr>
            <w:webHidden/>
          </w:rPr>
          <w:fldChar w:fldCharType="begin"/>
        </w:r>
        <w:r w:rsidR="00805B9B">
          <w:rPr>
            <w:webHidden/>
          </w:rPr>
          <w:instrText xml:space="preserve"> PAGEREF _Toc88500445 \h </w:instrText>
        </w:r>
        <w:r w:rsidR="00805B9B">
          <w:rPr>
            <w:webHidden/>
          </w:rPr>
        </w:r>
        <w:r w:rsidR="00805B9B">
          <w:rPr>
            <w:webHidden/>
          </w:rPr>
          <w:fldChar w:fldCharType="separate"/>
        </w:r>
        <w:r w:rsidR="00D7138E">
          <w:rPr>
            <w:webHidden/>
          </w:rPr>
          <w:t>83</w:t>
        </w:r>
        <w:r w:rsidR="00805B9B">
          <w:rPr>
            <w:webHidden/>
          </w:rPr>
          <w:fldChar w:fldCharType="end"/>
        </w:r>
      </w:hyperlink>
    </w:p>
    <w:p w14:paraId="160B0E4D" w14:textId="479CC174" w:rsidR="00805B9B" w:rsidRDefault="00394BB8" w:rsidP="00866EF2">
      <w:pPr>
        <w:pStyle w:val="TOC2"/>
        <w:rPr>
          <w:rFonts w:asciiTheme="minorHAnsi" w:eastAsiaTheme="minorEastAsia" w:hAnsiTheme="minorHAnsi" w:cstheme="minorBidi"/>
          <w:lang w:val="en-CA" w:eastAsia="en-CA"/>
        </w:rPr>
      </w:pPr>
      <w:hyperlink w:anchor="_Toc88500446" w:history="1">
        <w:r w:rsidR="00805B9B" w:rsidRPr="00266588">
          <w:rPr>
            <w:rStyle w:val="Hyperlink"/>
          </w:rPr>
          <w:t xml:space="preserve">Appendix 2: </w:t>
        </w:r>
        <w:r w:rsidR="00805B9B" w:rsidRPr="00805B9B">
          <w:rPr>
            <w:rStyle w:val="Hyperlink"/>
            <w:b w:val="0"/>
            <w:bCs w:val="0"/>
          </w:rPr>
          <w:t>2019-2021 UNCF Results and resources framework</w:t>
        </w:r>
        <w:r w:rsidR="00805B9B">
          <w:rPr>
            <w:webHidden/>
          </w:rPr>
          <w:tab/>
        </w:r>
        <w:r w:rsidR="00805B9B">
          <w:rPr>
            <w:webHidden/>
          </w:rPr>
          <w:fldChar w:fldCharType="begin"/>
        </w:r>
        <w:r w:rsidR="00805B9B">
          <w:rPr>
            <w:webHidden/>
          </w:rPr>
          <w:instrText xml:space="preserve"> PAGEREF _Toc88500446 \h </w:instrText>
        </w:r>
        <w:r w:rsidR="00805B9B">
          <w:rPr>
            <w:webHidden/>
          </w:rPr>
        </w:r>
        <w:r w:rsidR="00805B9B">
          <w:rPr>
            <w:webHidden/>
          </w:rPr>
          <w:fldChar w:fldCharType="separate"/>
        </w:r>
        <w:r w:rsidR="00D7138E">
          <w:rPr>
            <w:webHidden/>
          </w:rPr>
          <w:t>83</w:t>
        </w:r>
        <w:r w:rsidR="00805B9B">
          <w:rPr>
            <w:webHidden/>
          </w:rPr>
          <w:fldChar w:fldCharType="end"/>
        </w:r>
      </w:hyperlink>
    </w:p>
    <w:p w14:paraId="41304A4F" w14:textId="62DCE53F" w:rsidR="00805B9B" w:rsidRDefault="00394BB8" w:rsidP="00866EF2">
      <w:pPr>
        <w:pStyle w:val="TOC2"/>
        <w:rPr>
          <w:rFonts w:asciiTheme="minorHAnsi" w:eastAsiaTheme="minorEastAsia" w:hAnsiTheme="minorHAnsi" w:cstheme="minorBidi"/>
          <w:lang w:val="en-CA" w:eastAsia="en-CA"/>
        </w:rPr>
      </w:pPr>
      <w:hyperlink w:anchor="_Toc88500447" w:history="1">
        <w:r w:rsidR="00805B9B" w:rsidRPr="00266588">
          <w:rPr>
            <w:rStyle w:val="Hyperlink"/>
          </w:rPr>
          <w:t xml:space="preserve">Appendix 3: </w:t>
        </w:r>
        <w:r w:rsidR="00805B9B" w:rsidRPr="00805B9B">
          <w:rPr>
            <w:rStyle w:val="Hyperlink"/>
            <w:b w:val="0"/>
            <w:bCs w:val="0"/>
          </w:rPr>
          <w:t>UNCT Coordination</w:t>
        </w:r>
        <w:r w:rsidR="00805B9B">
          <w:rPr>
            <w:webHidden/>
          </w:rPr>
          <w:tab/>
        </w:r>
        <w:r w:rsidR="00805B9B">
          <w:rPr>
            <w:webHidden/>
          </w:rPr>
          <w:fldChar w:fldCharType="begin"/>
        </w:r>
        <w:r w:rsidR="00805B9B">
          <w:rPr>
            <w:webHidden/>
          </w:rPr>
          <w:instrText xml:space="preserve"> PAGEREF _Toc88500447 \h </w:instrText>
        </w:r>
        <w:r w:rsidR="00805B9B">
          <w:rPr>
            <w:webHidden/>
          </w:rPr>
        </w:r>
        <w:r w:rsidR="00805B9B">
          <w:rPr>
            <w:webHidden/>
          </w:rPr>
          <w:fldChar w:fldCharType="separate"/>
        </w:r>
        <w:r w:rsidR="00D7138E">
          <w:rPr>
            <w:webHidden/>
          </w:rPr>
          <w:t>83</w:t>
        </w:r>
        <w:r w:rsidR="00805B9B">
          <w:rPr>
            <w:webHidden/>
          </w:rPr>
          <w:fldChar w:fldCharType="end"/>
        </w:r>
      </w:hyperlink>
    </w:p>
    <w:p w14:paraId="749F8439" w14:textId="521470DA" w:rsidR="00805B9B" w:rsidRDefault="00394BB8" w:rsidP="00866EF2">
      <w:pPr>
        <w:pStyle w:val="TOC2"/>
        <w:rPr>
          <w:rFonts w:asciiTheme="minorHAnsi" w:eastAsiaTheme="minorEastAsia" w:hAnsiTheme="minorHAnsi" w:cstheme="minorBidi"/>
          <w:lang w:val="en-CA" w:eastAsia="en-CA"/>
        </w:rPr>
      </w:pPr>
      <w:hyperlink w:anchor="_Toc88500448" w:history="1">
        <w:r w:rsidR="00805B9B" w:rsidRPr="00266588">
          <w:rPr>
            <w:rStyle w:val="Hyperlink"/>
          </w:rPr>
          <w:t xml:space="preserve">Appendix 4: </w:t>
        </w:r>
        <w:r w:rsidR="00805B9B" w:rsidRPr="00805B9B">
          <w:rPr>
            <w:rStyle w:val="Hyperlink"/>
            <w:b w:val="0"/>
            <w:bCs w:val="0"/>
          </w:rPr>
          <w:t>Priority areas, outcomes and expected outputs of the UNCF</w:t>
        </w:r>
        <w:r w:rsidR="00805B9B">
          <w:rPr>
            <w:webHidden/>
          </w:rPr>
          <w:tab/>
        </w:r>
        <w:r w:rsidR="00805B9B">
          <w:rPr>
            <w:webHidden/>
          </w:rPr>
          <w:fldChar w:fldCharType="begin"/>
        </w:r>
        <w:r w:rsidR="00805B9B">
          <w:rPr>
            <w:webHidden/>
          </w:rPr>
          <w:instrText xml:space="preserve"> PAGEREF _Toc88500448 \h </w:instrText>
        </w:r>
        <w:r w:rsidR="00805B9B">
          <w:rPr>
            <w:webHidden/>
          </w:rPr>
        </w:r>
        <w:r w:rsidR="00805B9B">
          <w:rPr>
            <w:webHidden/>
          </w:rPr>
          <w:fldChar w:fldCharType="separate"/>
        </w:r>
        <w:r w:rsidR="00D7138E">
          <w:rPr>
            <w:webHidden/>
          </w:rPr>
          <w:t>84</w:t>
        </w:r>
        <w:r w:rsidR="00805B9B">
          <w:rPr>
            <w:webHidden/>
          </w:rPr>
          <w:fldChar w:fldCharType="end"/>
        </w:r>
      </w:hyperlink>
    </w:p>
    <w:p w14:paraId="26A08282" w14:textId="563F3E5C" w:rsidR="00805B9B" w:rsidRDefault="00394BB8" w:rsidP="00866EF2">
      <w:pPr>
        <w:pStyle w:val="TOC2"/>
        <w:rPr>
          <w:rFonts w:asciiTheme="minorHAnsi" w:eastAsiaTheme="minorEastAsia" w:hAnsiTheme="minorHAnsi" w:cstheme="minorBidi"/>
          <w:lang w:val="en-CA" w:eastAsia="en-CA"/>
        </w:rPr>
      </w:pPr>
      <w:hyperlink w:anchor="_Toc88500449" w:history="1">
        <w:r w:rsidR="00805B9B" w:rsidRPr="00266588">
          <w:rPr>
            <w:rStyle w:val="Hyperlink"/>
          </w:rPr>
          <w:t xml:space="preserve">Appendix 5: </w:t>
        </w:r>
        <w:r w:rsidR="00805B9B" w:rsidRPr="00805B9B">
          <w:rPr>
            <w:rStyle w:val="Hyperlink"/>
            <w:b w:val="0"/>
            <w:bCs w:val="0"/>
          </w:rPr>
          <w:t>Reconstructed Theory of Change</w:t>
        </w:r>
        <w:r w:rsidR="00805B9B">
          <w:rPr>
            <w:webHidden/>
          </w:rPr>
          <w:tab/>
        </w:r>
        <w:r w:rsidR="00805B9B">
          <w:rPr>
            <w:webHidden/>
          </w:rPr>
          <w:fldChar w:fldCharType="begin"/>
        </w:r>
        <w:r w:rsidR="00805B9B">
          <w:rPr>
            <w:webHidden/>
          </w:rPr>
          <w:instrText xml:space="preserve"> PAGEREF _Toc88500449 \h </w:instrText>
        </w:r>
        <w:r w:rsidR="00805B9B">
          <w:rPr>
            <w:webHidden/>
          </w:rPr>
        </w:r>
        <w:r w:rsidR="00805B9B">
          <w:rPr>
            <w:webHidden/>
          </w:rPr>
          <w:fldChar w:fldCharType="separate"/>
        </w:r>
        <w:r w:rsidR="00D7138E">
          <w:rPr>
            <w:webHidden/>
          </w:rPr>
          <w:t>86</w:t>
        </w:r>
        <w:r w:rsidR="00805B9B">
          <w:rPr>
            <w:webHidden/>
          </w:rPr>
          <w:fldChar w:fldCharType="end"/>
        </w:r>
      </w:hyperlink>
    </w:p>
    <w:p w14:paraId="76BB7C2E" w14:textId="167A11F1" w:rsidR="00805B9B" w:rsidRDefault="00394BB8" w:rsidP="00866EF2">
      <w:pPr>
        <w:pStyle w:val="TOC2"/>
        <w:rPr>
          <w:rFonts w:asciiTheme="minorHAnsi" w:eastAsiaTheme="minorEastAsia" w:hAnsiTheme="minorHAnsi" w:cstheme="minorBidi"/>
          <w:lang w:val="en-CA" w:eastAsia="en-CA"/>
        </w:rPr>
      </w:pPr>
      <w:hyperlink w:anchor="_Toc88500450" w:history="1">
        <w:r w:rsidR="00805B9B" w:rsidRPr="00266588">
          <w:rPr>
            <w:rStyle w:val="Hyperlink"/>
          </w:rPr>
          <w:t xml:space="preserve">Appendix 6: </w:t>
        </w:r>
        <w:r w:rsidR="00805B9B" w:rsidRPr="00805B9B">
          <w:rPr>
            <w:rStyle w:val="Hyperlink"/>
            <w:b w:val="0"/>
            <w:bCs w:val="0"/>
          </w:rPr>
          <w:t>Bibliography</w:t>
        </w:r>
        <w:r w:rsidR="00805B9B">
          <w:rPr>
            <w:webHidden/>
          </w:rPr>
          <w:tab/>
        </w:r>
        <w:r w:rsidR="00805B9B">
          <w:rPr>
            <w:webHidden/>
          </w:rPr>
          <w:fldChar w:fldCharType="begin"/>
        </w:r>
        <w:r w:rsidR="00805B9B">
          <w:rPr>
            <w:webHidden/>
          </w:rPr>
          <w:instrText xml:space="preserve"> PAGEREF _Toc88500450 \h </w:instrText>
        </w:r>
        <w:r w:rsidR="00805B9B">
          <w:rPr>
            <w:webHidden/>
          </w:rPr>
        </w:r>
        <w:r w:rsidR="00805B9B">
          <w:rPr>
            <w:webHidden/>
          </w:rPr>
          <w:fldChar w:fldCharType="separate"/>
        </w:r>
        <w:r w:rsidR="00D7138E">
          <w:rPr>
            <w:webHidden/>
          </w:rPr>
          <w:t>87</w:t>
        </w:r>
        <w:r w:rsidR="00805B9B">
          <w:rPr>
            <w:webHidden/>
          </w:rPr>
          <w:fldChar w:fldCharType="end"/>
        </w:r>
      </w:hyperlink>
    </w:p>
    <w:p w14:paraId="1197F171" w14:textId="2D8D6BB8" w:rsidR="00805B9B" w:rsidRDefault="00394BB8" w:rsidP="00866EF2">
      <w:pPr>
        <w:pStyle w:val="TOC2"/>
        <w:rPr>
          <w:rFonts w:asciiTheme="minorHAnsi" w:eastAsiaTheme="minorEastAsia" w:hAnsiTheme="minorHAnsi" w:cstheme="minorBidi"/>
          <w:lang w:val="en-CA" w:eastAsia="en-CA"/>
        </w:rPr>
      </w:pPr>
      <w:hyperlink w:anchor="_Toc88500451" w:history="1">
        <w:r w:rsidR="00805B9B" w:rsidRPr="00266588">
          <w:rPr>
            <w:rStyle w:val="Hyperlink"/>
          </w:rPr>
          <w:t xml:space="preserve">Appendix 7: </w:t>
        </w:r>
        <w:r w:rsidR="00805B9B" w:rsidRPr="00805B9B">
          <w:rPr>
            <w:rStyle w:val="Hyperlink"/>
            <w:b w:val="0"/>
            <w:bCs w:val="0"/>
          </w:rPr>
          <w:t>UNCF Stakeholders’ mapping</w:t>
        </w:r>
        <w:r w:rsidR="00805B9B">
          <w:rPr>
            <w:webHidden/>
          </w:rPr>
          <w:tab/>
        </w:r>
        <w:r w:rsidR="00805B9B">
          <w:rPr>
            <w:webHidden/>
          </w:rPr>
          <w:fldChar w:fldCharType="begin"/>
        </w:r>
        <w:r w:rsidR="00805B9B">
          <w:rPr>
            <w:webHidden/>
          </w:rPr>
          <w:instrText xml:space="preserve"> PAGEREF _Toc88500451 \h </w:instrText>
        </w:r>
        <w:r w:rsidR="00805B9B">
          <w:rPr>
            <w:webHidden/>
          </w:rPr>
        </w:r>
        <w:r w:rsidR="00805B9B">
          <w:rPr>
            <w:webHidden/>
          </w:rPr>
          <w:fldChar w:fldCharType="separate"/>
        </w:r>
        <w:r w:rsidR="00D7138E">
          <w:rPr>
            <w:webHidden/>
          </w:rPr>
          <w:t>89</w:t>
        </w:r>
        <w:r w:rsidR="00805B9B">
          <w:rPr>
            <w:webHidden/>
          </w:rPr>
          <w:fldChar w:fldCharType="end"/>
        </w:r>
      </w:hyperlink>
    </w:p>
    <w:p w14:paraId="0D1631ED" w14:textId="75687DF9" w:rsidR="00805B9B" w:rsidRDefault="00394BB8" w:rsidP="00866EF2">
      <w:pPr>
        <w:pStyle w:val="TOC2"/>
        <w:rPr>
          <w:rFonts w:asciiTheme="minorHAnsi" w:eastAsiaTheme="minorEastAsia" w:hAnsiTheme="minorHAnsi" w:cstheme="minorBidi"/>
          <w:lang w:val="en-CA" w:eastAsia="en-CA"/>
        </w:rPr>
      </w:pPr>
      <w:hyperlink w:anchor="_Toc88500452" w:history="1">
        <w:r w:rsidR="00805B9B" w:rsidRPr="00266588">
          <w:rPr>
            <w:rStyle w:val="Hyperlink"/>
          </w:rPr>
          <w:t xml:space="preserve">Appendix 8: </w:t>
        </w:r>
        <w:r w:rsidR="00805B9B" w:rsidRPr="00805B9B">
          <w:rPr>
            <w:rStyle w:val="Hyperlink"/>
            <w:b w:val="0"/>
            <w:bCs w:val="0"/>
          </w:rPr>
          <w:t>Evaluation matrix</w:t>
        </w:r>
        <w:r w:rsidR="00805B9B">
          <w:rPr>
            <w:webHidden/>
          </w:rPr>
          <w:tab/>
        </w:r>
        <w:r w:rsidR="00805B9B">
          <w:rPr>
            <w:webHidden/>
          </w:rPr>
          <w:fldChar w:fldCharType="begin"/>
        </w:r>
        <w:r w:rsidR="00805B9B">
          <w:rPr>
            <w:webHidden/>
          </w:rPr>
          <w:instrText xml:space="preserve"> PAGEREF _Toc88500452 \h </w:instrText>
        </w:r>
        <w:r w:rsidR="00805B9B">
          <w:rPr>
            <w:webHidden/>
          </w:rPr>
        </w:r>
        <w:r w:rsidR="00805B9B">
          <w:rPr>
            <w:webHidden/>
          </w:rPr>
          <w:fldChar w:fldCharType="separate"/>
        </w:r>
        <w:r w:rsidR="00D7138E">
          <w:rPr>
            <w:webHidden/>
          </w:rPr>
          <w:t>91</w:t>
        </w:r>
        <w:r w:rsidR="00805B9B">
          <w:rPr>
            <w:webHidden/>
          </w:rPr>
          <w:fldChar w:fldCharType="end"/>
        </w:r>
      </w:hyperlink>
    </w:p>
    <w:p w14:paraId="27861B94" w14:textId="0A611CFD" w:rsidR="00805B9B" w:rsidRDefault="00394BB8" w:rsidP="00866EF2">
      <w:pPr>
        <w:pStyle w:val="TOC2"/>
        <w:rPr>
          <w:rFonts w:asciiTheme="minorHAnsi" w:eastAsiaTheme="minorEastAsia" w:hAnsiTheme="minorHAnsi" w:cstheme="minorBidi"/>
          <w:lang w:val="en-CA" w:eastAsia="en-CA"/>
        </w:rPr>
      </w:pPr>
      <w:hyperlink w:anchor="_Toc88500453" w:history="1">
        <w:r w:rsidR="00805B9B" w:rsidRPr="00266588">
          <w:rPr>
            <w:rStyle w:val="Hyperlink"/>
          </w:rPr>
          <w:t>Appendix 9:</w:t>
        </w:r>
        <w:r w:rsidR="00805B9B" w:rsidRPr="00805B9B">
          <w:rPr>
            <w:rStyle w:val="Hyperlink"/>
            <w:b w:val="0"/>
            <w:bCs w:val="0"/>
          </w:rPr>
          <w:t xml:space="preserve"> Explanation of Sampling and proposed samples</w:t>
        </w:r>
        <w:r w:rsidR="00805B9B">
          <w:rPr>
            <w:webHidden/>
          </w:rPr>
          <w:tab/>
        </w:r>
        <w:r w:rsidR="00805B9B">
          <w:rPr>
            <w:webHidden/>
          </w:rPr>
          <w:fldChar w:fldCharType="begin"/>
        </w:r>
        <w:r w:rsidR="00805B9B">
          <w:rPr>
            <w:webHidden/>
          </w:rPr>
          <w:instrText xml:space="preserve"> PAGEREF _Toc88500453 \h </w:instrText>
        </w:r>
        <w:r w:rsidR="00805B9B">
          <w:rPr>
            <w:webHidden/>
          </w:rPr>
        </w:r>
        <w:r w:rsidR="00805B9B">
          <w:rPr>
            <w:webHidden/>
          </w:rPr>
          <w:fldChar w:fldCharType="separate"/>
        </w:r>
        <w:r w:rsidR="00D7138E">
          <w:rPr>
            <w:webHidden/>
          </w:rPr>
          <w:t>94</w:t>
        </w:r>
        <w:r w:rsidR="00805B9B">
          <w:rPr>
            <w:webHidden/>
          </w:rPr>
          <w:fldChar w:fldCharType="end"/>
        </w:r>
      </w:hyperlink>
    </w:p>
    <w:p w14:paraId="5EDCC55F" w14:textId="3EC86955" w:rsidR="00805B9B" w:rsidRDefault="00394BB8" w:rsidP="00866EF2">
      <w:pPr>
        <w:pStyle w:val="TOC2"/>
        <w:rPr>
          <w:rFonts w:asciiTheme="minorHAnsi" w:eastAsiaTheme="minorEastAsia" w:hAnsiTheme="minorHAnsi" w:cstheme="minorBidi"/>
          <w:lang w:val="en-CA" w:eastAsia="en-CA"/>
        </w:rPr>
      </w:pPr>
      <w:hyperlink w:anchor="_Toc88500454" w:history="1">
        <w:r w:rsidR="00805B9B" w:rsidRPr="00266588">
          <w:rPr>
            <w:rStyle w:val="Hyperlink"/>
          </w:rPr>
          <w:t xml:space="preserve">Appendix 10: </w:t>
        </w:r>
        <w:r w:rsidR="00805B9B" w:rsidRPr="00805B9B">
          <w:rPr>
            <w:rStyle w:val="Hyperlink"/>
            <w:b w:val="0"/>
            <w:bCs w:val="0"/>
          </w:rPr>
          <w:t>Description of the Methodology</w:t>
        </w:r>
        <w:r w:rsidR="00805B9B">
          <w:rPr>
            <w:webHidden/>
          </w:rPr>
          <w:tab/>
        </w:r>
        <w:r w:rsidR="00805B9B">
          <w:rPr>
            <w:webHidden/>
          </w:rPr>
          <w:fldChar w:fldCharType="begin"/>
        </w:r>
        <w:r w:rsidR="00805B9B">
          <w:rPr>
            <w:webHidden/>
          </w:rPr>
          <w:instrText xml:space="preserve"> PAGEREF _Toc88500454 \h </w:instrText>
        </w:r>
        <w:r w:rsidR="00805B9B">
          <w:rPr>
            <w:webHidden/>
          </w:rPr>
        </w:r>
        <w:r w:rsidR="00805B9B">
          <w:rPr>
            <w:webHidden/>
          </w:rPr>
          <w:fldChar w:fldCharType="separate"/>
        </w:r>
        <w:r w:rsidR="00D7138E">
          <w:rPr>
            <w:webHidden/>
          </w:rPr>
          <w:t>95</w:t>
        </w:r>
        <w:r w:rsidR="00805B9B">
          <w:rPr>
            <w:webHidden/>
          </w:rPr>
          <w:fldChar w:fldCharType="end"/>
        </w:r>
      </w:hyperlink>
    </w:p>
    <w:p w14:paraId="675775FD" w14:textId="55A609E3" w:rsidR="00805B9B" w:rsidRDefault="00394BB8" w:rsidP="00866EF2">
      <w:pPr>
        <w:pStyle w:val="TOC2"/>
        <w:rPr>
          <w:rFonts w:asciiTheme="minorHAnsi" w:eastAsiaTheme="minorEastAsia" w:hAnsiTheme="minorHAnsi" w:cstheme="minorBidi"/>
          <w:lang w:val="en-CA" w:eastAsia="en-CA"/>
        </w:rPr>
      </w:pPr>
      <w:hyperlink w:anchor="_Toc88500457" w:history="1">
        <w:r w:rsidR="00805B9B" w:rsidRPr="00266588">
          <w:rPr>
            <w:rStyle w:val="Hyperlink"/>
          </w:rPr>
          <w:t xml:space="preserve">Appendix 11: </w:t>
        </w:r>
        <w:r w:rsidR="00805B9B" w:rsidRPr="00805B9B">
          <w:rPr>
            <w:rStyle w:val="Hyperlink"/>
            <w:b w:val="0"/>
            <w:bCs w:val="0"/>
          </w:rPr>
          <w:t>Actual numbers of Key Informant Interviews (KIIs) and Focus Group Discussions (FGDs)</w:t>
        </w:r>
        <w:r w:rsidR="00805B9B">
          <w:rPr>
            <w:webHidden/>
          </w:rPr>
          <w:tab/>
        </w:r>
        <w:r w:rsidR="00805B9B">
          <w:rPr>
            <w:webHidden/>
          </w:rPr>
          <w:fldChar w:fldCharType="begin"/>
        </w:r>
        <w:r w:rsidR="00805B9B">
          <w:rPr>
            <w:webHidden/>
          </w:rPr>
          <w:instrText xml:space="preserve"> PAGEREF _Toc88500457 \h </w:instrText>
        </w:r>
        <w:r w:rsidR="00805B9B">
          <w:rPr>
            <w:webHidden/>
          </w:rPr>
        </w:r>
        <w:r w:rsidR="00805B9B">
          <w:rPr>
            <w:webHidden/>
          </w:rPr>
          <w:fldChar w:fldCharType="separate"/>
        </w:r>
        <w:r w:rsidR="00D7138E">
          <w:rPr>
            <w:webHidden/>
          </w:rPr>
          <w:t>100</w:t>
        </w:r>
        <w:r w:rsidR="00805B9B">
          <w:rPr>
            <w:webHidden/>
          </w:rPr>
          <w:fldChar w:fldCharType="end"/>
        </w:r>
      </w:hyperlink>
    </w:p>
    <w:p w14:paraId="21566186" w14:textId="7E5F731D" w:rsidR="00805B9B" w:rsidRDefault="00394BB8" w:rsidP="00866EF2">
      <w:pPr>
        <w:pStyle w:val="TOC2"/>
        <w:rPr>
          <w:rFonts w:asciiTheme="minorHAnsi" w:eastAsiaTheme="minorEastAsia" w:hAnsiTheme="minorHAnsi" w:cstheme="minorBidi"/>
          <w:lang w:val="en-CA" w:eastAsia="en-CA"/>
        </w:rPr>
      </w:pPr>
      <w:hyperlink w:anchor="_Toc88500458" w:history="1">
        <w:r w:rsidR="00805B9B" w:rsidRPr="00266588">
          <w:rPr>
            <w:rStyle w:val="Hyperlink"/>
          </w:rPr>
          <w:t xml:space="preserve">Appendix 12: </w:t>
        </w:r>
        <w:r w:rsidR="00805B9B" w:rsidRPr="00805B9B">
          <w:rPr>
            <w:rStyle w:val="Hyperlink"/>
            <w:b w:val="0"/>
            <w:bCs w:val="0"/>
          </w:rPr>
          <w:t>Data collection tools</w:t>
        </w:r>
        <w:r w:rsidR="00805B9B">
          <w:rPr>
            <w:webHidden/>
          </w:rPr>
          <w:tab/>
        </w:r>
        <w:r w:rsidR="00805B9B">
          <w:rPr>
            <w:webHidden/>
          </w:rPr>
          <w:fldChar w:fldCharType="begin"/>
        </w:r>
        <w:r w:rsidR="00805B9B">
          <w:rPr>
            <w:webHidden/>
          </w:rPr>
          <w:instrText xml:space="preserve"> PAGEREF _Toc88500458 \h </w:instrText>
        </w:r>
        <w:r w:rsidR="00805B9B">
          <w:rPr>
            <w:webHidden/>
          </w:rPr>
        </w:r>
        <w:r w:rsidR="00805B9B">
          <w:rPr>
            <w:webHidden/>
          </w:rPr>
          <w:fldChar w:fldCharType="separate"/>
        </w:r>
        <w:r w:rsidR="00D7138E">
          <w:rPr>
            <w:webHidden/>
          </w:rPr>
          <w:t>102</w:t>
        </w:r>
        <w:r w:rsidR="00805B9B">
          <w:rPr>
            <w:webHidden/>
          </w:rPr>
          <w:fldChar w:fldCharType="end"/>
        </w:r>
      </w:hyperlink>
    </w:p>
    <w:p w14:paraId="28311DA4" w14:textId="7E92A7AE" w:rsidR="00805B9B" w:rsidRDefault="00394BB8" w:rsidP="00866EF2">
      <w:pPr>
        <w:pStyle w:val="TOC2"/>
        <w:rPr>
          <w:rFonts w:asciiTheme="minorHAnsi" w:eastAsiaTheme="minorEastAsia" w:hAnsiTheme="minorHAnsi" w:cstheme="minorBidi"/>
          <w:lang w:val="en-CA" w:eastAsia="en-CA"/>
        </w:rPr>
      </w:pPr>
      <w:hyperlink w:anchor="_Toc88500460" w:history="1">
        <w:r w:rsidR="00805B9B" w:rsidRPr="00266588">
          <w:rPr>
            <w:rStyle w:val="Hyperlink"/>
          </w:rPr>
          <w:t xml:space="preserve">Appendix 13: </w:t>
        </w:r>
        <w:r w:rsidR="00805B9B" w:rsidRPr="00805B9B">
          <w:rPr>
            <w:rStyle w:val="Hyperlink"/>
            <w:b w:val="0"/>
            <w:bCs w:val="0"/>
          </w:rPr>
          <w:t>List of people met for KIIs and FGDs</w:t>
        </w:r>
        <w:r w:rsidR="00805B9B">
          <w:rPr>
            <w:webHidden/>
          </w:rPr>
          <w:tab/>
        </w:r>
        <w:r w:rsidR="00805B9B">
          <w:rPr>
            <w:webHidden/>
          </w:rPr>
          <w:fldChar w:fldCharType="begin"/>
        </w:r>
        <w:r w:rsidR="00805B9B">
          <w:rPr>
            <w:webHidden/>
          </w:rPr>
          <w:instrText xml:space="preserve"> PAGEREF _Toc88500460 \h </w:instrText>
        </w:r>
        <w:r w:rsidR="00805B9B">
          <w:rPr>
            <w:webHidden/>
          </w:rPr>
        </w:r>
        <w:r w:rsidR="00805B9B">
          <w:rPr>
            <w:webHidden/>
          </w:rPr>
          <w:fldChar w:fldCharType="separate"/>
        </w:r>
        <w:r w:rsidR="00D7138E">
          <w:rPr>
            <w:webHidden/>
          </w:rPr>
          <w:t>107</w:t>
        </w:r>
        <w:r w:rsidR="00805B9B">
          <w:rPr>
            <w:webHidden/>
          </w:rPr>
          <w:fldChar w:fldCharType="end"/>
        </w:r>
      </w:hyperlink>
    </w:p>
    <w:p w14:paraId="7F4AE135" w14:textId="052353BD" w:rsidR="00805B9B" w:rsidRDefault="00394BB8" w:rsidP="00866EF2">
      <w:pPr>
        <w:pStyle w:val="TOC2"/>
        <w:rPr>
          <w:rFonts w:asciiTheme="minorHAnsi" w:eastAsiaTheme="minorEastAsia" w:hAnsiTheme="minorHAnsi" w:cstheme="minorBidi"/>
          <w:lang w:val="en-CA" w:eastAsia="en-CA"/>
        </w:rPr>
      </w:pPr>
      <w:hyperlink w:anchor="_Toc88500461" w:history="1">
        <w:r w:rsidR="00805B9B" w:rsidRPr="00266588">
          <w:rPr>
            <w:rStyle w:val="Hyperlink"/>
          </w:rPr>
          <w:t xml:space="preserve">Appendix 14: </w:t>
        </w:r>
        <w:r w:rsidR="00805B9B" w:rsidRPr="00805B9B">
          <w:rPr>
            <w:rStyle w:val="Hyperlink"/>
            <w:b w:val="0"/>
            <w:bCs w:val="0"/>
          </w:rPr>
          <w:t>Field Work Schedule</w:t>
        </w:r>
        <w:r w:rsidR="00805B9B">
          <w:rPr>
            <w:webHidden/>
          </w:rPr>
          <w:tab/>
        </w:r>
        <w:r w:rsidR="00805B9B">
          <w:rPr>
            <w:webHidden/>
          </w:rPr>
          <w:fldChar w:fldCharType="begin"/>
        </w:r>
        <w:r w:rsidR="00805B9B">
          <w:rPr>
            <w:webHidden/>
          </w:rPr>
          <w:instrText xml:space="preserve"> PAGEREF _Toc88500461 \h </w:instrText>
        </w:r>
        <w:r w:rsidR="00805B9B">
          <w:rPr>
            <w:webHidden/>
          </w:rPr>
        </w:r>
        <w:r w:rsidR="00805B9B">
          <w:rPr>
            <w:webHidden/>
          </w:rPr>
          <w:fldChar w:fldCharType="separate"/>
        </w:r>
        <w:r w:rsidR="00D7138E">
          <w:rPr>
            <w:webHidden/>
          </w:rPr>
          <w:t>129</w:t>
        </w:r>
        <w:r w:rsidR="00805B9B">
          <w:rPr>
            <w:webHidden/>
          </w:rPr>
          <w:fldChar w:fldCharType="end"/>
        </w:r>
      </w:hyperlink>
    </w:p>
    <w:p w14:paraId="76AEBD24" w14:textId="192591CC" w:rsidR="00805B9B" w:rsidRDefault="00394BB8" w:rsidP="00866EF2">
      <w:pPr>
        <w:pStyle w:val="TOC2"/>
        <w:rPr>
          <w:rFonts w:asciiTheme="minorHAnsi" w:eastAsiaTheme="minorEastAsia" w:hAnsiTheme="minorHAnsi" w:cstheme="minorBidi"/>
          <w:lang w:val="en-CA" w:eastAsia="en-CA"/>
        </w:rPr>
      </w:pPr>
      <w:hyperlink w:anchor="_Toc88500462" w:history="1">
        <w:r w:rsidR="00805B9B" w:rsidRPr="00266588">
          <w:rPr>
            <w:rStyle w:val="Hyperlink"/>
          </w:rPr>
          <w:t xml:space="preserve">Appendix 15: </w:t>
        </w:r>
        <w:r w:rsidR="00805B9B" w:rsidRPr="00805B9B">
          <w:rPr>
            <w:rStyle w:val="Hyperlink"/>
            <w:b w:val="0"/>
            <w:bCs w:val="0"/>
          </w:rPr>
          <w:t>Evaluation management</w:t>
        </w:r>
        <w:r w:rsidR="00805B9B">
          <w:rPr>
            <w:webHidden/>
          </w:rPr>
          <w:tab/>
        </w:r>
        <w:r w:rsidR="00805B9B">
          <w:rPr>
            <w:webHidden/>
          </w:rPr>
          <w:fldChar w:fldCharType="begin"/>
        </w:r>
        <w:r w:rsidR="00805B9B">
          <w:rPr>
            <w:webHidden/>
          </w:rPr>
          <w:instrText xml:space="preserve"> PAGEREF _Toc88500462 \h </w:instrText>
        </w:r>
        <w:r w:rsidR="00805B9B">
          <w:rPr>
            <w:webHidden/>
          </w:rPr>
        </w:r>
        <w:r w:rsidR="00805B9B">
          <w:rPr>
            <w:webHidden/>
          </w:rPr>
          <w:fldChar w:fldCharType="separate"/>
        </w:r>
        <w:r w:rsidR="00D7138E">
          <w:rPr>
            <w:webHidden/>
          </w:rPr>
          <w:t>130</w:t>
        </w:r>
        <w:r w:rsidR="00805B9B">
          <w:rPr>
            <w:webHidden/>
          </w:rPr>
          <w:fldChar w:fldCharType="end"/>
        </w:r>
      </w:hyperlink>
    </w:p>
    <w:p w14:paraId="289AF6E8" w14:textId="0F7A181B" w:rsidR="00805B9B" w:rsidRDefault="00394BB8" w:rsidP="00866EF2">
      <w:pPr>
        <w:pStyle w:val="TOC2"/>
        <w:rPr>
          <w:rFonts w:asciiTheme="minorHAnsi" w:eastAsiaTheme="minorEastAsia" w:hAnsiTheme="minorHAnsi" w:cstheme="minorBidi"/>
          <w:lang w:val="en-CA" w:eastAsia="en-CA"/>
        </w:rPr>
      </w:pPr>
      <w:hyperlink w:anchor="_Toc88500463" w:history="1">
        <w:r w:rsidR="00805B9B" w:rsidRPr="00266588">
          <w:rPr>
            <w:rStyle w:val="Hyperlink"/>
          </w:rPr>
          <w:t xml:space="preserve">Appendix 16: </w:t>
        </w:r>
        <w:r w:rsidR="00805B9B" w:rsidRPr="00805B9B">
          <w:rPr>
            <w:rStyle w:val="Hyperlink"/>
            <w:b w:val="0"/>
            <w:bCs w:val="0"/>
          </w:rPr>
          <w:t>UNCF budget and expenditures 2019-2021 (USD million)</w:t>
        </w:r>
        <w:r w:rsidR="00805B9B" w:rsidRPr="00266588">
          <w:rPr>
            <w:rStyle w:val="Hyperlink"/>
          </w:rPr>
          <w:t>.</w:t>
        </w:r>
        <w:r w:rsidR="00805B9B">
          <w:rPr>
            <w:webHidden/>
          </w:rPr>
          <w:tab/>
        </w:r>
        <w:r w:rsidR="00805B9B">
          <w:rPr>
            <w:webHidden/>
          </w:rPr>
          <w:fldChar w:fldCharType="begin"/>
        </w:r>
        <w:r w:rsidR="00805B9B">
          <w:rPr>
            <w:webHidden/>
          </w:rPr>
          <w:instrText xml:space="preserve"> PAGEREF _Toc88500463 \h </w:instrText>
        </w:r>
        <w:r w:rsidR="00805B9B">
          <w:rPr>
            <w:webHidden/>
          </w:rPr>
        </w:r>
        <w:r w:rsidR="00805B9B">
          <w:rPr>
            <w:webHidden/>
          </w:rPr>
          <w:fldChar w:fldCharType="separate"/>
        </w:r>
        <w:r w:rsidR="00D7138E">
          <w:rPr>
            <w:webHidden/>
          </w:rPr>
          <w:t>132</w:t>
        </w:r>
        <w:r w:rsidR="00805B9B">
          <w:rPr>
            <w:webHidden/>
          </w:rPr>
          <w:fldChar w:fldCharType="end"/>
        </w:r>
      </w:hyperlink>
    </w:p>
    <w:p w14:paraId="5BFEDA40" w14:textId="228E757E" w:rsidR="00805B9B" w:rsidRDefault="00394BB8" w:rsidP="00866EF2">
      <w:pPr>
        <w:pStyle w:val="TOC2"/>
        <w:rPr>
          <w:rFonts w:asciiTheme="minorHAnsi" w:eastAsiaTheme="minorEastAsia" w:hAnsiTheme="minorHAnsi" w:cstheme="minorBidi"/>
          <w:lang w:val="en-CA" w:eastAsia="en-CA"/>
        </w:rPr>
      </w:pPr>
      <w:hyperlink w:anchor="_Toc88500464" w:history="1">
        <w:r w:rsidR="00805B9B" w:rsidRPr="00266588">
          <w:rPr>
            <w:rStyle w:val="Hyperlink"/>
          </w:rPr>
          <w:t xml:space="preserve">Appendix 17: </w:t>
        </w:r>
        <w:r w:rsidR="00805B9B" w:rsidRPr="00805B9B">
          <w:rPr>
            <w:rStyle w:val="Hyperlink"/>
            <w:b w:val="0"/>
            <w:bCs w:val="0"/>
          </w:rPr>
          <w:t>Government Institutions by Cluster</w:t>
        </w:r>
        <w:r w:rsidR="00805B9B">
          <w:rPr>
            <w:webHidden/>
          </w:rPr>
          <w:tab/>
        </w:r>
        <w:r w:rsidR="00805B9B">
          <w:rPr>
            <w:webHidden/>
          </w:rPr>
          <w:fldChar w:fldCharType="begin"/>
        </w:r>
        <w:r w:rsidR="00805B9B">
          <w:rPr>
            <w:webHidden/>
          </w:rPr>
          <w:instrText xml:space="preserve"> PAGEREF _Toc88500464 \h </w:instrText>
        </w:r>
        <w:r w:rsidR="00805B9B">
          <w:rPr>
            <w:webHidden/>
          </w:rPr>
        </w:r>
        <w:r w:rsidR="00805B9B">
          <w:rPr>
            <w:webHidden/>
          </w:rPr>
          <w:fldChar w:fldCharType="separate"/>
        </w:r>
        <w:r w:rsidR="00D7138E">
          <w:rPr>
            <w:webHidden/>
          </w:rPr>
          <w:t>133</w:t>
        </w:r>
        <w:r w:rsidR="00805B9B">
          <w:rPr>
            <w:webHidden/>
          </w:rPr>
          <w:fldChar w:fldCharType="end"/>
        </w:r>
      </w:hyperlink>
    </w:p>
    <w:p w14:paraId="5B07BD63" w14:textId="3EF6C647" w:rsidR="00805B9B" w:rsidRDefault="00394BB8" w:rsidP="00866EF2">
      <w:pPr>
        <w:pStyle w:val="TOC2"/>
        <w:rPr>
          <w:rFonts w:asciiTheme="minorHAnsi" w:eastAsiaTheme="minorEastAsia" w:hAnsiTheme="minorHAnsi" w:cstheme="minorBidi"/>
          <w:lang w:val="en-CA" w:eastAsia="en-CA"/>
        </w:rPr>
      </w:pPr>
      <w:hyperlink w:anchor="_Toc88500465" w:history="1">
        <w:r w:rsidR="00805B9B" w:rsidRPr="00266588">
          <w:rPr>
            <w:rStyle w:val="Hyperlink"/>
          </w:rPr>
          <w:t xml:space="preserve">Appendix 18: </w:t>
        </w:r>
        <w:r w:rsidR="00805B9B" w:rsidRPr="00805B9B">
          <w:rPr>
            <w:rStyle w:val="Hyperlink"/>
            <w:b w:val="0"/>
            <w:bCs w:val="0"/>
          </w:rPr>
          <w:t>List of participants to the debriefing workshop in Juba</w:t>
        </w:r>
        <w:r w:rsidR="00805B9B">
          <w:rPr>
            <w:webHidden/>
          </w:rPr>
          <w:tab/>
        </w:r>
        <w:r w:rsidR="00805B9B">
          <w:rPr>
            <w:webHidden/>
          </w:rPr>
          <w:fldChar w:fldCharType="begin"/>
        </w:r>
        <w:r w:rsidR="00805B9B">
          <w:rPr>
            <w:webHidden/>
          </w:rPr>
          <w:instrText xml:space="preserve"> PAGEREF _Toc88500465 \h </w:instrText>
        </w:r>
        <w:r w:rsidR="00805B9B">
          <w:rPr>
            <w:webHidden/>
          </w:rPr>
        </w:r>
        <w:r w:rsidR="00805B9B">
          <w:rPr>
            <w:webHidden/>
          </w:rPr>
          <w:fldChar w:fldCharType="separate"/>
        </w:r>
        <w:r w:rsidR="00D7138E">
          <w:rPr>
            <w:webHidden/>
          </w:rPr>
          <w:t>135</w:t>
        </w:r>
        <w:r w:rsidR="00805B9B">
          <w:rPr>
            <w:webHidden/>
          </w:rPr>
          <w:fldChar w:fldCharType="end"/>
        </w:r>
      </w:hyperlink>
    </w:p>
    <w:p w14:paraId="52F96DA2" w14:textId="46033BDD" w:rsidR="00805B9B" w:rsidRDefault="00394BB8" w:rsidP="00866EF2">
      <w:pPr>
        <w:pStyle w:val="TOC2"/>
        <w:rPr>
          <w:rFonts w:asciiTheme="minorHAnsi" w:eastAsiaTheme="minorEastAsia" w:hAnsiTheme="minorHAnsi" w:cstheme="minorBidi"/>
          <w:lang w:val="en-CA" w:eastAsia="en-CA"/>
        </w:rPr>
      </w:pPr>
      <w:hyperlink w:anchor="_Toc88500466" w:history="1">
        <w:r w:rsidR="00805B9B" w:rsidRPr="00266588">
          <w:rPr>
            <w:rStyle w:val="Hyperlink"/>
          </w:rPr>
          <w:t xml:space="preserve">Appendix 19: </w:t>
        </w:r>
        <w:r w:rsidR="00805B9B" w:rsidRPr="00805B9B">
          <w:rPr>
            <w:rStyle w:val="Hyperlink"/>
            <w:b w:val="0"/>
            <w:bCs w:val="0"/>
          </w:rPr>
          <w:t>Short bio of the Evaluation team members</w:t>
        </w:r>
        <w:r w:rsidR="00805B9B">
          <w:rPr>
            <w:webHidden/>
          </w:rPr>
          <w:tab/>
        </w:r>
        <w:r w:rsidR="00805B9B">
          <w:rPr>
            <w:webHidden/>
          </w:rPr>
          <w:fldChar w:fldCharType="begin"/>
        </w:r>
        <w:r w:rsidR="00805B9B">
          <w:rPr>
            <w:webHidden/>
          </w:rPr>
          <w:instrText xml:space="preserve"> PAGEREF _Toc88500466 \h </w:instrText>
        </w:r>
        <w:r w:rsidR="00805B9B">
          <w:rPr>
            <w:webHidden/>
          </w:rPr>
        </w:r>
        <w:r w:rsidR="00805B9B">
          <w:rPr>
            <w:webHidden/>
          </w:rPr>
          <w:fldChar w:fldCharType="separate"/>
        </w:r>
        <w:r w:rsidR="00D7138E">
          <w:rPr>
            <w:webHidden/>
          </w:rPr>
          <w:t>136</w:t>
        </w:r>
        <w:r w:rsidR="00805B9B">
          <w:rPr>
            <w:webHidden/>
          </w:rPr>
          <w:fldChar w:fldCharType="end"/>
        </w:r>
      </w:hyperlink>
    </w:p>
    <w:p w14:paraId="5AC5475F" w14:textId="45EFC48E" w:rsidR="00D92B63" w:rsidRPr="00E91E97" w:rsidRDefault="00373F96" w:rsidP="003A5E17">
      <w:pPr>
        <w:spacing w:after="120"/>
        <w:rPr>
          <w:rFonts w:asciiTheme="minorHAnsi" w:hAnsiTheme="minorHAnsi" w:cstheme="minorHAnsi"/>
          <w:b/>
          <w:bCs/>
          <w:color w:val="4472C4" w:themeColor="accent1"/>
          <w:sz w:val="28"/>
          <w:szCs w:val="28"/>
        </w:rPr>
      </w:pPr>
      <w:r w:rsidRPr="00E91E97">
        <w:rPr>
          <w:rFonts w:asciiTheme="minorHAnsi" w:hAnsiTheme="minorHAnsi" w:cstheme="minorHAnsi"/>
        </w:rPr>
        <w:fldChar w:fldCharType="end"/>
      </w:r>
    </w:p>
    <w:p w14:paraId="6D9600C3" w14:textId="77777777" w:rsidR="0020168C" w:rsidRDefault="0020168C">
      <w:pPr>
        <w:spacing w:after="160" w:line="259" w:lineRule="auto"/>
        <w:rPr>
          <w:rFonts w:asciiTheme="majorHAnsi" w:eastAsiaTheme="majorEastAsia" w:hAnsiTheme="majorHAnsi" w:cstheme="majorBidi"/>
          <w:b/>
          <w:bCs/>
          <w:color w:val="2F5496" w:themeColor="accent1" w:themeShade="BF"/>
          <w:sz w:val="32"/>
          <w:szCs w:val="32"/>
        </w:rPr>
      </w:pPr>
      <w:bookmarkStart w:id="60" w:name="_Toc83130686"/>
      <w:bookmarkStart w:id="61" w:name="_Toc83131282"/>
      <w:bookmarkStart w:id="62" w:name="_Toc83131417"/>
      <w:bookmarkStart w:id="63" w:name="_Toc83131572"/>
      <w:bookmarkStart w:id="64" w:name="_Toc83131822"/>
      <w:bookmarkStart w:id="65" w:name="_Toc84947927"/>
      <w:bookmarkStart w:id="66" w:name="_Toc84947977"/>
      <w:bookmarkStart w:id="67" w:name="_Toc84948010"/>
      <w:bookmarkStart w:id="68" w:name="_Toc85390165"/>
      <w:bookmarkStart w:id="69" w:name="_Toc85379652"/>
      <w:bookmarkStart w:id="70" w:name="_Toc85379688"/>
      <w:bookmarkStart w:id="71" w:name="_Toc85379728"/>
      <w:bookmarkStart w:id="72" w:name="_Toc85383973"/>
      <w:bookmarkStart w:id="73" w:name="_Toc85384060"/>
      <w:bookmarkStart w:id="74" w:name="_Toc85384076"/>
      <w:bookmarkStart w:id="75" w:name="_Toc85384131"/>
      <w:bookmarkStart w:id="76" w:name="_Toc85384169"/>
      <w:bookmarkStart w:id="77" w:name="_Toc85385180"/>
      <w:bookmarkStart w:id="78" w:name="_Toc87786469"/>
      <w:bookmarkStart w:id="79" w:name="_Toc87990707"/>
      <w:bookmarkStart w:id="80" w:name="_Toc87990951"/>
      <w:bookmarkStart w:id="81" w:name="_Toc87991023"/>
      <w:r>
        <w:rPr>
          <w:b/>
          <w:bCs/>
        </w:rPr>
        <w:br w:type="page"/>
      </w:r>
    </w:p>
    <w:p w14:paraId="5FA1478B" w14:textId="133EDC4C" w:rsidR="00D92B63" w:rsidRPr="00E91E97" w:rsidRDefault="00D92B63" w:rsidP="00D92B63">
      <w:pPr>
        <w:pStyle w:val="Heading1"/>
        <w:pBdr>
          <w:bottom w:val="single" w:sz="4" w:space="1" w:color="auto"/>
        </w:pBdr>
        <w:shd w:val="clear" w:color="auto" w:fill="F2F2F2" w:themeFill="background1" w:themeFillShade="F2"/>
        <w:spacing w:before="120" w:after="120"/>
        <w:rPr>
          <w:b/>
          <w:bCs/>
        </w:rPr>
      </w:pPr>
      <w:bookmarkStart w:id="82" w:name="_Toc88500113"/>
      <w:bookmarkStart w:id="83" w:name="_Toc88500402"/>
      <w:r w:rsidRPr="00E91E97">
        <w:rPr>
          <w:b/>
          <w:bCs/>
        </w:rPr>
        <w:lastRenderedPageBreak/>
        <w:t>List of Acronyms</w:t>
      </w:r>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14:paraId="49428240" w14:textId="77777777" w:rsidR="00D92B63" w:rsidRPr="00E91E97" w:rsidRDefault="00D92B63" w:rsidP="00D92B63">
      <w:pPr>
        <w:spacing w:after="0"/>
        <w:rPr>
          <w:rFonts w:asciiTheme="minorHAnsi" w:hAnsiTheme="minorHAnsi" w:cstheme="minorHAnsi"/>
        </w:rPr>
      </w:pPr>
    </w:p>
    <w:p w14:paraId="6EB7D741" w14:textId="11A9618A" w:rsidR="007A3E56" w:rsidRPr="00E91E97" w:rsidRDefault="007A3E56" w:rsidP="000A0186">
      <w:pPr>
        <w:spacing w:after="160" w:line="259" w:lineRule="auto"/>
      </w:pPr>
      <w:r w:rsidRPr="00E91E97">
        <w:rPr>
          <w:rFonts w:asciiTheme="minorHAnsi" w:hAnsiTheme="minorHAnsi" w:cstheme="minorHAnsi"/>
        </w:rPr>
        <w:t xml:space="preserve">CEDAW </w:t>
      </w:r>
      <w:r w:rsidRPr="00E91E97">
        <w:rPr>
          <w:rFonts w:asciiTheme="minorHAnsi" w:hAnsiTheme="minorHAnsi" w:cstheme="minorHAnsi"/>
        </w:rPr>
        <w:tab/>
        <w:t>: Committee on the Elimination of Discrimination against Women</w:t>
      </w:r>
    </w:p>
    <w:p w14:paraId="033E76F4" w14:textId="116EFB97" w:rsidR="007A3E56" w:rsidRPr="00E91E97" w:rsidRDefault="007A3E56" w:rsidP="000A0186">
      <w:pPr>
        <w:spacing w:after="160" w:line="259" w:lineRule="auto"/>
      </w:pPr>
      <w:r w:rsidRPr="00E91E97">
        <w:rPr>
          <w:rFonts w:asciiTheme="minorHAnsi" w:hAnsiTheme="minorHAnsi" w:cstheme="minorHAnsi"/>
          <w:color w:val="221F1F"/>
        </w:rPr>
        <w:t xml:space="preserve">CERF </w:t>
      </w:r>
      <w:r w:rsidRPr="00E91E97">
        <w:rPr>
          <w:rFonts w:asciiTheme="minorHAnsi" w:hAnsiTheme="minorHAnsi" w:cstheme="minorHAnsi"/>
          <w:color w:val="221F1F"/>
        </w:rPr>
        <w:tab/>
      </w:r>
      <w:r w:rsidRPr="00E91E97">
        <w:rPr>
          <w:rFonts w:asciiTheme="minorHAnsi" w:hAnsiTheme="minorHAnsi" w:cstheme="minorHAnsi"/>
          <w:color w:val="221F1F"/>
        </w:rPr>
        <w:tab/>
        <w:t xml:space="preserve">: Central Emergency Response Fund </w:t>
      </w:r>
    </w:p>
    <w:p w14:paraId="3728A05A" w14:textId="4ADFB563" w:rsidR="000A0186" w:rsidRPr="00E91E97" w:rsidRDefault="000A0186" w:rsidP="000A0186">
      <w:pPr>
        <w:spacing w:after="160" w:line="259" w:lineRule="auto"/>
      </w:pPr>
      <w:r w:rsidRPr="00E91E97">
        <w:t xml:space="preserve">CPA </w:t>
      </w:r>
      <w:r w:rsidRPr="00E91E97">
        <w:tab/>
      </w:r>
      <w:r w:rsidRPr="00E91E97">
        <w:tab/>
        <w:t>: Comprehensive Peace Agreement</w:t>
      </w:r>
    </w:p>
    <w:p w14:paraId="543D8CBA" w14:textId="77777777" w:rsidR="00362016" w:rsidRPr="00E91E97" w:rsidRDefault="00362016" w:rsidP="000A0186">
      <w:pPr>
        <w:spacing w:after="160" w:line="259" w:lineRule="auto"/>
        <w:rPr>
          <w:rFonts w:asciiTheme="minorHAnsi" w:hAnsiTheme="minorHAnsi" w:cstheme="minorHAnsi"/>
        </w:rPr>
      </w:pPr>
      <w:r w:rsidRPr="00E91E97">
        <w:rPr>
          <w:rFonts w:asciiTheme="minorHAnsi" w:hAnsiTheme="minorHAnsi" w:cstheme="minorHAnsi"/>
        </w:rPr>
        <w:t xml:space="preserve">DSRSG/RC/HC </w:t>
      </w:r>
      <w:r w:rsidRPr="00E91E97">
        <w:rPr>
          <w:rFonts w:asciiTheme="minorHAnsi" w:hAnsiTheme="minorHAnsi" w:cstheme="minorHAnsi"/>
        </w:rPr>
        <w:tab/>
        <w:t xml:space="preserve">: Deputy Special Representative of the Secretary-General/Resident and Humanitarian </w:t>
      </w:r>
    </w:p>
    <w:p w14:paraId="2302702F" w14:textId="278C80FF" w:rsidR="00362016" w:rsidRPr="00E91E97" w:rsidRDefault="00362016" w:rsidP="00362016">
      <w:pPr>
        <w:spacing w:after="160" w:line="259" w:lineRule="auto"/>
        <w:ind w:left="720" w:firstLine="720"/>
        <w:rPr>
          <w:rFonts w:asciiTheme="minorHAnsi" w:hAnsiTheme="minorHAnsi" w:cstheme="minorHAnsi"/>
        </w:rPr>
      </w:pPr>
      <w:r w:rsidRPr="00E91E97">
        <w:rPr>
          <w:rFonts w:asciiTheme="minorHAnsi" w:hAnsiTheme="minorHAnsi" w:cstheme="minorHAnsi"/>
        </w:rPr>
        <w:t xml:space="preserve">Coordinator </w:t>
      </w:r>
    </w:p>
    <w:p w14:paraId="19970887" w14:textId="4848917E" w:rsidR="007A3E56" w:rsidRPr="00E91E97" w:rsidRDefault="007A3E56" w:rsidP="000A0186">
      <w:pPr>
        <w:spacing w:after="160" w:line="259" w:lineRule="auto"/>
      </w:pPr>
      <w:r w:rsidRPr="00E91E97">
        <w:rPr>
          <w:rFonts w:asciiTheme="minorHAnsi" w:hAnsiTheme="minorHAnsi" w:cstheme="minorHAnsi"/>
        </w:rPr>
        <w:t xml:space="preserve">ESC </w:t>
      </w:r>
      <w:r w:rsidRPr="00E91E97">
        <w:rPr>
          <w:rFonts w:asciiTheme="minorHAnsi" w:hAnsiTheme="minorHAnsi" w:cstheme="minorHAnsi"/>
        </w:rPr>
        <w:tab/>
      </w:r>
      <w:r w:rsidRPr="00E91E97">
        <w:rPr>
          <w:rFonts w:asciiTheme="minorHAnsi" w:hAnsiTheme="minorHAnsi" w:cstheme="minorHAnsi"/>
        </w:rPr>
        <w:tab/>
        <w:t xml:space="preserve">: Evaluation Steering Committee </w:t>
      </w:r>
    </w:p>
    <w:p w14:paraId="08BC98CD" w14:textId="362EF704" w:rsidR="008D2000" w:rsidRPr="00E91E97" w:rsidRDefault="008D2000" w:rsidP="000A0186">
      <w:pPr>
        <w:spacing w:after="160" w:line="259" w:lineRule="auto"/>
        <w:rPr>
          <w:rFonts w:cstheme="majorHAnsi"/>
        </w:rPr>
      </w:pPr>
      <w:r w:rsidRPr="00E91E97">
        <w:t>FAO</w:t>
      </w:r>
      <w:r w:rsidRPr="00E91E97">
        <w:rPr>
          <w:rFonts w:cstheme="majorHAnsi"/>
        </w:rPr>
        <w:t xml:space="preserve"> </w:t>
      </w:r>
      <w:r w:rsidRPr="00E91E97">
        <w:rPr>
          <w:rFonts w:cstheme="majorHAnsi"/>
        </w:rPr>
        <w:tab/>
      </w:r>
      <w:r w:rsidRPr="00E91E97">
        <w:rPr>
          <w:rFonts w:cstheme="majorHAnsi"/>
        </w:rPr>
        <w:tab/>
        <w:t xml:space="preserve">: </w:t>
      </w:r>
      <w:r w:rsidRPr="00E91E97">
        <w:t xml:space="preserve">Food and Agriculture Organisation </w:t>
      </w:r>
    </w:p>
    <w:p w14:paraId="314DF654" w14:textId="23BF9B7C" w:rsidR="007A3E56" w:rsidRPr="00E91E97" w:rsidRDefault="007A3E56" w:rsidP="000A0186">
      <w:pPr>
        <w:spacing w:after="160" w:line="259" w:lineRule="auto"/>
      </w:pPr>
      <w:r w:rsidRPr="00E91E97">
        <w:rPr>
          <w:rFonts w:cstheme="majorHAnsi"/>
        </w:rPr>
        <w:t xml:space="preserve">FGDs </w:t>
      </w:r>
      <w:r w:rsidRPr="00E91E97">
        <w:rPr>
          <w:rFonts w:cstheme="majorHAnsi"/>
        </w:rPr>
        <w:tab/>
      </w:r>
      <w:r w:rsidRPr="00E91E97">
        <w:rPr>
          <w:rFonts w:cstheme="majorHAnsi"/>
        </w:rPr>
        <w:tab/>
        <w:t>: Focus Group Discussions</w:t>
      </w:r>
    </w:p>
    <w:p w14:paraId="614CF1A5" w14:textId="63222E10" w:rsidR="000A0186" w:rsidRPr="00E91E97" w:rsidRDefault="000A0186" w:rsidP="000A0186">
      <w:pPr>
        <w:spacing w:after="160" w:line="259" w:lineRule="auto"/>
      </w:pPr>
      <w:r w:rsidRPr="00E91E97">
        <w:t xml:space="preserve">GBV </w:t>
      </w:r>
      <w:r w:rsidRPr="00E91E97">
        <w:tab/>
      </w:r>
      <w:r w:rsidRPr="00E91E97">
        <w:tab/>
        <w:t xml:space="preserve">: Gender-Based Violence </w:t>
      </w:r>
    </w:p>
    <w:p w14:paraId="7C4DD627" w14:textId="77777777" w:rsidR="000A0186" w:rsidRPr="00E91E97" w:rsidRDefault="000A0186" w:rsidP="000A0186">
      <w:pPr>
        <w:spacing w:after="160" w:line="259" w:lineRule="auto"/>
      </w:pPr>
      <w:r w:rsidRPr="00E91E97">
        <w:t xml:space="preserve">GDP </w:t>
      </w:r>
      <w:r w:rsidRPr="00E91E97">
        <w:tab/>
      </w:r>
      <w:r w:rsidRPr="00E91E97">
        <w:tab/>
        <w:t>: Gross Domestic Products</w:t>
      </w:r>
    </w:p>
    <w:p w14:paraId="34DFB7BC" w14:textId="77777777" w:rsidR="00933A1A" w:rsidRPr="00E91E97" w:rsidRDefault="00933A1A" w:rsidP="00933A1A">
      <w:pPr>
        <w:spacing w:after="160" w:line="259" w:lineRule="auto"/>
      </w:pPr>
      <w:r w:rsidRPr="00E91E97">
        <w:t>GRSS</w:t>
      </w:r>
      <w:r w:rsidRPr="00E91E97">
        <w:tab/>
      </w:r>
      <w:r w:rsidRPr="00E91E97">
        <w:tab/>
        <w:t>: Government of the Republic of South Sudan</w:t>
      </w:r>
    </w:p>
    <w:p w14:paraId="59D15C36" w14:textId="77777777" w:rsidR="000A0186" w:rsidRPr="00E91E97" w:rsidRDefault="000A0186" w:rsidP="000A0186">
      <w:pPr>
        <w:spacing w:after="160" w:line="259" w:lineRule="auto"/>
      </w:pPr>
      <w:r w:rsidRPr="00E91E97">
        <w:t xml:space="preserve">HDI </w:t>
      </w:r>
      <w:r w:rsidRPr="00E91E97">
        <w:tab/>
      </w:r>
      <w:r w:rsidRPr="00E91E97">
        <w:tab/>
        <w:t>: Human Development Index</w:t>
      </w:r>
    </w:p>
    <w:p w14:paraId="20DD5EAE" w14:textId="770EAAEB" w:rsidR="007A3E56" w:rsidRPr="00E91E97" w:rsidRDefault="007A3E56" w:rsidP="00D92B63">
      <w:pPr>
        <w:spacing w:after="160" w:line="259" w:lineRule="auto"/>
      </w:pPr>
      <w:r w:rsidRPr="00E91E97">
        <w:rPr>
          <w:rFonts w:asciiTheme="minorHAnsi" w:hAnsiTheme="minorHAnsi" w:cstheme="minorHAnsi"/>
        </w:rPr>
        <w:t xml:space="preserve">ICF </w:t>
      </w:r>
      <w:r w:rsidRPr="00E91E97">
        <w:rPr>
          <w:rFonts w:asciiTheme="minorHAnsi" w:hAnsiTheme="minorHAnsi" w:cstheme="minorHAnsi"/>
        </w:rPr>
        <w:tab/>
      </w:r>
      <w:r w:rsidRPr="00E91E97">
        <w:rPr>
          <w:rFonts w:asciiTheme="minorHAnsi" w:hAnsiTheme="minorHAnsi" w:cstheme="minorHAnsi"/>
        </w:rPr>
        <w:tab/>
        <w:t xml:space="preserve">: Interim Cooperation Framework </w:t>
      </w:r>
    </w:p>
    <w:p w14:paraId="676953A7" w14:textId="48023C28" w:rsidR="008D2000" w:rsidRPr="00E91E97" w:rsidRDefault="008D2000" w:rsidP="00D92B63">
      <w:pPr>
        <w:spacing w:after="160" w:line="259" w:lineRule="auto"/>
        <w:rPr>
          <w:rFonts w:cstheme="majorHAnsi"/>
        </w:rPr>
      </w:pPr>
      <w:r w:rsidRPr="00E91E97">
        <w:t xml:space="preserve">IOM </w:t>
      </w:r>
      <w:r w:rsidRPr="00E91E97">
        <w:tab/>
      </w:r>
      <w:r w:rsidRPr="00E91E97">
        <w:tab/>
        <w:t>: International Organisation for Migration</w:t>
      </w:r>
      <w:r w:rsidRPr="00E91E97">
        <w:rPr>
          <w:rFonts w:cstheme="majorHAnsi"/>
        </w:rPr>
        <w:t xml:space="preserve"> </w:t>
      </w:r>
    </w:p>
    <w:p w14:paraId="1D2A9A6F" w14:textId="63524D38" w:rsidR="007A3E56" w:rsidRPr="00E91E97" w:rsidRDefault="007A3E56" w:rsidP="00D92B63">
      <w:pPr>
        <w:spacing w:after="160" w:line="259" w:lineRule="auto"/>
      </w:pPr>
      <w:r w:rsidRPr="00E91E97">
        <w:rPr>
          <w:rFonts w:cstheme="majorHAnsi"/>
        </w:rPr>
        <w:t xml:space="preserve">KIIs </w:t>
      </w:r>
      <w:r w:rsidRPr="00E91E97">
        <w:rPr>
          <w:rFonts w:cstheme="majorHAnsi"/>
        </w:rPr>
        <w:tab/>
      </w:r>
      <w:r w:rsidRPr="00E91E97">
        <w:rPr>
          <w:rFonts w:cstheme="majorHAnsi"/>
        </w:rPr>
        <w:tab/>
        <w:t>: key informant interviews</w:t>
      </w:r>
    </w:p>
    <w:p w14:paraId="24AC9E95" w14:textId="084646B3" w:rsidR="00FB0606" w:rsidRPr="00E91E97" w:rsidRDefault="00FB0606" w:rsidP="00D92B63">
      <w:pPr>
        <w:spacing w:after="160" w:line="259" w:lineRule="auto"/>
      </w:pPr>
      <w:r w:rsidRPr="00E91E97">
        <w:t xml:space="preserve">MGCSW </w:t>
      </w:r>
      <w:r w:rsidRPr="00E91E97">
        <w:tab/>
        <w:t>: Ministry of Gender, Child Protection and Social Welfare</w:t>
      </w:r>
    </w:p>
    <w:p w14:paraId="6065EB4C" w14:textId="77777777" w:rsidR="00B738AF" w:rsidRPr="00E91E97" w:rsidRDefault="00B738AF" w:rsidP="00B738AF">
      <w:pPr>
        <w:spacing w:after="160" w:line="259" w:lineRule="auto"/>
      </w:pPr>
      <w:r w:rsidRPr="00E91E97">
        <w:t>MOFP</w:t>
      </w:r>
      <w:r w:rsidRPr="00E91E97">
        <w:tab/>
      </w:r>
      <w:r w:rsidRPr="00E91E97">
        <w:tab/>
        <w:t>: Ministry of Finance and Planning (kindly add this)</w:t>
      </w:r>
    </w:p>
    <w:p w14:paraId="4100A91D" w14:textId="77777777" w:rsidR="00B738AF" w:rsidRPr="00E91E97" w:rsidRDefault="00B738AF" w:rsidP="00B738AF">
      <w:pPr>
        <w:spacing w:after="160" w:line="259" w:lineRule="auto"/>
      </w:pPr>
      <w:r w:rsidRPr="00E91E97">
        <w:t>NBS</w:t>
      </w:r>
      <w:r w:rsidRPr="00E91E97">
        <w:tab/>
      </w:r>
      <w:proofErr w:type="gramStart"/>
      <w:r w:rsidRPr="00E91E97">
        <w:tab/>
        <w:t xml:space="preserve"> :</w:t>
      </w:r>
      <w:proofErr w:type="gramEnd"/>
      <w:r w:rsidRPr="00E91E97">
        <w:t xml:space="preserve"> National Bureau of Statistics</w:t>
      </w:r>
    </w:p>
    <w:p w14:paraId="7B225AE3" w14:textId="6B728D89" w:rsidR="000A0186" w:rsidRPr="00E91E97" w:rsidRDefault="000A0186" w:rsidP="00D92B63">
      <w:pPr>
        <w:spacing w:after="160" w:line="259" w:lineRule="auto"/>
      </w:pPr>
      <w:r w:rsidRPr="00E91E97">
        <w:t xml:space="preserve">NGOs </w:t>
      </w:r>
      <w:r w:rsidRPr="00E91E97">
        <w:tab/>
      </w:r>
      <w:r w:rsidRPr="00E91E97">
        <w:tab/>
        <w:t>: Non-Governmental Organisations</w:t>
      </w:r>
    </w:p>
    <w:p w14:paraId="7220C030" w14:textId="729EFB4C" w:rsidR="00FB0606" w:rsidRPr="00E91E97" w:rsidRDefault="00FB0606" w:rsidP="000A0186">
      <w:pPr>
        <w:spacing w:after="160" w:line="259" w:lineRule="auto"/>
      </w:pPr>
      <w:r w:rsidRPr="00E91E97">
        <w:rPr>
          <w:bCs/>
        </w:rPr>
        <w:t xml:space="preserve">NSPPF </w:t>
      </w:r>
      <w:r w:rsidRPr="00E91E97">
        <w:rPr>
          <w:bCs/>
        </w:rPr>
        <w:tab/>
      </w:r>
      <w:r w:rsidRPr="00E91E97">
        <w:rPr>
          <w:bCs/>
        </w:rPr>
        <w:tab/>
        <w:t xml:space="preserve">: National </w:t>
      </w:r>
      <w:r w:rsidR="007B0B50" w:rsidRPr="00E91E97">
        <w:rPr>
          <w:bCs/>
        </w:rPr>
        <w:t xml:space="preserve">Social Protection Policy </w:t>
      </w:r>
      <w:r w:rsidRPr="00E91E97">
        <w:rPr>
          <w:bCs/>
        </w:rPr>
        <w:t xml:space="preserve">Framework </w:t>
      </w:r>
    </w:p>
    <w:p w14:paraId="03F66535" w14:textId="0B12FA80" w:rsidR="000A0186" w:rsidRPr="00E91E97" w:rsidRDefault="000A0186" w:rsidP="000A0186">
      <w:pPr>
        <w:spacing w:after="160" w:line="259" w:lineRule="auto"/>
      </w:pPr>
      <w:r w:rsidRPr="00E91E97">
        <w:t xml:space="preserve">OMT </w:t>
      </w:r>
      <w:r w:rsidRPr="00E91E97">
        <w:tab/>
      </w:r>
      <w:r w:rsidRPr="00E91E97">
        <w:tab/>
        <w:t>: Operations Management Team</w:t>
      </w:r>
    </w:p>
    <w:p w14:paraId="35B1A7EC" w14:textId="5C6D921C" w:rsidR="007A3E56" w:rsidRPr="00E91E97" w:rsidRDefault="007A3E56" w:rsidP="00D92B63">
      <w:pPr>
        <w:spacing w:after="160" w:line="259" w:lineRule="auto"/>
        <w:rPr>
          <w:rFonts w:asciiTheme="minorHAnsi" w:hAnsiTheme="minorHAnsi" w:cstheme="minorHAnsi"/>
        </w:rPr>
      </w:pPr>
      <w:r w:rsidRPr="00E91E97">
        <w:rPr>
          <w:rFonts w:asciiTheme="minorHAnsi" w:hAnsiTheme="minorHAnsi" w:cstheme="minorHAnsi"/>
          <w:color w:val="000000" w:themeColor="text1"/>
        </w:rPr>
        <w:t xml:space="preserve">PBF </w:t>
      </w:r>
      <w:r w:rsidRPr="00E91E97">
        <w:rPr>
          <w:rFonts w:asciiTheme="minorHAnsi" w:hAnsiTheme="minorHAnsi" w:cstheme="minorHAnsi"/>
          <w:color w:val="000000" w:themeColor="text1"/>
        </w:rPr>
        <w:tab/>
      </w:r>
      <w:r w:rsidRPr="00E91E97">
        <w:rPr>
          <w:rFonts w:asciiTheme="minorHAnsi" w:hAnsiTheme="minorHAnsi" w:cstheme="minorHAnsi"/>
          <w:color w:val="000000" w:themeColor="text1"/>
        </w:rPr>
        <w:tab/>
        <w:t xml:space="preserve">: Peace Building Fund </w:t>
      </w:r>
    </w:p>
    <w:p w14:paraId="47DEEDD6" w14:textId="2A0FA820" w:rsidR="007A3E56" w:rsidRPr="00E91E97" w:rsidRDefault="007A3E56" w:rsidP="00D92B63">
      <w:pPr>
        <w:spacing w:after="160" w:line="259" w:lineRule="auto"/>
      </w:pPr>
      <w:r w:rsidRPr="00E91E97">
        <w:rPr>
          <w:rFonts w:asciiTheme="minorHAnsi" w:hAnsiTheme="minorHAnsi" w:cstheme="minorHAnsi"/>
        </w:rPr>
        <w:t xml:space="preserve">PfRR </w:t>
      </w:r>
      <w:r w:rsidRPr="00E91E97">
        <w:rPr>
          <w:rFonts w:asciiTheme="minorHAnsi" w:hAnsiTheme="minorHAnsi" w:cstheme="minorHAnsi"/>
        </w:rPr>
        <w:tab/>
      </w:r>
      <w:r w:rsidRPr="00E91E97">
        <w:rPr>
          <w:rFonts w:asciiTheme="minorHAnsi" w:hAnsiTheme="minorHAnsi" w:cstheme="minorHAnsi"/>
        </w:rPr>
        <w:tab/>
        <w:t>: Partnership for Recovery and Resilience</w:t>
      </w:r>
    </w:p>
    <w:p w14:paraId="0C0FD7F3" w14:textId="08BFF9CD" w:rsidR="000A0186" w:rsidRPr="00E91E97" w:rsidRDefault="000A0186" w:rsidP="00D92B63">
      <w:pPr>
        <w:spacing w:after="160" w:line="259" w:lineRule="auto"/>
      </w:pPr>
      <w:r w:rsidRPr="00E91E97">
        <w:t xml:space="preserve">PMT </w:t>
      </w:r>
      <w:r w:rsidRPr="00E91E97">
        <w:tab/>
      </w:r>
      <w:r w:rsidRPr="00E91E97">
        <w:tab/>
        <w:t xml:space="preserve">: Programme Management Team </w:t>
      </w:r>
    </w:p>
    <w:p w14:paraId="232ECCE3" w14:textId="5855CA4D" w:rsidR="008B5B97" w:rsidRPr="00E91E97" w:rsidRDefault="008B5B97" w:rsidP="000A0186">
      <w:pPr>
        <w:spacing w:after="160" w:line="259" w:lineRule="auto"/>
      </w:pPr>
      <w:r w:rsidRPr="00E91E97">
        <w:t xml:space="preserve">PSEA </w:t>
      </w:r>
      <w:r w:rsidRPr="00E91E97">
        <w:tab/>
      </w:r>
      <w:r w:rsidRPr="00E91E97">
        <w:tab/>
        <w:t xml:space="preserve">: Protection against Sexual Exploitation and Abuse </w:t>
      </w:r>
    </w:p>
    <w:p w14:paraId="16975BE9" w14:textId="2CD5DA92" w:rsidR="000A0186" w:rsidRPr="00E91E97" w:rsidRDefault="000A0186" w:rsidP="000A0186">
      <w:pPr>
        <w:spacing w:after="160" w:line="259" w:lineRule="auto"/>
      </w:pPr>
      <w:r w:rsidRPr="00E91E97">
        <w:t xml:space="preserve">R-ARCSS </w:t>
      </w:r>
      <w:r w:rsidRPr="00E91E97">
        <w:tab/>
        <w:t>: Revitalized Agreement on the Resolution of the Conflict in the Republic of South Sudan</w:t>
      </w:r>
    </w:p>
    <w:p w14:paraId="5F1728E5" w14:textId="62AABB48" w:rsidR="007A3E56" w:rsidRPr="00E91E97" w:rsidRDefault="007A3E56" w:rsidP="000A0186">
      <w:pPr>
        <w:spacing w:after="160" w:line="259" w:lineRule="auto"/>
        <w:rPr>
          <w:rFonts w:asciiTheme="minorHAnsi" w:hAnsiTheme="minorHAnsi" w:cstheme="minorHAnsi"/>
        </w:rPr>
      </w:pPr>
      <w:r w:rsidRPr="00E91E97">
        <w:rPr>
          <w:rFonts w:asciiTheme="minorHAnsi" w:hAnsiTheme="minorHAnsi" w:cstheme="minorHAnsi"/>
          <w:color w:val="221F1F"/>
        </w:rPr>
        <w:lastRenderedPageBreak/>
        <w:t xml:space="preserve">RSRTF </w:t>
      </w:r>
      <w:r w:rsidRPr="00E91E97">
        <w:rPr>
          <w:rFonts w:asciiTheme="minorHAnsi" w:hAnsiTheme="minorHAnsi" w:cstheme="minorHAnsi"/>
          <w:color w:val="221F1F"/>
        </w:rPr>
        <w:tab/>
      </w:r>
      <w:r w:rsidRPr="00E91E97">
        <w:rPr>
          <w:rFonts w:asciiTheme="minorHAnsi" w:hAnsiTheme="minorHAnsi" w:cstheme="minorHAnsi"/>
          <w:color w:val="221F1F"/>
        </w:rPr>
        <w:tab/>
        <w:t>: Reconciliation, Stabilization, and Resilience Trust Fund</w:t>
      </w:r>
    </w:p>
    <w:p w14:paraId="300737CF" w14:textId="3EE091DD" w:rsidR="00362016" w:rsidRPr="00E91E97" w:rsidRDefault="00362016" w:rsidP="000A0186">
      <w:pPr>
        <w:spacing w:after="160" w:line="259" w:lineRule="auto"/>
      </w:pPr>
      <w:r w:rsidRPr="00E91E97">
        <w:t>R-</w:t>
      </w:r>
      <w:proofErr w:type="spellStart"/>
      <w:r w:rsidRPr="00E91E97">
        <w:t>TGoNU</w:t>
      </w:r>
      <w:proofErr w:type="spellEnd"/>
      <w:r w:rsidRPr="00E91E97">
        <w:t xml:space="preserve"> </w:t>
      </w:r>
      <w:r w:rsidRPr="00E91E97">
        <w:tab/>
        <w:t xml:space="preserve">: Revitalized Transitional Government of National Unity </w:t>
      </w:r>
    </w:p>
    <w:p w14:paraId="238FD481" w14:textId="6A0A8117" w:rsidR="000A0186" w:rsidRPr="00E91E97" w:rsidRDefault="000A0186" w:rsidP="000A0186">
      <w:pPr>
        <w:spacing w:after="160" w:line="259" w:lineRule="auto"/>
      </w:pPr>
      <w:r w:rsidRPr="00E91E97">
        <w:t xml:space="preserve">SDG </w:t>
      </w:r>
      <w:r w:rsidRPr="00E91E97">
        <w:tab/>
      </w:r>
      <w:r w:rsidRPr="00E91E97">
        <w:tab/>
        <w:t xml:space="preserve">: Sustainable Development Goals </w:t>
      </w:r>
    </w:p>
    <w:p w14:paraId="111A6022" w14:textId="251B7052" w:rsidR="00362016" w:rsidRPr="00E91E97" w:rsidRDefault="00362016" w:rsidP="00D92B63">
      <w:pPr>
        <w:spacing w:after="160" w:line="259" w:lineRule="auto"/>
      </w:pPr>
      <w:r w:rsidRPr="00E91E97">
        <w:rPr>
          <w:rFonts w:asciiTheme="minorHAnsi" w:hAnsiTheme="minorHAnsi" w:cstheme="minorHAnsi"/>
        </w:rPr>
        <w:t xml:space="preserve">SSDP </w:t>
      </w:r>
      <w:r w:rsidRPr="00E91E97">
        <w:rPr>
          <w:rFonts w:asciiTheme="minorHAnsi" w:hAnsiTheme="minorHAnsi" w:cstheme="minorHAnsi"/>
        </w:rPr>
        <w:tab/>
      </w:r>
      <w:r w:rsidRPr="00E91E97">
        <w:rPr>
          <w:rFonts w:asciiTheme="minorHAnsi" w:hAnsiTheme="minorHAnsi" w:cstheme="minorHAnsi"/>
        </w:rPr>
        <w:tab/>
        <w:t>: South Sudan Development Plan</w:t>
      </w:r>
    </w:p>
    <w:p w14:paraId="04D31ECD" w14:textId="584CB075" w:rsidR="00E81137" w:rsidRPr="00E91E97" w:rsidRDefault="00E81137" w:rsidP="00D92B63">
      <w:pPr>
        <w:spacing w:after="160" w:line="259" w:lineRule="auto"/>
      </w:pPr>
      <w:proofErr w:type="spellStart"/>
      <w:r w:rsidRPr="00E91E97">
        <w:t>ToC</w:t>
      </w:r>
      <w:proofErr w:type="spellEnd"/>
      <w:r w:rsidRPr="00E91E97">
        <w:t xml:space="preserve"> </w:t>
      </w:r>
      <w:r w:rsidRPr="00E91E97">
        <w:tab/>
      </w:r>
      <w:r w:rsidRPr="00E91E97">
        <w:tab/>
        <w:t xml:space="preserve">: Theory of Change </w:t>
      </w:r>
    </w:p>
    <w:p w14:paraId="4F0D02F6" w14:textId="5FB5C37B" w:rsidR="000A0186" w:rsidRPr="00E91E97" w:rsidRDefault="000A0186" w:rsidP="00D92B63">
      <w:pPr>
        <w:spacing w:after="160" w:line="259" w:lineRule="auto"/>
      </w:pPr>
      <w:proofErr w:type="spellStart"/>
      <w:r w:rsidRPr="00E91E97">
        <w:t>ToRs</w:t>
      </w:r>
      <w:proofErr w:type="spellEnd"/>
      <w:r w:rsidRPr="00E91E97">
        <w:t xml:space="preserve"> </w:t>
      </w:r>
      <w:r w:rsidRPr="00E91E97">
        <w:tab/>
      </w:r>
      <w:r w:rsidRPr="00E91E97">
        <w:tab/>
        <w:t>: Terms of Reference</w:t>
      </w:r>
    </w:p>
    <w:p w14:paraId="35FCD7AF" w14:textId="2AB712DB" w:rsidR="000A0186" w:rsidRPr="00E91E97" w:rsidRDefault="000A0186" w:rsidP="000A0186">
      <w:pPr>
        <w:spacing w:after="160" w:line="259" w:lineRule="auto"/>
      </w:pPr>
      <w:r w:rsidRPr="00E91E97">
        <w:t xml:space="preserve">UN </w:t>
      </w:r>
      <w:r w:rsidRPr="00E91E97">
        <w:tab/>
      </w:r>
      <w:r w:rsidRPr="00E91E97">
        <w:tab/>
        <w:t>: United Nations</w:t>
      </w:r>
    </w:p>
    <w:p w14:paraId="3B2B028E" w14:textId="462B0EC4" w:rsidR="008D2000" w:rsidRPr="00E91E97" w:rsidRDefault="008D2000" w:rsidP="000A0186">
      <w:pPr>
        <w:spacing w:after="160" w:line="259" w:lineRule="auto"/>
      </w:pPr>
      <w:r w:rsidRPr="00E91E97">
        <w:t xml:space="preserve">UNAIDS </w:t>
      </w:r>
      <w:r w:rsidRPr="00E91E97">
        <w:tab/>
        <w:t xml:space="preserve">: United Nations Programme on HIV and AIDS </w:t>
      </w:r>
    </w:p>
    <w:p w14:paraId="5D4B3335" w14:textId="77776A04" w:rsidR="000A0186" w:rsidRPr="00E91E97" w:rsidRDefault="000A0186" w:rsidP="000A0186">
      <w:pPr>
        <w:spacing w:after="160" w:line="259" w:lineRule="auto"/>
      </w:pPr>
      <w:r w:rsidRPr="00E91E97">
        <w:t xml:space="preserve">UNCF </w:t>
      </w:r>
      <w:r w:rsidRPr="00E91E97">
        <w:tab/>
      </w:r>
      <w:r w:rsidRPr="00E91E97">
        <w:tab/>
        <w:t>: United Nations Cooperation Framework</w:t>
      </w:r>
    </w:p>
    <w:p w14:paraId="62FB2617" w14:textId="089D88AC" w:rsidR="000A0186" w:rsidRPr="00E91E97" w:rsidRDefault="000A0186" w:rsidP="000A0186">
      <w:pPr>
        <w:spacing w:after="160" w:line="259" w:lineRule="auto"/>
      </w:pPr>
      <w:r w:rsidRPr="00E91E97">
        <w:t xml:space="preserve">UNCG </w:t>
      </w:r>
      <w:r w:rsidRPr="00E91E97">
        <w:tab/>
      </w:r>
      <w:r w:rsidRPr="00E91E97">
        <w:tab/>
        <w:t>: UN Communications Group</w:t>
      </w:r>
    </w:p>
    <w:p w14:paraId="566C51EE" w14:textId="77777777" w:rsidR="008D2000" w:rsidRPr="00E91E97" w:rsidRDefault="008D2000" w:rsidP="008D2000">
      <w:pPr>
        <w:spacing w:after="160" w:line="259" w:lineRule="auto"/>
      </w:pPr>
      <w:r w:rsidRPr="00E91E97">
        <w:t xml:space="preserve">UNDP </w:t>
      </w:r>
      <w:r w:rsidRPr="00E91E97">
        <w:tab/>
      </w:r>
      <w:r w:rsidRPr="00E91E97">
        <w:tab/>
        <w:t xml:space="preserve">: United Nations Development Programme </w:t>
      </w:r>
    </w:p>
    <w:p w14:paraId="10EFD30A" w14:textId="3A6D27D2" w:rsidR="007A3E56" w:rsidRPr="00E91E97" w:rsidRDefault="007A3E56" w:rsidP="00D92B63">
      <w:pPr>
        <w:spacing w:after="160" w:line="259" w:lineRule="auto"/>
      </w:pPr>
      <w:r w:rsidRPr="00E91E97">
        <w:rPr>
          <w:rFonts w:asciiTheme="minorHAnsi" w:hAnsiTheme="minorHAnsi" w:cstheme="minorHAnsi"/>
        </w:rPr>
        <w:t xml:space="preserve">UNEG </w:t>
      </w:r>
      <w:r w:rsidRPr="00E91E97">
        <w:rPr>
          <w:rFonts w:asciiTheme="minorHAnsi" w:hAnsiTheme="minorHAnsi" w:cstheme="minorHAnsi"/>
        </w:rPr>
        <w:tab/>
      </w:r>
      <w:r w:rsidRPr="00E91E97">
        <w:rPr>
          <w:rFonts w:asciiTheme="minorHAnsi" w:hAnsiTheme="minorHAnsi" w:cstheme="minorHAnsi"/>
        </w:rPr>
        <w:tab/>
        <w:t>: United Nations Evaluation Group</w:t>
      </w:r>
    </w:p>
    <w:p w14:paraId="443FD9B9" w14:textId="3C294552" w:rsidR="008D2000" w:rsidRPr="00E91E97" w:rsidRDefault="00533963" w:rsidP="00D92B63">
      <w:pPr>
        <w:spacing w:after="160" w:line="259" w:lineRule="auto"/>
      </w:pPr>
      <w:r w:rsidRPr="00E91E97">
        <w:t xml:space="preserve">UNESCO </w:t>
      </w:r>
      <w:r w:rsidRPr="00E91E97">
        <w:tab/>
        <w:t xml:space="preserve">: </w:t>
      </w:r>
      <w:r w:rsidR="008D2000" w:rsidRPr="00E91E97">
        <w:t xml:space="preserve">United Nations Educational, Scientific and Cultural Organization </w:t>
      </w:r>
    </w:p>
    <w:p w14:paraId="627345BE" w14:textId="58E6269C" w:rsidR="000A0186" w:rsidRPr="00E91E97" w:rsidRDefault="000A0186" w:rsidP="00D92B63">
      <w:pPr>
        <w:spacing w:after="160" w:line="259" w:lineRule="auto"/>
      </w:pPr>
      <w:r w:rsidRPr="00E91E97">
        <w:t xml:space="preserve">UNCT </w:t>
      </w:r>
      <w:r w:rsidRPr="00E91E97">
        <w:tab/>
      </w:r>
      <w:r w:rsidRPr="00E91E97">
        <w:tab/>
        <w:t>: United Nations Country Team</w:t>
      </w:r>
    </w:p>
    <w:p w14:paraId="04B52F2E" w14:textId="4E51DB15" w:rsidR="00533963" w:rsidRPr="00E91E97" w:rsidRDefault="00533963" w:rsidP="000A0186">
      <w:pPr>
        <w:spacing w:after="160" w:line="259" w:lineRule="auto"/>
      </w:pPr>
      <w:r w:rsidRPr="00E91E97">
        <w:t xml:space="preserve">UNFPA </w:t>
      </w:r>
      <w:r w:rsidRPr="00E91E97">
        <w:tab/>
      </w:r>
      <w:r w:rsidRPr="00E91E97">
        <w:tab/>
        <w:t xml:space="preserve">: United Nations Population Fund </w:t>
      </w:r>
    </w:p>
    <w:p w14:paraId="33CCF795" w14:textId="6B6B2C72" w:rsidR="00533963" w:rsidRPr="00E91E97" w:rsidRDefault="00533963" w:rsidP="000A0186">
      <w:pPr>
        <w:spacing w:after="160" w:line="259" w:lineRule="auto"/>
        <w:rPr>
          <w:rFonts w:cstheme="majorHAnsi"/>
        </w:rPr>
      </w:pPr>
      <w:r w:rsidRPr="00E91E97">
        <w:t>UN-HABITAT</w:t>
      </w:r>
      <w:r w:rsidRPr="00E91E97">
        <w:rPr>
          <w:rFonts w:cstheme="majorHAnsi"/>
        </w:rPr>
        <w:t xml:space="preserve"> </w:t>
      </w:r>
      <w:r w:rsidRPr="00E91E97">
        <w:rPr>
          <w:rFonts w:cstheme="majorHAnsi"/>
        </w:rPr>
        <w:tab/>
        <w:t xml:space="preserve">: </w:t>
      </w:r>
      <w:r w:rsidRPr="00E91E97">
        <w:t>United Nations Human Settlements Programme</w:t>
      </w:r>
    </w:p>
    <w:p w14:paraId="797275E3" w14:textId="7F928A34" w:rsidR="007A3E56" w:rsidRPr="00E91E97" w:rsidRDefault="007A3E56" w:rsidP="000A0186">
      <w:pPr>
        <w:spacing w:after="160" w:line="259" w:lineRule="auto"/>
      </w:pPr>
      <w:r w:rsidRPr="00E91E97">
        <w:rPr>
          <w:rFonts w:cstheme="majorHAnsi"/>
        </w:rPr>
        <w:t xml:space="preserve">UNHAS </w:t>
      </w:r>
      <w:r w:rsidRPr="00E91E97">
        <w:rPr>
          <w:rFonts w:cstheme="majorHAnsi"/>
        </w:rPr>
        <w:tab/>
      </w:r>
      <w:r w:rsidRPr="00E91E97">
        <w:rPr>
          <w:rFonts w:cstheme="majorHAnsi"/>
        </w:rPr>
        <w:tab/>
        <w:t>: United Nations Humanitarian Air Services</w:t>
      </w:r>
    </w:p>
    <w:p w14:paraId="7C3E41DD" w14:textId="3A605FF4" w:rsidR="00533963" w:rsidRPr="00E91E97" w:rsidRDefault="00533963" w:rsidP="000A0186">
      <w:pPr>
        <w:spacing w:after="160" w:line="259" w:lineRule="auto"/>
      </w:pPr>
      <w:r w:rsidRPr="00E91E97">
        <w:t xml:space="preserve">UNHCR </w:t>
      </w:r>
      <w:r w:rsidRPr="00E91E97">
        <w:tab/>
      </w:r>
      <w:r w:rsidRPr="00E91E97">
        <w:tab/>
        <w:t xml:space="preserve">: United Nations High Commissioner for Refugees </w:t>
      </w:r>
    </w:p>
    <w:p w14:paraId="244AF37F" w14:textId="083E7090" w:rsidR="00533963" w:rsidRPr="00E91E97" w:rsidRDefault="00533963" w:rsidP="000A0186">
      <w:pPr>
        <w:spacing w:after="160" w:line="259" w:lineRule="auto"/>
      </w:pPr>
      <w:r w:rsidRPr="00E91E97">
        <w:t xml:space="preserve">UNICEF </w:t>
      </w:r>
      <w:r w:rsidRPr="00E91E97">
        <w:tab/>
      </w:r>
      <w:r w:rsidRPr="00E91E97">
        <w:tab/>
        <w:t xml:space="preserve">: United Nations Children's Fund </w:t>
      </w:r>
    </w:p>
    <w:p w14:paraId="79B29E85" w14:textId="29326B67" w:rsidR="00533963" w:rsidRPr="00E91E97" w:rsidRDefault="00533963" w:rsidP="000A0186">
      <w:pPr>
        <w:spacing w:after="160" w:line="259" w:lineRule="auto"/>
      </w:pPr>
      <w:r w:rsidRPr="00E91E97">
        <w:t xml:space="preserve">UNIDO </w:t>
      </w:r>
      <w:r w:rsidRPr="00E91E97">
        <w:tab/>
      </w:r>
      <w:r w:rsidRPr="00E91E97">
        <w:tab/>
        <w:t xml:space="preserve">: United Nations Industrial Development Organization </w:t>
      </w:r>
    </w:p>
    <w:p w14:paraId="01E3F21C" w14:textId="17A58AC3" w:rsidR="00533963" w:rsidRPr="00E91E97" w:rsidRDefault="00533963" w:rsidP="000A0186">
      <w:pPr>
        <w:spacing w:after="160" w:line="259" w:lineRule="auto"/>
      </w:pPr>
      <w:r w:rsidRPr="00E91E97">
        <w:t xml:space="preserve">UNMAS </w:t>
      </w:r>
      <w:r w:rsidRPr="00E91E97">
        <w:tab/>
        <w:t xml:space="preserve">: United Nations Mine Action Service </w:t>
      </w:r>
    </w:p>
    <w:p w14:paraId="736AD5A7" w14:textId="49C95943" w:rsidR="00533963" w:rsidRPr="00E91E97" w:rsidRDefault="00533963" w:rsidP="000A0186">
      <w:pPr>
        <w:spacing w:after="160" w:line="259" w:lineRule="auto"/>
      </w:pPr>
      <w:r w:rsidRPr="00E91E97">
        <w:t xml:space="preserve">UNMISS </w:t>
      </w:r>
      <w:r w:rsidRPr="00E91E97">
        <w:tab/>
        <w:t xml:space="preserve">: United Nations Mission in South Sudan </w:t>
      </w:r>
    </w:p>
    <w:p w14:paraId="60F3C50D" w14:textId="77397C84" w:rsidR="000A0186" w:rsidRPr="00E91E97" w:rsidRDefault="000A0186" w:rsidP="000A0186">
      <w:pPr>
        <w:spacing w:after="160" w:line="259" w:lineRule="auto"/>
      </w:pPr>
      <w:r w:rsidRPr="00E91E97">
        <w:t xml:space="preserve">UNOCHA </w:t>
      </w:r>
      <w:r w:rsidRPr="00E91E97">
        <w:tab/>
        <w:t>: United Nations Office for Coordination of Humanitarian Affairs</w:t>
      </w:r>
    </w:p>
    <w:p w14:paraId="16B27077" w14:textId="12F3CA82" w:rsidR="00533963" w:rsidRPr="00E91E97" w:rsidRDefault="00533963" w:rsidP="000A0186">
      <w:pPr>
        <w:spacing w:after="160" w:line="259" w:lineRule="auto"/>
      </w:pPr>
      <w:r w:rsidRPr="00E91E97">
        <w:t xml:space="preserve">UNOPS </w:t>
      </w:r>
      <w:r w:rsidRPr="00E91E97">
        <w:tab/>
      </w:r>
      <w:r w:rsidRPr="00E91E97">
        <w:tab/>
        <w:t>: United Nations Office for Project Services</w:t>
      </w:r>
    </w:p>
    <w:p w14:paraId="53A68942" w14:textId="59F492D9" w:rsidR="000A0186" w:rsidRPr="00E91E97" w:rsidRDefault="000A0186" w:rsidP="000A0186">
      <w:pPr>
        <w:spacing w:after="160" w:line="259" w:lineRule="auto"/>
      </w:pPr>
      <w:r w:rsidRPr="00E91E97">
        <w:t xml:space="preserve">UNRCO </w:t>
      </w:r>
      <w:r w:rsidRPr="00E91E97">
        <w:tab/>
      </w:r>
      <w:r w:rsidRPr="00E91E97">
        <w:tab/>
        <w:t>: UN Resident Coordinator’s Office</w:t>
      </w:r>
    </w:p>
    <w:p w14:paraId="0FD883E6" w14:textId="2C5511A4" w:rsidR="00533963" w:rsidRPr="00E91E97" w:rsidRDefault="00533963" w:rsidP="00D92B63">
      <w:pPr>
        <w:spacing w:after="160" w:line="259" w:lineRule="auto"/>
      </w:pPr>
      <w:r w:rsidRPr="00E91E97">
        <w:t xml:space="preserve">UN WOMEN </w:t>
      </w:r>
      <w:r w:rsidRPr="00E91E97">
        <w:tab/>
        <w:t xml:space="preserve">: </w:t>
      </w:r>
      <w:r w:rsidR="007A3E56" w:rsidRPr="00E91E97">
        <w:t xml:space="preserve">United Nations Entity for Gender Equality and the Empowerment of Women </w:t>
      </w:r>
    </w:p>
    <w:p w14:paraId="0FC449ED" w14:textId="77777777" w:rsidR="00533963" w:rsidRPr="00E91E97" w:rsidRDefault="00533963" w:rsidP="00D92B63">
      <w:pPr>
        <w:spacing w:after="160" w:line="259" w:lineRule="auto"/>
      </w:pPr>
      <w:r w:rsidRPr="00E91E97">
        <w:t xml:space="preserve">WFP </w:t>
      </w:r>
      <w:r w:rsidRPr="00E91E97">
        <w:tab/>
      </w:r>
      <w:r w:rsidRPr="00E91E97">
        <w:tab/>
        <w:t xml:space="preserve">: </w:t>
      </w:r>
      <w:r w:rsidR="007A3E56" w:rsidRPr="00E91E97">
        <w:t xml:space="preserve">World Food Programme </w:t>
      </w:r>
    </w:p>
    <w:p w14:paraId="206C082F" w14:textId="1E3B8CA2" w:rsidR="000A0186" w:rsidRPr="00E91E97" w:rsidRDefault="00533963" w:rsidP="00D92B63">
      <w:pPr>
        <w:spacing w:after="160" w:line="259" w:lineRule="auto"/>
        <w:rPr>
          <w:rFonts w:asciiTheme="minorHAnsi" w:hAnsiTheme="minorHAnsi" w:cstheme="minorHAnsi"/>
        </w:rPr>
      </w:pPr>
      <w:r w:rsidRPr="00E91E97">
        <w:t xml:space="preserve">WHO </w:t>
      </w:r>
      <w:r w:rsidRPr="00E91E97">
        <w:tab/>
      </w:r>
      <w:r w:rsidRPr="00E91E97">
        <w:tab/>
        <w:t xml:space="preserve">: </w:t>
      </w:r>
      <w:r w:rsidR="007A3E56" w:rsidRPr="00E91E97">
        <w:t xml:space="preserve">World Health </w:t>
      </w:r>
      <w:proofErr w:type="gramStart"/>
      <w:r w:rsidR="007A3E56" w:rsidRPr="00E91E97">
        <w:t>Organisation</w:t>
      </w:r>
      <w:proofErr w:type="gramEnd"/>
      <w:r w:rsidR="007A3E56" w:rsidRPr="00E91E97">
        <w:t xml:space="preserve"> </w:t>
      </w:r>
    </w:p>
    <w:p w14:paraId="667F8862" w14:textId="08DAD0A3" w:rsidR="00FA7270" w:rsidRPr="00E91E97" w:rsidRDefault="00FA7270">
      <w:pPr>
        <w:spacing w:after="160" w:line="259" w:lineRule="auto"/>
        <w:rPr>
          <w:rFonts w:asciiTheme="minorHAnsi" w:hAnsiTheme="minorHAnsi" w:cstheme="minorHAnsi"/>
          <w:sz w:val="12"/>
          <w:szCs w:val="12"/>
        </w:rPr>
      </w:pPr>
      <w:r w:rsidRPr="00E91E97">
        <w:rPr>
          <w:rFonts w:asciiTheme="minorHAnsi" w:hAnsiTheme="minorHAnsi" w:cstheme="minorHAnsi"/>
          <w:sz w:val="12"/>
          <w:szCs w:val="12"/>
        </w:rPr>
        <w:br w:type="page"/>
      </w:r>
    </w:p>
    <w:p w14:paraId="66D4EEFB" w14:textId="77777777" w:rsidR="00FA7270" w:rsidRPr="00E91E97" w:rsidRDefault="00FA7270" w:rsidP="00FA7270">
      <w:pPr>
        <w:pStyle w:val="Heading1"/>
        <w:pBdr>
          <w:bottom w:val="single" w:sz="4" w:space="1" w:color="auto"/>
        </w:pBdr>
        <w:shd w:val="clear" w:color="auto" w:fill="F2F2F2" w:themeFill="background1" w:themeFillShade="F2"/>
        <w:spacing w:before="120" w:after="120"/>
        <w:rPr>
          <w:b/>
          <w:bCs/>
        </w:rPr>
      </w:pPr>
      <w:bookmarkStart w:id="84" w:name="_Toc87786470"/>
      <w:bookmarkStart w:id="85" w:name="_Toc87990708"/>
      <w:bookmarkStart w:id="86" w:name="_Toc87990952"/>
      <w:bookmarkStart w:id="87" w:name="_Toc87991024"/>
      <w:bookmarkStart w:id="88" w:name="_Toc88500114"/>
      <w:bookmarkStart w:id="89" w:name="_Toc88500403"/>
      <w:r w:rsidRPr="00E91E97">
        <w:rPr>
          <w:b/>
          <w:bCs/>
        </w:rPr>
        <w:lastRenderedPageBreak/>
        <w:t>Executive Summary</w:t>
      </w:r>
      <w:bookmarkEnd w:id="84"/>
      <w:bookmarkEnd w:id="85"/>
      <w:bookmarkEnd w:id="86"/>
      <w:bookmarkEnd w:id="87"/>
      <w:bookmarkEnd w:id="88"/>
      <w:bookmarkEnd w:id="89"/>
      <w:r w:rsidRPr="00E91E97">
        <w:rPr>
          <w:b/>
          <w:bCs/>
        </w:rPr>
        <w:t xml:space="preserve"> </w:t>
      </w:r>
    </w:p>
    <w:p w14:paraId="2A358BA2" w14:textId="77777777" w:rsidR="00431E2C" w:rsidRPr="00431E2C" w:rsidRDefault="00431E2C" w:rsidP="00FA7270">
      <w:pPr>
        <w:spacing w:after="160" w:line="259" w:lineRule="auto"/>
        <w:rPr>
          <w:rFonts w:ascii="Gill Sans MT" w:hAnsi="Gill Sans MT"/>
          <w:sz w:val="2"/>
          <w:szCs w:val="2"/>
        </w:rPr>
      </w:pPr>
    </w:p>
    <w:p w14:paraId="11E10BBF" w14:textId="353FDCA6" w:rsidR="00FA7270" w:rsidRPr="00431E2C" w:rsidRDefault="00431E2C" w:rsidP="00431E2C">
      <w:pPr>
        <w:spacing w:after="160" w:line="259" w:lineRule="auto"/>
        <w:jc w:val="both"/>
        <w:rPr>
          <w:rFonts w:asciiTheme="minorHAnsi" w:hAnsiTheme="minorHAnsi" w:cstheme="minorHAnsi"/>
        </w:rPr>
      </w:pPr>
      <w:r w:rsidRPr="00431E2C">
        <w:rPr>
          <w:rFonts w:asciiTheme="minorHAnsi" w:hAnsiTheme="minorHAnsi" w:cstheme="minorHAnsi"/>
        </w:rPr>
        <w:t xml:space="preserve">This document presents the evaluation report commissioned by the </w:t>
      </w:r>
      <w:r w:rsidR="008F469C">
        <w:rPr>
          <w:rFonts w:asciiTheme="minorHAnsi" w:hAnsiTheme="minorHAnsi" w:cstheme="minorHAnsi"/>
        </w:rPr>
        <w:t xml:space="preserve">South Sudan United Nations </w:t>
      </w:r>
      <w:r w:rsidR="00026D26">
        <w:rPr>
          <w:rFonts w:asciiTheme="minorHAnsi" w:hAnsiTheme="minorHAnsi" w:cstheme="minorHAnsi"/>
        </w:rPr>
        <w:t xml:space="preserve">Country Team (UNCT) and represented by the </w:t>
      </w:r>
      <w:r w:rsidR="008F469C">
        <w:rPr>
          <w:rFonts w:asciiTheme="minorHAnsi" w:hAnsiTheme="minorHAnsi" w:cstheme="minorHAnsi"/>
        </w:rPr>
        <w:t>Resident Coordinator’s Office (RCO</w:t>
      </w:r>
      <w:r w:rsidRPr="00431E2C">
        <w:rPr>
          <w:rFonts w:asciiTheme="minorHAnsi" w:hAnsiTheme="minorHAnsi" w:cstheme="minorHAnsi"/>
        </w:rPr>
        <w:t xml:space="preserve">). The evaluation was conducted between </w:t>
      </w:r>
      <w:r w:rsidR="008F469C">
        <w:rPr>
          <w:rFonts w:asciiTheme="minorHAnsi" w:hAnsiTheme="minorHAnsi" w:cstheme="minorHAnsi"/>
        </w:rPr>
        <w:t>Sept</w:t>
      </w:r>
      <w:r w:rsidRPr="00431E2C">
        <w:rPr>
          <w:rFonts w:asciiTheme="minorHAnsi" w:hAnsiTheme="minorHAnsi" w:cstheme="minorHAnsi"/>
        </w:rPr>
        <w:t xml:space="preserve">ember and </w:t>
      </w:r>
      <w:r w:rsidR="008F469C">
        <w:rPr>
          <w:rFonts w:asciiTheme="minorHAnsi" w:hAnsiTheme="minorHAnsi" w:cstheme="minorHAnsi"/>
        </w:rPr>
        <w:t>December</w:t>
      </w:r>
      <w:r w:rsidRPr="00431E2C">
        <w:rPr>
          <w:rFonts w:asciiTheme="minorHAnsi" w:hAnsiTheme="minorHAnsi" w:cstheme="minorHAnsi"/>
        </w:rPr>
        <w:t xml:space="preserve"> 202</w:t>
      </w:r>
      <w:r w:rsidR="008F469C">
        <w:rPr>
          <w:rFonts w:asciiTheme="minorHAnsi" w:hAnsiTheme="minorHAnsi" w:cstheme="minorHAnsi"/>
        </w:rPr>
        <w:t>1</w:t>
      </w:r>
      <w:r w:rsidRPr="00431E2C">
        <w:rPr>
          <w:rFonts w:asciiTheme="minorHAnsi" w:hAnsiTheme="minorHAnsi" w:cstheme="minorHAnsi"/>
        </w:rPr>
        <w:t>.</w:t>
      </w:r>
    </w:p>
    <w:p w14:paraId="54E8FFDA" w14:textId="3238B85C" w:rsidR="00FA7270" w:rsidRPr="0096174F" w:rsidRDefault="00A92080" w:rsidP="00FA7270">
      <w:pPr>
        <w:spacing w:after="160" w:line="259" w:lineRule="auto"/>
        <w:rPr>
          <w:rFonts w:asciiTheme="minorHAnsi" w:hAnsiTheme="minorHAnsi" w:cstheme="minorHAnsi"/>
          <w:b/>
          <w:bCs/>
          <w:color w:val="4472C4" w:themeColor="accent1"/>
          <w:sz w:val="24"/>
          <w:szCs w:val="24"/>
        </w:rPr>
      </w:pPr>
      <w:r>
        <w:rPr>
          <w:rFonts w:asciiTheme="minorHAnsi" w:hAnsiTheme="minorHAnsi" w:cstheme="minorHAnsi"/>
          <w:b/>
          <w:bCs/>
          <w:color w:val="4472C4" w:themeColor="accent1"/>
          <w:sz w:val="24"/>
          <w:szCs w:val="24"/>
        </w:rPr>
        <w:t xml:space="preserve">Purpose </w:t>
      </w:r>
      <w:r w:rsidR="00D90417">
        <w:rPr>
          <w:rFonts w:asciiTheme="minorHAnsi" w:hAnsiTheme="minorHAnsi" w:cstheme="minorHAnsi"/>
          <w:b/>
          <w:bCs/>
          <w:color w:val="4472C4" w:themeColor="accent1"/>
          <w:sz w:val="24"/>
          <w:szCs w:val="24"/>
        </w:rPr>
        <w:t xml:space="preserve">and </w:t>
      </w:r>
      <w:r w:rsidR="003521C2" w:rsidRPr="0096174F">
        <w:rPr>
          <w:rFonts w:asciiTheme="minorHAnsi" w:hAnsiTheme="minorHAnsi" w:cstheme="minorHAnsi"/>
          <w:b/>
          <w:bCs/>
          <w:color w:val="4472C4" w:themeColor="accent1"/>
          <w:sz w:val="24"/>
          <w:szCs w:val="24"/>
        </w:rPr>
        <w:t xml:space="preserve">Objectives </w:t>
      </w:r>
      <w:r w:rsidR="00FA7270" w:rsidRPr="0096174F">
        <w:rPr>
          <w:rFonts w:asciiTheme="minorHAnsi" w:hAnsiTheme="minorHAnsi" w:cstheme="minorHAnsi"/>
          <w:b/>
          <w:bCs/>
          <w:color w:val="4472C4" w:themeColor="accent1"/>
          <w:sz w:val="24"/>
          <w:szCs w:val="24"/>
        </w:rPr>
        <w:t>of the evaluation</w:t>
      </w:r>
    </w:p>
    <w:p w14:paraId="70A3A462" w14:textId="4F93FC20" w:rsidR="00C20251" w:rsidRPr="00E74900" w:rsidRDefault="00A92080" w:rsidP="000C4A7F">
      <w:pPr>
        <w:pStyle w:val="ListParagraph"/>
        <w:tabs>
          <w:tab w:val="left" w:pos="426"/>
        </w:tabs>
        <w:spacing w:after="120"/>
        <w:ind w:left="0"/>
        <w:contextualSpacing w:val="0"/>
        <w:jc w:val="both"/>
        <w:rPr>
          <w:rFonts w:asciiTheme="minorHAnsi" w:hAnsiTheme="minorHAnsi" w:cstheme="minorHAnsi"/>
          <w:lang w:val="en-US"/>
        </w:rPr>
      </w:pPr>
      <w:r>
        <w:t>The evaluation</w:t>
      </w:r>
      <w:r w:rsidR="00457092">
        <w:t xml:space="preserve"> sought </w:t>
      </w:r>
      <w:r w:rsidR="00B2192D">
        <w:rPr>
          <w:color w:val="000000" w:themeColor="text1"/>
        </w:rPr>
        <w:t>to understand UN’s support towards South Sudan’s recovery and long-term development process</w:t>
      </w:r>
      <w:r w:rsidR="00457092">
        <w:rPr>
          <w:color w:val="000000" w:themeColor="text1"/>
        </w:rPr>
        <w:t xml:space="preserve"> to address </w:t>
      </w:r>
      <w:r w:rsidR="00B2192D">
        <w:rPr>
          <w:color w:val="000000" w:themeColor="text1"/>
        </w:rPr>
        <w:t>national priorities and achi</w:t>
      </w:r>
      <w:r w:rsidR="00457092">
        <w:rPr>
          <w:color w:val="000000" w:themeColor="text1"/>
        </w:rPr>
        <w:t xml:space="preserve">eve results in </w:t>
      </w:r>
      <w:r w:rsidR="00B2192D">
        <w:rPr>
          <w:color w:val="000000" w:themeColor="text1"/>
        </w:rPr>
        <w:t xml:space="preserve">in line with </w:t>
      </w:r>
      <w:r w:rsidR="003A38FD">
        <w:rPr>
          <w:color w:val="000000" w:themeColor="text1"/>
        </w:rPr>
        <w:t>A</w:t>
      </w:r>
      <w:r w:rsidR="00B2192D">
        <w:rPr>
          <w:color w:val="000000" w:themeColor="text1"/>
        </w:rPr>
        <w:t>genda 2030, and humanitarian commitments</w:t>
      </w:r>
      <w:r w:rsidR="00457092">
        <w:rPr>
          <w:color w:val="000000" w:themeColor="text1"/>
        </w:rPr>
        <w:t xml:space="preserve">. The purpose is to provide accountability </w:t>
      </w:r>
      <w:r w:rsidR="001C72CF">
        <w:rPr>
          <w:color w:val="000000" w:themeColor="text1"/>
        </w:rPr>
        <w:t xml:space="preserve">to UNCT stakeholders including government </w:t>
      </w:r>
      <w:r w:rsidR="00457092">
        <w:rPr>
          <w:color w:val="000000" w:themeColor="text1"/>
        </w:rPr>
        <w:t>and learning to inform the next United Nations Sustainable Cooperation Framework (UNSDCF), and improve coor</w:t>
      </w:r>
      <w:r w:rsidR="001C72CF">
        <w:rPr>
          <w:color w:val="000000" w:themeColor="text1"/>
        </w:rPr>
        <w:t xml:space="preserve">dination of the planning, implementation, monitoring and reporting process of the </w:t>
      </w:r>
      <w:r w:rsidR="00E57F11">
        <w:rPr>
          <w:color w:val="000000" w:themeColor="text1"/>
        </w:rPr>
        <w:t>UNCF</w:t>
      </w:r>
      <w:r w:rsidR="001C72CF">
        <w:rPr>
          <w:color w:val="000000" w:themeColor="text1"/>
        </w:rPr>
        <w:t xml:space="preserve">. </w:t>
      </w:r>
    </w:p>
    <w:p w14:paraId="6E7C341E" w14:textId="62B03E2C" w:rsidR="00B2192D" w:rsidRPr="003521C2" w:rsidRDefault="00C20251" w:rsidP="003521C2">
      <w:pPr>
        <w:pStyle w:val="ListParagraph"/>
        <w:tabs>
          <w:tab w:val="left" w:pos="426"/>
        </w:tabs>
        <w:spacing w:after="120"/>
        <w:ind w:left="0"/>
        <w:contextualSpacing w:val="0"/>
        <w:jc w:val="both"/>
        <w:rPr>
          <w:rFonts w:asciiTheme="minorHAnsi" w:hAnsiTheme="minorHAnsi" w:cstheme="minorHAnsi"/>
        </w:rPr>
      </w:pPr>
      <w:r>
        <w:rPr>
          <w:rFonts w:asciiTheme="minorHAnsi" w:hAnsiTheme="minorHAnsi" w:cstheme="minorHAnsi"/>
        </w:rPr>
        <w:t>The s</w:t>
      </w:r>
      <w:r w:rsidR="00B2192D">
        <w:rPr>
          <w:rFonts w:asciiTheme="minorHAnsi" w:hAnsiTheme="minorHAnsi" w:cstheme="minorHAnsi"/>
        </w:rPr>
        <w:t xml:space="preserve">pecific objectives </w:t>
      </w:r>
      <w:r>
        <w:rPr>
          <w:rFonts w:asciiTheme="minorHAnsi" w:hAnsiTheme="minorHAnsi" w:cstheme="minorHAnsi"/>
        </w:rPr>
        <w:t>were the following</w:t>
      </w:r>
      <w:r w:rsidR="00B2192D">
        <w:rPr>
          <w:rFonts w:asciiTheme="minorHAnsi" w:hAnsiTheme="minorHAnsi" w:cstheme="minorHAnsi"/>
        </w:rPr>
        <w:t>:</w:t>
      </w:r>
      <w:r w:rsidR="003521C2">
        <w:rPr>
          <w:rFonts w:asciiTheme="minorHAnsi" w:hAnsiTheme="minorHAnsi" w:cstheme="minorHAnsi"/>
        </w:rPr>
        <w:t xml:space="preserve"> a) </w:t>
      </w:r>
      <w:r w:rsidR="00B2192D" w:rsidRPr="003521C2">
        <w:rPr>
          <w:rFonts w:asciiTheme="minorHAnsi" w:hAnsiTheme="minorHAnsi" w:cstheme="minorHAnsi"/>
          <w:color w:val="000000" w:themeColor="text1"/>
        </w:rPr>
        <w:t>Assess the contribution made by the UNCT to national development results as stipulated in the UNCF result framework and mak</w:t>
      </w:r>
      <w:r w:rsidR="00732681">
        <w:rPr>
          <w:rFonts w:asciiTheme="minorHAnsi" w:hAnsiTheme="minorHAnsi" w:cstheme="minorHAnsi"/>
          <w:color w:val="000000" w:themeColor="text1"/>
        </w:rPr>
        <w:t>e</w:t>
      </w:r>
      <w:r w:rsidR="00B2192D" w:rsidRPr="003521C2">
        <w:rPr>
          <w:rFonts w:asciiTheme="minorHAnsi" w:hAnsiTheme="minorHAnsi" w:cstheme="minorHAnsi"/>
          <w:color w:val="000000" w:themeColor="text1"/>
        </w:rPr>
        <w:t xml:space="preserve"> evidence-based judgements using evaluation criteria (accountability)</w:t>
      </w:r>
      <w:r w:rsidR="003521C2">
        <w:rPr>
          <w:rFonts w:asciiTheme="minorHAnsi" w:hAnsiTheme="minorHAnsi" w:cstheme="minorHAnsi"/>
          <w:color w:val="000000" w:themeColor="text1"/>
        </w:rPr>
        <w:t>;</w:t>
      </w:r>
      <w:r w:rsidR="00B2192D" w:rsidRPr="003521C2">
        <w:rPr>
          <w:rFonts w:asciiTheme="minorHAnsi" w:hAnsiTheme="minorHAnsi" w:cstheme="minorHAnsi"/>
          <w:color w:val="000000" w:themeColor="text1"/>
        </w:rPr>
        <w:t xml:space="preserve"> </w:t>
      </w:r>
      <w:r w:rsidR="003521C2">
        <w:rPr>
          <w:rFonts w:asciiTheme="minorHAnsi" w:hAnsiTheme="minorHAnsi" w:cstheme="minorHAnsi"/>
          <w:color w:val="000000" w:themeColor="text1"/>
        </w:rPr>
        <w:t xml:space="preserve">b) </w:t>
      </w:r>
      <w:r w:rsidR="00B2192D" w:rsidRPr="003521C2">
        <w:rPr>
          <w:rFonts w:asciiTheme="minorHAnsi" w:hAnsiTheme="minorHAnsi" w:cstheme="minorHAnsi"/>
          <w:color w:val="000000" w:themeColor="text1"/>
        </w:rPr>
        <w:t>Identify the factors that affected the UNCT's contribution, answering the question of why the performance is as it is and explaining the enabling factors and bottlenecks (learning)</w:t>
      </w:r>
      <w:r w:rsidR="003521C2">
        <w:rPr>
          <w:rFonts w:asciiTheme="minorHAnsi" w:hAnsiTheme="minorHAnsi" w:cstheme="minorHAnsi"/>
          <w:color w:val="000000" w:themeColor="text1"/>
        </w:rPr>
        <w:t xml:space="preserve">; c) </w:t>
      </w:r>
      <w:r w:rsidR="00B2192D" w:rsidRPr="003521C2">
        <w:rPr>
          <w:rFonts w:asciiTheme="minorHAnsi" w:hAnsiTheme="minorHAnsi" w:cstheme="minorHAnsi"/>
          <w:color w:val="000000" w:themeColor="text1"/>
        </w:rPr>
        <w:t>Reach conclusions concerning the UN’s contribution across the scope being examined</w:t>
      </w:r>
      <w:r w:rsidR="003521C2">
        <w:rPr>
          <w:rFonts w:asciiTheme="minorHAnsi" w:hAnsiTheme="minorHAnsi" w:cstheme="minorHAnsi"/>
          <w:color w:val="000000" w:themeColor="text1"/>
        </w:rPr>
        <w:t xml:space="preserve">; d) </w:t>
      </w:r>
      <w:r w:rsidR="00B2192D" w:rsidRPr="003521C2">
        <w:rPr>
          <w:rFonts w:asciiTheme="minorHAnsi" w:hAnsiTheme="minorHAnsi" w:cstheme="minorHAnsi"/>
          <w:color w:val="000000" w:themeColor="text1"/>
        </w:rPr>
        <w:t xml:space="preserve">Provide actionable recommendations on evidence gathered and stakeholder inputs and feedback for improving the UNCT's contribution, especially for incorporation into the planned new </w:t>
      </w:r>
      <w:r w:rsidR="00EA0B9A" w:rsidRPr="003521C2">
        <w:rPr>
          <w:rFonts w:asciiTheme="minorHAnsi" w:hAnsiTheme="minorHAnsi" w:cstheme="minorHAnsi"/>
          <w:color w:val="000000" w:themeColor="text1"/>
        </w:rPr>
        <w:t>UN</w:t>
      </w:r>
      <w:r w:rsidR="001C72CF">
        <w:rPr>
          <w:rFonts w:asciiTheme="minorHAnsi" w:hAnsiTheme="minorHAnsi" w:cstheme="minorHAnsi"/>
          <w:color w:val="000000" w:themeColor="text1"/>
        </w:rPr>
        <w:t>SD</w:t>
      </w:r>
      <w:r w:rsidR="00EA0B9A" w:rsidRPr="003521C2">
        <w:rPr>
          <w:rFonts w:asciiTheme="minorHAnsi" w:hAnsiTheme="minorHAnsi" w:cstheme="minorHAnsi"/>
          <w:color w:val="000000" w:themeColor="text1"/>
        </w:rPr>
        <w:t>CF</w:t>
      </w:r>
      <w:r w:rsidR="00B2192D" w:rsidRPr="003521C2">
        <w:rPr>
          <w:rFonts w:asciiTheme="minorHAnsi" w:hAnsiTheme="minorHAnsi" w:cstheme="minorHAnsi"/>
          <w:color w:val="000000" w:themeColor="text1"/>
        </w:rPr>
        <w:t xml:space="preserve"> 2023-2025</w:t>
      </w:r>
      <w:r w:rsidR="003521C2">
        <w:rPr>
          <w:rFonts w:asciiTheme="minorHAnsi" w:hAnsiTheme="minorHAnsi" w:cstheme="minorHAnsi"/>
          <w:color w:val="000000" w:themeColor="text1"/>
        </w:rPr>
        <w:t xml:space="preserve">; e) </w:t>
      </w:r>
      <w:r w:rsidR="00B2192D" w:rsidRPr="003521C2">
        <w:rPr>
          <w:rFonts w:asciiTheme="minorHAnsi" w:hAnsiTheme="minorHAnsi" w:cstheme="minorHAnsi"/>
          <w:color w:val="000000" w:themeColor="text1"/>
        </w:rPr>
        <w:t xml:space="preserve">Assess progress on collaboration/linkages between programmes (UNCF) and operations </w:t>
      </w:r>
      <w:r w:rsidR="00EA0B9A" w:rsidRPr="003521C2">
        <w:rPr>
          <w:rFonts w:asciiTheme="minorHAnsi" w:hAnsiTheme="minorHAnsi" w:cstheme="minorHAnsi"/>
          <w:color w:val="000000" w:themeColor="text1"/>
        </w:rPr>
        <w:t>(B</w:t>
      </w:r>
      <w:r w:rsidR="001C72CF">
        <w:rPr>
          <w:rFonts w:asciiTheme="minorHAnsi" w:hAnsiTheme="minorHAnsi" w:cstheme="minorHAnsi"/>
          <w:color w:val="000000" w:themeColor="text1"/>
        </w:rPr>
        <w:t xml:space="preserve">usiness </w:t>
      </w:r>
      <w:r w:rsidR="00EA0B9A" w:rsidRPr="003521C2">
        <w:rPr>
          <w:rFonts w:asciiTheme="minorHAnsi" w:hAnsiTheme="minorHAnsi" w:cstheme="minorHAnsi"/>
          <w:color w:val="000000" w:themeColor="text1"/>
        </w:rPr>
        <w:t>O</w:t>
      </w:r>
      <w:r w:rsidR="001C72CF">
        <w:rPr>
          <w:rFonts w:asciiTheme="minorHAnsi" w:hAnsiTheme="minorHAnsi" w:cstheme="minorHAnsi"/>
          <w:color w:val="000000" w:themeColor="text1"/>
        </w:rPr>
        <w:t xml:space="preserve">perations </w:t>
      </w:r>
      <w:r w:rsidR="00EA0B9A" w:rsidRPr="003521C2">
        <w:rPr>
          <w:rFonts w:asciiTheme="minorHAnsi" w:hAnsiTheme="minorHAnsi" w:cstheme="minorHAnsi"/>
          <w:color w:val="000000" w:themeColor="text1"/>
        </w:rPr>
        <w:t>S</w:t>
      </w:r>
      <w:r w:rsidR="001C72CF">
        <w:rPr>
          <w:rFonts w:asciiTheme="minorHAnsi" w:hAnsiTheme="minorHAnsi" w:cstheme="minorHAnsi"/>
          <w:color w:val="000000" w:themeColor="text1"/>
        </w:rPr>
        <w:t>trategy</w:t>
      </w:r>
      <w:r w:rsidR="00EA0B9A" w:rsidRPr="003521C2">
        <w:rPr>
          <w:rFonts w:asciiTheme="minorHAnsi" w:hAnsiTheme="minorHAnsi" w:cstheme="minorHAnsi"/>
          <w:color w:val="000000" w:themeColor="text1"/>
        </w:rPr>
        <w:t xml:space="preserve">) </w:t>
      </w:r>
      <w:r w:rsidR="00B2192D" w:rsidRPr="003521C2">
        <w:rPr>
          <w:rFonts w:asciiTheme="minorHAnsi" w:hAnsiTheme="minorHAnsi" w:cstheme="minorHAnsi"/>
          <w:color w:val="000000" w:themeColor="text1"/>
        </w:rPr>
        <w:t xml:space="preserve">as well as progress on operationalization of the peace-humanitarian-development nexus with a focus on the agreed collective outcomes between UNCT and </w:t>
      </w:r>
      <w:r w:rsidR="00EA0B9A">
        <w:rPr>
          <w:rFonts w:asciiTheme="minorHAnsi" w:hAnsiTheme="minorHAnsi" w:cstheme="minorHAnsi"/>
          <w:color w:val="000000" w:themeColor="text1"/>
        </w:rPr>
        <w:t>Humanitarian Country Team (</w:t>
      </w:r>
      <w:r w:rsidR="00B2192D" w:rsidRPr="003521C2">
        <w:rPr>
          <w:rFonts w:asciiTheme="minorHAnsi" w:hAnsiTheme="minorHAnsi" w:cstheme="minorHAnsi"/>
          <w:color w:val="000000" w:themeColor="text1"/>
        </w:rPr>
        <w:t>HCT</w:t>
      </w:r>
      <w:r w:rsidR="00EA0B9A">
        <w:rPr>
          <w:rFonts w:asciiTheme="minorHAnsi" w:hAnsiTheme="minorHAnsi" w:cstheme="minorHAnsi"/>
          <w:color w:val="000000" w:themeColor="text1"/>
        </w:rPr>
        <w:t>)</w:t>
      </w:r>
      <w:r w:rsidR="00B2192D" w:rsidRPr="003521C2">
        <w:rPr>
          <w:rFonts w:asciiTheme="minorHAnsi" w:hAnsiTheme="minorHAnsi" w:cstheme="minorHAnsi"/>
          <w:color w:val="000000" w:themeColor="text1"/>
        </w:rPr>
        <w:t xml:space="preserve">. </w:t>
      </w:r>
    </w:p>
    <w:p w14:paraId="09AC3363" w14:textId="12C6FF1A" w:rsidR="00FA7270" w:rsidRDefault="00B2192D" w:rsidP="003521C2">
      <w:pPr>
        <w:spacing w:after="160" w:line="259" w:lineRule="auto"/>
        <w:jc w:val="both"/>
        <w:rPr>
          <w:color w:val="000000" w:themeColor="text1"/>
        </w:rPr>
      </w:pPr>
      <w:r>
        <w:t>The primary users of th</w:t>
      </w:r>
      <w:r w:rsidR="000A280B">
        <w:t xml:space="preserve">e findings from this </w:t>
      </w:r>
      <w:r>
        <w:t xml:space="preserve">evaluation are </w:t>
      </w:r>
      <w:r>
        <w:rPr>
          <w:color w:val="000000" w:themeColor="text1"/>
        </w:rPr>
        <w:t>the UNCT, including Non-Resident UN agencies</w:t>
      </w:r>
      <w:r w:rsidR="000A280B">
        <w:rPr>
          <w:color w:val="000000" w:themeColor="text1"/>
        </w:rPr>
        <w:t xml:space="preserve"> and </w:t>
      </w:r>
      <w:r w:rsidR="00A25EBA">
        <w:rPr>
          <w:color w:val="000000" w:themeColor="text1"/>
        </w:rPr>
        <w:t>regional</w:t>
      </w:r>
      <w:r w:rsidR="000A280B">
        <w:rPr>
          <w:color w:val="000000" w:themeColor="text1"/>
        </w:rPr>
        <w:t xml:space="preserve"> offices of Agencies, Funds and Programmes</w:t>
      </w:r>
      <w:r>
        <w:rPr>
          <w:color w:val="000000" w:themeColor="text1"/>
        </w:rPr>
        <w:t>, key government counterparts at national and state level, civil society, and private sector, DCO-Africa and DCO HQ. In addition, bilateral and multilateral donors and the broader development partners are also seen as important audience of the evaluation.</w:t>
      </w:r>
    </w:p>
    <w:p w14:paraId="3A4F3AA0" w14:textId="16DFB2DC" w:rsidR="009E3642" w:rsidRPr="0096174F" w:rsidRDefault="00B44998" w:rsidP="009E3642">
      <w:pPr>
        <w:spacing w:after="160" w:line="259" w:lineRule="auto"/>
        <w:rPr>
          <w:rFonts w:asciiTheme="minorHAnsi" w:hAnsiTheme="minorHAnsi" w:cstheme="minorHAnsi"/>
          <w:b/>
          <w:bCs/>
          <w:color w:val="4472C4" w:themeColor="accent1"/>
          <w:sz w:val="24"/>
          <w:szCs w:val="24"/>
        </w:rPr>
      </w:pPr>
      <w:r>
        <w:rPr>
          <w:rFonts w:asciiTheme="minorHAnsi" w:hAnsiTheme="minorHAnsi" w:cstheme="minorHAnsi"/>
          <w:b/>
          <w:bCs/>
          <w:color w:val="4472C4" w:themeColor="accent1"/>
          <w:sz w:val="24"/>
          <w:szCs w:val="24"/>
        </w:rPr>
        <w:t>O</w:t>
      </w:r>
      <w:r w:rsidR="00320FFE">
        <w:rPr>
          <w:rFonts w:asciiTheme="minorHAnsi" w:hAnsiTheme="minorHAnsi" w:cstheme="minorHAnsi"/>
          <w:b/>
          <w:bCs/>
          <w:color w:val="4472C4" w:themeColor="accent1"/>
          <w:sz w:val="24"/>
          <w:szCs w:val="24"/>
        </w:rPr>
        <w:t>bject</w:t>
      </w:r>
      <w:r>
        <w:rPr>
          <w:rFonts w:asciiTheme="minorHAnsi" w:hAnsiTheme="minorHAnsi" w:cstheme="minorHAnsi"/>
          <w:b/>
          <w:bCs/>
          <w:color w:val="4472C4" w:themeColor="accent1"/>
          <w:sz w:val="24"/>
          <w:szCs w:val="24"/>
        </w:rPr>
        <w:t xml:space="preserve"> and S</w:t>
      </w:r>
      <w:r w:rsidR="00320FFE">
        <w:rPr>
          <w:rFonts w:asciiTheme="minorHAnsi" w:hAnsiTheme="minorHAnsi" w:cstheme="minorHAnsi"/>
          <w:b/>
          <w:bCs/>
          <w:color w:val="4472C4" w:themeColor="accent1"/>
          <w:sz w:val="24"/>
          <w:szCs w:val="24"/>
        </w:rPr>
        <w:t xml:space="preserve">cope </w:t>
      </w:r>
      <w:r>
        <w:rPr>
          <w:rFonts w:asciiTheme="minorHAnsi" w:hAnsiTheme="minorHAnsi" w:cstheme="minorHAnsi"/>
          <w:b/>
          <w:bCs/>
          <w:color w:val="4472C4" w:themeColor="accent1"/>
          <w:sz w:val="24"/>
          <w:szCs w:val="24"/>
        </w:rPr>
        <w:t>of the evaluation</w:t>
      </w:r>
      <w:r w:rsidR="009E3642">
        <w:rPr>
          <w:rFonts w:asciiTheme="minorHAnsi" w:hAnsiTheme="minorHAnsi" w:cstheme="minorHAnsi"/>
          <w:b/>
          <w:bCs/>
          <w:color w:val="4472C4" w:themeColor="accent1"/>
          <w:sz w:val="24"/>
          <w:szCs w:val="24"/>
        </w:rPr>
        <w:t xml:space="preserve"> </w:t>
      </w:r>
    </w:p>
    <w:p w14:paraId="0C88E897" w14:textId="2CA52E6E" w:rsidR="009E3642" w:rsidRDefault="009E3642" w:rsidP="009E3642">
      <w:pPr>
        <w:pStyle w:val="ListParagraph"/>
        <w:tabs>
          <w:tab w:val="left" w:pos="426"/>
        </w:tabs>
        <w:spacing w:after="120"/>
        <w:ind w:left="0"/>
        <w:jc w:val="both"/>
      </w:pPr>
      <w:r>
        <w:t xml:space="preserve">The South Sudan 2019-2022 UNCF is the object of the evaluation which </w:t>
      </w:r>
      <w:r>
        <w:rPr>
          <w:rFonts w:asciiTheme="minorHAnsi" w:hAnsiTheme="minorHAnsi" w:cstheme="minorHAnsi"/>
        </w:rPr>
        <w:t xml:space="preserve">was launched by the Government and UNCT in January 2019. The UNCF aims to provide support for strengthening capacities and institutions at the community, state, and national levels with particular focus on the most vulnerable targets such as women, youth, and other vulnerable groups, to be more resilient and better placed to withstand the many challenges and complex impacts of ongoing protracted crises. </w:t>
      </w:r>
      <w:r>
        <w:t>UNCF is being implemented through several agency activities clustered around four priority areas under joint annual UNCF workplans and a Core Contribution which is made up of nine high-impact flagship initiatives. These flagships are anchored in the UNCF to deliver tangible, transformative results to support South Sudan’s peace process and boost transition to recovery and long-term development, and a useful framework for</w:t>
      </w:r>
      <w:r>
        <w:rPr>
          <w:rFonts w:asciiTheme="minorHAnsi" w:hAnsiTheme="minorHAnsi" w:cstheme="minorHAnsi"/>
          <w:spacing w:val="1"/>
        </w:rPr>
        <w:t xml:space="preserve"> </w:t>
      </w:r>
      <w:r>
        <w:rPr>
          <w:rFonts w:asciiTheme="minorHAnsi" w:hAnsiTheme="minorHAnsi" w:cstheme="minorHAnsi"/>
        </w:rPr>
        <w:t>dialogue</w:t>
      </w:r>
      <w:r>
        <w:rPr>
          <w:rFonts w:asciiTheme="minorHAnsi" w:hAnsiTheme="minorHAnsi" w:cstheme="minorHAnsi"/>
          <w:spacing w:val="-7"/>
        </w:rPr>
        <w:t xml:space="preserve"> </w:t>
      </w:r>
      <w:r>
        <w:rPr>
          <w:rFonts w:asciiTheme="minorHAnsi" w:hAnsiTheme="minorHAnsi" w:cstheme="minorHAnsi"/>
        </w:rPr>
        <w:t>between</w:t>
      </w:r>
      <w:r>
        <w:rPr>
          <w:rFonts w:asciiTheme="minorHAnsi" w:hAnsiTheme="minorHAnsi" w:cstheme="minorHAnsi"/>
          <w:spacing w:val="-4"/>
        </w:rPr>
        <w:t xml:space="preserve"> </w:t>
      </w:r>
      <w:r>
        <w:rPr>
          <w:rFonts w:asciiTheme="minorHAnsi" w:hAnsiTheme="minorHAnsi" w:cstheme="minorHAnsi"/>
        </w:rPr>
        <w:t>UNCT,</w:t>
      </w:r>
      <w:r>
        <w:rPr>
          <w:rFonts w:asciiTheme="minorHAnsi" w:hAnsiTheme="minorHAnsi" w:cstheme="minorHAnsi"/>
          <w:spacing w:val="-2"/>
        </w:rPr>
        <w:t xml:space="preserve"> </w:t>
      </w:r>
      <w:r>
        <w:rPr>
          <w:rFonts w:asciiTheme="minorHAnsi" w:hAnsiTheme="minorHAnsi" w:cstheme="minorHAnsi"/>
        </w:rPr>
        <w:t>government,</w:t>
      </w:r>
      <w:r>
        <w:rPr>
          <w:rFonts w:asciiTheme="minorHAnsi" w:hAnsiTheme="minorHAnsi" w:cstheme="minorHAnsi"/>
          <w:spacing w:val="-2"/>
        </w:rPr>
        <w:t xml:space="preserve"> </w:t>
      </w:r>
      <w:r>
        <w:rPr>
          <w:rFonts w:asciiTheme="minorHAnsi" w:hAnsiTheme="minorHAnsi" w:cstheme="minorHAnsi"/>
        </w:rPr>
        <w:t>and</w:t>
      </w:r>
      <w:r>
        <w:rPr>
          <w:rFonts w:asciiTheme="minorHAnsi" w:hAnsiTheme="minorHAnsi" w:cstheme="minorHAnsi"/>
          <w:spacing w:val="-3"/>
        </w:rPr>
        <w:t xml:space="preserve"> </w:t>
      </w:r>
      <w:r>
        <w:rPr>
          <w:rFonts w:asciiTheme="minorHAnsi" w:hAnsiTheme="minorHAnsi" w:cstheme="minorHAnsi"/>
        </w:rPr>
        <w:t>donors</w:t>
      </w:r>
      <w:r>
        <w:t>. On an initial total budget of $650 million</w:t>
      </w:r>
      <w:r w:rsidRPr="009310F4">
        <w:t xml:space="preserve"> </w:t>
      </w:r>
      <w:r>
        <w:t xml:space="preserve">for three years (2019-2021), $416.27 was delivered in 2019 and 2020. </w:t>
      </w:r>
    </w:p>
    <w:p w14:paraId="409D148E" w14:textId="1DBC286F" w:rsidR="009E3642" w:rsidRPr="0096174F" w:rsidRDefault="00BD2DF1" w:rsidP="00CB3205">
      <w:pPr>
        <w:spacing w:after="160" w:line="256" w:lineRule="auto"/>
        <w:jc w:val="both"/>
        <w:rPr>
          <w:rFonts w:asciiTheme="minorHAnsi" w:hAnsiTheme="minorHAnsi" w:cstheme="minorHAnsi"/>
        </w:rPr>
      </w:pPr>
      <w:r>
        <w:rPr>
          <w:rFonts w:asciiTheme="minorHAnsi" w:hAnsiTheme="minorHAnsi" w:cstheme="minorHAnsi"/>
        </w:rPr>
        <w:t>Due to the lack of progress report on the ongoing 2021 interventions, t</w:t>
      </w:r>
      <w:r w:rsidR="009E3642">
        <w:rPr>
          <w:rFonts w:asciiTheme="minorHAnsi" w:hAnsiTheme="minorHAnsi" w:cstheme="minorHAnsi"/>
        </w:rPr>
        <w:t xml:space="preserve">he scope of the evaluation covers the UNCF implementation for the period January 2019-December 2020 with a focus on the four UNCF priority </w:t>
      </w:r>
      <w:r w:rsidR="009E3642">
        <w:rPr>
          <w:rFonts w:asciiTheme="minorHAnsi" w:hAnsiTheme="minorHAnsi" w:cstheme="minorHAnsi"/>
        </w:rPr>
        <w:lastRenderedPageBreak/>
        <w:t xml:space="preserve">areas </w:t>
      </w:r>
      <w:proofErr w:type="spellStart"/>
      <w:r w:rsidR="009E3642">
        <w:rPr>
          <w:rFonts w:asciiTheme="minorHAnsi" w:hAnsiTheme="minorHAnsi" w:cstheme="minorHAnsi"/>
        </w:rPr>
        <w:t>i</w:t>
      </w:r>
      <w:proofErr w:type="spellEnd"/>
      <w:r w:rsidR="009E3642">
        <w:rPr>
          <w:rFonts w:asciiTheme="minorHAnsi" w:hAnsiTheme="minorHAnsi" w:cstheme="minorHAnsi"/>
        </w:rPr>
        <w:t xml:space="preserve">) Building peace and strengthening governance; ii) Improving food security and recovering local economies; iii) Strengthening social services and empowering local economies; and iv) Empowering women and youth. The evaluation also integrates cross-cutting issues, including gender equality and human rights, and environmental sustainability issues; with a cut-off date for programmatic and financial data at the end of December 2020. </w:t>
      </w:r>
    </w:p>
    <w:p w14:paraId="2E3C1862" w14:textId="77777777" w:rsidR="00FA7270" w:rsidRPr="0096174F" w:rsidRDefault="00FA7270" w:rsidP="00FA7270">
      <w:pPr>
        <w:spacing w:after="160" w:line="259" w:lineRule="auto"/>
        <w:rPr>
          <w:rFonts w:asciiTheme="minorHAnsi" w:hAnsiTheme="minorHAnsi" w:cstheme="minorHAnsi"/>
          <w:b/>
          <w:bCs/>
          <w:color w:val="4472C4" w:themeColor="accent1"/>
          <w:sz w:val="24"/>
          <w:szCs w:val="24"/>
        </w:rPr>
      </w:pPr>
      <w:r w:rsidRPr="0096174F">
        <w:rPr>
          <w:rFonts w:asciiTheme="minorHAnsi" w:hAnsiTheme="minorHAnsi" w:cstheme="minorHAnsi"/>
          <w:b/>
          <w:bCs/>
          <w:color w:val="4472C4" w:themeColor="accent1"/>
          <w:sz w:val="24"/>
          <w:szCs w:val="24"/>
        </w:rPr>
        <w:t xml:space="preserve">Methodology </w:t>
      </w:r>
    </w:p>
    <w:p w14:paraId="6EEC2ABB" w14:textId="47080634" w:rsidR="00D11B32" w:rsidRDefault="00B2192D" w:rsidP="00D11B32">
      <w:pPr>
        <w:pStyle w:val="ListParagraph"/>
        <w:tabs>
          <w:tab w:val="left" w:pos="426"/>
        </w:tabs>
        <w:spacing w:after="120"/>
        <w:ind w:left="0"/>
        <w:contextualSpacing w:val="0"/>
        <w:jc w:val="both"/>
      </w:pPr>
      <w:r>
        <w:rPr>
          <w:rFonts w:asciiTheme="minorHAnsi" w:hAnsiTheme="minorHAnsi" w:cstheme="minorHAnsi"/>
        </w:rPr>
        <w:t xml:space="preserve">The evaluation follows </w:t>
      </w:r>
      <w:r w:rsidRPr="008A4391">
        <w:rPr>
          <w:rFonts w:asciiTheme="minorHAnsi" w:hAnsiTheme="minorHAnsi" w:cstheme="minorHAnsi"/>
          <w:color w:val="000000" w:themeColor="text1"/>
        </w:rPr>
        <w:t>the</w:t>
      </w:r>
      <w:r w:rsidR="00643CE8">
        <w:rPr>
          <w:rFonts w:asciiTheme="minorHAnsi" w:hAnsiTheme="minorHAnsi" w:cstheme="minorHAnsi"/>
          <w:color w:val="000000" w:themeColor="text1"/>
        </w:rPr>
        <w:t xml:space="preserve"> United Nations Evaluation Group</w:t>
      </w:r>
      <w:r w:rsidRPr="008A4391">
        <w:rPr>
          <w:rFonts w:asciiTheme="minorHAnsi" w:hAnsiTheme="minorHAnsi" w:cstheme="minorHAnsi"/>
          <w:color w:val="000000" w:themeColor="text1"/>
        </w:rPr>
        <w:t xml:space="preserve"> </w:t>
      </w:r>
      <w:r w:rsidR="00643CE8">
        <w:rPr>
          <w:rFonts w:asciiTheme="minorHAnsi" w:hAnsiTheme="minorHAnsi" w:cstheme="minorHAnsi"/>
          <w:color w:val="000000" w:themeColor="text1"/>
        </w:rPr>
        <w:t>(</w:t>
      </w:r>
      <w:r w:rsidR="006F7DE4" w:rsidRPr="008A4391">
        <w:rPr>
          <w:rFonts w:asciiTheme="minorHAnsi" w:hAnsiTheme="minorHAnsi" w:cstheme="minorHAnsi"/>
          <w:color w:val="000000" w:themeColor="text1"/>
        </w:rPr>
        <w:t>UNEG</w:t>
      </w:r>
      <w:r w:rsidR="00643CE8">
        <w:rPr>
          <w:rFonts w:asciiTheme="minorHAnsi" w:hAnsiTheme="minorHAnsi" w:cstheme="minorHAnsi"/>
          <w:color w:val="000000" w:themeColor="text1"/>
        </w:rPr>
        <w:t>)</w:t>
      </w:r>
      <w:r w:rsidRPr="008A4391">
        <w:rPr>
          <w:rFonts w:asciiTheme="minorHAnsi" w:hAnsiTheme="minorHAnsi" w:cstheme="minorHAnsi"/>
          <w:color w:val="000000" w:themeColor="text1"/>
        </w:rPr>
        <w:t>norms and Standards and was guided by UNEG’s</w:t>
      </w:r>
      <w:r w:rsidR="008A4391" w:rsidRPr="008A4391">
        <w:rPr>
          <w:rFonts w:asciiTheme="minorHAnsi" w:hAnsiTheme="minorHAnsi" w:cstheme="minorHAnsi"/>
          <w:color w:val="000000" w:themeColor="text1"/>
        </w:rPr>
        <w:t xml:space="preserve"> </w:t>
      </w:r>
      <w:r w:rsidRPr="008A4391">
        <w:rPr>
          <w:rFonts w:asciiTheme="minorHAnsi" w:hAnsiTheme="minorHAnsi" w:cstheme="minorHAnsi"/>
          <w:color w:val="000000" w:themeColor="text1"/>
        </w:rPr>
        <w:t>guidelines and principles for evaluation</w:t>
      </w:r>
      <w:r w:rsidR="008A4391">
        <w:rPr>
          <w:rFonts w:asciiTheme="minorHAnsi" w:hAnsiTheme="minorHAnsi" w:cstheme="minorHAnsi"/>
          <w:color w:val="000000" w:themeColor="text1"/>
        </w:rPr>
        <w:t xml:space="preserve">. </w:t>
      </w:r>
      <w:r w:rsidR="00A87258">
        <w:rPr>
          <w:rFonts w:asciiTheme="minorHAnsi" w:hAnsiTheme="minorHAnsi" w:cstheme="minorHAnsi"/>
          <w:color w:val="000000" w:themeColor="text1"/>
        </w:rPr>
        <w:t xml:space="preserve">It involved a participatory approach with </w:t>
      </w:r>
      <w:r w:rsidR="005867B5">
        <w:rPr>
          <w:rFonts w:asciiTheme="minorHAnsi" w:hAnsiTheme="minorHAnsi" w:cstheme="minorHAnsi"/>
          <w:color w:val="000000" w:themeColor="text1"/>
        </w:rPr>
        <w:t xml:space="preserve">a mix </w:t>
      </w:r>
      <w:r w:rsidR="00A87258">
        <w:rPr>
          <w:rFonts w:asciiTheme="minorHAnsi" w:hAnsiTheme="minorHAnsi" w:cstheme="minorHAnsi"/>
          <w:color w:val="000000" w:themeColor="text1"/>
        </w:rPr>
        <w:t xml:space="preserve">of qualitative </w:t>
      </w:r>
      <w:r>
        <w:t xml:space="preserve">methods </w:t>
      </w:r>
      <w:r w:rsidR="0005140B">
        <w:t xml:space="preserve">consisting of individual and group interviews, and </w:t>
      </w:r>
      <w:r>
        <w:t>quantitative</w:t>
      </w:r>
      <w:r w:rsidR="0005140B">
        <w:t xml:space="preserve"> method with the exploitation of quantitative data from reviews of UNCF reports</w:t>
      </w:r>
      <w:r>
        <w:t xml:space="preserve">. The evaluation was </w:t>
      </w:r>
      <w:r w:rsidR="0005140B">
        <w:t>carried out</w:t>
      </w:r>
      <w:r>
        <w:t xml:space="preserve"> in </w:t>
      </w:r>
      <w:r w:rsidR="00D11B32">
        <w:t>four</w:t>
      </w:r>
      <w:r>
        <w:t xml:space="preserve"> phases. </w:t>
      </w:r>
    </w:p>
    <w:p w14:paraId="14367BF8" w14:textId="645CA448" w:rsidR="0066338B" w:rsidRDefault="001F3662" w:rsidP="00D11B32">
      <w:pPr>
        <w:pStyle w:val="ListParagraph"/>
        <w:tabs>
          <w:tab w:val="left" w:pos="426"/>
        </w:tabs>
        <w:spacing w:after="120"/>
        <w:ind w:left="0"/>
        <w:contextualSpacing w:val="0"/>
        <w:jc w:val="both"/>
      </w:pPr>
      <w:r>
        <w:t xml:space="preserve">The </w:t>
      </w:r>
      <w:r w:rsidR="00D11B32">
        <w:t>inception phase</w:t>
      </w:r>
      <w:r>
        <w:t xml:space="preserve"> covers </w:t>
      </w:r>
      <w:r w:rsidR="00643CE8">
        <w:t xml:space="preserve">online </w:t>
      </w:r>
      <w:r w:rsidR="00D11B32" w:rsidRPr="00D11B32">
        <w:t xml:space="preserve">preliminary interviews </w:t>
      </w:r>
      <w:r w:rsidR="00643CE8">
        <w:t xml:space="preserve">with key UNCF actors, </w:t>
      </w:r>
      <w:r w:rsidR="00D11B32" w:rsidRPr="00D11B32">
        <w:t>review of key document</w:t>
      </w:r>
      <w:r w:rsidR="00536622">
        <w:t>s</w:t>
      </w:r>
      <w:r w:rsidR="00D11B32" w:rsidRPr="00D11B32">
        <w:t xml:space="preserve"> and development of data collection tools</w:t>
      </w:r>
      <w:r w:rsidR="00D11B32">
        <w:t xml:space="preserve">. </w:t>
      </w:r>
      <w:r w:rsidR="00D11B32" w:rsidRPr="00D11B32">
        <w:t>The data collection phase</w:t>
      </w:r>
      <w:r>
        <w:t xml:space="preserve"> covers </w:t>
      </w:r>
      <w:r w:rsidR="00D11B32" w:rsidRPr="00D11B32">
        <w:t xml:space="preserve">field visits </w:t>
      </w:r>
      <w:r w:rsidR="00643CE8">
        <w:t xml:space="preserve">in </w:t>
      </w:r>
      <w:r w:rsidR="00536622">
        <w:t>five state</w:t>
      </w:r>
      <w:r w:rsidR="007676E0">
        <w:t>s</w:t>
      </w:r>
      <w:r w:rsidR="00D11B32" w:rsidRPr="00D11B32">
        <w:t xml:space="preserve"> </w:t>
      </w:r>
      <w:r w:rsidR="00500CDD">
        <w:t>purposively sampled</w:t>
      </w:r>
      <w:r w:rsidR="00500CDD" w:rsidRPr="00D11B32">
        <w:t xml:space="preserve"> </w:t>
      </w:r>
      <w:r w:rsidR="00D11B32" w:rsidRPr="00D11B32">
        <w:t xml:space="preserve">namely </w:t>
      </w:r>
      <w:r w:rsidR="00536622">
        <w:t>Juba</w:t>
      </w:r>
      <w:r w:rsidR="00D11B32" w:rsidRPr="00D11B32">
        <w:t xml:space="preserve">, </w:t>
      </w:r>
      <w:r w:rsidR="00536622">
        <w:t>Wau</w:t>
      </w:r>
      <w:r w:rsidR="00D11B32" w:rsidRPr="00D11B32">
        <w:t xml:space="preserve">, </w:t>
      </w:r>
      <w:r w:rsidR="00536622">
        <w:t>Bor, Yambio,</w:t>
      </w:r>
      <w:r w:rsidR="00D11B32" w:rsidRPr="00D11B32">
        <w:t xml:space="preserve"> and </w:t>
      </w:r>
      <w:r w:rsidR="00536622">
        <w:t>Rumbek</w:t>
      </w:r>
      <w:r w:rsidR="00D11B32" w:rsidRPr="00D11B32">
        <w:t xml:space="preserve">, from </w:t>
      </w:r>
      <w:r w:rsidR="00536622">
        <w:t>02 October</w:t>
      </w:r>
      <w:r w:rsidR="00D11B32" w:rsidRPr="00D11B32">
        <w:t xml:space="preserve"> </w:t>
      </w:r>
      <w:r w:rsidR="006C3CEF">
        <w:t xml:space="preserve">to 5 November </w:t>
      </w:r>
      <w:r w:rsidR="00D11B32" w:rsidRPr="00D11B32">
        <w:t>202</w:t>
      </w:r>
      <w:r w:rsidR="00536622">
        <w:t>1</w:t>
      </w:r>
      <w:r w:rsidR="00D11B32" w:rsidRPr="00D11B32">
        <w:t xml:space="preserve">. Key informants were purposively selected and interviewed using interview guides. </w:t>
      </w:r>
      <w:r w:rsidR="00500CDD">
        <w:t xml:space="preserve">A </w:t>
      </w:r>
      <w:r w:rsidR="00042F17">
        <w:t xml:space="preserve">purposive </w:t>
      </w:r>
      <w:r w:rsidR="00500CDD">
        <w:t xml:space="preserve">sampling technique was used to obtain a list of </w:t>
      </w:r>
      <w:r w:rsidR="00DB204A">
        <w:t>beneficiaries’ groups and interviews using a semi-structured guide</w:t>
      </w:r>
      <w:r w:rsidR="00500CDD">
        <w:t xml:space="preserve">. </w:t>
      </w:r>
      <w:r w:rsidR="00DB204A">
        <w:t>F</w:t>
      </w:r>
      <w:r w:rsidR="00500CDD">
        <w:t xml:space="preserve">our case studies </w:t>
      </w:r>
      <w:r w:rsidR="00042F17">
        <w:t xml:space="preserve">on joint programmes </w:t>
      </w:r>
      <w:r w:rsidR="00500CDD">
        <w:t xml:space="preserve">one per </w:t>
      </w:r>
      <w:r w:rsidR="00042F17">
        <w:t xml:space="preserve">each UNCF </w:t>
      </w:r>
      <w:r w:rsidR="00500CDD">
        <w:t xml:space="preserve">priority area </w:t>
      </w:r>
      <w:r w:rsidR="00042F17">
        <w:t xml:space="preserve">were undertaken to </w:t>
      </w:r>
      <w:r w:rsidR="00500CDD">
        <w:t>determine what works and what has not.</w:t>
      </w:r>
      <w:r w:rsidR="005C629B">
        <w:t xml:space="preserve"> </w:t>
      </w:r>
      <w:r w:rsidR="00482D4B">
        <w:t xml:space="preserve">225 </w:t>
      </w:r>
      <w:r w:rsidR="002C67F1">
        <w:t xml:space="preserve">KIs </w:t>
      </w:r>
      <w:r w:rsidR="00482D4B">
        <w:t>(79.5%</w:t>
      </w:r>
      <w:r w:rsidR="002C67F1">
        <w:t>male</w:t>
      </w:r>
      <w:r w:rsidR="00482D4B">
        <w:t xml:space="preserve"> and 20.5%female) were interviewed with 47.1</w:t>
      </w:r>
      <w:r w:rsidR="006D2842">
        <w:t xml:space="preserve">; 17.3; 12; 9.7; </w:t>
      </w:r>
      <w:r w:rsidR="00F4683A">
        <w:t xml:space="preserve">8.4; </w:t>
      </w:r>
      <w:r w:rsidR="006D2842">
        <w:t xml:space="preserve">5.5 </w:t>
      </w:r>
      <w:r w:rsidR="00482D4B">
        <w:t xml:space="preserve">% </w:t>
      </w:r>
      <w:r w:rsidR="00F4683A">
        <w:t xml:space="preserve">respectively </w:t>
      </w:r>
      <w:r w:rsidR="00482D4B">
        <w:t xml:space="preserve">from UN agencies, </w:t>
      </w:r>
      <w:r w:rsidR="00F4683A">
        <w:t xml:space="preserve">Implementing partners, State ministries, Community leaders, Donors, and </w:t>
      </w:r>
      <w:r w:rsidR="00482D4B">
        <w:t xml:space="preserve">Government officials. </w:t>
      </w:r>
      <w:r w:rsidR="002C67F1">
        <w:t xml:space="preserve">24 FGDs were conducted </w:t>
      </w:r>
      <w:r w:rsidR="006C3CEF">
        <w:t xml:space="preserve">and </w:t>
      </w:r>
      <w:r w:rsidR="00042F17">
        <w:t xml:space="preserve">distributed </w:t>
      </w:r>
      <w:r w:rsidR="002C67F1">
        <w:t xml:space="preserve">as 3 </w:t>
      </w:r>
      <w:r w:rsidR="00042F17">
        <w:t>m</w:t>
      </w:r>
      <w:r w:rsidR="002C67F1">
        <w:t xml:space="preserve">ixed, 8 youths, 4 men, and 9 women groups. </w:t>
      </w:r>
      <w:r w:rsidR="009A01D9">
        <w:t xml:space="preserve">Participation was </w:t>
      </w:r>
      <w:r w:rsidR="002C67F1">
        <w:t xml:space="preserve">63% </w:t>
      </w:r>
      <w:r w:rsidR="009A01D9">
        <w:t xml:space="preserve">female and </w:t>
      </w:r>
      <w:r w:rsidR="002C67F1">
        <w:t>37% male</w:t>
      </w:r>
      <w:r w:rsidR="009A01D9">
        <w:t xml:space="preserve"> in the FGDs</w:t>
      </w:r>
      <w:r w:rsidR="002C67F1">
        <w:t xml:space="preserve">. </w:t>
      </w:r>
    </w:p>
    <w:p w14:paraId="5AC26265" w14:textId="25E50B49" w:rsidR="0016548C" w:rsidRPr="004D7E7B" w:rsidRDefault="002C5BDC" w:rsidP="004D7E7B">
      <w:pPr>
        <w:pStyle w:val="ListParagraph"/>
        <w:tabs>
          <w:tab w:val="left" w:pos="426"/>
        </w:tabs>
        <w:spacing w:after="120"/>
        <w:ind w:left="0"/>
        <w:contextualSpacing w:val="0"/>
        <w:jc w:val="both"/>
        <w:rPr>
          <w:rFonts w:cstheme="majorHAnsi"/>
        </w:rPr>
      </w:pPr>
      <w:r>
        <w:t>The</w:t>
      </w:r>
      <w:r w:rsidR="00A86B98" w:rsidRPr="005077D4">
        <w:t xml:space="preserve"> evaluation applied content analysis to data collected from various documents</w:t>
      </w:r>
      <w:r w:rsidR="0036531E">
        <w:t xml:space="preserve"> and a standard criteria analysis for qualitative data</w:t>
      </w:r>
      <w:r w:rsidR="00A86B98" w:rsidRPr="005077D4">
        <w:t xml:space="preserve">. </w:t>
      </w:r>
      <w:r w:rsidR="0036531E">
        <w:rPr>
          <w:rFonts w:cstheme="majorHAnsi"/>
        </w:rPr>
        <w:t xml:space="preserve">Quantitative data and statistics collected were analysed with more focus on descriptive statistics using Excel. </w:t>
      </w:r>
      <w:r w:rsidR="00503E98">
        <w:rPr>
          <w:rFonts w:cstheme="majorHAnsi"/>
        </w:rPr>
        <w:t xml:space="preserve">Four </w:t>
      </w:r>
      <w:r w:rsidR="009A01D9">
        <w:rPr>
          <w:rFonts w:cstheme="majorHAnsi"/>
        </w:rPr>
        <w:t>Likert</w:t>
      </w:r>
      <w:r w:rsidR="0036531E">
        <w:rPr>
          <w:rFonts w:cstheme="majorHAnsi"/>
        </w:rPr>
        <w:t xml:space="preserve">-scale was adopted to describe the average performance level of the outputs and outcomes’ indicators, such as: unsatisfactory (less than </w:t>
      </w:r>
      <w:r w:rsidR="00503E98">
        <w:rPr>
          <w:rFonts w:cstheme="majorHAnsi"/>
        </w:rPr>
        <w:t>25</w:t>
      </w:r>
      <w:r w:rsidR="0036531E">
        <w:rPr>
          <w:rFonts w:cstheme="majorHAnsi"/>
        </w:rPr>
        <w:t xml:space="preserve">%), </w:t>
      </w:r>
      <w:r w:rsidR="00503E98">
        <w:rPr>
          <w:rFonts w:cstheme="majorHAnsi"/>
        </w:rPr>
        <w:t xml:space="preserve">less satisfactory (25-50%), </w:t>
      </w:r>
      <w:r w:rsidR="0036531E">
        <w:rPr>
          <w:rFonts w:cstheme="majorHAnsi"/>
        </w:rPr>
        <w:t xml:space="preserve">satisfactory (50 – 75%), and very satisfactory (more than 75%). </w:t>
      </w:r>
      <w:r w:rsidR="00A86B98" w:rsidRPr="005077D4">
        <w:t xml:space="preserve">Triangulation was used to </w:t>
      </w:r>
      <w:r w:rsidR="009A01D9">
        <w:t xml:space="preserve">ensure </w:t>
      </w:r>
      <w:r w:rsidR="00A86B98" w:rsidRPr="005077D4">
        <w:t xml:space="preserve">the credibility and validity of findings, and conclusions. </w:t>
      </w:r>
      <w:r w:rsidR="0066338B" w:rsidRPr="0066338B">
        <w:rPr>
          <w:rFonts w:cstheme="majorHAnsi"/>
        </w:rPr>
        <w:t xml:space="preserve">Few </w:t>
      </w:r>
      <w:r w:rsidR="0016548C" w:rsidRPr="0066338B">
        <w:rPr>
          <w:rFonts w:cstheme="majorHAnsi"/>
        </w:rPr>
        <w:t>challenges with limited incidence on the evaluatio</w:t>
      </w:r>
      <w:r w:rsidR="009A01D9">
        <w:rPr>
          <w:rFonts w:cstheme="majorHAnsi"/>
        </w:rPr>
        <w:t>n</w:t>
      </w:r>
      <w:r w:rsidR="0016548C" w:rsidRPr="0066338B">
        <w:rPr>
          <w:rFonts w:cstheme="majorHAnsi"/>
        </w:rPr>
        <w:t xml:space="preserve"> were identified such as </w:t>
      </w:r>
      <w:r w:rsidR="0066338B">
        <w:rPr>
          <w:rFonts w:cstheme="majorHAnsi"/>
        </w:rPr>
        <w:t>d</w:t>
      </w:r>
      <w:r w:rsidR="0016548C" w:rsidRPr="0066338B">
        <w:rPr>
          <w:rFonts w:cstheme="majorHAnsi"/>
        </w:rPr>
        <w:t>ata availability and quality,</w:t>
      </w:r>
      <w:r w:rsidR="0066338B">
        <w:rPr>
          <w:rFonts w:cstheme="majorHAnsi"/>
        </w:rPr>
        <w:t xml:space="preserve"> </w:t>
      </w:r>
      <w:r w:rsidR="00317F5D">
        <w:rPr>
          <w:rFonts w:cstheme="majorHAnsi"/>
        </w:rPr>
        <w:t>s</w:t>
      </w:r>
      <w:r w:rsidR="0016548C" w:rsidRPr="0066338B">
        <w:rPr>
          <w:rFonts w:cstheme="majorHAnsi"/>
        </w:rPr>
        <w:t xml:space="preserve">taff turnover, and </w:t>
      </w:r>
      <w:r w:rsidR="00317F5D">
        <w:rPr>
          <w:rFonts w:cstheme="majorHAnsi"/>
        </w:rPr>
        <w:t>t</w:t>
      </w:r>
      <w:r w:rsidR="0016548C" w:rsidRPr="0066338B">
        <w:rPr>
          <w:rFonts w:cstheme="majorHAnsi"/>
        </w:rPr>
        <w:t xml:space="preserve">iming of the field work. </w:t>
      </w:r>
    </w:p>
    <w:p w14:paraId="1D97BB02" w14:textId="0B3B9C08" w:rsidR="00FA7270" w:rsidRPr="0096174F" w:rsidRDefault="00FA7270" w:rsidP="00FA7270">
      <w:pPr>
        <w:spacing w:after="160" w:line="259" w:lineRule="auto"/>
        <w:rPr>
          <w:rFonts w:asciiTheme="minorHAnsi" w:hAnsiTheme="minorHAnsi" w:cstheme="minorHAnsi"/>
          <w:b/>
          <w:bCs/>
          <w:color w:val="4472C4" w:themeColor="accent1"/>
          <w:sz w:val="24"/>
          <w:szCs w:val="24"/>
        </w:rPr>
      </w:pPr>
      <w:r w:rsidRPr="0096174F">
        <w:rPr>
          <w:rFonts w:asciiTheme="minorHAnsi" w:hAnsiTheme="minorHAnsi" w:cstheme="minorHAnsi"/>
          <w:b/>
          <w:bCs/>
          <w:color w:val="4472C4" w:themeColor="accent1"/>
          <w:sz w:val="24"/>
          <w:szCs w:val="24"/>
        </w:rPr>
        <w:t>Findings and conclusion</w:t>
      </w:r>
      <w:r w:rsidR="00263BFC">
        <w:rPr>
          <w:rFonts w:asciiTheme="minorHAnsi" w:hAnsiTheme="minorHAnsi" w:cstheme="minorHAnsi"/>
          <w:b/>
          <w:bCs/>
          <w:color w:val="4472C4" w:themeColor="accent1"/>
          <w:sz w:val="24"/>
          <w:szCs w:val="24"/>
        </w:rPr>
        <w:t>s</w:t>
      </w:r>
    </w:p>
    <w:p w14:paraId="27AB63EF" w14:textId="5D5E3F44" w:rsidR="00431E2C" w:rsidRPr="00327FF0" w:rsidRDefault="00885514" w:rsidP="00327FF0">
      <w:pPr>
        <w:pStyle w:val="ListParagraph"/>
        <w:spacing w:after="120"/>
        <w:ind w:left="0"/>
        <w:contextualSpacing w:val="0"/>
        <w:jc w:val="both"/>
        <w:rPr>
          <w:lang w:val="en-CA"/>
        </w:rPr>
      </w:pPr>
      <w:r w:rsidRPr="00885514">
        <w:rPr>
          <w:lang w:val="en-CA"/>
        </w:rPr>
        <w:t xml:space="preserve">The evaluation team found that </w:t>
      </w:r>
      <w:r w:rsidR="009E7375">
        <w:rPr>
          <w:lang w:val="en-CA"/>
        </w:rPr>
        <w:t xml:space="preserve">the </w:t>
      </w:r>
      <w:r w:rsidRPr="00885514">
        <w:rPr>
          <w:lang w:val="en-CA"/>
        </w:rPr>
        <w:t xml:space="preserve">UNCF </w:t>
      </w:r>
      <w:r w:rsidR="009E7375">
        <w:rPr>
          <w:lang w:val="en-CA"/>
        </w:rPr>
        <w:t xml:space="preserve">with a focus on resilience building, strengthening governance and institutions/capacities for service delivery is </w:t>
      </w:r>
      <w:r w:rsidR="00817FFE">
        <w:rPr>
          <w:lang w:val="en-CA"/>
        </w:rPr>
        <w:t xml:space="preserve">more </w:t>
      </w:r>
      <w:r>
        <w:rPr>
          <w:b/>
          <w:bCs/>
          <w:lang w:val="en-CA"/>
        </w:rPr>
        <w:t>r</w:t>
      </w:r>
      <w:r w:rsidR="00034C6A" w:rsidRPr="00034C6A">
        <w:rPr>
          <w:b/>
          <w:bCs/>
          <w:lang w:val="en-CA"/>
        </w:rPr>
        <w:t>elevan</w:t>
      </w:r>
      <w:r>
        <w:rPr>
          <w:b/>
          <w:bCs/>
          <w:lang w:val="en-CA"/>
        </w:rPr>
        <w:t xml:space="preserve">t </w:t>
      </w:r>
      <w:r w:rsidR="00431E2C">
        <w:rPr>
          <w:lang w:val="en-CA"/>
        </w:rPr>
        <w:t xml:space="preserve">given the changing nature of conflict with the rise of non-state actors explicitly at the community level. </w:t>
      </w:r>
      <w:r w:rsidR="00817FFE">
        <w:rPr>
          <w:lang w:val="en-CA"/>
        </w:rPr>
        <w:t>The UNCF</w:t>
      </w:r>
      <w:r w:rsidR="00431E2C">
        <w:rPr>
          <w:lang w:val="en-CA"/>
        </w:rPr>
        <w:t xml:space="preserve"> is aligned to </w:t>
      </w:r>
      <w:r w:rsidR="006F7DE4">
        <w:rPr>
          <w:lang w:val="en-CA"/>
        </w:rPr>
        <w:t>the</w:t>
      </w:r>
      <w:r w:rsidR="00817FFE">
        <w:rPr>
          <w:lang w:val="en-CA"/>
        </w:rPr>
        <w:t xml:space="preserve"> National Development strategy (</w:t>
      </w:r>
      <w:r w:rsidR="006F7DE4">
        <w:rPr>
          <w:lang w:val="en-CA"/>
        </w:rPr>
        <w:t>NDS</w:t>
      </w:r>
      <w:r w:rsidR="00817FFE">
        <w:rPr>
          <w:lang w:val="en-CA"/>
        </w:rPr>
        <w:t>)</w:t>
      </w:r>
      <w:r w:rsidR="006F7DE4">
        <w:rPr>
          <w:lang w:val="en-CA"/>
        </w:rPr>
        <w:t xml:space="preserve"> and selected </w:t>
      </w:r>
      <w:r w:rsidR="00817FFE">
        <w:rPr>
          <w:lang w:val="en-CA"/>
        </w:rPr>
        <w:t>Sustainable Development Goals (</w:t>
      </w:r>
      <w:r w:rsidR="006F7DE4">
        <w:rPr>
          <w:lang w:val="en-CA"/>
        </w:rPr>
        <w:t>SDGs</w:t>
      </w:r>
      <w:r w:rsidR="00817FFE">
        <w:rPr>
          <w:lang w:val="en-CA"/>
        </w:rPr>
        <w:t>)</w:t>
      </w:r>
      <w:r w:rsidR="00431E2C">
        <w:rPr>
          <w:lang w:val="en-CA"/>
        </w:rPr>
        <w:t xml:space="preserve"> Its core contributions are aligned to the 2018-2021 R-ARCSS. </w:t>
      </w:r>
      <w:r w:rsidR="00817FFE">
        <w:rPr>
          <w:lang w:val="en-CA"/>
        </w:rPr>
        <w:t xml:space="preserve">The </w:t>
      </w:r>
      <w:r w:rsidR="00B93547">
        <w:rPr>
          <w:lang w:val="en-CA"/>
        </w:rPr>
        <w:t>UNCF</w:t>
      </w:r>
      <w:r w:rsidR="00817FFE">
        <w:rPr>
          <w:lang w:val="en-CA"/>
        </w:rPr>
        <w:t xml:space="preserve"> priority areas remain </w:t>
      </w:r>
      <w:r w:rsidR="00B93547">
        <w:rPr>
          <w:lang w:val="en-CA"/>
        </w:rPr>
        <w:t>relevant</w:t>
      </w:r>
      <w:r w:rsidR="00431E2C">
        <w:rPr>
          <w:lang w:val="en-CA"/>
        </w:rPr>
        <w:t xml:space="preserve"> to the needs of most vulnerable groups such as women and </w:t>
      </w:r>
      <w:r w:rsidR="00B93547">
        <w:rPr>
          <w:lang w:val="en-CA"/>
        </w:rPr>
        <w:t>youth</w:t>
      </w:r>
      <w:r w:rsidR="00925E54">
        <w:rPr>
          <w:lang w:val="en-CA"/>
        </w:rPr>
        <w:t xml:space="preserve"> which are determined through a </w:t>
      </w:r>
      <w:r w:rsidR="00431E2C">
        <w:rPr>
          <w:lang w:val="en-CA"/>
        </w:rPr>
        <w:t xml:space="preserve">pre-situational and conflict analysis </w:t>
      </w:r>
      <w:r w:rsidR="00B93547">
        <w:rPr>
          <w:lang w:val="en-CA"/>
        </w:rPr>
        <w:t>to improve</w:t>
      </w:r>
      <w:r w:rsidR="00431E2C">
        <w:rPr>
          <w:lang w:val="en-CA"/>
        </w:rPr>
        <w:t xml:space="preserve"> the programming </w:t>
      </w:r>
      <w:r w:rsidR="00B93547">
        <w:rPr>
          <w:lang w:val="en-CA"/>
        </w:rPr>
        <w:t>and</w:t>
      </w:r>
      <w:r w:rsidR="00431E2C">
        <w:rPr>
          <w:lang w:val="en-CA"/>
        </w:rPr>
        <w:t xml:space="preserve"> better address vulnerability and conflict sensitivity</w:t>
      </w:r>
      <w:r w:rsidR="00817FFE">
        <w:rPr>
          <w:lang w:val="en-CA"/>
        </w:rPr>
        <w:t xml:space="preserve"> during UNCF implementation. </w:t>
      </w:r>
      <w:r w:rsidR="00327FF0">
        <w:rPr>
          <w:lang w:val="en-CA"/>
        </w:rPr>
        <w:t>Although a</w:t>
      </w:r>
      <w:r w:rsidR="00431E2C">
        <w:rPr>
          <w:lang w:val="en-CA"/>
        </w:rPr>
        <w:t xml:space="preserve"> strong and functional relationship was built by agencies with </w:t>
      </w:r>
      <w:r w:rsidR="00817FFE">
        <w:rPr>
          <w:lang w:val="en-CA"/>
        </w:rPr>
        <w:t xml:space="preserve">relevant </w:t>
      </w:r>
      <w:r w:rsidR="00431E2C">
        <w:rPr>
          <w:lang w:val="en-CA"/>
        </w:rPr>
        <w:t>line ministries</w:t>
      </w:r>
      <w:r w:rsidR="00327FF0">
        <w:rPr>
          <w:lang w:val="en-CA"/>
        </w:rPr>
        <w:t xml:space="preserve">, </w:t>
      </w:r>
      <w:r w:rsidR="00431E2C">
        <w:t xml:space="preserve">there is no clear mechanism of coordination between the UNCT </w:t>
      </w:r>
      <w:r w:rsidR="00327FF0">
        <w:t xml:space="preserve">and </w:t>
      </w:r>
      <w:r w:rsidR="00431E2C">
        <w:t>government, and</w:t>
      </w:r>
      <w:r w:rsidR="00431E2C">
        <w:rPr>
          <w:lang w:val="en-CA"/>
        </w:rPr>
        <w:t xml:space="preserve"> there is no functional joint steering committee between the UNCT and the government to provide direction and oversight</w:t>
      </w:r>
      <w:r w:rsidR="009E62B9">
        <w:rPr>
          <w:lang w:val="en-CA"/>
        </w:rPr>
        <w:t xml:space="preserve"> on the UNCF</w:t>
      </w:r>
      <w:r w:rsidR="00431E2C">
        <w:rPr>
          <w:lang w:val="en-CA"/>
        </w:rPr>
        <w:t>.</w:t>
      </w:r>
      <w:r w:rsidR="00327FF0">
        <w:rPr>
          <w:lang w:val="en-CA"/>
        </w:rPr>
        <w:t xml:space="preserve"> </w:t>
      </w:r>
      <w:r w:rsidR="00431E2C">
        <w:rPr>
          <w:lang w:val="en-CA"/>
        </w:rPr>
        <w:t xml:space="preserve">The UNCT </w:t>
      </w:r>
      <w:r w:rsidR="009E62B9">
        <w:rPr>
          <w:lang w:val="en-CA"/>
        </w:rPr>
        <w:t xml:space="preserve">develops </w:t>
      </w:r>
      <w:r w:rsidR="00431E2C">
        <w:rPr>
          <w:lang w:val="en-CA"/>
        </w:rPr>
        <w:t>annual joint work plans for accountability and reporting</w:t>
      </w:r>
      <w:r w:rsidR="009E62B9">
        <w:rPr>
          <w:lang w:val="en-CA"/>
        </w:rPr>
        <w:t xml:space="preserve"> on the UNCF implementation</w:t>
      </w:r>
      <w:r w:rsidR="00431E2C">
        <w:rPr>
          <w:lang w:val="en-CA"/>
        </w:rPr>
        <w:t xml:space="preserve">. The </w:t>
      </w:r>
      <w:r w:rsidR="00431E2C">
        <w:rPr>
          <w:lang w:val="en-CA"/>
        </w:rPr>
        <w:lastRenderedPageBreak/>
        <w:t>coordination and connectedness of actions</w:t>
      </w:r>
      <w:r w:rsidR="009E62B9">
        <w:rPr>
          <w:lang w:val="en-CA"/>
        </w:rPr>
        <w:t xml:space="preserve"> on the UNCF is </w:t>
      </w:r>
      <w:r w:rsidR="00327FF0">
        <w:rPr>
          <w:lang w:val="en-CA"/>
        </w:rPr>
        <w:t xml:space="preserve">weak </w:t>
      </w:r>
      <w:r w:rsidR="00431E2C">
        <w:rPr>
          <w:lang w:val="en-CA"/>
        </w:rPr>
        <w:t xml:space="preserve">at the field offices. </w:t>
      </w:r>
      <w:r w:rsidR="009E62B9">
        <w:rPr>
          <w:lang w:val="en-CA"/>
        </w:rPr>
        <w:t>The UNCT has agreed on some common services in the Business Operations Strategy (BOS) to improve efficiency and quality in programme delivery</w:t>
      </w:r>
      <w:r w:rsidR="00431E2C">
        <w:rPr>
          <w:lang w:val="en-CA"/>
        </w:rPr>
        <w:t xml:space="preserve">. </w:t>
      </w:r>
      <w:r w:rsidR="00271290">
        <w:rPr>
          <w:lang w:val="en-CA"/>
        </w:rPr>
        <w:t>There is still strong focus on humanitarian delivery reflective of the huge and increasing humanitarian needs in the country</w:t>
      </w:r>
      <w:r w:rsidR="00431E2C">
        <w:rPr>
          <w:lang w:val="en-CA"/>
        </w:rPr>
        <w:t xml:space="preserve">. </w:t>
      </w:r>
      <w:r w:rsidR="00271290">
        <w:rPr>
          <w:lang w:val="en-CA"/>
        </w:rPr>
        <w:t xml:space="preserve">However, the </w:t>
      </w:r>
      <w:r w:rsidR="00431E2C">
        <w:rPr>
          <w:lang w:val="en-CA"/>
        </w:rPr>
        <w:t>UNCT and</w:t>
      </w:r>
      <w:r w:rsidR="00271290">
        <w:rPr>
          <w:lang w:val="en-CA"/>
        </w:rPr>
        <w:t xml:space="preserve"> </w:t>
      </w:r>
      <w:r w:rsidR="00431E2C">
        <w:rPr>
          <w:lang w:val="en-CA"/>
        </w:rPr>
        <w:t>HCT</w:t>
      </w:r>
      <w:r w:rsidR="00271290">
        <w:rPr>
          <w:lang w:val="en-CA"/>
        </w:rPr>
        <w:t xml:space="preserve"> have adopted two collective outcomes on GBV and food security to push the </w:t>
      </w:r>
      <w:r w:rsidR="00431E2C">
        <w:rPr>
          <w:lang w:val="en-CA"/>
        </w:rPr>
        <w:t xml:space="preserve">nexus approach as </w:t>
      </w:r>
      <w:r w:rsidR="006F7DE4">
        <w:rPr>
          <w:lang w:val="en-CA"/>
        </w:rPr>
        <w:t xml:space="preserve">a </w:t>
      </w:r>
      <w:r w:rsidR="00271290">
        <w:rPr>
          <w:lang w:val="en-CA"/>
        </w:rPr>
        <w:t>New Way of Working (</w:t>
      </w:r>
      <w:r w:rsidR="006F7DE4">
        <w:rPr>
          <w:lang w:val="en-CA"/>
        </w:rPr>
        <w:t>NWOW</w:t>
      </w:r>
      <w:r w:rsidR="00271290">
        <w:rPr>
          <w:lang w:val="en-CA"/>
        </w:rPr>
        <w:t>)</w:t>
      </w:r>
    </w:p>
    <w:p w14:paraId="48D2E58B" w14:textId="1AA70A44" w:rsidR="00431E2C" w:rsidRDefault="001D504B" w:rsidP="00BA330F">
      <w:pPr>
        <w:pStyle w:val="ListParagraph"/>
        <w:spacing w:after="120"/>
        <w:ind w:left="0"/>
        <w:contextualSpacing w:val="0"/>
        <w:jc w:val="both"/>
        <w:rPr>
          <w:lang w:val="en-CA"/>
        </w:rPr>
      </w:pPr>
      <w:r>
        <w:rPr>
          <w:rFonts w:eastAsia="Times New Roman" w:cstheme="minorHAnsi"/>
          <w:color w:val="222222"/>
          <w:lang w:eastAsia="en-CA"/>
        </w:rPr>
        <w:t xml:space="preserve">The </w:t>
      </w:r>
      <w:r w:rsidRPr="001D504B">
        <w:rPr>
          <w:rFonts w:eastAsia="Times New Roman" w:cstheme="minorHAnsi"/>
          <w:color w:val="222222"/>
          <w:lang w:eastAsia="en-CA"/>
        </w:rPr>
        <w:t>UNC</w:t>
      </w:r>
      <w:r>
        <w:rPr>
          <w:rFonts w:eastAsia="Times New Roman" w:cstheme="minorHAnsi"/>
          <w:color w:val="222222"/>
          <w:lang w:eastAsia="en-CA"/>
        </w:rPr>
        <w:t>T</w:t>
      </w:r>
      <w:r w:rsidRPr="001D504B">
        <w:rPr>
          <w:rFonts w:eastAsia="Times New Roman" w:cstheme="minorHAnsi"/>
          <w:color w:val="222222"/>
          <w:lang w:eastAsia="en-CA"/>
        </w:rPr>
        <w:t xml:space="preserve"> </w:t>
      </w:r>
      <w:r w:rsidR="006C3CEF" w:rsidRPr="001D504B">
        <w:rPr>
          <w:rFonts w:eastAsia="Times New Roman" w:cstheme="minorHAnsi"/>
          <w:color w:val="222222"/>
          <w:lang w:eastAsia="en-CA"/>
        </w:rPr>
        <w:t>was</w:t>
      </w:r>
      <w:r w:rsidR="006C3CEF">
        <w:rPr>
          <w:rFonts w:eastAsia="Times New Roman" w:cstheme="minorHAnsi"/>
          <w:b/>
          <w:bCs/>
          <w:color w:val="222222"/>
          <w:lang w:eastAsia="en-CA"/>
        </w:rPr>
        <w:t xml:space="preserve"> effective</w:t>
      </w:r>
      <w:r>
        <w:rPr>
          <w:rFonts w:eastAsia="Times New Roman" w:cstheme="minorHAnsi"/>
          <w:b/>
          <w:bCs/>
          <w:color w:val="222222"/>
          <w:lang w:eastAsia="en-CA"/>
        </w:rPr>
        <w:t xml:space="preserve"> </w:t>
      </w:r>
      <w:r w:rsidRPr="001D504B">
        <w:rPr>
          <w:rFonts w:eastAsia="Times New Roman" w:cstheme="minorHAnsi"/>
          <w:color w:val="222222"/>
          <w:lang w:eastAsia="en-CA"/>
        </w:rPr>
        <w:t>in addressing its objectives</w:t>
      </w:r>
      <w:r>
        <w:rPr>
          <w:rFonts w:eastAsia="Times New Roman" w:cstheme="minorHAnsi"/>
          <w:color w:val="222222"/>
          <w:lang w:eastAsia="en-CA"/>
        </w:rPr>
        <w:t xml:space="preserve"> with </w:t>
      </w:r>
      <w:r w:rsidR="00431E2C">
        <w:rPr>
          <w:rFonts w:eastAsia="Times New Roman" w:cstheme="minorHAnsi"/>
          <w:color w:val="222222"/>
          <w:lang w:eastAsia="en-CA"/>
        </w:rPr>
        <w:t xml:space="preserve">significant progress toward the achievement of its outputs (98%) and outcomes (89%). </w:t>
      </w:r>
      <w:r w:rsidR="00AA275B">
        <w:rPr>
          <w:rFonts w:eastAsia="Times New Roman" w:cstheme="minorHAnsi"/>
          <w:color w:val="222222"/>
          <w:lang w:eastAsia="en-CA"/>
        </w:rPr>
        <w:t xml:space="preserve">Various factors have positively contributed to this performance such as: </w:t>
      </w:r>
      <w:proofErr w:type="spellStart"/>
      <w:r w:rsidR="00AA275B">
        <w:rPr>
          <w:rFonts w:eastAsia="Times New Roman" w:cstheme="minorHAnsi"/>
          <w:color w:val="222222"/>
          <w:lang w:eastAsia="en-CA"/>
        </w:rPr>
        <w:t>i</w:t>
      </w:r>
      <w:proofErr w:type="spellEnd"/>
      <w:r w:rsidR="00AA275B">
        <w:rPr>
          <w:rFonts w:eastAsia="Times New Roman" w:cstheme="minorHAnsi"/>
          <w:color w:val="222222"/>
          <w:lang w:eastAsia="en-CA"/>
        </w:rPr>
        <w:t xml:space="preserve">) </w:t>
      </w:r>
      <w:r w:rsidR="00431E2C">
        <w:rPr>
          <w:rFonts w:eastAsia="Times New Roman" w:cstheme="minorHAnsi"/>
          <w:color w:val="222222"/>
          <w:lang w:eastAsia="en-CA"/>
        </w:rPr>
        <w:t xml:space="preserve">the </w:t>
      </w:r>
      <w:r w:rsidR="008074F4">
        <w:rPr>
          <w:rFonts w:eastAsia="Times New Roman" w:cstheme="minorHAnsi"/>
          <w:color w:val="222222"/>
          <w:lang w:eastAsia="en-CA"/>
        </w:rPr>
        <w:t>cantonment of the forces</w:t>
      </w:r>
      <w:r w:rsidR="00431E2C">
        <w:rPr>
          <w:rFonts w:eastAsia="Times New Roman" w:cstheme="minorHAnsi"/>
          <w:color w:val="222222"/>
          <w:lang w:eastAsia="en-CA"/>
        </w:rPr>
        <w:t>, the establishment of mechanism for conflict management, community security and social cohesion particularly the state and county levels</w:t>
      </w:r>
      <w:r w:rsidR="00AA275B">
        <w:rPr>
          <w:rFonts w:eastAsia="Times New Roman" w:cstheme="minorHAnsi"/>
          <w:color w:val="222222"/>
          <w:lang w:eastAsia="en-CA"/>
        </w:rPr>
        <w:t xml:space="preserve">; ii) </w:t>
      </w:r>
      <w:r w:rsidR="00431E2C">
        <w:rPr>
          <w:rFonts w:eastAsia="Times New Roman" w:cstheme="minorHAnsi"/>
          <w:color w:val="222222"/>
          <w:lang w:eastAsia="en-CA"/>
        </w:rPr>
        <w:t>the alignment of the design of UNCF to the NDS which ease</w:t>
      </w:r>
      <w:r w:rsidR="008074F4">
        <w:rPr>
          <w:rFonts w:eastAsia="Times New Roman" w:cstheme="minorHAnsi"/>
          <w:color w:val="222222"/>
          <w:lang w:eastAsia="en-CA"/>
        </w:rPr>
        <w:t>d</w:t>
      </w:r>
      <w:r w:rsidR="00431E2C">
        <w:rPr>
          <w:rFonts w:eastAsia="Times New Roman" w:cstheme="minorHAnsi"/>
          <w:color w:val="222222"/>
          <w:lang w:eastAsia="en-CA"/>
        </w:rPr>
        <w:t xml:space="preserve"> the planning and programmatic process of activities; </w:t>
      </w:r>
      <w:r w:rsidR="00AA275B">
        <w:rPr>
          <w:rFonts w:eastAsia="Times New Roman" w:cstheme="minorHAnsi"/>
          <w:color w:val="222222"/>
          <w:lang w:eastAsia="en-CA"/>
        </w:rPr>
        <w:t xml:space="preserve">iii) </w:t>
      </w:r>
      <w:r w:rsidR="00431E2C">
        <w:rPr>
          <w:rFonts w:eastAsia="Times New Roman" w:cstheme="minorHAnsi"/>
          <w:color w:val="222222"/>
          <w:lang w:eastAsia="en-CA"/>
        </w:rPr>
        <w:t>the good buying-in from line ministries</w:t>
      </w:r>
      <w:r w:rsidR="00AA275B">
        <w:rPr>
          <w:rFonts w:eastAsia="Times New Roman" w:cstheme="minorHAnsi"/>
          <w:color w:val="222222"/>
          <w:lang w:eastAsia="en-CA"/>
        </w:rPr>
        <w:t xml:space="preserve">; iv) </w:t>
      </w:r>
      <w:r w:rsidR="00431E2C">
        <w:rPr>
          <w:rFonts w:eastAsia="Times New Roman" w:cstheme="minorHAnsi"/>
          <w:color w:val="222222"/>
          <w:lang w:eastAsia="en-CA"/>
        </w:rPr>
        <w:t xml:space="preserve">the coherence and connectedness of flagships to the agency specific country strategies. </w:t>
      </w:r>
      <w:r w:rsidR="00AA275B">
        <w:rPr>
          <w:rFonts w:eastAsia="Times New Roman" w:cstheme="minorHAnsi"/>
          <w:color w:val="222222"/>
          <w:lang w:eastAsia="en-CA"/>
        </w:rPr>
        <w:t>However</w:t>
      </w:r>
      <w:r w:rsidR="00431E2C">
        <w:rPr>
          <w:rFonts w:eastAsia="Times New Roman" w:cstheme="minorHAnsi"/>
          <w:color w:val="222222"/>
          <w:lang w:eastAsia="en-CA"/>
        </w:rPr>
        <w:t xml:space="preserve">, </w:t>
      </w:r>
      <w:r w:rsidR="00BE1C70">
        <w:rPr>
          <w:rFonts w:eastAsia="Times New Roman" w:cstheme="minorHAnsi"/>
          <w:color w:val="222222"/>
          <w:lang w:eastAsia="en-CA"/>
        </w:rPr>
        <w:t>lack of a</w:t>
      </w:r>
      <w:r w:rsidR="00431E2C">
        <w:rPr>
          <w:rFonts w:eastAsia="Times New Roman" w:cstheme="minorHAnsi"/>
          <w:color w:val="222222"/>
          <w:lang w:eastAsia="en-CA"/>
        </w:rPr>
        <w:t xml:space="preserve"> transitional security arrangements, and redeployment of a unified force</w:t>
      </w:r>
      <w:r w:rsidR="00BE1C70">
        <w:rPr>
          <w:rFonts w:eastAsia="Times New Roman" w:cstheme="minorHAnsi"/>
          <w:color w:val="222222"/>
          <w:lang w:eastAsia="en-CA"/>
        </w:rPr>
        <w:t>,</w:t>
      </w:r>
      <w:r w:rsidR="00431E2C">
        <w:rPr>
          <w:rFonts w:eastAsia="Times New Roman" w:cstheme="minorHAnsi"/>
          <w:color w:val="222222"/>
          <w:lang w:eastAsia="en-CA"/>
        </w:rPr>
        <w:t xml:space="preserve"> </w:t>
      </w:r>
      <w:r w:rsidR="00BE1C70">
        <w:rPr>
          <w:rFonts w:eastAsia="Times New Roman" w:cstheme="minorHAnsi"/>
          <w:color w:val="222222"/>
          <w:lang w:eastAsia="en-CA"/>
        </w:rPr>
        <w:t xml:space="preserve">non-reconstitution of </w:t>
      </w:r>
      <w:r w:rsidR="00431E2C">
        <w:rPr>
          <w:rFonts w:eastAsia="Times New Roman" w:cstheme="minorHAnsi"/>
          <w:color w:val="222222"/>
          <w:lang w:eastAsia="en-CA"/>
        </w:rPr>
        <w:t>the transitional legislature</w:t>
      </w:r>
      <w:r w:rsidR="00BE1C70">
        <w:rPr>
          <w:rFonts w:eastAsia="Times New Roman" w:cstheme="minorHAnsi"/>
          <w:color w:val="222222"/>
          <w:lang w:eastAsia="en-CA"/>
        </w:rPr>
        <w:t>,</w:t>
      </w:r>
      <w:r w:rsidR="00431E2C">
        <w:rPr>
          <w:rFonts w:eastAsia="Times New Roman" w:cstheme="minorHAnsi"/>
          <w:color w:val="222222"/>
          <w:lang w:eastAsia="en-CA"/>
        </w:rPr>
        <w:t xml:space="preserve"> </w:t>
      </w:r>
      <w:r w:rsidR="00BE1C70">
        <w:rPr>
          <w:rFonts w:eastAsia="Times New Roman" w:cstheme="minorHAnsi"/>
          <w:color w:val="222222"/>
          <w:lang w:eastAsia="en-CA"/>
        </w:rPr>
        <w:t>absence</w:t>
      </w:r>
      <w:r w:rsidR="00431E2C">
        <w:rPr>
          <w:rFonts w:eastAsia="Times New Roman" w:cstheme="minorHAnsi"/>
          <w:color w:val="222222"/>
          <w:lang w:eastAsia="en-CA"/>
        </w:rPr>
        <w:t xml:space="preserve"> </w:t>
      </w:r>
      <w:r w:rsidR="00BE1C70">
        <w:rPr>
          <w:rFonts w:eastAsia="Times New Roman" w:cstheme="minorHAnsi"/>
          <w:color w:val="222222"/>
          <w:lang w:eastAsia="en-CA"/>
        </w:rPr>
        <w:t>of a</w:t>
      </w:r>
      <w:r w:rsidR="00431E2C">
        <w:rPr>
          <w:rFonts w:eastAsia="Times New Roman" w:cstheme="minorHAnsi"/>
          <w:color w:val="222222"/>
          <w:lang w:eastAsia="en-CA"/>
        </w:rPr>
        <w:t xml:space="preserve"> joint steering committee, </w:t>
      </w:r>
      <w:r w:rsidR="00BE1C70">
        <w:rPr>
          <w:rFonts w:eastAsia="Times New Roman" w:cstheme="minorHAnsi"/>
          <w:color w:val="222222"/>
          <w:lang w:eastAsia="en-CA"/>
        </w:rPr>
        <w:t xml:space="preserve">COVID-19pandemic, prevalence of </w:t>
      </w:r>
      <w:r w:rsidR="00431E2C">
        <w:rPr>
          <w:rFonts w:eastAsia="Times New Roman" w:cstheme="minorHAnsi"/>
          <w:color w:val="222222"/>
          <w:lang w:eastAsia="en-CA"/>
        </w:rPr>
        <w:t>insecurity</w:t>
      </w:r>
      <w:r w:rsidR="00BE1C70">
        <w:rPr>
          <w:rFonts w:eastAsia="Times New Roman" w:cstheme="minorHAnsi"/>
          <w:color w:val="222222"/>
          <w:lang w:eastAsia="en-CA"/>
        </w:rPr>
        <w:t xml:space="preserve"> and</w:t>
      </w:r>
      <w:r w:rsidR="00431E2C">
        <w:rPr>
          <w:rFonts w:eastAsia="Times New Roman" w:cstheme="minorHAnsi"/>
          <w:color w:val="222222"/>
          <w:lang w:eastAsia="en-CA"/>
        </w:rPr>
        <w:t xml:space="preserve"> climate change issues</w:t>
      </w:r>
      <w:r w:rsidR="00BE1C70">
        <w:rPr>
          <w:rFonts w:eastAsia="Times New Roman" w:cstheme="minorHAnsi"/>
          <w:color w:val="222222"/>
          <w:lang w:eastAsia="en-CA"/>
        </w:rPr>
        <w:t xml:space="preserve">, </w:t>
      </w:r>
      <w:r w:rsidR="00431E2C">
        <w:rPr>
          <w:rFonts w:eastAsia="Times New Roman" w:cstheme="minorHAnsi"/>
          <w:color w:val="222222"/>
          <w:lang w:eastAsia="en-CA"/>
        </w:rPr>
        <w:t xml:space="preserve">have hindered </w:t>
      </w:r>
      <w:r w:rsidR="008074F4">
        <w:rPr>
          <w:rFonts w:eastAsia="Times New Roman" w:cstheme="minorHAnsi"/>
          <w:color w:val="222222"/>
          <w:lang w:eastAsia="en-CA"/>
        </w:rPr>
        <w:t xml:space="preserve">the implementation and impact/results of the UNCF. </w:t>
      </w:r>
      <w:r w:rsidR="005867B5">
        <w:rPr>
          <w:rFonts w:eastAsia="Times New Roman" w:cstheme="minorHAnsi"/>
          <w:color w:val="222222"/>
          <w:lang w:eastAsia="en-CA"/>
        </w:rPr>
        <w:t xml:space="preserve"> Also, the reporting process was impacted by</w:t>
      </w:r>
      <w:r w:rsidR="008074F4">
        <w:rPr>
          <w:rFonts w:eastAsia="Times New Roman" w:cstheme="minorHAnsi"/>
          <w:color w:val="222222"/>
          <w:lang w:eastAsia="en-CA"/>
        </w:rPr>
        <w:t xml:space="preserve"> </w:t>
      </w:r>
      <w:r w:rsidR="0070727B">
        <w:rPr>
          <w:rFonts w:eastAsia="Times New Roman" w:cstheme="minorHAnsi"/>
          <w:color w:val="222222"/>
          <w:lang w:eastAsia="en-CA"/>
        </w:rPr>
        <w:t xml:space="preserve">data </w:t>
      </w:r>
      <w:r w:rsidR="003C3DE4">
        <w:rPr>
          <w:rFonts w:eastAsia="Times New Roman" w:cstheme="minorHAnsi"/>
          <w:color w:val="222222"/>
          <w:lang w:eastAsia="en-CA"/>
        </w:rPr>
        <w:t>un</w:t>
      </w:r>
      <w:r w:rsidR="0070727B">
        <w:rPr>
          <w:rFonts w:eastAsia="Times New Roman" w:cstheme="minorHAnsi"/>
          <w:color w:val="222222"/>
          <w:lang w:eastAsia="en-CA"/>
        </w:rPr>
        <w:t>r</w:t>
      </w:r>
      <w:r w:rsidR="008074F4">
        <w:rPr>
          <w:rFonts w:eastAsia="Times New Roman" w:cstheme="minorHAnsi"/>
          <w:color w:val="222222"/>
          <w:lang w:eastAsia="en-CA"/>
        </w:rPr>
        <w:t>eliability and absence</w:t>
      </w:r>
      <w:r w:rsidR="005867B5">
        <w:rPr>
          <w:rFonts w:eastAsia="Times New Roman" w:cstheme="minorHAnsi"/>
          <w:color w:val="222222"/>
          <w:lang w:eastAsia="en-CA"/>
        </w:rPr>
        <w:t xml:space="preserve"> of </w:t>
      </w:r>
      <w:r w:rsidR="008074F4">
        <w:rPr>
          <w:rFonts w:eastAsia="Times New Roman" w:cstheme="minorHAnsi"/>
          <w:color w:val="222222"/>
          <w:lang w:eastAsia="en-CA"/>
        </w:rPr>
        <w:t xml:space="preserve">an </w:t>
      </w:r>
      <w:r w:rsidR="0070727B">
        <w:rPr>
          <w:rFonts w:eastAsia="Times New Roman" w:cstheme="minorHAnsi"/>
          <w:color w:val="222222"/>
          <w:lang w:eastAsia="en-CA"/>
        </w:rPr>
        <w:t xml:space="preserve">interactive </w:t>
      </w:r>
      <w:r w:rsidR="005867B5">
        <w:rPr>
          <w:rFonts w:eastAsia="Times New Roman" w:cstheme="minorHAnsi"/>
          <w:color w:val="222222"/>
          <w:lang w:eastAsia="en-CA"/>
        </w:rPr>
        <w:t>M&amp;E system</w:t>
      </w:r>
      <w:r w:rsidR="0070727B">
        <w:rPr>
          <w:rFonts w:eastAsia="Times New Roman" w:cstheme="minorHAnsi"/>
          <w:color w:val="222222"/>
          <w:lang w:eastAsia="en-CA"/>
        </w:rPr>
        <w:t xml:space="preserve"> for</w:t>
      </w:r>
      <w:r w:rsidR="005867B5">
        <w:rPr>
          <w:rFonts w:eastAsia="Times New Roman" w:cstheme="minorHAnsi"/>
          <w:color w:val="222222"/>
          <w:lang w:eastAsia="en-CA"/>
        </w:rPr>
        <w:t xml:space="preserve"> monitoring and reporting </w:t>
      </w:r>
      <w:r w:rsidR="0070727B">
        <w:rPr>
          <w:rFonts w:eastAsia="Times New Roman" w:cstheme="minorHAnsi"/>
          <w:color w:val="222222"/>
          <w:lang w:eastAsia="en-CA"/>
        </w:rPr>
        <w:t>on UNCF performance.</w:t>
      </w:r>
      <w:r w:rsidR="005867B5">
        <w:rPr>
          <w:rFonts w:eastAsia="Times New Roman" w:cstheme="minorHAnsi"/>
          <w:color w:val="222222"/>
          <w:lang w:eastAsia="en-CA"/>
        </w:rPr>
        <w:t xml:space="preserve"> </w:t>
      </w:r>
      <w:r w:rsidR="00072437">
        <w:rPr>
          <w:rFonts w:eastAsia="Times New Roman" w:cstheme="minorHAnsi"/>
          <w:color w:val="222222"/>
          <w:lang w:eastAsia="en-CA"/>
        </w:rPr>
        <w:t>S</w:t>
      </w:r>
      <w:r w:rsidR="00431E2C">
        <w:rPr>
          <w:rFonts w:cstheme="minorHAnsi"/>
        </w:rPr>
        <w:t xml:space="preserve">ynergies </w:t>
      </w:r>
      <w:r w:rsidR="00072437">
        <w:rPr>
          <w:rFonts w:cstheme="minorHAnsi"/>
        </w:rPr>
        <w:t>and</w:t>
      </w:r>
      <w:r w:rsidR="00431E2C">
        <w:rPr>
          <w:rFonts w:cstheme="minorHAnsi"/>
        </w:rPr>
        <w:t xml:space="preserve"> flexibility among agencies </w:t>
      </w:r>
      <w:r w:rsidR="0070727B">
        <w:rPr>
          <w:rFonts w:cstheme="minorHAnsi"/>
        </w:rPr>
        <w:t>were</w:t>
      </w:r>
      <w:r w:rsidR="00431E2C">
        <w:rPr>
          <w:rFonts w:cstheme="minorHAnsi"/>
        </w:rPr>
        <w:t xml:space="preserve"> useful in promoting national execution of programmes and use of national expertise and actors</w:t>
      </w:r>
      <w:r w:rsidR="00072437">
        <w:rPr>
          <w:rFonts w:cstheme="minorHAnsi"/>
        </w:rPr>
        <w:t xml:space="preserve">, and </w:t>
      </w:r>
      <w:r w:rsidR="00431E2C">
        <w:t>to cover key principles on “Leave no one behind”, h</w:t>
      </w:r>
      <w:r w:rsidR="00431E2C">
        <w:rPr>
          <w:rFonts w:eastAsiaTheme="majorEastAsia"/>
          <w:szCs w:val="24"/>
          <w:lang w:eastAsia="ja-JP"/>
        </w:rPr>
        <w:t xml:space="preserve">uman Rights, gender equality, environmental </w:t>
      </w:r>
      <w:r w:rsidR="0070727B">
        <w:rPr>
          <w:rFonts w:eastAsiaTheme="majorEastAsia"/>
          <w:szCs w:val="24"/>
          <w:lang w:eastAsia="ja-JP"/>
        </w:rPr>
        <w:t>sustainability,</w:t>
      </w:r>
      <w:r w:rsidR="00431E2C">
        <w:rPr>
          <w:rFonts w:eastAsiaTheme="majorEastAsia"/>
          <w:szCs w:val="24"/>
          <w:lang w:eastAsia="ja-JP"/>
        </w:rPr>
        <w:t xml:space="preserve"> and resilience; and accountability. </w:t>
      </w:r>
      <w:r w:rsidR="00431E2C">
        <w:rPr>
          <w:rFonts w:eastAsia="Times New Roman" w:cstheme="minorHAnsi"/>
          <w:color w:val="1D2228"/>
          <w:lang w:val="en-US" w:eastAsia="fr-FR"/>
        </w:rPr>
        <w:t xml:space="preserve">UNCF </w:t>
      </w:r>
      <w:r w:rsidR="006413E5">
        <w:rPr>
          <w:rFonts w:eastAsia="Times New Roman" w:cstheme="minorHAnsi"/>
          <w:color w:val="1D2228"/>
          <w:lang w:val="en-US" w:eastAsia="fr-FR"/>
        </w:rPr>
        <w:t>effectively</w:t>
      </w:r>
      <w:r w:rsidR="00431E2C">
        <w:rPr>
          <w:rFonts w:eastAsia="Times New Roman" w:cstheme="minorHAnsi"/>
          <w:color w:val="1D2228"/>
          <w:lang w:val="en-US" w:eastAsia="fr-FR"/>
        </w:rPr>
        <w:t xml:space="preserve"> strengthen</w:t>
      </w:r>
      <w:r w:rsidR="0070727B">
        <w:rPr>
          <w:rFonts w:eastAsia="Times New Roman" w:cstheme="minorHAnsi"/>
          <w:color w:val="1D2228"/>
          <w:lang w:val="en-US" w:eastAsia="fr-FR"/>
        </w:rPr>
        <w:t>ed</w:t>
      </w:r>
      <w:r w:rsidR="00431E2C">
        <w:rPr>
          <w:rFonts w:eastAsia="Times New Roman" w:cstheme="minorHAnsi"/>
          <w:color w:val="1D2228"/>
          <w:lang w:val="en-US" w:eastAsia="fr-FR"/>
        </w:rPr>
        <w:t xml:space="preserve"> national capacities for resilience and recovery and </w:t>
      </w:r>
      <w:r w:rsidR="00431E2C">
        <w:rPr>
          <w:rFonts w:eastAsia="Times New Roman" w:cstheme="minorHAnsi"/>
          <w:color w:val="222222"/>
          <w:lang w:eastAsia="en-CA"/>
        </w:rPr>
        <w:t xml:space="preserve">in building partnership around the implementation of the four priority areas. It was instrumental in mobilising resources and increasing partnerships. </w:t>
      </w:r>
      <w:r w:rsidR="006413E5">
        <w:rPr>
          <w:rFonts w:eastAsia="Times New Roman" w:cstheme="minorHAnsi"/>
          <w:color w:val="222222"/>
          <w:lang w:eastAsia="en-CA"/>
        </w:rPr>
        <w:t>B</w:t>
      </w:r>
      <w:r w:rsidR="00431E2C">
        <w:rPr>
          <w:rFonts w:eastAsia="Times New Roman" w:cstheme="minorHAnsi"/>
          <w:color w:val="222222"/>
          <w:lang w:eastAsia="en-CA"/>
        </w:rPr>
        <w:t>oth international and national NGOs and CSOs</w:t>
      </w:r>
      <w:r w:rsidR="006413E5">
        <w:rPr>
          <w:rFonts w:eastAsia="Times New Roman" w:cstheme="minorHAnsi"/>
          <w:color w:val="222222"/>
          <w:lang w:eastAsia="en-CA"/>
        </w:rPr>
        <w:t xml:space="preserve"> were mobilised </w:t>
      </w:r>
      <w:r w:rsidR="00FE46F3">
        <w:rPr>
          <w:rFonts w:eastAsia="Times New Roman" w:cstheme="minorHAnsi"/>
          <w:color w:val="222222"/>
          <w:lang w:eastAsia="en-CA"/>
        </w:rPr>
        <w:t xml:space="preserve">for frontline support. </w:t>
      </w:r>
      <w:r w:rsidR="00BA330F">
        <w:rPr>
          <w:rFonts w:eastAsia="Times New Roman" w:cstheme="minorHAnsi"/>
          <w:color w:val="222222"/>
          <w:lang w:eastAsia="en-CA"/>
        </w:rPr>
        <w:t xml:space="preserve">In the partnership areas, the UNCF naturally bridged with the Partnership for Resilience and Recovery (PfRR) to deliver on the resilience building efforts. </w:t>
      </w:r>
    </w:p>
    <w:p w14:paraId="56C52F57" w14:textId="3447A20B" w:rsidR="00612C51" w:rsidRPr="00FB1422" w:rsidRDefault="00980D62" w:rsidP="00612C51">
      <w:pPr>
        <w:pStyle w:val="ListParagraph"/>
        <w:spacing w:after="120"/>
        <w:ind w:left="0"/>
        <w:contextualSpacing w:val="0"/>
        <w:jc w:val="both"/>
        <w:rPr>
          <w:lang w:val="en-CA"/>
        </w:rPr>
      </w:pPr>
      <w:r w:rsidRPr="00980D62">
        <w:rPr>
          <w:rFonts w:eastAsia="Times New Roman" w:cstheme="minorHAnsi"/>
          <w:color w:val="222222"/>
          <w:lang w:eastAsia="en-CA"/>
        </w:rPr>
        <w:t xml:space="preserve">The UNCT was </w:t>
      </w:r>
      <w:r>
        <w:rPr>
          <w:rFonts w:eastAsia="Times New Roman" w:cstheme="minorHAnsi"/>
          <w:b/>
          <w:bCs/>
          <w:color w:val="222222"/>
          <w:lang w:eastAsia="en-CA"/>
        </w:rPr>
        <w:t>e</w:t>
      </w:r>
      <w:r w:rsidR="00034C6A" w:rsidRPr="00034C6A">
        <w:rPr>
          <w:rFonts w:eastAsia="Times New Roman" w:cstheme="minorHAnsi"/>
          <w:b/>
          <w:bCs/>
          <w:color w:val="222222"/>
          <w:lang w:eastAsia="en-CA"/>
        </w:rPr>
        <w:t>fficien</w:t>
      </w:r>
      <w:r>
        <w:rPr>
          <w:rFonts w:eastAsia="Times New Roman" w:cstheme="minorHAnsi"/>
          <w:b/>
          <w:bCs/>
          <w:color w:val="222222"/>
          <w:lang w:eastAsia="en-CA"/>
        </w:rPr>
        <w:t>t</w:t>
      </w:r>
      <w:r w:rsidR="00034C6A">
        <w:rPr>
          <w:rFonts w:eastAsia="Times New Roman" w:cstheme="minorHAnsi"/>
          <w:color w:val="222222"/>
          <w:lang w:eastAsia="en-CA"/>
        </w:rPr>
        <w:t xml:space="preserve"> </w:t>
      </w:r>
      <w:r>
        <w:rPr>
          <w:rFonts w:eastAsia="Times New Roman" w:cstheme="minorHAnsi"/>
          <w:color w:val="222222"/>
          <w:lang w:eastAsia="en-CA"/>
        </w:rPr>
        <w:t xml:space="preserve">in </w:t>
      </w:r>
      <w:r w:rsidR="00431E2C">
        <w:rPr>
          <w:rFonts w:eastAsia="Times New Roman" w:cstheme="minorHAnsi"/>
          <w:color w:val="222222"/>
          <w:lang w:eastAsia="en-CA"/>
        </w:rPr>
        <w:t>reduc</w:t>
      </w:r>
      <w:r>
        <w:rPr>
          <w:rFonts w:eastAsia="Times New Roman" w:cstheme="minorHAnsi"/>
          <w:color w:val="222222"/>
          <w:lang w:eastAsia="en-CA"/>
        </w:rPr>
        <w:t>ing</w:t>
      </w:r>
      <w:r w:rsidR="00431E2C">
        <w:rPr>
          <w:rFonts w:eastAsia="Times New Roman" w:cstheme="minorHAnsi"/>
          <w:color w:val="222222"/>
          <w:lang w:eastAsia="en-CA"/>
        </w:rPr>
        <w:t xml:space="preserve"> transaction costs through joint programmes, multi-stakeholder partnerships and advocacy, collaboration among agencies, context specific interventions</w:t>
      </w:r>
      <w:r w:rsidR="009154E7">
        <w:rPr>
          <w:rFonts w:eastAsia="Times New Roman" w:cstheme="minorHAnsi"/>
          <w:color w:val="222222"/>
          <w:lang w:eastAsia="en-CA"/>
        </w:rPr>
        <w:t xml:space="preserve">, adoption of </w:t>
      </w:r>
      <w:r w:rsidR="00431E2C">
        <w:rPr>
          <w:rFonts w:eastAsia="Times New Roman" w:cstheme="minorHAnsi"/>
          <w:color w:val="222222"/>
          <w:lang w:eastAsia="en-CA"/>
        </w:rPr>
        <w:t xml:space="preserve">common services through the BOS. </w:t>
      </w:r>
      <w:r w:rsidR="003C3DE4">
        <w:rPr>
          <w:rFonts w:eastAsia="Times New Roman" w:cstheme="minorHAnsi"/>
          <w:color w:val="222222"/>
          <w:lang w:eastAsia="en-CA"/>
        </w:rPr>
        <w:t>T</w:t>
      </w:r>
      <w:r w:rsidR="00D9157C">
        <w:rPr>
          <w:rFonts w:eastAsia="Times New Roman" w:cstheme="minorHAnsi"/>
          <w:color w:val="222222"/>
          <w:lang w:eastAsia="en-CA"/>
        </w:rPr>
        <w:t xml:space="preserve">he UNCT through </w:t>
      </w:r>
      <w:r w:rsidR="00431E2C">
        <w:rPr>
          <w:rFonts w:eastAsia="Times New Roman" w:cstheme="minorHAnsi"/>
          <w:color w:val="222222"/>
          <w:lang w:eastAsia="en-CA"/>
        </w:rPr>
        <w:t xml:space="preserve">UNCF </w:t>
      </w:r>
      <w:r w:rsidR="003C3DE4">
        <w:rPr>
          <w:rFonts w:eastAsia="Times New Roman" w:cstheme="minorHAnsi"/>
          <w:color w:val="222222"/>
          <w:lang w:eastAsia="en-CA"/>
        </w:rPr>
        <w:t xml:space="preserve">also </w:t>
      </w:r>
      <w:r w:rsidR="00D9157C">
        <w:rPr>
          <w:rFonts w:eastAsia="Times New Roman" w:cstheme="minorHAnsi"/>
          <w:color w:val="222222"/>
          <w:lang w:eastAsia="en-CA"/>
        </w:rPr>
        <w:t xml:space="preserve">contributed to </w:t>
      </w:r>
      <w:r w:rsidR="00431E2C">
        <w:rPr>
          <w:rFonts w:eastAsia="Times New Roman" w:cstheme="minorHAnsi"/>
          <w:color w:val="222222"/>
          <w:lang w:eastAsia="en-CA"/>
        </w:rPr>
        <w:t>cost reduction and cost avoidance</w:t>
      </w:r>
      <w:r w:rsidR="00D9157C">
        <w:rPr>
          <w:rFonts w:eastAsia="Times New Roman" w:cstheme="minorHAnsi"/>
          <w:color w:val="222222"/>
          <w:lang w:eastAsia="en-CA"/>
        </w:rPr>
        <w:t xml:space="preserve"> in their operations</w:t>
      </w:r>
      <w:r w:rsidR="00431E2C">
        <w:rPr>
          <w:rFonts w:eastAsia="Times New Roman" w:cstheme="minorHAnsi"/>
          <w:color w:val="222222"/>
          <w:lang w:eastAsia="en-CA"/>
        </w:rPr>
        <w:t xml:space="preserve"> by collaboratin</w:t>
      </w:r>
      <w:r w:rsidR="00D9157C">
        <w:rPr>
          <w:rFonts w:eastAsia="Times New Roman" w:cstheme="minorHAnsi"/>
          <w:color w:val="222222"/>
          <w:lang w:eastAsia="en-CA"/>
        </w:rPr>
        <w:t xml:space="preserve">g </w:t>
      </w:r>
      <w:r w:rsidR="00431E2C">
        <w:rPr>
          <w:rFonts w:eastAsia="Times New Roman" w:cstheme="minorHAnsi"/>
          <w:color w:val="222222"/>
          <w:lang w:eastAsia="en-CA"/>
        </w:rPr>
        <w:t xml:space="preserve">working as </w:t>
      </w:r>
      <w:r w:rsidR="003A38FD">
        <w:rPr>
          <w:rFonts w:eastAsia="Times New Roman" w:cstheme="minorHAnsi"/>
          <w:color w:val="222222"/>
          <w:lang w:eastAsia="en-CA"/>
        </w:rPr>
        <w:t>ONE</w:t>
      </w:r>
      <w:r w:rsidR="00431E2C">
        <w:rPr>
          <w:rFonts w:eastAsia="Times New Roman" w:cstheme="minorHAnsi"/>
          <w:color w:val="222222"/>
          <w:lang w:eastAsia="en-CA"/>
        </w:rPr>
        <w:t xml:space="preserve"> UN</w:t>
      </w:r>
      <w:r w:rsidR="00D9157C">
        <w:rPr>
          <w:rFonts w:eastAsia="Times New Roman" w:cstheme="minorHAnsi"/>
          <w:color w:val="222222"/>
          <w:lang w:eastAsia="en-CA"/>
        </w:rPr>
        <w:t xml:space="preserve"> through common services, joint planning, </w:t>
      </w:r>
      <w:proofErr w:type="gramStart"/>
      <w:r w:rsidR="00D9157C">
        <w:rPr>
          <w:rFonts w:eastAsia="Times New Roman" w:cstheme="minorHAnsi"/>
          <w:color w:val="222222"/>
          <w:lang w:eastAsia="en-CA"/>
        </w:rPr>
        <w:t>programming</w:t>
      </w:r>
      <w:proofErr w:type="gramEnd"/>
      <w:r w:rsidR="00D9157C">
        <w:rPr>
          <w:rFonts w:eastAsia="Times New Roman" w:cstheme="minorHAnsi"/>
          <w:color w:val="222222"/>
          <w:lang w:eastAsia="en-CA"/>
        </w:rPr>
        <w:t xml:space="preserve"> and delivery</w:t>
      </w:r>
      <w:r w:rsidR="00431E2C">
        <w:rPr>
          <w:rFonts w:eastAsia="Times New Roman" w:cstheme="minorHAnsi"/>
          <w:color w:val="222222"/>
          <w:lang w:eastAsia="en-CA"/>
        </w:rPr>
        <w:t xml:space="preserve">. </w:t>
      </w:r>
      <w:r w:rsidR="00195E09">
        <w:rPr>
          <w:rFonts w:eastAsia="Times New Roman" w:cstheme="minorHAnsi"/>
          <w:color w:val="222222"/>
          <w:lang w:eastAsia="en-CA"/>
        </w:rPr>
        <w:t xml:space="preserve">However, </w:t>
      </w:r>
      <w:r w:rsidR="00D9157C">
        <w:rPr>
          <w:rFonts w:eastAsia="Times New Roman" w:cstheme="minorHAnsi"/>
          <w:color w:val="222222"/>
          <w:lang w:eastAsia="en-CA"/>
        </w:rPr>
        <w:t xml:space="preserve">no reliable data was available to establish the extent of cost reduction and avoidance </w:t>
      </w:r>
      <w:proofErr w:type="gramStart"/>
      <w:r w:rsidR="00D9157C">
        <w:rPr>
          <w:rFonts w:eastAsia="Times New Roman" w:cstheme="minorHAnsi"/>
          <w:color w:val="222222"/>
          <w:lang w:eastAsia="en-CA"/>
        </w:rPr>
        <w:t>as a result of</w:t>
      </w:r>
      <w:proofErr w:type="gramEnd"/>
      <w:r w:rsidR="00D9157C">
        <w:rPr>
          <w:rFonts w:eastAsia="Times New Roman" w:cstheme="minorHAnsi"/>
          <w:color w:val="222222"/>
          <w:lang w:eastAsia="en-CA"/>
        </w:rPr>
        <w:t xml:space="preserve"> the adoption of the common services; nevertheless, the BOS provides a realistic platform to reduce transaction costs. </w:t>
      </w:r>
      <w:r w:rsidR="00D9157C">
        <w:rPr>
          <w:lang w:val="en-CA"/>
        </w:rPr>
        <w:t>A</w:t>
      </w:r>
      <w:r w:rsidR="00431E2C">
        <w:rPr>
          <w:lang w:val="en-CA"/>
        </w:rPr>
        <w:t xml:space="preserve"> joint resources mobilisation strategy could </w:t>
      </w:r>
      <w:r w:rsidR="00612C51">
        <w:rPr>
          <w:lang w:val="en-CA"/>
        </w:rPr>
        <w:t xml:space="preserve">also further enhance reduction in operational </w:t>
      </w:r>
      <w:r w:rsidR="00431E2C">
        <w:rPr>
          <w:lang w:val="en-CA"/>
        </w:rPr>
        <w:t>transaction costs</w:t>
      </w:r>
      <w:r w:rsidR="00612C51">
        <w:rPr>
          <w:lang w:val="en-CA"/>
        </w:rPr>
        <w:t xml:space="preserve"> especially in the field locations</w:t>
      </w:r>
      <w:r w:rsidR="00431E2C">
        <w:rPr>
          <w:lang w:val="en-CA"/>
        </w:rPr>
        <w:t xml:space="preserve">. </w:t>
      </w:r>
      <w:r w:rsidR="00612C51">
        <w:rPr>
          <w:lang w:val="en-CA"/>
        </w:rPr>
        <w:t>The code of cooperation agreed by the Heads of Agencies in 2020 could enhance the efforts towards the harmonization of procedures and processes as the roll out of the NWOW and common services is not yet fully completed.</w:t>
      </w:r>
    </w:p>
    <w:p w14:paraId="60EE0B4C" w14:textId="57CDA443" w:rsidR="00FA7270" w:rsidRPr="00034C6A" w:rsidRDefault="00FB1422" w:rsidP="008E5AFD">
      <w:pPr>
        <w:pStyle w:val="ListParagraph"/>
        <w:spacing w:after="120"/>
        <w:ind w:left="0"/>
        <w:jc w:val="both"/>
        <w:rPr>
          <w:lang w:val="en-CA"/>
        </w:rPr>
      </w:pPr>
      <w:r w:rsidRPr="00751254">
        <w:rPr>
          <w:lang w:val="en-CA"/>
        </w:rPr>
        <w:t>The</w:t>
      </w:r>
      <w:r>
        <w:rPr>
          <w:b/>
          <w:bCs/>
          <w:lang w:val="en-CA"/>
        </w:rPr>
        <w:t xml:space="preserve"> </w:t>
      </w:r>
      <w:r w:rsidR="00751254">
        <w:rPr>
          <w:b/>
          <w:bCs/>
          <w:lang w:val="en-CA"/>
        </w:rPr>
        <w:t xml:space="preserve">ownership </w:t>
      </w:r>
      <w:r w:rsidR="00751254" w:rsidRPr="00751254">
        <w:rPr>
          <w:lang w:val="en-CA"/>
        </w:rPr>
        <w:t>of</w:t>
      </w:r>
      <w:r w:rsidR="00034C6A" w:rsidRPr="00751254">
        <w:rPr>
          <w:lang w:val="en-CA"/>
        </w:rPr>
        <w:t xml:space="preserve"> </w:t>
      </w:r>
      <w:r w:rsidR="00751254">
        <w:rPr>
          <w:lang w:val="en-CA"/>
        </w:rPr>
        <w:t xml:space="preserve">the </w:t>
      </w:r>
      <w:r w:rsidR="00431E2C">
        <w:rPr>
          <w:lang w:val="en-CA"/>
        </w:rPr>
        <w:t xml:space="preserve">UNCF </w:t>
      </w:r>
      <w:r w:rsidR="00751254">
        <w:rPr>
          <w:lang w:val="en-CA"/>
        </w:rPr>
        <w:t xml:space="preserve">work by the government is limited. </w:t>
      </w:r>
      <w:r w:rsidR="00431E2C">
        <w:rPr>
          <w:lang w:val="en-CA"/>
        </w:rPr>
        <w:t xml:space="preserve">Significant </w:t>
      </w:r>
      <w:r w:rsidR="00324022">
        <w:rPr>
          <w:lang w:val="en-CA"/>
        </w:rPr>
        <w:t xml:space="preserve">facilities were constructed without </w:t>
      </w:r>
      <w:r w:rsidR="00431E2C">
        <w:rPr>
          <w:lang w:val="en-CA"/>
        </w:rPr>
        <w:t>institutional anchoring</w:t>
      </w:r>
      <w:r w:rsidR="00324022">
        <w:rPr>
          <w:lang w:val="en-CA"/>
        </w:rPr>
        <w:t xml:space="preserve"> to the government system at the national and state level to </w:t>
      </w:r>
      <w:r w:rsidR="00431E2C">
        <w:rPr>
          <w:lang w:val="en-CA"/>
        </w:rPr>
        <w:t xml:space="preserve">ensure </w:t>
      </w:r>
      <w:r w:rsidR="00324022">
        <w:rPr>
          <w:lang w:val="en-CA"/>
        </w:rPr>
        <w:t>sustainability.</w:t>
      </w:r>
      <w:r w:rsidR="00431E2C">
        <w:rPr>
          <w:lang w:val="en-CA"/>
        </w:rPr>
        <w:t xml:space="preserve"> The lack of a formal coordination</w:t>
      </w:r>
      <w:r w:rsidR="00324022">
        <w:rPr>
          <w:lang w:val="en-CA"/>
        </w:rPr>
        <w:t xml:space="preserve"> structures with government</w:t>
      </w:r>
      <w:r w:rsidR="00A85687">
        <w:rPr>
          <w:lang w:val="en-CA"/>
        </w:rPr>
        <w:t xml:space="preserve"> coupled with limited absorptive capacity </w:t>
      </w:r>
      <w:r w:rsidR="00431E2C">
        <w:rPr>
          <w:lang w:val="en-CA"/>
        </w:rPr>
        <w:t xml:space="preserve">might affect </w:t>
      </w:r>
      <w:r w:rsidR="00722D77">
        <w:rPr>
          <w:lang w:val="en-CA"/>
        </w:rPr>
        <w:t>the</w:t>
      </w:r>
      <w:r w:rsidR="00431E2C">
        <w:rPr>
          <w:lang w:val="en-CA"/>
        </w:rPr>
        <w:t xml:space="preserve"> sustainability</w:t>
      </w:r>
      <w:r w:rsidR="00722D77">
        <w:rPr>
          <w:lang w:val="en-CA"/>
        </w:rPr>
        <w:t xml:space="preserve"> of achieved results</w:t>
      </w:r>
      <w:r w:rsidR="00A85687">
        <w:rPr>
          <w:lang w:val="en-CA"/>
        </w:rPr>
        <w:t xml:space="preserve">. </w:t>
      </w:r>
      <w:r w:rsidR="00751254">
        <w:rPr>
          <w:lang w:val="en-CA"/>
        </w:rPr>
        <w:t xml:space="preserve"> </w:t>
      </w:r>
      <w:r w:rsidR="00431E2C">
        <w:rPr>
          <w:lang w:val="en-CA"/>
        </w:rPr>
        <w:t xml:space="preserve">However, </w:t>
      </w:r>
      <w:r w:rsidR="00A85687">
        <w:rPr>
          <w:lang w:val="en-CA"/>
        </w:rPr>
        <w:t xml:space="preserve">it is expected that </w:t>
      </w:r>
      <w:r w:rsidR="00431E2C">
        <w:rPr>
          <w:lang w:val="en-CA"/>
        </w:rPr>
        <w:t>the legal and polic</w:t>
      </w:r>
      <w:r w:rsidR="00324022">
        <w:rPr>
          <w:lang w:val="en-CA"/>
        </w:rPr>
        <w:t>y</w:t>
      </w:r>
      <w:r w:rsidR="00A85687">
        <w:rPr>
          <w:lang w:val="en-CA"/>
        </w:rPr>
        <w:t xml:space="preserve"> </w:t>
      </w:r>
      <w:r w:rsidR="00431E2C">
        <w:rPr>
          <w:lang w:val="en-CA"/>
        </w:rPr>
        <w:t xml:space="preserve">frameworks </w:t>
      </w:r>
      <w:r w:rsidR="00A85687">
        <w:rPr>
          <w:lang w:val="en-CA"/>
        </w:rPr>
        <w:t xml:space="preserve">developed </w:t>
      </w:r>
      <w:r w:rsidR="00431E2C">
        <w:rPr>
          <w:lang w:val="en-CA"/>
        </w:rPr>
        <w:t xml:space="preserve">will remain in on a long run to facilitate an accountable </w:t>
      </w:r>
      <w:r w:rsidR="008E5AFD">
        <w:rPr>
          <w:lang w:val="en-CA"/>
        </w:rPr>
        <w:t>governance, if not compromised by lack of political will from government</w:t>
      </w:r>
      <w:r w:rsidR="00431E2C">
        <w:rPr>
          <w:lang w:val="en-CA"/>
        </w:rPr>
        <w:t xml:space="preserve">. </w:t>
      </w:r>
    </w:p>
    <w:p w14:paraId="27345F11" w14:textId="77777777" w:rsidR="00FA7270" w:rsidRPr="00E91E97" w:rsidRDefault="00FA7270" w:rsidP="00813942">
      <w:pPr>
        <w:spacing w:after="60"/>
        <w:rPr>
          <w:rFonts w:asciiTheme="minorHAnsi" w:hAnsiTheme="minorHAnsi" w:cstheme="minorHAnsi"/>
          <w:b/>
          <w:bCs/>
          <w:color w:val="4472C4" w:themeColor="accent1"/>
          <w:sz w:val="24"/>
          <w:szCs w:val="24"/>
        </w:rPr>
      </w:pPr>
      <w:r w:rsidRPr="0096174F">
        <w:rPr>
          <w:rFonts w:asciiTheme="minorHAnsi" w:hAnsiTheme="minorHAnsi" w:cstheme="minorHAnsi"/>
          <w:b/>
          <w:bCs/>
          <w:color w:val="4472C4" w:themeColor="accent1"/>
          <w:sz w:val="24"/>
          <w:szCs w:val="24"/>
        </w:rPr>
        <w:lastRenderedPageBreak/>
        <w:t>Recommendations</w:t>
      </w:r>
      <w:r w:rsidRPr="00E91E97">
        <w:rPr>
          <w:rFonts w:asciiTheme="minorHAnsi" w:hAnsiTheme="minorHAnsi" w:cstheme="minorHAnsi"/>
          <w:b/>
          <w:bCs/>
          <w:color w:val="4472C4" w:themeColor="accent1"/>
          <w:sz w:val="24"/>
          <w:szCs w:val="24"/>
        </w:rPr>
        <w:t xml:space="preserve"> </w:t>
      </w:r>
    </w:p>
    <w:p w14:paraId="1F2FDDB4" w14:textId="072370C4" w:rsidR="00FA7270" w:rsidRDefault="0011303C" w:rsidP="00813942">
      <w:pPr>
        <w:spacing w:after="60"/>
        <w:rPr>
          <w:lang w:val="en-CA"/>
        </w:rPr>
      </w:pPr>
      <w:r>
        <w:rPr>
          <w:lang w:val="en-CA"/>
        </w:rPr>
        <w:t>The proposed re</w:t>
      </w:r>
      <w:r w:rsidR="00431E2C">
        <w:rPr>
          <w:lang w:val="en-CA"/>
        </w:rPr>
        <w:t xml:space="preserve">commendations are addressed to </w:t>
      </w:r>
      <w:r>
        <w:rPr>
          <w:lang w:val="en-CA"/>
        </w:rPr>
        <w:t xml:space="preserve">the </w:t>
      </w:r>
      <w:r w:rsidR="00431E2C">
        <w:rPr>
          <w:lang w:val="en-CA"/>
        </w:rPr>
        <w:t xml:space="preserve">UNCT as it </w:t>
      </w:r>
      <w:r>
        <w:rPr>
          <w:lang w:val="en-CA"/>
        </w:rPr>
        <w:t>has the primary responsibility of formulating, managing, and implementing the UN cooperation framework</w:t>
      </w:r>
      <w:r w:rsidR="00431E2C">
        <w:rPr>
          <w:lang w:val="en-CA"/>
        </w:rPr>
        <w:t>.</w:t>
      </w:r>
    </w:p>
    <w:p w14:paraId="5566FB1D" w14:textId="4B1CA01B" w:rsidR="00034C6A" w:rsidRPr="00D654FE" w:rsidRDefault="00034C6A" w:rsidP="00813942">
      <w:pPr>
        <w:pStyle w:val="ListParagraph"/>
        <w:numPr>
          <w:ilvl w:val="0"/>
          <w:numId w:val="59"/>
        </w:numPr>
        <w:spacing w:after="60"/>
        <w:ind w:left="714" w:hanging="357"/>
        <w:contextualSpacing w:val="0"/>
        <w:rPr>
          <w:b/>
          <w:bCs/>
          <w:lang w:val="en-CA"/>
        </w:rPr>
      </w:pPr>
      <w:r w:rsidRPr="00D654FE">
        <w:rPr>
          <w:b/>
          <w:bCs/>
          <w:lang w:val="en-CA"/>
        </w:rPr>
        <w:t>Strategic recommendations (SR)</w:t>
      </w:r>
    </w:p>
    <w:p w14:paraId="3D01BF42" w14:textId="6B365EDA" w:rsidR="00D36C5F" w:rsidRPr="00D36C5F" w:rsidRDefault="006F7DE4" w:rsidP="00813942">
      <w:pPr>
        <w:tabs>
          <w:tab w:val="left" w:pos="426"/>
        </w:tabs>
        <w:spacing w:after="60"/>
        <w:jc w:val="both"/>
        <w:rPr>
          <w:b/>
          <w:bCs/>
          <w:lang w:val="en-US"/>
        </w:rPr>
      </w:pPr>
      <w:r w:rsidRPr="00D36C5F">
        <w:rPr>
          <w:b/>
          <w:bCs/>
        </w:rPr>
        <w:t xml:space="preserve">SR1 </w:t>
      </w:r>
      <w:r w:rsidR="00D36C5F" w:rsidRPr="00D36C5F">
        <w:rPr>
          <w:b/>
          <w:bCs/>
        </w:rPr>
        <w:t>–</w:t>
      </w:r>
      <w:r w:rsidRPr="00D36C5F">
        <w:rPr>
          <w:b/>
          <w:bCs/>
        </w:rPr>
        <w:t xml:space="preserve"> </w:t>
      </w:r>
      <w:r w:rsidR="00FB4260">
        <w:rPr>
          <w:b/>
          <w:bCs/>
          <w:lang w:val="en-US"/>
        </w:rPr>
        <w:t>Ensure alignment of</w:t>
      </w:r>
      <w:r w:rsidR="00D36C5F" w:rsidRPr="00D36C5F">
        <w:rPr>
          <w:b/>
          <w:bCs/>
          <w:lang w:val="en-US"/>
        </w:rPr>
        <w:t xml:space="preserve"> the Cooperation framework to national planning frameworks and strategies and pay special attention to emerging issues related to climate change, environment, gender, youth, and private sector</w:t>
      </w:r>
      <w:r w:rsidR="00D36C5F">
        <w:rPr>
          <w:b/>
          <w:bCs/>
          <w:lang w:val="en-US"/>
        </w:rPr>
        <w:t xml:space="preserve">. </w:t>
      </w:r>
    </w:p>
    <w:p w14:paraId="76B050A3" w14:textId="0B7EEBD2" w:rsidR="00034C6A" w:rsidRPr="00653090" w:rsidRDefault="006F7DE4" w:rsidP="00813942">
      <w:pPr>
        <w:pStyle w:val="ListParagraph"/>
        <w:tabs>
          <w:tab w:val="left" w:pos="426"/>
        </w:tabs>
        <w:spacing w:after="60"/>
        <w:ind w:left="0"/>
        <w:contextualSpacing w:val="0"/>
        <w:jc w:val="both"/>
        <w:rPr>
          <w:rFonts w:asciiTheme="minorHAnsi" w:hAnsiTheme="minorHAnsi" w:cstheme="minorHAnsi"/>
          <w:i/>
          <w:iCs/>
          <w:color w:val="000000" w:themeColor="text1"/>
          <w:sz w:val="20"/>
          <w:szCs w:val="20"/>
        </w:rPr>
      </w:pPr>
      <w:r w:rsidRPr="00C97BB0">
        <w:t>The design of the 202</w:t>
      </w:r>
      <w:r w:rsidR="00D36C5F">
        <w:t>3</w:t>
      </w:r>
      <w:r w:rsidR="00B02A01">
        <w:t>-</w:t>
      </w:r>
      <w:r w:rsidRPr="00B02A01">
        <w:t xml:space="preserve">2025 UNSDCF should have a strong linkage to the </w:t>
      </w:r>
      <w:r w:rsidR="00D36C5F">
        <w:t>Revised</w:t>
      </w:r>
      <w:r w:rsidR="00C97BB0">
        <w:t xml:space="preserve"> </w:t>
      </w:r>
      <w:r w:rsidRPr="00C97BB0">
        <w:t>NDS of South Sudan by</w:t>
      </w:r>
      <w:r w:rsidR="00034C6A" w:rsidRPr="00C97BB0">
        <w:t>:</w:t>
      </w:r>
      <w:r w:rsidR="00653090" w:rsidRPr="00A5782D">
        <w:t xml:space="preserve"> </w:t>
      </w:r>
      <w:r w:rsidR="00034C6A" w:rsidRPr="00A5782D">
        <w:t xml:space="preserve">Aligning its priority areas to the </w:t>
      </w:r>
      <w:r w:rsidR="00D36C5F">
        <w:t xml:space="preserve">revised </w:t>
      </w:r>
      <w:r w:rsidR="00034C6A" w:rsidRPr="00A5782D">
        <w:t>NDS national priorities</w:t>
      </w:r>
      <w:r w:rsidR="00653090" w:rsidRPr="00A5782D">
        <w:t xml:space="preserve">; </w:t>
      </w:r>
      <w:r w:rsidR="00034C6A" w:rsidRPr="00A5782D">
        <w:t>Considering the evolving context to guide the development and humanitarian interventions where necessary, advocate for a risk financing solution for the provision of resilience building against shock impeding development progress</w:t>
      </w:r>
      <w:r w:rsidR="00653090" w:rsidRPr="00A5782D">
        <w:t xml:space="preserve">; </w:t>
      </w:r>
      <w:r w:rsidR="00034C6A" w:rsidRPr="00A5782D">
        <w:t>Establishing a joint steering committee under the leadership of the government and encouraging strong participation th</w:t>
      </w:r>
      <w:r w:rsidR="00886F9D" w:rsidRPr="00A5782D">
        <w:t>r</w:t>
      </w:r>
      <w:r w:rsidR="00034C6A" w:rsidRPr="00A5782D">
        <w:t>ough a government-led approach and involve all line ministries in cluster and sector working groups</w:t>
      </w:r>
      <w:r w:rsidR="00653090" w:rsidRPr="00A5782D">
        <w:t xml:space="preserve">; and </w:t>
      </w:r>
      <w:r w:rsidR="00034C6A" w:rsidRPr="00A5782D">
        <w:t xml:space="preserve">consider </w:t>
      </w:r>
      <w:r w:rsidR="00653090" w:rsidRPr="00A5782D">
        <w:t xml:space="preserve">a </w:t>
      </w:r>
      <w:r w:rsidR="00034C6A" w:rsidRPr="00A5782D">
        <w:t xml:space="preserve">regional approach in the design </w:t>
      </w:r>
      <w:r w:rsidR="00653090" w:rsidRPr="00A5782D">
        <w:t>reflecting</w:t>
      </w:r>
      <w:r w:rsidR="00034C6A" w:rsidRPr="00A5782D">
        <w:t xml:space="preserve"> the diversity of the states’ specific needs</w:t>
      </w:r>
      <w:r w:rsidR="00034C6A" w:rsidRPr="00653090">
        <w:rPr>
          <w:rFonts w:eastAsia="Times New Roman" w:cstheme="minorHAnsi"/>
          <w:color w:val="222222"/>
          <w:sz w:val="20"/>
          <w:szCs w:val="20"/>
          <w:lang w:eastAsia="en-CA"/>
        </w:rPr>
        <w:t>.</w:t>
      </w:r>
      <w:r w:rsidR="00034C6A" w:rsidRPr="00653090">
        <w:rPr>
          <w:rFonts w:asciiTheme="minorHAnsi" w:hAnsiTheme="minorHAnsi" w:cstheme="minorHAnsi"/>
          <w:sz w:val="20"/>
          <w:szCs w:val="20"/>
        </w:rPr>
        <w:t xml:space="preserve"> </w:t>
      </w:r>
    </w:p>
    <w:p w14:paraId="48CB48B7" w14:textId="1F298094" w:rsidR="00A5782D" w:rsidRPr="00A5782D" w:rsidRDefault="00D654FE" w:rsidP="00813942">
      <w:pPr>
        <w:tabs>
          <w:tab w:val="left" w:pos="426"/>
        </w:tabs>
        <w:spacing w:after="60"/>
        <w:jc w:val="both"/>
        <w:rPr>
          <w:b/>
          <w:bCs/>
          <w:lang w:val="en-US"/>
        </w:rPr>
      </w:pPr>
      <w:r w:rsidRPr="00A5782D">
        <w:rPr>
          <w:b/>
          <w:bCs/>
        </w:rPr>
        <w:t xml:space="preserve">SR2 </w:t>
      </w:r>
      <w:r w:rsidR="00A5782D" w:rsidRPr="00A5782D">
        <w:rPr>
          <w:b/>
          <w:bCs/>
        </w:rPr>
        <w:t>–</w:t>
      </w:r>
      <w:r w:rsidRPr="00A5782D">
        <w:rPr>
          <w:b/>
          <w:bCs/>
        </w:rPr>
        <w:t xml:space="preserve"> </w:t>
      </w:r>
      <w:r w:rsidR="00A5782D" w:rsidRPr="00A5782D">
        <w:rPr>
          <w:b/>
          <w:bCs/>
          <w:lang w:val="en-US"/>
        </w:rPr>
        <w:t>Integrate the Nexus Approach in programming and optimize the collective contribution to results by the UN system including getting technical support from regional bodies and Non-Resident Agencies based</w:t>
      </w:r>
      <w:r w:rsidR="00A5782D">
        <w:rPr>
          <w:b/>
          <w:bCs/>
          <w:lang w:val="en-US"/>
        </w:rPr>
        <w:t xml:space="preserve"> on</w:t>
      </w:r>
      <w:r w:rsidR="00A5782D" w:rsidRPr="00A5782D">
        <w:rPr>
          <w:b/>
          <w:bCs/>
          <w:lang w:val="en-US"/>
        </w:rPr>
        <w:t xml:space="preserve"> their mandates and expertise. </w:t>
      </w:r>
    </w:p>
    <w:p w14:paraId="635B912F" w14:textId="16366477" w:rsidR="00034C6A" w:rsidRPr="00A718B5" w:rsidRDefault="00034C6A" w:rsidP="00813942">
      <w:pPr>
        <w:pStyle w:val="ListParagraph"/>
        <w:tabs>
          <w:tab w:val="left" w:pos="426"/>
        </w:tabs>
        <w:spacing w:after="60"/>
        <w:ind w:left="0"/>
        <w:contextualSpacing w:val="0"/>
        <w:jc w:val="both"/>
        <w:rPr>
          <w:i/>
          <w:iCs/>
        </w:rPr>
      </w:pPr>
      <w:r w:rsidRPr="00A718B5">
        <w:t>Consolidate and Improve the Nexus approach and partnership through</w:t>
      </w:r>
      <w:r w:rsidRPr="00A718B5">
        <w:rPr>
          <w:i/>
          <w:iCs/>
        </w:rPr>
        <w:t>:</w:t>
      </w:r>
      <w:r w:rsidR="00653090" w:rsidRPr="00A718B5">
        <w:rPr>
          <w:i/>
          <w:iCs/>
        </w:rPr>
        <w:t xml:space="preserve"> </w:t>
      </w:r>
      <w:r w:rsidRPr="00A718B5">
        <w:t>Joint programming</w:t>
      </w:r>
      <w:r w:rsidR="00653090" w:rsidRPr="00A718B5">
        <w:t xml:space="preserve"> (</w:t>
      </w:r>
      <w:r w:rsidR="00A5782D" w:rsidRPr="00A718B5">
        <w:t>s</w:t>
      </w:r>
      <w:r w:rsidRPr="00A718B5">
        <w:t>et out areas of cooperation and facilitation to enhance understanding, action, and support in Early Warning Systems, Emergency Preparedness, slow onset events, risk assessment and management, resilience of communities and livelihoods’ development</w:t>
      </w:r>
      <w:r w:rsidR="009E55FF" w:rsidRPr="00A718B5">
        <w:t xml:space="preserve">); </w:t>
      </w:r>
      <w:r w:rsidRPr="00A718B5">
        <w:t>Establish a mechanism for durable solutions as an entry point for the implementation of the nexus</w:t>
      </w:r>
      <w:r w:rsidR="009E55FF" w:rsidRPr="00A718B5">
        <w:t xml:space="preserve">; </w:t>
      </w:r>
      <w:r w:rsidRPr="00A718B5">
        <w:t>Advocate for a predictable</w:t>
      </w:r>
      <w:r w:rsidRPr="00A718B5">
        <w:rPr>
          <w:rFonts w:asciiTheme="minorHAnsi" w:eastAsiaTheme="minorHAnsi" w:hAnsiTheme="minorHAnsi" w:cs="Cambria"/>
          <w:color w:val="000000"/>
          <w:lang w:val="en-US"/>
        </w:rPr>
        <w:t>, risk-informed, flexible, and multiyear financing modality that can support collective outcomes with the aim to move beyond annual project-based grants towards a financing structure that supports flexible and predictable multi-year programming</w:t>
      </w:r>
      <w:r w:rsidR="009E55FF" w:rsidRPr="00A718B5">
        <w:rPr>
          <w:rFonts w:asciiTheme="minorHAnsi" w:eastAsiaTheme="minorHAnsi" w:hAnsiTheme="minorHAnsi" w:cs="Cambria"/>
          <w:color w:val="000000"/>
          <w:lang w:val="en-US"/>
        </w:rPr>
        <w:t xml:space="preserve">; </w:t>
      </w:r>
      <w:r w:rsidRPr="00A718B5">
        <w:t xml:space="preserve">A resource mobilisation strategy for agencies based on their </w:t>
      </w:r>
      <w:r w:rsidRPr="00A718B5">
        <w:rPr>
          <w:rFonts w:eastAsia="Times New Roman" w:cstheme="minorHAnsi"/>
          <w:color w:val="222222"/>
          <w:lang w:eastAsia="en-CA"/>
        </w:rPr>
        <w:t xml:space="preserve">comparative advantage, and </w:t>
      </w:r>
      <w:r w:rsidRPr="00A718B5">
        <w:rPr>
          <w:rFonts w:cstheme="minorHAnsi"/>
        </w:rPr>
        <w:t>have a pool financial approach (costing, fundraising and allocation).</w:t>
      </w:r>
    </w:p>
    <w:p w14:paraId="42C1D88E" w14:textId="5D210A87" w:rsidR="00AB41FE" w:rsidRDefault="00D654FE" w:rsidP="00813942">
      <w:pPr>
        <w:tabs>
          <w:tab w:val="left" w:pos="426"/>
        </w:tabs>
        <w:spacing w:after="60"/>
        <w:jc w:val="both"/>
        <w:rPr>
          <w:b/>
          <w:bCs/>
        </w:rPr>
      </w:pPr>
      <w:r w:rsidRPr="00E64E49">
        <w:rPr>
          <w:b/>
          <w:bCs/>
          <w:i/>
          <w:iCs/>
          <w:sz w:val="20"/>
          <w:szCs w:val="20"/>
        </w:rPr>
        <w:t xml:space="preserve">SR3 </w:t>
      </w:r>
      <w:r w:rsidR="00AB41FE">
        <w:rPr>
          <w:b/>
          <w:bCs/>
          <w:i/>
          <w:iCs/>
          <w:sz w:val="20"/>
          <w:szCs w:val="20"/>
        </w:rPr>
        <w:t>–</w:t>
      </w:r>
      <w:r w:rsidRPr="00E64E49">
        <w:rPr>
          <w:i/>
          <w:iCs/>
          <w:sz w:val="20"/>
          <w:szCs w:val="20"/>
        </w:rPr>
        <w:t xml:space="preserve"> </w:t>
      </w:r>
      <w:r w:rsidR="00AB41FE" w:rsidRPr="00E64E49">
        <w:rPr>
          <w:b/>
          <w:bCs/>
        </w:rPr>
        <w:t xml:space="preserve">Deepen </w:t>
      </w:r>
      <w:r w:rsidR="00034C6A" w:rsidRPr="00E64E49">
        <w:rPr>
          <w:b/>
          <w:bCs/>
        </w:rPr>
        <w:t>the New Way of Working</w:t>
      </w:r>
      <w:r w:rsidR="00AB41FE" w:rsidRPr="00E64E49">
        <w:rPr>
          <w:b/>
          <w:bCs/>
        </w:rPr>
        <w:t xml:space="preserve"> and</w:t>
      </w:r>
      <w:r w:rsidR="00E64E49">
        <w:rPr>
          <w:b/>
          <w:bCs/>
        </w:rPr>
        <w:t xml:space="preserve"> s</w:t>
      </w:r>
      <w:r w:rsidR="00AB41FE" w:rsidRPr="00E64E49">
        <w:rPr>
          <w:b/>
          <w:bCs/>
          <w:lang w:val="en-US"/>
        </w:rPr>
        <w:t xml:space="preserve">trengthen coherence between UNCF and other key frameworks like PfRR, HRP, Mission Strategic </w:t>
      </w:r>
      <w:r w:rsidR="00E64E49" w:rsidRPr="00E64E49">
        <w:rPr>
          <w:b/>
          <w:bCs/>
          <w:lang w:val="en-US"/>
        </w:rPr>
        <w:t>vision,</w:t>
      </w:r>
      <w:r w:rsidR="00AB41FE" w:rsidRPr="00E64E49">
        <w:rPr>
          <w:b/>
          <w:bCs/>
          <w:lang w:val="en-US"/>
        </w:rPr>
        <w:t xml:space="preserve"> while extending </w:t>
      </w:r>
      <w:r w:rsidR="00034C6A" w:rsidRPr="00B02A01">
        <w:rPr>
          <w:b/>
          <w:bCs/>
        </w:rPr>
        <w:t>collaboration to new donors on recovery and resilience building</w:t>
      </w:r>
      <w:r w:rsidR="00AB41FE">
        <w:rPr>
          <w:b/>
          <w:bCs/>
        </w:rPr>
        <w:t>.</w:t>
      </w:r>
    </w:p>
    <w:p w14:paraId="733AD918" w14:textId="5AD50009" w:rsidR="00034C6A" w:rsidRPr="00E57F11" w:rsidRDefault="00034C6A" w:rsidP="00813942">
      <w:pPr>
        <w:tabs>
          <w:tab w:val="left" w:pos="426"/>
        </w:tabs>
        <w:spacing w:after="60"/>
        <w:jc w:val="both"/>
        <w:rPr>
          <w:i/>
          <w:iCs/>
          <w:lang w:val="en-US"/>
        </w:rPr>
      </w:pPr>
      <w:r w:rsidRPr="00E57F11">
        <w:t>Guiding the collaboration with workstreams on area-based programming; advocacy with the government at the national and local levels; an M&amp;E and data gathering; a knowledge management, learning and sharing</w:t>
      </w:r>
      <w:r w:rsidR="009E55FF" w:rsidRPr="00E57F11">
        <w:t xml:space="preserve">; </w:t>
      </w:r>
      <w:r w:rsidRPr="00E57F11">
        <w:t>Having a multi</w:t>
      </w:r>
      <w:r w:rsidR="00AB41FE" w:rsidRPr="00E57F11">
        <w:t>-</w:t>
      </w:r>
      <w:r w:rsidRPr="00E57F11">
        <w:t>partner steering committee to guide and oversee the work and activities with detailed terms of reference</w:t>
      </w:r>
      <w:r w:rsidR="009E55FF" w:rsidRPr="00E57F11">
        <w:t xml:space="preserve">; </w:t>
      </w:r>
      <w:r w:rsidRPr="00E57F11">
        <w:t>Common back office</w:t>
      </w:r>
      <w:r w:rsidR="00886F9D" w:rsidRPr="00E57F11">
        <w:t xml:space="preserve"> (CBO):</w:t>
      </w:r>
      <w:r w:rsidRPr="00E57F11">
        <w:t xml:space="preserve">: to be running common services instead of having representatives from agencies being doing multiples efforts (Taking advantages of contribution from an existent </w:t>
      </w:r>
      <w:r w:rsidR="00886F9D" w:rsidRPr="00E57F11">
        <w:t>CBO</w:t>
      </w:r>
      <w:r w:rsidRPr="00E57F11">
        <w:t>, Some countries have established a CBO yet; learn from these country offices.</w:t>
      </w:r>
    </w:p>
    <w:p w14:paraId="7B8E4560" w14:textId="49B4D10E" w:rsidR="00E64E49" w:rsidRPr="00961EFE" w:rsidRDefault="00D654FE" w:rsidP="00813942">
      <w:pPr>
        <w:tabs>
          <w:tab w:val="left" w:pos="426"/>
        </w:tabs>
        <w:spacing w:after="60"/>
        <w:jc w:val="both"/>
        <w:rPr>
          <w:b/>
          <w:bCs/>
          <w:lang w:val="en-US"/>
        </w:rPr>
      </w:pPr>
      <w:r w:rsidRPr="00961EFE">
        <w:rPr>
          <w:b/>
          <w:bCs/>
        </w:rPr>
        <w:t xml:space="preserve">SR4 - </w:t>
      </w:r>
      <w:r w:rsidR="00E64E49" w:rsidRPr="00961EFE">
        <w:rPr>
          <w:b/>
          <w:bCs/>
        </w:rPr>
        <w:t>Strengthen and improve the M&amp;E system including supporting the development of a national framework for monitoring and reporting on SDGs</w:t>
      </w:r>
      <w:r w:rsidR="00961EFE" w:rsidRPr="00961EFE">
        <w:rPr>
          <w:b/>
          <w:bCs/>
        </w:rPr>
        <w:t>.</w:t>
      </w:r>
    </w:p>
    <w:p w14:paraId="7258D66E" w14:textId="7BD51120" w:rsidR="00034C6A" w:rsidRPr="00961EFE" w:rsidRDefault="00961EFE" w:rsidP="00813942">
      <w:pPr>
        <w:pStyle w:val="ListParagraph"/>
        <w:tabs>
          <w:tab w:val="left" w:pos="426"/>
        </w:tabs>
        <w:spacing w:after="60"/>
        <w:ind w:left="0"/>
        <w:contextualSpacing w:val="0"/>
        <w:jc w:val="both"/>
        <w:rPr>
          <w:i/>
          <w:iCs/>
          <w:sz w:val="20"/>
          <w:szCs w:val="20"/>
          <w:lang w:val="en-US"/>
        </w:rPr>
      </w:pPr>
      <w:r w:rsidRPr="00961EFE">
        <w:t>Adopt</w:t>
      </w:r>
      <w:r>
        <w:t>ing</w:t>
      </w:r>
      <w:r w:rsidRPr="00961EFE">
        <w:t xml:space="preserve"> the online UNINFO for interactive planning, monitoring and reporting for consistency, accuracy and ease access to UNCF data;</w:t>
      </w:r>
      <w:r>
        <w:rPr>
          <w:i/>
          <w:iCs/>
          <w:sz w:val="20"/>
          <w:szCs w:val="20"/>
        </w:rPr>
        <w:t xml:space="preserve"> </w:t>
      </w:r>
      <w:r w:rsidR="00034C6A" w:rsidRPr="00E57F11">
        <w:t xml:space="preserve">Conducting the population census to derive disaggregated data and inform </w:t>
      </w:r>
      <w:r w:rsidR="00034C6A" w:rsidRPr="00E57F11">
        <w:lastRenderedPageBreak/>
        <w:t>development indicators</w:t>
      </w:r>
      <w:r w:rsidR="009E55FF" w:rsidRPr="00E57F11">
        <w:t xml:space="preserve">; </w:t>
      </w:r>
      <w:r w:rsidR="00034C6A" w:rsidRPr="00E57F11">
        <w:t>Completing a global baseline of indicators to ease the monitoring and reporting process with reliable and credible information</w:t>
      </w:r>
      <w:r w:rsidR="009E55FF" w:rsidRPr="00E57F11">
        <w:t xml:space="preserve">; </w:t>
      </w:r>
      <w:r w:rsidR="00034C6A" w:rsidRPr="00E57F11">
        <w:t>Conducting a regular cluster Performance Monitoring to monitor collective results and their contribution to achieve the SDGs</w:t>
      </w:r>
      <w:r w:rsidR="009E55FF" w:rsidRPr="00E57F11">
        <w:t xml:space="preserve">; </w:t>
      </w:r>
      <w:r w:rsidR="00034C6A" w:rsidRPr="00E57F11">
        <w:t>Establishing a communication mechanism and frequent dialogues among stakeholders at national and state levels.</w:t>
      </w:r>
      <w:r w:rsidR="00034C6A" w:rsidRPr="009E55FF">
        <w:rPr>
          <w:rFonts w:asciiTheme="minorHAnsi" w:hAnsiTheme="minorHAnsi" w:cstheme="minorHAnsi"/>
          <w:color w:val="000000" w:themeColor="text1"/>
          <w:sz w:val="20"/>
          <w:szCs w:val="20"/>
        </w:rPr>
        <w:t xml:space="preserve"> </w:t>
      </w:r>
    </w:p>
    <w:p w14:paraId="5A656388" w14:textId="579DD12E" w:rsidR="006A7072" w:rsidRDefault="00D654FE" w:rsidP="00813942">
      <w:pPr>
        <w:pStyle w:val="ListParagraph"/>
        <w:tabs>
          <w:tab w:val="left" w:pos="426"/>
        </w:tabs>
        <w:spacing w:after="60"/>
        <w:ind w:left="0"/>
        <w:contextualSpacing w:val="0"/>
        <w:jc w:val="both"/>
        <w:rPr>
          <w:b/>
          <w:bCs/>
          <w:i/>
          <w:iCs/>
          <w:sz w:val="20"/>
          <w:szCs w:val="20"/>
        </w:rPr>
      </w:pPr>
      <w:r w:rsidRPr="00557642">
        <w:rPr>
          <w:b/>
          <w:bCs/>
          <w:i/>
          <w:iCs/>
          <w:sz w:val="20"/>
          <w:szCs w:val="20"/>
        </w:rPr>
        <w:t>SR</w:t>
      </w:r>
      <w:r w:rsidR="00342338">
        <w:rPr>
          <w:b/>
          <w:bCs/>
          <w:i/>
          <w:iCs/>
          <w:sz w:val="20"/>
          <w:szCs w:val="20"/>
        </w:rPr>
        <w:t>5</w:t>
      </w:r>
      <w:r w:rsidRPr="00557642">
        <w:rPr>
          <w:b/>
          <w:bCs/>
          <w:i/>
          <w:iCs/>
          <w:sz w:val="20"/>
          <w:szCs w:val="20"/>
        </w:rPr>
        <w:t xml:space="preserve"> </w:t>
      </w:r>
      <w:r w:rsidRPr="006A7072">
        <w:rPr>
          <w:b/>
          <w:bCs/>
        </w:rPr>
        <w:t>-</w:t>
      </w:r>
      <w:r w:rsidR="006A7072" w:rsidRPr="006A7072">
        <w:rPr>
          <w:b/>
          <w:bCs/>
        </w:rPr>
        <w:t xml:space="preserve"> Explore opportunities for better collaboration and coordination with IFIs and donors</w:t>
      </w:r>
      <w:r w:rsidR="00A718B5">
        <w:rPr>
          <w:b/>
          <w:bCs/>
        </w:rPr>
        <w:t>,</w:t>
      </w:r>
      <w:r w:rsidR="006A7072" w:rsidRPr="006A7072">
        <w:rPr>
          <w:b/>
          <w:bCs/>
        </w:rPr>
        <w:t xml:space="preserve"> and </w:t>
      </w:r>
      <w:r w:rsidR="00034C6A" w:rsidRPr="006A7072">
        <w:rPr>
          <w:b/>
          <w:bCs/>
        </w:rPr>
        <w:t>partnership to promote the development of private sector</w:t>
      </w:r>
      <w:r w:rsidR="006A7072" w:rsidRPr="006A7072">
        <w:rPr>
          <w:b/>
          <w:bCs/>
        </w:rPr>
        <w:t>.</w:t>
      </w:r>
    </w:p>
    <w:p w14:paraId="34E4C4B1" w14:textId="6F650483" w:rsidR="00034C6A" w:rsidRPr="00E57F11" w:rsidRDefault="00034C6A" w:rsidP="00813942">
      <w:pPr>
        <w:pStyle w:val="ListParagraph"/>
        <w:tabs>
          <w:tab w:val="left" w:pos="426"/>
        </w:tabs>
        <w:spacing w:after="60"/>
        <w:ind w:left="0"/>
        <w:contextualSpacing w:val="0"/>
        <w:jc w:val="both"/>
        <w:rPr>
          <w:rFonts w:asciiTheme="minorHAnsi" w:hAnsiTheme="minorHAnsi" w:cstheme="minorHAnsi"/>
          <w:color w:val="1D2228"/>
        </w:rPr>
      </w:pPr>
      <w:r w:rsidRPr="00E57F11">
        <w:t>Creating</w:t>
      </w:r>
      <w:r w:rsidRPr="00E57F11">
        <w:rPr>
          <w:rFonts w:asciiTheme="minorHAnsi" w:hAnsiTheme="minorHAnsi" w:cstheme="minorBidi"/>
        </w:rPr>
        <w:t xml:space="preserve"> a basket fund that the government could use as credit/risks guarantees to provide comfort to potential investors (</w:t>
      </w:r>
      <w:r w:rsidRPr="00E57F11">
        <w:rPr>
          <w:rFonts w:asciiTheme="minorHAnsi" w:eastAsia="Times New Roman" w:hAnsiTheme="minorHAnsi" w:cstheme="minorHAnsi"/>
          <w:color w:val="000000"/>
          <w:lang w:eastAsia="en-CA"/>
        </w:rPr>
        <w:t>This refers to risk financing models and initiatives which provide social protection to peoples and enterprises</w:t>
      </w:r>
      <w:proofErr w:type="gramStart"/>
      <w:r w:rsidRPr="00E57F11">
        <w:rPr>
          <w:rFonts w:asciiTheme="minorHAnsi" w:eastAsia="Times New Roman" w:hAnsiTheme="minorHAnsi" w:cstheme="minorHAnsi"/>
          <w:color w:val="000000"/>
          <w:lang w:eastAsia="en-CA"/>
        </w:rPr>
        <w:t>)</w:t>
      </w:r>
      <w:r w:rsidR="009E55FF" w:rsidRPr="00E57F11">
        <w:rPr>
          <w:rFonts w:asciiTheme="minorHAnsi" w:hAnsiTheme="minorHAnsi" w:cstheme="minorBidi"/>
        </w:rPr>
        <w:t>;</w:t>
      </w:r>
      <w:proofErr w:type="gramEnd"/>
      <w:r w:rsidR="009E55FF" w:rsidRPr="00E57F11">
        <w:rPr>
          <w:rFonts w:asciiTheme="minorHAnsi" w:hAnsiTheme="minorHAnsi" w:cstheme="minorBidi"/>
        </w:rPr>
        <w:t xml:space="preserve"> </w:t>
      </w:r>
      <w:r w:rsidRPr="00E57F11">
        <w:t>Strengthening</w:t>
      </w:r>
      <w:r w:rsidRPr="00E57F11">
        <w:rPr>
          <w:rFonts w:asciiTheme="minorHAnsi" w:hAnsiTheme="minorHAnsi" w:cstheme="minorBidi"/>
        </w:rPr>
        <w:t xml:space="preserve"> a partnership</w:t>
      </w:r>
      <w:r w:rsidRPr="00E57F11">
        <w:rPr>
          <w:rFonts w:asciiTheme="minorHAnsi" w:hAnsiTheme="minorHAnsi" w:cstheme="minorHAnsi"/>
          <w:color w:val="1D2228"/>
        </w:rPr>
        <w:t xml:space="preserve"> with donors and non-UN actors.</w:t>
      </w:r>
    </w:p>
    <w:p w14:paraId="77251099" w14:textId="2F3A15F3" w:rsidR="00FA2721" w:rsidRPr="00FA2721" w:rsidRDefault="00FA2721" w:rsidP="00813942">
      <w:pPr>
        <w:tabs>
          <w:tab w:val="left" w:pos="426"/>
        </w:tabs>
        <w:spacing w:after="60"/>
        <w:jc w:val="both"/>
        <w:rPr>
          <w:b/>
          <w:bCs/>
          <w:lang w:val="en-US"/>
        </w:rPr>
      </w:pPr>
      <w:r w:rsidRPr="00FA2721">
        <w:rPr>
          <w:b/>
          <w:bCs/>
          <w:lang w:val="en-US"/>
        </w:rPr>
        <w:t>SR</w:t>
      </w:r>
      <w:r w:rsidR="00342338">
        <w:rPr>
          <w:b/>
          <w:bCs/>
          <w:lang w:val="en-US"/>
        </w:rPr>
        <w:t>6</w:t>
      </w:r>
      <w:r w:rsidRPr="00FA2721">
        <w:rPr>
          <w:b/>
          <w:bCs/>
          <w:lang w:val="en-US"/>
        </w:rPr>
        <w:t xml:space="preserve">- Develop a coherent UNCT funding strategy to streamline resource mobilization for the cooperation framework implementation. </w:t>
      </w:r>
    </w:p>
    <w:p w14:paraId="0F50DD9E" w14:textId="1C678D58" w:rsidR="00342338" w:rsidRPr="00A718B5" w:rsidRDefault="00FA2721" w:rsidP="00813942">
      <w:pPr>
        <w:tabs>
          <w:tab w:val="left" w:pos="426"/>
        </w:tabs>
        <w:spacing w:after="60"/>
        <w:jc w:val="both"/>
        <w:rPr>
          <w:i/>
          <w:iCs/>
          <w:lang w:val="en-US"/>
        </w:rPr>
      </w:pPr>
      <w:r w:rsidRPr="00FA2721">
        <w:rPr>
          <w:b/>
          <w:bCs/>
          <w:lang w:val="en-US"/>
        </w:rPr>
        <w:t>SR</w:t>
      </w:r>
      <w:r w:rsidR="00342338">
        <w:rPr>
          <w:b/>
          <w:bCs/>
          <w:lang w:val="en-US"/>
        </w:rPr>
        <w:t>7</w:t>
      </w:r>
      <w:r w:rsidRPr="00FA2721">
        <w:rPr>
          <w:b/>
          <w:bCs/>
          <w:lang w:val="en-US"/>
        </w:rPr>
        <w:t xml:space="preserve"> - Consider striking a balance in the allocation of the RSRTF between the Humanitarian-Development-Peace </w:t>
      </w:r>
      <w:r w:rsidR="00E226C8">
        <w:rPr>
          <w:b/>
          <w:bCs/>
          <w:lang w:val="en-US"/>
        </w:rPr>
        <w:t>window.</w:t>
      </w:r>
    </w:p>
    <w:p w14:paraId="133834F2" w14:textId="77777777" w:rsidR="00886F9D" w:rsidRPr="00813942" w:rsidRDefault="00886F9D" w:rsidP="00813942">
      <w:pPr>
        <w:pStyle w:val="ListParagraph"/>
        <w:numPr>
          <w:ilvl w:val="0"/>
          <w:numId w:val="59"/>
        </w:numPr>
        <w:spacing w:after="60"/>
        <w:ind w:left="714" w:hanging="357"/>
        <w:contextualSpacing w:val="0"/>
        <w:rPr>
          <w:b/>
          <w:bCs/>
          <w:i/>
          <w:iCs/>
          <w:lang w:val="en-CA"/>
        </w:rPr>
      </w:pPr>
      <w:r w:rsidRPr="00813942">
        <w:rPr>
          <w:b/>
          <w:bCs/>
          <w:i/>
          <w:iCs/>
          <w:lang w:val="en-CA"/>
        </w:rPr>
        <w:t xml:space="preserve">Operational recommendations </w:t>
      </w:r>
    </w:p>
    <w:p w14:paraId="0155745D" w14:textId="77777777" w:rsidR="00BE459C" w:rsidRPr="00BE459C" w:rsidRDefault="00557642" w:rsidP="00813942">
      <w:pPr>
        <w:pStyle w:val="ListParagraph"/>
        <w:tabs>
          <w:tab w:val="left" w:pos="426"/>
        </w:tabs>
        <w:spacing w:after="60"/>
        <w:ind w:left="0"/>
        <w:contextualSpacing w:val="0"/>
        <w:jc w:val="both"/>
        <w:rPr>
          <w:b/>
          <w:bCs/>
        </w:rPr>
      </w:pPr>
      <w:r w:rsidRPr="00BE459C">
        <w:rPr>
          <w:b/>
          <w:bCs/>
        </w:rPr>
        <w:t xml:space="preserve">OR1 - Establish a joint steering committee between government, UN, and donors </w:t>
      </w:r>
      <w:r w:rsidR="006A7072" w:rsidRPr="00BE459C">
        <w:rPr>
          <w:b/>
          <w:bCs/>
        </w:rPr>
        <w:t>and raise awareness about the UNC</w:t>
      </w:r>
      <w:r w:rsidR="00BE459C" w:rsidRPr="00BE459C">
        <w:rPr>
          <w:b/>
          <w:bCs/>
        </w:rPr>
        <w:t>F</w:t>
      </w:r>
      <w:r w:rsidR="006A7072" w:rsidRPr="00BE459C">
        <w:rPr>
          <w:b/>
          <w:bCs/>
        </w:rPr>
        <w:t xml:space="preserve"> to national and state level</w:t>
      </w:r>
      <w:r w:rsidR="00BE459C" w:rsidRPr="00BE459C">
        <w:rPr>
          <w:b/>
          <w:bCs/>
        </w:rPr>
        <w:t xml:space="preserve"> stakeholder.</w:t>
      </w:r>
    </w:p>
    <w:p w14:paraId="6FBD26B5" w14:textId="33EDF44B" w:rsidR="00557642" w:rsidRDefault="00557642" w:rsidP="00813942">
      <w:pPr>
        <w:pStyle w:val="ListParagraph"/>
        <w:tabs>
          <w:tab w:val="left" w:pos="426"/>
        </w:tabs>
        <w:spacing w:after="60"/>
        <w:ind w:left="0"/>
        <w:contextualSpacing w:val="0"/>
        <w:jc w:val="both"/>
        <w:rPr>
          <w:rFonts w:asciiTheme="minorHAnsi" w:hAnsiTheme="minorHAnsi" w:cstheme="minorHAnsi"/>
          <w:color w:val="000000" w:themeColor="text1"/>
          <w:sz w:val="20"/>
          <w:szCs w:val="20"/>
        </w:rPr>
      </w:pPr>
      <w:r w:rsidRPr="009E55FF">
        <w:rPr>
          <w:rFonts w:eastAsiaTheme="minorHAnsi" w:cstheme="minorBidi"/>
        </w:rPr>
        <w:t>Associating the government at the highest level such as Presidency and Parliament</w:t>
      </w:r>
      <w:r w:rsidR="009E55FF">
        <w:rPr>
          <w:rFonts w:eastAsiaTheme="minorHAnsi" w:cstheme="minorBidi"/>
        </w:rPr>
        <w:t xml:space="preserve">; </w:t>
      </w:r>
      <w:r w:rsidRPr="009E55FF">
        <w:rPr>
          <w:rFonts w:eastAsiaTheme="minorHAnsi" w:cstheme="minorBidi"/>
        </w:rPr>
        <w:t>Considering a rotative leadership plan for this committee either weekly or monthly</w:t>
      </w:r>
      <w:r w:rsidR="009E55FF">
        <w:rPr>
          <w:rFonts w:eastAsiaTheme="minorHAnsi" w:cstheme="minorBidi"/>
        </w:rPr>
        <w:t xml:space="preserve">; </w:t>
      </w:r>
      <w:r w:rsidRPr="009E55FF">
        <w:rPr>
          <w:rFonts w:eastAsiaTheme="minorHAnsi" w:cstheme="minorBidi"/>
        </w:rPr>
        <w:t>Improv</w:t>
      </w:r>
      <w:r w:rsidR="009E55FF">
        <w:rPr>
          <w:rFonts w:eastAsiaTheme="minorHAnsi" w:cstheme="minorBidi"/>
        </w:rPr>
        <w:t>ing</w:t>
      </w:r>
      <w:r w:rsidRPr="009E55FF">
        <w:rPr>
          <w:rFonts w:eastAsiaTheme="minorHAnsi" w:cstheme="minorBidi"/>
        </w:rPr>
        <w:t xml:space="preserve"> coordination among UN agencies</w:t>
      </w:r>
      <w:r w:rsidR="009E55FF">
        <w:rPr>
          <w:rFonts w:eastAsiaTheme="minorHAnsi" w:cstheme="minorBidi"/>
        </w:rPr>
        <w:t xml:space="preserve"> (</w:t>
      </w:r>
      <w:r w:rsidRPr="009E55FF">
        <w:rPr>
          <w:rFonts w:eastAsiaTheme="minorHAnsi" w:cstheme="minorBidi"/>
        </w:rPr>
        <w:t>Each agency should focus on their comparative areas to effectively implement the triple -nexus</w:t>
      </w:r>
      <w:r w:rsidR="00A25EBA">
        <w:rPr>
          <w:rFonts w:eastAsiaTheme="minorHAnsi" w:cstheme="minorBidi"/>
        </w:rPr>
        <w:t xml:space="preserve">); </w:t>
      </w:r>
      <w:r w:rsidR="00A25EBA" w:rsidRPr="009E55FF" w:rsidDel="00BE459C">
        <w:rPr>
          <w:rFonts w:eastAsiaTheme="minorHAnsi" w:cstheme="minorBidi"/>
        </w:rPr>
        <w:t>Involving</w:t>
      </w:r>
      <w:r>
        <w:t xml:space="preserve"> a strong communication and advocacy under the leadership of the</w:t>
      </w:r>
      <w:r w:rsidR="00BE459C">
        <w:t xml:space="preserve"> United Nations Communication Group (</w:t>
      </w:r>
      <w:r w:rsidR="00886F9D" w:rsidRPr="00BD47ED">
        <w:t>UNCG</w:t>
      </w:r>
      <w:r w:rsidR="00BE459C">
        <w:t>)</w:t>
      </w:r>
      <w:r w:rsidR="009E55FF">
        <w:t xml:space="preserve">; </w:t>
      </w:r>
      <w:r w:rsidRPr="009E55FF">
        <w:rPr>
          <w:rFonts w:eastAsiaTheme="minorHAnsi" w:cstheme="minorBidi"/>
        </w:rPr>
        <w:t>Making</w:t>
      </w:r>
      <w:r w:rsidRPr="009E55FF">
        <w:rPr>
          <w:rFonts w:eastAsia="Times New Roman" w:cstheme="minorHAnsi"/>
          <w:color w:val="222222"/>
          <w:lang w:eastAsia="en-CA"/>
        </w:rPr>
        <w:t xml:space="preserve"> UNCF holistic so that staffs are connected </w:t>
      </w:r>
      <w:r w:rsidR="00814FE2">
        <w:rPr>
          <w:rFonts w:eastAsia="Times New Roman" w:cstheme="minorHAnsi"/>
          <w:color w:val="222222"/>
          <w:lang w:eastAsia="en-CA"/>
        </w:rPr>
        <w:t>to</w:t>
      </w:r>
      <w:r w:rsidRPr="009E55FF">
        <w:rPr>
          <w:rFonts w:eastAsia="Times New Roman" w:cstheme="minorHAnsi"/>
          <w:color w:val="222222"/>
          <w:lang w:eastAsia="en-CA"/>
        </w:rPr>
        <w:t xml:space="preserve"> their Juba Office.</w:t>
      </w:r>
      <w:r w:rsidRPr="009E55FF">
        <w:rPr>
          <w:rFonts w:asciiTheme="minorHAnsi" w:hAnsiTheme="minorHAnsi" w:cstheme="minorHAnsi"/>
          <w:color w:val="000000" w:themeColor="text1"/>
          <w:sz w:val="20"/>
          <w:szCs w:val="20"/>
        </w:rPr>
        <w:t xml:space="preserve"> </w:t>
      </w:r>
    </w:p>
    <w:p w14:paraId="0D4A5542" w14:textId="49F19B5C" w:rsidR="00FA2721" w:rsidRPr="00E57F11" w:rsidRDefault="00FA2721" w:rsidP="00813942">
      <w:pPr>
        <w:tabs>
          <w:tab w:val="left" w:pos="426"/>
        </w:tabs>
        <w:spacing w:after="60"/>
        <w:jc w:val="both"/>
        <w:rPr>
          <w:rFonts w:asciiTheme="minorHAnsi" w:hAnsiTheme="minorHAnsi" w:cstheme="minorHAnsi"/>
          <w:color w:val="000000" w:themeColor="text1"/>
          <w:lang w:val="en-US"/>
        </w:rPr>
      </w:pPr>
      <w:r w:rsidRPr="00814FE2">
        <w:rPr>
          <w:rFonts w:asciiTheme="minorHAnsi" w:hAnsiTheme="minorHAnsi" w:cstheme="minorHAnsi"/>
          <w:b/>
          <w:bCs/>
          <w:color w:val="000000" w:themeColor="text1"/>
          <w:sz w:val="20"/>
          <w:szCs w:val="20"/>
        </w:rPr>
        <w:t>OR2</w:t>
      </w:r>
      <w:r w:rsidR="00814FE2">
        <w:rPr>
          <w:rFonts w:asciiTheme="minorHAnsi" w:hAnsiTheme="minorHAnsi" w:cstheme="minorHAnsi"/>
          <w:b/>
          <w:bCs/>
          <w:color w:val="000000" w:themeColor="text1"/>
          <w:sz w:val="20"/>
          <w:szCs w:val="20"/>
        </w:rPr>
        <w:t xml:space="preserve"> </w:t>
      </w:r>
      <w:r w:rsidRPr="00814FE2">
        <w:rPr>
          <w:rFonts w:asciiTheme="minorHAnsi" w:hAnsiTheme="minorHAnsi" w:cstheme="minorHAnsi"/>
          <w:b/>
          <w:bCs/>
          <w:color w:val="000000" w:themeColor="text1"/>
          <w:sz w:val="20"/>
          <w:szCs w:val="20"/>
        </w:rPr>
        <w:t>-</w:t>
      </w:r>
      <w:r w:rsidRPr="00FA2721">
        <w:rPr>
          <w:rFonts w:asciiTheme="minorHAnsi" w:hAnsiTheme="minorHAnsi" w:cstheme="minorHAnsi"/>
          <w:color w:val="000000" w:themeColor="text1"/>
          <w:sz w:val="20"/>
          <w:szCs w:val="20"/>
        </w:rPr>
        <w:t xml:space="preserve"> </w:t>
      </w:r>
      <w:r w:rsidRPr="00FA2721">
        <w:rPr>
          <w:rFonts w:asciiTheme="minorHAnsi" w:hAnsiTheme="minorHAnsi" w:cstheme="minorHAnsi"/>
          <w:b/>
          <w:bCs/>
          <w:color w:val="000000" w:themeColor="text1"/>
          <w:lang w:val="en-US"/>
        </w:rPr>
        <w:t>Review the existing UNCT technical architecture/ working groups in the face of changing of context, needs and next UNSDCF</w:t>
      </w:r>
      <w:r w:rsidRPr="00FA2721">
        <w:rPr>
          <w:rFonts w:asciiTheme="minorHAnsi" w:hAnsiTheme="minorHAnsi" w:cstheme="minorHAnsi"/>
          <w:color w:val="000000" w:themeColor="text1"/>
          <w:sz w:val="20"/>
          <w:szCs w:val="20"/>
          <w:lang w:val="en-US"/>
        </w:rPr>
        <w:t xml:space="preserve"> </w:t>
      </w:r>
      <w:r w:rsidRPr="00E57F11">
        <w:rPr>
          <w:rFonts w:asciiTheme="minorHAnsi" w:hAnsiTheme="minorHAnsi" w:cstheme="minorHAnsi"/>
          <w:color w:val="000000" w:themeColor="text1"/>
          <w:lang w:val="en-US"/>
        </w:rPr>
        <w:t>(including strengthen coordination and collaboration between the UNCT structures in Juba and state/field level structures for better impact).</w:t>
      </w:r>
    </w:p>
    <w:p w14:paraId="055711C2" w14:textId="54E2000C" w:rsidR="00FA2721" w:rsidRPr="00E57F11" w:rsidRDefault="00FA2721" w:rsidP="00813942">
      <w:pPr>
        <w:tabs>
          <w:tab w:val="left" w:pos="426"/>
        </w:tabs>
        <w:spacing w:after="60"/>
        <w:jc w:val="both"/>
        <w:rPr>
          <w:rFonts w:asciiTheme="minorHAnsi" w:hAnsiTheme="minorHAnsi" w:cstheme="minorHAnsi"/>
          <w:color w:val="000000" w:themeColor="text1"/>
          <w:lang w:val="en-US"/>
        </w:rPr>
      </w:pPr>
      <w:r w:rsidRPr="00814FE2">
        <w:rPr>
          <w:rFonts w:asciiTheme="minorHAnsi" w:hAnsiTheme="minorHAnsi" w:cstheme="minorHAnsi"/>
          <w:b/>
          <w:bCs/>
          <w:color w:val="000000" w:themeColor="text1"/>
          <w:lang w:val="en-US"/>
        </w:rPr>
        <w:t>OR3</w:t>
      </w:r>
      <w:r w:rsidR="00814FE2">
        <w:rPr>
          <w:rFonts w:asciiTheme="minorHAnsi" w:hAnsiTheme="minorHAnsi" w:cstheme="minorHAnsi"/>
          <w:b/>
          <w:bCs/>
          <w:color w:val="000000" w:themeColor="text1"/>
          <w:lang w:val="en-US"/>
        </w:rPr>
        <w:t xml:space="preserve"> </w:t>
      </w:r>
      <w:r w:rsidRPr="00814FE2">
        <w:rPr>
          <w:rFonts w:asciiTheme="minorHAnsi" w:hAnsiTheme="minorHAnsi" w:cstheme="minorHAnsi"/>
          <w:b/>
          <w:bCs/>
          <w:color w:val="000000" w:themeColor="text1"/>
          <w:lang w:val="en-US"/>
        </w:rPr>
        <w:t>-</w:t>
      </w:r>
      <w:r w:rsidRPr="00E57F11">
        <w:rPr>
          <w:rFonts w:asciiTheme="minorHAnsi" w:hAnsiTheme="minorHAnsi" w:cstheme="minorHAnsi"/>
          <w:color w:val="000000" w:themeColor="text1"/>
          <w:lang w:val="en-US"/>
        </w:rPr>
        <w:t xml:space="preserve"> </w:t>
      </w:r>
      <w:r w:rsidRPr="00E57F11">
        <w:rPr>
          <w:rFonts w:asciiTheme="minorHAnsi" w:hAnsiTheme="minorHAnsi" w:cstheme="minorHAnsi"/>
          <w:b/>
          <w:bCs/>
          <w:color w:val="000000" w:themeColor="text1"/>
          <w:lang w:val="en-US"/>
        </w:rPr>
        <w:t>Strengthen the alignment and coordination of the UNCF Results Groups, Sector Working Groups, humanitarian clusters</w:t>
      </w:r>
      <w:r w:rsidRPr="00E57F11">
        <w:rPr>
          <w:rFonts w:asciiTheme="minorHAnsi" w:hAnsiTheme="minorHAnsi" w:cstheme="minorHAnsi"/>
          <w:color w:val="000000" w:themeColor="text1"/>
          <w:lang w:val="en-US"/>
        </w:rPr>
        <w:t xml:space="preserve"> to avoid duplication and ensure effective utilization of resources.</w:t>
      </w:r>
    </w:p>
    <w:p w14:paraId="5306DDB6" w14:textId="77777777" w:rsidR="00813942" w:rsidRPr="00813942" w:rsidRDefault="00813942" w:rsidP="00813942">
      <w:pPr>
        <w:tabs>
          <w:tab w:val="left" w:pos="426"/>
        </w:tabs>
        <w:spacing w:after="60"/>
        <w:jc w:val="both"/>
        <w:rPr>
          <w:rFonts w:asciiTheme="minorHAnsi" w:hAnsiTheme="minorHAnsi" w:cstheme="minorHAnsi"/>
          <w:color w:val="000000" w:themeColor="text1"/>
          <w:lang w:val="en-US"/>
        </w:rPr>
      </w:pPr>
    </w:p>
    <w:p w14:paraId="479EF9A1" w14:textId="050C7B15" w:rsidR="003A5E17" w:rsidRPr="00E91E97" w:rsidRDefault="003A5E17">
      <w:pPr>
        <w:spacing w:after="160" w:line="259" w:lineRule="auto"/>
        <w:rPr>
          <w:rFonts w:asciiTheme="majorHAnsi" w:eastAsiaTheme="majorEastAsia" w:hAnsiTheme="majorHAnsi" w:cstheme="majorBidi"/>
          <w:b/>
          <w:bCs/>
          <w:color w:val="2F5496" w:themeColor="accent1" w:themeShade="BF"/>
          <w:sz w:val="32"/>
          <w:szCs w:val="32"/>
        </w:rPr>
      </w:pPr>
      <w:r w:rsidRPr="00E91E97">
        <w:rPr>
          <w:b/>
          <w:bCs/>
        </w:rPr>
        <w:br w:type="page"/>
      </w:r>
    </w:p>
    <w:p w14:paraId="4ADA9956" w14:textId="77777777" w:rsidR="00606896" w:rsidRPr="00E91E97" w:rsidRDefault="00606896" w:rsidP="00E837AB">
      <w:pPr>
        <w:pStyle w:val="Heading1"/>
        <w:numPr>
          <w:ilvl w:val="0"/>
          <w:numId w:val="1"/>
        </w:numPr>
        <w:pBdr>
          <w:bottom w:val="single" w:sz="4" w:space="1" w:color="auto"/>
        </w:pBdr>
        <w:shd w:val="clear" w:color="auto" w:fill="F2F2F2" w:themeFill="background1" w:themeFillShade="F2"/>
        <w:spacing w:before="120" w:after="120"/>
        <w:ind w:hanging="720"/>
        <w:rPr>
          <w:b/>
          <w:bCs/>
        </w:rPr>
        <w:sectPr w:rsidR="00606896" w:rsidRPr="00E91E97" w:rsidSect="003A5E17">
          <w:headerReference w:type="default" r:id="rId14"/>
          <w:footerReference w:type="default" r:id="rId15"/>
          <w:pgSz w:w="12240" w:h="15840"/>
          <w:pgMar w:top="1560" w:right="1134" w:bottom="1134" w:left="1418" w:header="720" w:footer="720" w:gutter="0"/>
          <w:pgNumType w:fmt="lowerRoman" w:start="1"/>
          <w:cols w:space="720"/>
          <w:titlePg/>
          <w:docGrid w:linePitch="360"/>
        </w:sectPr>
      </w:pPr>
    </w:p>
    <w:p w14:paraId="642E9572" w14:textId="77777777" w:rsidR="000D60BC" w:rsidRDefault="000D60BC">
      <w:pPr>
        <w:spacing w:after="160" w:line="259" w:lineRule="auto"/>
        <w:rPr>
          <w:rFonts w:asciiTheme="minorHAnsi" w:hAnsiTheme="minorHAnsi" w:cstheme="minorHAnsi"/>
          <w:b/>
          <w:bCs/>
        </w:rPr>
      </w:pPr>
      <w:bookmarkStart w:id="90" w:name="_Toc83130687"/>
      <w:bookmarkStart w:id="91" w:name="_Toc83131283"/>
      <w:bookmarkStart w:id="92" w:name="_Toc83131418"/>
      <w:bookmarkStart w:id="93" w:name="_Toc83131573"/>
      <w:bookmarkStart w:id="94" w:name="_Toc83131823"/>
      <w:bookmarkStart w:id="95" w:name="_Toc84947928"/>
      <w:bookmarkStart w:id="96" w:name="_Toc84947978"/>
      <w:bookmarkStart w:id="97" w:name="_Toc84948011"/>
      <w:bookmarkStart w:id="98" w:name="_Toc85390166"/>
      <w:bookmarkStart w:id="99" w:name="_Toc85379653"/>
      <w:bookmarkStart w:id="100" w:name="_Toc85379689"/>
      <w:bookmarkStart w:id="101" w:name="_Toc85379729"/>
      <w:bookmarkStart w:id="102" w:name="_Toc85383974"/>
      <w:bookmarkStart w:id="103" w:name="_Toc85384061"/>
      <w:bookmarkStart w:id="104" w:name="_Toc85384077"/>
      <w:bookmarkStart w:id="105" w:name="_Toc85384132"/>
      <w:bookmarkStart w:id="106" w:name="_Toc85384170"/>
      <w:bookmarkStart w:id="107" w:name="_Toc85385181"/>
    </w:p>
    <w:p w14:paraId="1C636F97" w14:textId="77777777" w:rsidR="000D60BC" w:rsidRDefault="000D60BC" w:rsidP="000D60BC">
      <w:pPr>
        <w:spacing w:after="160" w:line="259" w:lineRule="auto"/>
        <w:jc w:val="center"/>
        <w:rPr>
          <w:rFonts w:asciiTheme="minorHAnsi" w:hAnsiTheme="minorHAnsi" w:cstheme="minorHAnsi"/>
          <w:b/>
          <w:bCs/>
          <w:sz w:val="36"/>
          <w:szCs w:val="36"/>
        </w:rPr>
      </w:pPr>
    </w:p>
    <w:p w14:paraId="3A498F98" w14:textId="66429E8F" w:rsidR="000D60BC" w:rsidRDefault="000D60BC" w:rsidP="000D60BC">
      <w:pPr>
        <w:spacing w:after="160" w:line="259" w:lineRule="auto"/>
        <w:jc w:val="center"/>
        <w:rPr>
          <w:rFonts w:asciiTheme="minorHAnsi" w:hAnsiTheme="minorHAnsi" w:cstheme="minorHAnsi"/>
          <w:b/>
          <w:bCs/>
          <w:sz w:val="36"/>
          <w:szCs w:val="36"/>
        </w:rPr>
      </w:pPr>
    </w:p>
    <w:p w14:paraId="24C9B74E" w14:textId="763D3A4B" w:rsidR="006C04A3" w:rsidRDefault="006C04A3" w:rsidP="000D60BC">
      <w:pPr>
        <w:spacing w:after="160" w:line="259" w:lineRule="auto"/>
        <w:jc w:val="center"/>
        <w:rPr>
          <w:rFonts w:asciiTheme="minorHAnsi" w:hAnsiTheme="minorHAnsi" w:cstheme="minorHAnsi"/>
          <w:b/>
          <w:bCs/>
          <w:sz w:val="36"/>
          <w:szCs w:val="36"/>
        </w:rPr>
      </w:pPr>
    </w:p>
    <w:p w14:paraId="25F24E8D" w14:textId="77777777" w:rsidR="006C04A3" w:rsidRDefault="006C04A3" w:rsidP="000D60BC">
      <w:pPr>
        <w:spacing w:after="160" w:line="259" w:lineRule="auto"/>
        <w:jc w:val="center"/>
        <w:rPr>
          <w:rFonts w:asciiTheme="minorHAnsi" w:hAnsiTheme="minorHAnsi" w:cstheme="minorHAnsi"/>
          <w:b/>
          <w:bCs/>
          <w:sz w:val="36"/>
          <w:szCs w:val="36"/>
        </w:rPr>
      </w:pPr>
    </w:p>
    <w:p w14:paraId="233D0327" w14:textId="0AF5343B" w:rsidR="000D60BC" w:rsidRPr="000D60BC" w:rsidRDefault="000D60BC" w:rsidP="000D60BC">
      <w:pPr>
        <w:pBdr>
          <w:bottom w:val="single" w:sz="4" w:space="1" w:color="auto"/>
        </w:pBdr>
        <w:spacing w:after="160" w:line="259" w:lineRule="auto"/>
        <w:jc w:val="center"/>
        <w:rPr>
          <w:rFonts w:asciiTheme="minorHAnsi" w:hAnsiTheme="minorHAnsi" w:cstheme="minorHAnsi"/>
          <w:b/>
          <w:bCs/>
          <w:color w:val="2F5496" w:themeColor="accent1" w:themeShade="BF"/>
          <w:sz w:val="72"/>
          <w:szCs w:val="72"/>
        </w:rPr>
      </w:pPr>
      <w:r w:rsidRPr="008C2034">
        <w:rPr>
          <w:rFonts w:asciiTheme="minorHAnsi" w:hAnsiTheme="minorHAnsi" w:cstheme="minorHAnsi"/>
          <w:b/>
          <w:bCs/>
          <w:color w:val="2F5496" w:themeColor="accent1" w:themeShade="BF"/>
          <w:sz w:val="144"/>
          <w:szCs w:val="144"/>
        </w:rPr>
        <w:t>C</w:t>
      </w:r>
      <w:r w:rsidRPr="000D60BC">
        <w:rPr>
          <w:rFonts w:asciiTheme="minorHAnsi" w:hAnsiTheme="minorHAnsi" w:cstheme="minorHAnsi"/>
          <w:b/>
          <w:bCs/>
          <w:color w:val="2F5496" w:themeColor="accent1" w:themeShade="BF"/>
          <w:sz w:val="72"/>
          <w:szCs w:val="72"/>
        </w:rPr>
        <w:t xml:space="preserve">hapter 1 - </w:t>
      </w:r>
      <w:r w:rsidRPr="008C2034">
        <w:rPr>
          <w:rFonts w:asciiTheme="minorHAnsi" w:hAnsiTheme="minorHAnsi" w:cstheme="minorHAnsi"/>
          <w:b/>
          <w:bCs/>
          <w:color w:val="2F5496" w:themeColor="accent1" w:themeShade="BF"/>
          <w:sz w:val="144"/>
          <w:szCs w:val="144"/>
        </w:rPr>
        <w:t>I</w:t>
      </w:r>
      <w:r w:rsidRPr="000D60BC">
        <w:rPr>
          <w:rFonts w:asciiTheme="minorHAnsi" w:hAnsiTheme="minorHAnsi" w:cstheme="minorHAnsi"/>
          <w:b/>
          <w:bCs/>
          <w:color w:val="2F5496" w:themeColor="accent1" w:themeShade="BF"/>
          <w:sz w:val="72"/>
          <w:szCs w:val="72"/>
        </w:rPr>
        <w:t>ntroduction</w:t>
      </w:r>
    </w:p>
    <w:p w14:paraId="10B7F822" w14:textId="5C9908AC" w:rsidR="00AA5368" w:rsidRDefault="00AA5368">
      <w:pPr>
        <w:spacing w:after="160" w:line="259" w:lineRule="auto"/>
        <w:rPr>
          <w:rFonts w:asciiTheme="minorHAnsi" w:hAnsiTheme="minorHAnsi" w:cstheme="minorHAnsi"/>
          <w:b/>
          <w:bCs/>
        </w:rPr>
      </w:pPr>
    </w:p>
    <w:p w14:paraId="75EEA877" w14:textId="44617772" w:rsidR="00170B07" w:rsidRDefault="00170B07">
      <w:pPr>
        <w:spacing w:after="160" w:line="259" w:lineRule="auto"/>
        <w:rPr>
          <w:rFonts w:asciiTheme="minorHAnsi" w:hAnsiTheme="minorHAnsi" w:cstheme="minorHAnsi"/>
          <w:b/>
          <w:bCs/>
        </w:rPr>
      </w:pPr>
      <w:r>
        <w:rPr>
          <w:noProof/>
        </w:rPr>
        <w:drawing>
          <wp:inline distT="0" distB="0" distL="0" distR="0" wp14:anchorId="669A52A6" wp14:editId="7C94E253">
            <wp:extent cx="6151880" cy="3286760"/>
            <wp:effectExtent l="0" t="0" r="1270" b="8890"/>
            <wp:docPr id="79" name="Picture 79" descr="A picture containing grass, sky, outdoor, shee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icture containing grass, sky, outdoor, sheep&#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51880" cy="3286760"/>
                    </a:xfrm>
                    <a:prstGeom prst="rect">
                      <a:avLst/>
                    </a:prstGeom>
                    <a:noFill/>
                    <a:ln>
                      <a:noFill/>
                    </a:ln>
                  </pic:spPr>
                </pic:pic>
              </a:graphicData>
            </a:graphic>
          </wp:inline>
        </w:drawing>
      </w:r>
    </w:p>
    <w:p w14:paraId="36633F5D" w14:textId="441D3680" w:rsidR="000D60BC" w:rsidRDefault="000D60BC">
      <w:pPr>
        <w:spacing w:after="160" w:line="259" w:lineRule="auto"/>
        <w:rPr>
          <w:rFonts w:asciiTheme="minorHAnsi" w:eastAsiaTheme="majorEastAsia" w:hAnsiTheme="minorHAnsi" w:cstheme="minorHAnsi"/>
          <w:b/>
          <w:bCs/>
          <w:color w:val="2F5496" w:themeColor="accent1" w:themeShade="BF"/>
          <w:sz w:val="32"/>
          <w:szCs w:val="32"/>
        </w:rPr>
      </w:pPr>
      <w:r>
        <w:rPr>
          <w:rFonts w:asciiTheme="minorHAnsi" w:hAnsiTheme="minorHAnsi" w:cstheme="minorHAnsi"/>
          <w:b/>
          <w:bCs/>
        </w:rPr>
        <w:br w:type="page"/>
      </w:r>
    </w:p>
    <w:p w14:paraId="72815240" w14:textId="68203377" w:rsidR="002A39DF" w:rsidRPr="00E91E97" w:rsidRDefault="002A39DF" w:rsidP="00E837AB">
      <w:pPr>
        <w:pStyle w:val="Heading1"/>
        <w:numPr>
          <w:ilvl w:val="0"/>
          <w:numId w:val="1"/>
        </w:numPr>
        <w:pBdr>
          <w:bottom w:val="single" w:sz="4" w:space="1" w:color="auto"/>
        </w:pBdr>
        <w:shd w:val="clear" w:color="auto" w:fill="F2F2F2" w:themeFill="background1" w:themeFillShade="F2"/>
        <w:spacing w:before="120" w:after="120"/>
        <w:ind w:hanging="720"/>
        <w:rPr>
          <w:rFonts w:asciiTheme="minorHAnsi" w:hAnsiTheme="minorHAnsi" w:cstheme="minorHAnsi"/>
          <w:b/>
          <w:bCs/>
        </w:rPr>
      </w:pPr>
      <w:bookmarkStart w:id="108" w:name="_Toc87786471"/>
      <w:bookmarkStart w:id="109" w:name="_Toc87990709"/>
      <w:bookmarkStart w:id="110" w:name="_Toc87990953"/>
      <w:bookmarkStart w:id="111" w:name="_Toc87991025"/>
      <w:bookmarkStart w:id="112" w:name="_Toc88500115"/>
      <w:bookmarkStart w:id="113" w:name="_Toc88500404"/>
      <w:r w:rsidRPr="00E91E97">
        <w:rPr>
          <w:rFonts w:asciiTheme="minorHAnsi" w:hAnsiTheme="minorHAnsi" w:cstheme="minorHAnsi"/>
          <w:b/>
          <w:bCs/>
        </w:rPr>
        <w:lastRenderedPageBreak/>
        <w:t>Introduction</w:t>
      </w:r>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r w:rsidRPr="00E91E97">
        <w:rPr>
          <w:rFonts w:asciiTheme="minorHAnsi" w:hAnsiTheme="minorHAnsi" w:cstheme="minorHAnsi"/>
          <w:b/>
          <w:bCs/>
        </w:rPr>
        <w:t xml:space="preserve"> </w:t>
      </w:r>
    </w:p>
    <w:p w14:paraId="5401C17B" w14:textId="77777777" w:rsidR="00C16935" w:rsidRPr="00E91E97" w:rsidRDefault="00C16935" w:rsidP="00C16935">
      <w:pPr>
        <w:pStyle w:val="ListParagraph"/>
        <w:spacing w:after="120"/>
        <w:ind w:left="0"/>
        <w:jc w:val="both"/>
        <w:rPr>
          <w:sz w:val="8"/>
          <w:szCs w:val="8"/>
        </w:rPr>
      </w:pPr>
    </w:p>
    <w:p w14:paraId="0B08775D" w14:textId="77777777" w:rsidR="00FA7270" w:rsidRPr="00E91E97" w:rsidRDefault="00FA7270" w:rsidP="00FA7270">
      <w:pPr>
        <w:pStyle w:val="Heading2"/>
        <w:numPr>
          <w:ilvl w:val="1"/>
          <w:numId w:val="1"/>
        </w:numPr>
        <w:spacing w:before="120" w:after="120" w:line="276" w:lineRule="auto"/>
        <w:ind w:left="1077"/>
        <w:rPr>
          <w:b/>
          <w:bCs/>
          <w:lang w:val="en-GB"/>
        </w:rPr>
      </w:pPr>
      <w:bookmarkStart w:id="114" w:name="_Toc87786472"/>
      <w:bookmarkStart w:id="115" w:name="_Toc87990710"/>
      <w:bookmarkStart w:id="116" w:name="_Toc87991026"/>
      <w:bookmarkStart w:id="117" w:name="_Toc88500116"/>
      <w:bookmarkStart w:id="118" w:name="_Toc88500405"/>
      <w:r w:rsidRPr="00E91E97">
        <w:rPr>
          <w:b/>
          <w:bCs/>
          <w:lang w:val="en-GB"/>
        </w:rPr>
        <w:t>Purpose and objectives</w:t>
      </w:r>
      <w:bookmarkEnd w:id="114"/>
      <w:bookmarkEnd w:id="115"/>
      <w:bookmarkEnd w:id="116"/>
      <w:bookmarkEnd w:id="117"/>
      <w:bookmarkEnd w:id="118"/>
      <w:r w:rsidRPr="00E91E97">
        <w:rPr>
          <w:b/>
          <w:bCs/>
          <w:lang w:val="en-GB"/>
        </w:rPr>
        <w:t xml:space="preserve"> </w:t>
      </w:r>
    </w:p>
    <w:p w14:paraId="5F683943" w14:textId="393C7F31" w:rsidR="009D4AB5" w:rsidRPr="00E91E97" w:rsidRDefault="009D4AB5" w:rsidP="006B5472">
      <w:pPr>
        <w:pStyle w:val="ListParagraph"/>
        <w:numPr>
          <w:ilvl w:val="0"/>
          <w:numId w:val="29"/>
        </w:numPr>
        <w:tabs>
          <w:tab w:val="left" w:pos="426"/>
        </w:tabs>
        <w:spacing w:after="120"/>
        <w:ind w:left="0" w:firstLine="0"/>
        <w:jc w:val="both"/>
        <w:rPr>
          <w:rFonts w:asciiTheme="minorHAnsi" w:hAnsiTheme="minorHAnsi" w:cstheme="minorHAnsi"/>
        </w:rPr>
      </w:pPr>
      <w:r w:rsidRPr="00E91E97">
        <w:t>Consistent</w:t>
      </w:r>
      <w:r w:rsidRPr="00E91E97">
        <w:rPr>
          <w:color w:val="000000" w:themeColor="text1"/>
        </w:rPr>
        <w:t xml:space="preserve"> with the 2019 United Nations Sustainable Development Group (UNSDG) guidelines, the UNCT is required to undertake an independent evaluation of the </w:t>
      </w:r>
      <w:r w:rsidR="008931A3" w:rsidRPr="00E91E97">
        <w:rPr>
          <w:color w:val="000000" w:themeColor="text1"/>
        </w:rPr>
        <w:t xml:space="preserve">2019-2022 </w:t>
      </w:r>
      <w:r w:rsidRPr="00E91E97">
        <w:rPr>
          <w:color w:val="000000" w:themeColor="text1"/>
        </w:rPr>
        <w:t>UNCF to understand UN’s support towards South Sudan’s recovery and long-term development process by contributing to addressing national priorities and achieving results in line with agenda 2030, and humanitarian commitments.</w:t>
      </w:r>
      <w:r w:rsidR="008931A3" w:rsidRPr="00E91E97">
        <w:rPr>
          <w:color w:val="000000" w:themeColor="text1"/>
        </w:rPr>
        <w:t xml:space="preserve"> </w:t>
      </w:r>
      <w:r w:rsidRPr="00E91E97">
        <w:rPr>
          <w:rFonts w:asciiTheme="minorHAnsi" w:hAnsiTheme="minorHAnsi" w:cstheme="minorHAnsi"/>
        </w:rPr>
        <w:t xml:space="preserve">This evaluation </w:t>
      </w:r>
      <w:r w:rsidR="000C53D0" w:rsidRPr="00E91E97">
        <w:rPr>
          <w:rFonts w:asciiTheme="minorHAnsi" w:hAnsiTheme="minorHAnsi" w:cstheme="minorHAnsi"/>
        </w:rPr>
        <w:t>was</w:t>
      </w:r>
      <w:r w:rsidRPr="00E91E97">
        <w:rPr>
          <w:rFonts w:asciiTheme="minorHAnsi" w:hAnsiTheme="minorHAnsi" w:cstheme="minorHAnsi"/>
        </w:rPr>
        <w:t xml:space="preserve"> summative in nature, looking at the relevance, effectiveness, efficiency, and sustainability of the</w:t>
      </w:r>
      <w:r w:rsidR="00B53946">
        <w:rPr>
          <w:rFonts w:asciiTheme="minorHAnsi" w:hAnsiTheme="minorHAnsi" w:cstheme="minorHAnsi"/>
        </w:rPr>
        <w:t xml:space="preserve"> UNCF interventions</w:t>
      </w:r>
      <w:r w:rsidRPr="00E91E97">
        <w:rPr>
          <w:rFonts w:asciiTheme="minorHAnsi" w:hAnsiTheme="minorHAnsi" w:cstheme="minorHAnsi"/>
        </w:rPr>
        <w:t>. It also look</w:t>
      </w:r>
      <w:r w:rsidR="000C53D0" w:rsidRPr="00E91E97">
        <w:rPr>
          <w:rFonts w:asciiTheme="minorHAnsi" w:hAnsiTheme="minorHAnsi" w:cstheme="minorHAnsi"/>
        </w:rPr>
        <w:t>s</w:t>
      </w:r>
      <w:r w:rsidRPr="00E91E97">
        <w:rPr>
          <w:rFonts w:asciiTheme="minorHAnsi" w:hAnsiTheme="minorHAnsi" w:cstheme="minorHAnsi"/>
        </w:rPr>
        <w:t xml:space="preserve"> at </w:t>
      </w:r>
      <w:r w:rsidRPr="00E91E97">
        <w:rPr>
          <w:color w:val="000000" w:themeColor="text1"/>
        </w:rPr>
        <w:t xml:space="preserve">coherence, coverage, and coordination mechanisms of the UNCF implementation. However, impact of the UNCF implementation </w:t>
      </w:r>
      <w:r w:rsidR="000C53D0" w:rsidRPr="00E91E97">
        <w:rPr>
          <w:color w:val="000000" w:themeColor="text1"/>
        </w:rPr>
        <w:t>was not</w:t>
      </w:r>
      <w:r w:rsidRPr="00E91E97">
        <w:rPr>
          <w:color w:val="000000" w:themeColor="text1"/>
        </w:rPr>
        <w:t xml:space="preserve"> interrogated as the evaluation only covers </w:t>
      </w:r>
      <w:r w:rsidR="00B53946">
        <w:rPr>
          <w:color w:val="000000" w:themeColor="text1"/>
        </w:rPr>
        <w:t>two</w:t>
      </w:r>
      <w:r w:rsidRPr="00E91E97">
        <w:rPr>
          <w:color w:val="000000" w:themeColor="text1"/>
        </w:rPr>
        <w:t xml:space="preserve"> years of implementation</w:t>
      </w:r>
      <w:r w:rsidR="000C53D0" w:rsidRPr="00E91E97">
        <w:rPr>
          <w:color w:val="000000" w:themeColor="text1"/>
        </w:rPr>
        <w:t xml:space="preserve"> which is</w:t>
      </w:r>
      <w:r w:rsidRPr="00E91E97">
        <w:rPr>
          <w:color w:val="000000" w:themeColor="text1"/>
        </w:rPr>
        <w:t xml:space="preserve"> a short period to see impact. </w:t>
      </w:r>
      <w:r w:rsidRPr="00E91E97">
        <w:rPr>
          <w:rFonts w:asciiTheme="minorHAnsi" w:hAnsiTheme="minorHAnsi" w:cstheme="minorHAnsi"/>
        </w:rPr>
        <w:t xml:space="preserve">A special attention </w:t>
      </w:r>
      <w:r w:rsidR="000C53D0" w:rsidRPr="00E91E97">
        <w:rPr>
          <w:rFonts w:asciiTheme="minorHAnsi" w:hAnsiTheme="minorHAnsi" w:cstheme="minorHAnsi"/>
        </w:rPr>
        <w:t>was</w:t>
      </w:r>
      <w:r w:rsidRPr="00E91E97">
        <w:rPr>
          <w:rFonts w:asciiTheme="minorHAnsi" w:hAnsiTheme="minorHAnsi" w:cstheme="minorHAnsi"/>
        </w:rPr>
        <w:t xml:space="preserve"> paid to human rights and gender equality. </w:t>
      </w:r>
      <w:r w:rsidR="000C53D0" w:rsidRPr="00E91E97">
        <w:rPr>
          <w:rFonts w:asciiTheme="minorHAnsi" w:hAnsiTheme="minorHAnsi" w:cstheme="minorHAnsi"/>
        </w:rPr>
        <w:t>T</w:t>
      </w:r>
      <w:r w:rsidRPr="00E91E97">
        <w:rPr>
          <w:rFonts w:asciiTheme="minorHAnsi" w:hAnsiTheme="minorHAnsi" w:cstheme="minorHAnsi"/>
        </w:rPr>
        <w:t>he evaluation support</w:t>
      </w:r>
      <w:r w:rsidR="000C53D0" w:rsidRPr="00E91E97">
        <w:rPr>
          <w:rFonts w:asciiTheme="minorHAnsi" w:hAnsiTheme="minorHAnsi" w:cstheme="minorHAnsi"/>
        </w:rPr>
        <w:t>s</w:t>
      </w:r>
      <w:r w:rsidRPr="00E91E97">
        <w:rPr>
          <w:rFonts w:asciiTheme="minorHAnsi" w:hAnsiTheme="minorHAnsi" w:cstheme="minorHAnsi"/>
        </w:rPr>
        <w:t xml:space="preserve"> learning about what works, what does not and why in the context of a UNCF. </w:t>
      </w:r>
      <w:r w:rsidR="000C53D0" w:rsidRPr="00E91E97">
        <w:rPr>
          <w:rFonts w:asciiTheme="minorHAnsi" w:hAnsiTheme="minorHAnsi" w:cstheme="minorHAnsi"/>
        </w:rPr>
        <w:t>Therefore, t</w:t>
      </w:r>
      <w:r w:rsidRPr="00E91E97">
        <w:rPr>
          <w:rFonts w:asciiTheme="minorHAnsi" w:hAnsiTheme="minorHAnsi" w:cstheme="minorHAnsi"/>
        </w:rPr>
        <w:t>he evaluation provide</w:t>
      </w:r>
      <w:r w:rsidR="000C53D0" w:rsidRPr="00E91E97">
        <w:rPr>
          <w:rFonts w:asciiTheme="minorHAnsi" w:hAnsiTheme="minorHAnsi" w:cstheme="minorHAnsi"/>
        </w:rPr>
        <w:t>s</w:t>
      </w:r>
      <w:r w:rsidRPr="00E91E97">
        <w:rPr>
          <w:rFonts w:asciiTheme="minorHAnsi" w:hAnsiTheme="minorHAnsi" w:cstheme="minorHAnsi"/>
        </w:rPr>
        <w:t xml:space="preserve"> important information and platform for engaging stakeholders to provide inputs and feedback on UNCF implementation for strengthening future programming and results at the country level, specifically informing the planning and decision-making for the next UNCF Programme cycle and for improving the </w:t>
      </w:r>
      <w:r w:rsidR="008931A3" w:rsidRPr="00E91E97">
        <w:rPr>
          <w:rFonts w:asciiTheme="minorHAnsi" w:hAnsiTheme="minorHAnsi" w:cstheme="minorHAnsi"/>
        </w:rPr>
        <w:t>UN</w:t>
      </w:r>
      <w:r w:rsidRPr="00E91E97">
        <w:rPr>
          <w:rFonts w:asciiTheme="minorHAnsi" w:hAnsiTheme="minorHAnsi" w:cstheme="minorHAnsi"/>
        </w:rPr>
        <w:t xml:space="preserve"> coordination at the country level. Moreover, the evaluation will support greater accountability of the UNCT to UNCF stakeholders. Specific objectives include:</w:t>
      </w:r>
    </w:p>
    <w:p w14:paraId="3C6999EE" w14:textId="77777777" w:rsidR="009D4AB5" w:rsidRPr="00E91E97" w:rsidRDefault="009D4AB5" w:rsidP="00814FE2">
      <w:pPr>
        <w:pStyle w:val="ListParagraph"/>
        <w:numPr>
          <w:ilvl w:val="0"/>
          <w:numId w:val="30"/>
        </w:numPr>
        <w:spacing w:after="0"/>
        <w:ind w:left="426" w:hanging="284"/>
        <w:rPr>
          <w:rFonts w:asciiTheme="minorHAnsi" w:hAnsiTheme="minorHAnsi" w:cstheme="minorHAnsi"/>
          <w:color w:val="000000" w:themeColor="text1"/>
        </w:rPr>
      </w:pPr>
      <w:r w:rsidRPr="00E91E97">
        <w:rPr>
          <w:rFonts w:asciiTheme="minorHAnsi" w:hAnsiTheme="minorHAnsi" w:cstheme="minorHAnsi"/>
          <w:color w:val="000000" w:themeColor="text1"/>
        </w:rPr>
        <w:t xml:space="preserve">Assess the contribution made by the UNCT to national development results as stipulated in the UNCF result framework and making evidence-based judgements using evaluation criteria (accountability). </w:t>
      </w:r>
    </w:p>
    <w:p w14:paraId="3A430A17" w14:textId="77777777" w:rsidR="009D4AB5" w:rsidRPr="00E91E97" w:rsidRDefault="009D4AB5" w:rsidP="00814FE2">
      <w:pPr>
        <w:pStyle w:val="ListParagraph"/>
        <w:numPr>
          <w:ilvl w:val="0"/>
          <w:numId w:val="30"/>
        </w:numPr>
        <w:spacing w:after="0"/>
        <w:ind w:left="426" w:hanging="284"/>
        <w:rPr>
          <w:rFonts w:asciiTheme="minorHAnsi" w:hAnsiTheme="minorHAnsi" w:cstheme="minorHAnsi"/>
          <w:color w:val="000000" w:themeColor="text1"/>
        </w:rPr>
      </w:pPr>
      <w:r w:rsidRPr="00E91E97">
        <w:rPr>
          <w:rFonts w:asciiTheme="minorHAnsi" w:hAnsiTheme="minorHAnsi" w:cstheme="minorHAnsi"/>
          <w:color w:val="000000" w:themeColor="text1"/>
        </w:rPr>
        <w:t xml:space="preserve">Identify the factors that affected the UNCT's contribution, answering the question of why the performance is as it is and explaining the enabling factors and bottlenecks (learning). </w:t>
      </w:r>
    </w:p>
    <w:p w14:paraId="38E6EAE6" w14:textId="77777777" w:rsidR="009D4AB5" w:rsidRPr="00E91E97" w:rsidRDefault="009D4AB5" w:rsidP="00814FE2">
      <w:pPr>
        <w:pStyle w:val="ListParagraph"/>
        <w:numPr>
          <w:ilvl w:val="0"/>
          <w:numId w:val="30"/>
        </w:numPr>
        <w:spacing w:after="0"/>
        <w:ind w:left="426" w:hanging="284"/>
        <w:rPr>
          <w:rFonts w:asciiTheme="minorHAnsi" w:hAnsiTheme="minorHAnsi" w:cstheme="minorHAnsi"/>
          <w:color w:val="000000" w:themeColor="text1"/>
        </w:rPr>
      </w:pPr>
      <w:r w:rsidRPr="00E91E97">
        <w:rPr>
          <w:rFonts w:asciiTheme="minorHAnsi" w:hAnsiTheme="minorHAnsi" w:cstheme="minorHAnsi"/>
          <w:color w:val="000000" w:themeColor="text1"/>
        </w:rPr>
        <w:t xml:space="preserve">Reach conclusions concerning the UN’s contribution across the scope being examined. </w:t>
      </w:r>
    </w:p>
    <w:p w14:paraId="0DCE4B88" w14:textId="6A696F07" w:rsidR="009D4AB5" w:rsidRPr="00E91E97" w:rsidRDefault="009D4AB5" w:rsidP="00814FE2">
      <w:pPr>
        <w:pStyle w:val="ListParagraph"/>
        <w:numPr>
          <w:ilvl w:val="0"/>
          <w:numId w:val="30"/>
        </w:numPr>
        <w:spacing w:after="0"/>
        <w:ind w:left="426" w:hanging="284"/>
        <w:rPr>
          <w:rFonts w:asciiTheme="minorHAnsi" w:hAnsiTheme="minorHAnsi" w:cstheme="minorHAnsi"/>
          <w:color w:val="000000" w:themeColor="text1"/>
        </w:rPr>
      </w:pPr>
      <w:r w:rsidRPr="00E91E97">
        <w:rPr>
          <w:rFonts w:asciiTheme="minorHAnsi" w:hAnsiTheme="minorHAnsi" w:cstheme="minorHAnsi"/>
          <w:color w:val="000000" w:themeColor="text1"/>
        </w:rPr>
        <w:t xml:space="preserve">Provide actionable recommendations on evidence gathered and stakeholder inputs and feedback for improving the UNCT's contribution, especially for incorporation into the planned new </w:t>
      </w:r>
      <w:r w:rsidR="00416767" w:rsidRPr="00E91E97">
        <w:rPr>
          <w:rFonts w:asciiTheme="minorHAnsi" w:hAnsiTheme="minorHAnsi" w:cstheme="minorHAnsi"/>
          <w:color w:val="000000" w:themeColor="text1"/>
        </w:rPr>
        <w:t>UN</w:t>
      </w:r>
      <w:r w:rsidR="00707872">
        <w:rPr>
          <w:rFonts w:asciiTheme="minorHAnsi" w:hAnsiTheme="minorHAnsi" w:cstheme="minorHAnsi"/>
          <w:color w:val="000000" w:themeColor="text1"/>
        </w:rPr>
        <w:t>SD</w:t>
      </w:r>
      <w:r w:rsidR="00416767" w:rsidRPr="00E91E97">
        <w:rPr>
          <w:rFonts w:asciiTheme="minorHAnsi" w:hAnsiTheme="minorHAnsi" w:cstheme="minorHAnsi"/>
          <w:color w:val="000000" w:themeColor="text1"/>
        </w:rPr>
        <w:t xml:space="preserve">CF </w:t>
      </w:r>
      <w:r w:rsidRPr="00E91E97">
        <w:rPr>
          <w:rFonts w:asciiTheme="minorHAnsi" w:hAnsiTheme="minorHAnsi" w:cstheme="minorHAnsi"/>
          <w:color w:val="000000" w:themeColor="text1"/>
        </w:rPr>
        <w:t xml:space="preserve">2023-2025. </w:t>
      </w:r>
    </w:p>
    <w:p w14:paraId="2064FE98" w14:textId="60C1F6CF" w:rsidR="009D4AB5" w:rsidRPr="00E91E97" w:rsidRDefault="009D4AB5" w:rsidP="00814FE2">
      <w:pPr>
        <w:pStyle w:val="ListParagraph"/>
        <w:numPr>
          <w:ilvl w:val="0"/>
          <w:numId w:val="30"/>
        </w:numPr>
        <w:spacing w:after="0"/>
        <w:ind w:left="426" w:hanging="284"/>
      </w:pPr>
      <w:r w:rsidRPr="00E91E97">
        <w:rPr>
          <w:rFonts w:asciiTheme="minorHAnsi" w:hAnsiTheme="minorHAnsi" w:cstheme="minorHAnsi"/>
          <w:color w:val="000000" w:themeColor="text1"/>
        </w:rPr>
        <w:t xml:space="preserve">Assess progress on collaboration/linkages between programmes (UNCF) and operations (BOS) as well as progress on operationalization of the peace-humanitarian-development nexus with a focus on the agreed collective outcomes between UNCT and HCT. </w:t>
      </w:r>
    </w:p>
    <w:p w14:paraId="0C26607C" w14:textId="77777777" w:rsidR="008931A3" w:rsidRPr="00E91E97" w:rsidRDefault="008931A3" w:rsidP="008931A3">
      <w:pPr>
        <w:pStyle w:val="ListParagraph"/>
        <w:spacing w:after="0"/>
        <w:ind w:left="567"/>
        <w:rPr>
          <w:sz w:val="12"/>
          <w:szCs w:val="12"/>
        </w:rPr>
      </w:pPr>
    </w:p>
    <w:p w14:paraId="52993851" w14:textId="66DE9D8D" w:rsidR="008931A3" w:rsidRPr="00E91E97" w:rsidRDefault="008931A3" w:rsidP="006B5472">
      <w:pPr>
        <w:pStyle w:val="ListParagraph"/>
        <w:numPr>
          <w:ilvl w:val="0"/>
          <w:numId w:val="29"/>
        </w:numPr>
        <w:tabs>
          <w:tab w:val="left" w:pos="426"/>
        </w:tabs>
        <w:spacing w:after="120"/>
        <w:ind w:left="0" w:firstLine="0"/>
        <w:jc w:val="both"/>
      </w:pPr>
      <w:r w:rsidRPr="00E91E97">
        <w:t xml:space="preserve">The primary users of this evaluation are </w:t>
      </w:r>
      <w:r w:rsidRPr="00E91E97">
        <w:rPr>
          <w:color w:val="000000" w:themeColor="text1"/>
        </w:rPr>
        <w:t>the UNCT, including Non-Resident UN agencies, key government counterparts at national and state level, civil society, and private sector, DCO-Africa and DCO HQ and AFP Regional offices</w:t>
      </w:r>
      <w:r w:rsidR="00F06B95" w:rsidRPr="00E91E97">
        <w:rPr>
          <w:color w:val="000000" w:themeColor="text1"/>
        </w:rPr>
        <w:t xml:space="preserve">. </w:t>
      </w:r>
      <w:r w:rsidRPr="00E91E97">
        <w:rPr>
          <w:color w:val="000000" w:themeColor="text1"/>
        </w:rPr>
        <w:t>In addition, bilateral and multilateral donors and the broader development partners are also seen as important audience of the evaluation.</w:t>
      </w:r>
    </w:p>
    <w:p w14:paraId="1BAFD3EB" w14:textId="2C93C001" w:rsidR="00FA7270" w:rsidRPr="00E91E97" w:rsidRDefault="00FA7270" w:rsidP="00FA7270">
      <w:pPr>
        <w:pStyle w:val="Heading2"/>
        <w:numPr>
          <w:ilvl w:val="1"/>
          <w:numId w:val="1"/>
        </w:numPr>
        <w:spacing w:before="120" w:after="120" w:line="276" w:lineRule="auto"/>
        <w:ind w:left="1077"/>
        <w:rPr>
          <w:b/>
          <w:bCs/>
          <w:lang w:val="en-GB"/>
        </w:rPr>
      </w:pPr>
      <w:bookmarkStart w:id="119" w:name="_Toc87786473"/>
      <w:bookmarkStart w:id="120" w:name="_Toc87990711"/>
      <w:bookmarkStart w:id="121" w:name="_Toc87991027"/>
      <w:bookmarkStart w:id="122" w:name="_Toc88500117"/>
      <w:bookmarkStart w:id="123" w:name="_Toc88500406"/>
      <w:r w:rsidRPr="00E91E97">
        <w:rPr>
          <w:b/>
          <w:bCs/>
          <w:lang w:val="en-GB"/>
        </w:rPr>
        <w:t xml:space="preserve">Key focus </w:t>
      </w:r>
      <w:r w:rsidR="00F06B95" w:rsidRPr="00E91E97">
        <w:rPr>
          <w:b/>
          <w:bCs/>
          <w:lang w:val="en-GB"/>
        </w:rPr>
        <w:t>of the evaluation</w:t>
      </w:r>
      <w:bookmarkEnd w:id="119"/>
      <w:bookmarkEnd w:id="120"/>
      <w:bookmarkEnd w:id="121"/>
      <w:bookmarkEnd w:id="122"/>
      <w:bookmarkEnd w:id="123"/>
      <w:r w:rsidR="00F06B95" w:rsidRPr="00E91E97">
        <w:rPr>
          <w:b/>
          <w:bCs/>
          <w:lang w:val="en-GB"/>
        </w:rPr>
        <w:t xml:space="preserve"> </w:t>
      </w:r>
    </w:p>
    <w:p w14:paraId="1D182A54" w14:textId="14FDF91F" w:rsidR="00002581" w:rsidRPr="00E91E97" w:rsidRDefault="00081989" w:rsidP="006B5472">
      <w:pPr>
        <w:pStyle w:val="ListParagraph"/>
        <w:numPr>
          <w:ilvl w:val="0"/>
          <w:numId w:val="29"/>
        </w:numPr>
        <w:tabs>
          <w:tab w:val="left" w:pos="426"/>
        </w:tabs>
        <w:spacing w:after="120"/>
        <w:ind w:left="0" w:firstLine="0"/>
        <w:jc w:val="both"/>
        <w:rPr>
          <w:rFonts w:ascii="Times New Roman" w:eastAsiaTheme="minorHAnsi" w:hAnsi="Times New Roman"/>
          <w:sz w:val="24"/>
          <w:szCs w:val="24"/>
          <w:lang w:eastAsia="en-CA"/>
        </w:rPr>
      </w:pPr>
      <w:r w:rsidRPr="00E91E97">
        <w:t xml:space="preserve">The nine high-impact flagship initiatives </w:t>
      </w:r>
      <w:r w:rsidR="00766C45" w:rsidRPr="00E91E97">
        <w:t xml:space="preserve">form the core contribution </w:t>
      </w:r>
      <w:r w:rsidR="00653E99" w:rsidRPr="00E91E97">
        <w:t xml:space="preserve">of the UNCF </w:t>
      </w:r>
      <w:r w:rsidR="00766C45" w:rsidRPr="00E91E97">
        <w:t>being evaluated</w:t>
      </w:r>
      <w:r w:rsidR="008C1959">
        <w:t xml:space="preserve"> include</w:t>
      </w:r>
      <w:r w:rsidR="00653E99" w:rsidRPr="00E91E97">
        <w:t xml:space="preserve"> </w:t>
      </w:r>
      <w:proofErr w:type="spellStart"/>
      <w:r w:rsidR="00653E99" w:rsidRPr="00E91E97">
        <w:t>i</w:t>
      </w:r>
      <w:proofErr w:type="spellEnd"/>
      <w:r w:rsidR="00653E99" w:rsidRPr="00E91E97">
        <w:t>) Fighting Gender Based Violence; ii) Essential health services; iii) Educating children and the young with a focus on pastoral communities; iv) Food and nutrition security; v) Governance and access to justice; vi) Area-based economic recovery; vii) Families returning from displacement; viii) Preparing for national census; and ix) Empowering women</w:t>
      </w:r>
      <w:r w:rsidR="00766C45" w:rsidRPr="00E91E97">
        <w:t xml:space="preserve">. </w:t>
      </w:r>
    </w:p>
    <w:p w14:paraId="43619C90" w14:textId="42CE03F4" w:rsidR="00FA7270" w:rsidRPr="00E91E97" w:rsidRDefault="00766C45" w:rsidP="006B5472">
      <w:pPr>
        <w:pStyle w:val="ListParagraph"/>
        <w:numPr>
          <w:ilvl w:val="0"/>
          <w:numId w:val="29"/>
        </w:numPr>
        <w:tabs>
          <w:tab w:val="left" w:pos="426"/>
        </w:tabs>
        <w:spacing w:after="120"/>
        <w:ind w:left="0" w:firstLine="0"/>
        <w:jc w:val="both"/>
        <w:rPr>
          <w:rFonts w:ascii="Times New Roman" w:eastAsiaTheme="minorHAnsi" w:hAnsi="Times New Roman"/>
          <w:sz w:val="24"/>
          <w:szCs w:val="24"/>
          <w:lang w:eastAsia="en-CA"/>
        </w:rPr>
      </w:pPr>
      <w:r w:rsidRPr="00E91E97">
        <w:lastRenderedPageBreak/>
        <w:t>Th</w:t>
      </w:r>
      <w:r w:rsidR="00707872">
        <w:t>e flagship initiatives</w:t>
      </w:r>
      <w:r w:rsidRPr="00E91E97">
        <w:t xml:space="preserve"> are </w:t>
      </w:r>
      <w:r w:rsidR="00081989" w:rsidRPr="00E91E97">
        <w:t>anchored in the UNCF to deliver tangible, transformative results to support South Sudan’s peace process and boost transition to recovery and long-term development, and it also provides a useful framework for</w:t>
      </w:r>
      <w:r w:rsidR="00081989" w:rsidRPr="00E91E97">
        <w:rPr>
          <w:rFonts w:asciiTheme="minorHAnsi" w:hAnsiTheme="minorHAnsi" w:cstheme="minorHAnsi"/>
          <w:spacing w:val="1"/>
        </w:rPr>
        <w:t xml:space="preserve"> </w:t>
      </w:r>
      <w:r w:rsidR="00081989" w:rsidRPr="00E91E97">
        <w:rPr>
          <w:rFonts w:asciiTheme="minorHAnsi" w:hAnsiTheme="minorHAnsi" w:cstheme="minorHAnsi"/>
        </w:rPr>
        <w:t>dialogue</w:t>
      </w:r>
      <w:r w:rsidR="00081989" w:rsidRPr="00E91E97">
        <w:rPr>
          <w:rFonts w:asciiTheme="minorHAnsi" w:hAnsiTheme="minorHAnsi" w:cstheme="minorHAnsi"/>
          <w:spacing w:val="-7"/>
        </w:rPr>
        <w:t xml:space="preserve"> </w:t>
      </w:r>
      <w:r w:rsidR="00081989" w:rsidRPr="00E91E97">
        <w:rPr>
          <w:rFonts w:asciiTheme="minorHAnsi" w:hAnsiTheme="minorHAnsi" w:cstheme="minorHAnsi"/>
        </w:rPr>
        <w:t>between</w:t>
      </w:r>
      <w:r w:rsidR="00081989" w:rsidRPr="00E91E97">
        <w:rPr>
          <w:rFonts w:asciiTheme="minorHAnsi" w:hAnsiTheme="minorHAnsi" w:cstheme="minorHAnsi"/>
          <w:spacing w:val="-4"/>
        </w:rPr>
        <w:t xml:space="preserve"> </w:t>
      </w:r>
      <w:r w:rsidR="00081989" w:rsidRPr="00E91E97">
        <w:rPr>
          <w:rFonts w:asciiTheme="minorHAnsi" w:hAnsiTheme="minorHAnsi" w:cstheme="minorHAnsi"/>
        </w:rPr>
        <w:t>UNCT,</w:t>
      </w:r>
      <w:r w:rsidR="00081989" w:rsidRPr="00E91E97">
        <w:rPr>
          <w:rFonts w:asciiTheme="minorHAnsi" w:hAnsiTheme="minorHAnsi" w:cstheme="minorHAnsi"/>
          <w:spacing w:val="-2"/>
        </w:rPr>
        <w:t xml:space="preserve"> </w:t>
      </w:r>
      <w:r w:rsidR="00081989" w:rsidRPr="00E91E97">
        <w:rPr>
          <w:rFonts w:asciiTheme="minorHAnsi" w:hAnsiTheme="minorHAnsi" w:cstheme="minorHAnsi"/>
        </w:rPr>
        <w:t>government,</w:t>
      </w:r>
      <w:r w:rsidR="00081989" w:rsidRPr="00E91E97">
        <w:rPr>
          <w:rFonts w:asciiTheme="minorHAnsi" w:hAnsiTheme="minorHAnsi" w:cstheme="minorHAnsi"/>
          <w:spacing w:val="-2"/>
        </w:rPr>
        <w:t xml:space="preserve"> </w:t>
      </w:r>
      <w:r w:rsidR="00081989" w:rsidRPr="00E91E97">
        <w:rPr>
          <w:rFonts w:asciiTheme="minorHAnsi" w:hAnsiTheme="minorHAnsi" w:cstheme="minorHAnsi"/>
        </w:rPr>
        <w:t>and</w:t>
      </w:r>
      <w:r w:rsidR="00081989" w:rsidRPr="00E91E97">
        <w:rPr>
          <w:rFonts w:asciiTheme="minorHAnsi" w:hAnsiTheme="minorHAnsi" w:cstheme="minorHAnsi"/>
          <w:spacing w:val="-3"/>
        </w:rPr>
        <w:t xml:space="preserve"> </w:t>
      </w:r>
      <w:r w:rsidR="00081989" w:rsidRPr="00E91E97">
        <w:rPr>
          <w:rFonts w:asciiTheme="minorHAnsi" w:hAnsiTheme="minorHAnsi" w:cstheme="minorHAnsi"/>
        </w:rPr>
        <w:t>donors</w:t>
      </w:r>
      <w:r w:rsidR="00081989" w:rsidRPr="00E91E97">
        <w:t xml:space="preserve">. </w:t>
      </w:r>
    </w:p>
    <w:p w14:paraId="12C01103" w14:textId="376EA57A" w:rsidR="00FA7270" w:rsidRPr="00E91E97" w:rsidRDefault="00F06B95" w:rsidP="00FA7270">
      <w:pPr>
        <w:pStyle w:val="Heading2"/>
        <w:numPr>
          <w:ilvl w:val="1"/>
          <w:numId w:val="1"/>
        </w:numPr>
        <w:spacing w:before="120" w:after="120" w:line="276" w:lineRule="auto"/>
        <w:ind w:left="1077"/>
        <w:rPr>
          <w:b/>
          <w:bCs/>
          <w:lang w:val="en-GB"/>
        </w:rPr>
      </w:pPr>
      <w:bookmarkStart w:id="124" w:name="_Toc87786474"/>
      <w:bookmarkStart w:id="125" w:name="_Toc87990712"/>
      <w:bookmarkStart w:id="126" w:name="_Toc87991028"/>
      <w:bookmarkStart w:id="127" w:name="_Toc88500118"/>
      <w:bookmarkStart w:id="128" w:name="_Toc88500407"/>
      <w:r w:rsidRPr="00E91E97">
        <w:rPr>
          <w:b/>
          <w:bCs/>
          <w:lang w:val="en-GB"/>
        </w:rPr>
        <w:t xml:space="preserve">Evaluation </w:t>
      </w:r>
      <w:r w:rsidR="00FA7270" w:rsidRPr="00E91E97">
        <w:rPr>
          <w:b/>
          <w:bCs/>
          <w:lang w:val="en-GB"/>
        </w:rPr>
        <w:t>Scope</w:t>
      </w:r>
      <w:bookmarkEnd w:id="124"/>
      <w:bookmarkEnd w:id="125"/>
      <w:bookmarkEnd w:id="126"/>
      <w:bookmarkEnd w:id="127"/>
      <w:bookmarkEnd w:id="128"/>
      <w:r w:rsidR="00FA7270" w:rsidRPr="00E91E97">
        <w:rPr>
          <w:b/>
          <w:bCs/>
          <w:lang w:val="en-GB"/>
        </w:rPr>
        <w:t xml:space="preserve"> </w:t>
      </w:r>
    </w:p>
    <w:p w14:paraId="6D596B9D" w14:textId="496FBE8D" w:rsidR="00FA7270" w:rsidRPr="00E91E97" w:rsidRDefault="00F06B95" w:rsidP="006B5472">
      <w:pPr>
        <w:pStyle w:val="ListParagraph"/>
        <w:numPr>
          <w:ilvl w:val="0"/>
          <w:numId w:val="29"/>
        </w:numPr>
        <w:tabs>
          <w:tab w:val="left" w:pos="426"/>
        </w:tabs>
        <w:spacing w:after="120"/>
        <w:ind w:left="0" w:firstLine="0"/>
        <w:jc w:val="both"/>
        <w:rPr>
          <w:rFonts w:asciiTheme="minorHAnsi" w:hAnsiTheme="minorHAnsi" w:cstheme="minorHAnsi"/>
        </w:rPr>
      </w:pPr>
      <w:r w:rsidRPr="00E91E97">
        <w:rPr>
          <w:rFonts w:asciiTheme="minorHAnsi" w:hAnsiTheme="minorHAnsi" w:cstheme="minorHAnsi"/>
        </w:rPr>
        <w:t>T</w:t>
      </w:r>
      <w:r w:rsidR="009D4AB5" w:rsidRPr="00E91E97">
        <w:rPr>
          <w:rFonts w:asciiTheme="minorHAnsi" w:hAnsiTheme="minorHAnsi" w:cstheme="minorHAnsi"/>
        </w:rPr>
        <w:t>he scope of the evaluation covers the UNCF</w:t>
      </w:r>
      <w:r w:rsidR="008C1959">
        <w:rPr>
          <w:rFonts w:asciiTheme="minorHAnsi" w:hAnsiTheme="minorHAnsi" w:cstheme="minorHAnsi"/>
        </w:rPr>
        <w:t xml:space="preserve"> implementation </w:t>
      </w:r>
      <w:r w:rsidR="009D4AB5" w:rsidRPr="00E91E97">
        <w:rPr>
          <w:rFonts w:asciiTheme="minorHAnsi" w:hAnsiTheme="minorHAnsi" w:cstheme="minorHAnsi"/>
        </w:rPr>
        <w:t>for the period January 2019-</w:t>
      </w:r>
      <w:r w:rsidR="00170651">
        <w:rPr>
          <w:rFonts w:asciiTheme="minorHAnsi" w:hAnsiTheme="minorHAnsi" w:cstheme="minorHAnsi"/>
        </w:rPr>
        <w:t>December</w:t>
      </w:r>
      <w:r w:rsidR="009D4AB5" w:rsidRPr="00E91E97">
        <w:rPr>
          <w:rFonts w:asciiTheme="minorHAnsi" w:hAnsiTheme="minorHAnsi" w:cstheme="minorHAnsi"/>
        </w:rPr>
        <w:t xml:space="preserve"> 202</w:t>
      </w:r>
      <w:r w:rsidR="00170651">
        <w:rPr>
          <w:rFonts w:asciiTheme="minorHAnsi" w:hAnsiTheme="minorHAnsi" w:cstheme="minorHAnsi"/>
        </w:rPr>
        <w:t>0</w:t>
      </w:r>
      <w:r w:rsidR="009D4AB5" w:rsidRPr="00E91E97">
        <w:rPr>
          <w:rFonts w:asciiTheme="minorHAnsi" w:hAnsiTheme="minorHAnsi" w:cstheme="minorHAnsi"/>
        </w:rPr>
        <w:t xml:space="preserve"> with a focus on the four UNCF priority areas </w:t>
      </w:r>
      <w:proofErr w:type="spellStart"/>
      <w:r w:rsidR="009D4AB5" w:rsidRPr="00E91E97">
        <w:rPr>
          <w:rFonts w:asciiTheme="minorHAnsi" w:hAnsiTheme="minorHAnsi" w:cstheme="minorHAnsi"/>
        </w:rPr>
        <w:t>i</w:t>
      </w:r>
      <w:proofErr w:type="spellEnd"/>
      <w:r w:rsidR="009D4AB5" w:rsidRPr="00E91E97">
        <w:rPr>
          <w:rFonts w:asciiTheme="minorHAnsi" w:hAnsiTheme="minorHAnsi" w:cstheme="minorHAnsi"/>
        </w:rPr>
        <w:t>) Building peace and strengthening governance; ii) Improving food security and recovering local economies; iii) Strengthening social services and empowering local economies; and iv) Empowering women and youth. The evaluation also integrate</w:t>
      </w:r>
      <w:r w:rsidRPr="00E91E97">
        <w:rPr>
          <w:rFonts w:asciiTheme="minorHAnsi" w:hAnsiTheme="minorHAnsi" w:cstheme="minorHAnsi"/>
        </w:rPr>
        <w:t>s</w:t>
      </w:r>
      <w:r w:rsidR="009D4AB5" w:rsidRPr="00E91E97">
        <w:rPr>
          <w:rFonts w:asciiTheme="minorHAnsi" w:hAnsiTheme="minorHAnsi" w:cstheme="minorHAnsi"/>
        </w:rPr>
        <w:t xml:space="preserve"> cross-cutting issues, including gender equality and human rights, and environmental sustainability issues; with a cut-off date for programmatic and financial data at the end of </w:t>
      </w:r>
      <w:r w:rsidR="00170651">
        <w:rPr>
          <w:rFonts w:asciiTheme="minorHAnsi" w:hAnsiTheme="minorHAnsi" w:cstheme="minorHAnsi"/>
        </w:rPr>
        <w:t xml:space="preserve">December 2020. The </w:t>
      </w:r>
      <w:r w:rsidR="009D4AB5" w:rsidRPr="00E91E97">
        <w:rPr>
          <w:rFonts w:asciiTheme="minorHAnsi" w:hAnsiTheme="minorHAnsi" w:cstheme="minorHAnsi"/>
        </w:rPr>
        <w:t xml:space="preserve">evaluation </w:t>
      </w:r>
      <w:r w:rsidRPr="00E91E97">
        <w:rPr>
          <w:rFonts w:asciiTheme="minorHAnsi" w:hAnsiTheme="minorHAnsi" w:cstheme="minorHAnsi"/>
        </w:rPr>
        <w:t>was</w:t>
      </w:r>
      <w:r w:rsidR="009D4AB5" w:rsidRPr="00E91E97">
        <w:rPr>
          <w:rFonts w:asciiTheme="minorHAnsi" w:hAnsiTheme="minorHAnsi" w:cstheme="minorHAnsi"/>
        </w:rPr>
        <w:t xml:space="preserve"> informed by the 2019 and 2020 annual result</w:t>
      </w:r>
      <w:r w:rsidR="00170651">
        <w:rPr>
          <w:rFonts w:asciiTheme="minorHAnsi" w:hAnsiTheme="minorHAnsi" w:cstheme="minorHAnsi"/>
        </w:rPr>
        <w:t>s</w:t>
      </w:r>
      <w:r w:rsidR="009D4AB5" w:rsidRPr="00E91E97">
        <w:rPr>
          <w:rFonts w:asciiTheme="minorHAnsi" w:hAnsiTheme="minorHAnsi" w:cstheme="minorHAnsi"/>
        </w:rPr>
        <w:t xml:space="preserve"> due to the lack of progress report on the ongoing 2021 interventions</w:t>
      </w:r>
      <w:r w:rsidR="009D4AB5" w:rsidRPr="00E91E97">
        <w:rPr>
          <w:rStyle w:val="FootnoteReference"/>
          <w:rFonts w:asciiTheme="minorHAnsi" w:hAnsiTheme="minorHAnsi" w:cstheme="minorHAnsi"/>
        </w:rPr>
        <w:footnoteReference w:id="1"/>
      </w:r>
      <w:r w:rsidR="009D4AB5" w:rsidRPr="00E91E97">
        <w:rPr>
          <w:rFonts w:asciiTheme="minorHAnsi" w:hAnsiTheme="minorHAnsi" w:cstheme="minorHAnsi"/>
        </w:rPr>
        <w:t xml:space="preserve">. </w:t>
      </w:r>
    </w:p>
    <w:p w14:paraId="1A8269D6" w14:textId="77777777" w:rsidR="00FA7270" w:rsidRPr="00E91E97" w:rsidRDefault="00FA7270" w:rsidP="00FA7270">
      <w:pPr>
        <w:pStyle w:val="Heading2"/>
        <w:numPr>
          <w:ilvl w:val="1"/>
          <w:numId w:val="1"/>
        </w:numPr>
        <w:spacing w:before="120" w:after="120" w:line="276" w:lineRule="auto"/>
        <w:ind w:left="1077"/>
        <w:rPr>
          <w:b/>
          <w:bCs/>
          <w:lang w:val="en-GB"/>
        </w:rPr>
      </w:pPr>
      <w:bookmarkStart w:id="129" w:name="_Toc87786475"/>
      <w:bookmarkStart w:id="130" w:name="_Toc87990713"/>
      <w:bookmarkStart w:id="131" w:name="_Toc87991029"/>
      <w:bookmarkStart w:id="132" w:name="_Toc88500119"/>
      <w:bookmarkStart w:id="133" w:name="_Toc88500408"/>
      <w:r w:rsidRPr="00E91E97">
        <w:rPr>
          <w:b/>
          <w:bCs/>
          <w:lang w:val="en-GB"/>
        </w:rPr>
        <w:t>Evaluation questions</w:t>
      </w:r>
      <w:bookmarkEnd w:id="129"/>
      <w:bookmarkEnd w:id="130"/>
      <w:bookmarkEnd w:id="131"/>
      <w:bookmarkEnd w:id="132"/>
      <w:bookmarkEnd w:id="133"/>
      <w:r w:rsidRPr="00E91E97">
        <w:rPr>
          <w:b/>
          <w:bCs/>
          <w:lang w:val="en-GB"/>
        </w:rPr>
        <w:t xml:space="preserve"> </w:t>
      </w:r>
    </w:p>
    <w:p w14:paraId="1822FDB4" w14:textId="5EEE113F" w:rsidR="00FA7270" w:rsidRPr="00E91E97" w:rsidRDefault="00002581" w:rsidP="006B5472">
      <w:pPr>
        <w:pStyle w:val="ListParagraph"/>
        <w:numPr>
          <w:ilvl w:val="0"/>
          <w:numId w:val="29"/>
        </w:numPr>
        <w:tabs>
          <w:tab w:val="left" w:pos="426"/>
        </w:tabs>
        <w:spacing w:after="120"/>
        <w:ind w:left="0" w:firstLine="0"/>
        <w:jc w:val="both"/>
      </w:pPr>
      <w:r w:rsidRPr="00E91E97">
        <w:t xml:space="preserve">As per the </w:t>
      </w:r>
      <w:proofErr w:type="spellStart"/>
      <w:r w:rsidRPr="00E91E97">
        <w:t>ToRs</w:t>
      </w:r>
      <w:proofErr w:type="spellEnd"/>
      <w:r w:rsidR="00F449FB">
        <w:t xml:space="preserve"> (appendix 1)</w:t>
      </w:r>
      <w:r w:rsidRPr="00E91E97">
        <w:t xml:space="preserve">, table 1 reiterates the </w:t>
      </w:r>
      <w:r w:rsidR="00EF2218" w:rsidRPr="00E91E97">
        <w:t xml:space="preserve">selected </w:t>
      </w:r>
      <w:r w:rsidR="00D93470" w:rsidRPr="00E91E97">
        <w:rPr>
          <w:rFonts w:asciiTheme="minorHAnsi" w:hAnsiTheme="minorHAnsi" w:cstheme="minorHAnsi"/>
        </w:rPr>
        <w:t xml:space="preserve">four Development Assistance Criteria of the Organisation for Economic and Cooperation for Development (OECD/DAC evaluation criteria) </w:t>
      </w:r>
      <w:r w:rsidRPr="00E91E97">
        <w:t xml:space="preserve">and questions used to structure this summative evaluation. These criteria are consistent with the specific objectives of the evaluation. </w:t>
      </w:r>
      <w:r w:rsidR="00D93470" w:rsidRPr="00E91E97">
        <w:t>They were revised and organised in the evaluation matrix per data sources, data collection and data analysis methods (A</w:t>
      </w:r>
      <w:r w:rsidR="00F449FB">
        <w:t>ppendi</w:t>
      </w:r>
      <w:r w:rsidR="00D93470" w:rsidRPr="00E91E97">
        <w:t xml:space="preserve">x </w:t>
      </w:r>
      <w:r w:rsidR="00C840E5">
        <w:t>8</w:t>
      </w:r>
      <w:r w:rsidR="00D93470" w:rsidRPr="00E91E97">
        <w:t>).</w:t>
      </w:r>
    </w:p>
    <w:p w14:paraId="2D9E691F" w14:textId="3256D610" w:rsidR="00002581" w:rsidRPr="00E91E97" w:rsidRDefault="00EF2218" w:rsidP="00D93470">
      <w:pPr>
        <w:pStyle w:val="Heading1"/>
        <w:spacing w:before="120" w:after="120"/>
        <w:rPr>
          <w:sz w:val="22"/>
          <w:szCs w:val="22"/>
        </w:rPr>
      </w:pPr>
      <w:bookmarkStart w:id="134" w:name="_Toc87782257"/>
      <w:bookmarkStart w:id="135" w:name="_Toc87786476"/>
      <w:bookmarkStart w:id="136" w:name="_Toc87990954"/>
      <w:bookmarkStart w:id="137" w:name="_Toc87991030"/>
      <w:bookmarkStart w:id="138" w:name="_Toc88500120"/>
      <w:bookmarkStart w:id="139" w:name="_Toc88500409"/>
      <w:r w:rsidRPr="00E91E97">
        <w:rPr>
          <w:b/>
          <w:bCs/>
          <w:sz w:val="22"/>
          <w:szCs w:val="22"/>
        </w:rPr>
        <w:t>Table 1:</w:t>
      </w:r>
      <w:r w:rsidRPr="00E91E97">
        <w:rPr>
          <w:sz w:val="22"/>
          <w:szCs w:val="22"/>
        </w:rPr>
        <w:t xml:space="preserve"> Evaluation criteria and questions</w:t>
      </w:r>
      <w:bookmarkEnd w:id="134"/>
      <w:bookmarkEnd w:id="135"/>
      <w:bookmarkEnd w:id="136"/>
      <w:bookmarkEnd w:id="137"/>
      <w:bookmarkEnd w:id="138"/>
      <w:bookmarkEnd w:id="139"/>
    </w:p>
    <w:tbl>
      <w:tblPr>
        <w:tblStyle w:val="GridTable4-Accent1"/>
        <w:tblW w:w="9634" w:type="dxa"/>
        <w:tblLook w:val="04A0" w:firstRow="1" w:lastRow="0" w:firstColumn="1" w:lastColumn="0" w:noHBand="0" w:noVBand="1"/>
      </w:tblPr>
      <w:tblGrid>
        <w:gridCol w:w="2122"/>
        <w:gridCol w:w="7512"/>
      </w:tblGrid>
      <w:tr w:rsidR="00EF2218" w:rsidRPr="00E91E97" w14:paraId="691FDB16" w14:textId="77777777" w:rsidTr="007A7A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615A8F2B" w14:textId="495E5C9E" w:rsidR="00EF2218" w:rsidRPr="00E91E97" w:rsidRDefault="00EF2218" w:rsidP="007A7A5E">
            <w:pPr>
              <w:spacing w:after="160" w:line="259" w:lineRule="auto"/>
              <w:rPr>
                <w:rFonts w:asciiTheme="minorHAnsi" w:hAnsiTheme="minorHAnsi" w:cstheme="minorHAnsi"/>
              </w:rPr>
            </w:pPr>
            <w:r w:rsidRPr="00E91E97">
              <w:rPr>
                <w:rFonts w:asciiTheme="minorHAnsi" w:hAnsiTheme="minorHAnsi" w:cstheme="minorHAnsi"/>
              </w:rPr>
              <w:t>Evaluation criteria</w:t>
            </w:r>
          </w:p>
        </w:tc>
        <w:tc>
          <w:tcPr>
            <w:tcW w:w="7512" w:type="dxa"/>
            <w:vAlign w:val="center"/>
          </w:tcPr>
          <w:p w14:paraId="139C739D" w14:textId="11EB518A" w:rsidR="00EF2218" w:rsidRPr="00E91E97" w:rsidRDefault="00EF2218" w:rsidP="007A7A5E">
            <w:pPr>
              <w:spacing w:after="160" w:line="259"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E91E97">
              <w:rPr>
                <w:rFonts w:asciiTheme="minorHAnsi" w:hAnsiTheme="minorHAnsi" w:cstheme="minorHAnsi"/>
              </w:rPr>
              <w:t xml:space="preserve">Questions </w:t>
            </w:r>
          </w:p>
        </w:tc>
      </w:tr>
      <w:tr w:rsidR="00EF2218" w:rsidRPr="00E91E97" w14:paraId="1B681357" w14:textId="77777777" w:rsidTr="007A7A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val="restart"/>
            <w:vAlign w:val="center"/>
          </w:tcPr>
          <w:p w14:paraId="4E2BECC2" w14:textId="3FFCA673" w:rsidR="00EF2218" w:rsidRPr="00E91E97" w:rsidRDefault="00EF2218" w:rsidP="007A7A5E">
            <w:pPr>
              <w:pStyle w:val="CommentText"/>
              <w:numPr>
                <w:ilvl w:val="1"/>
                <w:numId w:val="4"/>
              </w:numPr>
              <w:tabs>
                <w:tab w:val="left" w:pos="450"/>
              </w:tabs>
              <w:ind w:left="25" w:firstLine="51"/>
              <w:rPr>
                <w:rFonts w:cstheme="minorHAnsi"/>
                <w:sz w:val="22"/>
                <w:szCs w:val="22"/>
                <w:lang w:val="en-GB"/>
              </w:rPr>
            </w:pPr>
            <w:r w:rsidRPr="00E91E97">
              <w:rPr>
                <w:rFonts w:cstheme="minorHAnsi"/>
                <w:color w:val="000000" w:themeColor="text1"/>
                <w:sz w:val="22"/>
                <w:szCs w:val="22"/>
                <w:lang w:val="en-GB"/>
              </w:rPr>
              <w:t>Relevance (including coherence, coverage, and connectedness)</w:t>
            </w:r>
          </w:p>
        </w:tc>
        <w:tc>
          <w:tcPr>
            <w:tcW w:w="7512" w:type="dxa"/>
            <w:vAlign w:val="center"/>
          </w:tcPr>
          <w:p w14:paraId="6D42D132" w14:textId="65ADB801" w:rsidR="00EF2218" w:rsidRPr="00E91E97" w:rsidRDefault="00EF2218" w:rsidP="006B5472">
            <w:pPr>
              <w:pStyle w:val="CommentText"/>
              <w:numPr>
                <w:ilvl w:val="1"/>
                <w:numId w:val="31"/>
              </w:numPr>
              <w:tabs>
                <w:tab w:val="left" w:pos="450"/>
              </w:tabs>
              <w:cnfStyle w:val="000000100000" w:firstRow="0" w:lastRow="0" w:firstColumn="0" w:lastColumn="0" w:oddVBand="0" w:evenVBand="0" w:oddHBand="1" w:evenHBand="0" w:firstRowFirstColumn="0" w:firstRowLastColumn="0" w:lastRowFirstColumn="0" w:lastRowLastColumn="0"/>
              <w:rPr>
                <w:rFonts w:cstheme="minorHAnsi"/>
                <w:b/>
                <w:bCs/>
                <w:lang w:val="en-GB"/>
              </w:rPr>
            </w:pPr>
            <w:r w:rsidRPr="00E91E97">
              <w:rPr>
                <w:rFonts w:cstheme="minorHAnsi"/>
                <w:lang w:val="en-GB"/>
              </w:rPr>
              <w:t>Has the UN system supported achievement of national development goals and targets, in alignment to relevant national plans, strategies and frameworks?</w:t>
            </w:r>
          </w:p>
        </w:tc>
      </w:tr>
      <w:tr w:rsidR="00EF2218" w:rsidRPr="00E91E97" w14:paraId="4866BF85" w14:textId="77777777" w:rsidTr="007A7A5E">
        <w:tc>
          <w:tcPr>
            <w:cnfStyle w:val="001000000000" w:firstRow="0" w:lastRow="0" w:firstColumn="1" w:lastColumn="0" w:oddVBand="0" w:evenVBand="0" w:oddHBand="0" w:evenHBand="0" w:firstRowFirstColumn="0" w:firstRowLastColumn="0" w:lastRowFirstColumn="0" w:lastRowLastColumn="0"/>
            <w:tcW w:w="2122" w:type="dxa"/>
            <w:vMerge/>
            <w:vAlign w:val="center"/>
          </w:tcPr>
          <w:p w14:paraId="132B2793" w14:textId="77777777" w:rsidR="00EF2218" w:rsidRPr="00E91E97" w:rsidRDefault="00EF2218" w:rsidP="007A7A5E">
            <w:pPr>
              <w:pStyle w:val="CommentText"/>
              <w:numPr>
                <w:ilvl w:val="1"/>
                <w:numId w:val="4"/>
              </w:numPr>
              <w:tabs>
                <w:tab w:val="left" w:pos="450"/>
              </w:tabs>
              <w:ind w:left="0" w:firstLine="25"/>
              <w:rPr>
                <w:rFonts w:cstheme="minorHAnsi"/>
                <w:sz w:val="22"/>
                <w:szCs w:val="22"/>
                <w:lang w:val="en-GB"/>
              </w:rPr>
            </w:pPr>
          </w:p>
        </w:tc>
        <w:tc>
          <w:tcPr>
            <w:tcW w:w="7512" w:type="dxa"/>
            <w:vAlign w:val="center"/>
          </w:tcPr>
          <w:p w14:paraId="02BAB396" w14:textId="42B228E6" w:rsidR="00EF2218" w:rsidRPr="00E91E97" w:rsidRDefault="00EF2218" w:rsidP="006B5472">
            <w:pPr>
              <w:pStyle w:val="CommentText"/>
              <w:numPr>
                <w:ilvl w:val="1"/>
                <w:numId w:val="31"/>
              </w:numPr>
              <w:tabs>
                <w:tab w:val="left" w:pos="450"/>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91E97">
              <w:rPr>
                <w:rFonts w:cstheme="minorHAnsi"/>
                <w:lang w:val="en-GB"/>
              </w:rPr>
              <w:t>Has the UN system interventions remained relevant to the needs and priorities of the country and people and responsive to emerging and unforeseen needs of the country and the people, especially the most vulnerable groups and those farthest behind?</w:t>
            </w:r>
          </w:p>
        </w:tc>
      </w:tr>
      <w:tr w:rsidR="00EF2218" w:rsidRPr="00E91E97" w14:paraId="304B8D45" w14:textId="77777777" w:rsidTr="007A7A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vAlign w:val="center"/>
          </w:tcPr>
          <w:p w14:paraId="240B6CC3" w14:textId="77777777" w:rsidR="00EF2218" w:rsidRPr="00E91E97" w:rsidRDefault="00EF2218" w:rsidP="007A7A5E">
            <w:pPr>
              <w:pStyle w:val="CommentText"/>
              <w:numPr>
                <w:ilvl w:val="1"/>
                <w:numId w:val="4"/>
              </w:numPr>
              <w:tabs>
                <w:tab w:val="left" w:pos="450"/>
              </w:tabs>
              <w:ind w:left="0" w:firstLine="25"/>
              <w:rPr>
                <w:rFonts w:cstheme="minorHAnsi"/>
                <w:sz w:val="22"/>
                <w:szCs w:val="22"/>
                <w:lang w:val="en-GB"/>
              </w:rPr>
            </w:pPr>
          </w:p>
        </w:tc>
        <w:tc>
          <w:tcPr>
            <w:tcW w:w="7512" w:type="dxa"/>
            <w:vAlign w:val="center"/>
          </w:tcPr>
          <w:p w14:paraId="28CE20AB" w14:textId="7F242FC1" w:rsidR="00EF2218" w:rsidRPr="00E91E97" w:rsidRDefault="00EF2218" w:rsidP="006B5472">
            <w:pPr>
              <w:pStyle w:val="CommentText"/>
              <w:numPr>
                <w:ilvl w:val="1"/>
                <w:numId w:val="31"/>
              </w:numPr>
              <w:tabs>
                <w:tab w:val="left" w:pos="450"/>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91E97">
              <w:rPr>
                <w:rFonts w:cstheme="minorHAnsi"/>
                <w:lang w:val="en-GB"/>
              </w:rPr>
              <w:t>To what extent did the UNCT and HCT apply a Resilience and Nexus approach in their program</w:t>
            </w:r>
            <w:r w:rsidR="00170651">
              <w:rPr>
                <w:rFonts w:cstheme="minorHAnsi"/>
                <w:lang w:val="en-GB"/>
              </w:rPr>
              <w:t>m</w:t>
            </w:r>
            <w:r w:rsidRPr="00E91E97">
              <w:rPr>
                <w:rFonts w:cstheme="minorHAnsi"/>
                <w:lang w:val="en-GB"/>
              </w:rPr>
              <w:t>ing-- linking prevention, preparedness response and early recovery with national capacity building?</w:t>
            </w:r>
          </w:p>
        </w:tc>
      </w:tr>
      <w:tr w:rsidR="00EF2218" w:rsidRPr="00E91E97" w14:paraId="6C8578C7" w14:textId="77777777" w:rsidTr="007A7A5E">
        <w:tc>
          <w:tcPr>
            <w:cnfStyle w:val="001000000000" w:firstRow="0" w:lastRow="0" w:firstColumn="1" w:lastColumn="0" w:oddVBand="0" w:evenVBand="0" w:oddHBand="0" w:evenHBand="0" w:firstRowFirstColumn="0" w:firstRowLastColumn="0" w:lastRowFirstColumn="0" w:lastRowLastColumn="0"/>
            <w:tcW w:w="2122" w:type="dxa"/>
            <w:vMerge w:val="restart"/>
            <w:vAlign w:val="center"/>
          </w:tcPr>
          <w:p w14:paraId="0276F872" w14:textId="1EBBDED2" w:rsidR="00EF2218" w:rsidRPr="00E91E97" w:rsidRDefault="00EF2218" w:rsidP="007A7A5E">
            <w:pPr>
              <w:pStyle w:val="CommentText"/>
              <w:numPr>
                <w:ilvl w:val="1"/>
                <w:numId w:val="4"/>
              </w:numPr>
              <w:tabs>
                <w:tab w:val="left" w:pos="450"/>
              </w:tabs>
              <w:ind w:left="25" w:firstLine="51"/>
              <w:rPr>
                <w:rFonts w:cstheme="minorHAnsi"/>
                <w:sz w:val="22"/>
                <w:szCs w:val="22"/>
                <w:lang w:val="en-GB"/>
              </w:rPr>
            </w:pPr>
            <w:r w:rsidRPr="00E91E97">
              <w:rPr>
                <w:rFonts w:cstheme="minorHAnsi"/>
                <w:color w:val="000000" w:themeColor="text1"/>
                <w:sz w:val="22"/>
                <w:szCs w:val="22"/>
                <w:lang w:val="en-GB"/>
              </w:rPr>
              <w:t>Effectiveness</w:t>
            </w:r>
          </w:p>
        </w:tc>
        <w:tc>
          <w:tcPr>
            <w:tcW w:w="7512" w:type="dxa"/>
            <w:vAlign w:val="center"/>
          </w:tcPr>
          <w:p w14:paraId="15F9BC21" w14:textId="19CECF16" w:rsidR="00EF2218" w:rsidRPr="00E91E97" w:rsidRDefault="00EF2218" w:rsidP="006B5472">
            <w:pPr>
              <w:pStyle w:val="CommentText"/>
              <w:numPr>
                <w:ilvl w:val="1"/>
                <w:numId w:val="32"/>
              </w:numPr>
              <w:tabs>
                <w:tab w:val="left" w:pos="450"/>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91E97">
              <w:rPr>
                <w:rFonts w:cstheme="minorHAnsi"/>
                <w:lang w:val="en-GB"/>
              </w:rPr>
              <w:t xml:space="preserve">What progress has been made towards the realization of UNCF outcomes (collective outcomes) as a contribution to the national recovery and development process and in terms of indicators as reflected in the UNCF framework? </w:t>
            </w:r>
          </w:p>
        </w:tc>
      </w:tr>
      <w:tr w:rsidR="00EF2218" w:rsidRPr="00E91E97" w14:paraId="3F6C5D31" w14:textId="77777777" w:rsidTr="007A7A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vAlign w:val="center"/>
          </w:tcPr>
          <w:p w14:paraId="2DE3947C" w14:textId="77777777" w:rsidR="00EF2218" w:rsidRPr="00E91E97" w:rsidRDefault="00EF2218" w:rsidP="007A7A5E">
            <w:pPr>
              <w:pStyle w:val="CommentText"/>
              <w:numPr>
                <w:ilvl w:val="1"/>
                <w:numId w:val="4"/>
              </w:numPr>
              <w:tabs>
                <w:tab w:val="left" w:pos="450"/>
              </w:tabs>
              <w:ind w:left="0" w:firstLine="25"/>
              <w:rPr>
                <w:rFonts w:cstheme="minorHAnsi"/>
                <w:sz w:val="22"/>
                <w:szCs w:val="22"/>
                <w:lang w:val="en-GB"/>
              </w:rPr>
            </w:pPr>
          </w:p>
        </w:tc>
        <w:tc>
          <w:tcPr>
            <w:tcW w:w="7512" w:type="dxa"/>
            <w:vAlign w:val="center"/>
          </w:tcPr>
          <w:p w14:paraId="57775A9C" w14:textId="2925E589" w:rsidR="00EF2218" w:rsidRPr="00E91E97" w:rsidRDefault="00EF2218" w:rsidP="006B5472">
            <w:pPr>
              <w:pStyle w:val="CommentText"/>
              <w:numPr>
                <w:ilvl w:val="1"/>
                <w:numId w:val="32"/>
              </w:numPr>
              <w:tabs>
                <w:tab w:val="left" w:pos="450"/>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91E97">
              <w:rPr>
                <w:rFonts w:cstheme="minorHAnsi"/>
                <w:lang w:val="en-GB"/>
              </w:rPr>
              <w:t>Which are the main factors that contributed positively or negatively to the progresses towards the UNCF outcomes and National Development Strategy Goals and development process?</w:t>
            </w:r>
          </w:p>
        </w:tc>
      </w:tr>
      <w:tr w:rsidR="00EF2218" w:rsidRPr="00E91E97" w14:paraId="11A89D18" w14:textId="77777777" w:rsidTr="007A7A5E">
        <w:tc>
          <w:tcPr>
            <w:cnfStyle w:val="001000000000" w:firstRow="0" w:lastRow="0" w:firstColumn="1" w:lastColumn="0" w:oddVBand="0" w:evenVBand="0" w:oddHBand="0" w:evenHBand="0" w:firstRowFirstColumn="0" w:firstRowLastColumn="0" w:lastRowFirstColumn="0" w:lastRowLastColumn="0"/>
            <w:tcW w:w="2122" w:type="dxa"/>
            <w:vMerge/>
            <w:vAlign w:val="center"/>
          </w:tcPr>
          <w:p w14:paraId="1776A4ED" w14:textId="77777777" w:rsidR="00EF2218" w:rsidRPr="00E91E97" w:rsidRDefault="00EF2218" w:rsidP="007A7A5E">
            <w:pPr>
              <w:pStyle w:val="CommentText"/>
              <w:numPr>
                <w:ilvl w:val="1"/>
                <w:numId w:val="4"/>
              </w:numPr>
              <w:tabs>
                <w:tab w:val="left" w:pos="450"/>
              </w:tabs>
              <w:ind w:left="0" w:firstLine="25"/>
              <w:rPr>
                <w:rFonts w:cstheme="minorHAnsi"/>
                <w:sz w:val="22"/>
                <w:szCs w:val="22"/>
                <w:lang w:val="en-GB"/>
              </w:rPr>
            </w:pPr>
          </w:p>
        </w:tc>
        <w:tc>
          <w:tcPr>
            <w:tcW w:w="7512" w:type="dxa"/>
            <w:vAlign w:val="center"/>
          </w:tcPr>
          <w:p w14:paraId="3B3FE4FC" w14:textId="0EC4301E" w:rsidR="00EF2218" w:rsidRPr="00E91E97" w:rsidRDefault="00EF2218" w:rsidP="006B5472">
            <w:pPr>
              <w:pStyle w:val="CommentText"/>
              <w:numPr>
                <w:ilvl w:val="1"/>
                <w:numId w:val="32"/>
              </w:numPr>
              <w:tabs>
                <w:tab w:val="left" w:pos="450"/>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91E97">
              <w:rPr>
                <w:rFonts w:cstheme="minorHAnsi"/>
                <w:lang w:val="en-GB"/>
              </w:rPr>
              <w:t>To what extent and in what ways did UN support promote national execution of programmes and / or the use of national expertise and actors?</w:t>
            </w:r>
          </w:p>
        </w:tc>
      </w:tr>
      <w:tr w:rsidR="00EF2218" w:rsidRPr="00E91E97" w14:paraId="67C48C7D" w14:textId="77777777" w:rsidTr="007A7A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vAlign w:val="center"/>
          </w:tcPr>
          <w:p w14:paraId="02D4FA89" w14:textId="77777777" w:rsidR="00EF2218" w:rsidRPr="00E91E97" w:rsidRDefault="00EF2218" w:rsidP="007A7A5E">
            <w:pPr>
              <w:pStyle w:val="CommentText"/>
              <w:numPr>
                <w:ilvl w:val="1"/>
                <w:numId w:val="4"/>
              </w:numPr>
              <w:tabs>
                <w:tab w:val="left" w:pos="450"/>
              </w:tabs>
              <w:ind w:left="0" w:firstLine="25"/>
              <w:rPr>
                <w:rFonts w:cstheme="minorHAnsi"/>
                <w:sz w:val="22"/>
                <w:szCs w:val="22"/>
                <w:lang w:val="en-GB"/>
              </w:rPr>
            </w:pPr>
          </w:p>
        </w:tc>
        <w:tc>
          <w:tcPr>
            <w:tcW w:w="7512" w:type="dxa"/>
            <w:vAlign w:val="center"/>
          </w:tcPr>
          <w:p w14:paraId="0C9F67A1" w14:textId="3DA1CA26" w:rsidR="00EF2218" w:rsidRPr="00E91E97" w:rsidRDefault="00EF2218" w:rsidP="006B5472">
            <w:pPr>
              <w:pStyle w:val="CommentText"/>
              <w:numPr>
                <w:ilvl w:val="1"/>
                <w:numId w:val="32"/>
              </w:numPr>
              <w:tabs>
                <w:tab w:val="left" w:pos="450"/>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91E97">
              <w:rPr>
                <w:rFonts w:cstheme="minorHAnsi"/>
                <w:lang w:val="en-GB"/>
              </w:rPr>
              <w:t>To what extent did the UNCF succeed in strengthening national capacities for resilience and recovery, building partnerships, the realization of human rights and promoting gender equity and equality?</w:t>
            </w:r>
          </w:p>
        </w:tc>
      </w:tr>
      <w:tr w:rsidR="00EF2218" w:rsidRPr="00E91E97" w14:paraId="5ED189C1" w14:textId="77777777" w:rsidTr="007A7A5E">
        <w:tc>
          <w:tcPr>
            <w:cnfStyle w:val="001000000000" w:firstRow="0" w:lastRow="0" w:firstColumn="1" w:lastColumn="0" w:oddVBand="0" w:evenVBand="0" w:oddHBand="0" w:evenHBand="0" w:firstRowFirstColumn="0" w:firstRowLastColumn="0" w:lastRowFirstColumn="0" w:lastRowLastColumn="0"/>
            <w:tcW w:w="2122" w:type="dxa"/>
            <w:vMerge/>
            <w:vAlign w:val="center"/>
          </w:tcPr>
          <w:p w14:paraId="60E0199F" w14:textId="77777777" w:rsidR="00EF2218" w:rsidRPr="00E91E97" w:rsidRDefault="00EF2218" w:rsidP="007A7A5E">
            <w:pPr>
              <w:pStyle w:val="CommentText"/>
              <w:numPr>
                <w:ilvl w:val="1"/>
                <w:numId w:val="4"/>
              </w:numPr>
              <w:tabs>
                <w:tab w:val="left" w:pos="450"/>
              </w:tabs>
              <w:ind w:left="0" w:firstLine="25"/>
              <w:rPr>
                <w:rFonts w:cstheme="minorHAnsi"/>
                <w:sz w:val="22"/>
                <w:szCs w:val="22"/>
                <w:lang w:val="en-GB"/>
              </w:rPr>
            </w:pPr>
          </w:p>
        </w:tc>
        <w:tc>
          <w:tcPr>
            <w:tcW w:w="7512" w:type="dxa"/>
            <w:vAlign w:val="center"/>
          </w:tcPr>
          <w:p w14:paraId="7A4E919D" w14:textId="3F9C0E5F" w:rsidR="00EF2218" w:rsidRPr="00E91E97" w:rsidRDefault="00EF2218" w:rsidP="006B5472">
            <w:pPr>
              <w:pStyle w:val="CommentText"/>
              <w:numPr>
                <w:ilvl w:val="1"/>
                <w:numId w:val="32"/>
              </w:numPr>
              <w:tabs>
                <w:tab w:val="left" w:pos="450"/>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91E97">
              <w:rPr>
                <w:rFonts w:cstheme="minorHAnsi"/>
                <w:lang w:val="en-GB"/>
              </w:rPr>
              <w:t>To what extent did the UNCF make use of and promote human rights and gender equality standards and principles (</w:t>
            </w:r>
            <w:proofErr w:type="gramStart"/>
            <w:r w:rsidRPr="00E91E97">
              <w:rPr>
                <w:rFonts w:cstheme="minorHAnsi"/>
                <w:lang w:val="en-GB"/>
              </w:rPr>
              <w:t>e.g.</w:t>
            </w:r>
            <w:proofErr w:type="gramEnd"/>
            <w:r w:rsidRPr="00E91E97">
              <w:rPr>
                <w:rFonts w:cstheme="minorHAnsi"/>
                <w:lang w:val="en-GB"/>
              </w:rPr>
              <w:t xml:space="preserve"> participation, non-discrimination, accountability, etc.) to achieve its goal?</w:t>
            </w:r>
          </w:p>
        </w:tc>
      </w:tr>
      <w:tr w:rsidR="007A7A5E" w:rsidRPr="00E91E97" w14:paraId="3A3F3C9B" w14:textId="77777777" w:rsidTr="007A7A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val="restart"/>
            <w:vAlign w:val="center"/>
          </w:tcPr>
          <w:p w14:paraId="126AE12C" w14:textId="0E7DFAF4" w:rsidR="007A7A5E" w:rsidRPr="00E91E97" w:rsidRDefault="007A7A5E" w:rsidP="007A7A5E">
            <w:pPr>
              <w:pStyle w:val="CommentText"/>
              <w:numPr>
                <w:ilvl w:val="1"/>
                <w:numId w:val="4"/>
              </w:numPr>
              <w:tabs>
                <w:tab w:val="left" w:pos="450"/>
              </w:tabs>
              <w:ind w:left="25" w:firstLine="51"/>
              <w:rPr>
                <w:rFonts w:cstheme="minorHAnsi"/>
                <w:sz w:val="22"/>
                <w:szCs w:val="22"/>
                <w:lang w:val="en-GB"/>
              </w:rPr>
            </w:pPr>
            <w:r w:rsidRPr="00E91E97">
              <w:rPr>
                <w:rFonts w:cstheme="minorHAnsi"/>
                <w:color w:val="000000" w:themeColor="text1"/>
                <w:sz w:val="22"/>
                <w:szCs w:val="22"/>
                <w:lang w:val="en-GB"/>
              </w:rPr>
              <w:t>Efficiency</w:t>
            </w:r>
          </w:p>
        </w:tc>
        <w:tc>
          <w:tcPr>
            <w:tcW w:w="7512" w:type="dxa"/>
            <w:vAlign w:val="center"/>
          </w:tcPr>
          <w:p w14:paraId="1738BFF9" w14:textId="5BE34C6D" w:rsidR="007A7A5E" w:rsidRPr="00E91E97" w:rsidRDefault="007A7A5E" w:rsidP="006B5472">
            <w:pPr>
              <w:pStyle w:val="CommentText"/>
              <w:numPr>
                <w:ilvl w:val="1"/>
                <w:numId w:val="34"/>
              </w:numPr>
              <w:tabs>
                <w:tab w:val="left" w:pos="450"/>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91E97">
              <w:rPr>
                <w:rFonts w:cstheme="minorHAnsi"/>
                <w:lang w:val="en-GB"/>
              </w:rPr>
              <w:t>To what extent and in what way has the UNCF contributed to a reduction of transaction costs for the government and for each of the UN agencies?</w:t>
            </w:r>
          </w:p>
        </w:tc>
      </w:tr>
      <w:tr w:rsidR="007A7A5E" w:rsidRPr="00E91E97" w14:paraId="1A64D932" w14:textId="77777777" w:rsidTr="007A7A5E">
        <w:tc>
          <w:tcPr>
            <w:cnfStyle w:val="001000000000" w:firstRow="0" w:lastRow="0" w:firstColumn="1" w:lastColumn="0" w:oddVBand="0" w:evenVBand="0" w:oddHBand="0" w:evenHBand="0" w:firstRowFirstColumn="0" w:firstRowLastColumn="0" w:lastRowFirstColumn="0" w:lastRowLastColumn="0"/>
            <w:tcW w:w="2122" w:type="dxa"/>
            <w:vMerge/>
            <w:vAlign w:val="center"/>
          </w:tcPr>
          <w:p w14:paraId="0CE2962E" w14:textId="77777777" w:rsidR="007A7A5E" w:rsidRPr="00E91E97" w:rsidRDefault="007A7A5E" w:rsidP="007A7A5E">
            <w:pPr>
              <w:pStyle w:val="CommentText"/>
              <w:numPr>
                <w:ilvl w:val="1"/>
                <w:numId w:val="4"/>
              </w:numPr>
              <w:tabs>
                <w:tab w:val="left" w:pos="450"/>
              </w:tabs>
              <w:ind w:left="0" w:firstLine="25"/>
              <w:rPr>
                <w:rFonts w:cstheme="minorHAnsi"/>
                <w:sz w:val="22"/>
                <w:szCs w:val="22"/>
                <w:lang w:val="en-GB"/>
              </w:rPr>
            </w:pPr>
          </w:p>
        </w:tc>
        <w:tc>
          <w:tcPr>
            <w:tcW w:w="7512" w:type="dxa"/>
            <w:vAlign w:val="center"/>
          </w:tcPr>
          <w:p w14:paraId="2704CA92" w14:textId="241FC4BF" w:rsidR="007A7A5E" w:rsidRPr="00E91E97" w:rsidRDefault="007A7A5E" w:rsidP="006B5472">
            <w:pPr>
              <w:pStyle w:val="CommentText"/>
              <w:numPr>
                <w:ilvl w:val="1"/>
                <w:numId w:val="33"/>
              </w:numPr>
              <w:tabs>
                <w:tab w:val="left" w:pos="450"/>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91E97">
              <w:rPr>
                <w:rFonts w:cstheme="minorHAnsi"/>
                <w:lang w:val="en-GB"/>
              </w:rPr>
              <w:t>In what ways could transaction costs be further reduced?</w:t>
            </w:r>
          </w:p>
        </w:tc>
      </w:tr>
      <w:tr w:rsidR="007A7A5E" w:rsidRPr="00E91E97" w14:paraId="091E0FCC" w14:textId="77777777" w:rsidTr="007A7A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vAlign w:val="center"/>
          </w:tcPr>
          <w:p w14:paraId="28E112B3" w14:textId="77777777" w:rsidR="007A7A5E" w:rsidRPr="00E91E97" w:rsidRDefault="007A7A5E" w:rsidP="007A7A5E">
            <w:pPr>
              <w:pStyle w:val="CommentText"/>
              <w:numPr>
                <w:ilvl w:val="1"/>
                <w:numId w:val="4"/>
              </w:numPr>
              <w:tabs>
                <w:tab w:val="left" w:pos="450"/>
              </w:tabs>
              <w:ind w:left="0" w:firstLine="25"/>
              <w:rPr>
                <w:rFonts w:cstheme="minorHAnsi"/>
                <w:sz w:val="22"/>
                <w:szCs w:val="22"/>
                <w:lang w:val="en-GB"/>
              </w:rPr>
            </w:pPr>
          </w:p>
        </w:tc>
        <w:tc>
          <w:tcPr>
            <w:tcW w:w="7512" w:type="dxa"/>
            <w:vAlign w:val="center"/>
          </w:tcPr>
          <w:p w14:paraId="29ED1B2C" w14:textId="6BA80BFE" w:rsidR="007A7A5E" w:rsidRPr="00E91E97" w:rsidRDefault="007A7A5E" w:rsidP="006B5472">
            <w:pPr>
              <w:pStyle w:val="CommentText"/>
              <w:numPr>
                <w:ilvl w:val="1"/>
                <w:numId w:val="33"/>
              </w:numPr>
              <w:tabs>
                <w:tab w:val="left" w:pos="450"/>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91E97">
              <w:rPr>
                <w:rFonts w:cstheme="minorHAnsi"/>
                <w:lang w:val="en-GB"/>
              </w:rPr>
              <w:t xml:space="preserve">To what extent have the organizations harmonized procedures </w:t>
            </w:r>
            <w:proofErr w:type="gramStart"/>
            <w:r w:rsidRPr="00E91E97">
              <w:rPr>
                <w:rFonts w:cstheme="minorHAnsi"/>
                <w:lang w:val="en-GB"/>
              </w:rPr>
              <w:t>in order to</w:t>
            </w:r>
            <w:proofErr w:type="gramEnd"/>
            <w:r w:rsidRPr="00E91E97">
              <w:rPr>
                <w:rFonts w:cstheme="minorHAnsi"/>
                <w:lang w:val="en-GB"/>
              </w:rPr>
              <w:t xml:space="preserve"> reduce transaction cost and to enhance results?</w:t>
            </w:r>
          </w:p>
        </w:tc>
      </w:tr>
      <w:tr w:rsidR="007A7A5E" w:rsidRPr="00E91E97" w14:paraId="2FDEE5AA" w14:textId="77777777" w:rsidTr="007A7A5E">
        <w:tc>
          <w:tcPr>
            <w:cnfStyle w:val="001000000000" w:firstRow="0" w:lastRow="0" w:firstColumn="1" w:lastColumn="0" w:oddVBand="0" w:evenVBand="0" w:oddHBand="0" w:evenHBand="0" w:firstRowFirstColumn="0" w:firstRowLastColumn="0" w:lastRowFirstColumn="0" w:lastRowLastColumn="0"/>
            <w:tcW w:w="2122" w:type="dxa"/>
            <w:vMerge w:val="restart"/>
            <w:vAlign w:val="center"/>
          </w:tcPr>
          <w:p w14:paraId="0AD64EB5" w14:textId="15290589" w:rsidR="007A7A5E" w:rsidRPr="00E91E97" w:rsidRDefault="007A7A5E" w:rsidP="007A7A5E">
            <w:pPr>
              <w:pStyle w:val="CommentText"/>
              <w:numPr>
                <w:ilvl w:val="1"/>
                <w:numId w:val="4"/>
              </w:numPr>
              <w:tabs>
                <w:tab w:val="left" w:pos="450"/>
              </w:tabs>
              <w:ind w:left="25" w:firstLine="51"/>
              <w:rPr>
                <w:rFonts w:cstheme="minorHAnsi"/>
                <w:sz w:val="22"/>
                <w:szCs w:val="22"/>
                <w:lang w:val="en-GB"/>
              </w:rPr>
            </w:pPr>
            <w:r w:rsidRPr="00E91E97">
              <w:rPr>
                <w:rFonts w:cstheme="minorHAnsi"/>
                <w:color w:val="000000" w:themeColor="text1"/>
                <w:sz w:val="22"/>
                <w:szCs w:val="22"/>
                <w:lang w:val="en-GB"/>
              </w:rPr>
              <w:t>Sustainability</w:t>
            </w:r>
          </w:p>
        </w:tc>
        <w:tc>
          <w:tcPr>
            <w:tcW w:w="7512" w:type="dxa"/>
            <w:vAlign w:val="center"/>
          </w:tcPr>
          <w:p w14:paraId="7EAA7407" w14:textId="79F79D0C" w:rsidR="007A7A5E" w:rsidRPr="00E91E97" w:rsidRDefault="007A7A5E" w:rsidP="006B5472">
            <w:pPr>
              <w:pStyle w:val="CommentText"/>
              <w:numPr>
                <w:ilvl w:val="1"/>
                <w:numId w:val="35"/>
              </w:numPr>
              <w:tabs>
                <w:tab w:val="left" w:pos="450"/>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91E97">
              <w:rPr>
                <w:rFonts w:cstheme="minorHAnsi"/>
                <w:lang w:val="en-GB"/>
              </w:rPr>
              <w:t>To what extent did the UNCF respond to challenges of national capacity development, and did it promote national ownership of the development process and institution-building and institution- strengthening in government?</w:t>
            </w:r>
          </w:p>
        </w:tc>
      </w:tr>
      <w:tr w:rsidR="007A7A5E" w:rsidRPr="00E91E97" w14:paraId="7E5256A3" w14:textId="77777777" w:rsidTr="007A7A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vAlign w:val="center"/>
          </w:tcPr>
          <w:p w14:paraId="4D28D492" w14:textId="77777777" w:rsidR="007A7A5E" w:rsidRPr="00E91E97" w:rsidRDefault="007A7A5E" w:rsidP="007A7A5E">
            <w:pPr>
              <w:pStyle w:val="CommentText"/>
              <w:numPr>
                <w:ilvl w:val="1"/>
                <w:numId w:val="4"/>
              </w:numPr>
              <w:tabs>
                <w:tab w:val="left" w:pos="450"/>
              </w:tabs>
              <w:ind w:left="0" w:firstLine="25"/>
              <w:rPr>
                <w:rFonts w:cstheme="minorHAnsi"/>
                <w:sz w:val="22"/>
                <w:szCs w:val="22"/>
                <w:lang w:val="en-GB"/>
              </w:rPr>
            </w:pPr>
          </w:p>
        </w:tc>
        <w:tc>
          <w:tcPr>
            <w:tcW w:w="7512" w:type="dxa"/>
            <w:vAlign w:val="center"/>
          </w:tcPr>
          <w:p w14:paraId="151D808E" w14:textId="5A96257B" w:rsidR="007A7A5E" w:rsidRPr="00E91E97" w:rsidRDefault="007A7A5E" w:rsidP="006B5472">
            <w:pPr>
              <w:pStyle w:val="CommentText"/>
              <w:numPr>
                <w:ilvl w:val="1"/>
                <w:numId w:val="35"/>
              </w:numPr>
              <w:tabs>
                <w:tab w:val="left" w:pos="450"/>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91E97">
              <w:rPr>
                <w:rFonts w:cstheme="minorHAnsi"/>
                <w:lang w:val="en-GB"/>
              </w:rPr>
              <w:t>To what extent did the UNCF respond to challenges of national capacity development, and did it promote national ownership of the development process and institution-building and institution- strengthening in civil society and NGOs?</w:t>
            </w:r>
          </w:p>
        </w:tc>
      </w:tr>
      <w:tr w:rsidR="007A7A5E" w:rsidRPr="00E91E97" w14:paraId="78E75F48" w14:textId="77777777" w:rsidTr="007A7A5E">
        <w:tc>
          <w:tcPr>
            <w:cnfStyle w:val="001000000000" w:firstRow="0" w:lastRow="0" w:firstColumn="1" w:lastColumn="0" w:oddVBand="0" w:evenVBand="0" w:oddHBand="0" w:evenHBand="0" w:firstRowFirstColumn="0" w:firstRowLastColumn="0" w:lastRowFirstColumn="0" w:lastRowLastColumn="0"/>
            <w:tcW w:w="2122" w:type="dxa"/>
            <w:vMerge/>
            <w:vAlign w:val="center"/>
          </w:tcPr>
          <w:p w14:paraId="060B779E" w14:textId="77777777" w:rsidR="007A7A5E" w:rsidRPr="00E91E97" w:rsidRDefault="007A7A5E" w:rsidP="007A7A5E">
            <w:pPr>
              <w:pStyle w:val="CommentText"/>
              <w:numPr>
                <w:ilvl w:val="1"/>
                <w:numId w:val="4"/>
              </w:numPr>
              <w:tabs>
                <w:tab w:val="left" w:pos="450"/>
              </w:tabs>
              <w:ind w:left="0" w:firstLine="25"/>
              <w:rPr>
                <w:rFonts w:cstheme="minorHAnsi"/>
                <w:sz w:val="22"/>
                <w:szCs w:val="22"/>
                <w:lang w:val="en-GB"/>
              </w:rPr>
            </w:pPr>
          </w:p>
        </w:tc>
        <w:tc>
          <w:tcPr>
            <w:tcW w:w="7512" w:type="dxa"/>
            <w:vAlign w:val="center"/>
          </w:tcPr>
          <w:p w14:paraId="37D2ACC4" w14:textId="326FCCAB" w:rsidR="007A7A5E" w:rsidRPr="00E91E97" w:rsidRDefault="007A7A5E" w:rsidP="006B5472">
            <w:pPr>
              <w:pStyle w:val="CommentText"/>
              <w:numPr>
                <w:ilvl w:val="1"/>
                <w:numId w:val="35"/>
              </w:numPr>
              <w:tabs>
                <w:tab w:val="left" w:pos="450"/>
              </w:tabs>
              <w:cnfStyle w:val="000000000000" w:firstRow="0" w:lastRow="0" w:firstColumn="0" w:lastColumn="0" w:oddVBand="0" w:evenVBand="0" w:oddHBand="0" w:evenHBand="0" w:firstRowFirstColumn="0" w:firstRowLastColumn="0" w:lastRowFirstColumn="0" w:lastRowLastColumn="0"/>
              <w:rPr>
                <w:rFonts w:cstheme="minorHAnsi"/>
                <w:lang w:val="en-GB"/>
              </w:rPr>
            </w:pPr>
            <w:r w:rsidRPr="00E91E97">
              <w:rPr>
                <w:rFonts w:cstheme="minorHAnsi"/>
                <w:lang w:val="en-GB"/>
              </w:rPr>
              <w:t>Have complementarities, collaboration and /or synergies fostered by UNCF contributed to greater sustainability of development results of donor intervention in the country?</w:t>
            </w:r>
          </w:p>
        </w:tc>
      </w:tr>
      <w:tr w:rsidR="007A7A5E" w:rsidRPr="00E91E97" w14:paraId="1092A55E" w14:textId="77777777" w:rsidTr="007A7A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Merge/>
            <w:vAlign w:val="center"/>
          </w:tcPr>
          <w:p w14:paraId="5DC8634D" w14:textId="77777777" w:rsidR="007A7A5E" w:rsidRPr="00E91E97" w:rsidRDefault="007A7A5E" w:rsidP="007A7A5E">
            <w:pPr>
              <w:pStyle w:val="CommentText"/>
              <w:numPr>
                <w:ilvl w:val="1"/>
                <w:numId w:val="4"/>
              </w:numPr>
              <w:tabs>
                <w:tab w:val="left" w:pos="450"/>
              </w:tabs>
              <w:ind w:left="0" w:firstLine="25"/>
              <w:rPr>
                <w:rFonts w:cstheme="minorHAnsi"/>
                <w:sz w:val="22"/>
                <w:szCs w:val="22"/>
                <w:lang w:val="en-GB"/>
              </w:rPr>
            </w:pPr>
          </w:p>
        </w:tc>
        <w:tc>
          <w:tcPr>
            <w:tcW w:w="7512" w:type="dxa"/>
            <w:vAlign w:val="center"/>
          </w:tcPr>
          <w:p w14:paraId="5F3F3335" w14:textId="00F8A46C" w:rsidR="007A7A5E" w:rsidRPr="00E91E97" w:rsidRDefault="007A7A5E" w:rsidP="006B5472">
            <w:pPr>
              <w:pStyle w:val="CommentText"/>
              <w:numPr>
                <w:ilvl w:val="1"/>
                <w:numId w:val="35"/>
              </w:numPr>
              <w:tabs>
                <w:tab w:val="left" w:pos="450"/>
              </w:tabs>
              <w:cnfStyle w:val="000000100000" w:firstRow="0" w:lastRow="0" w:firstColumn="0" w:lastColumn="0" w:oddVBand="0" w:evenVBand="0" w:oddHBand="1" w:evenHBand="0" w:firstRowFirstColumn="0" w:firstRowLastColumn="0" w:lastRowFirstColumn="0" w:lastRowLastColumn="0"/>
              <w:rPr>
                <w:rFonts w:cstheme="minorHAnsi"/>
                <w:lang w:val="en-GB"/>
              </w:rPr>
            </w:pPr>
            <w:r w:rsidRPr="00E91E97">
              <w:rPr>
                <w:rFonts w:cstheme="minorHAnsi"/>
                <w:lang w:val="en-GB"/>
              </w:rPr>
              <w:t>Have complementarities, collaboration and /or synergies fostered by UNCF contributed to greater sustainability of development results government intervention in the country?</w:t>
            </w:r>
          </w:p>
        </w:tc>
      </w:tr>
    </w:tbl>
    <w:p w14:paraId="384243D5" w14:textId="77777777" w:rsidR="00EF2218" w:rsidRPr="00E91E97" w:rsidRDefault="00EF2218" w:rsidP="00FA7270">
      <w:pPr>
        <w:pStyle w:val="ListParagraph"/>
        <w:spacing w:after="120"/>
        <w:ind w:left="0"/>
        <w:contextualSpacing w:val="0"/>
        <w:jc w:val="both"/>
      </w:pPr>
    </w:p>
    <w:p w14:paraId="69ADB0FB" w14:textId="57B3381C" w:rsidR="004B558B" w:rsidRPr="00E91E97" w:rsidRDefault="00707872" w:rsidP="004B558B">
      <w:pPr>
        <w:pStyle w:val="Heading2"/>
        <w:numPr>
          <w:ilvl w:val="1"/>
          <w:numId w:val="1"/>
        </w:numPr>
        <w:spacing w:before="120" w:after="120" w:line="276" w:lineRule="auto"/>
        <w:ind w:left="1077"/>
        <w:rPr>
          <w:b/>
          <w:bCs/>
          <w:lang w:val="en-GB"/>
        </w:rPr>
      </w:pPr>
      <w:bookmarkStart w:id="140" w:name="_Toc87786477"/>
      <w:bookmarkStart w:id="141" w:name="_Toc87990715"/>
      <w:bookmarkStart w:id="142" w:name="_Toc87991031"/>
      <w:bookmarkStart w:id="143" w:name="_Toc88500121"/>
      <w:bookmarkStart w:id="144" w:name="_Toc88500410"/>
      <w:r>
        <w:rPr>
          <w:b/>
          <w:bCs/>
          <w:lang w:val="en-GB"/>
        </w:rPr>
        <w:t>Structure</w:t>
      </w:r>
      <w:r w:rsidRPr="00E91E97">
        <w:rPr>
          <w:b/>
          <w:bCs/>
          <w:lang w:val="en-GB"/>
        </w:rPr>
        <w:t xml:space="preserve"> </w:t>
      </w:r>
      <w:r w:rsidR="004B558B" w:rsidRPr="00E91E97">
        <w:rPr>
          <w:b/>
          <w:bCs/>
          <w:lang w:val="en-GB"/>
        </w:rPr>
        <w:t>of the report</w:t>
      </w:r>
      <w:bookmarkEnd w:id="140"/>
      <w:bookmarkEnd w:id="141"/>
      <w:bookmarkEnd w:id="142"/>
      <w:bookmarkEnd w:id="143"/>
      <w:bookmarkEnd w:id="144"/>
      <w:r w:rsidR="004B558B" w:rsidRPr="00E91E97">
        <w:rPr>
          <w:b/>
          <w:bCs/>
          <w:lang w:val="en-GB"/>
        </w:rPr>
        <w:t xml:space="preserve"> </w:t>
      </w:r>
    </w:p>
    <w:p w14:paraId="7F9E8126" w14:textId="484786C0" w:rsidR="00D127D7" w:rsidRPr="00E91E97" w:rsidRDefault="00F06B95" w:rsidP="006B5472">
      <w:pPr>
        <w:pStyle w:val="ListParagraph"/>
        <w:numPr>
          <w:ilvl w:val="0"/>
          <w:numId w:val="29"/>
        </w:numPr>
        <w:tabs>
          <w:tab w:val="left" w:pos="426"/>
        </w:tabs>
        <w:spacing w:after="120"/>
        <w:ind w:left="0" w:firstLine="0"/>
        <w:jc w:val="both"/>
      </w:pPr>
      <w:r w:rsidRPr="00E91E97">
        <w:t xml:space="preserve">This </w:t>
      </w:r>
      <w:r w:rsidR="004B558B" w:rsidRPr="00E91E97">
        <w:t>evaluation</w:t>
      </w:r>
      <w:r w:rsidRPr="00E91E97">
        <w:t xml:space="preserve"> report is </w:t>
      </w:r>
      <w:r w:rsidRPr="00E91E97">
        <w:rPr>
          <w:rFonts w:asciiTheme="minorHAnsi" w:hAnsiTheme="minorHAnsi" w:cstheme="minorHAnsi"/>
        </w:rPr>
        <w:t>organized</w:t>
      </w:r>
      <w:r w:rsidRPr="00E91E97">
        <w:t xml:space="preserve"> as follows: </w:t>
      </w:r>
      <w:proofErr w:type="spellStart"/>
      <w:r w:rsidRPr="00E91E97">
        <w:t>i</w:t>
      </w:r>
      <w:proofErr w:type="spellEnd"/>
      <w:r w:rsidRPr="00E91E97">
        <w:t xml:space="preserve">) </w:t>
      </w:r>
      <w:r w:rsidR="00F431FB" w:rsidRPr="00E91E97">
        <w:t>Chapter 2</w:t>
      </w:r>
      <w:r w:rsidRPr="00E91E97">
        <w:t xml:space="preserve"> describes the country context; ii) </w:t>
      </w:r>
      <w:r w:rsidR="00F431FB" w:rsidRPr="00E91E97">
        <w:t>Chapter</w:t>
      </w:r>
      <w:r w:rsidRPr="00E91E97">
        <w:t xml:space="preserve"> 3 highlights the methodology for the data collection and data analysis, as well as the limitation of the evaluation; </w:t>
      </w:r>
      <w:r w:rsidR="00F431FB" w:rsidRPr="00E91E97">
        <w:t>iii</w:t>
      </w:r>
      <w:r w:rsidRPr="00E91E97">
        <w:t xml:space="preserve">) </w:t>
      </w:r>
      <w:r w:rsidR="00F431FB" w:rsidRPr="00E91E97">
        <w:t>Chapter</w:t>
      </w:r>
      <w:r w:rsidRPr="00E91E97">
        <w:t xml:space="preserve"> </w:t>
      </w:r>
      <w:r w:rsidR="00F431FB" w:rsidRPr="00E91E97">
        <w:t>4</w:t>
      </w:r>
      <w:r w:rsidRPr="00E91E97">
        <w:t xml:space="preserve"> provides </w:t>
      </w:r>
      <w:r w:rsidR="00F431FB" w:rsidRPr="00E91E97">
        <w:t>the findings organised around the four evaluation criteria; iv) Chapter 5 summaries key conclusions; v) Chapter 6 provides recommendations</w:t>
      </w:r>
      <w:r w:rsidRPr="00E91E97">
        <w:t>.</w:t>
      </w:r>
      <w:r w:rsidR="00F431FB" w:rsidRPr="00E91E97">
        <w:t xml:space="preserve"> The report ends with lessons learned over the evaluation process</w:t>
      </w:r>
      <w:r w:rsidR="00170651">
        <w:t xml:space="preserve"> on UNCF implementation</w:t>
      </w:r>
      <w:r w:rsidR="00F431FB" w:rsidRPr="00E91E97">
        <w:t>.</w:t>
      </w:r>
      <w:bookmarkStart w:id="145" w:name="_Toc83130688"/>
      <w:bookmarkStart w:id="146" w:name="_Toc83131284"/>
      <w:bookmarkStart w:id="147" w:name="_Toc83131419"/>
      <w:bookmarkStart w:id="148" w:name="_Toc83131574"/>
      <w:bookmarkStart w:id="149" w:name="_Toc83131824"/>
      <w:bookmarkStart w:id="150" w:name="_Toc84947929"/>
      <w:bookmarkStart w:id="151" w:name="_Toc84947979"/>
      <w:bookmarkStart w:id="152" w:name="_Toc84948012"/>
      <w:bookmarkStart w:id="153" w:name="_Toc85390167"/>
      <w:bookmarkStart w:id="154" w:name="_Toc85379654"/>
      <w:bookmarkStart w:id="155" w:name="_Toc85379690"/>
      <w:bookmarkStart w:id="156" w:name="_Toc85379730"/>
      <w:r w:rsidR="00D127D7" w:rsidRPr="00E91E97">
        <w:rPr>
          <w:b/>
          <w:bCs/>
        </w:rPr>
        <w:br w:type="page"/>
      </w:r>
    </w:p>
    <w:p w14:paraId="4D90DCAA" w14:textId="77777777" w:rsidR="00350F99" w:rsidRDefault="00350F99">
      <w:pPr>
        <w:spacing w:after="160" w:line="259" w:lineRule="auto"/>
        <w:rPr>
          <w:b/>
          <w:bCs/>
        </w:rPr>
      </w:pPr>
      <w:bookmarkStart w:id="157" w:name="_Toc85383975"/>
      <w:bookmarkStart w:id="158" w:name="_Toc85384062"/>
      <w:bookmarkStart w:id="159" w:name="_Toc85384078"/>
      <w:bookmarkStart w:id="160" w:name="_Toc85384133"/>
      <w:bookmarkStart w:id="161" w:name="_Toc85384171"/>
      <w:bookmarkStart w:id="162" w:name="_Toc85385182"/>
    </w:p>
    <w:p w14:paraId="276D8C87" w14:textId="5057C200" w:rsidR="00350F99" w:rsidRDefault="00350F99">
      <w:pPr>
        <w:spacing w:after="160" w:line="259" w:lineRule="auto"/>
        <w:rPr>
          <w:b/>
          <w:bCs/>
        </w:rPr>
      </w:pPr>
    </w:p>
    <w:p w14:paraId="582DD3EA" w14:textId="7127AB18" w:rsidR="006C04A3" w:rsidRDefault="006C04A3">
      <w:pPr>
        <w:spacing w:after="160" w:line="259" w:lineRule="auto"/>
        <w:rPr>
          <w:b/>
          <w:bCs/>
        </w:rPr>
      </w:pPr>
    </w:p>
    <w:p w14:paraId="19DBB7EC" w14:textId="1D2BAA7C" w:rsidR="006C04A3" w:rsidRDefault="006C04A3">
      <w:pPr>
        <w:spacing w:after="160" w:line="259" w:lineRule="auto"/>
        <w:rPr>
          <w:b/>
          <w:bCs/>
        </w:rPr>
      </w:pPr>
    </w:p>
    <w:p w14:paraId="2F38110B" w14:textId="77777777" w:rsidR="006C04A3" w:rsidRDefault="006C04A3">
      <w:pPr>
        <w:spacing w:after="160" w:line="259" w:lineRule="auto"/>
        <w:rPr>
          <w:b/>
          <w:bCs/>
        </w:rPr>
      </w:pPr>
    </w:p>
    <w:p w14:paraId="753896A7" w14:textId="16F87FA1" w:rsidR="00350F99" w:rsidRDefault="00350F99">
      <w:pPr>
        <w:spacing w:after="160" w:line="259" w:lineRule="auto"/>
        <w:rPr>
          <w:b/>
          <w:bCs/>
        </w:rPr>
      </w:pPr>
    </w:p>
    <w:p w14:paraId="5644F9CF" w14:textId="2F306E7D" w:rsidR="00350F99" w:rsidRDefault="00350F99">
      <w:pPr>
        <w:spacing w:after="160" w:line="259" w:lineRule="auto"/>
        <w:rPr>
          <w:b/>
          <w:bCs/>
        </w:rPr>
      </w:pPr>
    </w:p>
    <w:p w14:paraId="055FEE22" w14:textId="7B980D9A" w:rsidR="00350F99" w:rsidRPr="000D60BC" w:rsidRDefault="00350F99" w:rsidP="00350F99">
      <w:pPr>
        <w:pBdr>
          <w:bottom w:val="single" w:sz="4" w:space="1" w:color="auto"/>
        </w:pBdr>
        <w:spacing w:after="160" w:line="259" w:lineRule="auto"/>
        <w:jc w:val="center"/>
        <w:rPr>
          <w:rFonts w:asciiTheme="minorHAnsi" w:hAnsiTheme="minorHAnsi" w:cstheme="minorHAnsi"/>
          <w:b/>
          <w:bCs/>
          <w:color w:val="2F5496" w:themeColor="accent1" w:themeShade="BF"/>
          <w:sz w:val="72"/>
          <w:szCs w:val="72"/>
        </w:rPr>
      </w:pPr>
      <w:r w:rsidRPr="008C2034">
        <w:rPr>
          <w:rFonts w:asciiTheme="minorHAnsi" w:hAnsiTheme="minorHAnsi" w:cstheme="minorHAnsi"/>
          <w:b/>
          <w:bCs/>
          <w:color w:val="2F5496" w:themeColor="accent1" w:themeShade="BF"/>
          <w:sz w:val="144"/>
          <w:szCs w:val="144"/>
        </w:rPr>
        <w:t>C</w:t>
      </w:r>
      <w:r w:rsidRPr="000D60BC">
        <w:rPr>
          <w:rFonts w:asciiTheme="minorHAnsi" w:hAnsiTheme="minorHAnsi" w:cstheme="minorHAnsi"/>
          <w:b/>
          <w:bCs/>
          <w:color w:val="2F5496" w:themeColor="accent1" w:themeShade="BF"/>
          <w:sz w:val="72"/>
          <w:szCs w:val="72"/>
        </w:rPr>
        <w:t xml:space="preserve">hapter </w:t>
      </w:r>
      <w:r>
        <w:rPr>
          <w:rFonts w:asciiTheme="minorHAnsi" w:hAnsiTheme="minorHAnsi" w:cstheme="minorHAnsi"/>
          <w:b/>
          <w:bCs/>
          <w:color w:val="2F5496" w:themeColor="accent1" w:themeShade="BF"/>
          <w:sz w:val="72"/>
          <w:szCs w:val="72"/>
        </w:rPr>
        <w:t>2</w:t>
      </w:r>
      <w:r w:rsidRPr="000D60BC">
        <w:rPr>
          <w:rFonts w:asciiTheme="minorHAnsi" w:hAnsiTheme="minorHAnsi" w:cstheme="minorHAnsi"/>
          <w:b/>
          <w:bCs/>
          <w:color w:val="2F5496" w:themeColor="accent1" w:themeShade="BF"/>
          <w:sz w:val="72"/>
          <w:szCs w:val="72"/>
        </w:rPr>
        <w:t xml:space="preserve"> </w:t>
      </w:r>
      <w:r>
        <w:rPr>
          <w:rFonts w:asciiTheme="minorHAnsi" w:hAnsiTheme="minorHAnsi" w:cstheme="minorHAnsi"/>
          <w:b/>
          <w:bCs/>
          <w:color w:val="2F5496" w:themeColor="accent1" w:themeShade="BF"/>
          <w:sz w:val="72"/>
          <w:szCs w:val="72"/>
        </w:rPr>
        <w:t>–</w:t>
      </w:r>
      <w:r w:rsidRPr="000D60BC">
        <w:rPr>
          <w:rFonts w:asciiTheme="minorHAnsi" w:hAnsiTheme="minorHAnsi" w:cstheme="minorHAnsi"/>
          <w:b/>
          <w:bCs/>
          <w:color w:val="2F5496" w:themeColor="accent1" w:themeShade="BF"/>
          <w:sz w:val="72"/>
          <w:szCs w:val="72"/>
        </w:rPr>
        <w:t xml:space="preserve"> </w:t>
      </w:r>
      <w:r w:rsidRPr="008C2034">
        <w:rPr>
          <w:rFonts w:asciiTheme="minorHAnsi" w:hAnsiTheme="minorHAnsi" w:cstheme="minorHAnsi"/>
          <w:b/>
          <w:bCs/>
          <w:color w:val="2F5496" w:themeColor="accent1" w:themeShade="BF"/>
          <w:sz w:val="144"/>
          <w:szCs w:val="144"/>
        </w:rPr>
        <w:t>C</w:t>
      </w:r>
      <w:r>
        <w:rPr>
          <w:rFonts w:asciiTheme="minorHAnsi" w:hAnsiTheme="minorHAnsi" w:cstheme="minorHAnsi"/>
          <w:b/>
          <w:bCs/>
          <w:color w:val="2F5496" w:themeColor="accent1" w:themeShade="BF"/>
          <w:sz w:val="72"/>
          <w:szCs w:val="72"/>
        </w:rPr>
        <w:t>ountry Co</w:t>
      </w:r>
      <w:r w:rsidRPr="000D60BC">
        <w:rPr>
          <w:rFonts w:asciiTheme="minorHAnsi" w:hAnsiTheme="minorHAnsi" w:cstheme="minorHAnsi"/>
          <w:b/>
          <w:bCs/>
          <w:color w:val="2F5496" w:themeColor="accent1" w:themeShade="BF"/>
          <w:sz w:val="72"/>
          <w:szCs w:val="72"/>
        </w:rPr>
        <w:t>n</w:t>
      </w:r>
      <w:r>
        <w:rPr>
          <w:rFonts w:asciiTheme="minorHAnsi" w:hAnsiTheme="minorHAnsi" w:cstheme="minorHAnsi"/>
          <w:b/>
          <w:bCs/>
          <w:color w:val="2F5496" w:themeColor="accent1" w:themeShade="BF"/>
          <w:sz w:val="72"/>
          <w:szCs w:val="72"/>
        </w:rPr>
        <w:t>text</w:t>
      </w:r>
    </w:p>
    <w:p w14:paraId="700B87A6" w14:textId="77777777" w:rsidR="00350F99" w:rsidRDefault="00350F99" w:rsidP="00350F99">
      <w:pPr>
        <w:spacing w:after="160" w:line="259" w:lineRule="auto"/>
        <w:jc w:val="center"/>
        <w:rPr>
          <w:b/>
          <w:bCs/>
        </w:rPr>
      </w:pPr>
    </w:p>
    <w:p w14:paraId="653B19EE" w14:textId="2CE6A97B" w:rsidR="00350F99" w:rsidRDefault="00170B07">
      <w:pPr>
        <w:spacing w:after="160" w:line="259" w:lineRule="auto"/>
        <w:rPr>
          <w:b/>
          <w:bCs/>
        </w:rPr>
      </w:pPr>
      <w:r>
        <w:rPr>
          <w:noProof/>
        </w:rPr>
        <w:drawing>
          <wp:inline distT="0" distB="0" distL="0" distR="0" wp14:anchorId="097F5F93" wp14:editId="76BB72D3">
            <wp:extent cx="6151880" cy="2985135"/>
            <wp:effectExtent l="0" t="0" r="1270" b="57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51880" cy="2985135"/>
                    </a:xfrm>
                    <a:prstGeom prst="rect">
                      <a:avLst/>
                    </a:prstGeom>
                    <a:noFill/>
                    <a:ln>
                      <a:noFill/>
                    </a:ln>
                  </pic:spPr>
                </pic:pic>
              </a:graphicData>
            </a:graphic>
          </wp:inline>
        </w:drawing>
      </w:r>
    </w:p>
    <w:p w14:paraId="17AF6AA9" w14:textId="601A1F99" w:rsidR="00350F99" w:rsidRDefault="00350F99">
      <w:pPr>
        <w:spacing w:after="160" w:line="259" w:lineRule="auto"/>
        <w:rPr>
          <w:rFonts w:asciiTheme="majorHAnsi" w:eastAsiaTheme="majorEastAsia" w:hAnsiTheme="majorHAnsi" w:cstheme="majorBidi"/>
          <w:b/>
          <w:bCs/>
          <w:color w:val="2F5496" w:themeColor="accent1" w:themeShade="BF"/>
          <w:sz w:val="32"/>
          <w:szCs w:val="32"/>
        </w:rPr>
      </w:pPr>
      <w:r>
        <w:rPr>
          <w:b/>
          <w:bCs/>
        </w:rPr>
        <w:br w:type="page"/>
      </w:r>
    </w:p>
    <w:p w14:paraId="45A01269" w14:textId="264DF4A7" w:rsidR="00D92B63" w:rsidRPr="00E91E97" w:rsidRDefault="00D92B63" w:rsidP="00BF119A">
      <w:pPr>
        <w:pStyle w:val="Heading1"/>
        <w:numPr>
          <w:ilvl w:val="0"/>
          <w:numId w:val="1"/>
        </w:numPr>
        <w:pBdr>
          <w:bottom w:val="single" w:sz="4" w:space="1" w:color="auto"/>
        </w:pBdr>
        <w:shd w:val="clear" w:color="auto" w:fill="F2F2F2" w:themeFill="background1" w:themeFillShade="F2"/>
        <w:spacing w:before="120" w:after="120"/>
        <w:ind w:hanging="720"/>
        <w:rPr>
          <w:b/>
          <w:bCs/>
        </w:rPr>
      </w:pPr>
      <w:bookmarkStart w:id="163" w:name="_Toc87786478"/>
      <w:bookmarkStart w:id="164" w:name="_Toc87990716"/>
      <w:bookmarkStart w:id="165" w:name="_Toc87990955"/>
      <w:bookmarkStart w:id="166" w:name="_Toc87991032"/>
      <w:bookmarkStart w:id="167" w:name="_Toc88500122"/>
      <w:bookmarkStart w:id="168" w:name="_Toc88500411"/>
      <w:r w:rsidRPr="00E91E97">
        <w:rPr>
          <w:b/>
          <w:bCs/>
        </w:rPr>
        <w:lastRenderedPageBreak/>
        <w:t xml:space="preserve">Country </w:t>
      </w:r>
      <w:bookmarkEnd w:id="145"/>
      <w:bookmarkEnd w:id="146"/>
      <w:bookmarkEnd w:id="147"/>
      <w:bookmarkEnd w:id="148"/>
      <w:bookmarkEnd w:id="149"/>
      <w:r w:rsidR="004915FA" w:rsidRPr="00E91E97">
        <w:rPr>
          <w:b/>
          <w:bCs/>
        </w:rPr>
        <w:t>context</w:t>
      </w:r>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p>
    <w:p w14:paraId="308F7664" w14:textId="131FC131" w:rsidR="009B5A81" w:rsidRPr="00E91E97" w:rsidRDefault="00043FB6" w:rsidP="00BF119A">
      <w:pPr>
        <w:pStyle w:val="Heading2"/>
        <w:numPr>
          <w:ilvl w:val="1"/>
          <w:numId w:val="1"/>
        </w:numPr>
        <w:spacing w:before="120" w:after="120" w:line="276" w:lineRule="auto"/>
        <w:ind w:left="1077"/>
        <w:rPr>
          <w:b/>
          <w:bCs/>
          <w:lang w:val="en-GB"/>
        </w:rPr>
      </w:pPr>
      <w:bookmarkStart w:id="169" w:name="_Toc87786479"/>
      <w:bookmarkStart w:id="170" w:name="_Toc87990717"/>
      <w:bookmarkStart w:id="171" w:name="_Toc87991033"/>
      <w:bookmarkStart w:id="172" w:name="_Toc88500123"/>
      <w:bookmarkStart w:id="173" w:name="_Toc88500412"/>
      <w:r w:rsidRPr="00E91E97">
        <w:rPr>
          <w:b/>
          <w:bCs/>
          <w:lang w:val="en-GB"/>
        </w:rPr>
        <w:t>Development context</w:t>
      </w:r>
      <w:bookmarkEnd w:id="169"/>
      <w:bookmarkEnd w:id="170"/>
      <w:bookmarkEnd w:id="171"/>
      <w:bookmarkEnd w:id="172"/>
      <w:bookmarkEnd w:id="173"/>
    </w:p>
    <w:p w14:paraId="7E6CBEAB" w14:textId="5F36B003" w:rsidR="003B1FDD" w:rsidRPr="00E91E97" w:rsidRDefault="00C52D3D" w:rsidP="00E837AB">
      <w:pPr>
        <w:pStyle w:val="ListParagraph"/>
        <w:numPr>
          <w:ilvl w:val="0"/>
          <w:numId w:val="3"/>
        </w:numPr>
        <w:spacing w:after="120"/>
        <w:ind w:left="0" w:firstLine="0"/>
        <w:contextualSpacing w:val="0"/>
        <w:jc w:val="both"/>
      </w:pPr>
      <w:r w:rsidRPr="00E91E97">
        <w:t xml:space="preserve">South Sudan was beset by decades of armed conflicts even prior to its independence in 2011, and these have only become increasingly complex in the years </w:t>
      </w:r>
      <w:r w:rsidR="008E1863" w:rsidRPr="00E91E97">
        <w:t>after, thereby increasing the population’s vulnerabilities. A</w:t>
      </w:r>
      <w:r w:rsidRPr="00E91E97">
        <w:t xml:space="preserve">s a </w:t>
      </w:r>
      <w:r w:rsidR="00DB3F92" w:rsidRPr="00E91E97">
        <w:t>result, nearly</w:t>
      </w:r>
      <w:r w:rsidRPr="00E91E97">
        <w:t xml:space="preserve"> </w:t>
      </w:r>
      <w:r w:rsidR="00DB03AC" w:rsidRPr="00E91E97">
        <w:t>8</w:t>
      </w:r>
      <w:r w:rsidRPr="00E91E97">
        <w:t>.</w:t>
      </w:r>
      <w:r w:rsidR="00DB03AC" w:rsidRPr="00E91E97">
        <w:t>3</w:t>
      </w:r>
      <w:r w:rsidRPr="00E91E97">
        <w:t xml:space="preserve"> million people of the estimated 1</w:t>
      </w:r>
      <w:r w:rsidR="00DF0DF2" w:rsidRPr="00E91E97">
        <w:t>3,735,150</w:t>
      </w:r>
      <w:r w:rsidRPr="00E91E97">
        <w:t xml:space="preserve"> million total population rely on humanitarian assistance </w:t>
      </w:r>
      <w:r w:rsidR="00DB03AC" w:rsidRPr="00E91E97">
        <w:t>in 2021</w:t>
      </w:r>
      <w:r w:rsidR="00DB03AC" w:rsidRPr="00E91E97">
        <w:rPr>
          <w:rStyle w:val="FootnoteReference"/>
        </w:rPr>
        <w:footnoteReference w:id="2"/>
      </w:r>
      <w:r w:rsidRPr="00E91E97">
        <w:t>.</w:t>
      </w:r>
      <w:r w:rsidR="004915FA" w:rsidRPr="00E91E97">
        <w:t xml:space="preserve"> The </w:t>
      </w:r>
      <w:r w:rsidR="008A7E70" w:rsidRPr="00E91E97">
        <w:t xml:space="preserve">2020 </w:t>
      </w:r>
      <w:r w:rsidR="00213BAD" w:rsidRPr="00E91E97">
        <w:t xml:space="preserve">total population </w:t>
      </w:r>
      <w:r w:rsidR="008B5BAE" w:rsidRPr="00E91E97">
        <w:t>was</w:t>
      </w:r>
      <w:r w:rsidR="00213BAD" w:rsidRPr="00E91E97">
        <w:t xml:space="preserve"> estimated at 13,249,924 million with </w:t>
      </w:r>
      <w:r w:rsidR="009A3A17" w:rsidRPr="00E91E97">
        <w:t>51% of male and 48.9% of female</w:t>
      </w:r>
      <w:r w:rsidR="004915FA" w:rsidRPr="00E91E97">
        <w:rPr>
          <w:rStyle w:val="FootnoteReference"/>
        </w:rPr>
        <w:footnoteReference w:id="3"/>
      </w:r>
      <w:r w:rsidR="009A3A17" w:rsidRPr="00E91E97">
        <w:t xml:space="preserve">. </w:t>
      </w:r>
      <w:r w:rsidR="003A55AD" w:rsidRPr="00E91E97">
        <w:t xml:space="preserve">About 57% of South Sudanese in-country are under 18 </w:t>
      </w:r>
      <w:r w:rsidR="008B5BAE" w:rsidRPr="00E91E97">
        <w:t xml:space="preserve">years </w:t>
      </w:r>
      <w:r w:rsidR="003A55AD" w:rsidRPr="00E91E97">
        <w:t>with an under-five mortality rate of 90.7 deaths per 1,000 live births</w:t>
      </w:r>
      <w:r w:rsidR="003A55AD" w:rsidRPr="00E91E97">
        <w:rPr>
          <w:rStyle w:val="FootnoteReference"/>
        </w:rPr>
        <w:footnoteReference w:id="4"/>
      </w:r>
      <w:r w:rsidR="003A55AD" w:rsidRPr="00E91E97">
        <w:t xml:space="preserve">. </w:t>
      </w:r>
      <w:r w:rsidRPr="00E91E97">
        <w:t xml:space="preserve">In 2020, </w:t>
      </w:r>
      <w:r w:rsidR="008B5BAE" w:rsidRPr="00E91E97">
        <w:t>the country</w:t>
      </w:r>
      <w:r w:rsidRPr="00E91E97">
        <w:t xml:space="preserve"> rank</w:t>
      </w:r>
      <w:r w:rsidR="00704A16" w:rsidRPr="00E91E97">
        <w:t>ed</w:t>
      </w:r>
      <w:r w:rsidRPr="00E91E97">
        <w:t xml:space="preserve"> 188</w:t>
      </w:r>
      <w:r w:rsidR="00607122" w:rsidRPr="00E91E97">
        <w:rPr>
          <w:vertAlign w:val="superscript"/>
        </w:rPr>
        <w:t>th</w:t>
      </w:r>
      <w:r w:rsidR="00607122" w:rsidRPr="00E91E97">
        <w:t xml:space="preserve"> </w:t>
      </w:r>
      <w:r w:rsidRPr="00E91E97">
        <w:t>out of 189 in the Human Development Index</w:t>
      </w:r>
      <w:r w:rsidR="004C3E96" w:rsidRPr="00E91E97">
        <w:t xml:space="preserve"> (HDI)</w:t>
      </w:r>
      <w:r w:rsidR="00D127D7" w:rsidRPr="00E91E97">
        <w:rPr>
          <w:rStyle w:val="FootnoteReference"/>
        </w:rPr>
        <w:footnoteReference w:id="5"/>
      </w:r>
      <w:r w:rsidRPr="00E91E97">
        <w:t>, and 160</w:t>
      </w:r>
      <w:r w:rsidR="00607122" w:rsidRPr="00E91E97">
        <w:rPr>
          <w:vertAlign w:val="superscript"/>
        </w:rPr>
        <w:t>th</w:t>
      </w:r>
      <w:r w:rsidR="00607122" w:rsidRPr="00E91E97">
        <w:t xml:space="preserve"> </w:t>
      </w:r>
      <w:r w:rsidRPr="00E91E97">
        <w:t>out of 163 in the Global Peace Index</w:t>
      </w:r>
      <w:r w:rsidR="005A192F" w:rsidRPr="00E91E97">
        <w:rPr>
          <w:rStyle w:val="FootnoteReference"/>
        </w:rPr>
        <w:footnoteReference w:id="6"/>
      </w:r>
      <w:r w:rsidRPr="00E91E97">
        <w:t xml:space="preserve">. </w:t>
      </w:r>
      <w:r w:rsidR="003B1FDD" w:rsidRPr="00E91E97">
        <w:t>Chronic and widespread poverty contributes to South Sudan’s ranking of 18</w:t>
      </w:r>
      <w:r w:rsidR="005A192F" w:rsidRPr="00E91E97">
        <w:t>5</w:t>
      </w:r>
      <w:r w:rsidR="003B1FDD" w:rsidRPr="00E91E97">
        <w:t xml:space="preserve"> out of 189 countries</w:t>
      </w:r>
      <w:r w:rsidR="005A192F" w:rsidRPr="00E91E97">
        <w:t xml:space="preserve"> </w:t>
      </w:r>
      <w:r w:rsidR="00AB37EC" w:rsidRPr="00E91E97">
        <w:t xml:space="preserve">in 2019 </w:t>
      </w:r>
      <w:r w:rsidR="005A192F" w:rsidRPr="00E91E97">
        <w:t>on HDI</w:t>
      </w:r>
      <w:r w:rsidR="003B1FDD" w:rsidRPr="00E91E97">
        <w:t>, with a life expectancy of only 58 years compared to the global average of 72</w:t>
      </w:r>
      <w:r w:rsidR="00B50692" w:rsidRPr="00E91E97">
        <w:rPr>
          <w:rStyle w:val="FootnoteReference"/>
        </w:rPr>
        <w:footnoteReference w:id="7"/>
      </w:r>
      <w:r w:rsidR="003B1FDD" w:rsidRPr="00E91E97">
        <w:t xml:space="preserve">. </w:t>
      </w:r>
    </w:p>
    <w:p w14:paraId="0E3E4B85" w14:textId="52458805" w:rsidR="00CC2E6D" w:rsidRPr="00E91E97" w:rsidRDefault="00F40C5E" w:rsidP="007A73AC">
      <w:pPr>
        <w:pStyle w:val="ListParagraph"/>
        <w:numPr>
          <w:ilvl w:val="0"/>
          <w:numId w:val="3"/>
        </w:numPr>
        <w:spacing w:after="120"/>
        <w:ind w:left="0" w:firstLine="0"/>
        <w:contextualSpacing w:val="0"/>
        <w:jc w:val="both"/>
      </w:pPr>
      <w:r w:rsidRPr="00E91E97">
        <w:t>According to the World Bank, oil revenues account for 95</w:t>
      </w:r>
      <w:r w:rsidR="00832521" w:rsidRPr="00E91E97">
        <w:t>%</w:t>
      </w:r>
      <w:r w:rsidRPr="00E91E97">
        <w:t xml:space="preserve"> of total exports and are the main source for foreign exchange reserves in the country. </w:t>
      </w:r>
      <w:r w:rsidR="006664C0" w:rsidRPr="00E91E97">
        <w:t>The National Development Strategy has been formulated as an instrument to guide the recovery and development process of the country and keep transformation in the expected trajectory</w:t>
      </w:r>
      <w:r w:rsidR="00607C47" w:rsidRPr="00E91E97">
        <w:rPr>
          <w:rStyle w:val="FootnoteReference"/>
        </w:rPr>
        <w:footnoteReference w:id="8"/>
      </w:r>
      <w:r w:rsidR="006664C0" w:rsidRPr="00E91E97">
        <w:t xml:space="preserve">. Nevertheless, </w:t>
      </w:r>
      <w:r w:rsidR="00AB37EC" w:rsidRPr="00E91E97">
        <w:t xml:space="preserve">most </w:t>
      </w:r>
      <w:r w:rsidRPr="00E91E97">
        <w:t>of the population engages in subsistence economy and pastoralism.</w:t>
      </w:r>
      <w:r w:rsidR="00B50692" w:rsidRPr="00E91E97">
        <w:t xml:space="preserve"> </w:t>
      </w:r>
      <w:r w:rsidR="00607C47" w:rsidRPr="00E91E97">
        <w:t>The service</w:t>
      </w:r>
      <w:r w:rsidR="004C6712" w:rsidRPr="00E91E97">
        <w:t>s</w:t>
      </w:r>
      <w:r w:rsidR="00607C47" w:rsidRPr="00E91E97">
        <w:t xml:space="preserve"> sector, which accounts for 6.1% of </w:t>
      </w:r>
      <w:r w:rsidR="00A91253" w:rsidRPr="00E91E97">
        <w:t>Gross Domestic Products (</w:t>
      </w:r>
      <w:r w:rsidR="00607C47" w:rsidRPr="00E91E97">
        <w:t>GDP</w:t>
      </w:r>
      <w:r w:rsidR="00A91253" w:rsidRPr="00E91E97">
        <w:t>)</w:t>
      </w:r>
      <w:r w:rsidR="00607C47" w:rsidRPr="00E91E97">
        <w:t xml:space="preserve">, was particularly hard hit. Floods and locusts </w:t>
      </w:r>
      <w:r w:rsidR="009516CA" w:rsidRPr="00E91E97">
        <w:t>overwhelm</w:t>
      </w:r>
      <w:r w:rsidR="00607C47" w:rsidRPr="00E91E97">
        <w:t>ed the agriculture sector, which accounts for 15% of GDP and employs 80% of the population</w:t>
      </w:r>
      <w:r w:rsidR="00B27584" w:rsidRPr="00E91E97">
        <w:rPr>
          <w:rStyle w:val="FootnoteReference"/>
        </w:rPr>
        <w:footnoteReference w:id="9"/>
      </w:r>
      <w:r w:rsidR="00607C47" w:rsidRPr="00E91E97">
        <w:t xml:space="preserve">. </w:t>
      </w:r>
      <w:r w:rsidR="00EA0D1C" w:rsidRPr="00E91E97">
        <w:t>Lack of viable employment opportunities in productive sectors due to poor absorptive capacity of the economy, including in an underdeveloped agricultural sector, make it difficult for many to improve their economic wellbeing.</w:t>
      </w:r>
      <w:r w:rsidR="00213BAD" w:rsidRPr="00E91E97">
        <w:t xml:space="preserve"> </w:t>
      </w:r>
      <w:r w:rsidR="00CC2E6D" w:rsidRPr="00E91E97">
        <w:t>Only 28% of people in South Sudan have access to electricity; 34% of females own a phone as compared to 56% of males</w:t>
      </w:r>
      <w:r w:rsidR="00CC2E6D" w:rsidRPr="00E91E97">
        <w:rPr>
          <w:rStyle w:val="FootnoteReference"/>
        </w:rPr>
        <w:footnoteReference w:id="10"/>
      </w:r>
      <w:r w:rsidR="00CC2E6D" w:rsidRPr="00E91E97">
        <w:t xml:space="preserve">. </w:t>
      </w:r>
    </w:p>
    <w:p w14:paraId="49727442" w14:textId="49341C70" w:rsidR="00E70F7E" w:rsidRPr="00E91E97" w:rsidRDefault="00213BAD" w:rsidP="007A73AC">
      <w:pPr>
        <w:pStyle w:val="ListParagraph"/>
        <w:numPr>
          <w:ilvl w:val="0"/>
          <w:numId w:val="3"/>
        </w:numPr>
        <w:spacing w:after="120"/>
        <w:ind w:left="0" w:firstLine="0"/>
        <w:contextualSpacing w:val="0"/>
        <w:jc w:val="both"/>
      </w:pPr>
      <w:r w:rsidRPr="00E91E97">
        <w:t>Only</w:t>
      </w:r>
      <w:r w:rsidR="00846248" w:rsidRPr="00E91E97">
        <w:t xml:space="preserve"> 34.5%</w:t>
      </w:r>
      <w:r w:rsidR="00846248" w:rsidRPr="00E91E97">
        <w:rPr>
          <w:rStyle w:val="FootnoteReference"/>
        </w:rPr>
        <w:footnoteReference w:id="11"/>
      </w:r>
      <w:r w:rsidR="00846248" w:rsidRPr="00E91E97">
        <w:t xml:space="preserve"> (male 40.3%</w:t>
      </w:r>
      <w:r w:rsidR="00D127D7" w:rsidRPr="00E91E97">
        <w:t xml:space="preserve"> and</w:t>
      </w:r>
      <w:r w:rsidR="00846248" w:rsidRPr="00E91E97">
        <w:t xml:space="preserve"> female 28.9%)</w:t>
      </w:r>
      <w:r w:rsidRPr="00E91E97">
        <w:t xml:space="preserve"> of the population aged 15 years and above is literate, with significant gender disparities. </w:t>
      </w:r>
      <w:r w:rsidR="00F6336F" w:rsidRPr="00E91E97">
        <w:t>The government expenditure on education is about 1% of the</w:t>
      </w:r>
      <w:r w:rsidR="00272B7A" w:rsidRPr="00E91E97">
        <w:t xml:space="preserve"> total annual GDP.</w:t>
      </w:r>
      <w:r w:rsidR="00F6336F" w:rsidRPr="00E91E97">
        <w:t xml:space="preserve"> </w:t>
      </w:r>
      <w:r w:rsidR="00272B7A" w:rsidRPr="00E91E97">
        <w:t>The number of out-of-school children in South Sudan has increased in recent years</w:t>
      </w:r>
      <w:r w:rsidR="00272B7A" w:rsidRPr="00E91E97">
        <w:rPr>
          <w:rStyle w:val="FootnoteReference"/>
        </w:rPr>
        <w:footnoteReference w:id="12"/>
      </w:r>
      <w:r w:rsidR="00272B7A" w:rsidRPr="00E91E97">
        <w:t>. Children in rural areas and those displaced by conflict are also amongst the most educationally disadvantaged in the country</w:t>
      </w:r>
      <w:r w:rsidR="006952A7" w:rsidRPr="00E91E97">
        <w:rPr>
          <w:rStyle w:val="FootnoteReference"/>
        </w:rPr>
        <w:footnoteReference w:id="13"/>
      </w:r>
      <w:r w:rsidR="00272B7A" w:rsidRPr="00E91E97">
        <w:t xml:space="preserve">. </w:t>
      </w:r>
      <w:r w:rsidR="00C52D3D" w:rsidRPr="00E91E97">
        <w:t xml:space="preserve">The </w:t>
      </w:r>
      <w:r w:rsidR="008A0320" w:rsidRPr="00E91E97">
        <w:t xml:space="preserve">COVID-19 </w:t>
      </w:r>
      <w:r w:rsidR="00C52D3D" w:rsidRPr="00E91E97">
        <w:t>pandemic</w:t>
      </w:r>
      <w:r w:rsidR="00846248" w:rsidRPr="00E91E97">
        <w:t xml:space="preserve"> has</w:t>
      </w:r>
      <w:r w:rsidR="00C52D3D" w:rsidRPr="00E91E97">
        <w:t xml:space="preserve"> push</w:t>
      </w:r>
      <w:r w:rsidR="00846248" w:rsidRPr="00E91E97">
        <w:t>ed</w:t>
      </w:r>
      <w:r w:rsidR="00C52D3D" w:rsidRPr="00E91E97">
        <w:t xml:space="preserve"> people, especially the vulnerable poor and the displaced, deeper into destitution and the country faces the risk of further destabilization</w:t>
      </w:r>
      <w:r w:rsidR="00417647" w:rsidRPr="00E91E97">
        <w:t xml:space="preserve"> and vulnerabilities</w:t>
      </w:r>
      <w:r w:rsidR="006952A7" w:rsidRPr="00E91E97">
        <w:t xml:space="preserve">. </w:t>
      </w:r>
      <w:r w:rsidR="00C52D3D" w:rsidRPr="00E91E97">
        <w:t>Insufficient testing capacity suggests that the actual</w:t>
      </w:r>
      <w:r w:rsidR="00417647" w:rsidRPr="00E91E97">
        <w:t xml:space="preserve"> covid-19</w:t>
      </w:r>
      <w:r w:rsidR="00C52D3D" w:rsidRPr="00E91E97">
        <w:t xml:space="preserve"> situation could be understated. The country’s weak health system, </w:t>
      </w:r>
      <w:r w:rsidR="00C52D3D" w:rsidRPr="00E91E97">
        <w:lastRenderedPageBreak/>
        <w:t>low water supply coverage, poor hygiene and sanitation services, and reduced footprint of humanitarian assistance pose</w:t>
      </w:r>
      <w:r w:rsidR="00417647" w:rsidRPr="00E91E97">
        <w:t>s</w:t>
      </w:r>
      <w:r w:rsidR="00C52D3D" w:rsidRPr="00E91E97">
        <w:t xml:space="preserve"> a significant threat</w:t>
      </w:r>
      <w:r w:rsidR="00E70F7E" w:rsidRPr="00E91E97">
        <w:t>.</w:t>
      </w:r>
    </w:p>
    <w:p w14:paraId="460568C6" w14:textId="747A8B98" w:rsidR="00426756" w:rsidRPr="00E91E97" w:rsidRDefault="00C52D3D" w:rsidP="008E61B5">
      <w:pPr>
        <w:pStyle w:val="ListParagraph"/>
        <w:numPr>
          <w:ilvl w:val="0"/>
          <w:numId w:val="3"/>
        </w:numPr>
        <w:spacing w:after="120"/>
        <w:ind w:left="0" w:firstLine="0"/>
        <w:contextualSpacing w:val="0"/>
        <w:jc w:val="both"/>
      </w:pPr>
      <w:r w:rsidRPr="00E91E97">
        <w:t>Local governance and access to services in South Sudan take</w:t>
      </w:r>
      <w:r w:rsidR="00417647" w:rsidRPr="00E91E97">
        <w:t>s</w:t>
      </w:r>
      <w:r w:rsidRPr="00E91E97">
        <w:t xml:space="preserve"> on specific gendered dimensions, such that women and girls are affected disproportionately compared to men and boys</w:t>
      </w:r>
      <w:r w:rsidR="00D25942" w:rsidRPr="00E91E97">
        <w:rPr>
          <w:rStyle w:val="FootnoteReference"/>
        </w:rPr>
        <w:footnoteReference w:id="14"/>
      </w:r>
      <w:r w:rsidRPr="00E91E97">
        <w:t>. A national family law, despite efforts</w:t>
      </w:r>
      <w:r w:rsidR="00417647" w:rsidRPr="00E91E97">
        <w:t xml:space="preserve"> and support</w:t>
      </w:r>
      <w:r w:rsidRPr="00E91E97">
        <w:t xml:space="preserve"> of international </w:t>
      </w:r>
      <w:r w:rsidR="00417647" w:rsidRPr="00E91E97">
        <w:t>organizations</w:t>
      </w:r>
      <w:r w:rsidR="009516CA" w:rsidRPr="00E91E97">
        <w:t xml:space="preserve"> </w:t>
      </w:r>
      <w:r w:rsidRPr="00E91E97">
        <w:t xml:space="preserve">such as UNDP, has not yet been </w:t>
      </w:r>
      <w:r w:rsidR="00417647" w:rsidRPr="00E91E97">
        <w:t>enacted</w:t>
      </w:r>
      <w:r w:rsidRPr="00E91E97">
        <w:t>. Gender-</w:t>
      </w:r>
      <w:r w:rsidR="001D1A7F" w:rsidRPr="00E91E97">
        <w:t xml:space="preserve">Based Violence </w:t>
      </w:r>
      <w:r w:rsidRPr="00E91E97">
        <w:t>(GBV)</w:t>
      </w:r>
      <w:r w:rsidR="00D25942" w:rsidRPr="00E91E97">
        <w:t xml:space="preserve"> in South Sudan</w:t>
      </w:r>
      <w:r w:rsidRPr="00E91E97">
        <w:t xml:space="preserve">, particularly against women and girls, </w:t>
      </w:r>
      <w:r w:rsidR="00416767">
        <w:t xml:space="preserve">is </w:t>
      </w:r>
      <w:r w:rsidR="00416767" w:rsidRPr="00E91E97">
        <w:t>among the highest in the world</w:t>
      </w:r>
      <w:r w:rsidR="00AF2614">
        <w:rPr>
          <w:rStyle w:val="FootnoteReference"/>
        </w:rPr>
        <w:footnoteReference w:id="15"/>
      </w:r>
      <w:r w:rsidRPr="00E91E97">
        <w:t xml:space="preserve">. The highly militarized social culture of post-independence South Sudan has further contributed to high rates of </w:t>
      </w:r>
      <w:r w:rsidR="00CC7A3B">
        <w:t>GBV</w:t>
      </w:r>
      <w:r w:rsidRPr="00E91E97">
        <w:t>. According to the UN Office of the Coordinator for Humanitarian Affairs (UNOCHA), children are the majority of IDPs in</w:t>
      </w:r>
      <w:r w:rsidR="00707872">
        <w:t xml:space="preserve"> Protection of Civilian (</w:t>
      </w:r>
      <w:r w:rsidR="00CC7A3B" w:rsidRPr="00E91E97">
        <w:t>PoC</w:t>
      </w:r>
      <w:r w:rsidR="00916B25">
        <w:t>)</w:t>
      </w:r>
      <w:r w:rsidR="00CC7A3B" w:rsidRPr="00E91E97">
        <w:t xml:space="preserve"> </w:t>
      </w:r>
      <w:r w:rsidRPr="00E91E97">
        <w:t xml:space="preserve">sites around the country. </w:t>
      </w:r>
    </w:p>
    <w:p w14:paraId="34EA7F29" w14:textId="4BCE9D1C" w:rsidR="007444E8" w:rsidRPr="00E91E97" w:rsidRDefault="00D150D6" w:rsidP="008E61B5">
      <w:pPr>
        <w:pStyle w:val="ListParagraph"/>
        <w:numPr>
          <w:ilvl w:val="0"/>
          <w:numId w:val="3"/>
        </w:numPr>
        <w:spacing w:after="120"/>
        <w:ind w:left="0" w:firstLine="0"/>
        <w:contextualSpacing w:val="0"/>
        <w:jc w:val="both"/>
      </w:pPr>
      <w:r w:rsidRPr="00E91E97">
        <w:t xml:space="preserve">Conflict permeates every facet of social, </w:t>
      </w:r>
      <w:r w:rsidR="00A40AF2" w:rsidRPr="00E91E97">
        <w:t>political,</w:t>
      </w:r>
      <w:r w:rsidRPr="00E91E97">
        <w:t xml:space="preserve"> and economic life and the country remains in the grip of serious humanitarian crisis. In fact, the overall</w:t>
      </w:r>
      <w:r w:rsidRPr="00E91E97">
        <w:rPr>
          <w:rFonts w:asciiTheme="minorHAnsi" w:hAnsiTheme="minorHAnsi" w:cstheme="minorHAnsi"/>
        </w:rPr>
        <w:t xml:space="preserve"> level of violence has substantially increased in most regions of the country due to an upsurge in localized and subnational conflict since March 2020 (conflict analysis, 2021, p. 7).</w:t>
      </w:r>
      <w:r w:rsidRPr="00E91E97">
        <w:rPr>
          <w:rFonts w:asciiTheme="minorHAnsi" w:eastAsia="Times New Roman" w:hAnsiTheme="minorHAnsi" w:cstheme="minorHAnsi"/>
          <w:color w:val="000000"/>
        </w:rPr>
        <w:t xml:space="preserve"> </w:t>
      </w:r>
      <w:r w:rsidRPr="00E91E97">
        <w:rPr>
          <w:rFonts w:asciiTheme="minorHAnsi" w:hAnsiTheme="minorHAnsi" w:cstheme="minorHAnsi"/>
        </w:rPr>
        <w:t xml:space="preserve">This has added new complexities and fragilities to the </w:t>
      </w:r>
      <w:r w:rsidR="0092002A" w:rsidRPr="00E91E97">
        <w:rPr>
          <w:rFonts w:asciiTheme="minorHAnsi" w:hAnsiTheme="minorHAnsi" w:cstheme="minorHAnsi"/>
        </w:rPr>
        <w:t xml:space="preserve">recovery and </w:t>
      </w:r>
      <w:r w:rsidRPr="00E91E97">
        <w:rPr>
          <w:rFonts w:asciiTheme="minorHAnsi" w:hAnsiTheme="minorHAnsi" w:cstheme="minorHAnsi"/>
        </w:rPr>
        <w:t>development</w:t>
      </w:r>
      <w:r w:rsidR="0092002A" w:rsidRPr="00E91E97">
        <w:rPr>
          <w:rFonts w:asciiTheme="minorHAnsi" w:hAnsiTheme="minorHAnsi" w:cstheme="minorHAnsi"/>
        </w:rPr>
        <w:t xml:space="preserve"> process </w:t>
      </w:r>
      <w:r w:rsidRPr="00E91E97">
        <w:rPr>
          <w:rFonts w:asciiTheme="minorHAnsi" w:hAnsiTheme="minorHAnsi" w:cstheme="minorHAnsi"/>
        </w:rPr>
        <w:t xml:space="preserve">characterized by limited government’s presence and effectiveness, lack of rule of law, weak institutions, slow economic growth, and dire humanitarian conditions (SNDS, p.11). The 2018 </w:t>
      </w:r>
      <w:r w:rsidR="00662A20" w:rsidRPr="00E91E97">
        <w:rPr>
          <w:rFonts w:asciiTheme="minorHAnsi" w:hAnsiTheme="minorHAnsi" w:cstheme="minorHAnsi"/>
        </w:rPr>
        <w:t>Revitalized</w:t>
      </w:r>
      <w:r w:rsidRPr="00E91E97">
        <w:rPr>
          <w:rFonts w:asciiTheme="minorHAnsi" w:hAnsiTheme="minorHAnsi" w:cstheme="minorHAnsi"/>
        </w:rPr>
        <w:t xml:space="preserve"> Agreement on the Resolution of the Conflict in the Republic of South Sudan (R-ARCSS)</w:t>
      </w:r>
      <w:r w:rsidRPr="00E91E97">
        <w:rPr>
          <w:rFonts w:asciiTheme="minorHAnsi" w:hAnsiTheme="minorHAnsi" w:cstheme="minorHAnsi"/>
          <w:color w:val="000000"/>
          <w:shd w:val="clear" w:color="auto" w:fill="FFFFFF"/>
          <w:lang w:eastAsia="fr-FR"/>
        </w:rPr>
        <w:t xml:space="preserve"> established </w:t>
      </w:r>
      <w:r w:rsidR="0092002A" w:rsidRPr="00E91E97">
        <w:rPr>
          <w:rFonts w:asciiTheme="minorHAnsi" w:hAnsiTheme="minorHAnsi" w:cstheme="minorHAnsi"/>
          <w:color w:val="000000"/>
          <w:shd w:val="clear" w:color="auto" w:fill="FFFFFF"/>
          <w:lang w:eastAsia="fr-FR"/>
        </w:rPr>
        <w:t>relative</w:t>
      </w:r>
      <w:r w:rsidRPr="00E91E97">
        <w:rPr>
          <w:rFonts w:asciiTheme="minorHAnsi" w:hAnsiTheme="minorHAnsi" w:cstheme="minorHAnsi"/>
          <w:color w:val="000000"/>
          <w:shd w:val="clear" w:color="auto" w:fill="FFFFFF"/>
          <w:lang w:eastAsia="fr-FR"/>
        </w:rPr>
        <w:t xml:space="preserve"> truce at the national level and provide</w:t>
      </w:r>
      <w:r w:rsidR="00A40AF2" w:rsidRPr="00E91E97">
        <w:rPr>
          <w:rFonts w:asciiTheme="minorHAnsi" w:hAnsiTheme="minorHAnsi" w:cstheme="minorHAnsi"/>
          <w:color w:val="000000"/>
          <w:shd w:val="clear" w:color="auto" w:fill="FFFFFF"/>
          <w:lang w:eastAsia="fr-FR"/>
        </w:rPr>
        <w:t>d</w:t>
      </w:r>
      <w:r w:rsidRPr="00E91E97">
        <w:rPr>
          <w:rFonts w:asciiTheme="minorHAnsi" w:hAnsiTheme="minorHAnsi" w:cstheme="minorHAnsi"/>
          <w:color w:val="000000"/>
          <w:shd w:val="clear" w:color="auto" w:fill="FFFFFF"/>
          <w:lang w:eastAsia="fr-FR"/>
        </w:rPr>
        <w:t xml:space="preserve"> a </w:t>
      </w:r>
      <w:r w:rsidRPr="00E91E97">
        <w:rPr>
          <w:rFonts w:asciiTheme="minorHAnsi" w:hAnsiTheme="minorHAnsi" w:cstheme="minorHAnsi"/>
        </w:rPr>
        <w:t xml:space="preserve">necessary </w:t>
      </w:r>
      <w:r w:rsidR="005F197A" w:rsidRPr="00E91E97">
        <w:rPr>
          <w:rFonts w:asciiTheme="minorHAnsi" w:hAnsiTheme="minorHAnsi" w:cstheme="minorHAnsi"/>
        </w:rPr>
        <w:t>condition</w:t>
      </w:r>
      <w:r w:rsidRPr="00E91E97">
        <w:rPr>
          <w:rFonts w:asciiTheme="minorHAnsi" w:hAnsiTheme="minorHAnsi" w:cstheme="minorHAnsi"/>
        </w:rPr>
        <w:t xml:space="preserve"> for peacebuilding at the subnational and the community level</w:t>
      </w:r>
      <w:r w:rsidRPr="00E91E97">
        <w:rPr>
          <w:rFonts w:asciiTheme="minorHAnsi" w:hAnsiTheme="minorHAnsi" w:cstheme="minorHAnsi"/>
          <w:color w:val="000000"/>
          <w:shd w:val="clear" w:color="auto" w:fill="FFFFFF"/>
          <w:lang w:eastAsia="fr-FR"/>
        </w:rPr>
        <w:t xml:space="preserve"> (conflict analysis, 2021. P7).</w:t>
      </w:r>
      <w:r w:rsidRPr="00E91E97">
        <w:rPr>
          <w:rFonts w:asciiTheme="minorHAnsi" w:hAnsiTheme="minorHAnsi" w:cstheme="minorHAnsi"/>
          <w:color w:val="000000"/>
          <w:lang w:eastAsia="fr-FR"/>
        </w:rPr>
        <w:t> </w:t>
      </w:r>
      <w:r w:rsidRPr="00E91E97">
        <w:rPr>
          <w:rFonts w:asciiTheme="minorHAnsi" w:hAnsiTheme="minorHAnsi" w:cstheme="minorHAnsi"/>
        </w:rPr>
        <w:t xml:space="preserve">The </w:t>
      </w:r>
      <w:r w:rsidR="008B3C5D" w:rsidRPr="00E91E97">
        <w:rPr>
          <w:rFonts w:asciiTheme="minorHAnsi" w:hAnsiTheme="minorHAnsi" w:cstheme="minorHAnsi"/>
        </w:rPr>
        <w:t xml:space="preserve">Permanent Constitution Making process has started as envisioned in the </w:t>
      </w:r>
      <w:r w:rsidRPr="00E91E97">
        <w:rPr>
          <w:rFonts w:asciiTheme="minorHAnsi" w:hAnsiTheme="minorHAnsi" w:cstheme="minorHAnsi"/>
        </w:rPr>
        <w:t>R-ARCSS</w:t>
      </w:r>
      <w:r w:rsidRPr="00E91E97">
        <w:rPr>
          <w:rStyle w:val="FootnoteReference"/>
          <w:rFonts w:asciiTheme="minorHAnsi" w:hAnsiTheme="minorHAnsi" w:cstheme="minorHAnsi"/>
        </w:rPr>
        <w:footnoteReference w:id="16"/>
      </w:r>
      <w:r w:rsidRPr="00E91E97">
        <w:rPr>
          <w:rFonts w:asciiTheme="minorHAnsi" w:hAnsiTheme="minorHAnsi" w:cstheme="minorHAnsi"/>
        </w:rPr>
        <w:t>, with</w:t>
      </w:r>
      <w:r w:rsidR="008B3C5D" w:rsidRPr="00E91E97">
        <w:rPr>
          <w:rFonts w:asciiTheme="minorHAnsi" w:hAnsiTheme="minorHAnsi" w:cstheme="minorHAnsi"/>
        </w:rPr>
        <w:t xml:space="preserve"> support from </w:t>
      </w:r>
      <w:r w:rsidR="005F197A" w:rsidRPr="00E91E97">
        <w:rPr>
          <w:rFonts w:asciiTheme="minorHAnsi" w:hAnsiTheme="minorHAnsi" w:cstheme="minorHAnsi"/>
        </w:rPr>
        <w:t xml:space="preserve">the </w:t>
      </w:r>
      <w:r w:rsidR="008B3C5D" w:rsidRPr="00E91E97">
        <w:rPr>
          <w:rFonts w:asciiTheme="minorHAnsi" w:hAnsiTheme="minorHAnsi" w:cstheme="minorHAnsi"/>
        </w:rPr>
        <w:t xml:space="preserve">UN and Revitalized </w:t>
      </w:r>
      <w:r w:rsidRPr="00E91E97">
        <w:rPr>
          <w:rFonts w:asciiTheme="minorHAnsi" w:hAnsiTheme="minorHAnsi" w:cstheme="minorHAnsi"/>
        </w:rPr>
        <w:t>Joint Monitoring and Evaluation Commission (RJMEC). Government has initiated</w:t>
      </w:r>
      <w:r w:rsidR="005916F7" w:rsidRPr="00E91E97">
        <w:rPr>
          <w:rFonts w:asciiTheme="minorHAnsi" w:hAnsiTheme="minorHAnsi" w:cstheme="minorHAnsi"/>
        </w:rPr>
        <w:t xml:space="preserve"> a Public Financ</w:t>
      </w:r>
      <w:r w:rsidR="00662A20" w:rsidRPr="00E91E97">
        <w:rPr>
          <w:rFonts w:asciiTheme="minorHAnsi" w:hAnsiTheme="minorHAnsi" w:cstheme="minorHAnsi"/>
        </w:rPr>
        <w:t>ial</w:t>
      </w:r>
      <w:r w:rsidR="005916F7" w:rsidRPr="00E91E97">
        <w:rPr>
          <w:rFonts w:asciiTheme="minorHAnsi" w:hAnsiTheme="minorHAnsi" w:cstheme="minorHAnsi"/>
        </w:rPr>
        <w:t xml:space="preserve"> Management</w:t>
      </w:r>
      <w:r w:rsidRPr="00E91E97">
        <w:rPr>
          <w:rFonts w:asciiTheme="minorHAnsi" w:hAnsiTheme="minorHAnsi" w:cstheme="minorHAnsi"/>
        </w:rPr>
        <w:t xml:space="preserve"> </w:t>
      </w:r>
      <w:r w:rsidR="005916F7" w:rsidRPr="00E91E97">
        <w:rPr>
          <w:rFonts w:asciiTheme="minorHAnsi" w:hAnsiTheme="minorHAnsi" w:cstheme="minorHAnsi"/>
        </w:rPr>
        <w:t>(</w:t>
      </w:r>
      <w:r w:rsidRPr="00E91E97">
        <w:rPr>
          <w:rFonts w:asciiTheme="minorHAnsi" w:hAnsiTheme="minorHAnsi" w:cstheme="minorHAnsi"/>
        </w:rPr>
        <w:t>PFM</w:t>
      </w:r>
      <w:r w:rsidR="005916F7" w:rsidRPr="00E91E97">
        <w:rPr>
          <w:rFonts w:asciiTheme="minorHAnsi" w:hAnsiTheme="minorHAnsi" w:cstheme="minorHAnsi"/>
        </w:rPr>
        <w:t>)</w:t>
      </w:r>
      <w:r w:rsidRPr="00E91E97">
        <w:rPr>
          <w:rFonts w:asciiTheme="minorHAnsi" w:hAnsiTheme="minorHAnsi" w:cstheme="minorHAnsi"/>
        </w:rPr>
        <w:t xml:space="preserve"> reform process to</w:t>
      </w:r>
      <w:r w:rsidRPr="00E91E97">
        <w:rPr>
          <w:rFonts w:asciiTheme="minorHAnsi" w:hAnsiTheme="minorHAnsi" w:cstheme="minorHAnsi"/>
          <w:spacing w:val="1"/>
        </w:rPr>
        <w:t xml:space="preserve"> </w:t>
      </w:r>
      <w:r w:rsidRPr="00E91E97">
        <w:rPr>
          <w:rFonts w:asciiTheme="minorHAnsi" w:hAnsiTheme="minorHAnsi" w:cstheme="minorHAnsi"/>
        </w:rPr>
        <w:t>accelerate implementation of Chapter IV (R-ARCSS) and address the economic crisis.</w:t>
      </w:r>
      <w:r w:rsidR="00A54A71" w:rsidRPr="00E91E97">
        <w:rPr>
          <w:rFonts w:asciiTheme="minorHAnsi" w:hAnsiTheme="minorHAnsi" w:cstheme="minorHAnsi"/>
        </w:rPr>
        <w:t xml:space="preserve"> </w:t>
      </w:r>
    </w:p>
    <w:p w14:paraId="196C77FA" w14:textId="4F5F1B7D" w:rsidR="00D150D6" w:rsidRPr="00E91E97" w:rsidRDefault="00D150D6" w:rsidP="008E61B5">
      <w:pPr>
        <w:pStyle w:val="ListParagraph"/>
        <w:numPr>
          <w:ilvl w:val="0"/>
          <w:numId w:val="3"/>
        </w:numPr>
        <w:autoSpaceDE w:val="0"/>
        <w:autoSpaceDN w:val="0"/>
        <w:adjustRightInd w:val="0"/>
        <w:spacing w:after="120"/>
        <w:ind w:left="0" w:firstLine="0"/>
        <w:contextualSpacing w:val="0"/>
        <w:jc w:val="both"/>
        <w:rPr>
          <w:rFonts w:asciiTheme="minorHAnsi" w:hAnsiTheme="minorHAnsi" w:cstheme="minorHAnsi"/>
        </w:rPr>
      </w:pPr>
      <w:r w:rsidRPr="00E91E97">
        <w:rPr>
          <w:rFonts w:asciiTheme="minorHAnsi" w:hAnsiTheme="minorHAnsi" w:cstheme="minorHAnsi"/>
        </w:rPr>
        <w:t>Beyond the vulnerability related to the political and security related shocks, South Sudan is experiencing chronic food insecurity</w:t>
      </w:r>
      <w:r w:rsidR="00127EE8" w:rsidRPr="00E91E97">
        <w:rPr>
          <w:rFonts w:asciiTheme="minorHAnsi" w:hAnsiTheme="minorHAnsi" w:cstheme="minorHAnsi"/>
        </w:rPr>
        <w:t xml:space="preserve"> </w:t>
      </w:r>
      <w:r w:rsidR="005F197A" w:rsidRPr="00E91E97">
        <w:rPr>
          <w:rFonts w:asciiTheme="minorHAnsi" w:hAnsiTheme="minorHAnsi" w:cstheme="minorHAnsi"/>
        </w:rPr>
        <w:t xml:space="preserve">since </w:t>
      </w:r>
      <w:r w:rsidRPr="00E91E97">
        <w:rPr>
          <w:rFonts w:asciiTheme="minorHAnsi" w:hAnsiTheme="minorHAnsi" w:cstheme="minorHAnsi"/>
        </w:rPr>
        <w:t xml:space="preserve">2017, deepened poverty and </w:t>
      </w:r>
      <w:r w:rsidRPr="00E91E97">
        <w:rPr>
          <w:rFonts w:asciiTheme="minorHAnsi" w:hAnsiTheme="minorHAnsi" w:cstheme="minorHAnsi"/>
          <w:color w:val="000000" w:themeColor="text1"/>
        </w:rPr>
        <w:t>reduced</w:t>
      </w:r>
      <w:r w:rsidRPr="00E91E97">
        <w:rPr>
          <w:rFonts w:asciiTheme="minorHAnsi" w:hAnsiTheme="minorHAnsi" w:cstheme="minorHAnsi"/>
        </w:rPr>
        <w:t xml:space="preserve"> social cohesion. </w:t>
      </w:r>
      <w:r w:rsidR="009A3E06" w:rsidRPr="00E91E97">
        <w:t>The situation is expected to</w:t>
      </w:r>
      <w:r w:rsidR="005F197A" w:rsidRPr="00E91E97">
        <w:t xml:space="preserve"> continue </w:t>
      </w:r>
      <w:r w:rsidR="009A3E06" w:rsidRPr="00E91E97">
        <w:t>deteriorat</w:t>
      </w:r>
      <w:r w:rsidR="005F197A" w:rsidRPr="00E91E97">
        <w:t>ing</w:t>
      </w:r>
      <w:r w:rsidR="009A3E06" w:rsidRPr="00E91E97">
        <w:t>, with 7.24 million people expected to face high levels of acute food insecurity</w:t>
      </w:r>
      <w:r w:rsidR="009A3E06" w:rsidRPr="00E91E97">
        <w:rPr>
          <w:rFonts w:asciiTheme="minorHAnsi" w:hAnsiTheme="minorHAnsi" w:cstheme="minorHAnsi"/>
        </w:rPr>
        <w:t xml:space="preserve">. </w:t>
      </w:r>
      <w:r w:rsidRPr="00E91E97">
        <w:rPr>
          <w:rFonts w:asciiTheme="minorHAnsi" w:hAnsiTheme="minorHAnsi" w:cstheme="minorHAnsi"/>
        </w:rPr>
        <w:t xml:space="preserve">The livelihoods of farmers, pastoralists and fishermen are extremely vulnerable to the impacts of </w:t>
      </w:r>
      <w:r w:rsidR="005F197A" w:rsidRPr="00E91E97">
        <w:rPr>
          <w:rFonts w:asciiTheme="minorHAnsi" w:hAnsiTheme="minorHAnsi" w:cstheme="minorHAnsi"/>
        </w:rPr>
        <w:t>climate change (flooding, drought</w:t>
      </w:r>
      <w:r w:rsidR="007444E8" w:rsidRPr="00E91E97">
        <w:rPr>
          <w:rFonts w:asciiTheme="minorHAnsi" w:hAnsiTheme="minorHAnsi" w:cstheme="minorHAnsi"/>
        </w:rPr>
        <w:t xml:space="preserve">, </w:t>
      </w:r>
      <w:r w:rsidRPr="00E91E97">
        <w:rPr>
          <w:rFonts w:asciiTheme="minorHAnsi" w:hAnsiTheme="minorHAnsi" w:cstheme="minorHAnsi"/>
        </w:rPr>
        <w:t>unpredictable and reduced rainfall</w:t>
      </w:r>
      <w:r w:rsidR="00A40AF2" w:rsidRPr="00E91E97">
        <w:rPr>
          <w:rFonts w:asciiTheme="minorHAnsi" w:hAnsiTheme="minorHAnsi" w:cstheme="minorHAnsi"/>
        </w:rPr>
        <w:t xml:space="preserve"> patterns</w:t>
      </w:r>
      <w:r w:rsidR="005F197A" w:rsidRPr="00E91E97">
        <w:rPr>
          <w:rFonts w:asciiTheme="minorHAnsi" w:hAnsiTheme="minorHAnsi" w:cstheme="minorHAnsi"/>
        </w:rPr>
        <w:t xml:space="preserve">) </w:t>
      </w:r>
      <w:r w:rsidRPr="00E91E97">
        <w:rPr>
          <w:rFonts w:asciiTheme="minorHAnsi" w:hAnsiTheme="minorHAnsi" w:cstheme="minorHAnsi"/>
        </w:rPr>
        <w:t>given the extreme dependence on rain-fed subsistence agriculture. Women’s low coping and adaptive capacities, entrenched by discriminatory social norms, make the impact of food insecurity on them more pronounced and severe</w:t>
      </w:r>
      <w:r w:rsidR="006630B6" w:rsidRPr="00E91E97">
        <w:rPr>
          <w:rStyle w:val="FootnoteReference"/>
        </w:rPr>
        <w:footnoteReference w:id="17"/>
      </w:r>
      <w:r w:rsidRPr="00E91E97">
        <w:rPr>
          <w:rFonts w:asciiTheme="minorHAnsi" w:hAnsiTheme="minorHAnsi" w:cstheme="minorHAnsi"/>
        </w:rPr>
        <w:t xml:space="preserve">. </w:t>
      </w:r>
    </w:p>
    <w:p w14:paraId="673C641C" w14:textId="659504BE" w:rsidR="009B5A81" w:rsidRPr="00E91E97" w:rsidRDefault="007718C4" w:rsidP="009B5A81">
      <w:pPr>
        <w:pStyle w:val="ListParagraph"/>
        <w:numPr>
          <w:ilvl w:val="0"/>
          <w:numId w:val="3"/>
        </w:numPr>
        <w:autoSpaceDE w:val="0"/>
        <w:autoSpaceDN w:val="0"/>
        <w:adjustRightInd w:val="0"/>
        <w:spacing w:after="0"/>
        <w:ind w:left="0" w:firstLine="0"/>
        <w:contextualSpacing w:val="0"/>
        <w:jc w:val="both"/>
        <w:rPr>
          <w:rFonts w:asciiTheme="minorHAnsi" w:hAnsiTheme="minorHAnsi" w:cstheme="minorHAnsi"/>
        </w:rPr>
      </w:pPr>
      <w:r w:rsidRPr="00E91E97">
        <w:t>Insecurity, lack of basic services and unresolved housing, land and property issues have prevented people from returning home in large numbers. The</w:t>
      </w:r>
      <w:r w:rsidR="009904C0" w:rsidRPr="00E91E97">
        <w:t xml:space="preserve">re is lack of </w:t>
      </w:r>
      <w:r w:rsidRPr="00E91E97">
        <w:t>inclusive social services that should help build the resilience and human potential of people to lead a decent life and be protected from the impacts of crises</w:t>
      </w:r>
      <w:r w:rsidR="009904C0" w:rsidRPr="00E91E97">
        <w:t>. Also, a</w:t>
      </w:r>
      <w:r w:rsidRPr="00E91E97">
        <w:t xml:space="preserve">lthough the need for social services has increased substantially, </w:t>
      </w:r>
      <w:r w:rsidR="00CC7A3B" w:rsidRPr="00E91E97">
        <w:t>public spending in the social sector is minimal</w:t>
      </w:r>
      <w:r w:rsidRPr="00E91E97">
        <w:t>. Allocations have been undermined by the failing economy and the de-prioritization of</w:t>
      </w:r>
      <w:r w:rsidR="009904C0" w:rsidRPr="00E91E97">
        <w:t xml:space="preserve"> spending in social and productive sectors </w:t>
      </w:r>
      <w:r w:rsidRPr="00E91E97">
        <w:t xml:space="preserve">in </w:t>
      </w:r>
      <w:proofErr w:type="spellStart"/>
      <w:r w:rsidRPr="00E91E97">
        <w:t>favor</w:t>
      </w:r>
      <w:proofErr w:type="spellEnd"/>
      <w:r w:rsidRPr="00E91E97">
        <w:t xml:space="preserve"> of security spending. The government's inability to pay salaries has caused an exodus from the civil service</w:t>
      </w:r>
      <w:r w:rsidR="00E53251" w:rsidRPr="00E91E97">
        <w:t xml:space="preserve">. </w:t>
      </w:r>
      <w:r w:rsidRPr="00E91E97">
        <w:t xml:space="preserve">At the macro level, the Government </w:t>
      </w:r>
      <w:r w:rsidR="008F6D2E" w:rsidRPr="00E91E97">
        <w:t xml:space="preserve">in 2015 </w:t>
      </w:r>
      <w:r w:rsidRPr="00E91E97">
        <w:t>approved</w:t>
      </w:r>
      <w:r w:rsidR="009904C0" w:rsidRPr="00E91E97">
        <w:t xml:space="preserve"> </w:t>
      </w:r>
      <w:r w:rsidRPr="00E91E97">
        <w:t xml:space="preserve">the </w:t>
      </w:r>
      <w:r w:rsidRPr="00E91E97">
        <w:rPr>
          <w:bCs/>
        </w:rPr>
        <w:t xml:space="preserve">National </w:t>
      </w:r>
      <w:r w:rsidRPr="00E91E97">
        <w:rPr>
          <w:bCs/>
        </w:rPr>
        <w:lastRenderedPageBreak/>
        <w:t>Social Protection Policy</w:t>
      </w:r>
      <w:r w:rsidR="008F6D2E" w:rsidRPr="00E91E97">
        <w:rPr>
          <w:bCs/>
        </w:rPr>
        <w:t xml:space="preserve"> Framework</w:t>
      </w:r>
      <w:r w:rsidRPr="00E91E97">
        <w:rPr>
          <w:bCs/>
        </w:rPr>
        <w:t xml:space="preserve"> (NSPPF),</w:t>
      </w:r>
      <w:r w:rsidRPr="00E91E97">
        <w:t xml:space="preserve"> which envisages a national social protection system with strong coordination and a range of social protection programs for the most vulnerable. The government also committed to allocating one percent of its annual budget to funding the NSPPF through the Ministry of Gender, </w:t>
      </w:r>
      <w:proofErr w:type="gramStart"/>
      <w:r w:rsidRPr="00E91E97">
        <w:t>Child</w:t>
      </w:r>
      <w:proofErr w:type="gramEnd"/>
      <w:r w:rsidRPr="00E91E97">
        <w:t xml:space="preserve"> and Social Welfare (MGCSW)</w:t>
      </w:r>
      <w:r w:rsidRPr="00E91E97">
        <w:rPr>
          <w:rStyle w:val="FootnoteReference"/>
        </w:rPr>
        <w:footnoteReference w:id="18"/>
      </w:r>
      <w:r w:rsidR="009904C0" w:rsidRPr="00E91E97">
        <w:t>; however, this is yet to be realized</w:t>
      </w:r>
      <w:r w:rsidR="00E53251" w:rsidRPr="00E91E97">
        <w:t xml:space="preserve">. </w:t>
      </w:r>
      <w:r w:rsidR="009904C0" w:rsidRPr="00E91E97">
        <w:t>To fill this gap, donors and development partners have stepped in</w:t>
      </w:r>
      <w:r w:rsidR="00C67C39" w:rsidRPr="00E91E97">
        <w:t xml:space="preserve"> with social protection related interventions</w:t>
      </w:r>
      <w:r w:rsidR="009904C0" w:rsidRPr="00E91E97">
        <w:t xml:space="preserve">. </w:t>
      </w:r>
      <w:r w:rsidR="00E44F6F" w:rsidRPr="00E91E97">
        <w:rPr>
          <w:rFonts w:asciiTheme="minorHAnsi" w:hAnsiTheme="minorHAnsi" w:cstheme="minorHAnsi"/>
        </w:rPr>
        <w:t xml:space="preserve">For instance, </w:t>
      </w:r>
      <w:r w:rsidR="009904C0" w:rsidRPr="00E91E97">
        <w:rPr>
          <w:rFonts w:asciiTheme="minorHAnsi" w:hAnsiTheme="minorHAnsi" w:cstheme="minorHAnsi"/>
        </w:rPr>
        <w:t>D</w:t>
      </w:r>
      <w:r w:rsidR="00287155" w:rsidRPr="00E91E97">
        <w:rPr>
          <w:rFonts w:asciiTheme="minorHAnsi" w:hAnsiTheme="minorHAnsi" w:cstheme="minorHAnsi"/>
        </w:rPr>
        <w:t xml:space="preserve">FID </w:t>
      </w:r>
      <w:r w:rsidR="00C67C39" w:rsidRPr="00E91E97">
        <w:rPr>
          <w:rFonts w:asciiTheme="minorHAnsi" w:hAnsiTheme="minorHAnsi" w:cstheme="minorHAnsi"/>
        </w:rPr>
        <w:t xml:space="preserve">is </w:t>
      </w:r>
      <w:r w:rsidR="00D20108" w:rsidRPr="00E91E97">
        <w:rPr>
          <w:rFonts w:asciiTheme="minorHAnsi" w:hAnsiTheme="minorHAnsi" w:cstheme="minorHAnsi"/>
        </w:rPr>
        <w:t>funding girl’s</w:t>
      </w:r>
      <w:r w:rsidR="00287155" w:rsidRPr="00E91E97">
        <w:rPr>
          <w:rFonts w:asciiTheme="minorHAnsi" w:hAnsiTheme="minorHAnsi" w:cstheme="minorHAnsi"/>
        </w:rPr>
        <w:t xml:space="preserve"> education and building resilience through assets creation and enhancement. </w:t>
      </w:r>
      <w:r w:rsidR="00C67C39" w:rsidRPr="00E91E97">
        <w:rPr>
          <w:rFonts w:asciiTheme="minorHAnsi" w:hAnsiTheme="minorHAnsi" w:cstheme="minorHAnsi"/>
        </w:rPr>
        <w:t xml:space="preserve"> </w:t>
      </w:r>
      <w:r w:rsidR="00D20108" w:rsidRPr="00E91E97">
        <w:rPr>
          <w:rFonts w:asciiTheme="minorHAnsi" w:hAnsiTheme="minorHAnsi" w:cstheme="minorHAnsi"/>
        </w:rPr>
        <w:t>The World</w:t>
      </w:r>
      <w:r w:rsidR="00287155" w:rsidRPr="00E91E97">
        <w:rPr>
          <w:rFonts w:asciiTheme="minorHAnsi" w:hAnsiTheme="minorHAnsi" w:cstheme="minorHAnsi"/>
        </w:rPr>
        <w:t xml:space="preserve"> Bank is</w:t>
      </w:r>
      <w:r w:rsidR="00E44F6F" w:rsidRPr="00E91E97">
        <w:rPr>
          <w:rFonts w:asciiTheme="minorHAnsi" w:hAnsiTheme="minorHAnsi" w:cstheme="minorHAnsi"/>
        </w:rPr>
        <w:t xml:space="preserve"> </w:t>
      </w:r>
      <w:r w:rsidR="00287155" w:rsidRPr="00E91E97">
        <w:rPr>
          <w:rFonts w:asciiTheme="minorHAnsi" w:hAnsiTheme="minorHAnsi" w:cstheme="minorHAnsi"/>
        </w:rPr>
        <w:t>supporting the South Sudan Safety Nets Program over past years</w:t>
      </w:r>
      <w:r w:rsidR="00287155" w:rsidRPr="00E91E97">
        <w:rPr>
          <w:rStyle w:val="FootnoteReference"/>
          <w:rFonts w:asciiTheme="minorHAnsi" w:hAnsiTheme="minorHAnsi" w:cstheme="minorHAnsi"/>
        </w:rPr>
        <w:footnoteReference w:id="19"/>
      </w:r>
      <w:r w:rsidR="00287155" w:rsidRPr="00E91E97">
        <w:rPr>
          <w:rFonts w:asciiTheme="majorHAnsi" w:hAnsiTheme="majorHAnsi" w:cstheme="majorHAnsi"/>
          <w:sz w:val="20"/>
          <w:szCs w:val="20"/>
        </w:rPr>
        <w:t xml:space="preserve">. </w:t>
      </w:r>
    </w:p>
    <w:p w14:paraId="2D6E46C1" w14:textId="417C0A88" w:rsidR="009B5A81" w:rsidRPr="00E91E97" w:rsidRDefault="00DF5411" w:rsidP="009B5A81">
      <w:pPr>
        <w:pStyle w:val="ListParagraph"/>
        <w:numPr>
          <w:ilvl w:val="0"/>
          <w:numId w:val="3"/>
        </w:numPr>
        <w:autoSpaceDE w:val="0"/>
        <w:autoSpaceDN w:val="0"/>
        <w:adjustRightInd w:val="0"/>
        <w:spacing w:after="0"/>
        <w:ind w:left="0" w:firstLine="0"/>
        <w:contextualSpacing w:val="0"/>
        <w:jc w:val="both"/>
        <w:rPr>
          <w:rFonts w:asciiTheme="minorHAnsi" w:hAnsiTheme="minorHAnsi" w:cstheme="minorHAnsi"/>
        </w:rPr>
      </w:pPr>
      <w:r w:rsidRPr="00E91E97">
        <w:rPr>
          <w:rFonts w:asciiTheme="minorHAnsi" w:hAnsiTheme="minorHAnsi" w:cstheme="minorHAnsi"/>
        </w:rPr>
        <w:t>Regarding</w:t>
      </w:r>
      <w:r w:rsidR="00473D81">
        <w:rPr>
          <w:rFonts w:asciiTheme="minorHAnsi" w:hAnsiTheme="minorHAnsi" w:cstheme="minorHAnsi"/>
        </w:rPr>
        <w:t xml:space="preserve"> progress on</w:t>
      </w:r>
      <w:r w:rsidRPr="00E91E97">
        <w:rPr>
          <w:rFonts w:asciiTheme="minorHAnsi" w:hAnsiTheme="minorHAnsi" w:cstheme="minorHAnsi"/>
        </w:rPr>
        <w:t xml:space="preserve"> the SDGs, South Sudan</w:t>
      </w:r>
      <w:r w:rsidR="000E5CC1" w:rsidRPr="00E91E97">
        <w:rPr>
          <w:rFonts w:asciiTheme="minorHAnsi" w:hAnsiTheme="minorHAnsi" w:cstheme="minorHAnsi"/>
        </w:rPr>
        <w:t xml:space="preserve"> does not have a monitoring and reporting framework for the SDGs. High costs and the risks involved in collecting data, coupled with limited resources for establishing strong data and monitoring ecosystems, make it impossible to establish baseline data for over 70% of the SDG indicators</w:t>
      </w:r>
      <w:r w:rsidR="006F6B71" w:rsidRPr="00E91E97">
        <w:rPr>
          <w:rStyle w:val="FootnoteReference"/>
          <w:rFonts w:asciiTheme="minorHAnsi" w:hAnsiTheme="minorHAnsi" w:cstheme="minorHAnsi"/>
        </w:rPr>
        <w:footnoteReference w:id="20"/>
      </w:r>
      <w:r w:rsidR="000E5CC1" w:rsidRPr="00E91E97">
        <w:rPr>
          <w:rFonts w:asciiTheme="minorHAnsi" w:hAnsiTheme="minorHAnsi" w:cstheme="minorHAnsi"/>
        </w:rPr>
        <w:t xml:space="preserve">. </w:t>
      </w:r>
    </w:p>
    <w:p w14:paraId="4D328F30" w14:textId="77777777" w:rsidR="009B5A81" w:rsidRPr="00E91E97" w:rsidRDefault="009B5A81" w:rsidP="00BF119A">
      <w:pPr>
        <w:pStyle w:val="Heading2"/>
        <w:numPr>
          <w:ilvl w:val="1"/>
          <w:numId w:val="1"/>
        </w:numPr>
        <w:spacing w:before="120" w:after="120" w:line="276" w:lineRule="auto"/>
        <w:ind w:left="1077"/>
        <w:rPr>
          <w:b/>
          <w:bCs/>
          <w:lang w:val="en-GB"/>
        </w:rPr>
      </w:pPr>
      <w:bookmarkStart w:id="174" w:name="_Toc87786480"/>
      <w:bookmarkStart w:id="175" w:name="_Toc87990718"/>
      <w:bookmarkStart w:id="176" w:name="_Toc87991034"/>
      <w:bookmarkStart w:id="177" w:name="_Toc88500124"/>
      <w:bookmarkStart w:id="178" w:name="_Toc88500413"/>
      <w:r w:rsidRPr="00E91E97">
        <w:rPr>
          <w:b/>
          <w:bCs/>
          <w:lang w:val="en-GB"/>
        </w:rPr>
        <w:t>Object of the evaluation</w:t>
      </w:r>
      <w:bookmarkEnd w:id="174"/>
      <w:bookmarkEnd w:id="175"/>
      <w:bookmarkEnd w:id="176"/>
      <w:bookmarkEnd w:id="177"/>
      <w:bookmarkEnd w:id="178"/>
      <w:r w:rsidRPr="00E91E97">
        <w:rPr>
          <w:b/>
          <w:bCs/>
          <w:lang w:val="en-GB"/>
        </w:rPr>
        <w:t xml:space="preserve"> </w:t>
      </w:r>
    </w:p>
    <w:p w14:paraId="27ABF3F0" w14:textId="513529E4" w:rsidR="009B5A81" w:rsidRPr="00E91E97" w:rsidRDefault="009B5A81" w:rsidP="00D147F5">
      <w:pPr>
        <w:pStyle w:val="Heading3"/>
        <w:numPr>
          <w:ilvl w:val="2"/>
          <w:numId w:val="1"/>
        </w:numPr>
        <w:spacing w:after="240"/>
        <w:ind w:left="1077"/>
        <w:rPr>
          <w:b/>
          <w:bCs/>
          <w:i/>
          <w:iCs/>
        </w:rPr>
      </w:pPr>
      <w:r w:rsidRPr="00E91E97">
        <w:rPr>
          <w:b/>
          <w:bCs/>
          <w:i/>
          <w:iCs/>
        </w:rPr>
        <w:t xml:space="preserve">Overview of </w:t>
      </w:r>
      <w:r w:rsidR="00D147F5" w:rsidRPr="00E91E97">
        <w:rPr>
          <w:b/>
          <w:bCs/>
          <w:i/>
          <w:iCs/>
        </w:rPr>
        <w:t>the UN</w:t>
      </w:r>
      <w:r w:rsidRPr="00E91E97">
        <w:rPr>
          <w:b/>
          <w:bCs/>
          <w:i/>
          <w:iCs/>
        </w:rPr>
        <w:t xml:space="preserve">CF status and UN programmatic/normative areas </w:t>
      </w:r>
    </w:p>
    <w:p w14:paraId="6A6782BF" w14:textId="1AF9C834" w:rsidR="00DF5411" w:rsidRPr="00E91E97" w:rsidRDefault="00DF5411" w:rsidP="00DF5411">
      <w:pPr>
        <w:pStyle w:val="ListParagraph"/>
        <w:numPr>
          <w:ilvl w:val="0"/>
          <w:numId w:val="3"/>
        </w:numPr>
        <w:spacing w:after="120"/>
        <w:ind w:left="0" w:firstLine="0"/>
        <w:contextualSpacing w:val="0"/>
        <w:jc w:val="both"/>
      </w:pPr>
      <w:r w:rsidRPr="00E91E97">
        <w:rPr>
          <w:rFonts w:asciiTheme="minorHAnsi" w:hAnsiTheme="minorHAnsi" w:cstheme="minorHAnsi"/>
          <w:color w:val="000000"/>
        </w:rPr>
        <w:t xml:space="preserve">The 2019 – 2022 UNCF </w:t>
      </w:r>
      <w:r w:rsidRPr="00E91E97">
        <w:rPr>
          <w:rFonts w:asciiTheme="minorHAnsi" w:hAnsiTheme="minorHAnsi" w:cstheme="minorHAnsi"/>
        </w:rPr>
        <w:t>replaced the 2016-2018 Interim Cooperation Framework (ICF) that was a bridging programme developed to correspond with the extension of the July 2011- July 2016 South Sudan Development Plan (SSDP) till December 2018. The UNCF was launched by the Government and UNCT in January 2019. It is aligned to the National Development Strategy (NDS) and the Revitalized Agreement on the Resolution of Conflict in the Republic of South Sudan (R-ARCSS) to contribute to national development priorities. It has been extended to December 2022 to align with the transitional period of the Revitalized Transitional Government of National Unity (R-</w:t>
      </w:r>
      <w:proofErr w:type="spellStart"/>
      <w:r w:rsidRPr="00E91E97">
        <w:rPr>
          <w:rFonts w:asciiTheme="minorHAnsi" w:hAnsiTheme="minorHAnsi" w:cstheme="minorHAnsi"/>
        </w:rPr>
        <w:t>TGoNU</w:t>
      </w:r>
      <w:proofErr w:type="spellEnd"/>
      <w:r w:rsidRPr="00E91E97">
        <w:rPr>
          <w:rFonts w:asciiTheme="minorHAnsi" w:hAnsiTheme="minorHAnsi" w:cstheme="minorHAnsi"/>
        </w:rPr>
        <w:t xml:space="preserve">) and the 2030 agenda for </w:t>
      </w:r>
      <w:r w:rsidR="00A16541" w:rsidRPr="00E91E97">
        <w:rPr>
          <w:rFonts w:asciiTheme="minorHAnsi" w:hAnsiTheme="minorHAnsi" w:cstheme="minorHAnsi"/>
        </w:rPr>
        <w:t>SDGs</w:t>
      </w:r>
      <w:r w:rsidRPr="00E91E97">
        <w:rPr>
          <w:rFonts w:asciiTheme="minorHAnsi" w:hAnsiTheme="minorHAnsi" w:cstheme="minorHAnsi"/>
        </w:rPr>
        <w:t xml:space="preserve">. The UNCF </w:t>
      </w:r>
      <w:r w:rsidRPr="00E91E97">
        <w:t>is complimented by the 2018-2022 Business Operations Strategy (BOS), Partnerships for Resilience and Recovery (PfRR) and Peace Building Fund (PBF).</w:t>
      </w:r>
    </w:p>
    <w:p w14:paraId="1B7D0322" w14:textId="185BB023" w:rsidR="00DF5411" w:rsidRPr="00E91E97" w:rsidRDefault="00DF5411" w:rsidP="00701D7C">
      <w:pPr>
        <w:pStyle w:val="ListParagraph"/>
        <w:numPr>
          <w:ilvl w:val="0"/>
          <w:numId w:val="3"/>
        </w:numPr>
        <w:spacing w:after="120"/>
        <w:ind w:left="0" w:firstLine="0"/>
        <w:contextualSpacing w:val="0"/>
        <w:jc w:val="both"/>
      </w:pPr>
      <w:r w:rsidRPr="00E91E97">
        <w:t xml:space="preserve"> The UNCF is being implemented through several agency activities clustered around the four priority areas under joint annual UNCF workplans and a Core Contribution</w:t>
      </w:r>
      <w:r w:rsidR="00A16541" w:rsidRPr="00E91E97">
        <w:t xml:space="preserve"> which is made up with the </w:t>
      </w:r>
      <w:r w:rsidRPr="00E91E97">
        <w:t>nine high-impact flagship initiatives</w:t>
      </w:r>
      <w:r w:rsidR="00A16541" w:rsidRPr="00E91E97">
        <w:t>.</w:t>
      </w:r>
      <w:r w:rsidRPr="00E91E97">
        <w:t xml:space="preserve"> The UNCF is reviewed on an annual basis and reports are shared with the Ministry of Finance and Planning and DCO HQ. The UNCT also holds annual dialogue with stakeholders to discuss the implementation of the UNCF. </w:t>
      </w:r>
      <w:r w:rsidRPr="00E91E97">
        <w:rPr>
          <w:rFonts w:asciiTheme="minorHAnsi" w:hAnsiTheme="minorHAnsi" w:cstheme="minorBidi"/>
        </w:rPr>
        <w:t>In response to the New Work of Working Agenda, the UNCT/HCT jointly agreed on the three-pronged approach</w:t>
      </w:r>
      <w:r w:rsidRPr="00E91E97">
        <w:rPr>
          <w:rStyle w:val="FootnoteReference"/>
          <w:rFonts w:asciiTheme="minorHAnsi" w:hAnsiTheme="minorHAnsi" w:cstheme="minorBidi"/>
        </w:rPr>
        <w:footnoteReference w:id="21"/>
      </w:r>
      <w:r w:rsidRPr="00E91E97">
        <w:rPr>
          <w:rFonts w:asciiTheme="minorHAnsi" w:hAnsiTheme="minorHAnsi" w:cstheme="minorBidi"/>
        </w:rPr>
        <w:t xml:space="preserve"> to promote collaboration </w:t>
      </w:r>
      <w:r w:rsidRPr="00E91E97">
        <w:rPr>
          <w:rFonts w:asciiTheme="minorHAnsi" w:hAnsiTheme="minorHAnsi" w:cstheme="minorHAnsi"/>
        </w:rPr>
        <w:t>between</w:t>
      </w:r>
      <w:r w:rsidRPr="00E91E97">
        <w:rPr>
          <w:rFonts w:asciiTheme="minorHAnsi" w:hAnsiTheme="minorHAnsi" w:cstheme="minorBidi"/>
        </w:rPr>
        <w:t xml:space="preserve"> humanitarian and development planning as part of the NWOW approach. The process resulted in the UNCT/HCT agreeing on two collective outcomes notably: a) Reduce the vulnerability of communities in non-conflict areas to food insecurity by building assets for resilience. The target was that by 2021 at least 10 counties would have moved from IPC 4 to IPC 3 or lower; b) Improve the access to GBV protection and prevention services with a focus on strengthening national partners working outside POC sites in areas not affected by conflict. The target was to ensure that by 2021 all SGBV survivors have access to safe house services and livelihood support.</w:t>
      </w:r>
    </w:p>
    <w:p w14:paraId="0CE3B16D" w14:textId="1C4A2BE6" w:rsidR="001B16F3" w:rsidRDefault="00DF5411" w:rsidP="001B16F3">
      <w:pPr>
        <w:pStyle w:val="ListParagraph"/>
        <w:numPr>
          <w:ilvl w:val="0"/>
          <w:numId w:val="3"/>
        </w:numPr>
        <w:spacing w:after="120"/>
        <w:ind w:left="0" w:firstLine="0"/>
        <w:contextualSpacing w:val="0"/>
        <w:jc w:val="both"/>
      </w:pPr>
      <w:r w:rsidRPr="00E91E97">
        <w:lastRenderedPageBreak/>
        <w:t>The initial total budget for the three years (2019-2021) of the UNCF was US$650 million</w:t>
      </w:r>
      <w:r w:rsidRPr="00E91E97">
        <w:rPr>
          <w:rStyle w:val="FootnoteReference"/>
        </w:rPr>
        <w:footnoteReference w:id="22"/>
      </w:r>
      <w:r w:rsidRPr="00E91E97">
        <w:t>; of which US$416.27 was delivered in 2019 and 2020 (A</w:t>
      </w:r>
      <w:r w:rsidR="005112C2">
        <w:t>ppendi</w:t>
      </w:r>
      <w:r w:rsidRPr="00E91E97">
        <w:t>x 1</w:t>
      </w:r>
      <w:r w:rsidR="005112C2">
        <w:t>6</w:t>
      </w:r>
      <w:r w:rsidRPr="00E91E97">
        <w:t>). However, there is no joint UNCT strategy for financial mobilization for the UNCF. AFPs individually solicit and mobilize funding for UNCF activities through their</w:t>
      </w:r>
      <w:r w:rsidR="00916B25">
        <w:t xml:space="preserve"> Country Programme Documents (</w:t>
      </w:r>
      <w:r w:rsidR="00CC7A3B" w:rsidRPr="00E91E97">
        <w:t>CPDs</w:t>
      </w:r>
      <w:r w:rsidR="00916B25">
        <w:t>)</w:t>
      </w:r>
      <w:r w:rsidRPr="00E91E97">
        <w:t xml:space="preserve">. This is in addition to the agencies annual core funding from their HQs. </w:t>
      </w:r>
    </w:p>
    <w:p w14:paraId="2E282A39" w14:textId="2FD62F3E" w:rsidR="001B16F3" w:rsidRPr="00E90797" w:rsidRDefault="00216813" w:rsidP="00E90797">
      <w:pPr>
        <w:pStyle w:val="Heading3"/>
        <w:numPr>
          <w:ilvl w:val="2"/>
          <w:numId w:val="1"/>
        </w:numPr>
        <w:spacing w:after="240"/>
        <w:ind w:left="1077"/>
        <w:rPr>
          <w:b/>
          <w:bCs/>
          <w:i/>
          <w:iCs/>
        </w:rPr>
      </w:pPr>
      <w:r>
        <w:rPr>
          <w:b/>
          <w:bCs/>
          <w:i/>
          <w:iCs/>
        </w:rPr>
        <w:t xml:space="preserve">UNCF </w:t>
      </w:r>
      <w:r w:rsidR="00E90797" w:rsidRPr="00E90797">
        <w:rPr>
          <w:b/>
          <w:bCs/>
          <w:i/>
          <w:iCs/>
        </w:rPr>
        <w:t xml:space="preserve">Logic </w:t>
      </w:r>
      <w:r w:rsidR="001B16F3" w:rsidRPr="00E90797">
        <w:rPr>
          <w:b/>
          <w:bCs/>
          <w:i/>
          <w:iCs/>
        </w:rPr>
        <w:t xml:space="preserve">of intervention </w:t>
      </w:r>
    </w:p>
    <w:p w14:paraId="269047FC" w14:textId="24C93456" w:rsidR="00EF77C6" w:rsidRPr="006C7812" w:rsidRDefault="009C2573" w:rsidP="006C7812">
      <w:pPr>
        <w:pStyle w:val="ListParagraph"/>
        <w:numPr>
          <w:ilvl w:val="0"/>
          <w:numId w:val="3"/>
        </w:numPr>
        <w:spacing w:before="120" w:after="240"/>
        <w:ind w:left="0" w:firstLine="0"/>
        <w:contextualSpacing w:val="0"/>
        <w:jc w:val="both"/>
        <w:rPr>
          <w:highlight w:val="yellow"/>
        </w:rPr>
      </w:pPr>
      <w:r w:rsidRPr="00814FE2">
        <w:t>As part of the evaluability assessment, the evaluators have developed the Theory of Chane (</w:t>
      </w:r>
      <w:proofErr w:type="spellStart"/>
      <w:r w:rsidRPr="00814FE2">
        <w:t>ToC</w:t>
      </w:r>
      <w:proofErr w:type="spellEnd"/>
      <w:r w:rsidRPr="00814FE2">
        <w:t>) to</w:t>
      </w:r>
      <w:r>
        <w:t xml:space="preserve"> </w:t>
      </w:r>
      <w:r w:rsidR="00216813">
        <w:t>better understand</w:t>
      </w:r>
      <w:r>
        <w:t xml:space="preserve"> the pathways of impact from UNCF implementation and its </w:t>
      </w:r>
      <w:r w:rsidR="001C090C">
        <w:t>connection</w:t>
      </w:r>
      <w:r>
        <w:t xml:space="preserve"> to the national development priorities, accor</w:t>
      </w:r>
      <w:r w:rsidR="00216813">
        <w:t>ding to the</w:t>
      </w:r>
      <w:r>
        <w:t xml:space="preserve"> review</w:t>
      </w:r>
      <w:r w:rsidR="00216813">
        <w:t xml:space="preserve"> of secondary documents and the eval</w:t>
      </w:r>
      <w:r>
        <w:t>uators’ interaction at the inception phase with various stakeholders such as RCO, UNCT, ESC, M&amp;E WG</w:t>
      </w:r>
      <w:r w:rsidR="00216813">
        <w:t xml:space="preserve"> (Appendix 5)</w:t>
      </w:r>
      <w:r>
        <w:rPr>
          <w:rFonts w:asciiTheme="minorHAnsi" w:hAnsiTheme="minorHAnsi" w:cstheme="minorHAnsi"/>
          <w:lang w:val="en-US"/>
        </w:rPr>
        <w:t xml:space="preserve">. </w:t>
      </w:r>
      <w:r w:rsidR="001C090C" w:rsidRPr="00216813">
        <w:rPr>
          <w:rFonts w:asciiTheme="minorHAnsi" w:hAnsiTheme="minorHAnsi" w:cstheme="minorHAnsi"/>
        </w:rPr>
        <w:t>T</w:t>
      </w:r>
      <w:r w:rsidR="001C090C" w:rsidRPr="00216813">
        <w:t>he</w:t>
      </w:r>
      <w:r w:rsidR="001C090C" w:rsidRPr="00216813">
        <w:rPr>
          <w:rFonts w:asciiTheme="minorHAnsi" w:hAnsiTheme="minorHAnsi" w:cstheme="minorHAnsi"/>
        </w:rPr>
        <w:t xml:space="preserve"> overarching goal of the UNCF is consolidation of peace and stabilization of the economy by providing a strong framework for UNCT members to plan and implement programmes and support reform measures in a more concerted manner. Implementation of the UNCF is premised on the UN programming principles: Flexibility and adaptability; Managing expectation; conflict sensitivity; Leave no one behind; SDG implementation; Development, humanitarian, peacebuilding, and human rights linkages. The “Do no Harm” and “</w:t>
      </w:r>
      <w:r w:rsidR="001C090C" w:rsidRPr="00216813">
        <w:rPr>
          <w:rFonts w:asciiTheme="minorHAnsi" w:hAnsiTheme="minorHAnsi" w:cstheme="minorHAnsi"/>
          <w:i/>
          <w:iCs/>
        </w:rPr>
        <w:t>build back better</w:t>
      </w:r>
      <w:r w:rsidR="001C090C" w:rsidRPr="00216813">
        <w:rPr>
          <w:rFonts w:asciiTheme="minorHAnsi" w:hAnsiTheme="minorHAnsi" w:cstheme="minorHAnsi"/>
        </w:rPr>
        <w:t>” principles also guide the UNCF implementation.</w:t>
      </w:r>
      <w:r w:rsidR="00DF5411" w:rsidRPr="006C7812">
        <w:rPr>
          <w:highlight w:val="yellow"/>
        </w:rPr>
        <w:t xml:space="preserve"> </w:t>
      </w:r>
    </w:p>
    <w:p w14:paraId="5462517E" w14:textId="2241BEAB" w:rsidR="0078095D" w:rsidRDefault="0078095D" w:rsidP="0078095D">
      <w:pPr>
        <w:pStyle w:val="ListParagraph"/>
        <w:numPr>
          <w:ilvl w:val="0"/>
          <w:numId w:val="3"/>
        </w:numPr>
        <w:spacing w:after="120"/>
        <w:ind w:left="0" w:firstLine="0"/>
        <w:contextualSpacing w:val="0"/>
        <w:jc w:val="both"/>
        <w:rPr>
          <w:rFonts w:asciiTheme="minorHAnsi" w:hAnsiTheme="minorHAnsi" w:cstheme="minorBidi"/>
          <w:lang w:val="en-PH"/>
        </w:rPr>
      </w:pPr>
      <w:r>
        <w:rPr>
          <w:rFonts w:asciiTheme="minorHAnsi" w:hAnsiTheme="minorHAnsi" w:cstheme="minorBidi"/>
        </w:rPr>
        <w:t xml:space="preserve">Both the UNCT/HCT jointly agreed on the three work streams to promote the collaboration </w:t>
      </w:r>
      <w:r>
        <w:rPr>
          <w:rFonts w:asciiTheme="minorHAnsi" w:hAnsiTheme="minorHAnsi" w:cstheme="minorHAnsi"/>
        </w:rPr>
        <w:t>between</w:t>
      </w:r>
      <w:r>
        <w:rPr>
          <w:rFonts w:asciiTheme="minorHAnsi" w:hAnsiTheme="minorHAnsi" w:cstheme="minorBidi"/>
        </w:rPr>
        <w:t xml:space="preserve"> </w:t>
      </w:r>
      <w:r w:rsidRPr="0078095D">
        <w:t>humanitarian</w:t>
      </w:r>
      <w:r>
        <w:rPr>
          <w:rFonts w:asciiTheme="minorHAnsi" w:hAnsiTheme="minorHAnsi" w:cstheme="minorBidi"/>
        </w:rPr>
        <w:t xml:space="preserve"> and development planning as part of the NWOW approach. The process resulted in the UNCT/HCT agreeing on two collective outcomes notably: a) Reduce the vulnerability of communities in non-conflict areas to food insecurity by building assets for resilience. The target was that by 2021 at least 10 counties have moved from IPC 4 to IPC 3 or lower; b) Improve the access to GBV protection and prevention services with a focus on strengthening national partners working outside POC sites in areas not affected by conflict. The target for 2021 was </w:t>
      </w:r>
      <w:r w:rsidR="00B71BC5">
        <w:rPr>
          <w:rFonts w:asciiTheme="minorHAnsi" w:hAnsiTheme="minorHAnsi" w:cstheme="minorBidi"/>
        </w:rPr>
        <w:t xml:space="preserve">to </w:t>
      </w:r>
      <w:r>
        <w:rPr>
          <w:rFonts w:asciiTheme="minorHAnsi" w:hAnsiTheme="minorHAnsi" w:cstheme="minorBidi"/>
        </w:rPr>
        <w:t>ensure that all SGBV survivors have access to safe house services and livelihood support.</w:t>
      </w:r>
      <w:r w:rsidR="00B71BC5">
        <w:rPr>
          <w:rFonts w:asciiTheme="minorHAnsi" w:hAnsiTheme="minorHAnsi" w:cstheme="minorBidi"/>
        </w:rPr>
        <w:t xml:space="preserve"> This target appears to be over ambitious according to the large number of needed peoples </w:t>
      </w:r>
      <w:r w:rsidR="003D32CF">
        <w:rPr>
          <w:rFonts w:asciiTheme="minorHAnsi" w:hAnsiTheme="minorHAnsi" w:cstheme="minorBidi"/>
        </w:rPr>
        <w:t xml:space="preserve">to be assisted </w:t>
      </w:r>
      <w:r w:rsidR="00B71BC5">
        <w:rPr>
          <w:rFonts w:asciiTheme="minorHAnsi" w:hAnsiTheme="minorHAnsi" w:cstheme="minorBidi"/>
        </w:rPr>
        <w:t xml:space="preserve">especially the most vulnerable groups such and women and girls which were affected </w:t>
      </w:r>
      <w:r w:rsidR="003D32CF">
        <w:rPr>
          <w:rFonts w:asciiTheme="minorHAnsi" w:hAnsiTheme="minorHAnsi" w:cstheme="minorBidi"/>
        </w:rPr>
        <w:t xml:space="preserve">by particularly by GBVs and community conflicts. </w:t>
      </w:r>
    </w:p>
    <w:p w14:paraId="5ADD3CB1" w14:textId="4A73CBD8" w:rsidR="0078095D" w:rsidRDefault="0078095D" w:rsidP="0078095D">
      <w:pPr>
        <w:pStyle w:val="ListParagraph"/>
        <w:numPr>
          <w:ilvl w:val="0"/>
          <w:numId w:val="3"/>
        </w:numPr>
        <w:spacing w:after="120"/>
        <w:ind w:left="0" w:firstLine="0"/>
        <w:contextualSpacing w:val="0"/>
        <w:jc w:val="both"/>
        <w:rPr>
          <w:rFonts w:asciiTheme="minorHAnsi" w:hAnsiTheme="minorHAnsi" w:cstheme="minorHAnsi"/>
          <w:lang w:val="en-US"/>
        </w:rPr>
      </w:pPr>
      <w:r>
        <w:rPr>
          <w:rFonts w:asciiTheme="minorHAnsi" w:hAnsiTheme="minorHAnsi" w:cstheme="minorHAnsi"/>
          <w:lang w:val="en-US"/>
        </w:rPr>
        <w:t xml:space="preserve">Several mechanisms leading to change </w:t>
      </w:r>
      <w:r w:rsidR="001C090C">
        <w:rPr>
          <w:rFonts w:asciiTheme="minorHAnsi" w:hAnsiTheme="minorHAnsi" w:cstheme="minorHAnsi"/>
          <w:lang w:val="en-US"/>
        </w:rPr>
        <w:t>regarding</w:t>
      </w:r>
      <w:r>
        <w:rPr>
          <w:rFonts w:asciiTheme="minorHAnsi" w:hAnsiTheme="minorHAnsi" w:cstheme="minorHAnsi"/>
          <w:lang w:val="en-US"/>
        </w:rPr>
        <w:t xml:space="preserve"> the priorities of UNCF in South Sudan are the basis of this </w:t>
      </w:r>
      <w:proofErr w:type="spellStart"/>
      <w:r>
        <w:rPr>
          <w:rFonts w:asciiTheme="minorHAnsi" w:hAnsiTheme="minorHAnsi" w:cstheme="minorHAnsi"/>
          <w:lang w:val="en-US"/>
        </w:rPr>
        <w:t>ToC</w:t>
      </w:r>
      <w:proofErr w:type="spellEnd"/>
      <w:r>
        <w:rPr>
          <w:rFonts w:asciiTheme="minorHAnsi" w:hAnsiTheme="minorHAnsi" w:cstheme="minorHAnsi"/>
          <w:lang w:val="en-US"/>
        </w:rPr>
        <w:t xml:space="preserve">. These are implemented in cooperation and collaboration with various stakeholders (cf. stakeholders’ mapping, section 3.5). Enhancing the capacity of and providing technical support to relevant organizations and government institutions is a major part of the UNCF, to enable them to better serve the </w:t>
      </w:r>
      <w:r w:rsidRPr="0078095D">
        <w:t>population</w:t>
      </w:r>
      <w:r>
        <w:rPr>
          <w:rFonts w:asciiTheme="minorHAnsi" w:hAnsiTheme="minorHAnsi" w:cstheme="minorHAnsi"/>
          <w:lang w:val="en-US"/>
        </w:rPr>
        <w:t xml:space="preserve"> needs whilst at the same time anchoring peace and governance in policies and plans, </w:t>
      </w:r>
      <w:r w:rsidR="004E76C3">
        <w:rPr>
          <w:rFonts w:asciiTheme="minorHAnsi" w:hAnsiTheme="minorHAnsi" w:cstheme="minorHAnsi"/>
          <w:lang w:val="en-US"/>
        </w:rPr>
        <w:t xml:space="preserve">as assigned in the NDS with alignment to </w:t>
      </w:r>
      <w:r w:rsidR="003B6C96">
        <w:rPr>
          <w:rFonts w:asciiTheme="minorHAnsi" w:hAnsiTheme="minorHAnsi" w:cstheme="minorHAnsi"/>
          <w:lang w:val="en-US"/>
        </w:rPr>
        <w:t>08</w:t>
      </w:r>
      <w:r w:rsidR="004E76C3">
        <w:rPr>
          <w:rFonts w:asciiTheme="minorHAnsi" w:hAnsiTheme="minorHAnsi" w:cstheme="minorHAnsi"/>
          <w:lang w:val="en-US"/>
        </w:rPr>
        <w:t xml:space="preserve"> SDGs.</w:t>
      </w:r>
      <w:r>
        <w:rPr>
          <w:rFonts w:asciiTheme="minorHAnsi" w:hAnsiTheme="minorHAnsi" w:cstheme="minorHAnsi"/>
          <w:lang w:val="en-US"/>
        </w:rPr>
        <w:t xml:space="preserve"> Strengthening capacities of most vulnerable targets including women and youth with support from Government, UN agencies and civil society are supposed to create the enabling environment for peoples to participate in decision-making at public and political level. </w:t>
      </w:r>
    </w:p>
    <w:p w14:paraId="444F33D7" w14:textId="6A7C9667" w:rsidR="0078095D" w:rsidRDefault="0078095D" w:rsidP="00752C57">
      <w:pPr>
        <w:pStyle w:val="ListParagraph"/>
        <w:numPr>
          <w:ilvl w:val="0"/>
          <w:numId w:val="3"/>
        </w:numPr>
        <w:spacing w:after="120"/>
        <w:ind w:left="0" w:firstLine="0"/>
        <w:contextualSpacing w:val="0"/>
        <w:jc w:val="both"/>
        <w:rPr>
          <w:rFonts w:asciiTheme="minorHAnsi" w:hAnsiTheme="minorHAnsi" w:cstheme="minorHAnsi"/>
          <w:lang w:val="en-US"/>
        </w:rPr>
      </w:pPr>
      <w:r>
        <w:rPr>
          <w:rFonts w:asciiTheme="minorHAnsi" w:hAnsiTheme="minorHAnsi" w:cstheme="minorHAnsi"/>
          <w:lang w:val="en-US"/>
        </w:rPr>
        <w:lastRenderedPageBreak/>
        <w:t>Involvement of partners from</w:t>
      </w:r>
      <w:r>
        <w:rPr>
          <w:rFonts w:cs="Arial"/>
          <w:szCs w:val="21"/>
        </w:rPr>
        <w:t xml:space="preserve"> various sectors has been approached strategically</w:t>
      </w:r>
      <w:r>
        <w:rPr>
          <w:rStyle w:val="FootnoteReference"/>
          <w:rFonts w:cs="Arial"/>
          <w:szCs w:val="21"/>
        </w:rPr>
        <w:footnoteReference w:id="23"/>
      </w:r>
      <w:r>
        <w:rPr>
          <w:rFonts w:cs="Arial"/>
          <w:szCs w:val="21"/>
        </w:rPr>
        <w:t xml:space="preserve">. The UNCF also foresees minimization of the number of direct implementation partners, while resorting to national mechanisms and sharing responsibilities with other United Nations agencies. </w:t>
      </w:r>
      <w:r>
        <w:rPr>
          <w:rFonts w:asciiTheme="minorHAnsi" w:hAnsiTheme="minorHAnsi" w:cstheme="minorHAnsi"/>
          <w:lang w:val="en-US"/>
        </w:rPr>
        <w:t>The UNCT approach is to scale up existing activities at the local level that promote inclusive dialogue, trust, participatory planning, early warning, and stronger ability to respond to natural disaster, and address inter-communal tensions, all in accordance with SDG 16 objectives.</w:t>
      </w:r>
      <w:r>
        <w:rPr>
          <w:rFonts w:asciiTheme="minorHAnsi" w:hAnsiTheme="minorHAnsi" w:cstheme="minorHAnsi"/>
          <w:color w:val="000000" w:themeColor="text1"/>
          <w:lang w:val="en-US"/>
        </w:rPr>
        <w:t xml:space="preserve"> At regional and local levels, initiatives were set to be closely implemented with UNMISS through the establishment of an UN-wide approach to protect the civilians. </w:t>
      </w:r>
      <w:r>
        <w:rPr>
          <w:rFonts w:asciiTheme="minorHAnsi" w:hAnsiTheme="minorHAnsi" w:cstheme="minorHAnsi"/>
          <w:lang w:val="en-US"/>
        </w:rPr>
        <w:t>Building Peace and strengthening governance solutions are based on the UNCT and UNMISS joint analysis of conflict factors, dynamics, and trends that point to a range of governance related challenges that need to be addressed.</w:t>
      </w:r>
    </w:p>
    <w:p w14:paraId="2D84A516" w14:textId="1728AB6F" w:rsidR="0078095D" w:rsidRDefault="0078095D" w:rsidP="00752C57">
      <w:pPr>
        <w:pStyle w:val="ListParagraph"/>
        <w:numPr>
          <w:ilvl w:val="0"/>
          <w:numId w:val="3"/>
        </w:numPr>
        <w:spacing w:after="120"/>
        <w:ind w:left="0" w:firstLine="0"/>
        <w:contextualSpacing w:val="0"/>
        <w:jc w:val="both"/>
        <w:rPr>
          <w:rFonts w:asciiTheme="minorHAnsi" w:hAnsiTheme="minorHAnsi" w:cstheme="minorHAnsi"/>
          <w:lang w:val="en-US"/>
        </w:rPr>
      </w:pPr>
      <w:r>
        <w:rPr>
          <w:rFonts w:asciiTheme="minorHAnsi" w:hAnsiTheme="minorHAnsi" w:cstheme="minorHAnsi"/>
          <w:lang w:val="en-US"/>
        </w:rPr>
        <w:t>A good quality results-based management, reliable organizational effectiveness and efficiency and</w:t>
      </w:r>
      <w:r>
        <w:rPr>
          <w:szCs w:val="21"/>
        </w:rPr>
        <w:t xml:space="preserve"> availability of management of resources all ensure that the results framework can be implemented in a timely and qualitative </w:t>
      </w:r>
      <w:r w:rsidRPr="0078095D">
        <w:rPr>
          <w:rFonts w:asciiTheme="minorHAnsi" w:hAnsiTheme="minorHAnsi" w:cstheme="minorHAnsi"/>
          <w:lang w:val="en-US"/>
        </w:rPr>
        <w:t>manner</w:t>
      </w:r>
      <w:r>
        <w:rPr>
          <w:szCs w:val="21"/>
        </w:rPr>
        <w:t xml:space="preserve">, and that activities can be supported to have a lasting sustainable </w:t>
      </w:r>
      <w:r w:rsidR="00752C57">
        <w:rPr>
          <w:szCs w:val="21"/>
        </w:rPr>
        <w:t>discernible</w:t>
      </w:r>
      <w:r>
        <w:rPr>
          <w:szCs w:val="21"/>
        </w:rPr>
        <w:t xml:space="preserve"> impact. The UNCT has taken </w:t>
      </w:r>
      <w:r w:rsidR="00752C57">
        <w:rPr>
          <w:szCs w:val="21"/>
        </w:rPr>
        <w:t>several</w:t>
      </w:r>
      <w:r>
        <w:rPr>
          <w:szCs w:val="21"/>
        </w:rPr>
        <w:t xml:space="preserve"> steps to ensure implementation of a results-based management system, leading to results-based</w:t>
      </w:r>
      <w:r>
        <w:rPr>
          <w:rFonts w:asciiTheme="minorHAnsi" w:hAnsiTheme="minorHAnsi" w:cstheme="minorHAnsi"/>
          <w:lang w:val="en-US"/>
        </w:rPr>
        <w:t xml:space="preserve"> reporting from partners’ agencies and gathering of evidence for future programming. The UNCF annual reporting template describes that an efficient monitoring-evaluation, communication, and partnership mechanism will be established to strengthen political dialogue with Government, civil society, technical and financial partners, and the private sector on the four priority areas. </w:t>
      </w:r>
    </w:p>
    <w:p w14:paraId="54BDF8A2" w14:textId="476DA955" w:rsidR="0078095D" w:rsidRPr="009413D7" w:rsidRDefault="0078095D" w:rsidP="0078095D">
      <w:pPr>
        <w:pStyle w:val="ListParagraph"/>
        <w:numPr>
          <w:ilvl w:val="0"/>
          <w:numId w:val="3"/>
        </w:numPr>
        <w:spacing w:after="120"/>
        <w:ind w:left="0" w:firstLine="0"/>
        <w:contextualSpacing w:val="0"/>
        <w:jc w:val="both"/>
        <w:rPr>
          <w:rFonts w:asciiTheme="minorHAnsi" w:hAnsiTheme="minorHAnsi" w:cstheme="minorHAnsi"/>
          <w:lang w:val="en-US"/>
        </w:rPr>
      </w:pPr>
      <w:r>
        <w:rPr>
          <w:rFonts w:asciiTheme="minorHAnsi" w:hAnsiTheme="minorHAnsi" w:cstheme="minorHAnsi"/>
          <w:lang w:val="en-US"/>
        </w:rPr>
        <w:t>Number of risks and assumptions have been identified all of which might have challenged or contributed to the achievement of expected results. These include:  International and regional partners enable conductive political transition and donors reengage</w:t>
      </w:r>
      <w:r w:rsidR="00D4790A">
        <w:rPr>
          <w:rFonts w:asciiTheme="minorHAnsi" w:hAnsiTheme="minorHAnsi" w:cstheme="minorHAnsi"/>
          <w:lang w:val="en-US"/>
        </w:rPr>
        <w:t>ment</w:t>
      </w:r>
      <w:r>
        <w:rPr>
          <w:rFonts w:asciiTheme="minorHAnsi" w:hAnsiTheme="minorHAnsi" w:cstheme="minorHAnsi"/>
          <w:lang w:val="en-US"/>
        </w:rPr>
        <w:t xml:space="preserve">; Domestic political will to implement the outcomes of </w:t>
      </w:r>
      <w:r w:rsidR="00916B25">
        <w:rPr>
          <w:rFonts w:asciiTheme="minorHAnsi" w:hAnsiTheme="minorHAnsi" w:cstheme="minorHAnsi"/>
          <w:lang w:val="en-US"/>
        </w:rPr>
        <w:t>High Level Revitalization Forum (</w:t>
      </w:r>
      <w:r w:rsidR="00CC7A3B">
        <w:rPr>
          <w:rFonts w:asciiTheme="minorHAnsi" w:hAnsiTheme="minorHAnsi" w:cstheme="minorHAnsi"/>
          <w:lang w:val="en-US"/>
        </w:rPr>
        <w:t>HLRF</w:t>
      </w:r>
      <w:r w:rsidR="00916B25">
        <w:rPr>
          <w:rFonts w:asciiTheme="minorHAnsi" w:hAnsiTheme="minorHAnsi" w:cstheme="minorHAnsi"/>
          <w:lang w:val="en-US"/>
        </w:rPr>
        <w:t>)</w:t>
      </w:r>
      <w:r>
        <w:rPr>
          <w:rFonts w:asciiTheme="minorHAnsi" w:hAnsiTheme="minorHAnsi" w:cstheme="minorHAnsi"/>
          <w:lang w:val="en-US"/>
        </w:rPr>
        <w:t xml:space="preserve"> and national dialogue processes; Macro-economic reforms and exchange rate stabilization initiatives are in place with limited price inflation or fluctuation; Security situation allows free movement of goods and services; Investment in human resources, health and related infrastructures (presence of partners’ capacities, peace prevails and IDPs return home, access to care points) and Government commitment to women and youth.</w:t>
      </w:r>
      <w:r w:rsidRPr="009413D7">
        <w:rPr>
          <w:rFonts w:asciiTheme="minorHAnsi" w:hAnsiTheme="minorHAnsi" w:cstheme="minorHAnsi"/>
          <w:lang w:val="en-US"/>
        </w:rPr>
        <w:t xml:space="preserve"> </w:t>
      </w:r>
      <w:r w:rsidR="00D4790A" w:rsidRPr="009413D7">
        <w:rPr>
          <w:rFonts w:asciiTheme="minorHAnsi" w:hAnsiTheme="minorHAnsi" w:cstheme="minorHAnsi"/>
          <w:lang w:val="en-US"/>
        </w:rPr>
        <w:t xml:space="preserve">The UNCF adopts conflict sensitivity and risk informed programming across all components of the </w:t>
      </w:r>
      <w:proofErr w:type="spellStart"/>
      <w:r w:rsidR="00D4790A" w:rsidRPr="009413D7">
        <w:rPr>
          <w:rFonts w:asciiTheme="minorHAnsi" w:hAnsiTheme="minorHAnsi" w:cstheme="minorHAnsi"/>
          <w:lang w:val="en-US"/>
        </w:rPr>
        <w:t>ToC</w:t>
      </w:r>
      <w:proofErr w:type="spellEnd"/>
      <w:r w:rsidR="00D4790A" w:rsidRPr="009413D7">
        <w:rPr>
          <w:rFonts w:asciiTheme="minorHAnsi" w:hAnsiTheme="minorHAnsi" w:cstheme="minorHAnsi"/>
          <w:lang w:val="en-US"/>
        </w:rPr>
        <w:t>.</w:t>
      </w:r>
    </w:p>
    <w:p w14:paraId="79828922" w14:textId="77777777" w:rsidR="00DF5411" w:rsidRPr="00E91E97" w:rsidRDefault="00DF5411" w:rsidP="00837961">
      <w:pPr>
        <w:pStyle w:val="Heading3"/>
        <w:numPr>
          <w:ilvl w:val="2"/>
          <w:numId w:val="1"/>
        </w:numPr>
        <w:spacing w:after="200" w:line="240" w:lineRule="auto"/>
        <w:ind w:left="1077"/>
        <w:rPr>
          <w:b/>
          <w:bCs/>
          <w:i/>
          <w:iCs/>
        </w:rPr>
      </w:pPr>
      <w:r w:rsidRPr="00E91E97">
        <w:rPr>
          <w:b/>
          <w:bCs/>
          <w:i/>
          <w:iCs/>
        </w:rPr>
        <w:t>UNCF Coordination</w:t>
      </w:r>
    </w:p>
    <w:p w14:paraId="1FD3D251" w14:textId="24E26845" w:rsidR="00DF5411" w:rsidRPr="00E91E97" w:rsidRDefault="00DF5411" w:rsidP="00DF5411">
      <w:pPr>
        <w:pStyle w:val="ListParagraph"/>
        <w:numPr>
          <w:ilvl w:val="0"/>
          <w:numId w:val="3"/>
        </w:numPr>
        <w:spacing w:after="120"/>
        <w:ind w:left="0" w:firstLine="0"/>
        <w:contextualSpacing w:val="0"/>
        <w:jc w:val="both"/>
        <w:rPr>
          <w:rFonts w:asciiTheme="minorHAnsi" w:hAnsiTheme="minorHAnsi" w:cstheme="minorHAnsi"/>
        </w:rPr>
      </w:pPr>
      <w:r w:rsidRPr="00E91E97">
        <w:rPr>
          <w:rFonts w:asciiTheme="minorHAnsi" w:hAnsiTheme="minorHAnsi" w:cstheme="minorHAnsi"/>
        </w:rPr>
        <w:t>The UNCF is coordinated through UNCT structures with the Resident Coordinator Office under the UNDG Management Accountability Framework. The RCO is comprised of the Head of RCO/Strategic planner (P5), Economist (P4), Resilience Advis</w:t>
      </w:r>
      <w:r w:rsidR="00A40D89">
        <w:rPr>
          <w:rFonts w:asciiTheme="minorHAnsi" w:hAnsiTheme="minorHAnsi" w:cstheme="minorHAnsi"/>
        </w:rPr>
        <w:t xml:space="preserve">or </w:t>
      </w:r>
      <w:r w:rsidRPr="00E91E97">
        <w:rPr>
          <w:rFonts w:asciiTheme="minorHAnsi" w:hAnsiTheme="minorHAnsi" w:cstheme="minorHAnsi"/>
        </w:rPr>
        <w:t xml:space="preserve">(P4), Triple Nexus Adviser (P4), M&amp;E Officer (NOC), </w:t>
      </w:r>
      <w:r w:rsidR="009A5E6D">
        <w:rPr>
          <w:rFonts w:asciiTheme="minorHAnsi" w:hAnsiTheme="minorHAnsi" w:cstheme="minorHAnsi"/>
        </w:rPr>
        <w:t xml:space="preserve">Development </w:t>
      </w:r>
      <w:r w:rsidRPr="00E91E97">
        <w:rPr>
          <w:rFonts w:asciiTheme="minorHAnsi" w:hAnsiTheme="minorHAnsi" w:cstheme="minorHAnsi"/>
        </w:rPr>
        <w:t xml:space="preserve">Finance and Partnership </w:t>
      </w:r>
      <w:r w:rsidR="009A5E6D">
        <w:rPr>
          <w:rFonts w:asciiTheme="minorHAnsi" w:hAnsiTheme="minorHAnsi" w:cstheme="minorHAnsi"/>
        </w:rPr>
        <w:t xml:space="preserve">Officer </w:t>
      </w:r>
      <w:r w:rsidRPr="00E91E97">
        <w:rPr>
          <w:rFonts w:asciiTheme="minorHAnsi" w:hAnsiTheme="minorHAnsi" w:cstheme="minorHAnsi"/>
        </w:rPr>
        <w:t xml:space="preserve">(NOB), Communication Officer (NOC), Executive Assistant (G6), and a Driver (SB15). The UNCT brings together the Heads of Agencies, Funds and Programmes headed by the Deputy Special Representative of the Secretary-General/Resident and Humanitarian Coordinator (DSRSG/RC/HC) at the country level. </w:t>
      </w:r>
      <w:r w:rsidR="00A24A51" w:rsidRPr="00E91E97">
        <w:rPr>
          <w:rFonts w:asciiTheme="minorHAnsi" w:hAnsiTheme="minorHAnsi" w:cstheme="minorHAnsi"/>
        </w:rPr>
        <w:t>A</w:t>
      </w:r>
      <w:r w:rsidR="009413D7">
        <w:rPr>
          <w:rFonts w:asciiTheme="minorHAnsi" w:hAnsiTheme="minorHAnsi" w:cstheme="minorHAnsi"/>
        </w:rPr>
        <w:t>ppendi</w:t>
      </w:r>
      <w:r w:rsidR="00A24A51" w:rsidRPr="00E91E97">
        <w:rPr>
          <w:rFonts w:asciiTheme="minorHAnsi" w:hAnsiTheme="minorHAnsi" w:cstheme="minorHAnsi"/>
        </w:rPr>
        <w:t xml:space="preserve">x </w:t>
      </w:r>
      <w:r w:rsidR="009413D7">
        <w:rPr>
          <w:rFonts w:asciiTheme="minorHAnsi" w:hAnsiTheme="minorHAnsi" w:cstheme="minorHAnsi"/>
        </w:rPr>
        <w:t>3</w:t>
      </w:r>
      <w:r w:rsidRPr="00E91E97">
        <w:rPr>
          <w:rFonts w:asciiTheme="minorHAnsi" w:hAnsiTheme="minorHAnsi" w:cstheme="minorHAnsi"/>
        </w:rPr>
        <w:t xml:space="preserve"> provides the coordination mechanism for the UNCT in South Sudan. The Programme Management Team (PMT) made up of Deputy Heads of Agencies/Heads of Programmes and Senior Programme Specialists and supported by RCO interacts bi-weekly on programmatic issues</w:t>
      </w:r>
      <w:r w:rsidR="00D775C8">
        <w:rPr>
          <w:rFonts w:asciiTheme="minorHAnsi" w:hAnsiTheme="minorHAnsi" w:cstheme="minorHAnsi"/>
        </w:rPr>
        <w:t>.</w:t>
      </w:r>
      <w:r w:rsidRPr="00E91E97">
        <w:rPr>
          <w:rFonts w:asciiTheme="minorHAnsi" w:hAnsiTheme="minorHAnsi" w:cstheme="minorHAnsi"/>
        </w:rPr>
        <w:t xml:space="preserve"> M&amp;E focal </w:t>
      </w:r>
      <w:r w:rsidRPr="00E91E97">
        <w:rPr>
          <w:rFonts w:asciiTheme="minorHAnsi" w:hAnsiTheme="minorHAnsi" w:cstheme="minorHAnsi"/>
        </w:rPr>
        <w:lastRenderedPageBreak/>
        <w:t>points from all AFPs form the M&amp;E WG and support both the PMT and the four Results Groups</w:t>
      </w:r>
      <w:r w:rsidRPr="00E91E97">
        <w:rPr>
          <w:rStyle w:val="FootnoteReference"/>
          <w:rFonts w:asciiTheme="minorHAnsi" w:hAnsiTheme="minorHAnsi" w:cstheme="minorHAnsi"/>
        </w:rPr>
        <w:footnoteReference w:id="24"/>
      </w:r>
      <w:r w:rsidRPr="00E91E97">
        <w:rPr>
          <w:rFonts w:asciiTheme="minorHAnsi" w:hAnsiTheme="minorHAnsi" w:cstheme="minorHAnsi"/>
        </w:rPr>
        <w:t xml:space="preserve"> with monitoring and reporting on UNCF. Both the partnership Working Group (UN/NGO PWG) and M&amp;E WG report to the PMT. At the UNCT level, there are agency’s focal points who form the Communication Group, the Protection against Sexual Exploitation and Abuse (PSEA) Taskforce, the Gender Thematic Group, and Operations Management Team (OMT</w:t>
      </w:r>
      <w:r w:rsidRPr="00E91E97">
        <w:rPr>
          <w:rStyle w:val="FootnoteReference"/>
          <w:rFonts w:asciiTheme="minorHAnsi" w:hAnsiTheme="minorHAnsi" w:cstheme="minorHAnsi"/>
        </w:rPr>
        <w:footnoteReference w:id="25"/>
      </w:r>
      <w:r w:rsidRPr="00E91E97">
        <w:rPr>
          <w:rFonts w:asciiTheme="minorHAnsi" w:hAnsiTheme="minorHAnsi" w:cstheme="minorHAnsi"/>
        </w:rPr>
        <w:t xml:space="preserve">). </w:t>
      </w:r>
    </w:p>
    <w:p w14:paraId="743A6C42" w14:textId="6482DCC3" w:rsidR="00DF5411" w:rsidRPr="00E91E97" w:rsidRDefault="00DF5411" w:rsidP="00837961">
      <w:pPr>
        <w:pStyle w:val="Heading3"/>
        <w:numPr>
          <w:ilvl w:val="2"/>
          <w:numId w:val="1"/>
        </w:numPr>
        <w:spacing w:after="200" w:line="240" w:lineRule="auto"/>
        <w:ind w:left="1077"/>
        <w:rPr>
          <w:b/>
          <w:bCs/>
          <w:i/>
          <w:iCs/>
        </w:rPr>
      </w:pPr>
      <w:r w:rsidRPr="00E91E97">
        <w:rPr>
          <w:b/>
          <w:bCs/>
          <w:i/>
          <w:iCs/>
        </w:rPr>
        <w:t xml:space="preserve">Stakeholder mapping  </w:t>
      </w:r>
    </w:p>
    <w:p w14:paraId="00581B63" w14:textId="66EE9689" w:rsidR="00DF5411" w:rsidRPr="00E91E97" w:rsidRDefault="00DF5411" w:rsidP="00DF5411">
      <w:pPr>
        <w:pStyle w:val="ListParagraph"/>
        <w:numPr>
          <w:ilvl w:val="0"/>
          <w:numId w:val="3"/>
        </w:numPr>
        <w:spacing w:after="120"/>
        <w:ind w:left="0" w:firstLine="0"/>
        <w:contextualSpacing w:val="0"/>
        <w:jc w:val="both"/>
        <w:rPr>
          <w:rFonts w:asciiTheme="minorHAnsi" w:hAnsiTheme="minorHAnsi" w:cstheme="minorHAnsi"/>
          <w:color w:val="221F1F"/>
        </w:rPr>
      </w:pPr>
      <w:r w:rsidRPr="00E91E97">
        <w:rPr>
          <w:bCs/>
          <w:szCs w:val="21"/>
        </w:rPr>
        <w:t xml:space="preserve">The UNCT has established partnerships and collaboration within the UN family and with external stakeholders. The UNCT through AFPs </w:t>
      </w:r>
      <w:r w:rsidRPr="00E91E97">
        <w:rPr>
          <w:rFonts w:asciiTheme="minorHAnsi" w:hAnsiTheme="minorHAnsi" w:cstheme="minorHAnsi"/>
          <w:color w:val="221F1F"/>
        </w:rPr>
        <w:t xml:space="preserve">works with various government ministries on specific sectoral issues and through the </w:t>
      </w:r>
      <w:r w:rsidRPr="00E91E97">
        <w:t xml:space="preserve">UN M&amp;E WG to support the capacity building and institutional strengthening of the National Bureau of Statistics to carry out its mandate of coordinating the collection and generation of national statistics. </w:t>
      </w:r>
      <w:r w:rsidRPr="00E91E97">
        <w:rPr>
          <w:rFonts w:asciiTheme="minorHAnsi" w:hAnsiTheme="minorHAnsi" w:cstheme="minorHAnsi"/>
          <w:color w:val="221F1F"/>
        </w:rPr>
        <w:t>UNCT also has built good partnership with donors and international partners in the country. Further, the UNCT is engaging local and international implementing partners (CSOs, NGOs) to delivery on programmes particularly at the local level. In addition, the UNCT through UNCF is creating strategic alliances with the private sector.</w:t>
      </w:r>
    </w:p>
    <w:p w14:paraId="4F1F5EBC" w14:textId="39AA10E4" w:rsidR="00DF5411" w:rsidRPr="00E91E97" w:rsidRDefault="00DF5411" w:rsidP="00DF5411">
      <w:pPr>
        <w:pStyle w:val="ListParagraph"/>
        <w:numPr>
          <w:ilvl w:val="0"/>
          <w:numId w:val="3"/>
        </w:numPr>
        <w:spacing w:after="120"/>
        <w:ind w:left="0" w:firstLine="0"/>
        <w:contextualSpacing w:val="0"/>
        <w:jc w:val="both"/>
        <w:rPr>
          <w:rFonts w:asciiTheme="minorHAnsi" w:hAnsiTheme="minorHAnsi" w:cstheme="minorHAnsi"/>
          <w:color w:val="221F1F"/>
        </w:rPr>
      </w:pPr>
      <w:r w:rsidRPr="00E91E97">
        <w:rPr>
          <w:rFonts w:asciiTheme="minorHAnsi" w:hAnsiTheme="minorHAnsi" w:cstheme="minorHAnsi"/>
          <w:color w:val="221F1F"/>
        </w:rPr>
        <w:t>The main UNCF stakeholders as organized according to the type of organization with specific roles and responsibilities UNCF (</w:t>
      </w:r>
      <w:r w:rsidR="00AD2747">
        <w:rPr>
          <w:rFonts w:asciiTheme="minorHAnsi" w:hAnsiTheme="minorHAnsi" w:cstheme="minorHAnsi"/>
          <w:color w:val="221F1F"/>
        </w:rPr>
        <w:t>appendi</w:t>
      </w:r>
      <w:r w:rsidRPr="00E91E97">
        <w:rPr>
          <w:rFonts w:asciiTheme="minorHAnsi" w:hAnsiTheme="minorHAnsi" w:cstheme="minorHAnsi"/>
          <w:color w:val="221F1F"/>
        </w:rPr>
        <w:t xml:space="preserve">x </w:t>
      </w:r>
      <w:r w:rsidR="00C9535C">
        <w:rPr>
          <w:rFonts w:asciiTheme="minorHAnsi" w:hAnsiTheme="minorHAnsi" w:cstheme="minorHAnsi"/>
          <w:color w:val="221F1F"/>
        </w:rPr>
        <w:t>7</w:t>
      </w:r>
      <w:r w:rsidRPr="00E91E97">
        <w:rPr>
          <w:rFonts w:asciiTheme="minorHAnsi" w:hAnsiTheme="minorHAnsi" w:cstheme="minorHAnsi"/>
          <w:color w:val="221F1F"/>
        </w:rPr>
        <w:t xml:space="preserve">) include: </w:t>
      </w:r>
    </w:p>
    <w:p w14:paraId="01822DDD" w14:textId="77777777" w:rsidR="00DF5411" w:rsidRPr="00E91E97" w:rsidRDefault="00DF5411" w:rsidP="006B5472">
      <w:pPr>
        <w:pStyle w:val="ListParagraph"/>
        <w:numPr>
          <w:ilvl w:val="0"/>
          <w:numId w:val="16"/>
        </w:numPr>
        <w:spacing w:after="120"/>
        <w:ind w:left="851" w:hanging="491"/>
        <w:contextualSpacing w:val="0"/>
        <w:jc w:val="both"/>
        <w:rPr>
          <w:rFonts w:asciiTheme="minorHAnsi" w:hAnsiTheme="minorHAnsi" w:cstheme="minorHAnsi"/>
          <w:color w:val="221F1F"/>
        </w:rPr>
      </w:pPr>
      <w:r w:rsidRPr="00E91E97">
        <w:rPr>
          <w:rFonts w:asciiTheme="minorHAnsi" w:hAnsiTheme="minorHAnsi" w:cstheme="minorHAnsi"/>
          <w:b/>
          <w:bCs/>
          <w:color w:val="221F1F"/>
        </w:rPr>
        <w:t>United Nations Mission /UN Agencies/OCHA</w:t>
      </w:r>
      <w:r w:rsidRPr="00E91E97">
        <w:rPr>
          <w:rFonts w:asciiTheme="minorHAnsi" w:hAnsiTheme="minorHAnsi" w:cstheme="minorHAnsi"/>
          <w:color w:val="221F1F"/>
        </w:rPr>
        <w:t>:  UNMISS and UN agencies (</w:t>
      </w:r>
      <w:r w:rsidRPr="00E91E97">
        <w:rPr>
          <w:rFonts w:asciiTheme="minorHAnsi" w:hAnsiTheme="minorHAnsi" w:cstheme="minorHAnsi"/>
        </w:rPr>
        <w:t>FAO, IOM, UNAIDS,</w:t>
      </w:r>
      <w:r w:rsidRPr="00E91E97">
        <w:rPr>
          <w:rFonts w:asciiTheme="minorHAnsi" w:hAnsiTheme="minorHAnsi" w:cstheme="minorHAnsi"/>
          <w:spacing w:val="1"/>
        </w:rPr>
        <w:t xml:space="preserve"> </w:t>
      </w:r>
      <w:r w:rsidRPr="00E91E97">
        <w:rPr>
          <w:rFonts w:asciiTheme="minorHAnsi" w:hAnsiTheme="minorHAnsi" w:cstheme="minorHAnsi"/>
        </w:rPr>
        <w:t>UNDP, UNESCO, UNFPA, UNHCR, UNICEF,</w:t>
      </w:r>
      <w:r w:rsidRPr="00E91E97">
        <w:rPr>
          <w:rFonts w:asciiTheme="minorHAnsi" w:hAnsiTheme="minorHAnsi" w:cstheme="minorHAnsi"/>
          <w:spacing w:val="1"/>
        </w:rPr>
        <w:t xml:space="preserve"> </w:t>
      </w:r>
      <w:r w:rsidRPr="00E91E97">
        <w:rPr>
          <w:rFonts w:asciiTheme="minorHAnsi" w:hAnsiTheme="minorHAnsi" w:cstheme="minorHAnsi"/>
        </w:rPr>
        <w:t>UNIDO,</w:t>
      </w:r>
      <w:r w:rsidRPr="00E91E97">
        <w:rPr>
          <w:rFonts w:asciiTheme="minorHAnsi" w:hAnsiTheme="minorHAnsi" w:cstheme="minorHAnsi"/>
          <w:spacing w:val="2"/>
        </w:rPr>
        <w:t xml:space="preserve"> IFAD, ILO, </w:t>
      </w:r>
      <w:r w:rsidRPr="00E91E97">
        <w:rPr>
          <w:rFonts w:asciiTheme="minorHAnsi" w:hAnsiTheme="minorHAnsi" w:cstheme="minorHAnsi"/>
        </w:rPr>
        <w:t>UNMAS,</w:t>
      </w:r>
      <w:r w:rsidRPr="00E91E97">
        <w:rPr>
          <w:rFonts w:asciiTheme="minorHAnsi" w:hAnsiTheme="minorHAnsi" w:cstheme="minorHAnsi"/>
          <w:spacing w:val="2"/>
        </w:rPr>
        <w:t xml:space="preserve"> </w:t>
      </w:r>
      <w:r w:rsidRPr="00E91E97">
        <w:rPr>
          <w:rFonts w:asciiTheme="minorHAnsi" w:hAnsiTheme="minorHAnsi" w:cstheme="minorHAnsi"/>
        </w:rPr>
        <w:t>UN</w:t>
      </w:r>
      <w:r w:rsidRPr="00E91E97">
        <w:rPr>
          <w:rFonts w:asciiTheme="minorHAnsi" w:hAnsiTheme="minorHAnsi" w:cstheme="minorHAnsi"/>
          <w:spacing w:val="-1"/>
        </w:rPr>
        <w:t xml:space="preserve"> </w:t>
      </w:r>
      <w:r w:rsidRPr="00E91E97">
        <w:rPr>
          <w:rFonts w:asciiTheme="minorHAnsi" w:hAnsiTheme="minorHAnsi" w:cstheme="minorHAnsi"/>
        </w:rPr>
        <w:t>WOMEN,</w:t>
      </w:r>
      <w:r w:rsidRPr="00E91E97">
        <w:rPr>
          <w:rFonts w:asciiTheme="minorHAnsi" w:hAnsiTheme="minorHAnsi" w:cstheme="minorHAnsi"/>
          <w:spacing w:val="-5"/>
        </w:rPr>
        <w:t xml:space="preserve"> </w:t>
      </w:r>
      <w:r w:rsidRPr="00E91E97">
        <w:rPr>
          <w:rFonts w:asciiTheme="minorHAnsi" w:hAnsiTheme="minorHAnsi" w:cstheme="minorHAnsi"/>
        </w:rPr>
        <w:t>UNOPS,</w:t>
      </w:r>
      <w:r w:rsidRPr="00E91E97">
        <w:rPr>
          <w:rFonts w:asciiTheme="minorHAnsi" w:hAnsiTheme="minorHAnsi" w:cstheme="minorHAnsi"/>
          <w:spacing w:val="-1"/>
        </w:rPr>
        <w:t xml:space="preserve"> </w:t>
      </w:r>
      <w:r w:rsidRPr="00E91E97">
        <w:rPr>
          <w:rFonts w:asciiTheme="minorHAnsi" w:hAnsiTheme="minorHAnsi" w:cstheme="minorHAnsi"/>
        </w:rPr>
        <w:t>WFP, UN-HABITAT, WHO and OCHA).</w:t>
      </w:r>
    </w:p>
    <w:p w14:paraId="7A2637CC" w14:textId="2ABD4F31" w:rsidR="00DF5411" w:rsidRPr="00E91E97" w:rsidRDefault="00DF5411" w:rsidP="006B5472">
      <w:pPr>
        <w:pStyle w:val="ListParagraph"/>
        <w:numPr>
          <w:ilvl w:val="0"/>
          <w:numId w:val="16"/>
        </w:numPr>
        <w:spacing w:after="120"/>
        <w:ind w:left="851" w:hanging="491"/>
        <w:contextualSpacing w:val="0"/>
        <w:jc w:val="both"/>
        <w:rPr>
          <w:rFonts w:asciiTheme="minorHAnsi" w:hAnsiTheme="minorHAnsi" w:cstheme="minorHAnsi"/>
          <w:color w:val="221F1F"/>
        </w:rPr>
      </w:pPr>
      <w:r w:rsidRPr="00E91E97">
        <w:rPr>
          <w:rFonts w:asciiTheme="minorHAnsi" w:hAnsiTheme="minorHAnsi" w:cstheme="minorHAnsi"/>
          <w:b/>
          <w:bCs/>
        </w:rPr>
        <w:t>Bi-lateral and multi-lateral partners</w:t>
      </w:r>
      <w:r w:rsidR="00904BF3">
        <w:rPr>
          <w:rFonts w:asciiTheme="minorHAnsi" w:hAnsiTheme="minorHAnsi" w:cstheme="minorHAnsi"/>
          <w:b/>
          <w:bCs/>
        </w:rPr>
        <w:t xml:space="preserve"> (donors)</w:t>
      </w:r>
      <w:r w:rsidRPr="00E91E97">
        <w:rPr>
          <w:rFonts w:asciiTheme="minorHAnsi" w:hAnsiTheme="minorHAnsi" w:cstheme="minorHAnsi"/>
          <w:b/>
          <w:bCs/>
        </w:rPr>
        <w:t xml:space="preserve">: </w:t>
      </w:r>
      <w:r w:rsidRPr="00E91E97">
        <w:rPr>
          <w:rFonts w:asciiTheme="minorHAnsi" w:hAnsiTheme="minorHAnsi" w:cstheme="minorHAnsi"/>
        </w:rPr>
        <w:t xml:space="preserve">World Bank; </w:t>
      </w:r>
      <w:r w:rsidRPr="00E91E97">
        <w:t>Reconciliation, Stabilization, and Resilience Trust Fund (RSRTF)</w:t>
      </w:r>
      <w:r w:rsidRPr="00E91E97">
        <w:rPr>
          <w:rFonts w:asciiTheme="minorHAnsi" w:hAnsiTheme="minorHAnsi" w:cstheme="minorHAnsi"/>
        </w:rPr>
        <w:t xml:space="preserve">; </w:t>
      </w:r>
      <w:r w:rsidR="00E96584">
        <w:t xml:space="preserve">Human Security Trust Fund (HSTF); </w:t>
      </w:r>
      <w:r w:rsidRPr="00E91E97">
        <w:rPr>
          <w:rFonts w:asciiTheme="minorHAnsi" w:hAnsiTheme="minorHAnsi" w:cstheme="minorHAnsi"/>
        </w:rPr>
        <w:t>Peacebuilding Fund; African Development Bank (AfDB); Sweden</w:t>
      </w:r>
      <w:r w:rsidR="00092964">
        <w:rPr>
          <w:rFonts w:asciiTheme="minorHAnsi" w:hAnsiTheme="minorHAnsi" w:cstheme="minorHAnsi"/>
        </w:rPr>
        <w:t xml:space="preserve"> (SIDA)</w:t>
      </w:r>
      <w:r w:rsidRPr="00E91E97">
        <w:rPr>
          <w:rFonts w:asciiTheme="minorHAnsi" w:hAnsiTheme="minorHAnsi" w:cstheme="minorHAnsi"/>
        </w:rPr>
        <w:t xml:space="preserve">, Netherlands, Norway, </w:t>
      </w:r>
      <w:r w:rsidR="00092964">
        <w:rPr>
          <w:rFonts w:asciiTheme="minorHAnsi" w:hAnsiTheme="minorHAnsi" w:cstheme="minorHAnsi"/>
        </w:rPr>
        <w:t xml:space="preserve">Global Affairs </w:t>
      </w:r>
      <w:r w:rsidRPr="00E91E97">
        <w:rPr>
          <w:rFonts w:asciiTheme="minorHAnsi" w:hAnsiTheme="minorHAnsi" w:cstheme="minorHAnsi"/>
        </w:rPr>
        <w:t>Canada, EU</w:t>
      </w:r>
      <w:r w:rsidR="00092964">
        <w:rPr>
          <w:rFonts w:asciiTheme="minorHAnsi" w:hAnsiTheme="minorHAnsi" w:cstheme="minorHAnsi"/>
        </w:rPr>
        <w:t xml:space="preserve"> (ECHO and INTPA)</w:t>
      </w:r>
      <w:r w:rsidRPr="00E91E97">
        <w:rPr>
          <w:rFonts w:asciiTheme="minorHAnsi" w:hAnsiTheme="minorHAnsi" w:cstheme="minorHAnsi"/>
        </w:rPr>
        <w:t>, UK</w:t>
      </w:r>
      <w:r w:rsidR="00092964">
        <w:rPr>
          <w:rFonts w:asciiTheme="minorHAnsi" w:hAnsiTheme="minorHAnsi" w:cstheme="minorHAnsi"/>
        </w:rPr>
        <w:t xml:space="preserve"> (FCDO)</w:t>
      </w:r>
      <w:r w:rsidRPr="00E91E97">
        <w:rPr>
          <w:rFonts w:asciiTheme="minorHAnsi" w:hAnsiTheme="minorHAnsi" w:cstheme="minorHAnsi"/>
        </w:rPr>
        <w:t xml:space="preserve">, </w:t>
      </w:r>
      <w:r w:rsidR="00092964">
        <w:rPr>
          <w:rFonts w:asciiTheme="minorHAnsi" w:hAnsiTheme="minorHAnsi" w:cstheme="minorHAnsi"/>
        </w:rPr>
        <w:t xml:space="preserve">Republic of Korea, </w:t>
      </w:r>
      <w:r w:rsidRPr="00E91E97">
        <w:rPr>
          <w:rFonts w:asciiTheme="minorHAnsi" w:hAnsiTheme="minorHAnsi" w:cstheme="minorHAnsi"/>
        </w:rPr>
        <w:t>USA</w:t>
      </w:r>
      <w:r w:rsidR="00092964">
        <w:rPr>
          <w:rFonts w:asciiTheme="minorHAnsi" w:hAnsiTheme="minorHAnsi" w:cstheme="minorHAnsi"/>
        </w:rPr>
        <w:t>ID</w:t>
      </w:r>
      <w:r w:rsidRPr="00E91E97">
        <w:rPr>
          <w:rFonts w:asciiTheme="minorHAnsi" w:hAnsiTheme="minorHAnsi" w:cstheme="minorHAnsi"/>
        </w:rPr>
        <w:t>,</w:t>
      </w:r>
      <w:r w:rsidR="00092964">
        <w:rPr>
          <w:rFonts w:asciiTheme="minorHAnsi" w:hAnsiTheme="minorHAnsi" w:cstheme="minorHAnsi"/>
        </w:rPr>
        <w:t xml:space="preserve"> and CDC.</w:t>
      </w:r>
    </w:p>
    <w:p w14:paraId="27377603" w14:textId="73498574" w:rsidR="00DF5411" w:rsidRPr="00E91E97" w:rsidRDefault="00DF5411">
      <w:pPr>
        <w:pStyle w:val="ListParagraph"/>
        <w:numPr>
          <w:ilvl w:val="0"/>
          <w:numId w:val="16"/>
        </w:numPr>
        <w:spacing w:after="120"/>
        <w:ind w:left="851" w:hanging="491"/>
        <w:contextualSpacing w:val="0"/>
        <w:jc w:val="both"/>
        <w:rPr>
          <w:rFonts w:asciiTheme="minorHAnsi" w:hAnsiTheme="minorHAnsi" w:cstheme="minorHAnsi"/>
          <w:color w:val="221F1F"/>
        </w:rPr>
      </w:pPr>
      <w:r w:rsidRPr="00E91E97">
        <w:rPr>
          <w:rFonts w:asciiTheme="minorHAnsi" w:hAnsiTheme="minorHAnsi" w:cstheme="minorHAnsi"/>
          <w:b/>
          <w:bCs/>
          <w:color w:val="221F1F"/>
        </w:rPr>
        <w:t xml:space="preserve">National Government </w:t>
      </w:r>
      <w:r w:rsidRPr="00E91E97">
        <w:rPr>
          <w:rFonts w:asciiTheme="minorHAnsi" w:hAnsiTheme="minorHAnsi" w:cstheme="minorHAnsi"/>
          <w:b/>
          <w:bCs/>
        </w:rPr>
        <w:t>and state authorities:</w:t>
      </w:r>
      <w:r w:rsidRPr="00E91E97">
        <w:rPr>
          <w:rFonts w:asciiTheme="minorHAnsi" w:hAnsiTheme="minorHAnsi" w:cstheme="minorHAnsi"/>
        </w:rPr>
        <w:t xml:space="preserve"> Ministry</w:t>
      </w:r>
      <w:r w:rsidRPr="00E91E97">
        <w:rPr>
          <w:rFonts w:asciiTheme="minorHAnsi" w:hAnsiTheme="minorHAnsi" w:cstheme="minorHAnsi"/>
          <w:spacing w:val="-10"/>
        </w:rPr>
        <w:t xml:space="preserve"> </w:t>
      </w:r>
      <w:r w:rsidRPr="00E91E97">
        <w:rPr>
          <w:rFonts w:asciiTheme="minorHAnsi" w:hAnsiTheme="minorHAnsi" w:cstheme="minorHAnsi"/>
        </w:rPr>
        <w:t>of</w:t>
      </w:r>
      <w:r w:rsidRPr="00E91E97">
        <w:rPr>
          <w:rFonts w:asciiTheme="minorHAnsi" w:hAnsiTheme="minorHAnsi" w:cstheme="minorHAnsi"/>
          <w:spacing w:val="-11"/>
        </w:rPr>
        <w:t xml:space="preserve"> </w:t>
      </w:r>
      <w:r w:rsidRPr="00E91E97">
        <w:rPr>
          <w:rFonts w:asciiTheme="minorHAnsi" w:hAnsiTheme="minorHAnsi" w:cstheme="minorHAnsi"/>
        </w:rPr>
        <w:t>Finance</w:t>
      </w:r>
      <w:r w:rsidRPr="00E91E97">
        <w:rPr>
          <w:rFonts w:asciiTheme="minorHAnsi" w:hAnsiTheme="minorHAnsi" w:cstheme="minorHAnsi"/>
          <w:spacing w:val="-12"/>
        </w:rPr>
        <w:t xml:space="preserve"> </w:t>
      </w:r>
      <w:r w:rsidRPr="00E91E97">
        <w:rPr>
          <w:rFonts w:asciiTheme="minorHAnsi" w:hAnsiTheme="minorHAnsi" w:cstheme="minorHAnsi"/>
        </w:rPr>
        <w:t>and planning and Sectoral</w:t>
      </w:r>
      <w:r w:rsidRPr="00E91E97">
        <w:rPr>
          <w:rFonts w:asciiTheme="minorHAnsi" w:hAnsiTheme="minorHAnsi" w:cstheme="minorHAnsi"/>
          <w:spacing w:val="-6"/>
        </w:rPr>
        <w:t xml:space="preserve"> </w:t>
      </w:r>
      <w:r w:rsidRPr="00E91E97">
        <w:rPr>
          <w:rFonts w:asciiTheme="minorHAnsi" w:hAnsiTheme="minorHAnsi" w:cstheme="minorHAnsi"/>
        </w:rPr>
        <w:t>ministries</w:t>
      </w:r>
      <w:r w:rsidRPr="00E91E97">
        <w:rPr>
          <w:rStyle w:val="FootnoteReference"/>
          <w:rFonts w:asciiTheme="minorHAnsi" w:hAnsiTheme="minorHAnsi" w:cstheme="minorHAnsi"/>
        </w:rPr>
        <w:footnoteReference w:id="26"/>
      </w:r>
      <w:r w:rsidRPr="00E91E97">
        <w:rPr>
          <w:rFonts w:asciiTheme="minorHAnsi" w:hAnsiTheme="minorHAnsi" w:cstheme="minorHAnsi"/>
        </w:rPr>
        <w:t>; Sector Working Groups (SWGs); State governments (Governors, County Commissioners, other state officials</w:t>
      </w:r>
      <w:r w:rsidR="00A40D89">
        <w:rPr>
          <w:rFonts w:asciiTheme="minorHAnsi" w:hAnsiTheme="minorHAnsi" w:cstheme="minorHAnsi"/>
        </w:rPr>
        <w:t>)</w:t>
      </w:r>
      <w:r w:rsidRPr="00E91E97">
        <w:rPr>
          <w:rFonts w:asciiTheme="minorHAnsi" w:hAnsiTheme="minorHAnsi" w:cstheme="minorHAnsi"/>
        </w:rPr>
        <w:t>.</w:t>
      </w:r>
    </w:p>
    <w:p w14:paraId="15B71B7F" w14:textId="77777777" w:rsidR="00DF5411" w:rsidRPr="00E91E97" w:rsidRDefault="00DF5411" w:rsidP="006B5472">
      <w:pPr>
        <w:pStyle w:val="ListParagraph"/>
        <w:numPr>
          <w:ilvl w:val="0"/>
          <w:numId w:val="16"/>
        </w:numPr>
        <w:spacing w:after="120"/>
        <w:ind w:left="851" w:hanging="491"/>
        <w:contextualSpacing w:val="0"/>
        <w:jc w:val="both"/>
        <w:rPr>
          <w:rFonts w:asciiTheme="minorHAnsi" w:hAnsiTheme="minorHAnsi" w:cstheme="minorHAnsi"/>
          <w:color w:val="221F1F"/>
        </w:rPr>
      </w:pPr>
      <w:r w:rsidRPr="00E91E97">
        <w:rPr>
          <w:rFonts w:asciiTheme="minorHAnsi" w:hAnsiTheme="minorHAnsi" w:cstheme="minorHAnsi"/>
          <w:b/>
          <w:bCs/>
        </w:rPr>
        <w:t>Group beneficiaries (Community members):</w:t>
      </w:r>
      <w:r w:rsidRPr="00E91E97">
        <w:rPr>
          <w:rFonts w:asciiTheme="minorHAnsi" w:hAnsiTheme="minorHAnsi" w:cstheme="minorHAnsi"/>
        </w:rPr>
        <w:t xml:space="preserve"> Women and girls, youths, Vulnerable households, and peoples with disabilities; </w:t>
      </w:r>
      <w:r w:rsidRPr="00E91E97">
        <w:rPr>
          <w:rFonts w:asciiTheme="minorHAnsi" w:hAnsiTheme="minorHAnsi" w:cstheme="minorHAnsi"/>
          <w:color w:val="221F1F"/>
        </w:rPr>
        <w:t xml:space="preserve">Returnees and IDPs; and </w:t>
      </w:r>
      <w:r w:rsidRPr="00E91E97">
        <w:rPr>
          <w:rFonts w:asciiTheme="minorHAnsi" w:hAnsiTheme="minorHAnsi" w:cstheme="minorHAnsi"/>
        </w:rPr>
        <w:t>Local religious leaders.</w:t>
      </w:r>
    </w:p>
    <w:p w14:paraId="2CA698C7" w14:textId="6B52F613" w:rsidR="00DF5411" w:rsidRPr="00AA0DC3" w:rsidRDefault="006A2DD6" w:rsidP="006B5472">
      <w:pPr>
        <w:pStyle w:val="ListParagraph"/>
        <w:numPr>
          <w:ilvl w:val="0"/>
          <w:numId w:val="16"/>
        </w:numPr>
        <w:spacing w:after="120"/>
        <w:ind w:left="851" w:hanging="491"/>
        <w:contextualSpacing w:val="0"/>
        <w:jc w:val="both"/>
        <w:rPr>
          <w:rFonts w:asciiTheme="minorHAnsi" w:hAnsiTheme="minorHAnsi" w:cstheme="minorHAnsi"/>
          <w:color w:val="221F1F"/>
        </w:rPr>
      </w:pPr>
      <w:r>
        <w:rPr>
          <w:rFonts w:asciiTheme="minorHAnsi" w:hAnsiTheme="minorHAnsi" w:cstheme="minorHAnsi"/>
          <w:b/>
          <w:bCs/>
          <w:color w:val="221F1F"/>
        </w:rPr>
        <w:t>Implementing partners</w:t>
      </w:r>
      <w:r w:rsidR="00DF5411" w:rsidRPr="00E91E97">
        <w:rPr>
          <w:rFonts w:asciiTheme="minorHAnsi" w:hAnsiTheme="minorHAnsi" w:cstheme="minorHAnsi"/>
          <w:color w:val="221F1F"/>
        </w:rPr>
        <w:t xml:space="preserve">: </w:t>
      </w:r>
      <w:r w:rsidR="00DF5411" w:rsidRPr="00E91E97">
        <w:rPr>
          <w:rFonts w:asciiTheme="minorHAnsi" w:hAnsiTheme="minorHAnsi" w:cstheme="minorHAnsi"/>
        </w:rPr>
        <w:t>International and National NGOs; Civil society organizations</w:t>
      </w:r>
      <w:r>
        <w:rPr>
          <w:rFonts w:asciiTheme="minorHAnsi" w:hAnsiTheme="minorHAnsi" w:cstheme="minorHAnsi"/>
        </w:rPr>
        <w:t xml:space="preserve"> (CSOs)</w:t>
      </w:r>
      <w:r w:rsidR="00DF5411" w:rsidRPr="00E91E97">
        <w:rPr>
          <w:rFonts w:asciiTheme="minorHAnsi" w:hAnsiTheme="minorHAnsi" w:cstheme="minorHAnsi"/>
        </w:rPr>
        <w:t xml:space="preserve">; and Private sector. </w:t>
      </w:r>
    </w:p>
    <w:p w14:paraId="6EA494F5" w14:textId="12ED427C" w:rsidR="00D92B63" w:rsidRPr="009413D7" w:rsidRDefault="00215A26" w:rsidP="00A24856">
      <w:pPr>
        <w:pStyle w:val="ListParagraph"/>
        <w:numPr>
          <w:ilvl w:val="0"/>
          <w:numId w:val="16"/>
        </w:numPr>
        <w:autoSpaceDE w:val="0"/>
        <w:autoSpaceDN w:val="0"/>
        <w:adjustRightInd w:val="0"/>
        <w:spacing w:after="0"/>
        <w:ind w:left="851" w:hanging="491"/>
        <w:contextualSpacing w:val="0"/>
        <w:jc w:val="both"/>
        <w:rPr>
          <w:rFonts w:asciiTheme="minorHAnsi" w:hAnsiTheme="minorHAnsi" w:cstheme="minorHAnsi"/>
        </w:rPr>
      </w:pPr>
      <w:r w:rsidRPr="009413D7">
        <w:rPr>
          <w:rFonts w:asciiTheme="minorHAnsi" w:hAnsiTheme="minorHAnsi" w:cstheme="minorHAnsi"/>
          <w:b/>
          <w:bCs/>
          <w:color w:val="221F1F"/>
        </w:rPr>
        <w:t>Others:</w:t>
      </w:r>
      <w:r w:rsidRPr="009413D7">
        <w:rPr>
          <w:rFonts w:asciiTheme="minorHAnsi" w:hAnsiTheme="minorHAnsi" w:cstheme="minorHAnsi"/>
          <w:color w:val="221F1F"/>
        </w:rPr>
        <w:t xml:space="preserve"> Academia/Think Tank such as </w:t>
      </w:r>
      <w:r w:rsidR="00AA0DC3" w:rsidRPr="009413D7">
        <w:rPr>
          <w:rFonts w:asciiTheme="minorHAnsi" w:hAnsiTheme="minorHAnsi" w:cstheme="minorHAnsi"/>
          <w:color w:val="221F1F"/>
        </w:rPr>
        <w:t xml:space="preserve">the University of Juba, the University of Rumbek, the National Transformational Leadership Institute (NTLI), and </w:t>
      </w:r>
      <w:r w:rsidRPr="009413D7">
        <w:rPr>
          <w:rFonts w:asciiTheme="minorHAnsi" w:hAnsiTheme="minorHAnsi" w:cstheme="minorHAnsi"/>
          <w:color w:val="4D5156"/>
          <w:shd w:val="clear" w:color="auto" w:fill="FFFFFF"/>
        </w:rPr>
        <w:t>Stockholm International Peace Research Institute (SIPRI)</w:t>
      </w:r>
      <w:r w:rsidR="00AA0DC3" w:rsidRPr="009413D7">
        <w:rPr>
          <w:rFonts w:asciiTheme="minorHAnsi" w:hAnsiTheme="minorHAnsi" w:cstheme="minorHAnsi"/>
          <w:color w:val="4D5156"/>
          <w:shd w:val="clear" w:color="auto" w:fill="FFFFFF"/>
        </w:rPr>
        <w:t xml:space="preserve">. </w:t>
      </w:r>
      <w:r w:rsidR="00D92B63" w:rsidRPr="009413D7">
        <w:rPr>
          <w:rFonts w:asciiTheme="minorHAnsi" w:hAnsiTheme="minorHAnsi" w:cstheme="minorHAnsi"/>
        </w:rPr>
        <w:br w:type="page"/>
      </w:r>
    </w:p>
    <w:p w14:paraId="09188C83" w14:textId="0DD33869" w:rsidR="00350F99" w:rsidRDefault="00350F99">
      <w:pPr>
        <w:spacing w:after="160" w:line="259" w:lineRule="auto"/>
        <w:rPr>
          <w:b/>
          <w:bCs/>
        </w:rPr>
      </w:pPr>
    </w:p>
    <w:p w14:paraId="7B27DE2C" w14:textId="43832982" w:rsidR="00350F99" w:rsidRDefault="00350F99">
      <w:pPr>
        <w:spacing w:after="160" w:line="259" w:lineRule="auto"/>
        <w:rPr>
          <w:b/>
          <w:bCs/>
        </w:rPr>
      </w:pPr>
    </w:p>
    <w:p w14:paraId="5704DFE6" w14:textId="710E5152" w:rsidR="00350F99" w:rsidRDefault="00350F99">
      <w:pPr>
        <w:spacing w:after="160" w:line="259" w:lineRule="auto"/>
        <w:rPr>
          <w:b/>
          <w:bCs/>
        </w:rPr>
      </w:pPr>
    </w:p>
    <w:p w14:paraId="60AF8577" w14:textId="1159DEC9" w:rsidR="006C04A3" w:rsidRDefault="006C04A3">
      <w:pPr>
        <w:spacing w:after="160" w:line="259" w:lineRule="auto"/>
        <w:rPr>
          <w:b/>
          <w:bCs/>
        </w:rPr>
      </w:pPr>
    </w:p>
    <w:p w14:paraId="3FC47BCB" w14:textId="77777777" w:rsidR="009413D7" w:rsidRDefault="009413D7">
      <w:pPr>
        <w:spacing w:after="160" w:line="259" w:lineRule="auto"/>
        <w:rPr>
          <w:b/>
          <w:bCs/>
        </w:rPr>
      </w:pPr>
    </w:p>
    <w:p w14:paraId="3F2C4D52" w14:textId="77777777" w:rsidR="006C04A3" w:rsidRDefault="006C04A3">
      <w:pPr>
        <w:spacing w:after="160" w:line="259" w:lineRule="auto"/>
        <w:rPr>
          <w:b/>
          <w:bCs/>
        </w:rPr>
      </w:pPr>
    </w:p>
    <w:p w14:paraId="2C887CA3" w14:textId="0B223337" w:rsidR="00350F99" w:rsidRDefault="00350F99">
      <w:pPr>
        <w:spacing w:after="160" w:line="259" w:lineRule="auto"/>
        <w:rPr>
          <w:b/>
          <w:bCs/>
        </w:rPr>
      </w:pPr>
    </w:p>
    <w:p w14:paraId="15A54D56" w14:textId="6D34A867" w:rsidR="00350F99" w:rsidRPr="000D60BC" w:rsidRDefault="00350F99" w:rsidP="00350F99">
      <w:pPr>
        <w:pBdr>
          <w:bottom w:val="single" w:sz="4" w:space="1" w:color="auto"/>
        </w:pBdr>
        <w:spacing w:after="160" w:line="259" w:lineRule="auto"/>
        <w:jc w:val="center"/>
        <w:rPr>
          <w:rFonts w:asciiTheme="minorHAnsi" w:hAnsiTheme="minorHAnsi" w:cstheme="minorHAnsi"/>
          <w:b/>
          <w:bCs/>
          <w:color w:val="2F5496" w:themeColor="accent1" w:themeShade="BF"/>
          <w:sz w:val="72"/>
          <w:szCs w:val="72"/>
        </w:rPr>
      </w:pPr>
      <w:r w:rsidRPr="008C2034">
        <w:rPr>
          <w:rFonts w:asciiTheme="minorHAnsi" w:hAnsiTheme="minorHAnsi" w:cstheme="minorHAnsi"/>
          <w:b/>
          <w:bCs/>
          <w:color w:val="2F5496" w:themeColor="accent1" w:themeShade="BF"/>
          <w:sz w:val="144"/>
          <w:szCs w:val="144"/>
        </w:rPr>
        <w:t>C</w:t>
      </w:r>
      <w:r w:rsidRPr="000D60BC">
        <w:rPr>
          <w:rFonts w:asciiTheme="minorHAnsi" w:hAnsiTheme="minorHAnsi" w:cstheme="minorHAnsi"/>
          <w:b/>
          <w:bCs/>
          <w:color w:val="2F5496" w:themeColor="accent1" w:themeShade="BF"/>
          <w:sz w:val="72"/>
          <w:szCs w:val="72"/>
        </w:rPr>
        <w:t xml:space="preserve">hapter </w:t>
      </w:r>
      <w:r>
        <w:rPr>
          <w:rFonts w:asciiTheme="minorHAnsi" w:hAnsiTheme="minorHAnsi" w:cstheme="minorHAnsi"/>
          <w:b/>
          <w:bCs/>
          <w:color w:val="2F5496" w:themeColor="accent1" w:themeShade="BF"/>
          <w:sz w:val="72"/>
          <w:szCs w:val="72"/>
        </w:rPr>
        <w:t>3</w:t>
      </w:r>
      <w:r w:rsidRPr="000D60BC">
        <w:rPr>
          <w:rFonts w:asciiTheme="minorHAnsi" w:hAnsiTheme="minorHAnsi" w:cstheme="minorHAnsi"/>
          <w:b/>
          <w:bCs/>
          <w:color w:val="2F5496" w:themeColor="accent1" w:themeShade="BF"/>
          <w:sz w:val="72"/>
          <w:szCs w:val="72"/>
        </w:rPr>
        <w:t xml:space="preserve"> - </w:t>
      </w:r>
      <w:r w:rsidRPr="008C2034">
        <w:rPr>
          <w:rFonts w:asciiTheme="minorHAnsi" w:hAnsiTheme="minorHAnsi" w:cstheme="minorHAnsi"/>
          <w:b/>
          <w:bCs/>
          <w:color w:val="2F5496" w:themeColor="accent1" w:themeShade="BF"/>
          <w:sz w:val="144"/>
          <w:szCs w:val="144"/>
        </w:rPr>
        <w:t>M</w:t>
      </w:r>
      <w:r>
        <w:rPr>
          <w:rFonts w:asciiTheme="minorHAnsi" w:hAnsiTheme="minorHAnsi" w:cstheme="minorHAnsi"/>
          <w:b/>
          <w:bCs/>
          <w:color w:val="2F5496" w:themeColor="accent1" w:themeShade="BF"/>
          <w:sz w:val="72"/>
          <w:szCs w:val="72"/>
        </w:rPr>
        <w:t>ethodology</w:t>
      </w:r>
    </w:p>
    <w:p w14:paraId="3A1368B9" w14:textId="77777777" w:rsidR="00350F99" w:rsidRDefault="00350F99" w:rsidP="00350F99">
      <w:pPr>
        <w:spacing w:after="160" w:line="259" w:lineRule="auto"/>
        <w:jc w:val="center"/>
        <w:rPr>
          <w:b/>
          <w:bCs/>
        </w:rPr>
      </w:pPr>
    </w:p>
    <w:p w14:paraId="69A3F96B" w14:textId="2D0D5F44" w:rsidR="00350F99" w:rsidRDefault="00170B07">
      <w:pPr>
        <w:spacing w:after="160" w:line="259" w:lineRule="auto"/>
        <w:rPr>
          <w:rFonts w:asciiTheme="majorHAnsi" w:eastAsiaTheme="majorEastAsia" w:hAnsiTheme="majorHAnsi" w:cstheme="majorBidi"/>
          <w:b/>
          <w:bCs/>
          <w:color w:val="2F5496" w:themeColor="accent1" w:themeShade="BF"/>
          <w:sz w:val="32"/>
          <w:szCs w:val="32"/>
        </w:rPr>
      </w:pPr>
      <w:r>
        <w:rPr>
          <w:noProof/>
        </w:rPr>
        <w:drawing>
          <wp:inline distT="0" distB="0" distL="0" distR="0" wp14:anchorId="7AA32EC5" wp14:editId="1030FF6B">
            <wp:extent cx="6151880" cy="2985135"/>
            <wp:effectExtent l="0" t="0" r="1270" b="5715"/>
            <wp:docPr id="83" name="Picture 83" descr="A picture containing grass, sky, outdoo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icture containing grass, sky, outdoor, water&#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51880" cy="2985135"/>
                    </a:xfrm>
                    <a:prstGeom prst="rect">
                      <a:avLst/>
                    </a:prstGeom>
                    <a:noFill/>
                    <a:ln>
                      <a:noFill/>
                    </a:ln>
                  </pic:spPr>
                </pic:pic>
              </a:graphicData>
            </a:graphic>
          </wp:inline>
        </w:drawing>
      </w:r>
      <w:r w:rsidR="00350F99">
        <w:rPr>
          <w:b/>
          <w:bCs/>
        </w:rPr>
        <w:br w:type="page"/>
      </w:r>
    </w:p>
    <w:p w14:paraId="2560C4E7" w14:textId="0B5226B7" w:rsidR="00D92B63" w:rsidRPr="00E91E97" w:rsidRDefault="001322A3" w:rsidP="00981C1C">
      <w:pPr>
        <w:pStyle w:val="Heading1"/>
        <w:numPr>
          <w:ilvl w:val="0"/>
          <w:numId w:val="5"/>
        </w:numPr>
        <w:pBdr>
          <w:bottom w:val="single" w:sz="4" w:space="1" w:color="auto"/>
        </w:pBdr>
        <w:shd w:val="clear" w:color="auto" w:fill="F2F2F2" w:themeFill="background1" w:themeFillShade="F2"/>
        <w:spacing w:before="120" w:after="120"/>
        <w:ind w:left="567" w:hanging="567"/>
        <w:rPr>
          <w:b/>
          <w:bCs/>
        </w:rPr>
      </w:pPr>
      <w:bookmarkStart w:id="179" w:name="_Toc87786482"/>
      <w:bookmarkStart w:id="180" w:name="_Toc87990720"/>
      <w:bookmarkStart w:id="181" w:name="_Toc87990957"/>
      <w:bookmarkStart w:id="182" w:name="_Toc87991036"/>
      <w:bookmarkStart w:id="183" w:name="_Toc88500125"/>
      <w:bookmarkStart w:id="184" w:name="_Toc88500414"/>
      <w:r w:rsidRPr="00E91E97">
        <w:rPr>
          <w:b/>
          <w:bCs/>
        </w:rPr>
        <w:lastRenderedPageBreak/>
        <w:t xml:space="preserve">Evaluation </w:t>
      </w:r>
      <w:r w:rsidR="004773B4" w:rsidRPr="00E91E97">
        <w:rPr>
          <w:b/>
          <w:bCs/>
        </w:rPr>
        <w:t xml:space="preserve">approach and </w:t>
      </w:r>
      <w:r w:rsidRPr="00E91E97">
        <w:rPr>
          <w:b/>
          <w:bCs/>
        </w:rPr>
        <w:t>methodology</w:t>
      </w:r>
      <w:bookmarkEnd w:id="179"/>
      <w:bookmarkEnd w:id="180"/>
      <w:bookmarkEnd w:id="181"/>
      <w:bookmarkEnd w:id="182"/>
      <w:bookmarkEnd w:id="183"/>
      <w:bookmarkEnd w:id="184"/>
    </w:p>
    <w:p w14:paraId="0A44BFBC" w14:textId="2CE31CA4" w:rsidR="00D92B63" w:rsidRPr="00E91E97" w:rsidRDefault="004773B4" w:rsidP="00981C1C">
      <w:pPr>
        <w:pStyle w:val="Heading2"/>
        <w:numPr>
          <w:ilvl w:val="1"/>
          <w:numId w:val="6"/>
        </w:numPr>
        <w:spacing w:before="120" w:after="120" w:line="276" w:lineRule="auto"/>
        <w:ind w:left="1276"/>
        <w:rPr>
          <w:b/>
          <w:bCs/>
          <w:lang w:val="en-GB"/>
        </w:rPr>
      </w:pPr>
      <w:bookmarkStart w:id="185" w:name="_Toc87786483"/>
      <w:bookmarkStart w:id="186" w:name="_Toc87990721"/>
      <w:bookmarkStart w:id="187" w:name="_Toc87991037"/>
      <w:bookmarkStart w:id="188" w:name="_Toc88500126"/>
      <w:bookmarkStart w:id="189" w:name="_Toc88500415"/>
      <w:r w:rsidRPr="00E91E97">
        <w:rPr>
          <w:b/>
          <w:bCs/>
          <w:lang w:val="en-GB"/>
        </w:rPr>
        <w:t xml:space="preserve">Evaluation </w:t>
      </w:r>
      <w:r w:rsidR="001322A3" w:rsidRPr="00E91E97">
        <w:rPr>
          <w:b/>
          <w:bCs/>
          <w:lang w:val="en-GB"/>
        </w:rPr>
        <w:t>approach</w:t>
      </w:r>
      <w:bookmarkEnd w:id="185"/>
      <w:bookmarkEnd w:id="186"/>
      <w:bookmarkEnd w:id="187"/>
      <w:bookmarkEnd w:id="188"/>
      <w:bookmarkEnd w:id="189"/>
      <w:r w:rsidR="001322A3" w:rsidRPr="00E91E97">
        <w:rPr>
          <w:b/>
          <w:bCs/>
          <w:lang w:val="en-GB"/>
        </w:rPr>
        <w:t xml:space="preserve"> </w:t>
      </w:r>
    </w:p>
    <w:p w14:paraId="5235F792" w14:textId="4B003852" w:rsidR="004773B4" w:rsidRPr="00E91E97" w:rsidRDefault="004773B4" w:rsidP="004773B4">
      <w:pPr>
        <w:pStyle w:val="ListParagraph"/>
        <w:numPr>
          <w:ilvl w:val="0"/>
          <w:numId w:val="3"/>
        </w:numPr>
        <w:spacing w:after="120"/>
        <w:ind w:left="0" w:firstLine="0"/>
        <w:contextualSpacing w:val="0"/>
        <w:jc w:val="both"/>
      </w:pPr>
      <w:r w:rsidRPr="00E91E97">
        <w:t>The approach of this evaluation was participatory, using a non-experimental research design</w:t>
      </w:r>
      <w:r w:rsidRPr="00E91E97">
        <w:rPr>
          <w:rStyle w:val="FootnoteReference"/>
          <w:rFonts w:cstheme="majorHAnsi"/>
        </w:rPr>
        <w:footnoteReference w:id="27"/>
      </w:r>
      <w:r w:rsidR="00916B25">
        <w:t xml:space="preserve">. </w:t>
      </w:r>
      <w:bookmarkStart w:id="190" w:name="_Hlk524690321"/>
      <w:r w:rsidRPr="00E91E97">
        <w:t xml:space="preserve">The evaluators employed mixed methods (mostly qualitative for primary data collection and quantitative for analysis of secondary data). They adopted a collaborative process with frequent communication and consultation with </w:t>
      </w:r>
      <w:r w:rsidR="003E7E47" w:rsidRPr="00E91E97">
        <w:t>the RCO</w:t>
      </w:r>
      <w:r w:rsidRPr="00E91E97">
        <w:rPr>
          <w:rStyle w:val="FootnoteReference"/>
          <w:rFonts w:cstheme="majorHAnsi"/>
        </w:rPr>
        <w:footnoteReference w:id="28"/>
      </w:r>
      <w:r w:rsidRPr="00E91E97">
        <w:t xml:space="preserve"> and </w:t>
      </w:r>
      <w:r w:rsidR="003E7E47" w:rsidRPr="00E91E97">
        <w:t>UNCT</w:t>
      </w:r>
      <w:r w:rsidRPr="00E91E97">
        <w:t xml:space="preserve">, and meetings through interviews and FGDs with beneficiaries, to achieve a learning process </w:t>
      </w:r>
      <w:bookmarkEnd w:id="190"/>
      <w:r w:rsidRPr="00E91E97">
        <w:t xml:space="preserve">and evaluation approach that was context-specific and culturally sensitive, given the cultural context of South Sudan and the diversity of the </w:t>
      </w:r>
      <w:r w:rsidR="003E7E47" w:rsidRPr="00E91E97">
        <w:t>four priority</w:t>
      </w:r>
      <w:r w:rsidRPr="00E91E97">
        <w:t xml:space="preserve"> areas. </w:t>
      </w:r>
    </w:p>
    <w:p w14:paraId="7B677414" w14:textId="1479D5EB" w:rsidR="004773B4" w:rsidRPr="00E91E97" w:rsidRDefault="004773B4" w:rsidP="004773B4">
      <w:pPr>
        <w:pStyle w:val="ListParagraph"/>
        <w:numPr>
          <w:ilvl w:val="0"/>
          <w:numId w:val="3"/>
        </w:numPr>
        <w:spacing w:after="120"/>
        <w:ind w:left="0" w:firstLine="0"/>
        <w:contextualSpacing w:val="0"/>
        <w:jc w:val="both"/>
      </w:pPr>
      <w:r w:rsidRPr="00E91E97">
        <w:t xml:space="preserve">The evaluation was done in four phases: </w:t>
      </w:r>
      <w:proofErr w:type="spellStart"/>
      <w:r w:rsidRPr="00E91E97">
        <w:t>i</w:t>
      </w:r>
      <w:proofErr w:type="spellEnd"/>
      <w:r w:rsidRPr="00E91E97">
        <w:t xml:space="preserve">) Inception phase; ii) Data collection; iii) Data analysis and reporting, iv) Debriefing meeting and delivery of final evaluation report to </w:t>
      </w:r>
      <w:r w:rsidR="00612633" w:rsidRPr="00E91E97">
        <w:t>the RCO</w:t>
      </w:r>
      <w:r w:rsidRPr="00E91E97">
        <w:t>. Data w</w:t>
      </w:r>
      <w:r w:rsidR="00FE75EB">
        <w:t>as</w:t>
      </w:r>
      <w:r w:rsidRPr="00E91E97">
        <w:t xml:space="preserve"> collected explicitly to ensure equitable representation of women and men, by purposively selecting them for KII</w:t>
      </w:r>
      <w:r w:rsidR="00612633" w:rsidRPr="00E91E97">
        <w:t>s</w:t>
      </w:r>
      <w:r w:rsidRPr="00E91E97">
        <w:t xml:space="preserve"> and FGDs. Quantitative data have been generated from secondary sources (</w:t>
      </w:r>
      <w:r w:rsidR="00612633" w:rsidRPr="00E91E97">
        <w:t>UNCF</w:t>
      </w:r>
      <w:r w:rsidRPr="00E91E97">
        <w:t xml:space="preserve"> documents such as the </w:t>
      </w:r>
      <w:r w:rsidR="00612633" w:rsidRPr="00E91E97">
        <w:t>annual</w:t>
      </w:r>
      <w:r w:rsidRPr="00E91E97">
        <w:t xml:space="preserve"> report</w:t>
      </w:r>
      <w:r w:rsidR="00612633" w:rsidRPr="00E91E97">
        <w:t>s</w:t>
      </w:r>
      <w:r w:rsidRPr="00E91E97">
        <w:t xml:space="preserve">, </w:t>
      </w:r>
      <w:r w:rsidR="00612633" w:rsidRPr="00E91E97">
        <w:t>annual results’ reports</w:t>
      </w:r>
      <w:r w:rsidRPr="00E91E97">
        <w:t>) and primary data (KII, FGDs and site visits).</w:t>
      </w:r>
      <w:r w:rsidRPr="00E91E97">
        <w:rPr>
          <w:rFonts w:asciiTheme="minorHAnsi" w:hAnsiTheme="minorHAnsi"/>
        </w:rPr>
        <w:t xml:space="preserve"> </w:t>
      </w:r>
    </w:p>
    <w:p w14:paraId="1D5C4A4F" w14:textId="723DA369" w:rsidR="004773B4" w:rsidRPr="00E91E97" w:rsidRDefault="004773B4" w:rsidP="00701D7C">
      <w:pPr>
        <w:pStyle w:val="ListParagraph"/>
        <w:numPr>
          <w:ilvl w:val="0"/>
          <w:numId w:val="3"/>
        </w:numPr>
        <w:spacing w:after="120"/>
        <w:ind w:left="0" w:firstLine="0"/>
        <w:contextualSpacing w:val="0"/>
        <w:jc w:val="both"/>
      </w:pPr>
      <w:r w:rsidRPr="00E91E97">
        <w:t xml:space="preserve">Cross-cutting </w:t>
      </w:r>
      <w:r w:rsidRPr="00E91E97">
        <w:rPr>
          <w:rFonts w:asciiTheme="minorHAnsi" w:hAnsiTheme="minorHAnsi" w:cstheme="minorHAnsi"/>
          <w:color w:val="221F1F"/>
        </w:rPr>
        <w:t>themes</w:t>
      </w:r>
      <w:r w:rsidRPr="00E91E97">
        <w:t xml:space="preserve"> such as </w:t>
      </w:r>
      <w:r w:rsidR="00612633" w:rsidRPr="00E91E97">
        <w:t xml:space="preserve">human rights, </w:t>
      </w:r>
      <w:r w:rsidRPr="00E91E97">
        <w:t xml:space="preserve">gender equality and governance </w:t>
      </w:r>
      <w:r w:rsidR="00612633" w:rsidRPr="00E91E97">
        <w:t>were considered</w:t>
      </w:r>
      <w:r w:rsidRPr="00E91E97">
        <w:t xml:space="preserve"> around which evaluation questions were developed. Disaggregated data have been generated at the different levels of data analysis. An Evaluation Matrix (EM), structured around the </w:t>
      </w:r>
      <w:r w:rsidR="00612633" w:rsidRPr="00E91E97">
        <w:t>four</w:t>
      </w:r>
      <w:r w:rsidRPr="00E91E97">
        <w:t xml:space="preserve"> </w:t>
      </w:r>
      <w:r w:rsidR="00916B25">
        <w:t>evaluation</w:t>
      </w:r>
      <w:r w:rsidR="00916B25" w:rsidRPr="00E91E97">
        <w:t xml:space="preserve"> </w:t>
      </w:r>
      <w:r w:rsidRPr="00E91E97">
        <w:t xml:space="preserve">criteria (Relevance, Effectiveness, Efficiency, </w:t>
      </w:r>
      <w:r w:rsidR="00612633" w:rsidRPr="00E91E97">
        <w:t xml:space="preserve">and </w:t>
      </w:r>
      <w:r w:rsidRPr="00E91E97">
        <w:rPr>
          <w:rFonts w:asciiTheme="minorHAnsi" w:hAnsiTheme="minorHAnsi" w:cstheme="minorHAnsi"/>
          <w:color w:val="221F1F"/>
        </w:rPr>
        <w:t>Sustainability</w:t>
      </w:r>
      <w:r w:rsidRPr="00E91E97">
        <w:t>), was developed using the evaluation questions (</w:t>
      </w:r>
      <w:r w:rsidR="00612633" w:rsidRPr="00AD2747">
        <w:t>a</w:t>
      </w:r>
      <w:r w:rsidR="00AD2747">
        <w:t>ppendi</w:t>
      </w:r>
      <w:r w:rsidR="00612633" w:rsidRPr="00AD2747">
        <w:t xml:space="preserve">x </w:t>
      </w:r>
      <w:r w:rsidR="00C840E5">
        <w:t>8</w:t>
      </w:r>
      <w:r w:rsidRPr="00E91E97">
        <w:t xml:space="preserve">), and detailing the sources, tools and approaches that have been used to answer each evaluation question. The matrix helps to assure that the methodology (from design to data collection to analysis) is consistent and rigorous, with triangulation across different types of data (qualitative and quantitative) for each category and question, and supports robust comparative analysis across sites, states, </w:t>
      </w:r>
      <w:r w:rsidR="00612633" w:rsidRPr="00E91E97">
        <w:t>priority area</w:t>
      </w:r>
      <w:r w:rsidRPr="00E91E97">
        <w:t>, outcome areas and involving distinctive members</w:t>
      </w:r>
      <w:r w:rsidR="00612633" w:rsidRPr="00E91E97">
        <w:t xml:space="preserve"> of the UNCT</w:t>
      </w:r>
      <w:r w:rsidRPr="00E91E97">
        <w:t>, addressing the full scope of the</w:t>
      </w:r>
      <w:r w:rsidR="00FE75EB">
        <w:t xml:space="preserve"> UNCF</w:t>
      </w:r>
      <w:r w:rsidRPr="00E91E97">
        <w:t xml:space="preserve"> at the diverse levels at which it operates (individual, household, community, county,</w:t>
      </w:r>
      <w:r w:rsidR="00612633" w:rsidRPr="00E91E97">
        <w:t xml:space="preserve"> State,</w:t>
      </w:r>
      <w:r w:rsidRPr="00E91E97">
        <w:t xml:space="preserve"> and/or </w:t>
      </w:r>
      <w:r w:rsidR="00612633" w:rsidRPr="00E91E97">
        <w:t>National levels</w:t>
      </w:r>
      <w:r w:rsidRPr="00E91E97">
        <w:t>).</w:t>
      </w:r>
    </w:p>
    <w:p w14:paraId="789B8BDE" w14:textId="1719FE49" w:rsidR="004773B4" w:rsidRPr="00E91E97" w:rsidRDefault="004773B4" w:rsidP="004773B4">
      <w:pPr>
        <w:pStyle w:val="ListParagraph"/>
        <w:numPr>
          <w:ilvl w:val="0"/>
          <w:numId w:val="3"/>
        </w:numPr>
        <w:spacing w:after="120"/>
        <w:ind w:left="0" w:firstLine="0"/>
        <w:contextualSpacing w:val="0"/>
        <w:jc w:val="both"/>
      </w:pPr>
      <w:r w:rsidRPr="00E91E97">
        <w:t xml:space="preserve">The </w:t>
      </w:r>
      <w:r w:rsidRPr="00E91E97">
        <w:rPr>
          <w:rFonts w:asciiTheme="minorHAnsi" w:hAnsiTheme="minorHAnsi" w:cstheme="minorHAnsi"/>
          <w:color w:val="221F1F"/>
        </w:rPr>
        <w:t>Team</w:t>
      </w:r>
      <w:r w:rsidRPr="00E91E97">
        <w:t xml:space="preserve"> Leader was assisted by </w:t>
      </w:r>
      <w:r w:rsidR="0060647C" w:rsidRPr="00E91E97">
        <w:t>a Deputy Team Leader (female), a Team member (international consultant), and a national</w:t>
      </w:r>
      <w:r w:rsidRPr="00E91E97">
        <w:t xml:space="preserve"> consultant</w:t>
      </w:r>
      <w:r w:rsidR="0060647C" w:rsidRPr="00E91E97">
        <w:t xml:space="preserve"> (male)</w:t>
      </w:r>
      <w:r w:rsidRPr="00E91E97">
        <w:t>. A female translator was recruited locally to help with interpretation and lead FGDs with women’s groups</w:t>
      </w:r>
      <w:r w:rsidRPr="00E91E97">
        <w:rPr>
          <w:rStyle w:val="FootnoteReference"/>
          <w:rFonts w:cstheme="majorHAnsi"/>
        </w:rPr>
        <w:footnoteReference w:id="29"/>
      </w:r>
      <w:r w:rsidRPr="00E91E97">
        <w:t xml:space="preserve">. </w:t>
      </w:r>
    </w:p>
    <w:p w14:paraId="03AB4C33" w14:textId="156FFC68" w:rsidR="00D92B63" w:rsidRPr="00E91E97" w:rsidRDefault="004773B4" w:rsidP="004E7B40">
      <w:pPr>
        <w:pStyle w:val="ListParagraph"/>
        <w:numPr>
          <w:ilvl w:val="0"/>
          <w:numId w:val="3"/>
        </w:numPr>
        <w:spacing w:after="120"/>
        <w:ind w:left="0" w:firstLine="0"/>
        <w:contextualSpacing w:val="0"/>
        <w:jc w:val="both"/>
        <w:rPr>
          <w:rFonts w:asciiTheme="minorHAnsi" w:hAnsiTheme="minorHAnsi" w:cstheme="minorHAnsi"/>
          <w:color w:val="221F1F"/>
        </w:rPr>
      </w:pPr>
      <w:r w:rsidRPr="00E91E97">
        <w:t xml:space="preserve">Internationally recognized ethical standards for research and evaluation have been applied. To this end, all KIIs and FGDs have been carried out with the prior, informed, and voluntary consent of respondents. Confidentiality of all participants in the evaluation was protected unless their permission for sharing was granted by them, and data collected can be shared on request. </w:t>
      </w:r>
    </w:p>
    <w:p w14:paraId="51AE50BF" w14:textId="4F6789A9" w:rsidR="00D92B63" w:rsidRPr="00E91E97" w:rsidRDefault="0060647C" w:rsidP="00981C1C">
      <w:pPr>
        <w:pStyle w:val="Heading2"/>
        <w:numPr>
          <w:ilvl w:val="1"/>
          <w:numId w:val="6"/>
        </w:numPr>
        <w:spacing w:before="120" w:after="120" w:line="276" w:lineRule="auto"/>
        <w:ind w:left="1077"/>
        <w:rPr>
          <w:b/>
          <w:bCs/>
          <w:lang w:val="en-GB"/>
        </w:rPr>
      </w:pPr>
      <w:bookmarkStart w:id="191" w:name="_Toc87786484"/>
      <w:bookmarkStart w:id="192" w:name="_Toc87990722"/>
      <w:bookmarkStart w:id="193" w:name="_Toc87991038"/>
      <w:bookmarkStart w:id="194" w:name="_Toc88500127"/>
      <w:bookmarkStart w:id="195" w:name="_Toc88500416"/>
      <w:r w:rsidRPr="00E91E97">
        <w:rPr>
          <w:b/>
          <w:bCs/>
          <w:lang w:val="en-GB"/>
        </w:rPr>
        <w:lastRenderedPageBreak/>
        <w:t>Sampling</w:t>
      </w:r>
      <w:r w:rsidR="00C1739B" w:rsidRPr="00E91E97">
        <w:rPr>
          <w:b/>
          <w:bCs/>
          <w:lang w:val="en-GB"/>
        </w:rPr>
        <w:t>, sources,</w:t>
      </w:r>
      <w:r w:rsidRPr="00E91E97">
        <w:rPr>
          <w:b/>
          <w:bCs/>
          <w:lang w:val="en-GB"/>
        </w:rPr>
        <w:t xml:space="preserve"> and </w:t>
      </w:r>
      <w:r w:rsidR="001322A3" w:rsidRPr="00E91E97">
        <w:rPr>
          <w:b/>
          <w:bCs/>
          <w:lang w:val="en-GB"/>
        </w:rPr>
        <w:t>Data collection methods</w:t>
      </w:r>
      <w:bookmarkEnd w:id="191"/>
      <w:bookmarkEnd w:id="192"/>
      <w:bookmarkEnd w:id="193"/>
      <w:bookmarkEnd w:id="194"/>
      <w:bookmarkEnd w:id="195"/>
    </w:p>
    <w:p w14:paraId="2DEACF64" w14:textId="7F8A8D8E" w:rsidR="004F1E62" w:rsidRPr="00E91E97" w:rsidRDefault="00C3385E" w:rsidP="00D26076">
      <w:pPr>
        <w:pStyle w:val="ListParagraph"/>
        <w:numPr>
          <w:ilvl w:val="0"/>
          <w:numId w:val="3"/>
        </w:numPr>
        <w:spacing w:after="120"/>
        <w:ind w:left="0" w:firstLine="0"/>
        <w:contextualSpacing w:val="0"/>
        <w:jc w:val="both"/>
        <w:rPr>
          <w:rFonts w:asciiTheme="minorHAnsi" w:hAnsiTheme="minorHAnsi" w:cstheme="minorHAnsi"/>
          <w:color w:val="000000" w:themeColor="text1"/>
        </w:rPr>
      </w:pPr>
      <w:r>
        <w:rPr>
          <w:rFonts w:asciiTheme="minorHAnsi" w:hAnsiTheme="minorHAnsi" w:cstheme="minorHAnsi"/>
          <w:color w:val="000000" w:themeColor="text1"/>
        </w:rPr>
        <w:t xml:space="preserve">A summary of sampling and data collection methods is available in appendix 9. </w:t>
      </w:r>
      <w:r w:rsidR="00D26076" w:rsidRPr="00E91E97">
        <w:rPr>
          <w:rFonts w:asciiTheme="minorHAnsi" w:hAnsiTheme="minorHAnsi" w:cstheme="minorHAnsi"/>
          <w:color w:val="000000" w:themeColor="text1"/>
        </w:rPr>
        <w:t xml:space="preserve">The </w:t>
      </w:r>
      <w:r w:rsidR="00D26076" w:rsidRPr="00E91E97">
        <w:t xml:space="preserve">EM summarises the sources for data collection which are: </w:t>
      </w:r>
      <w:proofErr w:type="spellStart"/>
      <w:r w:rsidR="00D26076" w:rsidRPr="00E91E97">
        <w:t>i</w:t>
      </w:r>
      <w:proofErr w:type="spellEnd"/>
      <w:r w:rsidR="00D26076" w:rsidRPr="00E91E97">
        <w:t xml:space="preserve">) </w:t>
      </w:r>
      <w:r>
        <w:t xml:space="preserve">the </w:t>
      </w:r>
      <w:r w:rsidR="00D26076" w:rsidRPr="00E91E97">
        <w:t>UNCF documents and files from online search (</w:t>
      </w:r>
      <w:r w:rsidR="00D26076" w:rsidRPr="00E91E97">
        <w:rPr>
          <w:rFonts w:cs="Arial"/>
        </w:rPr>
        <w:t>compiled</w:t>
      </w:r>
      <w:r w:rsidR="00D26076" w:rsidRPr="00E91E97">
        <w:t xml:space="preserve"> in a the online UNRCO SharePoint); ii) Key informants; iii) Focus Group Discussions with men, women, and youths (girls and boys) beneficiaries</w:t>
      </w:r>
      <w:r w:rsidR="00D26076" w:rsidRPr="00E91E97">
        <w:rPr>
          <w:rStyle w:val="FootnoteReference"/>
          <w:rFonts w:cstheme="majorHAnsi"/>
        </w:rPr>
        <w:footnoteReference w:id="30"/>
      </w:r>
      <w:r w:rsidR="00D26076" w:rsidRPr="00E91E97">
        <w:t>; iv) Field observations with site visits; and v) Data from debriefing meetings and communication by electronic mails. A</w:t>
      </w:r>
      <w:r w:rsidR="00AD2747">
        <w:t>ppendi</w:t>
      </w:r>
      <w:r w:rsidR="00D26076" w:rsidRPr="00E91E97">
        <w:t xml:space="preserve">x </w:t>
      </w:r>
      <w:r w:rsidR="008404B1">
        <w:t>9</w:t>
      </w:r>
      <w:r w:rsidR="008404B1" w:rsidRPr="00E91E97">
        <w:t xml:space="preserve"> </w:t>
      </w:r>
      <w:r w:rsidR="00D26076" w:rsidRPr="00E91E97">
        <w:t xml:space="preserve">summarises the sampling strategy </w:t>
      </w:r>
      <w:r w:rsidR="00187485" w:rsidRPr="00E91E97">
        <w:t xml:space="preserve">(for desk review, KIIs, and FGDs), </w:t>
      </w:r>
      <w:r w:rsidR="00D26076" w:rsidRPr="00E91E97">
        <w:t>and data sources of this evaluation</w:t>
      </w:r>
      <w:r w:rsidR="00187485" w:rsidRPr="00E91E97">
        <w:t xml:space="preserve">. </w:t>
      </w:r>
    </w:p>
    <w:p w14:paraId="542C404E" w14:textId="3015BF98" w:rsidR="00F66D89" w:rsidRPr="00E91E97" w:rsidRDefault="00F66D89" w:rsidP="00F66D89">
      <w:pPr>
        <w:pStyle w:val="ListParagraph"/>
        <w:numPr>
          <w:ilvl w:val="0"/>
          <w:numId w:val="3"/>
        </w:numPr>
        <w:spacing w:after="120"/>
        <w:ind w:left="0" w:firstLine="0"/>
        <w:contextualSpacing w:val="0"/>
        <w:jc w:val="both"/>
        <w:rPr>
          <w:rFonts w:asciiTheme="minorHAnsi" w:hAnsiTheme="minorHAnsi" w:cstheme="minorHAnsi"/>
        </w:rPr>
      </w:pPr>
      <w:r>
        <w:rPr>
          <w:rFonts w:asciiTheme="minorHAnsi" w:hAnsiTheme="minorHAnsi" w:cstheme="minorHAnsi"/>
        </w:rPr>
        <w:t>B</w:t>
      </w:r>
      <w:r w:rsidRPr="00E91E97">
        <w:rPr>
          <w:rFonts w:asciiTheme="minorHAnsi" w:hAnsiTheme="minorHAnsi" w:cstheme="minorHAnsi"/>
        </w:rPr>
        <w:t xml:space="preserve">oth internal and external documents to the UNCF </w:t>
      </w:r>
      <w:r>
        <w:rPr>
          <w:rFonts w:asciiTheme="minorHAnsi" w:hAnsiTheme="minorHAnsi" w:cstheme="minorHAnsi"/>
        </w:rPr>
        <w:t>wer</w:t>
      </w:r>
      <w:r w:rsidRPr="00E91E97">
        <w:rPr>
          <w:rFonts w:asciiTheme="minorHAnsi" w:hAnsiTheme="minorHAnsi" w:cstheme="minorHAnsi"/>
        </w:rPr>
        <w:t xml:space="preserve">e reviewed as indicated in the scope of this evaluation. </w:t>
      </w:r>
      <w:r w:rsidRPr="00C3385E">
        <w:rPr>
          <w:rFonts w:asciiTheme="minorHAnsi" w:hAnsiTheme="minorHAnsi" w:cstheme="minorHAnsi"/>
        </w:rPr>
        <w:t>A</w:t>
      </w:r>
      <w:r w:rsidR="00C3385E">
        <w:rPr>
          <w:rFonts w:asciiTheme="minorHAnsi" w:hAnsiTheme="minorHAnsi" w:cstheme="minorHAnsi"/>
        </w:rPr>
        <w:t>ppendi</w:t>
      </w:r>
      <w:r w:rsidRPr="00C3385E">
        <w:rPr>
          <w:rFonts w:asciiTheme="minorHAnsi" w:hAnsiTheme="minorHAnsi" w:cstheme="minorHAnsi"/>
        </w:rPr>
        <w:t xml:space="preserve">x </w:t>
      </w:r>
      <w:r w:rsidR="008404B1">
        <w:rPr>
          <w:rFonts w:asciiTheme="minorHAnsi" w:hAnsiTheme="minorHAnsi" w:cstheme="minorHAnsi"/>
        </w:rPr>
        <w:t>6</w:t>
      </w:r>
      <w:r w:rsidR="008404B1" w:rsidRPr="00E91E97">
        <w:rPr>
          <w:rFonts w:asciiTheme="minorHAnsi" w:hAnsiTheme="minorHAnsi" w:cstheme="minorHAnsi"/>
        </w:rPr>
        <w:t xml:space="preserve"> </w:t>
      </w:r>
      <w:r w:rsidRPr="00E91E97">
        <w:rPr>
          <w:rFonts w:asciiTheme="minorHAnsi" w:hAnsiTheme="minorHAnsi" w:cstheme="minorHAnsi"/>
        </w:rPr>
        <w:t xml:space="preserve">provides </w:t>
      </w:r>
      <w:r>
        <w:rPr>
          <w:rFonts w:asciiTheme="minorHAnsi" w:hAnsiTheme="minorHAnsi" w:cstheme="minorHAnsi"/>
        </w:rPr>
        <w:t>the</w:t>
      </w:r>
      <w:r w:rsidRPr="00E91E97">
        <w:rPr>
          <w:rFonts w:asciiTheme="minorHAnsi" w:hAnsiTheme="minorHAnsi" w:cstheme="minorHAnsi"/>
        </w:rPr>
        <w:t xml:space="preserve"> list of documents</w:t>
      </w:r>
      <w:r w:rsidRPr="00E91E97">
        <w:rPr>
          <w:rFonts w:cstheme="majorHAnsi"/>
        </w:rPr>
        <w:t xml:space="preserve"> reviewed </w:t>
      </w:r>
      <w:r w:rsidR="00D15C0E">
        <w:rPr>
          <w:rFonts w:cstheme="majorHAnsi"/>
        </w:rPr>
        <w:t xml:space="preserve">all of which are available in the </w:t>
      </w:r>
      <w:r w:rsidR="00D15C0E" w:rsidRPr="00E91E97">
        <w:rPr>
          <w:rFonts w:asciiTheme="minorHAnsi" w:hAnsiTheme="minorHAnsi" w:cstheme="minorHAnsi"/>
        </w:rPr>
        <w:t>RCO-South Sudan OneDrive</w:t>
      </w:r>
      <w:r w:rsidR="00D15C0E">
        <w:rPr>
          <w:rFonts w:asciiTheme="minorHAnsi" w:hAnsiTheme="minorHAnsi" w:cstheme="minorHAnsi"/>
        </w:rPr>
        <w:t xml:space="preserve"> used as a </w:t>
      </w:r>
      <w:r w:rsidR="00D15C0E" w:rsidRPr="00E91E97">
        <w:rPr>
          <w:rFonts w:asciiTheme="minorHAnsi" w:hAnsiTheme="minorHAnsi" w:cstheme="minorHAnsi"/>
        </w:rPr>
        <w:t>library of all documents to be reviewed</w:t>
      </w:r>
      <w:r w:rsidRPr="00E91E97">
        <w:rPr>
          <w:rFonts w:cstheme="majorHAnsi"/>
        </w:rPr>
        <w:t>.</w:t>
      </w:r>
      <w:r w:rsidRPr="00E91E97">
        <w:rPr>
          <w:rFonts w:asciiTheme="minorHAnsi" w:hAnsiTheme="minorHAnsi" w:cstheme="minorHAnsi"/>
        </w:rPr>
        <w:t xml:space="preserve"> Both the Evaluation Team and ESC have access to this drive. Additional documents collected during field missions </w:t>
      </w:r>
      <w:r w:rsidR="00F17ACC">
        <w:rPr>
          <w:rFonts w:asciiTheme="minorHAnsi" w:hAnsiTheme="minorHAnsi" w:cstheme="minorHAnsi"/>
        </w:rPr>
        <w:t>were</w:t>
      </w:r>
      <w:r w:rsidRPr="00E91E97">
        <w:rPr>
          <w:rFonts w:asciiTheme="minorHAnsi" w:hAnsiTheme="minorHAnsi" w:cstheme="minorHAnsi"/>
        </w:rPr>
        <w:t xml:space="preserve"> added into the drive for ease reference. Information from the desk review </w:t>
      </w:r>
      <w:r w:rsidR="00F17ACC">
        <w:rPr>
          <w:rFonts w:asciiTheme="minorHAnsi" w:hAnsiTheme="minorHAnsi" w:cstheme="minorHAnsi"/>
        </w:rPr>
        <w:t xml:space="preserve">were </w:t>
      </w:r>
      <w:r w:rsidRPr="00E91E97">
        <w:rPr>
          <w:rFonts w:asciiTheme="minorHAnsi" w:hAnsiTheme="minorHAnsi" w:cstheme="minorHAnsi"/>
        </w:rPr>
        <w:t xml:space="preserve">organized by the evaluation questions. </w:t>
      </w:r>
    </w:p>
    <w:p w14:paraId="634FF36F" w14:textId="499FADDC" w:rsidR="00CE4CCF" w:rsidRPr="00F079CF" w:rsidRDefault="00CE4CCF" w:rsidP="00D26076">
      <w:pPr>
        <w:pStyle w:val="ListParagraph"/>
        <w:numPr>
          <w:ilvl w:val="0"/>
          <w:numId w:val="3"/>
        </w:numPr>
        <w:spacing w:after="120"/>
        <w:ind w:left="0" w:firstLine="0"/>
        <w:contextualSpacing w:val="0"/>
        <w:jc w:val="both"/>
      </w:pPr>
      <w:r w:rsidRPr="00E91E97">
        <w:t xml:space="preserve">As per the approved work plan, the evaluators met with </w:t>
      </w:r>
      <w:r w:rsidR="005109F9">
        <w:t>225</w:t>
      </w:r>
      <w:r w:rsidRPr="00E91E97">
        <w:t xml:space="preserve"> KIs </w:t>
      </w:r>
      <w:r w:rsidR="00744605">
        <w:t>which represent about</w:t>
      </w:r>
      <w:r w:rsidR="00744605" w:rsidRPr="00E91E97">
        <w:t xml:space="preserve"> 200% of expected individuals</w:t>
      </w:r>
      <w:r w:rsidR="00744605">
        <w:t xml:space="preserve"> organised as follows:</w:t>
      </w:r>
      <w:r w:rsidR="005109F9">
        <w:t xml:space="preserve"> </w:t>
      </w:r>
      <w:r w:rsidR="002125DC">
        <w:t xml:space="preserve">106 representatives </w:t>
      </w:r>
      <w:r w:rsidR="00744605">
        <w:t>from</w:t>
      </w:r>
      <w:r w:rsidR="002125DC">
        <w:t xml:space="preserve"> </w:t>
      </w:r>
      <w:r w:rsidR="00C8376F">
        <w:t>UN agencies (</w:t>
      </w:r>
      <w:r w:rsidR="00BE186F">
        <w:t>69</w:t>
      </w:r>
      <w:r w:rsidR="00C8376F">
        <w:t>%</w:t>
      </w:r>
      <w:r w:rsidR="00BE186F">
        <w:t xml:space="preserve"> </w:t>
      </w:r>
      <w:r w:rsidR="0016453F">
        <w:t>male</w:t>
      </w:r>
      <w:r w:rsidR="00BE186F">
        <w:t xml:space="preserve"> and 31% </w:t>
      </w:r>
      <w:r w:rsidR="0016453F">
        <w:t>female</w:t>
      </w:r>
      <w:r w:rsidR="00C8376F">
        <w:t>)</w:t>
      </w:r>
      <w:r w:rsidRPr="00E91E97">
        <w:t xml:space="preserve">, </w:t>
      </w:r>
      <w:r w:rsidR="00744605">
        <w:t xml:space="preserve">12 from </w:t>
      </w:r>
      <w:r w:rsidR="00C8376F">
        <w:t>Government officials (</w:t>
      </w:r>
      <w:r w:rsidR="00BE186F">
        <w:t>100</w:t>
      </w:r>
      <w:r w:rsidR="005109F9">
        <w:t>%</w:t>
      </w:r>
      <w:r w:rsidR="00BE186F">
        <w:t xml:space="preserve"> </w:t>
      </w:r>
      <w:r w:rsidR="0016453F">
        <w:t>male</w:t>
      </w:r>
      <w:r w:rsidR="005109F9">
        <w:t>)</w:t>
      </w:r>
      <w:r w:rsidRPr="00E91E97">
        <w:t xml:space="preserve">, </w:t>
      </w:r>
      <w:r w:rsidR="00744605">
        <w:t xml:space="preserve">27 from </w:t>
      </w:r>
      <w:r w:rsidR="005109F9">
        <w:t>State ministries (</w:t>
      </w:r>
      <w:r w:rsidR="00BE186F">
        <w:t>81.5</w:t>
      </w:r>
      <w:r w:rsidR="005109F9">
        <w:t>%</w:t>
      </w:r>
      <w:r w:rsidR="00BE186F">
        <w:t xml:space="preserve"> </w:t>
      </w:r>
      <w:r w:rsidR="0016453F">
        <w:t>male</w:t>
      </w:r>
      <w:r w:rsidR="00BE186F">
        <w:t xml:space="preserve"> and 18.5% </w:t>
      </w:r>
      <w:r w:rsidR="0016453F">
        <w:t>female</w:t>
      </w:r>
      <w:r w:rsidR="005109F9">
        <w:t>)</w:t>
      </w:r>
      <w:r w:rsidRPr="00E91E97">
        <w:t xml:space="preserve">, </w:t>
      </w:r>
      <w:r w:rsidR="00744605">
        <w:t xml:space="preserve">18 from </w:t>
      </w:r>
      <w:r w:rsidR="00BE186F">
        <w:t xml:space="preserve">Donors </w:t>
      </w:r>
      <w:r w:rsidR="00744605">
        <w:t>(</w:t>
      </w:r>
      <w:r w:rsidR="00BE186F">
        <w:t xml:space="preserve">84% </w:t>
      </w:r>
      <w:r w:rsidR="0016453F">
        <w:t>male</w:t>
      </w:r>
      <w:r w:rsidR="00BE186F">
        <w:t xml:space="preserve"> and 16% </w:t>
      </w:r>
      <w:r w:rsidR="0016453F">
        <w:t>female</w:t>
      </w:r>
      <w:r w:rsidR="00BE186F">
        <w:t>)</w:t>
      </w:r>
      <w:r w:rsidRPr="00E91E97">
        <w:t xml:space="preserve">, </w:t>
      </w:r>
      <w:r w:rsidR="00744605">
        <w:t xml:space="preserve">21 from </w:t>
      </w:r>
      <w:r w:rsidR="00BE186F">
        <w:t xml:space="preserve">Community leaders (100% </w:t>
      </w:r>
      <w:r w:rsidR="0016453F">
        <w:t>male</w:t>
      </w:r>
      <w:r w:rsidR="00BE186F">
        <w:t>)</w:t>
      </w:r>
      <w:r w:rsidRPr="00E91E97">
        <w:t xml:space="preserve">, </w:t>
      </w:r>
      <w:r w:rsidR="00BE186F">
        <w:t xml:space="preserve">and </w:t>
      </w:r>
      <w:r w:rsidR="00744605">
        <w:t xml:space="preserve">39 from </w:t>
      </w:r>
      <w:r w:rsidRPr="00E91E97">
        <w:t xml:space="preserve">Implementing </w:t>
      </w:r>
      <w:r w:rsidR="007E1078" w:rsidRPr="00E91E97">
        <w:t>partners</w:t>
      </w:r>
      <w:r w:rsidR="007E1078">
        <w:t xml:space="preserve"> (</w:t>
      </w:r>
      <w:r w:rsidR="00BE186F">
        <w:t xml:space="preserve">87% </w:t>
      </w:r>
      <w:r w:rsidR="0016453F">
        <w:t>male</w:t>
      </w:r>
      <w:r w:rsidR="00BE186F">
        <w:t xml:space="preserve"> and 13% </w:t>
      </w:r>
      <w:r w:rsidR="0016453F">
        <w:t>female</w:t>
      </w:r>
      <w:r w:rsidRPr="00E91E97">
        <w:t>). However, the evaluators did not meet the representatives of the Ministry of Gender</w:t>
      </w:r>
      <w:r w:rsidR="00744605">
        <w:t>, Child,</w:t>
      </w:r>
      <w:r w:rsidR="007E1078">
        <w:t xml:space="preserve"> and Social Welfare; Ministry of Education; UN Women and UNOPS, </w:t>
      </w:r>
      <w:r w:rsidRPr="00E91E97">
        <w:t>as these stakeholders were not available at the time of the field mission. Most KI</w:t>
      </w:r>
      <w:r w:rsidR="00FE75EB">
        <w:t>I</w:t>
      </w:r>
      <w:r w:rsidRPr="00E91E97">
        <w:t xml:space="preserve">s met were </w:t>
      </w:r>
      <w:r w:rsidR="0050715A">
        <w:t>male</w:t>
      </w:r>
      <w:r w:rsidRPr="00E91E97">
        <w:t xml:space="preserve"> (</w:t>
      </w:r>
      <w:r w:rsidR="00651F9D">
        <w:t>79.5</w:t>
      </w:r>
      <w:r w:rsidRPr="00E91E97">
        <w:t xml:space="preserve">%) and only </w:t>
      </w:r>
      <w:r w:rsidR="00651F9D">
        <w:t>20.5</w:t>
      </w:r>
      <w:r w:rsidRPr="00E91E97">
        <w:t xml:space="preserve">% were </w:t>
      </w:r>
      <w:r w:rsidR="0050715A">
        <w:t>female</w:t>
      </w:r>
      <w:r w:rsidRPr="00E91E97">
        <w:t xml:space="preserve">, since most </w:t>
      </w:r>
      <w:r w:rsidR="0050715A">
        <w:t>women</w:t>
      </w:r>
      <w:r w:rsidRPr="00E91E97">
        <w:t xml:space="preserve"> are not involved in </w:t>
      </w:r>
      <w:r w:rsidR="00FE75EB">
        <w:t xml:space="preserve">development and </w:t>
      </w:r>
      <w:r w:rsidR="00A34A29">
        <w:t xml:space="preserve">humanitarian work or in </w:t>
      </w:r>
      <w:r w:rsidRPr="00E91E97">
        <w:t xml:space="preserve">decision-making bodies in South Sudan. </w:t>
      </w:r>
      <w:r w:rsidR="00651F9D">
        <w:t xml:space="preserve">About 28% of interviews were done virtually with 64 peoples (56% </w:t>
      </w:r>
      <w:r w:rsidR="0050715A">
        <w:t>male</w:t>
      </w:r>
      <w:r w:rsidR="00651F9D">
        <w:t xml:space="preserve"> and 44% </w:t>
      </w:r>
      <w:r w:rsidR="0050715A">
        <w:t>female</w:t>
      </w:r>
      <w:r w:rsidR="00651F9D">
        <w:t>)</w:t>
      </w:r>
      <w:r w:rsidR="00450C79">
        <w:t xml:space="preserve">, and </w:t>
      </w:r>
      <w:r w:rsidR="00FE75EB">
        <w:t>161 (</w:t>
      </w:r>
      <w:r w:rsidR="00450C79">
        <w:t>72%</w:t>
      </w:r>
      <w:r w:rsidR="00FE75EB">
        <w:t>)</w:t>
      </w:r>
      <w:r w:rsidR="00450C79">
        <w:t xml:space="preserve"> </w:t>
      </w:r>
      <w:r w:rsidR="004F0D9E">
        <w:t xml:space="preserve">were done face-to-face in South Sudan </w:t>
      </w:r>
      <w:r w:rsidR="00450C79">
        <w:t>(</w:t>
      </w:r>
      <w:r w:rsidR="004F0D9E">
        <w:t xml:space="preserve">88% </w:t>
      </w:r>
      <w:r w:rsidR="0050715A">
        <w:t>male</w:t>
      </w:r>
      <w:r w:rsidR="004F0D9E">
        <w:t xml:space="preserve"> and 12% </w:t>
      </w:r>
      <w:r w:rsidR="0050715A">
        <w:t>female</w:t>
      </w:r>
      <w:r w:rsidR="004F0D9E">
        <w:t>)</w:t>
      </w:r>
      <w:r w:rsidRPr="00E91E97">
        <w:t>.</w:t>
      </w:r>
    </w:p>
    <w:p w14:paraId="60D91EC0" w14:textId="16FCB3E0" w:rsidR="00833D7D" w:rsidRDefault="00F079CF" w:rsidP="00833D7D">
      <w:pPr>
        <w:pStyle w:val="ListParagraph"/>
        <w:numPr>
          <w:ilvl w:val="0"/>
          <w:numId w:val="3"/>
        </w:numPr>
        <w:spacing w:after="120"/>
        <w:ind w:left="0" w:firstLine="0"/>
        <w:contextualSpacing w:val="0"/>
        <w:jc w:val="both"/>
        <w:rPr>
          <w:rFonts w:asciiTheme="minorHAnsi" w:hAnsiTheme="minorHAnsi" w:cstheme="minorHAnsi"/>
          <w:color w:val="000000" w:themeColor="text1"/>
        </w:rPr>
      </w:pPr>
      <w:r>
        <w:t>All FGDs were held face-to-face</w:t>
      </w:r>
      <w:proofErr w:type="gramStart"/>
      <w:r w:rsidR="004E4A2A">
        <w:t xml:space="preserve">. </w:t>
      </w:r>
      <w:r>
        <w:t>.</w:t>
      </w:r>
      <w:proofErr w:type="gramEnd"/>
      <w:r>
        <w:t xml:space="preserve"> Women FGDs were facilitated by a female translator. Individual men, women, boys, or girls from each group were free to express their opinions. The evaluators were not able to have FGDs in Juba because these meetings coincided with </w:t>
      </w:r>
      <w:r w:rsidR="00CE75BD">
        <w:t>interview</w:t>
      </w:r>
      <w:r>
        <w:t xml:space="preserve"> meeting</w:t>
      </w:r>
      <w:r w:rsidR="00CE75BD">
        <w:t>s mostly scheduled for KIIs</w:t>
      </w:r>
      <w:r>
        <w:t xml:space="preserve">. Therefore, the actual sample size for FGDs </w:t>
      </w:r>
      <w:r w:rsidR="00CE75BD">
        <w:t>is 24</w:t>
      </w:r>
      <w:r>
        <w:t xml:space="preserve"> </w:t>
      </w:r>
      <w:r w:rsidR="004E4A2A">
        <w:t>distributed</w:t>
      </w:r>
      <w:r w:rsidR="00450C79">
        <w:t xml:space="preserve"> as </w:t>
      </w:r>
      <w:r w:rsidR="00450C79" w:rsidRPr="00450C79">
        <w:t xml:space="preserve">3 </w:t>
      </w:r>
      <w:r w:rsidR="00E52046">
        <w:t>m</w:t>
      </w:r>
      <w:r w:rsidR="00450C79" w:rsidRPr="00450C79">
        <w:t>ixed, 8 youths</w:t>
      </w:r>
      <w:r w:rsidR="00450C79">
        <w:t>’</w:t>
      </w:r>
      <w:r w:rsidR="00450C79" w:rsidRPr="00450C79">
        <w:t xml:space="preserve">, 4 </w:t>
      </w:r>
      <w:r w:rsidR="002F56D3" w:rsidRPr="00450C79">
        <w:t>men</w:t>
      </w:r>
      <w:r w:rsidR="00450C79">
        <w:t>,</w:t>
      </w:r>
      <w:r w:rsidR="00450C79" w:rsidRPr="00450C79">
        <w:t xml:space="preserve"> and 9 women groups (6 in Wau, 11 in Rumbek., 5 in Yambio, and 2 in Bor)</w:t>
      </w:r>
      <w:r>
        <w:t xml:space="preserve">. </w:t>
      </w:r>
      <w:r w:rsidR="0050715A">
        <w:t>Female</w:t>
      </w:r>
      <w:r>
        <w:t xml:space="preserve"> count for 6</w:t>
      </w:r>
      <w:r w:rsidR="00450C79">
        <w:t>3</w:t>
      </w:r>
      <w:r>
        <w:t>%</w:t>
      </w:r>
      <w:r w:rsidR="00450C79">
        <w:t xml:space="preserve"> (136/216)</w:t>
      </w:r>
      <w:r>
        <w:t xml:space="preserve"> versus </w:t>
      </w:r>
      <w:r w:rsidR="00450C79">
        <w:t>37</w:t>
      </w:r>
      <w:r>
        <w:t xml:space="preserve">% of </w:t>
      </w:r>
      <w:r w:rsidR="0050715A">
        <w:t>male</w:t>
      </w:r>
      <w:r w:rsidR="00450C79">
        <w:t xml:space="preserve"> (80/216)</w:t>
      </w:r>
      <w:r>
        <w:t>.</w:t>
      </w:r>
      <w:r w:rsidR="004F0D9E" w:rsidRPr="004F0D9E">
        <w:t xml:space="preserve"> </w:t>
      </w:r>
      <w:r w:rsidR="000D4387">
        <w:t xml:space="preserve">Peoples met for the FGDs are beneficiaries of the following activities: safety nets, cash and food for assets, cash for works, Training and vocational education, Community access road, Teaching staffs, Governance including rule of law groups, and specific women groups. </w:t>
      </w:r>
      <w:r w:rsidR="004F0D9E">
        <w:t xml:space="preserve">Appendix </w:t>
      </w:r>
      <w:r w:rsidR="008404B1">
        <w:t>11</w:t>
      </w:r>
      <w:r w:rsidR="004F0D9E">
        <w:t xml:space="preserve"> provides the actual number of </w:t>
      </w:r>
      <w:r w:rsidR="008404B1">
        <w:t xml:space="preserve">KIIs and </w:t>
      </w:r>
      <w:r w:rsidR="004F0D9E">
        <w:t>FGDs completed in Wau, Bor, Yambio, and Rumbek.</w:t>
      </w:r>
    </w:p>
    <w:p w14:paraId="3D49D688" w14:textId="5A2B7D56" w:rsidR="00833D7D" w:rsidRPr="00F66D89" w:rsidRDefault="00FF257F" w:rsidP="00833D7D">
      <w:pPr>
        <w:pStyle w:val="ListParagraph"/>
        <w:numPr>
          <w:ilvl w:val="0"/>
          <w:numId w:val="3"/>
        </w:numPr>
        <w:spacing w:after="120"/>
        <w:ind w:left="0" w:firstLine="0"/>
        <w:contextualSpacing w:val="0"/>
        <w:jc w:val="both"/>
        <w:rPr>
          <w:rFonts w:asciiTheme="minorHAnsi" w:hAnsiTheme="minorHAnsi" w:cstheme="minorHAnsi"/>
          <w:color w:val="000000" w:themeColor="text1"/>
        </w:rPr>
      </w:pPr>
      <w:r>
        <w:t>A</w:t>
      </w:r>
      <w:r w:rsidRPr="006328E2">
        <w:t>part from</w:t>
      </w:r>
      <w:r w:rsidR="00B32376" w:rsidRPr="006328E2">
        <w:t xml:space="preserve"> Juba (rural) where field meetings were cancelled, the evaluators were able to conduct site visits</w:t>
      </w:r>
      <w:r w:rsidR="00B32376">
        <w:t xml:space="preserve"> after each FGD</w:t>
      </w:r>
      <w:r w:rsidR="00B32376" w:rsidRPr="006328E2">
        <w:t xml:space="preserve"> than expected</w:t>
      </w:r>
      <w:r w:rsidR="00B32376">
        <w:t xml:space="preserve"> in the four States (Wau, Bor, Yambio, and Rumbek)</w:t>
      </w:r>
      <w:r w:rsidR="00B32376" w:rsidRPr="006328E2">
        <w:t>.</w:t>
      </w:r>
    </w:p>
    <w:p w14:paraId="275C7EAA" w14:textId="77777777" w:rsidR="00D92B63" w:rsidRPr="00E91E97" w:rsidRDefault="00D92B63" w:rsidP="00D92B63">
      <w:pPr>
        <w:spacing w:after="0"/>
        <w:rPr>
          <w:rFonts w:asciiTheme="minorHAnsi" w:hAnsiTheme="minorHAnsi" w:cstheme="minorHAnsi"/>
          <w:sz w:val="8"/>
          <w:szCs w:val="8"/>
        </w:rPr>
      </w:pPr>
    </w:p>
    <w:p w14:paraId="22740571" w14:textId="2995551F" w:rsidR="00D92B63" w:rsidRPr="00E91E97" w:rsidRDefault="001322A3" w:rsidP="00981C1C">
      <w:pPr>
        <w:pStyle w:val="Heading2"/>
        <w:numPr>
          <w:ilvl w:val="1"/>
          <w:numId w:val="6"/>
        </w:numPr>
        <w:spacing w:before="120" w:after="120" w:line="276" w:lineRule="auto"/>
        <w:ind w:left="1077"/>
        <w:rPr>
          <w:b/>
          <w:bCs/>
          <w:lang w:val="en-GB"/>
        </w:rPr>
      </w:pPr>
      <w:bookmarkStart w:id="196" w:name="_Toc87786485"/>
      <w:bookmarkStart w:id="197" w:name="_Toc87990723"/>
      <w:bookmarkStart w:id="198" w:name="_Toc87991039"/>
      <w:bookmarkStart w:id="199" w:name="_Toc88500128"/>
      <w:bookmarkStart w:id="200" w:name="_Toc88500417"/>
      <w:r w:rsidRPr="00E91E97">
        <w:rPr>
          <w:b/>
          <w:bCs/>
          <w:lang w:val="en-GB"/>
        </w:rPr>
        <w:lastRenderedPageBreak/>
        <w:t>Data analysis</w:t>
      </w:r>
      <w:bookmarkEnd w:id="196"/>
      <w:bookmarkEnd w:id="197"/>
      <w:bookmarkEnd w:id="198"/>
      <w:bookmarkEnd w:id="199"/>
      <w:bookmarkEnd w:id="200"/>
    </w:p>
    <w:p w14:paraId="006CB604" w14:textId="14DDA21E" w:rsidR="004B45D8" w:rsidRPr="00B913E0" w:rsidRDefault="004B45D8" w:rsidP="00701D7C">
      <w:pPr>
        <w:pStyle w:val="ListParagraph"/>
        <w:numPr>
          <w:ilvl w:val="0"/>
          <w:numId w:val="3"/>
        </w:numPr>
        <w:spacing w:after="120"/>
        <w:ind w:left="0" w:firstLine="0"/>
        <w:contextualSpacing w:val="0"/>
        <w:jc w:val="both"/>
        <w:rPr>
          <w:rFonts w:cstheme="majorHAnsi"/>
        </w:rPr>
      </w:pPr>
      <w:r w:rsidRPr="00B913E0">
        <w:rPr>
          <w:rFonts w:asciiTheme="minorHAnsi" w:hAnsiTheme="minorHAnsi" w:cstheme="minorHAnsi"/>
        </w:rPr>
        <w:t xml:space="preserve">All data collection tools were codified to ease the data analysis. </w:t>
      </w:r>
      <w:r w:rsidRPr="004B45D8">
        <w:t>All analysis consider gende</w:t>
      </w:r>
      <w:r w:rsidR="00343814">
        <w:t>r</w:t>
      </w:r>
      <w:r w:rsidRPr="00B913E0">
        <w:rPr>
          <w:rFonts w:cstheme="majorHAnsi"/>
        </w:rPr>
        <w:t xml:space="preserve">. Qualitative data </w:t>
      </w:r>
      <w:r w:rsidR="00343814" w:rsidRPr="00B913E0">
        <w:rPr>
          <w:rFonts w:cstheme="majorHAnsi"/>
        </w:rPr>
        <w:t>were</w:t>
      </w:r>
      <w:r w:rsidRPr="00B913E0">
        <w:rPr>
          <w:rFonts w:cstheme="majorHAnsi"/>
        </w:rPr>
        <w:t xml:space="preserve"> </w:t>
      </w:r>
      <w:r w:rsidR="00343814" w:rsidRPr="00B913E0">
        <w:rPr>
          <w:rFonts w:cstheme="majorHAnsi"/>
        </w:rPr>
        <w:t>analysed</w:t>
      </w:r>
      <w:r w:rsidRPr="00B913E0">
        <w:rPr>
          <w:rFonts w:cstheme="majorHAnsi"/>
        </w:rPr>
        <w:t xml:space="preserve"> using thematic and content analysis</w:t>
      </w:r>
      <w:r w:rsidRPr="00E91E97">
        <w:rPr>
          <w:rStyle w:val="FootnoteReference"/>
          <w:rFonts w:cstheme="majorHAnsi"/>
        </w:rPr>
        <w:footnoteReference w:id="31"/>
      </w:r>
      <w:r w:rsidRPr="00B913E0">
        <w:rPr>
          <w:rFonts w:cstheme="majorHAnsi"/>
        </w:rPr>
        <w:t xml:space="preserve">. Responses from those interviewed </w:t>
      </w:r>
      <w:r w:rsidR="00343814" w:rsidRPr="00B913E0">
        <w:rPr>
          <w:rFonts w:cstheme="majorHAnsi"/>
        </w:rPr>
        <w:t>were</w:t>
      </w:r>
      <w:r w:rsidRPr="00B913E0">
        <w:rPr>
          <w:rFonts w:cstheme="majorHAnsi"/>
        </w:rPr>
        <w:t xml:space="preserve"> reviewed and coded by question and each of the evaluation criteria. The team design</w:t>
      </w:r>
      <w:r w:rsidR="00343814" w:rsidRPr="00B913E0">
        <w:rPr>
          <w:rFonts w:cstheme="majorHAnsi"/>
        </w:rPr>
        <w:t>s</w:t>
      </w:r>
      <w:r w:rsidRPr="00B913E0">
        <w:rPr>
          <w:rFonts w:cstheme="majorHAnsi"/>
        </w:rPr>
        <w:t xml:space="preserve"> an analysis rubric to </w:t>
      </w:r>
      <w:r w:rsidR="00343814" w:rsidRPr="00B913E0">
        <w:rPr>
          <w:rFonts w:cstheme="majorHAnsi"/>
        </w:rPr>
        <w:t>analyse</w:t>
      </w:r>
      <w:r w:rsidRPr="00B913E0">
        <w:rPr>
          <w:rFonts w:cstheme="majorHAnsi"/>
        </w:rPr>
        <w:t xml:space="preserve"> the data and capture the emerging themes, based on pattern analysis (convergent/divergent), and country distribution. Qualitative responses </w:t>
      </w:r>
      <w:r w:rsidR="00343814" w:rsidRPr="00B913E0">
        <w:rPr>
          <w:rFonts w:cstheme="majorHAnsi"/>
        </w:rPr>
        <w:t>were</w:t>
      </w:r>
      <w:r w:rsidRPr="00B913E0">
        <w:rPr>
          <w:rFonts w:cstheme="majorHAnsi"/>
        </w:rPr>
        <w:t xml:space="preserve"> validated with quantitative information from the UNCF reports, performance indicators, progress reports, community site visits, as well as </w:t>
      </w:r>
      <w:r w:rsidR="00FF257F">
        <w:rPr>
          <w:rFonts w:cstheme="majorHAnsi"/>
        </w:rPr>
        <w:t>other</w:t>
      </w:r>
      <w:r w:rsidRPr="00B913E0">
        <w:rPr>
          <w:rFonts w:cstheme="majorHAnsi"/>
        </w:rPr>
        <w:t xml:space="preserve"> available findings</w:t>
      </w:r>
      <w:r w:rsidR="00FF257F">
        <w:rPr>
          <w:rFonts w:cstheme="majorHAnsi"/>
        </w:rPr>
        <w:t>/data</w:t>
      </w:r>
      <w:r w:rsidRPr="00B913E0">
        <w:rPr>
          <w:rFonts w:cstheme="majorHAnsi"/>
        </w:rPr>
        <w:t>.</w:t>
      </w:r>
    </w:p>
    <w:p w14:paraId="065B9E62" w14:textId="4F8E874A" w:rsidR="0078039C" w:rsidRPr="008D7718" w:rsidRDefault="004B45D8" w:rsidP="008D732B">
      <w:pPr>
        <w:pStyle w:val="ListParagraph"/>
        <w:numPr>
          <w:ilvl w:val="0"/>
          <w:numId w:val="3"/>
        </w:numPr>
        <w:spacing w:after="120"/>
        <w:ind w:left="0" w:firstLine="0"/>
        <w:contextualSpacing w:val="0"/>
        <w:jc w:val="both"/>
      </w:pPr>
      <w:r w:rsidRPr="0078039C">
        <w:rPr>
          <w:rFonts w:cstheme="majorHAnsi"/>
        </w:rPr>
        <w:t xml:space="preserve">Quantitative data and statistics collected </w:t>
      </w:r>
      <w:r w:rsidR="00B913E0" w:rsidRPr="0078039C">
        <w:rPr>
          <w:rFonts w:cstheme="majorHAnsi"/>
        </w:rPr>
        <w:t>were</w:t>
      </w:r>
      <w:r w:rsidRPr="0078039C">
        <w:rPr>
          <w:rFonts w:cstheme="majorHAnsi"/>
        </w:rPr>
        <w:t xml:space="preserve"> </w:t>
      </w:r>
      <w:r w:rsidR="00B913E0" w:rsidRPr="0078039C">
        <w:rPr>
          <w:rFonts w:cstheme="majorHAnsi"/>
        </w:rPr>
        <w:t>analysed</w:t>
      </w:r>
      <w:r w:rsidRPr="0078039C">
        <w:rPr>
          <w:rFonts w:cstheme="majorHAnsi"/>
        </w:rPr>
        <w:t xml:space="preserve"> with more focus on descriptive statistics such as frequency distribution</w:t>
      </w:r>
      <w:r w:rsidR="00B913E0" w:rsidRPr="0078039C">
        <w:rPr>
          <w:rFonts w:cstheme="majorHAnsi"/>
        </w:rPr>
        <w:t xml:space="preserve"> </w:t>
      </w:r>
      <w:r w:rsidRPr="0078039C">
        <w:rPr>
          <w:rFonts w:cstheme="majorHAnsi"/>
        </w:rPr>
        <w:t xml:space="preserve">using Excel. </w:t>
      </w:r>
      <w:r w:rsidR="00D02899" w:rsidRPr="0078039C">
        <w:rPr>
          <w:rFonts w:cstheme="majorHAnsi"/>
        </w:rPr>
        <w:t>An overall estimate of the UNCF performance was computed for both the outputs and outcomes’ indicators. To this aim, the annual report</w:t>
      </w:r>
      <w:r w:rsidR="00811522" w:rsidRPr="0078039C">
        <w:rPr>
          <w:rFonts w:cstheme="majorHAnsi"/>
        </w:rPr>
        <w:t>s</w:t>
      </w:r>
      <w:r w:rsidR="00D02899" w:rsidRPr="0078039C">
        <w:rPr>
          <w:rFonts w:cstheme="majorHAnsi"/>
        </w:rPr>
        <w:t xml:space="preserve"> (</w:t>
      </w:r>
      <w:r w:rsidR="00811522" w:rsidRPr="0078039C">
        <w:rPr>
          <w:rFonts w:cstheme="majorHAnsi"/>
        </w:rPr>
        <w:t xml:space="preserve">2019 and </w:t>
      </w:r>
      <w:r w:rsidR="00D02899" w:rsidRPr="0078039C">
        <w:rPr>
          <w:rFonts w:cstheme="majorHAnsi"/>
        </w:rPr>
        <w:t xml:space="preserve">2020) </w:t>
      </w:r>
      <w:r w:rsidR="00811522" w:rsidRPr="0078039C">
        <w:rPr>
          <w:rFonts w:cstheme="majorHAnsi"/>
        </w:rPr>
        <w:t xml:space="preserve">were </w:t>
      </w:r>
      <w:r w:rsidR="00D02899" w:rsidRPr="0078039C">
        <w:rPr>
          <w:rFonts w:cstheme="majorHAnsi"/>
        </w:rPr>
        <w:t>updated with existing figures w</w:t>
      </w:r>
      <w:r w:rsidR="002C2AF3" w:rsidRPr="0078039C">
        <w:rPr>
          <w:rFonts w:cstheme="majorHAnsi"/>
        </w:rPr>
        <w:t>h</w:t>
      </w:r>
      <w:r w:rsidR="00D02899" w:rsidRPr="0078039C">
        <w:rPr>
          <w:rFonts w:cstheme="majorHAnsi"/>
        </w:rPr>
        <w:t xml:space="preserve">ere necessary, mostly </w:t>
      </w:r>
      <w:r w:rsidR="002C2AF3" w:rsidRPr="0078039C">
        <w:rPr>
          <w:rFonts w:cstheme="majorHAnsi"/>
        </w:rPr>
        <w:t>from the recent achieved activities along the four pillars</w:t>
      </w:r>
      <w:r w:rsidR="00F73CB0" w:rsidRPr="0078039C">
        <w:rPr>
          <w:rFonts w:cstheme="majorHAnsi"/>
        </w:rPr>
        <w:t xml:space="preserve"> by agencies</w:t>
      </w:r>
      <w:r w:rsidR="00D02899" w:rsidRPr="0078039C">
        <w:rPr>
          <w:rFonts w:cstheme="majorHAnsi"/>
        </w:rPr>
        <w:t xml:space="preserve">. These figures were collected during KIIs with UNCT representatives. </w:t>
      </w:r>
      <w:r w:rsidR="00503E98">
        <w:rPr>
          <w:rFonts w:cstheme="majorHAnsi"/>
        </w:rPr>
        <w:t>Four</w:t>
      </w:r>
      <w:r w:rsidR="0078039C">
        <w:rPr>
          <w:rFonts w:cstheme="majorHAnsi"/>
        </w:rPr>
        <w:t xml:space="preserve"> </w:t>
      </w:r>
      <w:r w:rsidR="00814FE2">
        <w:rPr>
          <w:rFonts w:cstheme="majorHAnsi"/>
        </w:rPr>
        <w:t>Likert scale</w:t>
      </w:r>
      <w:r w:rsidR="0078039C">
        <w:rPr>
          <w:rFonts w:cstheme="majorHAnsi"/>
        </w:rPr>
        <w:t xml:space="preserve"> was adopted to describe the performance level for the outputs and outcomes’ indicators, such as: unsatisfactory (less than </w:t>
      </w:r>
      <w:r w:rsidR="00503E98">
        <w:rPr>
          <w:rFonts w:cstheme="majorHAnsi"/>
        </w:rPr>
        <w:t>25</w:t>
      </w:r>
      <w:r w:rsidR="0078039C">
        <w:rPr>
          <w:rFonts w:cstheme="majorHAnsi"/>
        </w:rPr>
        <w:t xml:space="preserve">%), </w:t>
      </w:r>
      <w:r w:rsidR="00503E98">
        <w:rPr>
          <w:rFonts w:cstheme="majorHAnsi"/>
        </w:rPr>
        <w:t xml:space="preserve">less satisfactory (25 – 50%), </w:t>
      </w:r>
      <w:r w:rsidR="0078039C">
        <w:rPr>
          <w:rFonts w:cstheme="majorHAnsi"/>
        </w:rPr>
        <w:t xml:space="preserve">satisfactory (50 – 75%), and very satisfactory (more than 75%). However, the evaluators cannot assure the reliability and validity of these findings. The overall outputs and outcomes’ </w:t>
      </w:r>
      <w:r w:rsidR="00772C53">
        <w:rPr>
          <w:rFonts w:cstheme="majorHAnsi"/>
        </w:rPr>
        <w:t>results</w:t>
      </w:r>
      <w:r w:rsidR="0078039C">
        <w:rPr>
          <w:rFonts w:cstheme="majorHAnsi"/>
        </w:rPr>
        <w:t xml:space="preserve"> were obtained by computing the average of achieved indicators for these two groups of results in two-years. </w:t>
      </w:r>
      <w:r w:rsidR="0078039C" w:rsidRPr="00E91E97">
        <w:rPr>
          <w:rFonts w:cstheme="majorHAnsi"/>
        </w:rPr>
        <w:t xml:space="preserve">Furthermore, the evaluators employ triangulation (between sources, methods, and field information) to confirm or disconfirm findings from primary and secondary data sources. </w:t>
      </w:r>
      <w:r w:rsidR="0078039C">
        <w:rPr>
          <w:rFonts w:cstheme="majorHAnsi"/>
        </w:rPr>
        <w:t xml:space="preserve">Moreover, </w:t>
      </w:r>
      <w:r w:rsidR="0078039C">
        <w:rPr>
          <w:rFonts w:asciiTheme="minorHAnsi" w:hAnsiTheme="minorHAnsi" w:cstheme="minorHAnsi"/>
        </w:rPr>
        <w:t xml:space="preserve">findings were triangulated to determine the extent to which they converge or diverse. Convergence allows for confidence in the findings. </w:t>
      </w:r>
    </w:p>
    <w:p w14:paraId="60EF57C8" w14:textId="5BE54A2E" w:rsidR="001322A3" w:rsidRPr="00E91E97" w:rsidRDefault="004B45D8" w:rsidP="008D732B">
      <w:pPr>
        <w:pStyle w:val="ListParagraph"/>
        <w:numPr>
          <w:ilvl w:val="0"/>
          <w:numId w:val="3"/>
        </w:numPr>
        <w:spacing w:after="120"/>
        <w:ind w:left="0" w:firstLine="0"/>
        <w:contextualSpacing w:val="0"/>
        <w:jc w:val="both"/>
      </w:pPr>
      <w:r w:rsidRPr="0078039C">
        <w:rPr>
          <w:rFonts w:cstheme="majorHAnsi"/>
        </w:rPr>
        <w:t>The analysis look</w:t>
      </w:r>
      <w:r w:rsidR="00325BB7" w:rsidRPr="0078039C">
        <w:rPr>
          <w:rFonts w:cstheme="majorHAnsi"/>
        </w:rPr>
        <w:t>s</w:t>
      </w:r>
      <w:r w:rsidRPr="0078039C">
        <w:rPr>
          <w:rFonts w:cstheme="majorHAnsi"/>
        </w:rPr>
        <w:t xml:space="preserve"> at the following contribution questions: Has the UNCF influenced or has made an important contribution to the observed results? and why? On the management side, the analysis </w:t>
      </w:r>
      <w:r w:rsidR="00556557" w:rsidRPr="0078039C">
        <w:rPr>
          <w:rFonts w:cstheme="majorHAnsi"/>
        </w:rPr>
        <w:t>assesses</w:t>
      </w:r>
      <w:r w:rsidRPr="0078039C">
        <w:rPr>
          <w:rFonts w:cstheme="majorHAnsi"/>
        </w:rPr>
        <w:t> whether the UNCT has made a difference and what does the preponderance of evidence say about how well the UNCT is making a difference, and what conditions are needed to make this type of collaboration succe</w:t>
      </w:r>
      <w:r w:rsidR="00556557" w:rsidRPr="0078039C">
        <w:rPr>
          <w:rFonts w:cstheme="majorHAnsi"/>
        </w:rPr>
        <w:t>ssful</w:t>
      </w:r>
      <w:r w:rsidRPr="0078039C">
        <w:rPr>
          <w:rFonts w:cstheme="majorHAnsi"/>
        </w:rPr>
        <w:t>. Furthermore, gender equality analysis entail</w:t>
      </w:r>
      <w:r w:rsidR="00325BB7" w:rsidRPr="0078039C">
        <w:rPr>
          <w:rFonts w:cstheme="majorHAnsi"/>
        </w:rPr>
        <w:t>s</w:t>
      </w:r>
      <w:r w:rsidRPr="0078039C">
        <w:rPr>
          <w:rFonts w:cstheme="majorHAnsi"/>
        </w:rPr>
        <w:t xml:space="preserve"> an analysis of any gender-based barriers to participation in the UNCF.</w:t>
      </w:r>
      <w:r w:rsidR="00D40170" w:rsidRPr="0078039C">
        <w:rPr>
          <w:rFonts w:cstheme="majorHAnsi"/>
        </w:rPr>
        <w:t xml:space="preserve"> </w:t>
      </w:r>
      <w:r w:rsidRPr="0078039C">
        <w:rPr>
          <w:rFonts w:asciiTheme="minorHAnsi" w:hAnsiTheme="minorHAnsi" w:cstheme="minorHAnsi"/>
        </w:rPr>
        <w:t xml:space="preserve">The following steps </w:t>
      </w:r>
      <w:r w:rsidR="00D40170" w:rsidRPr="0078039C">
        <w:rPr>
          <w:rFonts w:cstheme="majorHAnsi"/>
        </w:rPr>
        <w:t>was</w:t>
      </w:r>
      <w:r w:rsidRPr="0078039C">
        <w:rPr>
          <w:rFonts w:asciiTheme="minorHAnsi" w:hAnsiTheme="minorHAnsi" w:cstheme="minorHAnsi"/>
        </w:rPr>
        <w:t xml:space="preserve"> carried out during the reporting phase: </w:t>
      </w:r>
      <w:proofErr w:type="spellStart"/>
      <w:r w:rsidRPr="0078039C">
        <w:rPr>
          <w:rFonts w:asciiTheme="minorHAnsi" w:hAnsiTheme="minorHAnsi" w:cstheme="minorHAnsi"/>
        </w:rPr>
        <w:t>i</w:t>
      </w:r>
      <w:proofErr w:type="spellEnd"/>
      <w:r w:rsidRPr="0078039C">
        <w:rPr>
          <w:rFonts w:asciiTheme="minorHAnsi" w:hAnsiTheme="minorHAnsi" w:cstheme="minorHAnsi"/>
        </w:rPr>
        <w:t>) Prepare</w:t>
      </w:r>
      <w:r w:rsidR="00FF257F" w:rsidRPr="0078039C">
        <w:rPr>
          <w:rFonts w:asciiTheme="minorHAnsi" w:hAnsiTheme="minorHAnsi" w:cstheme="minorHAnsi"/>
        </w:rPr>
        <w:t>d</w:t>
      </w:r>
      <w:r w:rsidRPr="0078039C">
        <w:rPr>
          <w:rFonts w:asciiTheme="minorHAnsi" w:hAnsiTheme="minorHAnsi" w:cstheme="minorHAnsi"/>
        </w:rPr>
        <w:t xml:space="preserve"> a preliminary summary of findings</w:t>
      </w:r>
      <w:r w:rsidR="00D40170" w:rsidRPr="0078039C">
        <w:rPr>
          <w:rFonts w:asciiTheme="minorHAnsi" w:hAnsiTheme="minorHAnsi" w:cstheme="minorHAnsi"/>
        </w:rPr>
        <w:t xml:space="preserve"> after field mission in South Sudan</w:t>
      </w:r>
      <w:r w:rsidRPr="0078039C">
        <w:rPr>
          <w:rFonts w:asciiTheme="minorHAnsi" w:hAnsiTheme="minorHAnsi" w:cstheme="minorHAnsi"/>
        </w:rPr>
        <w:t xml:space="preserve">; ii) </w:t>
      </w:r>
      <w:r w:rsidR="000C5D32" w:rsidRPr="0078039C">
        <w:rPr>
          <w:rFonts w:asciiTheme="minorHAnsi" w:hAnsiTheme="minorHAnsi" w:cstheme="minorHAnsi"/>
        </w:rPr>
        <w:t xml:space="preserve">Had </w:t>
      </w:r>
      <w:r w:rsidR="00FF257F" w:rsidRPr="0078039C">
        <w:rPr>
          <w:rFonts w:asciiTheme="minorHAnsi" w:hAnsiTheme="minorHAnsi" w:cstheme="minorHAnsi"/>
        </w:rPr>
        <w:t>a debrief meeting with DSRSG/RC/HC, RCO, M&amp;E WG co-chairs, OCHA and UNMISS</w:t>
      </w:r>
      <w:r w:rsidR="00A56FAC" w:rsidRPr="0078039C">
        <w:rPr>
          <w:rFonts w:asciiTheme="minorHAnsi" w:hAnsiTheme="minorHAnsi" w:cstheme="minorHAnsi"/>
        </w:rPr>
        <w:t xml:space="preserve"> </w:t>
      </w:r>
      <w:r w:rsidRPr="0078039C">
        <w:rPr>
          <w:rFonts w:asciiTheme="minorHAnsi" w:hAnsiTheme="minorHAnsi" w:cstheme="minorHAnsi"/>
        </w:rPr>
        <w:t xml:space="preserve">to review </w:t>
      </w:r>
      <w:r w:rsidR="00D40170" w:rsidRPr="0078039C">
        <w:rPr>
          <w:rFonts w:asciiTheme="minorHAnsi" w:hAnsiTheme="minorHAnsi" w:cstheme="minorHAnsi"/>
        </w:rPr>
        <w:t xml:space="preserve">the preliminary </w:t>
      </w:r>
      <w:r w:rsidRPr="0078039C">
        <w:rPr>
          <w:rFonts w:asciiTheme="minorHAnsi" w:hAnsiTheme="minorHAnsi" w:cstheme="minorHAnsi"/>
        </w:rPr>
        <w:t>findings</w:t>
      </w:r>
      <w:r w:rsidR="00257266">
        <w:rPr>
          <w:rStyle w:val="FootnoteReference"/>
          <w:rFonts w:asciiTheme="minorHAnsi" w:hAnsiTheme="minorHAnsi" w:cstheme="minorHAnsi"/>
        </w:rPr>
        <w:footnoteReference w:id="32"/>
      </w:r>
      <w:r w:rsidRPr="0078039C">
        <w:rPr>
          <w:rFonts w:asciiTheme="minorHAnsi" w:hAnsiTheme="minorHAnsi" w:cstheme="minorHAnsi"/>
        </w:rPr>
        <w:t>; iii) Draft</w:t>
      </w:r>
      <w:r w:rsidR="00FF257F" w:rsidRPr="0078039C">
        <w:rPr>
          <w:rFonts w:asciiTheme="minorHAnsi" w:hAnsiTheme="minorHAnsi" w:cstheme="minorHAnsi"/>
        </w:rPr>
        <w:t>ed</w:t>
      </w:r>
      <w:r w:rsidRPr="0078039C">
        <w:rPr>
          <w:rFonts w:asciiTheme="minorHAnsi" w:hAnsiTheme="minorHAnsi" w:cstheme="minorHAnsi"/>
        </w:rPr>
        <w:t xml:space="preserve"> evaluation report </w:t>
      </w:r>
      <w:r w:rsidR="00FF257F" w:rsidRPr="0078039C">
        <w:rPr>
          <w:rFonts w:asciiTheme="minorHAnsi" w:hAnsiTheme="minorHAnsi" w:cstheme="minorHAnsi"/>
        </w:rPr>
        <w:t>using data from desk review and field work and inputs from the debriefing meeting</w:t>
      </w:r>
      <w:r w:rsidRPr="0078039C">
        <w:rPr>
          <w:rFonts w:asciiTheme="minorHAnsi" w:hAnsiTheme="minorHAnsi" w:cstheme="minorHAnsi"/>
        </w:rPr>
        <w:t xml:space="preserve">; iv) Review </w:t>
      </w:r>
      <w:r w:rsidR="00A56FAC" w:rsidRPr="0078039C">
        <w:rPr>
          <w:rFonts w:asciiTheme="minorHAnsi" w:hAnsiTheme="minorHAnsi" w:cstheme="minorHAnsi"/>
        </w:rPr>
        <w:t xml:space="preserve">of </w:t>
      </w:r>
      <w:r w:rsidRPr="0078039C">
        <w:rPr>
          <w:rFonts w:asciiTheme="minorHAnsi" w:hAnsiTheme="minorHAnsi" w:cstheme="minorHAnsi"/>
        </w:rPr>
        <w:t xml:space="preserve">the findings, conclusions and most importantly recommendations </w:t>
      </w:r>
      <w:r w:rsidR="00A56FAC" w:rsidRPr="0078039C">
        <w:rPr>
          <w:rFonts w:asciiTheme="minorHAnsi" w:hAnsiTheme="minorHAnsi" w:cstheme="minorHAnsi"/>
        </w:rPr>
        <w:t xml:space="preserve">by the UNCT and its structures and </w:t>
      </w:r>
      <w:r w:rsidR="00D40170" w:rsidRPr="0078039C">
        <w:rPr>
          <w:rFonts w:asciiTheme="minorHAnsi" w:hAnsiTheme="minorHAnsi" w:cstheme="minorHAnsi"/>
        </w:rPr>
        <w:t>RCO</w:t>
      </w:r>
      <w:r w:rsidR="00A56FAC" w:rsidRPr="0078039C">
        <w:rPr>
          <w:rFonts w:asciiTheme="minorHAnsi" w:hAnsiTheme="minorHAnsi" w:cstheme="minorHAnsi"/>
        </w:rPr>
        <w:t xml:space="preserve">; and v) validation workshop with stakeholders. </w:t>
      </w:r>
    </w:p>
    <w:p w14:paraId="1098496D" w14:textId="07A7E012" w:rsidR="001322A3" w:rsidRPr="00E91E97" w:rsidRDefault="001322A3" w:rsidP="00981C1C">
      <w:pPr>
        <w:pStyle w:val="Heading2"/>
        <w:numPr>
          <w:ilvl w:val="1"/>
          <w:numId w:val="6"/>
        </w:numPr>
        <w:spacing w:before="120" w:after="120" w:line="276" w:lineRule="auto"/>
        <w:ind w:left="1077"/>
        <w:rPr>
          <w:b/>
          <w:bCs/>
          <w:lang w:val="en-GB"/>
        </w:rPr>
      </w:pPr>
      <w:bookmarkStart w:id="201" w:name="_Toc87786486"/>
      <w:bookmarkStart w:id="202" w:name="_Toc87990724"/>
      <w:bookmarkStart w:id="203" w:name="_Toc87991040"/>
      <w:bookmarkStart w:id="204" w:name="_Toc88500129"/>
      <w:bookmarkStart w:id="205" w:name="_Toc88500418"/>
      <w:r w:rsidRPr="00E91E97">
        <w:rPr>
          <w:b/>
          <w:bCs/>
          <w:lang w:val="en-GB"/>
        </w:rPr>
        <w:lastRenderedPageBreak/>
        <w:t>Methodological limitations</w:t>
      </w:r>
      <w:bookmarkEnd w:id="201"/>
      <w:bookmarkEnd w:id="202"/>
      <w:bookmarkEnd w:id="203"/>
      <w:bookmarkEnd w:id="204"/>
      <w:bookmarkEnd w:id="205"/>
      <w:r w:rsidRPr="00E91E97">
        <w:rPr>
          <w:b/>
          <w:bCs/>
          <w:lang w:val="en-GB"/>
        </w:rPr>
        <w:t xml:space="preserve"> </w:t>
      </w:r>
    </w:p>
    <w:p w14:paraId="1F42A90B" w14:textId="34E28063" w:rsidR="006D6767" w:rsidRPr="006D6767" w:rsidRDefault="006D6767" w:rsidP="006D6767">
      <w:pPr>
        <w:pStyle w:val="ListParagraph"/>
        <w:numPr>
          <w:ilvl w:val="0"/>
          <w:numId w:val="3"/>
        </w:numPr>
        <w:spacing w:after="120"/>
        <w:ind w:left="0" w:firstLine="0"/>
        <w:contextualSpacing w:val="0"/>
        <w:jc w:val="both"/>
        <w:rPr>
          <w:rFonts w:asciiTheme="minorHAnsi" w:hAnsiTheme="minorHAnsi" w:cstheme="minorHAnsi"/>
        </w:rPr>
      </w:pPr>
      <w:r>
        <w:t>The evaluation work plan was followed as expected</w:t>
      </w:r>
      <w:r w:rsidRPr="000E31B0">
        <w:t xml:space="preserve">. </w:t>
      </w:r>
      <w:r>
        <w:t xml:space="preserve">The field mission in South Sudan was completed favourably and no significant limitations were encountered. However, few challenges with limited incidence on the evaluation were identified and summarised in </w:t>
      </w:r>
      <w:r w:rsidRPr="00CB54B8">
        <w:t>table 2</w:t>
      </w:r>
      <w:r>
        <w:t>.</w:t>
      </w:r>
    </w:p>
    <w:p w14:paraId="5B5BDB3E" w14:textId="77777777" w:rsidR="006D6767" w:rsidRPr="00E91E97" w:rsidRDefault="006D6767" w:rsidP="006D6767">
      <w:pPr>
        <w:pStyle w:val="Heading1"/>
        <w:spacing w:before="120" w:after="120"/>
        <w:rPr>
          <w:sz w:val="22"/>
          <w:szCs w:val="22"/>
        </w:rPr>
      </w:pPr>
      <w:bookmarkStart w:id="206" w:name="_Toc83130721"/>
      <w:bookmarkStart w:id="207" w:name="_Toc83131430"/>
      <w:bookmarkStart w:id="208" w:name="_Toc83131600"/>
      <w:bookmarkStart w:id="209" w:name="_Toc83131857"/>
      <w:bookmarkStart w:id="210" w:name="_Toc84297760"/>
      <w:bookmarkStart w:id="211" w:name="_Toc84947792"/>
      <w:bookmarkStart w:id="212" w:name="_Toc84947987"/>
      <w:bookmarkStart w:id="213" w:name="_Toc84948030"/>
      <w:bookmarkStart w:id="214" w:name="_Toc85390181"/>
      <w:bookmarkStart w:id="215" w:name="_Toc85379695"/>
      <w:bookmarkStart w:id="216" w:name="_Toc85379744"/>
      <w:bookmarkStart w:id="217" w:name="_Toc85384083"/>
      <w:bookmarkStart w:id="218" w:name="_Toc85384148"/>
      <w:bookmarkStart w:id="219" w:name="_Toc85384176"/>
      <w:bookmarkStart w:id="220" w:name="_Toc85385189"/>
      <w:bookmarkStart w:id="221" w:name="_Toc87782268"/>
      <w:bookmarkStart w:id="222" w:name="_Toc87786487"/>
      <w:bookmarkStart w:id="223" w:name="_Toc87990958"/>
      <w:bookmarkStart w:id="224" w:name="_Toc87991041"/>
      <w:bookmarkStart w:id="225" w:name="_Toc88500130"/>
      <w:bookmarkStart w:id="226" w:name="_Toc88500419"/>
      <w:r w:rsidRPr="00E91E97">
        <w:rPr>
          <w:b/>
          <w:bCs/>
          <w:sz w:val="22"/>
          <w:szCs w:val="22"/>
        </w:rPr>
        <w:t>Table 2:</w:t>
      </w:r>
      <w:r w:rsidRPr="00E91E97">
        <w:rPr>
          <w:sz w:val="22"/>
          <w:szCs w:val="22"/>
        </w:rPr>
        <w:t xml:space="preserve"> Risks and mitigating measures</w:t>
      </w:r>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r w:rsidRPr="00E91E97">
        <w:rPr>
          <w:sz w:val="22"/>
          <w:szCs w:val="22"/>
        </w:rPr>
        <w:t xml:space="preserve"> </w:t>
      </w:r>
    </w:p>
    <w:tbl>
      <w:tblPr>
        <w:tblW w:w="94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5"/>
        <w:gridCol w:w="7813"/>
      </w:tblGrid>
      <w:tr w:rsidR="006D6767" w:rsidRPr="00E91E97" w14:paraId="67F9C9E6" w14:textId="77777777" w:rsidTr="00701D7C">
        <w:trPr>
          <w:trHeight w:val="509"/>
          <w:tblHeader/>
          <w:jc w:val="center"/>
        </w:trPr>
        <w:tc>
          <w:tcPr>
            <w:tcW w:w="1615"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tcMar>
              <w:top w:w="40" w:type="dxa"/>
              <w:left w:w="40" w:type="dxa"/>
              <w:bottom w:w="40" w:type="dxa"/>
              <w:right w:w="40" w:type="dxa"/>
            </w:tcMar>
            <w:vAlign w:val="center"/>
            <w:hideMark/>
          </w:tcPr>
          <w:p w14:paraId="6DF6C7F7" w14:textId="77777777" w:rsidR="006D6767" w:rsidRPr="00E91E97" w:rsidRDefault="006D6767" w:rsidP="00701D7C">
            <w:pPr>
              <w:spacing w:after="0"/>
              <w:rPr>
                <w:rFonts w:asciiTheme="minorHAnsi" w:hAnsiTheme="minorHAnsi" w:cstheme="minorHAnsi"/>
                <w:b/>
                <w:bCs/>
              </w:rPr>
            </w:pPr>
            <w:r w:rsidRPr="00E91E97">
              <w:rPr>
                <w:rFonts w:asciiTheme="minorHAnsi" w:hAnsiTheme="minorHAnsi" w:cstheme="minorHAnsi"/>
                <w:b/>
                <w:bCs/>
              </w:rPr>
              <w:t xml:space="preserve">Key Challenges </w:t>
            </w:r>
          </w:p>
        </w:tc>
        <w:tc>
          <w:tcPr>
            <w:tcW w:w="7813"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tcMar>
              <w:top w:w="40" w:type="dxa"/>
              <w:left w:w="40" w:type="dxa"/>
              <w:bottom w:w="40" w:type="dxa"/>
              <w:right w:w="40" w:type="dxa"/>
            </w:tcMar>
            <w:vAlign w:val="center"/>
            <w:hideMark/>
          </w:tcPr>
          <w:p w14:paraId="2F6244E5" w14:textId="77777777" w:rsidR="006D6767" w:rsidRPr="00E91E97" w:rsidRDefault="006D6767" w:rsidP="00701D7C">
            <w:pPr>
              <w:spacing w:after="0"/>
              <w:rPr>
                <w:rFonts w:asciiTheme="minorHAnsi" w:hAnsiTheme="minorHAnsi" w:cstheme="minorHAnsi"/>
                <w:b/>
                <w:bCs/>
              </w:rPr>
            </w:pPr>
            <w:r w:rsidRPr="00E91E97">
              <w:rPr>
                <w:rFonts w:asciiTheme="minorHAnsi" w:hAnsiTheme="minorHAnsi" w:cstheme="minorHAnsi"/>
                <w:b/>
                <w:bCs/>
              </w:rPr>
              <w:t>Measures to mitigate the Challenges</w:t>
            </w:r>
          </w:p>
        </w:tc>
      </w:tr>
      <w:tr w:rsidR="006D6767" w:rsidRPr="00E91E97" w14:paraId="25D47DA7" w14:textId="77777777" w:rsidTr="00701D7C">
        <w:trPr>
          <w:trHeight w:val="450"/>
          <w:tblHeader/>
          <w:jc w:val="center"/>
        </w:trPr>
        <w:tc>
          <w:tcPr>
            <w:tcW w:w="1615" w:type="dxa"/>
            <w:vMerge/>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74C36C0C" w14:textId="77777777" w:rsidR="006D6767" w:rsidRPr="00E91E97" w:rsidRDefault="006D6767" w:rsidP="00701D7C">
            <w:pPr>
              <w:spacing w:after="0"/>
              <w:rPr>
                <w:rFonts w:asciiTheme="minorHAnsi" w:hAnsiTheme="minorHAnsi" w:cstheme="minorHAnsi"/>
                <w:b/>
                <w:bCs/>
                <w:color w:val="000000" w:themeColor="text1"/>
                <w:lang w:eastAsia="fr-FR"/>
              </w:rPr>
            </w:pPr>
          </w:p>
        </w:tc>
        <w:tc>
          <w:tcPr>
            <w:tcW w:w="7813" w:type="dxa"/>
            <w:vMerge/>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0814ECFE" w14:textId="77777777" w:rsidR="006D6767" w:rsidRPr="00E91E97" w:rsidRDefault="006D6767" w:rsidP="00701D7C">
            <w:pPr>
              <w:spacing w:after="0"/>
              <w:rPr>
                <w:rFonts w:asciiTheme="minorHAnsi" w:hAnsiTheme="minorHAnsi" w:cstheme="minorHAnsi"/>
                <w:b/>
                <w:bCs/>
                <w:color w:val="000000" w:themeColor="text1"/>
                <w:lang w:eastAsia="fr-FR"/>
              </w:rPr>
            </w:pPr>
          </w:p>
        </w:tc>
      </w:tr>
      <w:tr w:rsidR="006D6767" w:rsidRPr="00E91E97" w14:paraId="1A37E860" w14:textId="77777777" w:rsidTr="00701D7C">
        <w:trPr>
          <w:cantSplit/>
          <w:jc w:val="center"/>
        </w:trPr>
        <w:tc>
          <w:tcPr>
            <w:tcW w:w="161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40" w:type="dxa"/>
              <w:left w:w="40" w:type="dxa"/>
              <w:bottom w:w="40" w:type="dxa"/>
              <w:right w:w="40" w:type="dxa"/>
            </w:tcMar>
            <w:vAlign w:val="center"/>
            <w:hideMark/>
          </w:tcPr>
          <w:p w14:paraId="63E53E0B" w14:textId="77777777" w:rsidR="006D6767" w:rsidRPr="00E91E97" w:rsidRDefault="006D6767" w:rsidP="00701D7C">
            <w:pPr>
              <w:spacing w:after="0"/>
              <w:rPr>
                <w:rFonts w:asciiTheme="minorHAnsi" w:hAnsiTheme="minorHAnsi" w:cstheme="minorHAnsi"/>
                <w:b/>
                <w:bCs/>
                <w:sz w:val="20"/>
                <w:szCs w:val="20"/>
              </w:rPr>
            </w:pPr>
            <w:r w:rsidRPr="00E91E97">
              <w:rPr>
                <w:rFonts w:asciiTheme="minorHAnsi" w:hAnsiTheme="minorHAnsi" w:cstheme="minorHAnsi"/>
                <w:b/>
                <w:bCs/>
                <w:sz w:val="20"/>
                <w:szCs w:val="20"/>
              </w:rPr>
              <w:t>Security issue</w:t>
            </w:r>
          </w:p>
        </w:tc>
        <w:tc>
          <w:tcPr>
            <w:tcW w:w="7813" w:type="dxa"/>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vAlign w:val="center"/>
            <w:hideMark/>
          </w:tcPr>
          <w:p w14:paraId="209F4C1E" w14:textId="0E2A36E6" w:rsidR="006D6767" w:rsidRPr="004B1E78" w:rsidRDefault="004B1E78" w:rsidP="004B1E78">
            <w:pPr>
              <w:spacing w:after="0"/>
              <w:ind w:left="45"/>
              <w:rPr>
                <w:rFonts w:asciiTheme="minorHAnsi" w:hAnsiTheme="minorHAnsi" w:cstheme="minorHAnsi"/>
                <w:sz w:val="20"/>
                <w:szCs w:val="20"/>
              </w:rPr>
            </w:pPr>
            <w:r>
              <w:rPr>
                <w:rFonts w:asciiTheme="minorHAnsi" w:hAnsiTheme="minorHAnsi" w:cstheme="minorHAnsi"/>
                <w:sz w:val="20"/>
                <w:szCs w:val="20"/>
              </w:rPr>
              <w:t>The evaluators r</w:t>
            </w:r>
            <w:r w:rsidR="006D6767" w:rsidRPr="004B1E78">
              <w:rPr>
                <w:rFonts w:asciiTheme="minorHAnsi" w:hAnsiTheme="minorHAnsi" w:cstheme="minorHAnsi"/>
                <w:sz w:val="20"/>
                <w:szCs w:val="20"/>
              </w:rPr>
              <w:t>el</w:t>
            </w:r>
            <w:r w:rsidR="00A56FAC">
              <w:rPr>
                <w:rFonts w:asciiTheme="minorHAnsi" w:hAnsiTheme="minorHAnsi" w:cstheme="minorHAnsi"/>
                <w:sz w:val="20"/>
                <w:szCs w:val="20"/>
              </w:rPr>
              <w:t xml:space="preserve">ied </w:t>
            </w:r>
            <w:r w:rsidR="006D6767" w:rsidRPr="004B1E78">
              <w:rPr>
                <w:rFonts w:asciiTheme="minorHAnsi" w:hAnsiTheme="minorHAnsi" w:cstheme="minorHAnsi"/>
                <w:sz w:val="20"/>
                <w:szCs w:val="20"/>
              </w:rPr>
              <w:t>on security briefs from UNCF partners such as UNMISS for each target locations. Fieldwork was guided by available</w:t>
            </w:r>
            <w:r>
              <w:rPr>
                <w:rFonts w:asciiTheme="minorHAnsi" w:hAnsiTheme="minorHAnsi" w:cstheme="minorHAnsi"/>
                <w:sz w:val="20"/>
                <w:szCs w:val="20"/>
              </w:rPr>
              <w:t xml:space="preserve"> UNMISS</w:t>
            </w:r>
            <w:r w:rsidR="006D6767" w:rsidRPr="004B1E78">
              <w:rPr>
                <w:rFonts w:asciiTheme="minorHAnsi" w:hAnsiTheme="minorHAnsi" w:cstheme="minorHAnsi"/>
                <w:sz w:val="20"/>
                <w:szCs w:val="20"/>
              </w:rPr>
              <w:t xml:space="preserve"> security information. </w:t>
            </w:r>
          </w:p>
        </w:tc>
      </w:tr>
      <w:tr w:rsidR="006D6767" w:rsidRPr="00E91E97" w14:paraId="66741449" w14:textId="77777777" w:rsidTr="00701D7C">
        <w:trPr>
          <w:cantSplit/>
          <w:jc w:val="center"/>
        </w:trPr>
        <w:tc>
          <w:tcPr>
            <w:tcW w:w="161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40" w:type="dxa"/>
              <w:left w:w="40" w:type="dxa"/>
              <w:bottom w:w="40" w:type="dxa"/>
              <w:right w:w="40" w:type="dxa"/>
            </w:tcMar>
            <w:vAlign w:val="center"/>
          </w:tcPr>
          <w:p w14:paraId="6DDA7DAB" w14:textId="77777777" w:rsidR="006D6767" w:rsidRPr="00E91E97" w:rsidRDefault="006D6767" w:rsidP="00701D7C">
            <w:pPr>
              <w:spacing w:after="0"/>
              <w:rPr>
                <w:rFonts w:asciiTheme="minorHAnsi" w:hAnsiTheme="minorHAnsi" w:cstheme="minorHAnsi"/>
                <w:b/>
                <w:bCs/>
                <w:sz w:val="20"/>
                <w:szCs w:val="20"/>
              </w:rPr>
            </w:pPr>
            <w:r w:rsidRPr="00E91E97">
              <w:rPr>
                <w:rFonts w:asciiTheme="minorHAnsi" w:hAnsiTheme="minorHAnsi" w:cstheme="minorHAnsi"/>
                <w:b/>
                <w:bCs/>
                <w:sz w:val="20"/>
                <w:szCs w:val="20"/>
              </w:rPr>
              <w:t>Data availability and quality of data</w:t>
            </w:r>
          </w:p>
        </w:tc>
        <w:tc>
          <w:tcPr>
            <w:tcW w:w="7813" w:type="dxa"/>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vAlign w:val="center"/>
          </w:tcPr>
          <w:p w14:paraId="73F05830" w14:textId="7C11B59D" w:rsidR="00E63BBC" w:rsidRPr="00E63BBC" w:rsidRDefault="004B1E78" w:rsidP="00E63BBC">
            <w:pPr>
              <w:spacing w:after="0"/>
              <w:ind w:left="45"/>
              <w:rPr>
                <w:rFonts w:asciiTheme="minorHAnsi" w:hAnsiTheme="minorHAnsi" w:cstheme="minorHAnsi"/>
                <w:sz w:val="20"/>
                <w:szCs w:val="20"/>
              </w:rPr>
            </w:pPr>
            <w:r w:rsidRPr="00E63BBC">
              <w:rPr>
                <w:rFonts w:asciiTheme="minorHAnsi" w:hAnsiTheme="minorHAnsi" w:cstheme="minorHAnsi"/>
                <w:sz w:val="20"/>
                <w:szCs w:val="20"/>
              </w:rPr>
              <w:t xml:space="preserve">Some KIs were not available and other program staff were no longer working with any of the agencies. The evaluators used </w:t>
            </w:r>
            <w:r w:rsidR="00EF77C6">
              <w:rPr>
                <w:rFonts w:asciiTheme="minorHAnsi" w:hAnsiTheme="minorHAnsi" w:cstheme="minorHAnsi"/>
                <w:sz w:val="20"/>
                <w:szCs w:val="20"/>
              </w:rPr>
              <w:t>Teams and Zoom</w:t>
            </w:r>
            <w:r w:rsidRPr="00E63BBC">
              <w:rPr>
                <w:rFonts w:asciiTheme="minorHAnsi" w:hAnsiTheme="minorHAnsi" w:cstheme="minorHAnsi"/>
                <w:sz w:val="20"/>
                <w:szCs w:val="20"/>
              </w:rPr>
              <w:t xml:space="preserve"> to interview those KIs who were not available for face-to-face interview. Nonetheless, it was impossible to meet representatives of </w:t>
            </w:r>
            <w:r w:rsidR="000C5D32">
              <w:rPr>
                <w:rFonts w:asciiTheme="minorHAnsi" w:hAnsiTheme="minorHAnsi" w:cstheme="minorHAnsi"/>
                <w:sz w:val="20"/>
                <w:szCs w:val="20"/>
              </w:rPr>
              <w:t xml:space="preserve">the academia/Think Tank, </w:t>
            </w:r>
            <w:r w:rsidRPr="00E63BBC">
              <w:rPr>
                <w:rFonts w:asciiTheme="minorHAnsi" w:hAnsiTheme="minorHAnsi" w:cstheme="minorHAnsi"/>
                <w:sz w:val="20"/>
                <w:szCs w:val="20"/>
              </w:rPr>
              <w:t>the Ministries of Gender and Education in Juba as well as UN Women and UNOPS.</w:t>
            </w:r>
            <w:r w:rsidR="00E63BBC">
              <w:rPr>
                <w:rFonts w:asciiTheme="minorHAnsi" w:hAnsiTheme="minorHAnsi" w:cstheme="minorHAnsi"/>
                <w:sz w:val="20"/>
                <w:szCs w:val="20"/>
              </w:rPr>
              <w:t xml:space="preserve"> The evaluators also used avai</w:t>
            </w:r>
            <w:r w:rsidR="006D6767" w:rsidRPr="00E63BBC">
              <w:rPr>
                <w:rFonts w:asciiTheme="minorHAnsi" w:hAnsiTheme="minorHAnsi" w:cstheme="minorHAnsi"/>
                <w:sz w:val="20"/>
                <w:szCs w:val="20"/>
              </w:rPr>
              <w:t xml:space="preserve">lable relevant official documents </w:t>
            </w:r>
            <w:r w:rsidR="00E63BBC">
              <w:rPr>
                <w:rFonts w:asciiTheme="minorHAnsi" w:hAnsiTheme="minorHAnsi" w:cstheme="minorHAnsi"/>
                <w:sz w:val="20"/>
                <w:szCs w:val="20"/>
              </w:rPr>
              <w:t>and applied t</w:t>
            </w:r>
            <w:r w:rsidR="006D6767" w:rsidRPr="00E63BBC">
              <w:rPr>
                <w:rFonts w:asciiTheme="minorHAnsi" w:hAnsiTheme="minorHAnsi" w:cstheme="minorHAnsi"/>
                <w:sz w:val="20"/>
                <w:szCs w:val="20"/>
              </w:rPr>
              <w:t>riangulation of data by source and by method</w:t>
            </w:r>
            <w:r w:rsidR="00E63BBC">
              <w:rPr>
                <w:rFonts w:asciiTheme="minorHAnsi" w:hAnsiTheme="minorHAnsi" w:cstheme="minorHAnsi"/>
                <w:sz w:val="20"/>
                <w:szCs w:val="20"/>
              </w:rPr>
              <w:t xml:space="preserve">. </w:t>
            </w:r>
          </w:p>
        </w:tc>
      </w:tr>
      <w:tr w:rsidR="00E52046" w:rsidRPr="00E91E97" w14:paraId="49BDB5CC" w14:textId="77777777" w:rsidTr="00701D7C">
        <w:trPr>
          <w:cantSplit/>
          <w:jc w:val="center"/>
        </w:trPr>
        <w:tc>
          <w:tcPr>
            <w:tcW w:w="161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40" w:type="dxa"/>
              <w:left w:w="40" w:type="dxa"/>
              <w:bottom w:w="40" w:type="dxa"/>
              <w:right w:w="40" w:type="dxa"/>
            </w:tcMar>
            <w:vAlign w:val="center"/>
          </w:tcPr>
          <w:p w14:paraId="0E3B0F43" w14:textId="24BDA39B" w:rsidR="00E52046" w:rsidRPr="00E91E97" w:rsidRDefault="00E52046" w:rsidP="00E52046">
            <w:pPr>
              <w:spacing w:after="0"/>
              <w:rPr>
                <w:rFonts w:asciiTheme="minorHAnsi" w:hAnsiTheme="minorHAnsi" w:cstheme="minorHAnsi"/>
                <w:b/>
                <w:bCs/>
                <w:sz w:val="20"/>
                <w:szCs w:val="20"/>
              </w:rPr>
            </w:pPr>
            <w:r w:rsidRPr="00E91E97">
              <w:rPr>
                <w:rFonts w:asciiTheme="minorHAnsi" w:hAnsiTheme="minorHAnsi" w:cstheme="minorHAnsi"/>
                <w:b/>
                <w:bCs/>
                <w:sz w:val="20"/>
                <w:szCs w:val="20"/>
              </w:rPr>
              <w:t>Staff turnover</w:t>
            </w:r>
          </w:p>
        </w:tc>
        <w:tc>
          <w:tcPr>
            <w:tcW w:w="7813" w:type="dxa"/>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vAlign w:val="center"/>
          </w:tcPr>
          <w:p w14:paraId="0AC52F8C" w14:textId="1851D332" w:rsidR="00E52046" w:rsidRPr="00E63BBC" w:rsidRDefault="00E52046" w:rsidP="00E52046">
            <w:pPr>
              <w:spacing w:after="0"/>
              <w:rPr>
                <w:rFonts w:asciiTheme="minorHAnsi" w:hAnsiTheme="minorHAnsi" w:cstheme="minorHAnsi"/>
                <w:sz w:val="20"/>
                <w:szCs w:val="20"/>
              </w:rPr>
            </w:pPr>
            <w:r>
              <w:rPr>
                <w:rFonts w:asciiTheme="minorHAnsi" w:hAnsiTheme="minorHAnsi" w:cstheme="minorHAnsi"/>
                <w:sz w:val="20"/>
                <w:szCs w:val="20"/>
              </w:rPr>
              <w:t>The evaluators conducted i</w:t>
            </w:r>
            <w:r w:rsidRPr="00E63BBC">
              <w:rPr>
                <w:rFonts w:asciiTheme="minorHAnsi" w:hAnsiTheme="minorHAnsi" w:cstheme="minorHAnsi"/>
                <w:sz w:val="20"/>
                <w:szCs w:val="20"/>
              </w:rPr>
              <w:t>nterviews via skype, Zoom, Teams or by phone.</w:t>
            </w:r>
            <w:r w:rsidR="00B40B31">
              <w:rPr>
                <w:rFonts w:asciiTheme="minorHAnsi" w:hAnsiTheme="minorHAnsi" w:cstheme="minorHAnsi"/>
                <w:sz w:val="20"/>
                <w:szCs w:val="20"/>
              </w:rPr>
              <w:t xml:space="preserve"> </w:t>
            </w:r>
            <w:r w:rsidR="00B40B31" w:rsidRPr="00B40B31">
              <w:rPr>
                <w:sz w:val="20"/>
                <w:szCs w:val="20"/>
              </w:rPr>
              <w:t>Given some KIIs (</w:t>
            </w:r>
            <w:proofErr w:type="spellStart"/>
            <w:proofErr w:type="gramStart"/>
            <w:r w:rsidR="00B40B31" w:rsidRPr="00B40B31">
              <w:rPr>
                <w:sz w:val="20"/>
                <w:szCs w:val="20"/>
              </w:rPr>
              <w:t>I,e</w:t>
            </w:r>
            <w:proofErr w:type="spellEnd"/>
            <w:proofErr w:type="gramEnd"/>
            <w:r w:rsidR="00B40B31" w:rsidRPr="00B40B31">
              <w:rPr>
                <w:sz w:val="20"/>
                <w:szCs w:val="20"/>
              </w:rPr>
              <w:t xml:space="preserve"> DPs and UN), are teleworking, Virtual  consultations were to be considered for this purpose.</w:t>
            </w:r>
          </w:p>
        </w:tc>
      </w:tr>
      <w:tr w:rsidR="006D6767" w:rsidRPr="00E91E97" w14:paraId="6BE6F30D" w14:textId="77777777" w:rsidTr="00701D7C">
        <w:trPr>
          <w:cantSplit/>
          <w:jc w:val="center"/>
        </w:trPr>
        <w:tc>
          <w:tcPr>
            <w:tcW w:w="161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40" w:type="dxa"/>
              <w:left w:w="40" w:type="dxa"/>
              <w:bottom w:w="40" w:type="dxa"/>
              <w:right w:w="40" w:type="dxa"/>
            </w:tcMar>
            <w:vAlign w:val="center"/>
          </w:tcPr>
          <w:p w14:paraId="0DF425D5" w14:textId="77777777" w:rsidR="006D6767" w:rsidRPr="00E91E97" w:rsidRDefault="006D6767" w:rsidP="00701D7C">
            <w:pPr>
              <w:spacing w:after="0"/>
              <w:rPr>
                <w:rFonts w:asciiTheme="minorHAnsi" w:hAnsiTheme="minorHAnsi" w:cstheme="minorHAnsi"/>
                <w:b/>
                <w:bCs/>
              </w:rPr>
            </w:pPr>
            <w:r w:rsidRPr="00E91E97">
              <w:rPr>
                <w:rFonts w:asciiTheme="minorHAnsi" w:hAnsiTheme="minorHAnsi" w:cstheme="minorHAnsi"/>
                <w:b/>
                <w:bCs/>
              </w:rPr>
              <w:t>Timing of the field work</w:t>
            </w:r>
          </w:p>
        </w:tc>
        <w:tc>
          <w:tcPr>
            <w:tcW w:w="7813" w:type="dxa"/>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vAlign w:val="center"/>
          </w:tcPr>
          <w:p w14:paraId="6A5C243C" w14:textId="7825802A" w:rsidR="006D6767" w:rsidRPr="00E63BBC" w:rsidRDefault="00E63BBC" w:rsidP="00E63BBC">
            <w:pPr>
              <w:spacing w:after="0"/>
              <w:rPr>
                <w:rFonts w:asciiTheme="minorHAnsi" w:hAnsiTheme="minorHAnsi" w:cstheme="minorHAnsi"/>
                <w:sz w:val="20"/>
                <w:szCs w:val="20"/>
              </w:rPr>
            </w:pPr>
            <w:r>
              <w:rPr>
                <w:rFonts w:asciiTheme="minorHAnsi" w:hAnsiTheme="minorHAnsi" w:cstheme="minorHAnsi"/>
                <w:sz w:val="20"/>
                <w:szCs w:val="20"/>
              </w:rPr>
              <w:t>The evaluators m</w:t>
            </w:r>
            <w:r w:rsidR="006D6767" w:rsidRPr="00E63BBC">
              <w:rPr>
                <w:rFonts w:asciiTheme="minorHAnsi" w:hAnsiTheme="minorHAnsi" w:cstheme="minorHAnsi"/>
                <w:sz w:val="20"/>
                <w:szCs w:val="20"/>
              </w:rPr>
              <w:t>aximise</w:t>
            </w:r>
            <w:r w:rsidR="0078039C">
              <w:rPr>
                <w:rFonts w:asciiTheme="minorHAnsi" w:hAnsiTheme="minorHAnsi" w:cstheme="minorHAnsi"/>
                <w:sz w:val="20"/>
                <w:szCs w:val="20"/>
              </w:rPr>
              <w:t>d</w:t>
            </w:r>
            <w:r w:rsidR="006D6767" w:rsidRPr="00E63BBC">
              <w:rPr>
                <w:rFonts w:asciiTheme="minorHAnsi" w:hAnsiTheme="minorHAnsi" w:cstheme="minorHAnsi"/>
                <w:sz w:val="20"/>
                <w:szCs w:val="20"/>
              </w:rPr>
              <w:t xml:space="preserve"> interviews with KIs who can provide secondary information about operations that cannot be observed directly and use available assessments such as individual ad hoc assessments by implementing partners. In addition, interviews </w:t>
            </w:r>
            <w:r>
              <w:rPr>
                <w:rFonts w:asciiTheme="minorHAnsi" w:hAnsiTheme="minorHAnsi" w:cstheme="minorHAnsi"/>
                <w:sz w:val="20"/>
                <w:szCs w:val="20"/>
              </w:rPr>
              <w:t>were</w:t>
            </w:r>
            <w:r w:rsidR="006D6767" w:rsidRPr="00E63BBC">
              <w:rPr>
                <w:rFonts w:asciiTheme="minorHAnsi" w:hAnsiTheme="minorHAnsi" w:cstheme="minorHAnsi"/>
                <w:sz w:val="20"/>
                <w:szCs w:val="20"/>
              </w:rPr>
              <w:t xml:space="preserve"> also conducted via skype o</w:t>
            </w:r>
            <w:r w:rsidR="00A40D89">
              <w:rPr>
                <w:rFonts w:asciiTheme="minorHAnsi" w:hAnsiTheme="minorHAnsi" w:cstheme="minorHAnsi"/>
                <w:sz w:val="20"/>
                <w:szCs w:val="20"/>
              </w:rPr>
              <w:t xml:space="preserve">r </w:t>
            </w:r>
            <w:r w:rsidR="006D6767" w:rsidRPr="00E63BBC">
              <w:rPr>
                <w:rFonts w:asciiTheme="minorHAnsi" w:hAnsiTheme="minorHAnsi" w:cstheme="minorHAnsi"/>
                <w:sz w:val="20"/>
                <w:szCs w:val="20"/>
              </w:rPr>
              <w:t>by phone call for those key informants who are available.</w:t>
            </w:r>
          </w:p>
        </w:tc>
      </w:tr>
      <w:tr w:rsidR="00E63BBC" w:rsidRPr="00E91E97" w14:paraId="7FD6915C" w14:textId="77777777" w:rsidTr="00701D7C">
        <w:trPr>
          <w:cantSplit/>
          <w:jc w:val="center"/>
        </w:trPr>
        <w:tc>
          <w:tcPr>
            <w:tcW w:w="161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40" w:type="dxa"/>
              <w:left w:w="40" w:type="dxa"/>
              <w:bottom w:w="40" w:type="dxa"/>
              <w:right w:w="40" w:type="dxa"/>
            </w:tcMar>
            <w:vAlign w:val="center"/>
          </w:tcPr>
          <w:p w14:paraId="58F3362B" w14:textId="65937F77" w:rsidR="00E63BBC" w:rsidRPr="00E91E97" w:rsidRDefault="00E63BBC" w:rsidP="00701D7C">
            <w:pPr>
              <w:spacing w:after="0"/>
              <w:rPr>
                <w:rFonts w:asciiTheme="minorHAnsi" w:hAnsiTheme="minorHAnsi" w:cstheme="minorHAnsi"/>
                <w:b/>
                <w:bCs/>
              </w:rPr>
            </w:pPr>
            <w:r w:rsidRPr="008C1328">
              <w:rPr>
                <w:rFonts w:asciiTheme="minorHAnsi" w:hAnsiTheme="minorHAnsi" w:cstheme="minorHAnsi"/>
                <w:b/>
                <w:bCs/>
              </w:rPr>
              <w:t>Debriefing meeting in Juba</w:t>
            </w:r>
          </w:p>
        </w:tc>
        <w:tc>
          <w:tcPr>
            <w:tcW w:w="7813" w:type="dxa"/>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vAlign w:val="center"/>
          </w:tcPr>
          <w:p w14:paraId="0571F527" w14:textId="095369C7" w:rsidR="00E63BBC" w:rsidRDefault="00E63BBC" w:rsidP="00E63BBC">
            <w:pPr>
              <w:spacing w:after="0"/>
              <w:rPr>
                <w:rFonts w:asciiTheme="minorHAnsi" w:hAnsiTheme="minorHAnsi" w:cstheme="minorHAnsi"/>
                <w:sz w:val="20"/>
                <w:szCs w:val="20"/>
              </w:rPr>
            </w:pPr>
            <w:r>
              <w:rPr>
                <w:rFonts w:asciiTheme="minorHAnsi" w:hAnsiTheme="minorHAnsi" w:cstheme="minorHAnsi"/>
                <w:sz w:val="20"/>
                <w:szCs w:val="20"/>
              </w:rPr>
              <w:t>Due to the unavailability of most</w:t>
            </w:r>
            <w:r w:rsidR="008C1328">
              <w:rPr>
                <w:rFonts w:asciiTheme="minorHAnsi" w:hAnsiTheme="minorHAnsi" w:cstheme="minorHAnsi"/>
                <w:sz w:val="20"/>
                <w:szCs w:val="20"/>
              </w:rPr>
              <w:t xml:space="preserve"> representatives of UN agencies on the scheduling date for the debriefing meeting, the workshop for presentation of preliminary findings was held three days </w:t>
            </w:r>
            <w:r w:rsidR="00A56FAC">
              <w:rPr>
                <w:rFonts w:asciiTheme="minorHAnsi" w:hAnsiTheme="minorHAnsi" w:cstheme="minorHAnsi"/>
                <w:sz w:val="20"/>
                <w:szCs w:val="20"/>
              </w:rPr>
              <w:t>earlier.</w:t>
            </w:r>
            <w:r w:rsidR="008C1328">
              <w:rPr>
                <w:rFonts w:asciiTheme="minorHAnsi" w:hAnsiTheme="minorHAnsi" w:cstheme="minorHAnsi"/>
                <w:sz w:val="20"/>
                <w:szCs w:val="20"/>
              </w:rPr>
              <w:t xml:space="preserve"> </w:t>
            </w:r>
          </w:p>
        </w:tc>
      </w:tr>
      <w:tr w:rsidR="006D6767" w:rsidRPr="00E91E97" w14:paraId="7BA611BA" w14:textId="77777777" w:rsidTr="00701D7C">
        <w:trPr>
          <w:cantSplit/>
          <w:jc w:val="center"/>
        </w:trPr>
        <w:tc>
          <w:tcPr>
            <w:tcW w:w="161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40" w:type="dxa"/>
              <w:left w:w="40" w:type="dxa"/>
              <w:bottom w:w="40" w:type="dxa"/>
              <w:right w:w="40" w:type="dxa"/>
            </w:tcMar>
            <w:vAlign w:val="center"/>
            <w:hideMark/>
          </w:tcPr>
          <w:p w14:paraId="16073116" w14:textId="77777777" w:rsidR="006D6767" w:rsidRPr="00E91E97" w:rsidRDefault="006D6767" w:rsidP="00701D7C">
            <w:pPr>
              <w:spacing w:after="0"/>
              <w:rPr>
                <w:rFonts w:asciiTheme="minorHAnsi" w:hAnsiTheme="minorHAnsi" w:cstheme="minorHAnsi"/>
                <w:b/>
                <w:bCs/>
              </w:rPr>
            </w:pPr>
            <w:r w:rsidRPr="00E91E97">
              <w:rPr>
                <w:rFonts w:asciiTheme="minorHAnsi" w:hAnsiTheme="minorHAnsi" w:cstheme="minorHAnsi"/>
                <w:b/>
                <w:bCs/>
              </w:rPr>
              <w:t>Lack of counterfactuals</w:t>
            </w:r>
          </w:p>
        </w:tc>
        <w:tc>
          <w:tcPr>
            <w:tcW w:w="7813" w:type="dxa"/>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vAlign w:val="center"/>
            <w:hideMark/>
          </w:tcPr>
          <w:p w14:paraId="2CF2DA1B" w14:textId="5A5E5C75" w:rsidR="006D6767" w:rsidRPr="00E63BBC" w:rsidRDefault="00E63BBC" w:rsidP="00E63BBC">
            <w:pPr>
              <w:spacing w:after="0"/>
              <w:rPr>
                <w:rFonts w:asciiTheme="minorHAnsi" w:hAnsiTheme="minorHAnsi" w:cstheme="minorHAnsi"/>
                <w:sz w:val="20"/>
                <w:szCs w:val="20"/>
              </w:rPr>
            </w:pPr>
            <w:r>
              <w:rPr>
                <w:rFonts w:asciiTheme="minorHAnsi" w:hAnsiTheme="minorHAnsi" w:cstheme="minorHAnsi"/>
                <w:sz w:val="20"/>
                <w:szCs w:val="20"/>
              </w:rPr>
              <w:t>T</w:t>
            </w:r>
            <w:r w:rsidR="006D6767" w:rsidRPr="00E63BBC">
              <w:rPr>
                <w:rFonts w:asciiTheme="minorHAnsi" w:hAnsiTheme="minorHAnsi" w:cstheme="minorHAnsi"/>
                <w:sz w:val="20"/>
                <w:szCs w:val="20"/>
              </w:rPr>
              <w:t>he evaluat</w:t>
            </w:r>
            <w:r>
              <w:rPr>
                <w:rFonts w:asciiTheme="minorHAnsi" w:hAnsiTheme="minorHAnsi" w:cstheme="minorHAnsi"/>
                <w:sz w:val="20"/>
                <w:szCs w:val="20"/>
              </w:rPr>
              <w:t xml:space="preserve">ors </w:t>
            </w:r>
            <w:r w:rsidR="006D6767" w:rsidRPr="00E63BBC">
              <w:rPr>
                <w:rFonts w:asciiTheme="minorHAnsi" w:hAnsiTheme="minorHAnsi" w:cstheme="minorHAnsi"/>
                <w:sz w:val="20"/>
                <w:szCs w:val="20"/>
              </w:rPr>
              <w:t>use perceptions from key informants about the role and effects of UNCF’s interventions in combination with a general judgment to assess the performance and level of outcomes achievement.</w:t>
            </w:r>
          </w:p>
        </w:tc>
      </w:tr>
    </w:tbl>
    <w:p w14:paraId="4E4BC0EB" w14:textId="09DA1469" w:rsidR="002C302F" w:rsidRPr="00E91E97" w:rsidRDefault="008C1328" w:rsidP="001322A3">
      <w:r w:rsidRPr="008C1328">
        <w:rPr>
          <w:rFonts w:asciiTheme="minorHAnsi" w:hAnsiTheme="minorHAnsi" w:cstheme="minorHAnsi"/>
          <w:b/>
          <w:bCs/>
        </w:rPr>
        <w:t>Source:</w:t>
      </w:r>
      <w:r>
        <w:rPr>
          <w:rFonts w:asciiTheme="minorHAnsi" w:hAnsiTheme="minorHAnsi" w:cstheme="minorHAnsi"/>
        </w:rPr>
        <w:t xml:space="preserve"> The evaluation Team</w:t>
      </w:r>
    </w:p>
    <w:p w14:paraId="2DEC786C" w14:textId="482E4B13" w:rsidR="002C302F" w:rsidRPr="00E91E97" w:rsidRDefault="002C302F" w:rsidP="00981C1C">
      <w:pPr>
        <w:pStyle w:val="Heading2"/>
        <w:numPr>
          <w:ilvl w:val="1"/>
          <w:numId w:val="6"/>
        </w:numPr>
        <w:spacing w:before="120" w:after="120" w:line="276" w:lineRule="auto"/>
        <w:ind w:left="1077"/>
        <w:rPr>
          <w:b/>
          <w:bCs/>
          <w:lang w:val="en-GB"/>
        </w:rPr>
      </w:pPr>
      <w:bookmarkStart w:id="227" w:name="_Toc87786488"/>
      <w:bookmarkStart w:id="228" w:name="_Toc87990726"/>
      <w:bookmarkStart w:id="229" w:name="_Toc87991042"/>
      <w:bookmarkStart w:id="230" w:name="_Toc88500131"/>
      <w:bookmarkStart w:id="231" w:name="_Toc88500420"/>
      <w:r w:rsidRPr="00E91E97">
        <w:rPr>
          <w:b/>
          <w:bCs/>
          <w:lang w:val="en-GB"/>
        </w:rPr>
        <w:t xml:space="preserve">Evaluation management </w:t>
      </w:r>
      <w:r w:rsidR="00300F68">
        <w:rPr>
          <w:b/>
          <w:bCs/>
          <w:lang w:val="en-GB"/>
        </w:rPr>
        <w:t>and quality assurance</w:t>
      </w:r>
      <w:bookmarkEnd w:id="227"/>
      <w:bookmarkEnd w:id="228"/>
      <w:bookmarkEnd w:id="229"/>
      <w:bookmarkEnd w:id="230"/>
      <w:bookmarkEnd w:id="231"/>
      <w:r w:rsidR="00300F68">
        <w:rPr>
          <w:b/>
          <w:bCs/>
          <w:lang w:val="en-GB"/>
        </w:rPr>
        <w:t xml:space="preserve"> </w:t>
      </w:r>
    </w:p>
    <w:p w14:paraId="6A3FCFA3" w14:textId="5DF55529" w:rsidR="005E68A3" w:rsidRPr="005E68A3" w:rsidRDefault="005E68A3" w:rsidP="005E68A3">
      <w:pPr>
        <w:pStyle w:val="ListParagraph"/>
        <w:numPr>
          <w:ilvl w:val="0"/>
          <w:numId w:val="3"/>
        </w:numPr>
        <w:spacing w:after="120"/>
        <w:ind w:left="0" w:firstLine="0"/>
        <w:contextualSpacing w:val="0"/>
        <w:jc w:val="both"/>
      </w:pPr>
      <w:bookmarkStart w:id="232" w:name="_Hlk75425618"/>
      <w:r w:rsidRPr="005E68A3">
        <w:rPr>
          <w:rFonts w:cs="Arial"/>
        </w:rPr>
        <w:t xml:space="preserve">The evaluation </w:t>
      </w:r>
      <w:r>
        <w:rPr>
          <w:rFonts w:cs="Arial"/>
        </w:rPr>
        <w:t>was</w:t>
      </w:r>
      <w:r w:rsidRPr="005E68A3">
        <w:rPr>
          <w:rFonts w:cs="Arial"/>
        </w:rPr>
        <w:t xml:space="preserve"> conducted by a gendered team composed with three international experts as follows: A team Leader (Serge Eric Yakeu Djiam), a Deputy Team Leader (Elisabeth Basemeg Kihel), and a Team Member (Zakaria Keita). They </w:t>
      </w:r>
      <w:r w:rsidR="00300F68">
        <w:rPr>
          <w:rFonts w:cs="Arial"/>
        </w:rPr>
        <w:t>were</w:t>
      </w:r>
      <w:r w:rsidRPr="005E68A3">
        <w:rPr>
          <w:rFonts w:cs="Arial"/>
        </w:rPr>
        <w:t xml:space="preserve"> assisted by a Local Consultant, Richard Ojara who share</w:t>
      </w:r>
      <w:r w:rsidR="004E4A2A">
        <w:rPr>
          <w:rFonts w:cs="Arial"/>
        </w:rPr>
        <w:t>d</w:t>
      </w:r>
      <w:r w:rsidRPr="005E68A3">
        <w:rPr>
          <w:rFonts w:cs="Arial"/>
        </w:rPr>
        <w:t xml:space="preserve"> responsibilities as Senior Consultant and team member covering fieldwork and site visits in South Sudan. </w:t>
      </w:r>
      <w:r w:rsidRPr="005E68A3">
        <w:rPr>
          <w:rFonts w:asciiTheme="minorHAnsi" w:hAnsiTheme="minorHAnsi" w:cstheme="minorHAnsi"/>
          <w:color w:val="000000" w:themeColor="text1"/>
        </w:rPr>
        <w:t xml:space="preserve">This is a multi-disciplinary team with broad experience in evaluation, </w:t>
      </w:r>
      <w:r w:rsidRPr="005E68A3">
        <w:rPr>
          <w:rFonts w:cstheme="majorHAnsi"/>
        </w:rPr>
        <w:t>development</w:t>
      </w:r>
      <w:r w:rsidRPr="005E68A3">
        <w:rPr>
          <w:rFonts w:asciiTheme="minorHAnsi" w:hAnsiTheme="minorHAnsi" w:cstheme="minorHAnsi"/>
          <w:color w:val="000000" w:themeColor="text1"/>
        </w:rPr>
        <w:t xml:space="preserve"> and strategic planning</w:t>
      </w:r>
      <w:r w:rsidRPr="005E68A3">
        <w:t xml:space="preserve">, and facilitation skills. </w:t>
      </w:r>
      <w:bookmarkEnd w:id="232"/>
      <w:r>
        <w:t xml:space="preserve">The roles and responsibilities for the evaluators are summarised in </w:t>
      </w:r>
      <w:r w:rsidR="00300F68" w:rsidRPr="00CB54B8">
        <w:t xml:space="preserve">appendix </w:t>
      </w:r>
      <w:r w:rsidR="008404B1" w:rsidRPr="00CB54B8">
        <w:t>1</w:t>
      </w:r>
      <w:r w:rsidR="008404B1">
        <w:t>5</w:t>
      </w:r>
      <w:r>
        <w:t>.</w:t>
      </w:r>
      <w:r w:rsidRPr="005E68A3">
        <w:t xml:space="preserve"> </w:t>
      </w:r>
    </w:p>
    <w:p w14:paraId="2D6E9DC8" w14:textId="2FD80D9D" w:rsidR="002C302F" w:rsidRPr="00E91E97" w:rsidRDefault="005E68A3" w:rsidP="005E68A3">
      <w:pPr>
        <w:pStyle w:val="ListParagraph"/>
        <w:numPr>
          <w:ilvl w:val="0"/>
          <w:numId w:val="3"/>
        </w:numPr>
        <w:spacing w:after="120"/>
        <w:ind w:left="0" w:firstLine="0"/>
        <w:contextualSpacing w:val="0"/>
        <w:jc w:val="both"/>
      </w:pPr>
      <w:r w:rsidRPr="005E68A3">
        <w:t xml:space="preserve">Technical support and back-stopping </w:t>
      </w:r>
      <w:r w:rsidR="005921AC">
        <w:t>were</w:t>
      </w:r>
      <w:r w:rsidRPr="005E68A3">
        <w:t xml:space="preserve"> provided by the UN Resident Coordinator Office, the Evaluation Steering </w:t>
      </w:r>
      <w:r w:rsidR="005921AC" w:rsidRPr="005E68A3">
        <w:t>Committee,</w:t>
      </w:r>
      <w:r>
        <w:rPr>
          <w:rFonts w:cstheme="majorHAnsi"/>
        </w:rPr>
        <w:t xml:space="preserve"> and the UN M&amp;E WG. Quality assurance and technical advice </w:t>
      </w:r>
      <w:r w:rsidR="005921AC">
        <w:rPr>
          <w:rFonts w:cstheme="majorHAnsi"/>
        </w:rPr>
        <w:t>were</w:t>
      </w:r>
      <w:r>
        <w:rPr>
          <w:rFonts w:cstheme="majorHAnsi"/>
        </w:rPr>
        <w:t xml:space="preserve"> provided </w:t>
      </w:r>
      <w:r>
        <w:rPr>
          <w:rFonts w:cstheme="majorHAnsi"/>
        </w:rPr>
        <w:lastRenderedPageBreak/>
        <w:t xml:space="preserve">by UN DCO evaluation experts. Quality assurance in line with UNEG evaluation quality assurance norms and standards </w:t>
      </w:r>
      <w:proofErr w:type="gramStart"/>
      <w:r w:rsidR="005921AC">
        <w:rPr>
          <w:rFonts w:cstheme="majorHAnsi"/>
        </w:rPr>
        <w:t>was</w:t>
      </w:r>
      <w:proofErr w:type="gramEnd"/>
      <w:r>
        <w:rPr>
          <w:rFonts w:cstheme="majorHAnsi"/>
        </w:rPr>
        <w:t xml:space="preserve"> ensured through reviews by the relevant UNCT structures (Evaluation Steering Committee, UN</w:t>
      </w:r>
      <w:r>
        <w:rPr>
          <w:color w:val="000000" w:themeColor="text1"/>
        </w:rPr>
        <w:t xml:space="preserve"> M&amp;E WG, PMT) and stakeholder validation workshops before UNCT approval and publishing of the evaluation report. This quality assurance </w:t>
      </w:r>
      <w:r w:rsidR="005921AC">
        <w:rPr>
          <w:color w:val="000000" w:themeColor="text1"/>
        </w:rPr>
        <w:t>does not</w:t>
      </w:r>
      <w:r>
        <w:rPr>
          <w:color w:val="000000" w:themeColor="text1"/>
        </w:rPr>
        <w:t xml:space="preserve"> interfere with the views or independence of the evaluation team but ensure</w:t>
      </w:r>
      <w:r w:rsidR="005921AC">
        <w:rPr>
          <w:color w:val="000000" w:themeColor="text1"/>
        </w:rPr>
        <w:t>s</w:t>
      </w:r>
      <w:r>
        <w:rPr>
          <w:color w:val="000000" w:themeColor="text1"/>
        </w:rPr>
        <w:t xml:space="preserve"> that the report provides credible evidence and analysis in a clear and convincing way and draws its conclusions on that basis.</w:t>
      </w:r>
    </w:p>
    <w:p w14:paraId="593D524E" w14:textId="22CA7B88" w:rsidR="002C302F" w:rsidRPr="00E91E97" w:rsidRDefault="005921AC" w:rsidP="00981C1C">
      <w:pPr>
        <w:pStyle w:val="Heading2"/>
        <w:numPr>
          <w:ilvl w:val="1"/>
          <w:numId w:val="6"/>
        </w:numPr>
        <w:spacing w:before="120" w:after="120" w:line="276" w:lineRule="auto"/>
        <w:ind w:left="1077"/>
        <w:rPr>
          <w:b/>
          <w:bCs/>
          <w:lang w:val="en-GB"/>
        </w:rPr>
      </w:pPr>
      <w:bookmarkStart w:id="233" w:name="_Toc87786489"/>
      <w:bookmarkStart w:id="234" w:name="_Toc87990727"/>
      <w:bookmarkStart w:id="235" w:name="_Toc87991043"/>
      <w:bookmarkStart w:id="236" w:name="_Toc88500132"/>
      <w:bookmarkStart w:id="237" w:name="_Toc88500421"/>
      <w:r>
        <w:rPr>
          <w:b/>
          <w:bCs/>
          <w:lang w:val="en-GB"/>
        </w:rPr>
        <w:t>E</w:t>
      </w:r>
      <w:r w:rsidR="002C302F" w:rsidRPr="00E91E97">
        <w:rPr>
          <w:b/>
          <w:bCs/>
          <w:lang w:val="en-GB"/>
        </w:rPr>
        <w:t>thical considerations</w:t>
      </w:r>
      <w:bookmarkEnd w:id="233"/>
      <w:bookmarkEnd w:id="234"/>
      <w:bookmarkEnd w:id="235"/>
      <w:bookmarkEnd w:id="236"/>
      <w:bookmarkEnd w:id="237"/>
      <w:r w:rsidR="002C302F" w:rsidRPr="00E91E97">
        <w:rPr>
          <w:b/>
          <w:bCs/>
          <w:lang w:val="en-GB"/>
        </w:rPr>
        <w:t xml:space="preserve"> </w:t>
      </w:r>
    </w:p>
    <w:p w14:paraId="27CD9C57" w14:textId="60557443" w:rsidR="006D6767" w:rsidRPr="005E68A3" w:rsidRDefault="006D6767" w:rsidP="006D6767">
      <w:pPr>
        <w:pStyle w:val="ListParagraph"/>
        <w:numPr>
          <w:ilvl w:val="0"/>
          <w:numId w:val="3"/>
        </w:numPr>
        <w:spacing w:after="120"/>
        <w:ind w:left="0" w:firstLine="0"/>
        <w:contextualSpacing w:val="0"/>
        <w:jc w:val="both"/>
        <w:rPr>
          <w:rFonts w:cstheme="majorHAnsi"/>
        </w:rPr>
      </w:pPr>
      <w:r w:rsidRPr="00E91E97">
        <w:rPr>
          <w:rFonts w:asciiTheme="minorHAnsi" w:hAnsiTheme="minorHAnsi" w:cstheme="minorHAnsi"/>
        </w:rPr>
        <w:t>The evaluation follow</w:t>
      </w:r>
      <w:r w:rsidR="002F56D3">
        <w:rPr>
          <w:rFonts w:asciiTheme="minorHAnsi" w:hAnsiTheme="minorHAnsi" w:cstheme="minorHAnsi"/>
        </w:rPr>
        <w:t>s</w:t>
      </w:r>
      <w:r w:rsidRPr="00E91E97">
        <w:rPr>
          <w:rFonts w:asciiTheme="minorHAnsi" w:hAnsiTheme="minorHAnsi" w:cstheme="minorHAnsi"/>
        </w:rPr>
        <w:t xml:space="preserve"> the UNEG norms and </w:t>
      </w:r>
      <w:r w:rsidR="00A40D89">
        <w:rPr>
          <w:rFonts w:asciiTheme="minorHAnsi" w:hAnsiTheme="minorHAnsi" w:cstheme="minorHAnsi"/>
        </w:rPr>
        <w:t>s</w:t>
      </w:r>
      <w:r w:rsidRPr="00E91E97">
        <w:rPr>
          <w:rFonts w:asciiTheme="minorHAnsi" w:hAnsiTheme="minorHAnsi" w:cstheme="minorHAnsi"/>
        </w:rPr>
        <w:t>tandards for evaluations</w:t>
      </w:r>
      <w:r w:rsidR="00413CB8">
        <w:rPr>
          <w:rFonts w:asciiTheme="minorHAnsi" w:hAnsiTheme="minorHAnsi" w:cstheme="minorHAnsi"/>
        </w:rPr>
        <w:t xml:space="preserve"> and </w:t>
      </w:r>
      <w:r w:rsidR="002F56D3">
        <w:rPr>
          <w:rFonts w:asciiTheme="minorHAnsi" w:hAnsiTheme="minorHAnsi" w:cstheme="minorHAnsi"/>
        </w:rPr>
        <w:t>was</w:t>
      </w:r>
      <w:r w:rsidRPr="00E91E97">
        <w:rPr>
          <w:rFonts w:asciiTheme="minorHAnsi" w:hAnsiTheme="minorHAnsi" w:cstheme="minorHAnsi"/>
        </w:rPr>
        <w:t xml:space="preserve"> guided by the UNEG’s</w:t>
      </w:r>
      <w:r w:rsidRPr="00E91E97">
        <w:rPr>
          <w:rFonts w:asciiTheme="minorHAnsi" w:hAnsiTheme="minorHAnsi" w:cstheme="minorHAnsi"/>
          <w:vertAlign w:val="superscript"/>
        </w:rPr>
        <w:footnoteReference w:id="33"/>
      </w:r>
      <w:r w:rsidRPr="00E91E97">
        <w:rPr>
          <w:rFonts w:asciiTheme="minorHAnsi" w:hAnsiTheme="minorHAnsi" w:cstheme="minorHAnsi"/>
        </w:rPr>
        <w:t xml:space="preserve"> ethical guidelines and principles for evaluation. </w:t>
      </w:r>
      <w:r w:rsidRPr="00E91E97">
        <w:rPr>
          <w:rFonts w:asciiTheme="minorHAnsi" w:hAnsiTheme="minorHAnsi"/>
          <w:color w:val="000000" w:themeColor="text1"/>
        </w:rPr>
        <w:t xml:space="preserve">The Evaluation Team </w:t>
      </w:r>
      <w:r w:rsidR="00413CB8">
        <w:rPr>
          <w:rFonts w:asciiTheme="minorHAnsi" w:hAnsiTheme="minorHAnsi"/>
          <w:color w:val="000000" w:themeColor="text1"/>
        </w:rPr>
        <w:t>were</w:t>
      </w:r>
      <w:r w:rsidRPr="00E91E97">
        <w:rPr>
          <w:rFonts w:asciiTheme="minorHAnsi" w:hAnsiTheme="minorHAnsi"/>
          <w:color w:val="000000" w:themeColor="text1"/>
        </w:rPr>
        <w:t xml:space="preserve"> not involved in the design, implementation or monitoring of the UNCF, nor have any other potential or perceived conflicts of interest. All members of the evaluation team </w:t>
      </w:r>
      <w:r w:rsidR="002F56D3">
        <w:rPr>
          <w:rFonts w:asciiTheme="minorHAnsi" w:hAnsiTheme="minorHAnsi"/>
          <w:color w:val="000000" w:themeColor="text1"/>
        </w:rPr>
        <w:t>were</w:t>
      </w:r>
      <w:r w:rsidR="00D775C8">
        <w:rPr>
          <w:rFonts w:asciiTheme="minorHAnsi" w:hAnsiTheme="minorHAnsi"/>
          <w:color w:val="000000" w:themeColor="text1"/>
        </w:rPr>
        <w:t xml:space="preserve"> to</w:t>
      </w:r>
      <w:r w:rsidR="002F56D3">
        <w:rPr>
          <w:rFonts w:asciiTheme="minorHAnsi" w:hAnsiTheme="minorHAnsi"/>
          <w:color w:val="000000" w:themeColor="text1"/>
        </w:rPr>
        <w:t xml:space="preserve"> </w:t>
      </w:r>
      <w:r w:rsidRPr="00E91E97">
        <w:rPr>
          <w:rFonts w:asciiTheme="minorHAnsi" w:hAnsiTheme="minorHAnsi"/>
          <w:color w:val="000000" w:themeColor="text1"/>
        </w:rPr>
        <w:t xml:space="preserve">abide by the </w:t>
      </w:r>
      <w:hyperlink r:id="rId19">
        <w:r w:rsidRPr="00E91E97">
          <w:rPr>
            <w:rStyle w:val="Hyperlink"/>
            <w:rFonts w:asciiTheme="minorHAnsi" w:hAnsiTheme="minorHAnsi" w:cs="Open Sans"/>
            <w:color w:val="000000" w:themeColor="text1"/>
            <w:u w:val="none"/>
          </w:rPr>
          <w:t>2020 UNEG Ethical Guidelines</w:t>
        </w:r>
      </w:hyperlink>
      <w:r w:rsidRPr="00E91E97">
        <w:rPr>
          <w:rFonts w:asciiTheme="minorHAnsi" w:hAnsiTheme="minorHAnsi"/>
          <w:color w:val="000000" w:themeColor="text1"/>
        </w:rPr>
        <w:t xml:space="preserve"> and the </w:t>
      </w:r>
      <w:hyperlink r:id="rId20">
        <w:r w:rsidRPr="00E91E97">
          <w:rPr>
            <w:rStyle w:val="Hyperlink"/>
            <w:rFonts w:asciiTheme="minorHAnsi" w:hAnsiTheme="minorHAnsi" w:cs="Open Sans"/>
            <w:color w:val="000000" w:themeColor="text1"/>
            <w:u w:val="none"/>
          </w:rPr>
          <w:t>2014 Guidelines on Integrating Human Rights and Gender Equality in Evaluations</w:t>
        </w:r>
      </w:hyperlink>
      <w:r w:rsidRPr="00E91E97">
        <w:rPr>
          <w:rFonts w:asciiTheme="minorHAnsi" w:hAnsiTheme="minorHAnsi"/>
          <w:color w:val="000000" w:themeColor="text1"/>
        </w:rPr>
        <w:t xml:space="preserve">. </w:t>
      </w:r>
    </w:p>
    <w:p w14:paraId="15F36B42" w14:textId="10B81E81" w:rsidR="006D6767" w:rsidRPr="00E91E97" w:rsidRDefault="006D6767" w:rsidP="006D6767">
      <w:pPr>
        <w:pStyle w:val="ListParagraph"/>
        <w:numPr>
          <w:ilvl w:val="0"/>
          <w:numId w:val="3"/>
        </w:numPr>
        <w:spacing w:after="120"/>
        <w:ind w:left="0" w:firstLine="0"/>
        <w:contextualSpacing w:val="0"/>
        <w:jc w:val="both"/>
        <w:rPr>
          <w:rFonts w:asciiTheme="minorHAnsi" w:hAnsiTheme="minorHAnsi" w:cstheme="minorHAnsi"/>
        </w:rPr>
      </w:pPr>
      <w:r w:rsidRPr="005E68A3">
        <w:rPr>
          <w:rFonts w:cstheme="majorHAnsi"/>
        </w:rPr>
        <w:t xml:space="preserve">Explicit consent </w:t>
      </w:r>
      <w:r w:rsidR="002F56D3">
        <w:rPr>
          <w:rFonts w:cstheme="majorHAnsi"/>
        </w:rPr>
        <w:t>was</w:t>
      </w:r>
      <w:r w:rsidRPr="005E68A3">
        <w:rPr>
          <w:rFonts w:cstheme="majorHAnsi"/>
        </w:rPr>
        <w:t xml:space="preserve"> obtained from all interviews, group meetings and survey participants. The principle is also consistent</w:t>
      </w:r>
      <w:r w:rsidRPr="00E91E97">
        <w:rPr>
          <w:rFonts w:asciiTheme="minorHAnsi" w:hAnsiTheme="minorHAnsi" w:cstheme="minorHAnsi"/>
        </w:rPr>
        <w:t xml:space="preserve"> with the Tri-Council Policy Statement: ethical conduct for research involving Humans</w:t>
      </w:r>
      <w:r w:rsidRPr="00E91E97">
        <w:rPr>
          <w:rStyle w:val="FootnoteReference"/>
          <w:rFonts w:asciiTheme="minorHAnsi" w:hAnsiTheme="minorHAnsi" w:cstheme="minorHAnsi"/>
        </w:rPr>
        <w:footnoteReference w:id="34"/>
      </w:r>
      <w:r w:rsidRPr="00E91E97">
        <w:rPr>
          <w:rFonts w:asciiTheme="minorHAnsi" w:hAnsiTheme="minorHAnsi" w:cstheme="minorHAnsi"/>
        </w:rPr>
        <w:t xml:space="preserve"> including respect for human dignity, respect for free and informed consent, for privacy and confidentiality, for inclusiveness and, recognizing the potential for harm and maximizing benefits for all stakeholders involved. While appreciating the context of the UNCF, the evaluation likely identif</w:t>
      </w:r>
      <w:r w:rsidR="003F12E2">
        <w:rPr>
          <w:rFonts w:asciiTheme="minorHAnsi" w:hAnsiTheme="minorHAnsi" w:cstheme="minorHAnsi"/>
        </w:rPr>
        <w:t>ied</w:t>
      </w:r>
      <w:r w:rsidRPr="00E91E97">
        <w:rPr>
          <w:rFonts w:asciiTheme="minorHAnsi" w:hAnsiTheme="minorHAnsi" w:cstheme="minorHAnsi"/>
        </w:rPr>
        <w:t xml:space="preserve"> examples of good practices, upon which future </w:t>
      </w:r>
      <w:r w:rsidR="003F12E2">
        <w:rPr>
          <w:rFonts w:asciiTheme="minorHAnsi" w:hAnsiTheme="minorHAnsi" w:cstheme="minorHAnsi"/>
        </w:rPr>
        <w:t>UNDSCF</w:t>
      </w:r>
      <w:r w:rsidRPr="00E91E97">
        <w:rPr>
          <w:rFonts w:asciiTheme="minorHAnsi" w:hAnsiTheme="minorHAnsi" w:cstheme="minorHAnsi"/>
        </w:rPr>
        <w:t xml:space="preserve"> can be built on. Hence, the evaluation assess</w:t>
      </w:r>
      <w:r w:rsidR="003F12E2">
        <w:rPr>
          <w:rFonts w:asciiTheme="minorHAnsi" w:hAnsiTheme="minorHAnsi" w:cstheme="minorHAnsi"/>
        </w:rPr>
        <w:t>es</w:t>
      </w:r>
      <w:r w:rsidRPr="00E91E97">
        <w:rPr>
          <w:rFonts w:asciiTheme="minorHAnsi" w:hAnsiTheme="minorHAnsi" w:cstheme="minorHAnsi"/>
        </w:rPr>
        <w:t xml:space="preserve"> challenges faced and use them as learning opportunities. The emphasis </w:t>
      </w:r>
      <w:r w:rsidR="003F12E2">
        <w:rPr>
          <w:rFonts w:asciiTheme="minorHAnsi" w:hAnsiTheme="minorHAnsi" w:cstheme="minorHAnsi"/>
        </w:rPr>
        <w:t>was</w:t>
      </w:r>
      <w:r w:rsidRPr="00E91E97">
        <w:rPr>
          <w:rFonts w:asciiTheme="minorHAnsi" w:hAnsiTheme="minorHAnsi" w:cstheme="minorHAnsi"/>
        </w:rPr>
        <w:t xml:space="preserve"> set on what works well, while at the same time pointing out thematic areas where changes are needed. </w:t>
      </w:r>
    </w:p>
    <w:p w14:paraId="3666788D" w14:textId="16E4BF95" w:rsidR="006D6767" w:rsidRPr="00E91E97" w:rsidRDefault="006D6767" w:rsidP="006D6767">
      <w:pPr>
        <w:pStyle w:val="ListParagraph"/>
        <w:numPr>
          <w:ilvl w:val="0"/>
          <w:numId w:val="3"/>
        </w:numPr>
        <w:spacing w:after="120"/>
        <w:ind w:left="0" w:firstLine="0"/>
        <w:contextualSpacing w:val="0"/>
        <w:jc w:val="both"/>
        <w:rPr>
          <w:rFonts w:asciiTheme="minorHAnsi" w:hAnsiTheme="minorHAnsi" w:cstheme="minorHAnsi"/>
        </w:rPr>
      </w:pPr>
      <w:r w:rsidRPr="00E91E97">
        <w:rPr>
          <w:rFonts w:asciiTheme="minorHAnsi" w:hAnsiTheme="minorHAnsi" w:cstheme="minorHAnsi"/>
        </w:rPr>
        <w:t xml:space="preserve">The Team agrees to work and report to the ESC. Therefore, the evaluation </w:t>
      </w:r>
      <w:r w:rsidR="003F12E2">
        <w:rPr>
          <w:rFonts w:asciiTheme="minorHAnsi" w:hAnsiTheme="minorHAnsi" w:cstheme="minorHAnsi"/>
        </w:rPr>
        <w:t>was</w:t>
      </w:r>
      <w:r w:rsidRPr="00E91E97">
        <w:rPr>
          <w:rFonts w:asciiTheme="minorHAnsi" w:hAnsiTheme="minorHAnsi" w:cstheme="minorHAnsi"/>
        </w:rPr>
        <w:t xml:space="preserve"> planned in a realistic timeframe and within the resources available through an inclusive process. Effective research requires honest and meaningful input</w:t>
      </w:r>
      <w:r w:rsidR="003F12E2">
        <w:rPr>
          <w:rFonts w:asciiTheme="minorHAnsi" w:hAnsiTheme="minorHAnsi" w:cstheme="minorHAnsi"/>
        </w:rPr>
        <w:t>s</w:t>
      </w:r>
      <w:r w:rsidRPr="00E91E97">
        <w:rPr>
          <w:rFonts w:asciiTheme="minorHAnsi" w:hAnsiTheme="minorHAnsi" w:cstheme="minorHAnsi"/>
        </w:rPr>
        <w:t xml:space="preserve"> at all stages of the study and the need to be culturally sensitive. The Team carefully adapt</w:t>
      </w:r>
      <w:r w:rsidR="003F12E2">
        <w:rPr>
          <w:rFonts w:asciiTheme="minorHAnsi" w:hAnsiTheme="minorHAnsi" w:cstheme="minorHAnsi"/>
        </w:rPr>
        <w:t>s</w:t>
      </w:r>
      <w:r w:rsidRPr="00E91E97">
        <w:rPr>
          <w:rFonts w:asciiTheme="minorHAnsi" w:hAnsiTheme="minorHAnsi" w:cstheme="minorHAnsi"/>
        </w:rPr>
        <w:t xml:space="preserve"> research strategies to the cultural context of South Sudan and consider the sanitary measures to prevent and fight against the COVID-19. The sample size </w:t>
      </w:r>
      <w:r w:rsidR="008B1D04">
        <w:rPr>
          <w:rFonts w:asciiTheme="minorHAnsi" w:hAnsiTheme="minorHAnsi" w:cstheme="minorHAnsi"/>
        </w:rPr>
        <w:t>was</w:t>
      </w:r>
      <w:r w:rsidRPr="00E91E97">
        <w:t xml:space="preserve"> distributed across the selected locations, purposefully including </w:t>
      </w:r>
      <w:r w:rsidR="008B1D04">
        <w:t xml:space="preserve">men, </w:t>
      </w:r>
      <w:r w:rsidRPr="00E91E97">
        <w:t xml:space="preserve">women, </w:t>
      </w:r>
      <w:r w:rsidR="008B1D04">
        <w:t xml:space="preserve">and </w:t>
      </w:r>
      <w:r w:rsidR="0078039C">
        <w:t xml:space="preserve">vulnerable groups such as </w:t>
      </w:r>
      <w:r w:rsidR="0078039C" w:rsidRPr="00E91E97">
        <w:t>youths</w:t>
      </w:r>
      <w:r w:rsidR="0078039C">
        <w:t xml:space="preserve"> (girls and boys)</w:t>
      </w:r>
      <w:r w:rsidR="0078039C" w:rsidRPr="00E91E97">
        <w:t>.</w:t>
      </w:r>
    </w:p>
    <w:p w14:paraId="142B8E32" w14:textId="0414D2ED" w:rsidR="006D6767" w:rsidRPr="00E91E97" w:rsidRDefault="006D6767" w:rsidP="006D6767">
      <w:pPr>
        <w:pStyle w:val="ListParagraph"/>
        <w:numPr>
          <w:ilvl w:val="0"/>
          <w:numId w:val="3"/>
        </w:numPr>
        <w:spacing w:after="120"/>
        <w:ind w:left="0" w:firstLine="0"/>
        <w:contextualSpacing w:val="0"/>
        <w:jc w:val="both"/>
        <w:rPr>
          <w:rFonts w:asciiTheme="minorHAnsi" w:hAnsiTheme="minorHAnsi" w:cstheme="minorHAnsi"/>
        </w:rPr>
      </w:pPr>
      <w:r w:rsidRPr="00E91E97">
        <w:rPr>
          <w:rFonts w:asciiTheme="minorHAnsi" w:hAnsiTheme="minorHAnsi" w:cstheme="minorHAnsi"/>
        </w:rPr>
        <w:t xml:space="preserve">The rights of respondents who participate in this evaluation </w:t>
      </w:r>
      <w:r w:rsidR="00C34F5B">
        <w:rPr>
          <w:rFonts w:asciiTheme="minorHAnsi" w:hAnsiTheme="minorHAnsi" w:cstheme="minorHAnsi"/>
        </w:rPr>
        <w:t>were</w:t>
      </w:r>
      <w:r w:rsidRPr="00E91E97">
        <w:rPr>
          <w:rFonts w:asciiTheme="minorHAnsi" w:hAnsiTheme="minorHAnsi" w:cstheme="minorHAnsi"/>
        </w:rPr>
        <w:t xml:space="preserve"> respected. During its course, precautions </w:t>
      </w:r>
      <w:r w:rsidR="00C34F5B">
        <w:rPr>
          <w:rFonts w:asciiTheme="minorHAnsi" w:hAnsiTheme="minorHAnsi" w:cstheme="minorHAnsi"/>
        </w:rPr>
        <w:t>was</w:t>
      </w:r>
      <w:r w:rsidRPr="00E91E97">
        <w:rPr>
          <w:rFonts w:asciiTheme="minorHAnsi" w:hAnsiTheme="minorHAnsi" w:cstheme="minorHAnsi"/>
        </w:rPr>
        <w:t xml:space="preserve"> taken to ensure the protection of the rights of the respondent. Ethical principles of respect and justice </w:t>
      </w:r>
      <w:r w:rsidR="00C34F5B">
        <w:rPr>
          <w:rFonts w:asciiTheme="minorHAnsi" w:hAnsiTheme="minorHAnsi" w:cstheme="minorHAnsi"/>
        </w:rPr>
        <w:t>was</w:t>
      </w:r>
      <w:r w:rsidRPr="00E91E97">
        <w:rPr>
          <w:rFonts w:asciiTheme="minorHAnsi" w:hAnsiTheme="minorHAnsi" w:cstheme="minorHAnsi"/>
        </w:rPr>
        <w:t xml:space="preserve"> applied in the selection of the respondents. To respect these principles, data collection strategies include the following measures: </w:t>
      </w:r>
      <w:proofErr w:type="spellStart"/>
      <w:r w:rsidRPr="00E91E97">
        <w:rPr>
          <w:rFonts w:asciiTheme="minorHAnsi" w:hAnsiTheme="minorHAnsi" w:cstheme="minorHAnsi"/>
        </w:rPr>
        <w:t>i</w:t>
      </w:r>
      <w:proofErr w:type="spellEnd"/>
      <w:r w:rsidRPr="00E91E97">
        <w:rPr>
          <w:rFonts w:asciiTheme="minorHAnsi" w:hAnsiTheme="minorHAnsi" w:cstheme="minorHAnsi"/>
        </w:rPr>
        <w:t>) No interview beg</w:t>
      </w:r>
      <w:r w:rsidR="00C34F5B">
        <w:rPr>
          <w:rFonts w:asciiTheme="minorHAnsi" w:hAnsiTheme="minorHAnsi" w:cstheme="minorHAnsi"/>
        </w:rPr>
        <w:t>a</w:t>
      </w:r>
      <w:r w:rsidRPr="00E91E97">
        <w:rPr>
          <w:rFonts w:asciiTheme="minorHAnsi" w:hAnsiTheme="minorHAnsi" w:cstheme="minorHAnsi"/>
        </w:rPr>
        <w:t xml:space="preserve">n without receipt of informed consent from each respondent; ii) Interviews </w:t>
      </w:r>
      <w:r w:rsidR="00C34F5B">
        <w:rPr>
          <w:rFonts w:asciiTheme="minorHAnsi" w:hAnsiTheme="minorHAnsi" w:cstheme="minorHAnsi"/>
        </w:rPr>
        <w:t>was</w:t>
      </w:r>
      <w:r w:rsidRPr="00E91E97">
        <w:rPr>
          <w:rFonts w:asciiTheme="minorHAnsi" w:hAnsiTheme="minorHAnsi" w:cstheme="minorHAnsi"/>
        </w:rPr>
        <w:t xml:space="preserve"> conducted in a private setting as much as possible. The data collectors (Team members) </w:t>
      </w:r>
      <w:r w:rsidR="00C34F5B">
        <w:rPr>
          <w:rFonts w:asciiTheme="minorHAnsi" w:hAnsiTheme="minorHAnsi" w:cstheme="minorHAnsi"/>
        </w:rPr>
        <w:t>were</w:t>
      </w:r>
      <w:r w:rsidRPr="00E91E97">
        <w:rPr>
          <w:rFonts w:asciiTheme="minorHAnsi" w:hAnsiTheme="minorHAnsi" w:cstheme="minorHAnsi"/>
        </w:rPr>
        <w:t xml:space="preserve"> in control of their written notes always. Electronic transmission of data </w:t>
      </w:r>
      <w:r w:rsidR="00C34F5B">
        <w:rPr>
          <w:rFonts w:asciiTheme="minorHAnsi" w:hAnsiTheme="minorHAnsi" w:cstheme="minorHAnsi"/>
        </w:rPr>
        <w:t>was</w:t>
      </w:r>
      <w:r w:rsidRPr="00E91E97">
        <w:rPr>
          <w:rFonts w:asciiTheme="minorHAnsi" w:hAnsiTheme="minorHAnsi" w:cstheme="minorHAnsi"/>
        </w:rPr>
        <w:t xml:space="preserve"> done under secure measures. iii) Interviewers </w:t>
      </w:r>
      <w:r w:rsidR="00C34F5B">
        <w:rPr>
          <w:rFonts w:asciiTheme="minorHAnsi" w:hAnsiTheme="minorHAnsi" w:cstheme="minorHAnsi"/>
        </w:rPr>
        <w:t>were</w:t>
      </w:r>
      <w:r w:rsidRPr="00E91E97">
        <w:rPr>
          <w:rFonts w:asciiTheme="minorHAnsi" w:hAnsiTheme="minorHAnsi" w:cstheme="minorHAnsi"/>
        </w:rPr>
        <w:t xml:space="preserve"> instructed that information provided by respondents should not be discussed outside of the work environment; iv) The </w:t>
      </w:r>
      <w:r w:rsidR="00C34F5B">
        <w:rPr>
          <w:rFonts w:asciiTheme="minorHAnsi" w:hAnsiTheme="minorHAnsi" w:cstheme="minorHAnsi"/>
        </w:rPr>
        <w:t>evaluators</w:t>
      </w:r>
      <w:r w:rsidRPr="00E91E97">
        <w:rPr>
          <w:rFonts w:asciiTheme="minorHAnsi" w:hAnsiTheme="minorHAnsi" w:cstheme="minorHAnsi"/>
        </w:rPr>
        <w:t xml:space="preserve"> assess the ability of the respondent to make autonomous decisions through a conversation in their language with better understanding of informed consent; v) The approach and activities cause no harm to the participants involved in this evaluation.</w:t>
      </w:r>
    </w:p>
    <w:p w14:paraId="09A54F74" w14:textId="77777777" w:rsidR="00350F99" w:rsidRDefault="00350F99">
      <w:pPr>
        <w:spacing w:after="160" w:line="259" w:lineRule="auto"/>
        <w:rPr>
          <w:b/>
          <w:bCs/>
        </w:rPr>
      </w:pPr>
    </w:p>
    <w:p w14:paraId="7ACCCCE3" w14:textId="0D1ECE17" w:rsidR="00350F99" w:rsidRDefault="00350F99" w:rsidP="00350F99">
      <w:pPr>
        <w:spacing w:after="160" w:line="259" w:lineRule="auto"/>
        <w:jc w:val="center"/>
        <w:rPr>
          <w:b/>
          <w:bCs/>
        </w:rPr>
      </w:pPr>
    </w:p>
    <w:p w14:paraId="2736E1F6" w14:textId="7F876D9C" w:rsidR="006C04A3" w:rsidRDefault="006C04A3" w:rsidP="00350F99">
      <w:pPr>
        <w:spacing w:after="160" w:line="259" w:lineRule="auto"/>
        <w:jc w:val="center"/>
        <w:rPr>
          <w:b/>
          <w:bCs/>
        </w:rPr>
      </w:pPr>
    </w:p>
    <w:p w14:paraId="0984F24F" w14:textId="4C508542" w:rsidR="006C04A3" w:rsidRDefault="006C04A3" w:rsidP="00350F99">
      <w:pPr>
        <w:spacing w:after="160" w:line="259" w:lineRule="auto"/>
        <w:jc w:val="center"/>
        <w:rPr>
          <w:b/>
          <w:bCs/>
        </w:rPr>
      </w:pPr>
    </w:p>
    <w:p w14:paraId="48151688" w14:textId="77777777" w:rsidR="006C04A3" w:rsidRDefault="006C04A3" w:rsidP="00350F99">
      <w:pPr>
        <w:spacing w:after="160" w:line="259" w:lineRule="auto"/>
        <w:jc w:val="center"/>
        <w:rPr>
          <w:b/>
          <w:bCs/>
        </w:rPr>
      </w:pPr>
    </w:p>
    <w:p w14:paraId="1D667D18" w14:textId="7B696A2F" w:rsidR="00350F99" w:rsidRPr="000D60BC" w:rsidRDefault="00350F99" w:rsidP="00350F99">
      <w:pPr>
        <w:pBdr>
          <w:bottom w:val="single" w:sz="4" w:space="1" w:color="auto"/>
        </w:pBdr>
        <w:spacing w:after="160" w:line="259" w:lineRule="auto"/>
        <w:jc w:val="center"/>
        <w:rPr>
          <w:rFonts w:asciiTheme="minorHAnsi" w:hAnsiTheme="minorHAnsi" w:cstheme="minorHAnsi"/>
          <w:b/>
          <w:bCs/>
          <w:color w:val="2F5496" w:themeColor="accent1" w:themeShade="BF"/>
          <w:sz w:val="72"/>
          <w:szCs w:val="72"/>
        </w:rPr>
      </w:pPr>
      <w:r w:rsidRPr="008C2034">
        <w:rPr>
          <w:rFonts w:asciiTheme="minorHAnsi" w:hAnsiTheme="minorHAnsi" w:cstheme="minorHAnsi"/>
          <w:b/>
          <w:bCs/>
          <w:color w:val="2F5496" w:themeColor="accent1" w:themeShade="BF"/>
          <w:sz w:val="144"/>
          <w:szCs w:val="144"/>
        </w:rPr>
        <w:t>C</w:t>
      </w:r>
      <w:r w:rsidRPr="000D60BC">
        <w:rPr>
          <w:rFonts w:asciiTheme="minorHAnsi" w:hAnsiTheme="minorHAnsi" w:cstheme="minorHAnsi"/>
          <w:b/>
          <w:bCs/>
          <w:color w:val="2F5496" w:themeColor="accent1" w:themeShade="BF"/>
          <w:sz w:val="72"/>
          <w:szCs w:val="72"/>
        </w:rPr>
        <w:t xml:space="preserve">hapter </w:t>
      </w:r>
      <w:r>
        <w:rPr>
          <w:rFonts w:asciiTheme="minorHAnsi" w:hAnsiTheme="minorHAnsi" w:cstheme="minorHAnsi"/>
          <w:b/>
          <w:bCs/>
          <w:color w:val="2F5496" w:themeColor="accent1" w:themeShade="BF"/>
          <w:sz w:val="72"/>
          <w:szCs w:val="72"/>
        </w:rPr>
        <w:t>4</w:t>
      </w:r>
      <w:r w:rsidRPr="000D60BC">
        <w:rPr>
          <w:rFonts w:asciiTheme="minorHAnsi" w:hAnsiTheme="minorHAnsi" w:cstheme="minorHAnsi"/>
          <w:b/>
          <w:bCs/>
          <w:color w:val="2F5496" w:themeColor="accent1" w:themeShade="BF"/>
          <w:sz w:val="72"/>
          <w:szCs w:val="72"/>
        </w:rPr>
        <w:t xml:space="preserve"> - </w:t>
      </w:r>
      <w:r w:rsidRPr="008C2034">
        <w:rPr>
          <w:rFonts w:asciiTheme="minorHAnsi" w:hAnsiTheme="minorHAnsi" w:cstheme="minorHAnsi"/>
          <w:b/>
          <w:bCs/>
          <w:color w:val="2F5496" w:themeColor="accent1" w:themeShade="BF"/>
          <w:sz w:val="144"/>
          <w:szCs w:val="144"/>
        </w:rPr>
        <w:t>F</w:t>
      </w:r>
      <w:r>
        <w:rPr>
          <w:rFonts w:asciiTheme="minorHAnsi" w:hAnsiTheme="minorHAnsi" w:cstheme="minorHAnsi"/>
          <w:b/>
          <w:bCs/>
          <w:color w:val="2F5496" w:themeColor="accent1" w:themeShade="BF"/>
          <w:sz w:val="72"/>
          <w:szCs w:val="72"/>
        </w:rPr>
        <w:t>indings</w:t>
      </w:r>
    </w:p>
    <w:p w14:paraId="3DF5E532" w14:textId="77777777" w:rsidR="00350F99" w:rsidRDefault="00350F99" w:rsidP="00350F99">
      <w:pPr>
        <w:spacing w:after="160" w:line="259" w:lineRule="auto"/>
        <w:jc w:val="center"/>
        <w:rPr>
          <w:b/>
          <w:bCs/>
        </w:rPr>
      </w:pPr>
    </w:p>
    <w:p w14:paraId="46357D90" w14:textId="2A58FE3F" w:rsidR="00350F99" w:rsidRDefault="00170B07">
      <w:pPr>
        <w:spacing w:after="160" w:line="259" w:lineRule="auto"/>
        <w:rPr>
          <w:b/>
          <w:bCs/>
        </w:rPr>
      </w:pPr>
      <w:r>
        <w:rPr>
          <w:noProof/>
        </w:rPr>
        <w:drawing>
          <wp:inline distT="0" distB="0" distL="0" distR="0" wp14:anchorId="75087015" wp14:editId="42C35B9A">
            <wp:extent cx="6151880" cy="3028315"/>
            <wp:effectExtent l="0" t="0" r="1270" b="635"/>
            <wp:docPr id="84" name="Picture 84" descr="A group of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group of people sitting at a table&#10;&#10;Description automatically generated with low confiden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51880" cy="3028315"/>
                    </a:xfrm>
                    <a:prstGeom prst="rect">
                      <a:avLst/>
                    </a:prstGeom>
                    <a:noFill/>
                    <a:ln>
                      <a:noFill/>
                    </a:ln>
                  </pic:spPr>
                </pic:pic>
              </a:graphicData>
            </a:graphic>
          </wp:inline>
        </w:drawing>
      </w:r>
    </w:p>
    <w:p w14:paraId="1E483AA7" w14:textId="1DDD19DA" w:rsidR="00350F99" w:rsidRDefault="00350F99">
      <w:pPr>
        <w:spacing w:after="160" w:line="259" w:lineRule="auto"/>
        <w:rPr>
          <w:rFonts w:asciiTheme="majorHAnsi" w:eastAsiaTheme="majorEastAsia" w:hAnsiTheme="majorHAnsi" w:cstheme="majorBidi"/>
          <w:b/>
          <w:bCs/>
          <w:color w:val="2F5496" w:themeColor="accent1" w:themeShade="BF"/>
          <w:sz w:val="32"/>
          <w:szCs w:val="32"/>
        </w:rPr>
      </w:pPr>
      <w:r>
        <w:rPr>
          <w:b/>
          <w:bCs/>
        </w:rPr>
        <w:br w:type="page"/>
      </w:r>
    </w:p>
    <w:p w14:paraId="58077559" w14:textId="77777777" w:rsidR="00D92B63" w:rsidRPr="00E91E97" w:rsidRDefault="00681747" w:rsidP="00981C1C">
      <w:pPr>
        <w:pStyle w:val="Heading1"/>
        <w:numPr>
          <w:ilvl w:val="0"/>
          <w:numId w:val="6"/>
        </w:numPr>
        <w:pBdr>
          <w:bottom w:val="single" w:sz="4" w:space="1" w:color="auto"/>
        </w:pBdr>
        <w:shd w:val="clear" w:color="auto" w:fill="F2F2F2" w:themeFill="background1" w:themeFillShade="F2"/>
        <w:spacing w:before="120" w:after="120"/>
        <w:rPr>
          <w:b/>
          <w:bCs/>
        </w:rPr>
      </w:pPr>
      <w:bookmarkStart w:id="238" w:name="_Toc87786490"/>
      <w:bookmarkStart w:id="239" w:name="_Toc87990728"/>
      <w:bookmarkStart w:id="240" w:name="_Toc87990959"/>
      <w:bookmarkStart w:id="241" w:name="_Toc87991044"/>
      <w:bookmarkStart w:id="242" w:name="_Toc88500133"/>
      <w:bookmarkStart w:id="243" w:name="_Toc88500422"/>
      <w:r w:rsidRPr="00E91E97">
        <w:rPr>
          <w:b/>
          <w:bCs/>
        </w:rPr>
        <w:lastRenderedPageBreak/>
        <w:t>Findings</w:t>
      </w:r>
      <w:bookmarkEnd w:id="238"/>
      <w:bookmarkEnd w:id="239"/>
      <w:bookmarkEnd w:id="240"/>
      <w:bookmarkEnd w:id="241"/>
      <w:bookmarkEnd w:id="242"/>
      <w:bookmarkEnd w:id="243"/>
      <w:r w:rsidRPr="00E91E97">
        <w:rPr>
          <w:b/>
          <w:bCs/>
        </w:rPr>
        <w:t xml:space="preserve"> </w:t>
      </w:r>
    </w:p>
    <w:p w14:paraId="29EC0388" w14:textId="25A98B13" w:rsidR="000D209E" w:rsidRPr="00E91E97" w:rsidRDefault="00655DEE" w:rsidP="00EA46A0">
      <w:pPr>
        <w:pStyle w:val="ListParagraph"/>
        <w:numPr>
          <w:ilvl w:val="0"/>
          <w:numId w:val="3"/>
        </w:numPr>
        <w:spacing w:after="120"/>
        <w:ind w:left="0" w:firstLine="0"/>
        <w:contextualSpacing w:val="0"/>
        <w:jc w:val="both"/>
        <w:rPr>
          <w:rFonts w:asciiTheme="minorHAnsi" w:hAnsiTheme="minorHAnsi" w:cstheme="minorHAnsi"/>
        </w:rPr>
      </w:pPr>
      <w:r>
        <w:rPr>
          <w:rFonts w:asciiTheme="minorHAnsi" w:hAnsiTheme="minorHAnsi" w:cstheme="minorHAnsi"/>
        </w:rPr>
        <w:t>This chapter presents the key findings of the evaluation. Findings</w:t>
      </w:r>
      <w:r w:rsidR="003F343C">
        <w:rPr>
          <w:rFonts w:asciiTheme="minorHAnsi" w:hAnsiTheme="minorHAnsi" w:cstheme="minorHAnsi"/>
        </w:rPr>
        <w:t xml:space="preserve"> are organised </w:t>
      </w:r>
      <w:r w:rsidR="00C75222" w:rsidRPr="00C75222">
        <w:rPr>
          <w:rFonts w:asciiTheme="minorHAnsi" w:hAnsiTheme="minorHAnsi" w:cstheme="minorHAnsi"/>
        </w:rPr>
        <w:t>around the evaluation criteria and key evaluation questions.</w:t>
      </w:r>
      <w:r w:rsidR="003F343C">
        <w:rPr>
          <w:rFonts w:asciiTheme="minorHAnsi" w:hAnsiTheme="minorHAnsi" w:cstheme="minorHAnsi"/>
        </w:rPr>
        <w:t xml:space="preserve"> </w:t>
      </w:r>
    </w:p>
    <w:p w14:paraId="312DB5D1" w14:textId="584E7884" w:rsidR="00D92B63" w:rsidRPr="00E91E97" w:rsidRDefault="00655DEE" w:rsidP="00981C1C">
      <w:pPr>
        <w:pStyle w:val="Heading2"/>
        <w:numPr>
          <w:ilvl w:val="1"/>
          <w:numId w:val="6"/>
        </w:numPr>
        <w:spacing w:before="120" w:after="120" w:line="276" w:lineRule="auto"/>
        <w:ind w:left="1077"/>
        <w:rPr>
          <w:b/>
          <w:bCs/>
          <w:lang w:val="en-GB"/>
        </w:rPr>
      </w:pPr>
      <w:bookmarkStart w:id="244" w:name="_Toc87786491"/>
      <w:bookmarkStart w:id="245" w:name="_Toc87990729"/>
      <w:bookmarkStart w:id="246" w:name="_Toc87991045"/>
      <w:bookmarkStart w:id="247" w:name="_Toc88500134"/>
      <w:bookmarkStart w:id="248" w:name="_Toc88500423"/>
      <w:r>
        <w:rPr>
          <w:b/>
          <w:bCs/>
          <w:lang w:val="en-GB"/>
        </w:rPr>
        <w:t>Relevance</w:t>
      </w:r>
      <w:bookmarkEnd w:id="244"/>
      <w:bookmarkEnd w:id="245"/>
      <w:bookmarkEnd w:id="246"/>
      <w:bookmarkEnd w:id="247"/>
      <w:bookmarkEnd w:id="248"/>
      <w:r>
        <w:rPr>
          <w:b/>
          <w:bCs/>
          <w:lang w:val="en-GB"/>
        </w:rPr>
        <w:t xml:space="preserve"> </w:t>
      </w:r>
    </w:p>
    <w:p w14:paraId="3144C9CC" w14:textId="71560F47" w:rsidR="003A1B50" w:rsidRPr="009817EC" w:rsidRDefault="00CE2224" w:rsidP="00CE2224">
      <w:pPr>
        <w:pStyle w:val="Heading3"/>
        <w:tabs>
          <w:tab w:val="left" w:pos="993"/>
        </w:tabs>
        <w:spacing w:after="120"/>
        <w:rPr>
          <w:rFonts w:asciiTheme="minorHAnsi" w:hAnsiTheme="minorHAnsi" w:cstheme="minorHAnsi"/>
          <w:b/>
          <w:bCs/>
          <w:i/>
          <w:iCs/>
          <w:color w:val="2E74B5" w:themeColor="accent5" w:themeShade="BF"/>
          <w:sz w:val="22"/>
          <w:szCs w:val="22"/>
        </w:rPr>
      </w:pPr>
      <w:r>
        <w:rPr>
          <w:rFonts w:asciiTheme="minorHAnsi" w:hAnsiTheme="minorHAnsi" w:cstheme="minorHAnsi"/>
          <w:b/>
          <w:bCs/>
          <w:i/>
          <w:iCs/>
          <w:color w:val="2E74B5" w:themeColor="accent5" w:themeShade="BF"/>
          <w:sz w:val="22"/>
          <w:szCs w:val="22"/>
        </w:rPr>
        <w:t>To what e</w:t>
      </w:r>
      <w:r w:rsidR="002B174E" w:rsidRPr="009817EC">
        <w:rPr>
          <w:rFonts w:asciiTheme="minorHAnsi" w:hAnsiTheme="minorHAnsi" w:cstheme="minorHAnsi"/>
          <w:b/>
          <w:bCs/>
          <w:i/>
          <w:iCs/>
          <w:color w:val="2E74B5" w:themeColor="accent5" w:themeShade="BF"/>
          <w:sz w:val="22"/>
          <w:szCs w:val="22"/>
        </w:rPr>
        <w:t>xten</w:t>
      </w:r>
      <w:r w:rsidR="00D775C8">
        <w:rPr>
          <w:rFonts w:asciiTheme="minorHAnsi" w:hAnsiTheme="minorHAnsi" w:cstheme="minorHAnsi"/>
          <w:b/>
          <w:bCs/>
          <w:i/>
          <w:iCs/>
          <w:color w:val="2E74B5" w:themeColor="accent5" w:themeShade="BF"/>
          <w:sz w:val="22"/>
          <w:szCs w:val="22"/>
        </w:rPr>
        <w:t>t</w:t>
      </w:r>
      <w:r w:rsidR="002B174E" w:rsidRPr="009817EC">
        <w:rPr>
          <w:rFonts w:asciiTheme="minorHAnsi" w:hAnsiTheme="minorHAnsi" w:cstheme="minorHAnsi"/>
          <w:b/>
          <w:bCs/>
          <w:i/>
          <w:iCs/>
          <w:color w:val="2E74B5" w:themeColor="accent5" w:themeShade="BF"/>
          <w:sz w:val="22"/>
          <w:szCs w:val="22"/>
        </w:rPr>
        <w:t xml:space="preserve"> </w:t>
      </w:r>
      <w:r w:rsidR="003A1B50" w:rsidRPr="009817EC">
        <w:rPr>
          <w:rFonts w:asciiTheme="minorHAnsi" w:hAnsiTheme="minorHAnsi" w:cstheme="minorHAnsi"/>
          <w:b/>
          <w:bCs/>
          <w:i/>
          <w:iCs/>
          <w:color w:val="2E74B5" w:themeColor="accent5" w:themeShade="BF"/>
          <w:sz w:val="22"/>
          <w:szCs w:val="22"/>
        </w:rPr>
        <w:t>the UN system supported achievement of national development goals and targets, in alignment to relevant national plans, strategies and frameworks</w:t>
      </w:r>
      <w:r>
        <w:rPr>
          <w:rFonts w:asciiTheme="minorHAnsi" w:hAnsiTheme="minorHAnsi" w:cstheme="minorHAnsi"/>
          <w:b/>
          <w:bCs/>
          <w:i/>
          <w:iCs/>
          <w:color w:val="2E74B5" w:themeColor="accent5" w:themeShade="BF"/>
          <w:sz w:val="22"/>
          <w:szCs w:val="22"/>
        </w:rPr>
        <w:t>?</w:t>
      </w:r>
    </w:p>
    <w:p w14:paraId="594697A0" w14:textId="2000E6FA" w:rsidR="00D725EE" w:rsidRDefault="00E50464" w:rsidP="0016149A">
      <w:pPr>
        <w:pStyle w:val="ListParagraph"/>
        <w:numPr>
          <w:ilvl w:val="0"/>
          <w:numId w:val="3"/>
        </w:numPr>
        <w:spacing w:after="120"/>
        <w:ind w:left="0" w:firstLine="0"/>
        <w:contextualSpacing w:val="0"/>
        <w:jc w:val="both"/>
      </w:pPr>
      <w:r>
        <w:t>Given the changing nature of conflict with the rise of non-state actors explicitly at the community level, the UNCF</w:t>
      </w:r>
      <w:r w:rsidR="00B82B2A">
        <w:t xml:space="preserve"> focus areas on peacebuilding and governance, food security and local economies, social services and women and youth remain relevant and important</w:t>
      </w:r>
      <w:r>
        <w:t xml:space="preserve">. </w:t>
      </w:r>
      <w:r w:rsidR="009517D2">
        <w:t xml:space="preserve">Documents reviewed and </w:t>
      </w:r>
      <w:r w:rsidR="008F3B1F">
        <w:t>interviews</w:t>
      </w:r>
      <w:r w:rsidR="009517D2">
        <w:t xml:space="preserve"> with key informants reveal that </w:t>
      </w:r>
      <w:r w:rsidR="0041638E">
        <w:t xml:space="preserve">both the </w:t>
      </w:r>
      <w:r w:rsidR="00824A84">
        <w:t xml:space="preserve">outcomes and </w:t>
      </w:r>
      <w:r w:rsidR="009517D2">
        <w:t>the</w:t>
      </w:r>
      <w:r w:rsidR="002D5FD2">
        <w:t xml:space="preserve"> four priority areas of the</w:t>
      </w:r>
      <w:r w:rsidR="009517D2">
        <w:t xml:space="preserve"> 2019-2022 UNCF </w:t>
      </w:r>
      <w:r w:rsidR="002D5FD2">
        <w:t>are</w:t>
      </w:r>
      <w:r w:rsidR="009517D2">
        <w:t xml:space="preserve"> aligned to the </w:t>
      </w:r>
      <w:r w:rsidR="00824A84">
        <w:t xml:space="preserve">national priorities and </w:t>
      </w:r>
      <w:r w:rsidR="002D5FD2">
        <w:t xml:space="preserve">priorities of the 2018-2021 </w:t>
      </w:r>
      <w:r w:rsidR="009517D2">
        <w:t>NDS</w:t>
      </w:r>
      <w:r w:rsidR="002D5FD2">
        <w:t xml:space="preserve"> of South Sudan</w:t>
      </w:r>
      <w:r w:rsidR="009517D2">
        <w:t xml:space="preserve"> with </w:t>
      </w:r>
      <w:r w:rsidR="009517D2" w:rsidRPr="0016149A">
        <w:rPr>
          <w:rFonts w:asciiTheme="minorHAnsi" w:hAnsiTheme="minorHAnsi" w:cstheme="minorHAnsi"/>
        </w:rPr>
        <w:t>specific</w:t>
      </w:r>
      <w:r w:rsidR="009517D2">
        <w:t xml:space="preserve"> focus on</w:t>
      </w:r>
      <w:r w:rsidR="00E03550">
        <w:t xml:space="preserve"> eight </w:t>
      </w:r>
      <w:r w:rsidR="009517D2">
        <w:t>SDGs</w:t>
      </w:r>
      <w:r w:rsidR="00B21D65">
        <w:rPr>
          <w:rStyle w:val="FootnoteReference"/>
        </w:rPr>
        <w:footnoteReference w:id="35"/>
      </w:r>
      <w:r w:rsidR="002D5FD2">
        <w:t xml:space="preserve"> (Table 3)</w:t>
      </w:r>
      <w:r w:rsidR="009517D2">
        <w:t xml:space="preserve">. </w:t>
      </w:r>
      <w:r w:rsidR="002D5FD2">
        <w:t>Moreover, the UNCF core contribution</w:t>
      </w:r>
      <w:r w:rsidR="006C18B4">
        <w:t xml:space="preserve">s </w:t>
      </w:r>
      <w:r w:rsidR="004171AE">
        <w:t>made up by</w:t>
      </w:r>
      <w:r w:rsidR="006C18B4">
        <w:t xml:space="preserve"> the </w:t>
      </w:r>
      <w:r w:rsidR="004171AE">
        <w:t>UNCT interventions and complemented by the Humanitarian Response Plan (2019, 2020, and 2021) aim to boost the development and humanitarian priorities in South Sudan</w:t>
      </w:r>
      <w:r w:rsidR="009517D2">
        <w:t>.</w:t>
      </w:r>
      <w:r w:rsidR="004171AE">
        <w:t xml:space="preserve"> </w:t>
      </w:r>
      <w:r w:rsidR="0016149A">
        <w:t>F</w:t>
      </w:r>
      <w:r w:rsidR="004171AE">
        <w:t>urther analysis of the UNCF and NDS shows that</w:t>
      </w:r>
      <w:r w:rsidR="008409FA">
        <w:t xml:space="preserve"> </w:t>
      </w:r>
      <w:r w:rsidR="00596C4C">
        <w:t>eight of the nine</w:t>
      </w:r>
      <w:r w:rsidR="00643A6C">
        <w:t xml:space="preserve"> contribution’s flagship initiatives are</w:t>
      </w:r>
      <w:r w:rsidR="008409FA">
        <w:t xml:space="preserve"> </w:t>
      </w:r>
      <w:r w:rsidR="00643A6C">
        <w:t>aligned to the</w:t>
      </w:r>
      <w:r w:rsidR="004171AE">
        <w:t xml:space="preserve"> </w:t>
      </w:r>
      <w:r w:rsidR="00596C4C">
        <w:t>six</w:t>
      </w:r>
      <w:r w:rsidR="00643A6C">
        <w:t xml:space="preserve"> </w:t>
      </w:r>
      <w:r w:rsidR="004171AE">
        <w:t>concurrent actions of the NDS</w:t>
      </w:r>
      <w:r w:rsidR="00880012">
        <w:t xml:space="preserve"> (Table 4)</w:t>
      </w:r>
      <w:r w:rsidR="00643A6C">
        <w:t xml:space="preserve">. </w:t>
      </w:r>
      <w:r w:rsidR="00254E79">
        <w:t>For example, th</w:t>
      </w:r>
      <w:r w:rsidR="00E03550">
        <w:t xml:space="preserve">rough support for the Population Estimation Survey, the UNCT is building national capacities to conduct national census in anticipation of the upcoming elections in 2023 as per the timelines of the revitalized transitional government. </w:t>
      </w:r>
    </w:p>
    <w:p w14:paraId="447059FD" w14:textId="2B813C45" w:rsidR="009517D2" w:rsidRPr="00A62207" w:rsidRDefault="00743572" w:rsidP="00A62207">
      <w:pPr>
        <w:pStyle w:val="Heading1"/>
        <w:spacing w:before="120" w:after="120"/>
        <w:rPr>
          <w:sz w:val="22"/>
          <w:szCs w:val="22"/>
        </w:rPr>
      </w:pPr>
      <w:bookmarkStart w:id="250" w:name="_Toc87990960"/>
      <w:bookmarkStart w:id="251" w:name="_Toc87991046"/>
      <w:bookmarkStart w:id="252" w:name="_Toc88500135"/>
      <w:bookmarkStart w:id="253" w:name="_Toc88500424"/>
      <w:r w:rsidRPr="00A62207">
        <w:rPr>
          <w:b/>
          <w:bCs/>
          <w:sz w:val="22"/>
          <w:szCs w:val="22"/>
        </w:rPr>
        <w:t>Table 3:</w:t>
      </w:r>
      <w:r w:rsidRPr="00A62207">
        <w:rPr>
          <w:sz w:val="22"/>
          <w:szCs w:val="22"/>
        </w:rPr>
        <w:t xml:space="preserve"> Alignment of UNCF to the NDS</w:t>
      </w:r>
      <w:bookmarkEnd w:id="250"/>
      <w:bookmarkEnd w:id="251"/>
      <w:r w:rsidR="0028132C">
        <w:rPr>
          <w:sz w:val="22"/>
          <w:szCs w:val="22"/>
        </w:rPr>
        <w:t>, and SDG</w:t>
      </w:r>
      <w:bookmarkEnd w:id="252"/>
      <w:bookmarkEnd w:id="253"/>
    </w:p>
    <w:tbl>
      <w:tblPr>
        <w:tblStyle w:val="GridTable4-Accent1"/>
        <w:tblW w:w="5197" w:type="pct"/>
        <w:tblLook w:val="04A0" w:firstRow="1" w:lastRow="0" w:firstColumn="1" w:lastColumn="0" w:noHBand="0" w:noVBand="1"/>
      </w:tblPr>
      <w:tblGrid>
        <w:gridCol w:w="1964"/>
        <w:gridCol w:w="3448"/>
        <w:gridCol w:w="1740"/>
        <w:gridCol w:w="2907"/>
      </w:tblGrid>
      <w:tr w:rsidR="00E927A7" w:rsidRPr="00E305EC" w14:paraId="44B9C5BA" w14:textId="77777777" w:rsidTr="00800F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 w:type="pct"/>
            <w:vAlign w:val="center"/>
          </w:tcPr>
          <w:p w14:paraId="0C01C1E5" w14:textId="77777777" w:rsidR="00E927A7" w:rsidRPr="00E305EC" w:rsidRDefault="00E927A7" w:rsidP="00E927A7">
            <w:pPr>
              <w:spacing w:after="0"/>
              <w:rPr>
                <w:b w:val="0"/>
                <w:bCs w:val="0"/>
              </w:rPr>
            </w:pPr>
            <w:r w:rsidRPr="00E305EC">
              <w:t>UNCF priorities</w:t>
            </w:r>
          </w:p>
        </w:tc>
        <w:tc>
          <w:tcPr>
            <w:tcW w:w="1714" w:type="pct"/>
            <w:vAlign w:val="center"/>
          </w:tcPr>
          <w:p w14:paraId="3A783706" w14:textId="77777777" w:rsidR="00E927A7" w:rsidRPr="00E305EC" w:rsidRDefault="00E927A7" w:rsidP="00E927A7">
            <w:pPr>
              <w:spacing w:after="0"/>
              <w:cnfStyle w:val="100000000000" w:firstRow="1" w:lastRow="0" w:firstColumn="0" w:lastColumn="0" w:oddVBand="0" w:evenVBand="0" w:oddHBand="0" w:evenHBand="0" w:firstRowFirstColumn="0" w:firstRowLastColumn="0" w:lastRowFirstColumn="0" w:lastRowLastColumn="0"/>
              <w:rPr>
                <w:b w:val="0"/>
                <w:bCs w:val="0"/>
              </w:rPr>
            </w:pPr>
            <w:r w:rsidRPr="00E305EC">
              <w:t xml:space="preserve">UNCF outcomes </w:t>
            </w:r>
          </w:p>
        </w:tc>
        <w:tc>
          <w:tcPr>
            <w:tcW w:w="865" w:type="pct"/>
            <w:vAlign w:val="center"/>
          </w:tcPr>
          <w:p w14:paraId="30E3A9F0" w14:textId="252FC453" w:rsidR="00E927A7" w:rsidRPr="00E305EC" w:rsidRDefault="00CE2224" w:rsidP="00E927A7">
            <w:pPr>
              <w:spacing w:after="0"/>
              <w:cnfStyle w:val="100000000000" w:firstRow="1" w:lastRow="0" w:firstColumn="0" w:lastColumn="0" w:oddVBand="0" w:evenVBand="0" w:oddHBand="0" w:evenHBand="0" w:firstRowFirstColumn="0" w:firstRowLastColumn="0" w:lastRowFirstColumn="0" w:lastRowLastColumn="0"/>
              <w:rPr>
                <w:b w:val="0"/>
                <w:bCs w:val="0"/>
              </w:rPr>
            </w:pPr>
            <w:r w:rsidRPr="00E305EC">
              <w:t>National priorities</w:t>
            </w:r>
            <w:r>
              <w:t xml:space="preserve"> (NDS)</w:t>
            </w:r>
          </w:p>
        </w:tc>
        <w:tc>
          <w:tcPr>
            <w:tcW w:w="1445" w:type="pct"/>
            <w:vAlign w:val="center"/>
          </w:tcPr>
          <w:p w14:paraId="28FB1DFA" w14:textId="24615B1D" w:rsidR="00E927A7" w:rsidRPr="00E305EC" w:rsidRDefault="00CE2224" w:rsidP="00E927A7">
            <w:pPr>
              <w:spacing w:after="0"/>
              <w:cnfStyle w:val="100000000000" w:firstRow="1" w:lastRow="0" w:firstColumn="0" w:lastColumn="0" w:oddVBand="0" w:evenVBand="0" w:oddHBand="0" w:evenHBand="0" w:firstRowFirstColumn="0" w:firstRowLastColumn="0" w:lastRowFirstColumn="0" w:lastRowLastColumn="0"/>
              <w:rPr>
                <w:b w:val="0"/>
                <w:bCs w:val="0"/>
              </w:rPr>
            </w:pPr>
            <w:r w:rsidRPr="00E305EC">
              <w:t>SDGs</w:t>
            </w:r>
          </w:p>
        </w:tc>
      </w:tr>
      <w:tr w:rsidR="00E927A7" w14:paraId="4A86B599" w14:textId="77777777" w:rsidTr="00800F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 w:type="pct"/>
            <w:vAlign w:val="center"/>
          </w:tcPr>
          <w:p w14:paraId="25E35C78" w14:textId="77777777" w:rsidR="00E927A7" w:rsidRDefault="00E927A7" w:rsidP="00E927A7">
            <w:pPr>
              <w:spacing w:after="0"/>
            </w:pPr>
            <w:r>
              <w:rPr>
                <w:rFonts w:eastAsia="Times New Roman" w:cstheme="minorHAnsi"/>
                <w:color w:val="000000" w:themeColor="text1"/>
                <w:sz w:val="18"/>
                <w:szCs w:val="18"/>
              </w:rPr>
              <w:t>Priority Area 1: Building Peace and Strengthening governance</w:t>
            </w:r>
          </w:p>
        </w:tc>
        <w:tc>
          <w:tcPr>
            <w:tcW w:w="1714" w:type="pct"/>
            <w:vAlign w:val="center"/>
          </w:tcPr>
          <w:p w14:paraId="44DA2DF7" w14:textId="2BA4E180" w:rsidR="00E927A7" w:rsidRDefault="00E927A7" w:rsidP="00800F57">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pPr>
            <w:r>
              <w:rPr>
                <w:rFonts w:cstheme="minorHAnsi"/>
                <w:color w:val="000000" w:themeColor="text1"/>
                <w:sz w:val="18"/>
                <w:szCs w:val="18"/>
              </w:rPr>
              <w:t>The South Sudanese population, particularly the most vulnerable groups, benefit from strengthened peace infrastructures and accountable governance at the</w:t>
            </w:r>
            <w:r w:rsidR="00800F57">
              <w:rPr>
                <w:rFonts w:cstheme="minorHAnsi"/>
                <w:color w:val="000000" w:themeColor="text1"/>
                <w:sz w:val="18"/>
                <w:szCs w:val="18"/>
              </w:rPr>
              <w:t xml:space="preserve"> </w:t>
            </w:r>
            <w:r>
              <w:rPr>
                <w:rFonts w:cstheme="minorHAnsi"/>
                <w:color w:val="000000" w:themeColor="text1"/>
                <w:sz w:val="18"/>
                <w:szCs w:val="18"/>
              </w:rPr>
              <w:t>national, state, and local levels</w:t>
            </w:r>
          </w:p>
        </w:tc>
        <w:tc>
          <w:tcPr>
            <w:tcW w:w="865" w:type="pct"/>
            <w:vAlign w:val="center"/>
          </w:tcPr>
          <w:p w14:paraId="400FF0AA" w14:textId="566E8D63" w:rsidR="00E927A7" w:rsidRPr="00625635" w:rsidRDefault="00CE2224" w:rsidP="00E927A7">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E927A7">
              <w:rPr>
                <w:sz w:val="18"/>
                <w:szCs w:val="18"/>
              </w:rPr>
              <w:t>1</w:t>
            </w:r>
            <w:r w:rsidRPr="00E927A7">
              <w:rPr>
                <w:b/>
                <w:bCs/>
                <w:sz w:val="18"/>
                <w:szCs w:val="18"/>
              </w:rPr>
              <w:t xml:space="preserve"> </w:t>
            </w:r>
            <w:r w:rsidRPr="00E927A7">
              <w:rPr>
                <w:sz w:val="18"/>
                <w:szCs w:val="18"/>
              </w:rPr>
              <w:t>- Population feels safe about their business</w:t>
            </w:r>
          </w:p>
        </w:tc>
        <w:tc>
          <w:tcPr>
            <w:tcW w:w="1445" w:type="pct"/>
            <w:vAlign w:val="center"/>
          </w:tcPr>
          <w:p w14:paraId="76AD8D49" w14:textId="77777777" w:rsidR="00CE2224" w:rsidRDefault="00CE2224" w:rsidP="00CE2224">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Pr>
                <w:rFonts w:cstheme="minorHAnsi"/>
                <w:color w:val="000000" w:themeColor="text1"/>
                <w:sz w:val="18"/>
                <w:szCs w:val="18"/>
              </w:rPr>
              <w:t>SDG 1 – No poverty</w:t>
            </w:r>
          </w:p>
          <w:p w14:paraId="7B1223A6" w14:textId="77777777" w:rsidR="00CE2224" w:rsidRDefault="00CE2224" w:rsidP="00CE2224">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Pr>
                <w:rFonts w:cstheme="minorHAnsi"/>
                <w:color w:val="000000" w:themeColor="text1"/>
                <w:sz w:val="18"/>
                <w:szCs w:val="18"/>
              </w:rPr>
              <w:t>SDG 4 – Quality education</w:t>
            </w:r>
          </w:p>
          <w:p w14:paraId="3E908D3A" w14:textId="01EE9A82" w:rsidR="00E927A7" w:rsidRPr="00E927A7" w:rsidRDefault="00CE2224" w:rsidP="00CE2224">
            <w:pPr>
              <w:spacing w:after="0"/>
              <w:cnfStyle w:val="000000100000" w:firstRow="0" w:lastRow="0" w:firstColumn="0" w:lastColumn="0" w:oddVBand="0" w:evenVBand="0" w:oddHBand="1" w:evenHBand="0" w:firstRowFirstColumn="0" w:firstRowLastColumn="0" w:lastRowFirstColumn="0" w:lastRowLastColumn="0"/>
              <w:rPr>
                <w:sz w:val="18"/>
                <w:szCs w:val="18"/>
              </w:rPr>
            </w:pPr>
            <w:r>
              <w:rPr>
                <w:rFonts w:cstheme="minorHAnsi"/>
                <w:color w:val="000000" w:themeColor="text1"/>
                <w:sz w:val="18"/>
                <w:szCs w:val="18"/>
              </w:rPr>
              <w:t>SDG 16 - Peace, justice, and strong institutions</w:t>
            </w:r>
          </w:p>
        </w:tc>
      </w:tr>
      <w:tr w:rsidR="00E927A7" w14:paraId="55B33E87" w14:textId="77777777" w:rsidTr="00800F57">
        <w:tc>
          <w:tcPr>
            <w:cnfStyle w:val="001000000000" w:firstRow="0" w:lastRow="0" w:firstColumn="1" w:lastColumn="0" w:oddVBand="0" w:evenVBand="0" w:oddHBand="0" w:evenHBand="0" w:firstRowFirstColumn="0" w:firstRowLastColumn="0" w:lastRowFirstColumn="0" w:lastRowLastColumn="0"/>
            <w:tcW w:w="976" w:type="pct"/>
            <w:vAlign w:val="center"/>
          </w:tcPr>
          <w:p w14:paraId="2CF18C05" w14:textId="77777777" w:rsidR="00E927A7" w:rsidRDefault="00E927A7" w:rsidP="00E927A7">
            <w:pPr>
              <w:spacing w:after="0"/>
            </w:pPr>
            <w:r>
              <w:rPr>
                <w:rFonts w:eastAsia="Times New Roman" w:cstheme="minorHAnsi"/>
                <w:color w:val="000000" w:themeColor="text1"/>
                <w:sz w:val="18"/>
                <w:szCs w:val="18"/>
              </w:rPr>
              <w:t>Priority Area 2: Improving food security and recovering local economies</w:t>
            </w:r>
          </w:p>
        </w:tc>
        <w:tc>
          <w:tcPr>
            <w:tcW w:w="1714" w:type="pct"/>
            <w:vAlign w:val="center"/>
          </w:tcPr>
          <w:p w14:paraId="499562B3" w14:textId="77777777" w:rsidR="00E927A7" w:rsidRDefault="00E927A7" w:rsidP="00E927A7">
            <w:pPr>
              <w:spacing w:after="0"/>
              <w:cnfStyle w:val="000000000000" w:firstRow="0" w:lastRow="0" w:firstColumn="0" w:lastColumn="0" w:oddVBand="0" w:evenVBand="0" w:oddHBand="0" w:evenHBand="0" w:firstRowFirstColumn="0" w:firstRowLastColumn="0" w:lastRowFirstColumn="0" w:lastRowLastColumn="0"/>
            </w:pPr>
            <w:r>
              <w:rPr>
                <w:rFonts w:cstheme="minorHAnsi"/>
                <w:color w:val="000000" w:themeColor="text1"/>
                <w:sz w:val="18"/>
                <w:szCs w:val="18"/>
              </w:rPr>
              <w:t>Local economies are recovered, and conditions and coping strategies are improved for vulnerable communities to end severe food insecurity.</w:t>
            </w:r>
          </w:p>
        </w:tc>
        <w:tc>
          <w:tcPr>
            <w:tcW w:w="865" w:type="pct"/>
            <w:vAlign w:val="center"/>
          </w:tcPr>
          <w:p w14:paraId="21108496" w14:textId="1EDD7A46" w:rsidR="00E927A7" w:rsidRPr="00625635" w:rsidRDefault="00CE2224" w:rsidP="00E927A7">
            <w:pPr>
              <w:autoSpaceDE w:val="0"/>
              <w:autoSpaceDN w:val="0"/>
              <w:adjustRightInd w:val="0"/>
              <w:spacing w:after="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E927A7">
              <w:rPr>
                <w:sz w:val="18"/>
                <w:szCs w:val="18"/>
                <w:lang w:val="en-US"/>
              </w:rPr>
              <w:t>2</w:t>
            </w:r>
            <w:r w:rsidRPr="00E927A7">
              <w:rPr>
                <w:b/>
                <w:bCs/>
                <w:sz w:val="18"/>
                <w:szCs w:val="18"/>
                <w:lang w:val="en-US"/>
              </w:rPr>
              <w:t xml:space="preserve"> -</w:t>
            </w:r>
            <w:r w:rsidRPr="00E927A7">
              <w:rPr>
                <w:sz w:val="18"/>
                <w:szCs w:val="18"/>
                <w:lang w:val="en-US"/>
              </w:rPr>
              <w:t xml:space="preserve"> Population enjoys stable prices</w:t>
            </w:r>
          </w:p>
        </w:tc>
        <w:tc>
          <w:tcPr>
            <w:tcW w:w="1445" w:type="pct"/>
            <w:vAlign w:val="center"/>
          </w:tcPr>
          <w:p w14:paraId="22480858" w14:textId="77777777" w:rsidR="00CE2224" w:rsidRDefault="00CE2224" w:rsidP="00CE2224">
            <w:pPr>
              <w:autoSpaceDE w:val="0"/>
              <w:autoSpaceDN w:val="0"/>
              <w:adjustRightInd w:val="0"/>
              <w:spacing w:after="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Pr>
                <w:rFonts w:cstheme="minorHAnsi"/>
                <w:color w:val="000000" w:themeColor="text1"/>
                <w:sz w:val="18"/>
                <w:szCs w:val="18"/>
              </w:rPr>
              <w:t>SDG 1 – No poverty</w:t>
            </w:r>
          </w:p>
          <w:p w14:paraId="4074DE7A" w14:textId="77777777" w:rsidR="00CE2224" w:rsidRDefault="00CE2224" w:rsidP="00CE2224">
            <w:pPr>
              <w:autoSpaceDE w:val="0"/>
              <w:autoSpaceDN w:val="0"/>
              <w:adjustRightInd w:val="0"/>
              <w:spacing w:after="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Pr>
                <w:rFonts w:cstheme="minorHAnsi"/>
                <w:color w:val="000000" w:themeColor="text1"/>
                <w:sz w:val="18"/>
                <w:szCs w:val="18"/>
              </w:rPr>
              <w:t>SDG 2 – Zero hunger</w:t>
            </w:r>
          </w:p>
          <w:p w14:paraId="11BB337F" w14:textId="5E87C53C" w:rsidR="00E927A7" w:rsidRPr="00E927A7" w:rsidRDefault="00CE2224" w:rsidP="00CE2224">
            <w:pPr>
              <w:spacing w:after="0"/>
              <w:cnfStyle w:val="000000000000" w:firstRow="0" w:lastRow="0" w:firstColumn="0" w:lastColumn="0" w:oddVBand="0" w:evenVBand="0" w:oddHBand="0" w:evenHBand="0" w:firstRowFirstColumn="0" w:firstRowLastColumn="0" w:lastRowFirstColumn="0" w:lastRowLastColumn="0"/>
              <w:rPr>
                <w:sz w:val="18"/>
                <w:szCs w:val="18"/>
              </w:rPr>
            </w:pPr>
            <w:r>
              <w:rPr>
                <w:rFonts w:cstheme="minorHAnsi"/>
                <w:color w:val="000000" w:themeColor="text1"/>
                <w:sz w:val="18"/>
                <w:szCs w:val="18"/>
              </w:rPr>
              <w:t>SDG 8 – Decent work and economic growth</w:t>
            </w:r>
          </w:p>
        </w:tc>
      </w:tr>
      <w:tr w:rsidR="00E927A7" w14:paraId="40863EFF" w14:textId="77777777" w:rsidTr="00800F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 w:type="pct"/>
            <w:vAlign w:val="center"/>
          </w:tcPr>
          <w:p w14:paraId="5872A9C1" w14:textId="77777777" w:rsidR="00E927A7" w:rsidRDefault="00E927A7" w:rsidP="00E927A7">
            <w:pPr>
              <w:spacing w:after="0"/>
            </w:pPr>
            <w:r>
              <w:rPr>
                <w:rFonts w:eastAsia="Times New Roman" w:cstheme="minorHAnsi"/>
                <w:color w:val="000000" w:themeColor="text1"/>
                <w:sz w:val="18"/>
                <w:szCs w:val="18"/>
              </w:rPr>
              <w:t>Priority Area 3: Strengthening Social Services</w:t>
            </w:r>
          </w:p>
        </w:tc>
        <w:tc>
          <w:tcPr>
            <w:tcW w:w="1714" w:type="pct"/>
            <w:vAlign w:val="center"/>
          </w:tcPr>
          <w:p w14:paraId="41E73811" w14:textId="3713BE40" w:rsidR="00E927A7" w:rsidRDefault="00E927A7" w:rsidP="00E927A7">
            <w:pPr>
              <w:spacing w:after="0"/>
              <w:cnfStyle w:val="000000100000" w:firstRow="0" w:lastRow="0" w:firstColumn="0" w:lastColumn="0" w:oddVBand="0" w:evenVBand="0" w:oddHBand="1" w:evenHBand="0" w:firstRowFirstColumn="0" w:firstRowLastColumn="0" w:lastRowFirstColumn="0" w:lastRowLastColumn="0"/>
            </w:pPr>
            <w:r>
              <w:rPr>
                <w:rFonts w:cstheme="minorHAnsi"/>
                <w:color w:val="000000" w:themeColor="text1"/>
                <w:sz w:val="18"/>
                <w:szCs w:val="18"/>
              </w:rPr>
              <w:t xml:space="preserve">Most vulnerable populations including women and children increasingly use improved basic healthcare, nutrition, education, and WASH services </w:t>
            </w:r>
          </w:p>
        </w:tc>
        <w:tc>
          <w:tcPr>
            <w:tcW w:w="865" w:type="pct"/>
            <w:vAlign w:val="center"/>
          </w:tcPr>
          <w:p w14:paraId="30C9C58D" w14:textId="08B3A0C8" w:rsidR="00E927A7" w:rsidRPr="00625635" w:rsidRDefault="00CE2224" w:rsidP="00E927A7">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sidRPr="00E927A7">
              <w:rPr>
                <w:sz w:val="18"/>
                <w:szCs w:val="18"/>
              </w:rPr>
              <w:t>3 - Population has access to basic services</w:t>
            </w:r>
          </w:p>
        </w:tc>
        <w:tc>
          <w:tcPr>
            <w:tcW w:w="1445" w:type="pct"/>
            <w:vAlign w:val="center"/>
          </w:tcPr>
          <w:p w14:paraId="72AC3620" w14:textId="77777777" w:rsidR="00CE2224" w:rsidRDefault="00CE2224" w:rsidP="00CE2224">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Pr>
                <w:rFonts w:cstheme="minorHAnsi"/>
                <w:color w:val="000000" w:themeColor="text1"/>
                <w:sz w:val="18"/>
                <w:szCs w:val="18"/>
              </w:rPr>
              <w:t>SDG 2 – Zero hunger</w:t>
            </w:r>
          </w:p>
          <w:p w14:paraId="53A54C28" w14:textId="77777777" w:rsidR="00CE2224" w:rsidRDefault="00CE2224" w:rsidP="00CE2224">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Pr>
                <w:rFonts w:cstheme="minorHAnsi"/>
                <w:color w:val="000000" w:themeColor="text1"/>
                <w:sz w:val="18"/>
                <w:szCs w:val="18"/>
              </w:rPr>
              <w:t>SDG 3 – Good health and well-being</w:t>
            </w:r>
          </w:p>
          <w:p w14:paraId="07676EFB" w14:textId="77777777" w:rsidR="00CE2224" w:rsidRDefault="00CE2224" w:rsidP="00CE2224">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18"/>
                <w:szCs w:val="18"/>
              </w:rPr>
            </w:pPr>
            <w:r>
              <w:rPr>
                <w:rFonts w:cstheme="minorHAnsi"/>
                <w:color w:val="000000" w:themeColor="text1"/>
                <w:sz w:val="18"/>
                <w:szCs w:val="18"/>
              </w:rPr>
              <w:t>SDG 4 – Quality education</w:t>
            </w:r>
          </w:p>
          <w:p w14:paraId="47AC8565" w14:textId="26193B7F" w:rsidR="00E927A7" w:rsidRPr="00E927A7" w:rsidRDefault="00CE2224" w:rsidP="00CE2224">
            <w:pPr>
              <w:spacing w:after="0"/>
              <w:cnfStyle w:val="000000100000" w:firstRow="0" w:lastRow="0" w:firstColumn="0" w:lastColumn="0" w:oddVBand="0" w:evenVBand="0" w:oddHBand="1" w:evenHBand="0" w:firstRowFirstColumn="0" w:firstRowLastColumn="0" w:lastRowFirstColumn="0" w:lastRowLastColumn="0"/>
              <w:rPr>
                <w:sz w:val="18"/>
                <w:szCs w:val="18"/>
              </w:rPr>
            </w:pPr>
            <w:r>
              <w:rPr>
                <w:rFonts w:cstheme="minorHAnsi"/>
                <w:color w:val="000000" w:themeColor="text1"/>
                <w:sz w:val="18"/>
                <w:szCs w:val="18"/>
              </w:rPr>
              <w:t>SDG 6 – Clean water and sanitation</w:t>
            </w:r>
          </w:p>
        </w:tc>
      </w:tr>
      <w:tr w:rsidR="00E927A7" w14:paraId="05D951F5" w14:textId="77777777" w:rsidTr="00800F57">
        <w:tc>
          <w:tcPr>
            <w:cnfStyle w:val="001000000000" w:firstRow="0" w:lastRow="0" w:firstColumn="1" w:lastColumn="0" w:oddVBand="0" w:evenVBand="0" w:oddHBand="0" w:evenHBand="0" w:firstRowFirstColumn="0" w:firstRowLastColumn="0" w:lastRowFirstColumn="0" w:lastRowLastColumn="0"/>
            <w:tcW w:w="976" w:type="pct"/>
            <w:vAlign w:val="center"/>
          </w:tcPr>
          <w:p w14:paraId="792B852A" w14:textId="77777777" w:rsidR="00E927A7" w:rsidRDefault="00E927A7" w:rsidP="00E927A7">
            <w:pPr>
              <w:spacing w:after="0"/>
            </w:pPr>
            <w:r>
              <w:rPr>
                <w:rFonts w:eastAsia="Times New Roman" w:cstheme="minorHAnsi"/>
                <w:color w:val="000000" w:themeColor="text1"/>
                <w:sz w:val="18"/>
                <w:szCs w:val="18"/>
              </w:rPr>
              <w:t>Priority Area 4: Empowering Women and Youth</w:t>
            </w:r>
          </w:p>
        </w:tc>
        <w:tc>
          <w:tcPr>
            <w:tcW w:w="1714" w:type="pct"/>
            <w:vAlign w:val="center"/>
          </w:tcPr>
          <w:p w14:paraId="15A095DF" w14:textId="0B766C4E" w:rsidR="00E927A7" w:rsidRDefault="00E927A7" w:rsidP="00E927A7">
            <w:pPr>
              <w:spacing w:after="0"/>
              <w:cnfStyle w:val="000000000000" w:firstRow="0" w:lastRow="0" w:firstColumn="0" w:lastColumn="0" w:oddVBand="0" w:evenVBand="0" w:oddHBand="0" w:evenHBand="0" w:firstRowFirstColumn="0" w:firstRowLastColumn="0" w:lastRowFirstColumn="0" w:lastRowLastColumn="0"/>
            </w:pPr>
            <w:r>
              <w:rPr>
                <w:rFonts w:cstheme="minorHAnsi"/>
                <w:color w:val="000000" w:themeColor="text1"/>
                <w:sz w:val="18"/>
                <w:szCs w:val="18"/>
              </w:rPr>
              <w:t>Participation and leadership in decision-making, and protection against gender-based violence for women and youth, enhanced education</w:t>
            </w:r>
            <w:r w:rsidR="0028132C">
              <w:rPr>
                <w:rFonts w:cstheme="minorHAnsi"/>
                <w:color w:val="000000" w:themeColor="text1"/>
                <w:sz w:val="18"/>
                <w:szCs w:val="18"/>
              </w:rPr>
              <w:t>,</w:t>
            </w:r>
            <w:r>
              <w:rPr>
                <w:rFonts w:cstheme="minorHAnsi"/>
                <w:color w:val="000000" w:themeColor="text1"/>
                <w:sz w:val="18"/>
                <w:szCs w:val="18"/>
              </w:rPr>
              <w:t xml:space="preserve"> and WASH services </w:t>
            </w:r>
          </w:p>
        </w:tc>
        <w:tc>
          <w:tcPr>
            <w:tcW w:w="865" w:type="pct"/>
            <w:vAlign w:val="center"/>
          </w:tcPr>
          <w:p w14:paraId="4CA237FF" w14:textId="5C495ABD" w:rsidR="00E927A7" w:rsidRPr="00625635" w:rsidRDefault="00CE2224" w:rsidP="00E927A7">
            <w:pPr>
              <w:autoSpaceDE w:val="0"/>
              <w:autoSpaceDN w:val="0"/>
              <w:adjustRightInd w:val="0"/>
              <w:spacing w:after="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E927A7">
              <w:rPr>
                <w:sz w:val="18"/>
                <w:szCs w:val="18"/>
                <w:lang w:val="en-US"/>
              </w:rPr>
              <w:t>4 - National Action Plans are implemented</w:t>
            </w:r>
          </w:p>
        </w:tc>
        <w:tc>
          <w:tcPr>
            <w:tcW w:w="1445" w:type="pct"/>
            <w:vAlign w:val="center"/>
          </w:tcPr>
          <w:p w14:paraId="064AFD05" w14:textId="147F2A83" w:rsidR="00E927A7" w:rsidRPr="00E927A7" w:rsidRDefault="00CE2224" w:rsidP="00E927A7">
            <w:pPr>
              <w:spacing w:after="0"/>
              <w:cnfStyle w:val="000000000000" w:firstRow="0" w:lastRow="0" w:firstColumn="0" w:lastColumn="0" w:oddVBand="0" w:evenVBand="0" w:oddHBand="0" w:evenHBand="0" w:firstRowFirstColumn="0" w:firstRowLastColumn="0" w:lastRowFirstColumn="0" w:lastRowLastColumn="0"/>
              <w:rPr>
                <w:sz w:val="18"/>
                <w:szCs w:val="18"/>
              </w:rPr>
            </w:pPr>
            <w:r>
              <w:rPr>
                <w:rFonts w:cstheme="minorHAnsi"/>
                <w:color w:val="000000" w:themeColor="text1"/>
                <w:sz w:val="18"/>
                <w:szCs w:val="18"/>
              </w:rPr>
              <w:t>SDG 5 – Gender equality</w:t>
            </w:r>
          </w:p>
        </w:tc>
      </w:tr>
    </w:tbl>
    <w:p w14:paraId="17991569" w14:textId="5DCE2A79" w:rsidR="00743572" w:rsidRDefault="00651888" w:rsidP="00BA7130">
      <w:pPr>
        <w:spacing w:after="0"/>
      </w:pPr>
      <w:r w:rsidRPr="00A62207">
        <w:rPr>
          <w:b/>
          <w:bCs/>
        </w:rPr>
        <w:t>Source:</w:t>
      </w:r>
      <w:r>
        <w:t xml:space="preserve"> Desk review of </w:t>
      </w:r>
      <w:r w:rsidR="00110F71">
        <w:t xml:space="preserve">UNCF and NDS </w:t>
      </w:r>
    </w:p>
    <w:p w14:paraId="04DAB353" w14:textId="4CCBD745" w:rsidR="00C30F4C" w:rsidRPr="00A62207" w:rsidRDefault="00651888" w:rsidP="00A62207">
      <w:pPr>
        <w:pStyle w:val="Heading1"/>
        <w:spacing w:before="120" w:after="120"/>
        <w:rPr>
          <w:sz w:val="22"/>
          <w:szCs w:val="22"/>
        </w:rPr>
      </w:pPr>
      <w:bookmarkStart w:id="254" w:name="_Toc87990961"/>
      <w:bookmarkStart w:id="255" w:name="_Toc87991047"/>
      <w:bookmarkStart w:id="256" w:name="_Toc88500136"/>
      <w:bookmarkStart w:id="257" w:name="_Toc88500425"/>
      <w:r w:rsidRPr="00A62207">
        <w:rPr>
          <w:b/>
          <w:bCs/>
          <w:sz w:val="22"/>
          <w:szCs w:val="22"/>
        </w:rPr>
        <w:lastRenderedPageBreak/>
        <w:t>Table 4:</w:t>
      </w:r>
      <w:r w:rsidRPr="00A62207">
        <w:rPr>
          <w:sz w:val="22"/>
          <w:szCs w:val="22"/>
        </w:rPr>
        <w:t xml:space="preserve"> Alignment of UNCT’s f</w:t>
      </w:r>
      <w:r w:rsidR="00E71361">
        <w:rPr>
          <w:sz w:val="22"/>
          <w:szCs w:val="22"/>
        </w:rPr>
        <w:t>lagship</w:t>
      </w:r>
      <w:r w:rsidRPr="00A62207">
        <w:rPr>
          <w:sz w:val="22"/>
          <w:szCs w:val="22"/>
        </w:rPr>
        <w:t xml:space="preserve"> initiatives to NDS’s concurrent actions</w:t>
      </w:r>
      <w:bookmarkEnd w:id="254"/>
      <w:bookmarkEnd w:id="255"/>
      <w:bookmarkEnd w:id="256"/>
      <w:bookmarkEnd w:id="257"/>
    </w:p>
    <w:tbl>
      <w:tblPr>
        <w:tblStyle w:val="GridTable4-Accent1"/>
        <w:tblW w:w="9776" w:type="dxa"/>
        <w:tblLook w:val="04A0" w:firstRow="1" w:lastRow="0" w:firstColumn="1" w:lastColumn="0" w:noHBand="0" w:noVBand="1"/>
      </w:tblPr>
      <w:tblGrid>
        <w:gridCol w:w="1280"/>
        <w:gridCol w:w="2684"/>
        <w:gridCol w:w="4395"/>
        <w:gridCol w:w="1417"/>
      </w:tblGrid>
      <w:tr w:rsidR="00651888" w14:paraId="7E3A18E0" w14:textId="77777777" w:rsidTr="00701D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9" w:type="dxa"/>
            <w:gridSpan w:val="3"/>
            <w:vAlign w:val="center"/>
          </w:tcPr>
          <w:p w14:paraId="58D4BA03" w14:textId="77777777" w:rsidR="00651888" w:rsidRPr="00B95CFA" w:rsidRDefault="00651888" w:rsidP="00701D7C">
            <w:pPr>
              <w:pStyle w:val="ListParagraph"/>
              <w:spacing w:after="120"/>
              <w:ind w:left="0"/>
              <w:contextualSpacing w:val="0"/>
              <w:jc w:val="center"/>
              <w:rPr>
                <w:rFonts w:asciiTheme="minorHAnsi" w:eastAsia="Times New Roman" w:hAnsiTheme="minorHAnsi" w:cstheme="minorHAnsi"/>
                <w:color w:val="222222"/>
                <w:lang w:eastAsia="en-CA"/>
              </w:rPr>
            </w:pPr>
            <w:bookmarkStart w:id="258" w:name="_Hlk87170828"/>
            <w:r>
              <w:rPr>
                <w:rFonts w:asciiTheme="minorHAnsi" w:eastAsia="Times New Roman" w:hAnsiTheme="minorHAnsi" w:cstheme="minorHAnsi"/>
                <w:color w:val="222222"/>
                <w:lang w:eastAsia="en-CA"/>
              </w:rPr>
              <w:t>UNCF</w:t>
            </w:r>
          </w:p>
        </w:tc>
        <w:tc>
          <w:tcPr>
            <w:tcW w:w="1417" w:type="dxa"/>
            <w:vAlign w:val="center"/>
          </w:tcPr>
          <w:p w14:paraId="73F0F6D4" w14:textId="77777777" w:rsidR="00651888" w:rsidRPr="00B95CFA" w:rsidRDefault="00651888" w:rsidP="00701D7C">
            <w:pPr>
              <w:pStyle w:val="ListParagraph"/>
              <w:spacing w:after="120"/>
              <w:ind w:left="0"/>
              <w:contextualSpacing w:val="0"/>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lang w:eastAsia="en-CA"/>
              </w:rPr>
            </w:pPr>
            <w:r w:rsidRPr="00B95CFA">
              <w:rPr>
                <w:rFonts w:asciiTheme="minorHAnsi" w:eastAsia="Times New Roman" w:hAnsiTheme="minorHAnsi" w:cstheme="minorHAnsi"/>
                <w:color w:val="222222"/>
                <w:lang w:eastAsia="en-CA"/>
              </w:rPr>
              <w:t>NDS</w:t>
            </w:r>
          </w:p>
        </w:tc>
      </w:tr>
      <w:tr w:rsidR="00651888" w14:paraId="15E8C656" w14:textId="77777777" w:rsidTr="0070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0" w:type="dxa"/>
            <w:vAlign w:val="center"/>
          </w:tcPr>
          <w:p w14:paraId="15D93EF1" w14:textId="77777777" w:rsidR="00651888" w:rsidRPr="00B95CFA" w:rsidRDefault="00651888" w:rsidP="00701D7C">
            <w:pPr>
              <w:pStyle w:val="ListParagraph"/>
              <w:spacing w:after="120"/>
              <w:ind w:left="0"/>
              <w:contextualSpacing w:val="0"/>
              <w:rPr>
                <w:rFonts w:asciiTheme="minorHAnsi" w:eastAsia="Times New Roman" w:hAnsiTheme="minorHAnsi" w:cstheme="minorHAnsi"/>
                <w:color w:val="222222"/>
                <w:lang w:eastAsia="en-CA"/>
              </w:rPr>
            </w:pPr>
            <w:r w:rsidRPr="00B95CFA">
              <w:rPr>
                <w:rFonts w:asciiTheme="minorHAnsi" w:eastAsia="Times New Roman" w:hAnsiTheme="minorHAnsi" w:cstheme="minorHAnsi"/>
                <w:color w:val="222222"/>
                <w:lang w:eastAsia="en-CA"/>
              </w:rPr>
              <w:t>Flagship initiatives</w:t>
            </w:r>
          </w:p>
        </w:tc>
        <w:tc>
          <w:tcPr>
            <w:tcW w:w="2684" w:type="dxa"/>
            <w:vAlign w:val="center"/>
          </w:tcPr>
          <w:p w14:paraId="4A5056E0" w14:textId="77777777" w:rsidR="00651888" w:rsidRPr="00B95CFA" w:rsidRDefault="00651888" w:rsidP="00701D7C">
            <w:pPr>
              <w:pStyle w:val="ListParagraph"/>
              <w:spacing w:after="120"/>
              <w:ind w:left="0"/>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222222"/>
                <w:lang w:eastAsia="en-CA"/>
              </w:rPr>
            </w:pPr>
            <w:r>
              <w:rPr>
                <w:rFonts w:asciiTheme="minorHAnsi" w:eastAsia="Times New Roman" w:hAnsiTheme="minorHAnsi" w:cstheme="minorHAnsi"/>
                <w:b/>
                <w:bCs/>
                <w:color w:val="222222"/>
                <w:lang w:eastAsia="en-CA"/>
              </w:rPr>
              <w:t xml:space="preserve">Contribution </w:t>
            </w:r>
            <w:r w:rsidRPr="00B95CFA">
              <w:rPr>
                <w:rFonts w:asciiTheme="minorHAnsi" w:eastAsia="Times New Roman" w:hAnsiTheme="minorHAnsi" w:cstheme="minorHAnsi"/>
                <w:b/>
                <w:bCs/>
                <w:color w:val="222222"/>
                <w:lang w:eastAsia="en-CA"/>
              </w:rPr>
              <w:t xml:space="preserve"> </w:t>
            </w:r>
          </w:p>
        </w:tc>
        <w:tc>
          <w:tcPr>
            <w:tcW w:w="4395" w:type="dxa"/>
            <w:vAlign w:val="center"/>
          </w:tcPr>
          <w:p w14:paraId="0721B97A" w14:textId="77777777" w:rsidR="00651888" w:rsidRPr="00B95CFA" w:rsidRDefault="00651888" w:rsidP="00701D7C">
            <w:pPr>
              <w:pStyle w:val="ListParagraph"/>
              <w:spacing w:after="120"/>
              <w:ind w:left="0"/>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222222"/>
                <w:lang w:eastAsia="en-CA"/>
              </w:rPr>
            </w:pPr>
            <w:r w:rsidRPr="00B95CFA">
              <w:rPr>
                <w:rFonts w:asciiTheme="minorHAnsi" w:eastAsia="Times New Roman" w:hAnsiTheme="minorHAnsi" w:cstheme="minorHAnsi"/>
                <w:b/>
                <w:bCs/>
                <w:color w:val="222222"/>
                <w:lang w:eastAsia="en-CA"/>
              </w:rPr>
              <w:t xml:space="preserve">Expected results </w:t>
            </w:r>
          </w:p>
        </w:tc>
        <w:tc>
          <w:tcPr>
            <w:tcW w:w="1417" w:type="dxa"/>
            <w:vAlign w:val="center"/>
          </w:tcPr>
          <w:p w14:paraId="33D53897" w14:textId="77777777" w:rsidR="00651888" w:rsidRPr="00B95CFA" w:rsidRDefault="00651888" w:rsidP="00701D7C">
            <w:pPr>
              <w:pStyle w:val="ListParagraph"/>
              <w:spacing w:after="120"/>
              <w:ind w:left="0"/>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222222"/>
                <w:lang w:eastAsia="en-CA"/>
              </w:rPr>
            </w:pPr>
            <w:r w:rsidRPr="00B95CFA">
              <w:rPr>
                <w:rFonts w:asciiTheme="minorHAnsi" w:eastAsia="Times New Roman" w:hAnsiTheme="minorHAnsi" w:cstheme="minorHAnsi"/>
                <w:b/>
                <w:bCs/>
                <w:color w:val="222222"/>
                <w:lang w:eastAsia="en-CA"/>
              </w:rPr>
              <w:t>Concurrent actions</w:t>
            </w:r>
          </w:p>
        </w:tc>
      </w:tr>
      <w:tr w:rsidR="00651888" w14:paraId="5B019797" w14:textId="77777777" w:rsidTr="00701D7C">
        <w:tc>
          <w:tcPr>
            <w:cnfStyle w:val="001000000000" w:firstRow="0" w:lastRow="0" w:firstColumn="1" w:lastColumn="0" w:oddVBand="0" w:evenVBand="0" w:oddHBand="0" w:evenHBand="0" w:firstRowFirstColumn="0" w:firstRowLastColumn="0" w:lastRowFirstColumn="0" w:lastRowLastColumn="0"/>
            <w:tcW w:w="1280" w:type="dxa"/>
            <w:vAlign w:val="center"/>
          </w:tcPr>
          <w:p w14:paraId="1E0D7DAD" w14:textId="77777777" w:rsidR="00651888" w:rsidRDefault="00651888" w:rsidP="00701D7C">
            <w:pPr>
              <w:pStyle w:val="ListParagraph"/>
              <w:spacing w:after="120"/>
              <w:ind w:left="0"/>
              <w:contextualSpacing w:val="0"/>
              <w:rPr>
                <w:rFonts w:asciiTheme="minorHAnsi" w:eastAsia="Times New Roman" w:hAnsiTheme="minorHAnsi" w:cstheme="minorHAnsi"/>
                <w:color w:val="222222"/>
                <w:lang w:eastAsia="en-CA"/>
              </w:rPr>
            </w:pPr>
            <w:r>
              <w:rPr>
                <w:rFonts w:asciiTheme="minorHAnsi" w:eastAsia="Times New Roman" w:hAnsiTheme="minorHAnsi" w:cstheme="minorHAnsi"/>
                <w:color w:val="222222"/>
                <w:lang w:eastAsia="en-CA"/>
              </w:rPr>
              <w:t>Fight gender-based violence</w:t>
            </w:r>
          </w:p>
        </w:tc>
        <w:tc>
          <w:tcPr>
            <w:tcW w:w="2684" w:type="dxa"/>
            <w:vAlign w:val="center"/>
          </w:tcPr>
          <w:p w14:paraId="069B24AD" w14:textId="77777777" w:rsidR="00651888" w:rsidRPr="001E39EC" w:rsidRDefault="00651888" w:rsidP="00701D7C">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8"/>
                <w:szCs w:val="18"/>
                <w:lang w:eastAsia="en-CA"/>
              </w:rPr>
            </w:pPr>
            <w:r>
              <w:rPr>
                <w:rFonts w:asciiTheme="minorHAnsi" w:eastAsia="Times New Roman" w:hAnsiTheme="minorHAnsi" w:cstheme="minorHAnsi"/>
                <w:color w:val="222222"/>
                <w:sz w:val="18"/>
                <w:szCs w:val="18"/>
                <w:lang w:eastAsia="en-CA"/>
              </w:rPr>
              <w:t>Reduce GBV by strengthening national capacities to prevent, protect and respond to GBV and improve the legal, policy and community response</w:t>
            </w:r>
          </w:p>
        </w:tc>
        <w:tc>
          <w:tcPr>
            <w:tcW w:w="4395" w:type="dxa"/>
            <w:vAlign w:val="center"/>
          </w:tcPr>
          <w:p w14:paraId="08DAB7A0"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Access to GBV services for 70,000 people</w:t>
            </w:r>
          </w:p>
          <w:p w14:paraId="49C32022"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Four new one-stop centres established and functional</w:t>
            </w:r>
          </w:p>
          <w:p w14:paraId="5DB49C3B"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One national and four state-level institutions capacitated</w:t>
            </w:r>
          </w:p>
          <w:p w14:paraId="74DA6224"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30 consultations at community level and 2 national legislations related to GBV enacted</w:t>
            </w:r>
          </w:p>
          <w:p w14:paraId="78F3EFB1"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Prosecution unit established</w:t>
            </w:r>
          </w:p>
          <w:p w14:paraId="413F59CE"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100,000 women and girls reached with legal services</w:t>
            </w:r>
          </w:p>
        </w:tc>
        <w:tc>
          <w:tcPr>
            <w:tcW w:w="1417" w:type="dxa"/>
            <w:vAlign w:val="center"/>
          </w:tcPr>
          <w:p w14:paraId="3664FB18" w14:textId="77777777" w:rsidR="00651888" w:rsidRPr="00596C4C" w:rsidRDefault="00651888" w:rsidP="00701D7C">
            <w:pPr>
              <w:spacing w:after="0"/>
              <w:ind w:left="-42"/>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8"/>
                <w:szCs w:val="18"/>
                <w:lang w:eastAsia="en-CA"/>
              </w:rPr>
            </w:pPr>
            <w:r w:rsidRPr="00596C4C">
              <w:rPr>
                <w:sz w:val="20"/>
                <w:szCs w:val="20"/>
                <w:lang w:val="en-US"/>
              </w:rPr>
              <w:t>Enforce the law</w:t>
            </w:r>
          </w:p>
        </w:tc>
      </w:tr>
      <w:tr w:rsidR="00651888" w14:paraId="0148B85E" w14:textId="77777777" w:rsidTr="0070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0" w:type="dxa"/>
            <w:vAlign w:val="center"/>
          </w:tcPr>
          <w:p w14:paraId="67216DD2" w14:textId="77777777" w:rsidR="00651888" w:rsidRDefault="00651888" w:rsidP="00701D7C">
            <w:pPr>
              <w:pStyle w:val="ListParagraph"/>
              <w:spacing w:after="120"/>
              <w:ind w:left="0"/>
              <w:contextualSpacing w:val="0"/>
              <w:rPr>
                <w:rFonts w:asciiTheme="minorHAnsi" w:eastAsia="Times New Roman" w:hAnsiTheme="minorHAnsi" w:cstheme="minorHAnsi"/>
                <w:color w:val="222222"/>
                <w:lang w:eastAsia="en-CA"/>
              </w:rPr>
            </w:pPr>
            <w:r>
              <w:rPr>
                <w:rFonts w:asciiTheme="minorHAnsi" w:eastAsia="Times New Roman" w:hAnsiTheme="minorHAnsi" w:cstheme="minorHAnsi"/>
                <w:color w:val="222222"/>
                <w:lang w:eastAsia="en-CA"/>
              </w:rPr>
              <w:t>Prepare for a full national census</w:t>
            </w:r>
          </w:p>
        </w:tc>
        <w:tc>
          <w:tcPr>
            <w:tcW w:w="2684" w:type="dxa"/>
            <w:vAlign w:val="center"/>
          </w:tcPr>
          <w:p w14:paraId="087EF5B2" w14:textId="77777777" w:rsidR="00651888" w:rsidRPr="00D63FE9" w:rsidRDefault="00651888" w:rsidP="00701D7C">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8"/>
                <w:szCs w:val="18"/>
                <w:lang w:eastAsia="en-CA"/>
              </w:rPr>
            </w:pPr>
            <w:r>
              <w:rPr>
                <w:rFonts w:asciiTheme="minorHAnsi" w:eastAsia="Times New Roman" w:hAnsiTheme="minorHAnsi" w:cstheme="minorHAnsi"/>
                <w:color w:val="222222"/>
                <w:sz w:val="18"/>
                <w:szCs w:val="18"/>
                <w:lang w:eastAsia="en-CA"/>
              </w:rPr>
              <w:t>Support efforts to prepare a full national census and define the national populace and electorate by collecting population and administrative data</w:t>
            </w:r>
          </w:p>
        </w:tc>
        <w:tc>
          <w:tcPr>
            <w:tcW w:w="4395" w:type="dxa"/>
            <w:vAlign w:val="center"/>
          </w:tcPr>
          <w:p w14:paraId="09A4706E" w14:textId="77777777" w:rsidR="00651888" w:rsidRDefault="00651888" w:rsidP="009609D0">
            <w:pPr>
              <w:pStyle w:val="ListParagraph"/>
              <w:numPr>
                <w:ilvl w:val="0"/>
                <w:numId w:val="41"/>
              </w:numPr>
              <w:spacing w:after="0"/>
              <w:ind w:left="176" w:hanging="218"/>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8"/>
                <w:szCs w:val="18"/>
                <w:lang w:eastAsia="en-CA"/>
              </w:rPr>
            </w:pPr>
            <w:r>
              <w:rPr>
                <w:rFonts w:asciiTheme="minorHAnsi" w:eastAsia="Times New Roman" w:hAnsiTheme="minorHAnsi" w:cstheme="minorHAnsi"/>
                <w:color w:val="222222"/>
                <w:sz w:val="18"/>
                <w:szCs w:val="18"/>
                <w:lang w:eastAsia="en-CA"/>
              </w:rPr>
              <w:t>Disaggregated population estimates and administrative boundaries established</w:t>
            </w:r>
          </w:p>
          <w:p w14:paraId="0479D95F" w14:textId="77777777" w:rsidR="00651888" w:rsidRDefault="00651888" w:rsidP="009609D0">
            <w:pPr>
              <w:pStyle w:val="ListParagraph"/>
              <w:numPr>
                <w:ilvl w:val="0"/>
                <w:numId w:val="41"/>
              </w:numPr>
              <w:spacing w:after="0"/>
              <w:ind w:left="176" w:hanging="218"/>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8"/>
                <w:szCs w:val="18"/>
                <w:lang w:eastAsia="en-CA"/>
              </w:rPr>
            </w:pPr>
            <w:r>
              <w:rPr>
                <w:rFonts w:asciiTheme="minorHAnsi" w:eastAsia="Times New Roman" w:hAnsiTheme="minorHAnsi" w:cstheme="minorHAnsi"/>
                <w:color w:val="222222"/>
                <w:sz w:val="18"/>
                <w:szCs w:val="18"/>
                <w:lang w:eastAsia="en-CA"/>
              </w:rPr>
              <w:t>Service infrastructure data produced</w:t>
            </w:r>
          </w:p>
          <w:p w14:paraId="5194C7D6" w14:textId="77777777" w:rsidR="00651888" w:rsidRPr="008205CF" w:rsidRDefault="00651888" w:rsidP="009609D0">
            <w:pPr>
              <w:pStyle w:val="ListParagraph"/>
              <w:numPr>
                <w:ilvl w:val="0"/>
                <w:numId w:val="41"/>
              </w:numPr>
              <w:spacing w:after="0"/>
              <w:ind w:left="176" w:hanging="218"/>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8"/>
                <w:szCs w:val="18"/>
                <w:lang w:eastAsia="en-CA"/>
              </w:rPr>
            </w:pPr>
            <w:r>
              <w:rPr>
                <w:rFonts w:asciiTheme="minorHAnsi" w:eastAsia="Times New Roman" w:hAnsiTheme="minorHAnsi" w:cstheme="minorHAnsi"/>
                <w:color w:val="222222"/>
                <w:sz w:val="18"/>
                <w:szCs w:val="18"/>
                <w:lang w:eastAsia="en-CA"/>
              </w:rPr>
              <w:t>Settlement locations identified and geo-referenced</w:t>
            </w:r>
          </w:p>
        </w:tc>
        <w:tc>
          <w:tcPr>
            <w:tcW w:w="1417" w:type="dxa"/>
            <w:vAlign w:val="center"/>
          </w:tcPr>
          <w:p w14:paraId="53C32AAB" w14:textId="65AE0644" w:rsidR="00651888" w:rsidRPr="00013BAD" w:rsidRDefault="0028132C" w:rsidP="00701D7C">
            <w:pPr>
              <w:spacing w:after="0"/>
              <w:ind w:left="-42"/>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8"/>
                <w:szCs w:val="18"/>
                <w:lang w:eastAsia="en-CA"/>
              </w:rPr>
            </w:pPr>
            <w:r>
              <w:rPr>
                <w:rFonts w:asciiTheme="minorHAnsi" w:eastAsia="Times New Roman" w:hAnsiTheme="minorHAnsi" w:cstheme="minorHAnsi"/>
                <w:color w:val="222222"/>
                <w:sz w:val="18"/>
                <w:szCs w:val="18"/>
                <w:lang w:eastAsia="en-CA"/>
              </w:rPr>
              <w:t>N/A</w:t>
            </w:r>
            <w:r w:rsidR="00651888" w:rsidRPr="00013BAD">
              <w:rPr>
                <w:rFonts w:asciiTheme="minorHAnsi" w:eastAsia="Times New Roman" w:hAnsiTheme="minorHAnsi" w:cstheme="minorHAnsi"/>
                <w:color w:val="222222"/>
                <w:sz w:val="18"/>
                <w:szCs w:val="18"/>
                <w:lang w:eastAsia="en-CA"/>
              </w:rPr>
              <w:t xml:space="preserve"> </w:t>
            </w:r>
          </w:p>
        </w:tc>
      </w:tr>
      <w:tr w:rsidR="00651888" w14:paraId="26818C7A" w14:textId="77777777" w:rsidTr="00701D7C">
        <w:tc>
          <w:tcPr>
            <w:cnfStyle w:val="001000000000" w:firstRow="0" w:lastRow="0" w:firstColumn="1" w:lastColumn="0" w:oddVBand="0" w:evenVBand="0" w:oddHBand="0" w:evenHBand="0" w:firstRowFirstColumn="0" w:firstRowLastColumn="0" w:lastRowFirstColumn="0" w:lastRowLastColumn="0"/>
            <w:tcW w:w="1280" w:type="dxa"/>
            <w:vAlign w:val="center"/>
          </w:tcPr>
          <w:p w14:paraId="5DD5A43F" w14:textId="77777777" w:rsidR="00651888" w:rsidRDefault="00651888" w:rsidP="00701D7C">
            <w:pPr>
              <w:pStyle w:val="ListParagraph"/>
              <w:spacing w:after="120"/>
              <w:ind w:left="0"/>
              <w:contextualSpacing w:val="0"/>
              <w:rPr>
                <w:rFonts w:asciiTheme="minorHAnsi" w:eastAsia="Times New Roman" w:hAnsiTheme="minorHAnsi" w:cstheme="minorHAnsi"/>
                <w:color w:val="222222"/>
                <w:lang w:eastAsia="en-CA"/>
              </w:rPr>
            </w:pPr>
            <w:r>
              <w:rPr>
                <w:rFonts w:asciiTheme="minorHAnsi" w:eastAsia="Times New Roman" w:hAnsiTheme="minorHAnsi" w:cstheme="minorHAnsi"/>
                <w:color w:val="222222"/>
                <w:lang w:eastAsia="en-CA"/>
              </w:rPr>
              <w:t>Empower women</w:t>
            </w:r>
          </w:p>
        </w:tc>
        <w:tc>
          <w:tcPr>
            <w:tcW w:w="2684" w:type="dxa"/>
            <w:vAlign w:val="center"/>
          </w:tcPr>
          <w:p w14:paraId="680AE445" w14:textId="77777777" w:rsidR="00651888" w:rsidRPr="00D63FE9" w:rsidRDefault="00651888" w:rsidP="00701D7C">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8"/>
                <w:szCs w:val="18"/>
                <w:lang w:eastAsia="en-CA"/>
              </w:rPr>
            </w:pPr>
            <w:r>
              <w:rPr>
                <w:rFonts w:asciiTheme="minorHAnsi" w:eastAsia="Times New Roman" w:hAnsiTheme="minorHAnsi" w:cstheme="minorHAnsi"/>
                <w:color w:val="222222"/>
                <w:sz w:val="18"/>
                <w:szCs w:val="18"/>
                <w:lang w:eastAsia="en-CA"/>
              </w:rPr>
              <w:t>Promote women’s empowerment and gender equality</w:t>
            </w:r>
          </w:p>
        </w:tc>
        <w:tc>
          <w:tcPr>
            <w:tcW w:w="4395" w:type="dxa"/>
            <w:vAlign w:val="center"/>
          </w:tcPr>
          <w:p w14:paraId="04E41924"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Gender experts deployed to institutions under the peace agreement</w:t>
            </w:r>
          </w:p>
          <w:p w14:paraId="3DA52709"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 xml:space="preserve">50 Women savings and loans cooperatives established </w:t>
            </w:r>
          </w:p>
          <w:p w14:paraId="03D75D83" w14:textId="30C1D459" w:rsidR="00651888" w:rsidRPr="00651888" w:rsidRDefault="00A40D89"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86</w:t>
            </w:r>
            <w:r w:rsidR="0086603C">
              <w:rPr>
                <w:rFonts w:asciiTheme="minorHAnsi" w:eastAsia="Times New Roman" w:hAnsiTheme="minorHAnsi" w:cstheme="minorHAnsi"/>
                <w:color w:val="222222"/>
                <w:sz w:val="16"/>
                <w:szCs w:val="16"/>
                <w:lang w:eastAsia="en-CA"/>
              </w:rPr>
              <w:t xml:space="preserve"> Wo</w:t>
            </w:r>
            <w:r w:rsidR="0086603C" w:rsidRPr="00651888">
              <w:rPr>
                <w:rFonts w:asciiTheme="minorHAnsi" w:eastAsia="Times New Roman" w:hAnsiTheme="minorHAnsi" w:cstheme="minorHAnsi"/>
                <w:color w:val="222222"/>
                <w:sz w:val="16"/>
                <w:szCs w:val="16"/>
                <w:lang w:eastAsia="en-CA"/>
              </w:rPr>
              <w:t xml:space="preserve">men </w:t>
            </w:r>
            <w:r w:rsidR="00651888" w:rsidRPr="00651888">
              <w:rPr>
                <w:rFonts w:asciiTheme="minorHAnsi" w:eastAsia="Times New Roman" w:hAnsiTheme="minorHAnsi" w:cstheme="minorHAnsi"/>
                <w:color w:val="222222"/>
                <w:sz w:val="16"/>
                <w:szCs w:val="16"/>
                <w:lang w:eastAsia="en-CA"/>
              </w:rPr>
              <w:t>leaders trained in customary court law</w:t>
            </w:r>
          </w:p>
          <w:p w14:paraId="782B2AE0"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5,000 Women with access to skills training (including for climate change adaptation), assets and grants to improve livelihoods</w:t>
            </w:r>
          </w:p>
          <w:p w14:paraId="2B18CDBC"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495 Women, trained in transformational leadership, peacebuilding, and mediation skills</w:t>
            </w:r>
          </w:p>
        </w:tc>
        <w:tc>
          <w:tcPr>
            <w:tcW w:w="1417" w:type="dxa"/>
            <w:vAlign w:val="center"/>
          </w:tcPr>
          <w:p w14:paraId="71997099" w14:textId="77777777" w:rsidR="00651888" w:rsidRPr="00013BAD" w:rsidRDefault="00651888" w:rsidP="00701D7C">
            <w:pPr>
              <w:spacing w:after="0"/>
              <w:ind w:left="-42"/>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8"/>
                <w:szCs w:val="18"/>
                <w:lang w:eastAsia="en-CA"/>
              </w:rPr>
            </w:pPr>
            <w:r w:rsidRPr="00013BAD">
              <w:rPr>
                <w:sz w:val="20"/>
                <w:szCs w:val="20"/>
                <w:lang w:val="en-US"/>
              </w:rPr>
              <w:t>Enforce the law</w:t>
            </w:r>
          </w:p>
        </w:tc>
      </w:tr>
      <w:tr w:rsidR="00651888" w14:paraId="752535FF" w14:textId="77777777" w:rsidTr="0070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0" w:type="dxa"/>
            <w:vAlign w:val="center"/>
          </w:tcPr>
          <w:p w14:paraId="52F6F791" w14:textId="77777777" w:rsidR="00651888" w:rsidRDefault="00651888" w:rsidP="00701D7C">
            <w:pPr>
              <w:pStyle w:val="ListParagraph"/>
              <w:spacing w:after="120"/>
              <w:ind w:left="0"/>
              <w:contextualSpacing w:val="0"/>
              <w:rPr>
                <w:rFonts w:asciiTheme="minorHAnsi" w:eastAsia="Times New Roman" w:hAnsiTheme="minorHAnsi" w:cstheme="minorHAnsi"/>
                <w:color w:val="222222"/>
                <w:lang w:eastAsia="en-CA"/>
              </w:rPr>
            </w:pPr>
            <w:r>
              <w:rPr>
                <w:rFonts w:asciiTheme="minorHAnsi" w:eastAsia="Times New Roman" w:hAnsiTheme="minorHAnsi" w:cstheme="minorHAnsi"/>
                <w:color w:val="222222"/>
                <w:lang w:eastAsia="en-CA"/>
              </w:rPr>
              <w:t>Provide essential health services</w:t>
            </w:r>
          </w:p>
        </w:tc>
        <w:tc>
          <w:tcPr>
            <w:tcW w:w="2684" w:type="dxa"/>
            <w:vAlign w:val="center"/>
          </w:tcPr>
          <w:p w14:paraId="678447F2" w14:textId="77777777" w:rsidR="00651888" w:rsidRPr="00651888" w:rsidRDefault="00651888" w:rsidP="00701D7C">
            <w:pPr>
              <w:pStyle w:val="ListParagraph"/>
              <w:spacing w:after="0"/>
              <w:ind w:left="0"/>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Deliver cost-effective, high-impact essential health services to areas that have experienced the strongest effects of conflict in the country and assist in assessing and monitoring the accessibility of health services and service readiness</w:t>
            </w:r>
          </w:p>
        </w:tc>
        <w:tc>
          <w:tcPr>
            <w:tcW w:w="4395" w:type="dxa"/>
            <w:vAlign w:val="center"/>
          </w:tcPr>
          <w:p w14:paraId="58C8F9B0" w14:textId="77777777" w:rsidR="00651888" w:rsidRDefault="00651888" w:rsidP="00701D7C">
            <w:pPr>
              <w:pStyle w:val="ListParagraph"/>
              <w:spacing w:after="0"/>
              <w:ind w:left="0"/>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20"/>
                <w:szCs w:val="20"/>
                <w:lang w:eastAsia="en-CA"/>
              </w:rPr>
            </w:pPr>
            <w:r>
              <w:rPr>
                <w:rFonts w:asciiTheme="minorHAnsi" w:eastAsia="Times New Roman" w:hAnsiTheme="minorHAnsi" w:cstheme="minorHAnsi"/>
                <w:color w:val="222222"/>
                <w:sz w:val="20"/>
                <w:szCs w:val="20"/>
                <w:lang w:eastAsia="en-CA"/>
              </w:rPr>
              <w:t>Support to:</w:t>
            </w:r>
          </w:p>
          <w:p w14:paraId="311FA88F" w14:textId="77777777" w:rsidR="00651888" w:rsidRDefault="00651888" w:rsidP="009609D0">
            <w:pPr>
              <w:pStyle w:val="ListParagraph"/>
              <w:numPr>
                <w:ilvl w:val="0"/>
                <w:numId w:val="41"/>
              </w:numPr>
              <w:spacing w:after="0"/>
              <w:ind w:left="176" w:hanging="218"/>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20"/>
                <w:szCs w:val="20"/>
                <w:lang w:eastAsia="en-CA"/>
              </w:rPr>
            </w:pPr>
            <w:r>
              <w:rPr>
                <w:rFonts w:asciiTheme="minorHAnsi" w:eastAsia="Times New Roman" w:hAnsiTheme="minorHAnsi" w:cstheme="minorHAnsi"/>
                <w:color w:val="222222"/>
                <w:sz w:val="20"/>
                <w:szCs w:val="20"/>
                <w:lang w:eastAsia="en-CA"/>
              </w:rPr>
              <w:t xml:space="preserve">100,000 </w:t>
            </w:r>
            <w:r w:rsidRPr="008205CF">
              <w:rPr>
                <w:rFonts w:asciiTheme="minorHAnsi" w:eastAsia="Times New Roman" w:hAnsiTheme="minorHAnsi" w:cstheme="minorHAnsi"/>
                <w:color w:val="222222"/>
                <w:sz w:val="18"/>
                <w:szCs w:val="18"/>
                <w:lang w:eastAsia="en-CA"/>
              </w:rPr>
              <w:t>pregnant</w:t>
            </w:r>
            <w:r>
              <w:rPr>
                <w:rFonts w:asciiTheme="minorHAnsi" w:eastAsia="Times New Roman" w:hAnsiTheme="minorHAnsi" w:cstheme="minorHAnsi"/>
                <w:color w:val="222222"/>
                <w:sz w:val="20"/>
                <w:szCs w:val="20"/>
                <w:lang w:eastAsia="en-CA"/>
              </w:rPr>
              <w:t xml:space="preserve"> women</w:t>
            </w:r>
          </w:p>
          <w:p w14:paraId="269244B3" w14:textId="77777777" w:rsidR="00651888" w:rsidRDefault="00651888" w:rsidP="009609D0">
            <w:pPr>
              <w:pStyle w:val="ListParagraph"/>
              <w:numPr>
                <w:ilvl w:val="0"/>
                <w:numId w:val="41"/>
              </w:numPr>
              <w:spacing w:after="0"/>
              <w:ind w:left="176" w:hanging="218"/>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20"/>
                <w:szCs w:val="20"/>
                <w:lang w:eastAsia="en-CA"/>
              </w:rPr>
            </w:pPr>
            <w:r>
              <w:rPr>
                <w:rFonts w:asciiTheme="minorHAnsi" w:eastAsia="Times New Roman" w:hAnsiTheme="minorHAnsi" w:cstheme="minorHAnsi"/>
                <w:color w:val="222222"/>
                <w:sz w:val="20"/>
                <w:szCs w:val="20"/>
                <w:lang w:eastAsia="en-CA"/>
              </w:rPr>
              <w:t>100,000 children under one year</w:t>
            </w:r>
          </w:p>
          <w:p w14:paraId="54625D32" w14:textId="77777777" w:rsidR="00651888" w:rsidRDefault="00651888" w:rsidP="009609D0">
            <w:pPr>
              <w:pStyle w:val="ListParagraph"/>
              <w:numPr>
                <w:ilvl w:val="0"/>
                <w:numId w:val="41"/>
              </w:numPr>
              <w:spacing w:after="0"/>
              <w:ind w:left="176" w:hanging="218"/>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20"/>
                <w:szCs w:val="20"/>
                <w:lang w:eastAsia="en-CA"/>
              </w:rPr>
            </w:pPr>
            <w:r>
              <w:rPr>
                <w:rFonts w:asciiTheme="minorHAnsi" w:eastAsia="Times New Roman" w:hAnsiTheme="minorHAnsi" w:cstheme="minorHAnsi"/>
                <w:color w:val="222222"/>
                <w:sz w:val="20"/>
                <w:szCs w:val="20"/>
                <w:lang w:eastAsia="en-CA"/>
              </w:rPr>
              <w:t>400,000 children under 5 years</w:t>
            </w:r>
          </w:p>
          <w:p w14:paraId="5C9E1CA8" w14:textId="77777777" w:rsidR="00651888" w:rsidRPr="00AF5306" w:rsidRDefault="00651888" w:rsidP="00701D7C">
            <w:pPr>
              <w:pStyle w:val="ListParagraph"/>
              <w:spacing w:after="0"/>
              <w:ind w:left="0"/>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20"/>
                <w:szCs w:val="20"/>
                <w:lang w:eastAsia="en-CA"/>
              </w:rPr>
            </w:pPr>
          </w:p>
        </w:tc>
        <w:tc>
          <w:tcPr>
            <w:tcW w:w="1417" w:type="dxa"/>
            <w:vAlign w:val="center"/>
          </w:tcPr>
          <w:p w14:paraId="38BE3C89" w14:textId="77777777" w:rsidR="00651888" w:rsidRPr="00013BAD" w:rsidRDefault="00651888" w:rsidP="00701D7C">
            <w:pPr>
              <w:spacing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8"/>
                <w:szCs w:val="18"/>
                <w:lang w:eastAsia="en-CA"/>
              </w:rPr>
            </w:pPr>
            <w:r w:rsidRPr="00013BAD">
              <w:rPr>
                <w:sz w:val="20"/>
                <w:szCs w:val="20"/>
                <w:lang w:val="en-US"/>
              </w:rPr>
              <w:t>Maintain basic services</w:t>
            </w:r>
          </w:p>
        </w:tc>
      </w:tr>
      <w:tr w:rsidR="00651888" w14:paraId="264B204F" w14:textId="77777777" w:rsidTr="00701D7C">
        <w:tc>
          <w:tcPr>
            <w:cnfStyle w:val="001000000000" w:firstRow="0" w:lastRow="0" w:firstColumn="1" w:lastColumn="0" w:oddVBand="0" w:evenVBand="0" w:oddHBand="0" w:evenHBand="0" w:firstRowFirstColumn="0" w:firstRowLastColumn="0" w:lastRowFirstColumn="0" w:lastRowLastColumn="0"/>
            <w:tcW w:w="1280" w:type="dxa"/>
            <w:vAlign w:val="center"/>
          </w:tcPr>
          <w:p w14:paraId="2F957CDC" w14:textId="77777777" w:rsidR="00651888" w:rsidRDefault="00651888" w:rsidP="00701D7C">
            <w:pPr>
              <w:pStyle w:val="ListParagraph"/>
              <w:spacing w:after="120"/>
              <w:ind w:left="0"/>
              <w:contextualSpacing w:val="0"/>
              <w:rPr>
                <w:rFonts w:asciiTheme="minorHAnsi" w:eastAsia="Times New Roman" w:hAnsiTheme="minorHAnsi" w:cstheme="minorHAnsi"/>
                <w:color w:val="222222"/>
                <w:lang w:eastAsia="en-CA"/>
              </w:rPr>
            </w:pPr>
            <w:r>
              <w:rPr>
                <w:rFonts w:asciiTheme="minorHAnsi" w:eastAsia="Times New Roman" w:hAnsiTheme="minorHAnsi" w:cstheme="minorHAnsi"/>
                <w:color w:val="222222"/>
                <w:lang w:eastAsia="en-CA"/>
              </w:rPr>
              <w:t>Educate children and the youth</w:t>
            </w:r>
          </w:p>
        </w:tc>
        <w:tc>
          <w:tcPr>
            <w:tcW w:w="2684" w:type="dxa"/>
            <w:vAlign w:val="center"/>
          </w:tcPr>
          <w:p w14:paraId="14E3DC44" w14:textId="77777777" w:rsidR="00651888" w:rsidRPr="00082AD6" w:rsidRDefault="00651888" w:rsidP="00701D7C">
            <w:pPr>
              <w:spacing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20"/>
                <w:szCs w:val="20"/>
                <w:lang w:eastAsia="en-CA"/>
              </w:rPr>
            </w:pPr>
            <w:r w:rsidRPr="00082AD6">
              <w:rPr>
                <w:rFonts w:asciiTheme="minorHAnsi" w:eastAsia="Times New Roman" w:hAnsiTheme="minorHAnsi" w:cstheme="minorHAnsi"/>
                <w:color w:val="222222"/>
                <w:sz w:val="20"/>
                <w:szCs w:val="20"/>
                <w:lang w:eastAsia="en-CA"/>
              </w:rPr>
              <w:t>Strengthen capacities and build partnerships for education to reduce the number of out-of-school children and improve educational outcomes</w:t>
            </w:r>
          </w:p>
        </w:tc>
        <w:tc>
          <w:tcPr>
            <w:tcW w:w="4395" w:type="dxa"/>
            <w:vAlign w:val="center"/>
          </w:tcPr>
          <w:p w14:paraId="46154F45" w14:textId="5A1A620C" w:rsidR="0078039C" w:rsidRPr="00651888" w:rsidRDefault="0078039C"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BC7169">
              <w:rPr>
                <w:rFonts w:asciiTheme="minorHAnsi" w:eastAsia="Times New Roman" w:hAnsiTheme="minorHAnsi" w:cstheme="minorHAnsi"/>
                <w:color w:val="222222"/>
                <w:sz w:val="16"/>
                <w:szCs w:val="16"/>
                <w:lang w:eastAsia="en-CA"/>
              </w:rPr>
              <w:t xml:space="preserve">948,428 (435,121 F) </w:t>
            </w:r>
            <w:r>
              <w:rPr>
                <w:rFonts w:asciiTheme="minorHAnsi" w:eastAsia="Times New Roman" w:hAnsiTheme="minorHAnsi" w:cstheme="minorHAnsi"/>
                <w:color w:val="222222"/>
                <w:sz w:val="16"/>
                <w:szCs w:val="16"/>
                <w:lang w:eastAsia="en-CA"/>
              </w:rPr>
              <w:t xml:space="preserve">out-of-school </w:t>
            </w:r>
            <w:r w:rsidRPr="00BC7169">
              <w:rPr>
                <w:rFonts w:asciiTheme="minorHAnsi" w:eastAsia="Times New Roman" w:hAnsiTheme="minorHAnsi" w:cstheme="minorHAnsi"/>
                <w:color w:val="222222"/>
                <w:sz w:val="16"/>
                <w:szCs w:val="16"/>
                <w:lang w:eastAsia="en-CA"/>
              </w:rPr>
              <w:t xml:space="preserve">children and adolescents </w:t>
            </w:r>
            <w:r>
              <w:rPr>
                <w:rFonts w:asciiTheme="minorHAnsi" w:eastAsia="Times New Roman" w:hAnsiTheme="minorHAnsi" w:cstheme="minorHAnsi"/>
                <w:color w:val="222222"/>
                <w:sz w:val="16"/>
                <w:szCs w:val="16"/>
                <w:lang w:eastAsia="en-CA"/>
              </w:rPr>
              <w:t>accessed formal and non-formal education in humanitarian settings.</w:t>
            </w:r>
          </w:p>
          <w:p w14:paraId="3A8EDF09" w14:textId="5DA9CD33" w:rsidR="0078039C" w:rsidRPr="00651888" w:rsidRDefault="0078039C"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Pr>
                <w:rFonts w:asciiTheme="minorHAnsi" w:eastAsia="Times New Roman" w:hAnsiTheme="minorHAnsi" w:cstheme="minorHAnsi"/>
                <w:color w:val="222222"/>
                <w:sz w:val="16"/>
                <w:szCs w:val="16"/>
                <w:lang w:eastAsia="en-CA"/>
              </w:rPr>
              <w:t>6</w:t>
            </w:r>
            <w:r w:rsidRPr="00651888">
              <w:rPr>
                <w:rFonts w:asciiTheme="minorHAnsi" w:eastAsia="Times New Roman" w:hAnsiTheme="minorHAnsi" w:cstheme="minorHAnsi"/>
                <w:color w:val="222222"/>
                <w:sz w:val="16"/>
                <w:szCs w:val="16"/>
                <w:lang w:eastAsia="en-CA"/>
              </w:rPr>
              <w:t xml:space="preserve">75,000 children in </w:t>
            </w:r>
            <w:r>
              <w:rPr>
                <w:rFonts w:asciiTheme="minorHAnsi" w:eastAsia="Times New Roman" w:hAnsiTheme="minorHAnsi" w:cstheme="minorHAnsi"/>
                <w:color w:val="222222"/>
                <w:sz w:val="16"/>
                <w:szCs w:val="16"/>
                <w:lang w:eastAsia="en-CA"/>
              </w:rPr>
              <w:t>humanitarian settings benefited from education supplies annually.</w:t>
            </w:r>
          </w:p>
          <w:p w14:paraId="160F355D" w14:textId="51489DA8" w:rsidR="0078039C" w:rsidRPr="00651888" w:rsidRDefault="0078039C"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Pr>
                <w:rFonts w:asciiTheme="minorHAnsi" w:eastAsia="Times New Roman" w:hAnsiTheme="minorHAnsi" w:cstheme="minorHAnsi"/>
                <w:color w:val="222222"/>
                <w:sz w:val="16"/>
                <w:szCs w:val="16"/>
                <w:lang w:eastAsia="en-CA"/>
              </w:rPr>
              <w:t>4</w:t>
            </w:r>
            <w:r w:rsidRPr="00651888">
              <w:rPr>
                <w:rFonts w:asciiTheme="minorHAnsi" w:eastAsia="Times New Roman" w:hAnsiTheme="minorHAnsi" w:cstheme="minorHAnsi"/>
                <w:color w:val="222222"/>
                <w:sz w:val="16"/>
                <w:szCs w:val="16"/>
                <w:lang w:eastAsia="en-CA"/>
              </w:rPr>
              <w:t>,</w:t>
            </w:r>
            <w:r>
              <w:rPr>
                <w:rFonts w:asciiTheme="minorHAnsi" w:eastAsia="Times New Roman" w:hAnsiTheme="minorHAnsi" w:cstheme="minorHAnsi"/>
                <w:color w:val="222222"/>
                <w:sz w:val="16"/>
                <w:szCs w:val="16"/>
                <w:lang w:eastAsia="en-CA"/>
              </w:rPr>
              <w:t>90</w:t>
            </w:r>
            <w:r w:rsidRPr="00651888">
              <w:rPr>
                <w:rFonts w:asciiTheme="minorHAnsi" w:eastAsia="Times New Roman" w:hAnsiTheme="minorHAnsi" w:cstheme="minorHAnsi"/>
                <w:color w:val="222222"/>
                <w:sz w:val="16"/>
                <w:szCs w:val="16"/>
                <w:lang w:eastAsia="en-CA"/>
              </w:rPr>
              <w:t xml:space="preserve">0,000 textbooks </w:t>
            </w:r>
            <w:r>
              <w:rPr>
                <w:rFonts w:asciiTheme="minorHAnsi" w:eastAsia="Times New Roman" w:hAnsiTheme="minorHAnsi" w:cstheme="minorHAnsi"/>
                <w:color w:val="222222"/>
                <w:sz w:val="16"/>
                <w:szCs w:val="16"/>
                <w:lang w:eastAsia="en-CA"/>
              </w:rPr>
              <w:t xml:space="preserve">for the new national curriculum </w:t>
            </w:r>
            <w:r w:rsidRPr="00651888">
              <w:rPr>
                <w:rFonts w:asciiTheme="minorHAnsi" w:eastAsia="Times New Roman" w:hAnsiTheme="minorHAnsi" w:cstheme="minorHAnsi"/>
                <w:color w:val="222222"/>
                <w:sz w:val="16"/>
                <w:szCs w:val="16"/>
                <w:lang w:eastAsia="en-CA"/>
              </w:rPr>
              <w:t>distributed</w:t>
            </w:r>
            <w:r>
              <w:rPr>
                <w:rFonts w:asciiTheme="minorHAnsi" w:eastAsia="Times New Roman" w:hAnsiTheme="minorHAnsi" w:cstheme="minorHAnsi"/>
                <w:color w:val="222222"/>
                <w:sz w:val="16"/>
                <w:szCs w:val="16"/>
                <w:lang w:eastAsia="en-CA"/>
              </w:rPr>
              <w:t>.</w:t>
            </w:r>
          </w:p>
          <w:p w14:paraId="607EE323" w14:textId="2DEE4E43" w:rsidR="0078039C" w:rsidRPr="00651888" w:rsidRDefault="0078039C"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1</w:t>
            </w:r>
            <w:r>
              <w:rPr>
                <w:rFonts w:asciiTheme="minorHAnsi" w:eastAsia="Times New Roman" w:hAnsiTheme="minorHAnsi" w:cstheme="minorHAnsi"/>
                <w:color w:val="222222"/>
                <w:sz w:val="16"/>
                <w:szCs w:val="16"/>
                <w:lang w:eastAsia="en-CA"/>
              </w:rPr>
              <w:t>9</w:t>
            </w:r>
            <w:r w:rsidRPr="00651888">
              <w:rPr>
                <w:rFonts w:asciiTheme="minorHAnsi" w:eastAsia="Times New Roman" w:hAnsiTheme="minorHAnsi" w:cstheme="minorHAnsi"/>
                <w:color w:val="222222"/>
                <w:sz w:val="16"/>
                <w:szCs w:val="16"/>
                <w:lang w:eastAsia="en-CA"/>
              </w:rPr>
              <w:t>,000 teachers trained</w:t>
            </w:r>
            <w:r>
              <w:rPr>
                <w:rFonts w:asciiTheme="minorHAnsi" w:eastAsia="Times New Roman" w:hAnsiTheme="minorHAnsi" w:cstheme="minorHAnsi"/>
                <w:color w:val="222222"/>
                <w:sz w:val="16"/>
                <w:szCs w:val="16"/>
                <w:lang w:eastAsia="en-CA"/>
              </w:rPr>
              <w:t xml:space="preserve"> on the competency-based curriculum, conflict sensitive education and learner friendly pedagogy</w:t>
            </w:r>
          </w:p>
          <w:p w14:paraId="20B83C7B"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Psychological support available for conflict-affected children and adolescents</w:t>
            </w:r>
          </w:p>
          <w:p w14:paraId="6473B4F4" w14:textId="77777777" w:rsid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30,000 children and youth from pastoralist communities provided with learning opportunities</w:t>
            </w:r>
          </w:p>
          <w:p w14:paraId="56F4FD12" w14:textId="14864146" w:rsidR="0078039C" w:rsidRPr="00651888" w:rsidRDefault="0078039C"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Pr>
                <w:rFonts w:asciiTheme="minorHAnsi" w:eastAsia="Times New Roman" w:hAnsiTheme="minorHAnsi" w:cstheme="minorHAnsi"/>
                <w:color w:val="222222"/>
                <w:sz w:val="16"/>
                <w:szCs w:val="16"/>
                <w:lang w:eastAsia="en-CA"/>
              </w:rPr>
              <w:t>1,500,000 children benefited from radio distance learning during and after the Covid19 lockdown.</w:t>
            </w:r>
          </w:p>
        </w:tc>
        <w:tc>
          <w:tcPr>
            <w:tcW w:w="1417" w:type="dxa"/>
            <w:vAlign w:val="center"/>
          </w:tcPr>
          <w:p w14:paraId="0F9D72D5" w14:textId="77777777" w:rsidR="00651888" w:rsidRPr="00013BAD" w:rsidRDefault="00651888" w:rsidP="00701D7C">
            <w:pPr>
              <w:spacing w:after="0"/>
              <w:ind w:left="-42"/>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8"/>
                <w:szCs w:val="18"/>
                <w:lang w:eastAsia="en-CA"/>
              </w:rPr>
            </w:pPr>
            <w:r w:rsidRPr="00013BAD">
              <w:rPr>
                <w:sz w:val="20"/>
                <w:szCs w:val="20"/>
                <w:lang w:val="en-US"/>
              </w:rPr>
              <w:t>Maintain basic services</w:t>
            </w:r>
          </w:p>
        </w:tc>
      </w:tr>
      <w:tr w:rsidR="00651888" w14:paraId="2AEEE5BD" w14:textId="77777777" w:rsidTr="0070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0" w:type="dxa"/>
            <w:vAlign w:val="center"/>
          </w:tcPr>
          <w:p w14:paraId="2B2342C1" w14:textId="77777777" w:rsidR="00651888" w:rsidRDefault="00651888" w:rsidP="00701D7C">
            <w:pPr>
              <w:pStyle w:val="ListParagraph"/>
              <w:spacing w:after="120"/>
              <w:ind w:left="0"/>
              <w:contextualSpacing w:val="0"/>
              <w:rPr>
                <w:rFonts w:asciiTheme="minorHAnsi" w:eastAsia="Times New Roman" w:hAnsiTheme="minorHAnsi" w:cstheme="minorHAnsi"/>
                <w:color w:val="222222"/>
                <w:lang w:eastAsia="en-CA"/>
              </w:rPr>
            </w:pPr>
            <w:r>
              <w:rPr>
                <w:rFonts w:asciiTheme="minorHAnsi" w:eastAsia="Times New Roman" w:hAnsiTheme="minorHAnsi" w:cstheme="minorHAnsi"/>
                <w:color w:val="222222"/>
                <w:lang w:eastAsia="en-CA"/>
              </w:rPr>
              <w:t xml:space="preserve">Ensure food and </w:t>
            </w:r>
            <w:r>
              <w:rPr>
                <w:rFonts w:asciiTheme="minorHAnsi" w:eastAsia="Times New Roman" w:hAnsiTheme="minorHAnsi" w:cstheme="minorHAnsi"/>
                <w:color w:val="222222"/>
                <w:lang w:eastAsia="en-CA"/>
              </w:rPr>
              <w:lastRenderedPageBreak/>
              <w:t>nutrition security</w:t>
            </w:r>
          </w:p>
        </w:tc>
        <w:tc>
          <w:tcPr>
            <w:tcW w:w="2684" w:type="dxa"/>
            <w:vAlign w:val="center"/>
          </w:tcPr>
          <w:p w14:paraId="02C4A79B" w14:textId="77777777" w:rsidR="00651888" w:rsidRPr="00651888" w:rsidRDefault="00651888" w:rsidP="00701D7C">
            <w:pPr>
              <w:pStyle w:val="ListParagraph"/>
              <w:spacing w:after="0"/>
              <w:ind w:left="0"/>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lastRenderedPageBreak/>
              <w:t>Enhance household food production and strengthen capacities to absorb and adapt to shocks</w:t>
            </w:r>
          </w:p>
        </w:tc>
        <w:tc>
          <w:tcPr>
            <w:tcW w:w="4395" w:type="dxa"/>
            <w:vAlign w:val="center"/>
          </w:tcPr>
          <w:p w14:paraId="4D5E8F58" w14:textId="77777777" w:rsidR="00651888" w:rsidRPr="00651888" w:rsidRDefault="00651888" w:rsidP="009609D0">
            <w:pPr>
              <w:pStyle w:val="ListParagraph"/>
              <w:numPr>
                <w:ilvl w:val="0"/>
                <w:numId w:val="41"/>
              </w:numPr>
              <w:spacing w:after="0"/>
              <w:ind w:left="176" w:hanging="218"/>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7,710 tons of crop seeds delivered</w:t>
            </w:r>
          </w:p>
          <w:p w14:paraId="3FADF8FD" w14:textId="77777777" w:rsidR="00651888" w:rsidRPr="00651888" w:rsidRDefault="00651888" w:rsidP="009609D0">
            <w:pPr>
              <w:pStyle w:val="ListParagraph"/>
              <w:numPr>
                <w:ilvl w:val="0"/>
                <w:numId w:val="41"/>
              </w:numPr>
              <w:spacing w:after="0"/>
              <w:ind w:left="176" w:hanging="218"/>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600,000 households across 66 counties to receive crop seeds</w:t>
            </w:r>
          </w:p>
          <w:p w14:paraId="1035E079" w14:textId="77777777" w:rsidR="00651888" w:rsidRPr="00651888" w:rsidRDefault="00651888" w:rsidP="009609D0">
            <w:pPr>
              <w:pStyle w:val="ListParagraph"/>
              <w:numPr>
                <w:ilvl w:val="0"/>
                <w:numId w:val="41"/>
              </w:numPr>
              <w:spacing w:after="0"/>
              <w:ind w:left="176" w:hanging="218"/>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 xml:space="preserve">44,000 tons of crops can potentially be produced </w:t>
            </w:r>
          </w:p>
        </w:tc>
        <w:tc>
          <w:tcPr>
            <w:tcW w:w="1417" w:type="dxa"/>
            <w:vAlign w:val="center"/>
          </w:tcPr>
          <w:p w14:paraId="7DF13E45" w14:textId="77777777" w:rsidR="00651888" w:rsidRDefault="00651888" w:rsidP="00701D7C">
            <w:pPr>
              <w:pStyle w:val="ListParagraph"/>
              <w:spacing w:after="120"/>
              <w:ind w:left="0"/>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lang w:eastAsia="en-CA"/>
              </w:rPr>
            </w:pPr>
            <w:r>
              <w:rPr>
                <w:sz w:val="20"/>
                <w:szCs w:val="20"/>
                <w:lang w:val="en-US"/>
              </w:rPr>
              <w:t>Secure food</w:t>
            </w:r>
          </w:p>
        </w:tc>
      </w:tr>
      <w:tr w:rsidR="00651888" w14:paraId="7B64D183" w14:textId="77777777" w:rsidTr="00701D7C">
        <w:tc>
          <w:tcPr>
            <w:cnfStyle w:val="001000000000" w:firstRow="0" w:lastRow="0" w:firstColumn="1" w:lastColumn="0" w:oddVBand="0" w:evenVBand="0" w:oddHBand="0" w:evenHBand="0" w:firstRowFirstColumn="0" w:firstRowLastColumn="0" w:lastRowFirstColumn="0" w:lastRowLastColumn="0"/>
            <w:tcW w:w="1280" w:type="dxa"/>
            <w:vAlign w:val="center"/>
          </w:tcPr>
          <w:p w14:paraId="29F04320" w14:textId="77777777" w:rsidR="00651888" w:rsidRDefault="00651888" w:rsidP="00701D7C">
            <w:pPr>
              <w:pStyle w:val="ListParagraph"/>
              <w:spacing w:after="120"/>
              <w:ind w:left="0"/>
              <w:contextualSpacing w:val="0"/>
              <w:rPr>
                <w:rFonts w:asciiTheme="minorHAnsi" w:eastAsia="Times New Roman" w:hAnsiTheme="minorHAnsi" w:cstheme="minorHAnsi"/>
                <w:color w:val="222222"/>
                <w:lang w:eastAsia="en-CA"/>
              </w:rPr>
            </w:pPr>
            <w:r>
              <w:rPr>
                <w:rFonts w:asciiTheme="minorHAnsi" w:eastAsia="Times New Roman" w:hAnsiTheme="minorHAnsi" w:cstheme="minorHAnsi"/>
                <w:color w:val="222222"/>
                <w:lang w:eastAsia="en-CA"/>
              </w:rPr>
              <w:t>Improve governance and access to justice</w:t>
            </w:r>
          </w:p>
        </w:tc>
        <w:tc>
          <w:tcPr>
            <w:tcW w:w="2684" w:type="dxa"/>
            <w:vAlign w:val="center"/>
          </w:tcPr>
          <w:p w14:paraId="014BF6B3" w14:textId="77777777" w:rsidR="00651888" w:rsidRPr="00651888" w:rsidRDefault="00651888" w:rsidP="00701D7C">
            <w:pPr>
              <w:pStyle w:val="ListParagraph"/>
              <w:spacing w:after="0"/>
              <w:ind w:left="0"/>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Strengthen capacity for effective governance and support the judiciary to implement reforms and the provisions of the revitalised agreement on the resolution of the conflict in South Sudan</w:t>
            </w:r>
          </w:p>
        </w:tc>
        <w:tc>
          <w:tcPr>
            <w:tcW w:w="4395" w:type="dxa"/>
            <w:vAlign w:val="center"/>
          </w:tcPr>
          <w:p w14:paraId="5A43DCDC"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Institutional readiness assessment complete</w:t>
            </w:r>
          </w:p>
          <w:p w14:paraId="787CC7B9"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Number of cases adjudicated by the mobile court doubled</w:t>
            </w:r>
          </w:p>
          <w:p w14:paraId="66070DC6"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Number of justice and confidence centres increased from 4 to 8</w:t>
            </w:r>
          </w:p>
          <w:p w14:paraId="37A851A7"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Experts with special skills deployed</w:t>
            </w:r>
          </w:p>
          <w:p w14:paraId="4F513CA6"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Legal and institutional frameworks updated</w:t>
            </w:r>
          </w:p>
        </w:tc>
        <w:tc>
          <w:tcPr>
            <w:tcW w:w="1417" w:type="dxa"/>
            <w:vAlign w:val="center"/>
          </w:tcPr>
          <w:p w14:paraId="7A9082FE" w14:textId="77777777" w:rsidR="00651888" w:rsidRPr="00013BAD"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8"/>
                <w:szCs w:val="18"/>
                <w:lang w:eastAsia="en-CA"/>
              </w:rPr>
            </w:pPr>
            <w:r w:rsidRPr="00013BAD">
              <w:rPr>
                <w:rFonts w:asciiTheme="minorHAnsi" w:eastAsia="Times New Roman" w:hAnsiTheme="minorHAnsi" w:cstheme="minorHAnsi"/>
                <w:color w:val="222222"/>
                <w:sz w:val="18"/>
                <w:szCs w:val="18"/>
                <w:lang w:eastAsia="en-CA"/>
              </w:rPr>
              <w:t>Enforce the law</w:t>
            </w:r>
          </w:p>
          <w:p w14:paraId="14FE508C" w14:textId="77777777" w:rsidR="00651888" w:rsidRPr="00013BAD"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8"/>
                <w:szCs w:val="18"/>
                <w:lang w:eastAsia="en-CA"/>
              </w:rPr>
            </w:pPr>
            <w:r w:rsidRPr="00013BAD">
              <w:rPr>
                <w:rFonts w:asciiTheme="minorHAnsi" w:eastAsia="Times New Roman" w:hAnsiTheme="minorHAnsi" w:cstheme="minorHAnsi"/>
                <w:color w:val="222222"/>
                <w:sz w:val="18"/>
                <w:szCs w:val="18"/>
                <w:lang w:eastAsia="en-CA"/>
              </w:rPr>
              <w:t>Silence the guns</w:t>
            </w:r>
          </w:p>
        </w:tc>
      </w:tr>
      <w:tr w:rsidR="00651888" w14:paraId="45702838" w14:textId="77777777" w:rsidTr="0070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0" w:type="dxa"/>
            <w:vAlign w:val="center"/>
          </w:tcPr>
          <w:p w14:paraId="65C699CE" w14:textId="77777777" w:rsidR="00651888" w:rsidRDefault="00651888" w:rsidP="00701D7C">
            <w:pPr>
              <w:pStyle w:val="ListParagraph"/>
              <w:spacing w:after="120"/>
              <w:ind w:left="0"/>
              <w:contextualSpacing w:val="0"/>
              <w:rPr>
                <w:rFonts w:asciiTheme="minorHAnsi" w:eastAsia="Times New Roman" w:hAnsiTheme="minorHAnsi" w:cstheme="minorHAnsi"/>
                <w:color w:val="222222"/>
                <w:lang w:eastAsia="en-CA"/>
              </w:rPr>
            </w:pPr>
            <w:r>
              <w:rPr>
                <w:rFonts w:asciiTheme="minorHAnsi" w:eastAsia="Times New Roman" w:hAnsiTheme="minorHAnsi" w:cstheme="minorHAnsi"/>
                <w:color w:val="222222"/>
                <w:lang w:eastAsia="en-CA"/>
              </w:rPr>
              <w:t>Area-based economy recovery</w:t>
            </w:r>
          </w:p>
        </w:tc>
        <w:tc>
          <w:tcPr>
            <w:tcW w:w="2684" w:type="dxa"/>
            <w:vAlign w:val="center"/>
          </w:tcPr>
          <w:p w14:paraId="0F07608F" w14:textId="77777777" w:rsidR="00651888" w:rsidRPr="00AB32E8" w:rsidRDefault="00651888" w:rsidP="00701D7C">
            <w:pPr>
              <w:pStyle w:val="ListParagraph"/>
              <w:spacing w:after="0"/>
              <w:ind w:left="0"/>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8"/>
                <w:szCs w:val="18"/>
                <w:lang w:eastAsia="en-CA"/>
              </w:rPr>
            </w:pPr>
            <w:r w:rsidRPr="00AB32E8">
              <w:rPr>
                <w:rFonts w:asciiTheme="minorHAnsi" w:eastAsia="Times New Roman" w:hAnsiTheme="minorHAnsi" w:cstheme="minorHAnsi"/>
                <w:color w:val="222222"/>
                <w:sz w:val="18"/>
                <w:szCs w:val="18"/>
                <w:lang w:eastAsia="en-CA"/>
              </w:rPr>
              <w:t>Assist the recovery of economy in Yambio through a comprehensive approach to rebuilding trust and re-establishing access to basic services, restoring productive capacities and nurturing effective partnerships</w:t>
            </w:r>
          </w:p>
        </w:tc>
        <w:tc>
          <w:tcPr>
            <w:tcW w:w="4395" w:type="dxa"/>
            <w:vAlign w:val="center"/>
          </w:tcPr>
          <w:p w14:paraId="291016EE" w14:textId="77777777" w:rsidR="00651888" w:rsidRDefault="00651888" w:rsidP="009609D0">
            <w:pPr>
              <w:pStyle w:val="ListParagraph"/>
              <w:numPr>
                <w:ilvl w:val="0"/>
                <w:numId w:val="41"/>
              </w:numPr>
              <w:spacing w:after="0"/>
              <w:ind w:left="176" w:hanging="218"/>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8"/>
                <w:szCs w:val="18"/>
                <w:lang w:eastAsia="en-CA"/>
              </w:rPr>
            </w:pPr>
            <w:r>
              <w:rPr>
                <w:rFonts w:asciiTheme="minorHAnsi" w:eastAsia="Times New Roman" w:hAnsiTheme="minorHAnsi" w:cstheme="minorHAnsi"/>
                <w:color w:val="222222"/>
                <w:sz w:val="18"/>
                <w:szCs w:val="18"/>
                <w:lang w:eastAsia="en-CA"/>
              </w:rPr>
              <w:t>70 community agreements and 14 territorial agreements on sustainable use of natural resources</w:t>
            </w:r>
          </w:p>
          <w:p w14:paraId="694C7F27" w14:textId="77777777" w:rsidR="00651888" w:rsidRDefault="00651888" w:rsidP="009609D0">
            <w:pPr>
              <w:pStyle w:val="ListParagraph"/>
              <w:numPr>
                <w:ilvl w:val="0"/>
                <w:numId w:val="41"/>
              </w:numPr>
              <w:spacing w:after="0"/>
              <w:ind w:left="176" w:hanging="218"/>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8"/>
                <w:szCs w:val="18"/>
                <w:lang w:eastAsia="en-CA"/>
              </w:rPr>
            </w:pPr>
            <w:r>
              <w:rPr>
                <w:rFonts w:asciiTheme="minorHAnsi" w:eastAsia="Times New Roman" w:hAnsiTheme="minorHAnsi" w:cstheme="minorHAnsi"/>
                <w:color w:val="222222"/>
                <w:sz w:val="18"/>
                <w:szCs w:val="18"/>
                <w:lang w:eastAsia="en-CA"/>
              </w:rPr>
              <w:t>Rehabilitation of 20 health centres, 140 water sources and 30 schools</w:t>
            </w:r>
          </w:p>
          <w:p w14:paraId="36B6DB14" w14:textId="77777777" w:rsidR="00651888" w:rsidRDefault="00651888" w:rsidP="009609D0">
            <w:pPr>
              <w:pStyle w:val="ListParagraph"/>
              <w:numPr>
                <w:ilvl w:val="0"/>
                <w:numId w:val="41"/>
              </w:numPr>
              <w:spacing w:after="0"/>
              <w:ind w:left="176" w:hanging="218"/>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8"/>
                <w:szCs w:val="18"/>
                <w:lang w:eastAsia="en-CA"/>
              </w:rPr>
            </w:pPr>
            <w:r>
              <w:rPr>
                <w:rFonts w:asciiTheme="minorHAnsi" w:eastAsia="Times New Roman" w:hAnsiTheme="minorHAnsi" w:cstheme="minorHAnsi"/>
                <w:color w:val="222222"/>
                <w:sz w:val="18"/>
                <w:szCs w:val="18"/>
                <w:lang w:eastAsia="en-CA"/>
              </w:rPr>
              <w:t>Provision of agricultural inputs and land access to 11,000 households</w:t>
            </w:r>
          </w:p>
          <w:p w14:paraId="1FFF54ED" w14:textId="77777777" w:rsidR="00651888" w:rsidRDefault="00651888" w:rsidP="009609D0">
            <w:pPr>
              <w:pStyle w:val="ListParagraph"/>
              <w:numPr>
                <w:ilvl w:val="0"/>
                <w:numId w:val="41"/>
              </w:numPr>
              <w:spacing w:after="0"/>
              <w:ind w:left="176" w:hanging="218"/>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8"/>
                <w:szCs w:val="18"/>
                <w:lang w:eastAsia="en-CA"/>
              </w:rPr>
            </w:pPr>
            <w:r>
              <w:rPr>
                <w:rFonts w:asciiTheme="minorHAnsi" w:eastAsia="Times New Roman" w:hAnsiTheme="minorHAnsi" w:cstheme="minorHAnsi"/>
                <w:color w:val="222222"/>
                <w:sz w:val="18"/>
                <w:szCs w:val="18"/>
                <w:lang w:eastAsia="en-CA"/>
              </w:rPr>
              <w:t>Strengthening of 60 cooperative unions and creation of 7,000 jobs</w:t>
            </w:r>
          </w:p>
          <w:p w14:paraId="2169C697" w14:textId="77777777" w:rsidR="00651888" w:rsidRPr="004903A1" w:rsidRDefault="00651888" w:rsidP="009609D0">
            <w:pPr>
              <w:pStyle w:val="ListParagraph"/>
              <w:numPr>
                <w:ilvl w:val="0"/>
                <w:numId w:val="41"/>
              </w:numPr>
              <w:spacing w:after="0"/>
              <w:ind w:left="176" w:hanging="218"/>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8"/>
                <w:szCs w:val="18"/>
                <w:lang w:eastAsia="en-CA"/>
              </w:rPr>
            </w:pPr>
            <w:r>
              <w:rPr>
                <w:rFonts w:asciiTheme="minorHAnsi" w:eastAsia="Times New Roman" w:hAnsiTheme="minorHAnsi" w:cstheme="minorHAnsi"/>
                <w:color w:val="222222"/>
                <w:sz w:val="18"/>
                <w:szCs w:val="18"/>
                <w:lang w:eastAsia="en-CA"/>
              </w:rPr>
              <w:t>Coordinated safety nets to 1,400 households</w:t>
            </w:r>
          </w:p>
        </w:tc>
        <w:tc>
          <w:tcPr>
            <w:tcW w:w="1417" w:type="dxa"/>
            <w:vAlign w:val="center"/>
          </w:tcPr>
          <w:p w14:paraId="25000AAE" w14:textId="77777777" w:rsidR="00651888" w:rsidRPr="00E55D0B" w:rsidRDefault="00651888" w:rsidP="009609D0">
            <w:pPr>
              <w:pStyle w:val="ListParagraph"/>
              <w:numPr>
                <w:ilvl w:val="0"/>
                <w:numId w:val="41"/>
              </w:numPr>
              <w:spacing w:after="0"/>
              <w:ind w:left="176" w:hanging="218"/>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8"/>
                <w:szCs w:val="18"/>
                <w:lang w:eastAsia="en-CA"/>
              </w:rPr>
            </w:pPr>
            <w:r w:rsidRPr="00E55D0B">
              <w:rPr>
                <w:rFonts w:asciiTheme="minorHAnsi" w:eastAsia="Times New Roman" w:hAnsiTheme="minorHAnsi" w:cstheme="minorHAnsi"/>
                <w:color w:val="222222"/>
                <w:sz w:val="18"/>
                <w:szCs w:val="18"/>
                <w:lang w:eastAsia="en-CA"/>
              </w:rPr>
              <w:t>Maintain basic services</w:t>
            </w:r>
          </w:p>
          <w:p w14:paraId="71F45510" w14:textId="030B93C6" w:rsidR="00E55D0B" w:rsidRPr="00E55D0B" w:rsidRDefault="00E55D0B" w:rsidP="009609D0">
            <w:pPr>
              <w:pStyle w:val="ListParagraph"/>
              <w:numPr>
                <w:ilvl w:val="0"/>
                <w:numId w:val="41"/>
              </w:numPr>
              <w:spacing w:after="0"/>
              <w:ind w:left="176" w:hanging="218"/>
              <w:contextualSpacing w:val="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222222"/>
                <w:sz w:val="18"/>
                <w:szCs w:val="18"/>
                <w:lang w:eastAsia="en-CA"/>
              </w:rPr>
            </w:pPr>
            <w:r w:rsidRPr="00E55D0B">
              <w:rPr>
                <w:rFonts w:asciiTheme="minorHAnsi" w:eastAsia="Times New Roman" w:hAnsiTheme="minorHAnsi" w:cstheme="minorHAnsi"/>
                <w:color w:val="222222"/>
                <w:sz w:val="18"/>
                <w:szCs w:val="18"/>
                <w:lang w:eastAsia="en-CA"/>
              </w:rPr>
              <w:t>Maintaining basic roads</w:t>
            </w:r>
          </w:p>
        </w:tc>
      </w:tr>
      <w:tr w:rsidR="00651888" w14:paraId="63274C13" w14:textId="77777777" w:rsidTr="00701D7C">
        <w:tc>
          <w:tcPr>
            <w:cnfStyle w:val="001000000000" w:firstRow="0" w:lastRow="0" w:firstColumn="1" w:lastColumn="0" w:oddVBand="0" w:evenVBand="0" w:oddHBand="0" w:evenHBand="0" w:firstRowFirstColumn="0" w:firstRowLastColumn="0" w:lastRowFirstColumn="0" w:lastRowLastColumn="0"/>
            <w:tcW w:w="1280" w:type="dxa"/>
            <w:vAlign w:val="center"/>
          </w:tcPr>
          <w:p w14:paraId="7AC3CB46" w14:textId="77777777" w:rsidR="00651888" w:rsidRPr="00651888" w:rsidRDefault="00651888" w:rsidP="00701D7C">
            <w:pPr>
              <w:pStyle w:val="ListParagraph"/>
              <w:spacing w:after="120"/>
              <w:ind w:left="0"/>
              <w:contextualSpacing w:val="0"/>
              <w:rPr>
                <w:rFonts w:asciiTheme="minorHAnsi" w:eastAsia="Times New Roman" w:hAnsiTheme="minorHAnsi" w:cstheme="minorHAnsi"/>
                <w:color w:val="222222"/>
                <w:sz w:val="20"/>
                <w:szCs w:val="20"/>
                <w:lang w:eastAsia="en-CA"/>
              </w:rPr>
            </w:pPr>
            <w:r w:rsidRPr="00651888">
              <w:rPr>
                <w:rFonts w:asciiTheme="minorHAnsi" w:eastAsia="Times New Roman" w:hAnsiTheme="minorHAnsi" w:cstheme="minorHAnsi"/>
                <w:color w:val="222222"/>
                <w:sz w:val="20"/>
                <w:szCs w:val="20"/>
                <w:lang w:eastAsia="en-CA"/>
              </w:rPr>
              <w:t>Support the return of displaced families</w:t>
            </w:r>
          </w:p>
        </w:tc>
        <w:tc>
          <w:tcPr>
            <w:tcW w:w="2684" w:type="dxa"/>
            <w:vAlign w:val="center"/>
          </w:tcPr>
          <w:p w14:paraId="445A41F4" w14:textId="77777777" w:rsidR="00651888" w:rsidRPr="00651888" w:rsidRDefault="00651888" w:rsidP="00701D7C">
            <w:pPr>
              <w:pStyle w:val="ListParagraph"/>
              <w:spacing w:after="0"/>
              <w:ind w:left="0"/>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 xml:space="preserve">Support the safe, </w:t>
            </w:r>
            <w:proofErr w:type="gramStart"/>
            <w:r w:rsidRPr="00651888">
              <w:rPr>
                <w:rFonts w:asciiTheme="minorHAnsi" w:eastAsia="Times New Roman" w:hAnsiTheme="minorHAnsi" w:cstheme="minorHAnsi"/>
                <w:color w:val="222222"/>
                <w:sz w:val="16"/>
                <w:szCs w:val="16"/>
                <w:lang w:eastAsia="en-CA"/>
              </w:rPr>
              <w:t>voluntary</w:t>
            </w:r>
            <w:proofErr w:type="gramEnd"/>
            <w:r w:rsidRPr="00651888">
              <w:rPr>
                <w:rFonts w:asciiTheme="minorHAnsi" w:eastAsia="Times New Roman" w:hAnsiTheme="minorHAnsi" w:cstheme="minorHAnsi"/>
                <w:color w:val="222222"/>
                <w:sz w:val="16"/>
                <w:szCs w:val="16"/>
                <w:lang w:eastAsia="en-CA"/>
              </w:rPr>
              <w:t xml:space="preserve"> and dignified return of displaced people to allow them to rebuild their lives and return to productive activities</w:t>
            </w:r>
          </w:p>
        </w:tc>
        <w:tc>
          <w:tcPr>
            <w:tcW w:w="4395" w:type="dxa"/>
            <w:vAlign w:val="center"/>
          </w:tcPr>
          <w:p w14:paraId="55A0FB7D"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Targeted food and non-food assistance for returnees and improvement in health, education, protection, and WASH services in 10 counties</w:t>
            </w:r>
          </w:p>
          <w:p w14:paraId="1BDCE00D"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Response in a more holistic way to returnees</w:t>
            </w:r>
          </w:p>
          <w:p w14:paraId="038C0CF2" w14:textId="77777777" w:rsidR="00651888" w:rsidRPr="00651888" w:rsidRDefault="00651888" w:rsidP="009609D0">
            <w:pPr>
              <w:pStyle w:val="ListParagraph"/>
              <w:numPr>
                <w:ilvl w:val="0"/>
                <w:numId w:val="41"/>
              </w:numPr>
              <w:spacing w:after="0"/>
              <w:ind w:left="176" w:hanging="218"/>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sz w:val="16"/>
                <w:szCs w:val="16"/>
                <w:lang w:eastAsia="en-CA"/>
              </w:rPr>
            </w:pPr>
            <w:r w:rsidRPr="00651888">
              <w:rPr>
                <w:rFonts w:asciiTheme="minorHAnsi" w:eastAsia="Times New Roman" w:hAnsiTheme="minorHAnsi" w:cstheme="minorHAnsi"/>
                <w:color w:val="222222"/>
                <w:sz w:val="16"/>
                <w:szCs w:val="16"/>
                <w:lang w:eastAsia="en-CA"/>
              </w:rPr>
              <w:t xml:space="preserve">Comprehensive investment to fill gaps in local social infrastructure </w:t>
            </w:r>
          </w:p>
        </w:tc>
        <w:tc>
          <w:tcPr>
            <w:tcW w:w="1417" w:type="dxa"/>
            <w:vAlign w:val="center"/>
          </w:tcPr>
          <w:p w14:paraId="2ED95890" w14:textId="77777777" w:rsidR="00651888" w:rsidRDefault="00651888" w:rsidP="00701D7C">
            <w:pPr>
              <w:pStyle w:val="ListParagraph"/>
              <w:spacing w:after="120"/>
              <w:ind w:left="0"/>
              <w:contextualSpacing w:val="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222222"/>
                <w:lang w:eastAsia="en-CA"/>
              </w:rPr>
            </w:pPr>
            <w:r>
              <w:rPr>
                <w:rFonts w:asciiTheme="minorHAnsi" w:eastAsia="Times New Roman" w:hAnsiTheme="minorHAnsi" w:cstheme="minorHAnsi"/>
                <w:color w:val="222222"/>
                <w:lang w:eastAsia="en-CA"/>
              </w:rPr>
              <w:t>Return the displaced</w:t>
            </w:r>
          </w:p>
        </w:tc>
      </w:tr>
    </w:tbl>
    <w:bookmarkEnd w:id="258"/>
    <w:p w14:paraId="419A55A7" w14:textId="0D816C29" w:rsidR="00651888" w:rsidRDefault="00651888" w:rsidP="00C23EEB">
      <w:pPr>
        <w:spacing w:before="120" w:after="0"/>
      </w:pPr>
      <w:r w:rsidRPr="00C23EEB">
        <w:rPr>
          <w:b/>
          <w:bCs/>
        </w:rPr>
        <w:t>Source:</w:t>
      </w:r>
      <w:r>
        <w:t xml:space="preserve"> Adapted from Desk review</w:t>
      </w:r>
      <w:r w:rsidR="00BB4E01">
        <w:t xml:space="preserve"> (2018-2021 NDS and 2019-2020 UNCF Core contribution)</w:t>
      </w:r>
      <w:r>
        <w:t xml:space="preserve">. </w:t>
      </w:r>
    </w:p>
    <w:p w14:paraId="2508C58E" w14:textId="77777777" w:rsidR="00651888" w:rsidRDefault="00651888" w:rsidP="00BA7130">
      <w:pPr>
        <w:spacing w:after="0"/>
      </w:pPr>
    </w:p>
    <w:p w14:paraId="6392B1A5" w14:textId="13C1E47B" w:rsidR="002B174E" w:rsidRPr="004C52E4" w:rsidRDefault="00757100" w:rsidP="00701D7C">
      <w:pPr>
        <w:pStyle w:val="ListParagraph"/>
        <w:numPr>
          <w:ilvl w:val="0"/>
          <w:numId w:val="3"/>
        </w:numPr>
        <w:spacing w:after="120"/>
        <w:ind w:left="0" w:firstLine="0"/>
        <w:contextualSpacing w:val="0"/>
        <w:jc w:val="both"/>
      </w:pPr>
      <w:r>
        <w:t>Moreover</w:t>
      </w:r>
      <w:r w:rsidR="00F01E4B">
        <w:t>, the UNCF priority areas and</w:t>
      </w:r>
      <w:r w:rsidR="00E67AD8">
        <w:t xml:space="preserve"> its</w:t>
      </w:r>
      <w:r w:rsidR="00F01E4B">
        <w:t xml:space="preserve"> flagship initiatives are aligned to the specific focus of the </w:t>
      </w:r>
      <w:r w:rsidR="00676958">
        <w:t xml:space="preserve">Revitalized </w:t>
      </w:r>
      <w:r w:rsidR="00A40D89">
        <w:t xml:space="preserve">Agreement </w:t>
      </w:r>
      <w:r w:rsidR="00F01E4B">
        <w:t xml:space="preserve">on the Resolution of the Conflict in </w:t>
      </w:r>
      <w:r w:rsidR="00C23EEB">
        <w:t>t</w:t>
      </w:r>
      <w:r w:rsidR="00F01E4B">
        <w:t>he Republic of South Sudan (</w:t>
      </w:r>
      <w:r w:rsidR="00676958">
        <w:t>R-</w:t>
      </w:r>
      <w:r w:rsidR="00F01E4B">
        <w:t xml:space="preserve">ARCSS). </w:t>
      </w:r>
      <w:r w:rsidR="00E67AD8">
        <w:t xml:space="preserve">The design and implementation of these focus areas are in line with </w:t>
      </w:r>
      <w:r w:rsidR="00441E1E">
        <w:t>the government objectives</w:t>
      </w:r>
      <w:r w:rsidR="00FD23C8">
        <w:t xml:space="preserve"> </w:t>
      </w:r>
      <w:r w:rsidR="00414F36">
        <w:t>aiming to implement</w:t>
      </w:r>
      <w:r w:rsidR="00441E1E">
        <w:t xml:space="preserve"> </w:t>
      </w:r>
      <w:r w:rsidR="000A6553">
        <w:t xml:space="preserve">emerging development and humanitarian priorities such as installing a </w:t>
      </w:r>
      <w:r w:rsidR="00441E1E">
        <w:t>Revitalised Transitional Government of National Unity (</w:t>
      </w:r>
      <w:proofErr w:type="spellStart"/>
      <w:r w:rsidR="00441E1E">
        <w:t>RTGoNU</w:t>
      </w:r>
      <w:proofErr w:type="spellEnd"/>
      <w:r w:rsidR="00441E1E">
        <w:t xml:space="preserve">); </w:t>
      </w:r>
      <w:r w:rsidR="000A6553">
        <w:t xml:space="preserve">completion of </w:t>
      </w:r>
      <w:r w:rsidR="00441E1E">
        <w:t xml:space="preserve">the Permanent ceasefire and transitional security arrangements; </w:t>
      </w:r>
      <w:r w:rsidR="000A6553">
        <w:t>support</w:t>
      </w:r>
      <w:r w:rsidR="00F37C73">
        <w:t>ing</w:t>
      </w:r>
      <w:r w:rsidR="000A6553">
        <w:t xml:space="preserve"> </w:t>
      </w:r>
      <w:r w:rsidR="00441E1E">
        <w:t>the Humanitarian assistance and reconstruction</w:t>
      </w:r>
      <w:r w:rsidR="00F37C73">
        <w:t xml:space="preserve"> process</w:t>
      </w:r>
      <w:r w:rsidR="00441E1E">
        <w:t xml:space="preserve">; </w:t>
      </w:r>
      <w:r w:rsidR="000A6553">
        <w:t xml:space="preserve">strengthening </w:t>
      </w:r>
      <w:r w:rsidR="005D39C7">
        <w:t xml:space="preserve">resource, </w:t>
      </w:r>
      <w:r w:rsidR="00441E1E">
        <w:t>economic and financial management</w:t>
      </w:r>
      <w:r w:rsidR="000A6553">
        <w:t xml:space="preserve"> plan</w:t>
      </w:r>
      <w:r w:rsidR="00441E1E">
        <w:t xml:space="preserve">; </w:t>
      </w:r>
      <w:r w:rsidR="004A149D">
        <w:t>establishing</w:t>
      </w:r>
      <w:r w:rsidR="00FD23C8">
        <w:t xml:space="preserve"> </w:t>
      </w:r>
      <w:r w:rsidR="00441E1E">
        <w:t>Transitional justice, accountability, reconciliation, and healing; and finally</w:t>
      </w:r>
      <w:r w:rsidR="00F50597">
        <w:t>,</w:t>
      </w:r>
      <w:r w:rsidR="00FD23C8">
        <w:t xml:space="preserve"> support to prepare </w:t>
      </w:r>
      <w:r w:rsidR="00F50597">
        <w:t xml:space="preserve">a permanent constitution in South Sudan. </w:t>
      </w:r>
      <w:r w:rsidR="004C52E4">
        <w:rPr>
          <w:rFonts w:asciiTheme="minorHAnsi" w:eastAsia="Times New Roman" w:hAnsiTheme="minorHAnsi" w:cstheme="minorHAnsi"/>
          <w:color w:val="222222"/>
          <w:lang w:eastAsia="en-CA"/>
        </w:rPr>
        <w:t>In addition</w:t>
      </w:r>
      <w:r w:rsidR="001E384C" w:rsidRPr="004C52E4">
        <w:rPr>
          <w:rFonts w:asciiTheme="minorHAnsi" w:eastAsia="Times New Roman" w:hAnsiTheme="minorHAnsi" w:cstheme="minorHAnsi"/>
          <w:color w:val="222222"/>
          <w:lang w:eastAsia="en-CA"/>
        </w:rPr>
        <w:t>, the UNC</w:t>
      </w:r>
      <w:r w:rsidR="00E71361">
        <w:rPr>
          <w:rFonts w:asciiTheme="minorHAnsi" w:eastAsia="Times New Roman" w:hAnsiTheme="minorHAnsi" w:cstheme="minorHAnsi"/>
          <w:color w:val="222222"/>
          <w:lang w:eastAsia="en-CA"/>
        </w:rPr>
        <w:t>F</w:t>
      </w:r>
      <w:r w:rsidR="001E384C" w:rsidRPr="004C52E4">
        <w:rPr>
          <w:rFonts w:asciiTheme="minorHAnsi" w:eastAsia="Times New Roman" w:hAnsiTheme="minorHAnsi" w:cstheme="minorHAnsi"/>
          <w:color w:val="222222"/>
          <w:lang w:eastAsia="en-CA"/>
        </w:rPr>
        <w:t xml:space="preserve"> </w:t>
      </w:r>
      <w:r w:rsidR="00E71361">
        <w:rPr>
          <w:rFonts w:asciiTheme="minorHAnsi" w:eastAsia="Times New Roman" w:hAnsiTheme="minorHAnsi" w:cstheme="minorHAnsi"/>
          <w:color w:val="222222"/>
          <w:lang w:eastAsia="en-CA"/>
        </w:rPr>
        <w:t>is</w:t>
      </w:r>
      <w:r w:rsidR="00110F71" w:rsidRPr="004C52E4">
        <w:rPr>
          <w:rFonts w:asciiTheme="minorHAnsi" w:eastAsia="Times New Roman" w:hAnsiTheme="minorHAnsi" w:cstheme="minorHAnsi"/>
          <w:color w:val="222222"/>
          <w:lang w:eastAsia="en-CA"/>
        </w:rPr>
        <w:t xml:space="preserve"> a</w:t>
      </w:r>
      <w:r w:rsidR="00C85A13" w:rsidRPr="004C52E4">
        <w:rPr>
          <w:rFonts w:asciiTheme="minorHAnsi" w:eastAsia="Times New Roman" w:hAnsiTheme="minorHAnsi" w:cstheme="minorHAnsi"/>
          <w:color w:val="222222"/>
          <w:lang w:eastAsia="en-CA"/>
        </w:rPr>
        <w:t>ligned to the goals of</w:t>
      </w:r>
      <w:r w:rsidR="00FD23C8">
        <w:rPr>
          <w:rFonts w:asciiTheme="minorHAnsi" w:eastAsia="Times New Roman" w:hAnsiTheme="minorHAnsi" w:cstheme="minorHAnsi"/>
          <w:color w:val="222222"/>
          <w:lang w:eastAsia="en-CA"/>
        </w:rPr>
        <w:t xml:space="preserve"> the</w:t>
      </w:r>
      <w:r w:rsidR="00C85A13" w:rsidRPr="004C52E4">
        <w:rPr>
          <w:rFonts w:asciiTheme="minorHAnsi" w:eastAsia="Times New Roman" w:hAnsiTheme="minorHAnsi" w:cstheme="minorHAnsi"/>
          <w:color w:val="222222"/>
          <w:lang w:eastAsia="en-CA"/>
        </w:rPr>
        <w:t xml:space="preserve"> peace agreement</w:t>
      </w:r>
      <w:r w:rsidR="001E384C" w:rsidRPr="004C52E4">
        <w:rPr>
          <w:rFonts w:asciiTheme="minorHAnsi" w:eastAsia="Times New Roman" w:hAnsiTheme="minorHAnsi" w:cstheme="minorHAnsi"/>
          <w:color w:val="222222"/>
          <w:lang w:eastAsia="en-CA"/>
        </w:rPr>
        <w:t xml:space="preserve"> </w:t>
      </w:r>
      <w:r w:rsidR="00110F71" w:rsidRPr="004C52E4">
        <w:rPr>
          <w:rFonts w:asciiTheme="minorHAnsi" w:eastAsia="Times New Roman" w:hAnsiTheme="minorHAnsi" w:cstheme="minorHAnsi"/>
          <w:color w:val="222222"/>
          <w:lang w:eastAsia="en-CA"/>
        </w:rPr>
        <w:t xml:space="preserve">under its four </w:t>
      </w:r>
      <w:r w:rsidR="001E384C" w:rsidRPr="004C52E4">
        <w:rPr>
          <w:rFonts w:asciiTheme="minorHAnsi" w:eastAsia="Times New Roman" w:hAnsiTheme="minorHAnsi" w:cstheme="minorHAnsi"/>
          <w:color w:val="222222"/>
          <w:lang w:eastAsia="en-CA"/>
        </w:rPr>
        <w:t xml:space="preserve">pipelines interventions such as: </w:t>
      </w:r>
      <w:proofErr w:type="spellStart"/>
      <w:r w:rsidR="001E384C" w:rsidRPr="004C52E4">
        <w:rPr>
          <w:rFonts w:asciiTheme="minorHAnsi" w:eastAsia="Times New Roman" w:hAnsiTheme="minorHAnsi" w:cstheme="minorHAnsi"/>
          <w:color w:val="222222"/>
          <w:lang w:eastAsia="en-CA"/>
        </w:rPr>
        <w:t>i</w:t>
      </w:r>
      <w:proofErr w:type="spellEnd"/>
      <w:r w:rsidR="001E384C" w:rsidRPr="004C52E4">
        <w:rPr>
          <w:rFonts w:asciiTheme="minorHAnsi" w:eastAsia="Times New Roman" w:hAnsiTheme="minorHAnsi" w:cstheme="minorHAnsi"/>
          <w:color w:val="222222"/>
          <w:lang w:eastAsia="en-CA"/>
        </w:rPr>
        <w:t>) promot</w:t>
      </w:r>
      <w:r w:rsidR="00D4050A">
        <w:rPr>
          <w:rFonts w:asciiTheme="minorHAnsi" w:eastAsia="Times New Roman" w:hAnsiTheme="minorHAnsi" w:cstheme="minorHAnsi"/>
          <w:color w:val="222222"/>
          <w:lang w:eastAsia="en-CA"/>
        </w:rPr>
        <w:t>ing</w:t>
      </w:r>
      <w:r w:rsidR="001E384C" w:rsidRPr="004C52E4">
        <w:rPr>
          <w:rFonts w:asciiTheme="minorHAnsi" w:eastAsia="Times New Roman" w:hAnsiTheme="minorHAnsi" w:cstheme="minorHAnsi"/>
          <w:color w:val="222222"/>
          <w:lang w:eastAsia="en-CA"/>
        </w:rPr>
        <w:t xml:space="preserve"> agricultural</w:t>
      </w:r>
      <w:r w:rsidR="0088631E" w:rsidRPr="004C52E4">
        <w:rPr>
          <w:rFonts w:asciiTheme="minorHAnsi" w:eastAsia="Times New Roman" w:hAnsiTheme="minorHAnsi" w:cstheme="minorHAnsi"/>
          <w:color w:val="222222"/>
          <w:lang w:eastAsia="en-CA"/>
        </w:rPr>
        <w:t xml:space="preserve"> transformation to reduce long-term food insecurity and diversify the economy; ii) creat</w:t>
      </w:r>
      <w:r w:rsidR="00D4050A">
        <w:rPr>
          <w:rFonts w:asciiTheme="minorHAnsi" w:eastAsia="Times New Roman" w:hAnsiTheme="minorHAnsi" w:cstheme="minorHAnsi"/>
          <w:color w:val="222222"/>
          <w:lang w:eastAsia="en-CA"/>
        </w:rPr>
        <w:t>ing</w:t>
      </w:r>
      <w:r w:rsidR="0088631E" w:rsidRPr="004C52E4">
        <w:rPr>
          <w:rFonts w:asciiTheme="minorHAnsi" w:eastAsia="Times New Roman" w:hAnsiTheme="minorHAnsi" w:cstheme="minorHAnsi"/>
          <w:color w:val="222222"/>
          <w:lang w:eastAsia="en-CA"/>
        </w:rPr>
        <w:t xml:space="preserve"> livelihood opportunities for youth and promote the engagement of youth </w:t>
      </w:r>
      <w:r w:rsidR="0088631E" w:rsidRPr="004C52E4">
        <w:t>in the peace process; iii) further explore how to extend basic services in areas of return; and iv) reduc</w:t>
      </w:r>
      <w:r w:rsidR="00D4050A">
        <w:t>ing</w:t>
      </w:r>
      <w:r w:rsidR="0088631E" w:rsidRPr="004C52E4">
        <w:t xml:space="preserve"> the risks of natural disasters through policy support and building the capacities of local communities. </w:t>
      </w:r>
      <w:r w:rsidR="00676958">
        <w:t>(</w:t>
      </w:r>
    </w:p>
    <w:p w14:paraId="45C3DAA1" w14:textId="790D8090" w:rsidR="00D56DB9" w:rsidRPr="00757100" w:rsidRDefault="00757100" w:rsidP="00701D7C">
      <w:pPr>
        <w:pStyle w:val="ListParagraph"/>
        <w:numPr>
          <w:ilvl w:val="0"/>
          <w:numId w:val="3"/>
        </w:numPr>
        <w:spacing w:after="120"/>
        <w:ind w:left="0" w:firstLine="0"/>
        <w:contextualSpacing w:val="0"/>
        <w:jc w:val="both"/>
      </w:pPr>
      <w:r>
        <w:t>Furthermore</w:t>
      </w:r>
      <w:r w:rsidR="004C52E4" w:rsidRPr="004C52E4">
        <w:t xml:space="preserve">, the UNCT initiates various partnerships with agencies and collaboration with donors notably </w:t>
      </w:r>
      <w:r w:rsidR="00E71361">
        <w:t xml:space="preserve">through </w:t>
      </w:r>
      <w:r w:rsidR="004C52E4" w:rsidRPr="004C52E4">
        <w:t>the</w:t>
      </w:r>
      <w:r w:rsidR="00676958">
        <w:t xml:space="preserve"> </w:t>
      </w:r>
      <w:r w:rsidR="00676958" w:rsidRPr="00800F57">
        <w:t xml:space="preserve">Reconciliation, Stabilization, and Resilience Trust Fund </w:t>
      </w:r>
      <w:r w:rsidR="0086603C" w:rsidRPr="00800F57">
        <w:t>(</w:t>
      </w:r>
      <w:r w:rsidR="00753225" w:rsidRPr="004C52E4">
        <w:t>RS</w:t>
      </w:r>
      <w:r w:rsidR="00753225">
        <w:t>R</w:t>
      </w:r>
      <w:r w:rsidR="00753225" w:rsidRPr="004C52E4">
        <w:t>TF</w:t>
      </w:r>
      <w:r w:rsidR="00676958">
        <w:t>)</w:t>
      </w:r>
      <w:r w:rsidR="00753225">
        <w:t xml:space="preserve"> </w:t>
      </w:r>
      <w:r w:rsidR="004C52E4" w:rsidRPr="004C52E4">
        <w:t>f</w:t>
      </w:r>
      <w:r w:rsidR="0008018B" w:rsidRPr="004C52E4">
        <w:t>und</w:t>
      </w:r>
      <w:r w:rsidR="004C52E4" w:rsidRPr="004C52E4">
        <w:t>ed</w:t>
      </w:r>
      <w:r w:rsidR="0008018B" w:rsidRPr="004C52E4">
        <w:t xml:space="preserve"> by </w:t>
      </w:r>
      <w:r w:rsidR="004C52E4" w:rsidRPr="004C52E4">
        <w:t xml:space="preserve">the </w:t>
      </w:r>
      <w:r w:rsidR="0008018B" w:rsidRPr="004C52E4">
        <w:t>Multi</w:t>
      </w:r>
      <w:r w:rsidR="009C29F3">
        <w:t>-</w:t>
      </w:r>
      <w:r w:rsidR="0008018B" w:rsidRPr="004C52E4">
        <w:t xml:space="preserve">partner </w:t>
      </w:r>
      <w:r w:rsidR="00E052DD" w:rsidRPr="004C52E4">
        <w:t>Trust Funds</w:t>
      </w:r>
      <w:r w:rsidR="00C7480C">
        <w:t xml:space="preserve">, the </w:t>
      </w:r>
      <w:r w:rsidR="00C7480C" w:rsidRPr="00800F57">
        <w:t xml:space="preserve">Health Pooled </w:t>
      </w:r>
      <w:r w:rsidR="00597897" w:rsidRPr="00800F57">
        <w:t>fund for</w:t>
      </w:r>
      <w:r w:rsidR="00C7480C" w:rsidRPr="00800F57">
        <w:t xml:space="preserve"> South Sudan funded by Canada, EU, Sweden, UK Aid, USAID</w:t>
      </w:r>
      <w:r w:rsidR="00C7480C" w:rsidRPr="004C52E4">
        <w:t>.</w:t>
      </w:r>
      <w:r w:rsidR="0008018B" w:rsidRPr="004C52E4">
        <w:t xml:space="preserve"> </w:t>
      </w:r>
      <w:r w:rsidR="00887EBC">
        <w:t xml:space="preserve">Evidence </w:t>
      </w:r>
      <w:r w:rsidR="004A5C0C">
        <w:t>from</w:t>
      </w:r>
      <w:r w:rsidR="00800F57">
        <w:t xml:space="preserve"> desk reviews and</w:t>
      </w:r>
      <w:r w:rsidR="004A5C0C">
        <w:t xml:space="preserve"> key informant interviews </w:t>
      </w:r>
      <w:r w:rsidR="00887EBC">
        <w:t xml:space="preserve">confirms that donor </w:t>
      </w:r>
      <w:r w:rsidR="00597897">
        <w:t>fund</w:t>
      </w:r>
      <w:r w:rsidR="00D775C8">
        <w:t>s</w:t>
      </w:r>
      <w:r w:rsidR="00830AB6" w:rsidRPr="00887EBC">
        <w:t xml:space="preserve"> responded to South Sudan’s development challenges, although instability</w:t>
      </w:r>
      <w:r w:rsidR="00887EBC">
        <w:t xml:space="preserve"> </w:t>
      </w:r>
      <w:r w:rsidR="00346E56">
        <w:t xml:space="preserve">of government’s officers </w:t>
      </w:r>
      <w:r w:rsidR="00C7480C">
        <w:t xml:space="preserve">and climate </w:t>
      </w:r>
      <w:r w:rsidR="00597897">
        <w:t xml:space="preserve">change issues </w:t>
      </w:r>
      <w:r w:rsidR="00887EBC">
        <w:t>might have</w:t>
      </w:r>
      <w:r w:rsidR="00830AB6" w:rsidRPr="00887EBC">
        <w:t xml:space="preserve"> hindered</w:t>
      </w:r>
      <w:r w:rsidR="00887EBC">
        <w:t xml:space="preserve"> the</w:t>
      </w:r>
      <w:r w:rsidR="00830AB6" w:rsidRPr="00887EBC">
        <w:t xml:space="preserve"> achievement of programme outcomes and outputs. </w:t>
      </w:r>
      <w:r w:rsidR="00800F57">
        <w:t>Regarding the</w:t>
      </w:r>
      <w:r w:rsidR="00346E56">
        <w:t xml:space="preserve"> instability of government’s</w:t>
      </w:r>
      <w:r w:rsidR="00800F57">
        <w:t xml:space="preserve"> </w:t>
      </w:r>
      <w:r w:rsidR="00346E56">
        <w:t>officers for example</w:t>
      </w:r>
      <w:r w:rsidR="00800F57">
        <w:t xml:space="preserve">, </w:t>
      </w:r>
      <w:r w:rsidR="00AB0857">
        <w:t xml:space="preserve">agencies </w:t>
      </w:r>
      <w:r w:rsidR="00951434">
        <w:t>and</w:t>
      </w:r>
      <w:r w:rsidR="00AB0857">
        <w:t xml:space="preserve"> </w:t>
      </w:r>
      <w:r w:rsidR="00951434">
        <w:t>IPs</w:t>
      </w:r>
      <w:r w:rsidR="00AB0857">
        <w:t xml:space="preserve"> </w:t>
      </w:r>
      <w:r w:rsidR="00951434">
        <w:t>reported</w:t>
      </w:r>
      <w:r w:rsidR="00800F57">
        <w:t xml:space="preserve"> that </w:t>
      </w:r>
      <w:r w:rsidR="00AB0857">
        <w:t xml:space="preserve">the </w:t>
      </w:r>
      <w:r w:rsidR="00346E56">
        <w:t>constant change</w:t>
      </w:r>
      <w:r w:rsidR="00AB0857">
        <w:t xml:space="preserve"> of government </w:t>
      </w:r>
      <w:r w:rsidR="00AB0857">
        <w:lastRenderedPageBreak/>
        <w:t>authorities due to</w:t>
      </w:r>
      <w:r w:rsidR="00951434">
        <w:t xml:space="preserve"> spontaneous appointments of new </w:t>
      </w:r>
      <w:proofErr w:type="gramStart"/>
      <w:r w:rsidR="00951434">
        <w:t>officers</w:t>
      </w:r>
      <w:proofErr w:type="gramEnd"/>
      <w:r w:rsidR="00AB0857">
        <w:t xml:space="preserve"> challenges various collaborations</w:t>
      </w:r>
      <w:r w:rsidR="00951434">
        <w:t xml:space="preserve"> initiated with previous ones as they always have to rebuild connection with new officers.</w:t>
      </w:r>
      <w:r w:rsidR="00AB0857">
        <w:t xml:space="preserve"> </w:t>
      </w:r>
      <w:r w:rsidR="00830AB6" w:rsidRPr="00887EBC">
        <w:t xml:space="preserve">The choice of the </w:t>
      </w:r>
      <w:r w:rsidR="00887EBC">
        <w:t>four</w:t>
      </w:r>
      <w:r w:rsidR="00830AB6" w:rsidRPr="00887EBC">
        <w:t xml:space="preserve"> </w:t>
      </w:r>
      <w:r w:rsidR="005D39C7">
        <w:t>UNCF priority areas</w:t>
      </w:r>
      <w:r w:rsidR="00830AB6" w:rsidRPr="00887EBC">
        <w:t xml:space="preserve"> was consistent with national development priorities of </w:t>
      </w:r>
      <w:r w:rsidR="00C7480C">
        <w:t xml:space="preserve">building and </w:t>
      </w:r>
      <w:r w:rsidR="00830AB6" w:rsidRPr="00887EBC">
        <w:t xml:space="preserve">consolidating peace and stabilizing the economy. </w:t>
      </w:r>
      <w:r>
        <w:t>The emphasis was placed on building i</w:t>
      </w:r>
      <w:r w:rsidR="00D56DB9" w:rsidRPr="00757100">
        <w:t>nstitution</w:t>
      </w:r>
      <w:r>
        <w:t>s</w:t>
      </w:r>
      <w:r w:rsidR="00D56DB9" w:rsidRPr="00757100">
        <w:t xml:space="preserve">, strengthening human resources and infrastructure; </w:t>
      </w:r>
      <w:r w:rsidR="00C7480C">
        <w:t xml:space="preserve">improving </w:t>
      </w:r>
      <w:r w:rsidR="00D56DB9" w:rsidRPr="00757100">
        <w:t xml:space="preserve">service delivery institutions; </w:t>
      </w:r>
      <w:r w:rsidR="00C7480C">
        <w:t xml:space="preserve">support </w:t>
      </w:r>
      <w:r w:rsidR="00D56DB9" w:rsidRPr="00757100">
        <w:t xml:space="preserve">governance and economic management </w:t>
      </w:r>
      <w:r w:rsidR="00C452AE" w:rsidRPr="00757100">
        <w:t>system.</w:t>
      </w:r>
      <w:r w:rsidR="00D56DB9" w:rsidRPr="00757100">
        <w:t xml:space="preserve"> </w:t>
      </w:r>
    </w:p>
    <w:p w14:paraId="3E77768E" w14:textId="250A4C4C" w:rsidR="002B174E" w:rsidRPr="009817EC" w:rsidRDefault="00346E56" w:rsidP="00346E56">
      <w:pPr>
        <w:pStyle w:val="Heading3"/>
        <w:tabs>
          <w:tab w:val="left" w:pos="993"/>
        </w:tabs>
        <w:spacing w:after="120"/>
        <w:rPr>
          <w:rFonts w:asciiTheme="minorHAnsi" w:hAnsiTheme="minorHAnsi" w:cstheme="minorHAnsi"/>
          <w:b/>
          <w:bCs/>
          <w:i/>
          <w:iCs/>
          <w:color w:val="2E74B5" w:themeColor="accent5" w:themeShade="BF"/>
          <w:sz w:val="22"/>
          <w:szCs w:val="22"/>
        </w:rPr>
      </w:pPr>
      <w:r>
        <w:rPr>
          <w:rFonts w:asciiTheme="minorHAnsi" w:hAnsiTheme="minorHAnsi" w:cstheme="minorHAnsi"/>
          <w:b/>
          <w:bCs/>
          <w:i/>
          <w:iCs/>
          <w:color w:val="2E74B5" w:themeColor="accent5" w:themeShade="BF"/>
          <w:sz w:val="22"/>
          <w:szCs w:val="22"/>
        </w:rPr>
        <w:t>How r</w:t>
      </w:r>
      <w:r w:rsidR="00562859" w:rsidRPr="009817EC">
        <w:rPr>
          <w:rFonts w:asciiTheme="minorHAnsi" w:hAnsiTheme="minorHAnsi" w:cstheme="minorHAnsi"/>
          <w:b/>
          <w:bCs/>
          <w:i/>
          <w:iCs/>
          <w:color w:val="2E74B5" w:themeColor="accent5" w:themeShade="BF"/>
          <w:sz w:val="22"/>
          <w:szCs w:val="22"/>
        </w:rPr>
        <w:t>elevan</w:t>
      </w:r>
      <w:r>
        <w:rPr>
          <w:rFonts w:asciiTheme="minorHAnsi" w:hAnsiTheme="minorHAnsi" w:cstheme="minorHAnsi"/>
          <w:b/>
          <w:bCs/>
          <w:i/>
          <w:iCs/>
          <w:color w:val="2E74B5" w:themeColor="accent5" w:themeShade="BF"/>
          <w:sz w:val="22"/>
          <w:szCs w:val="22"/>
        </w:rPr>
        <w:t>t is</w:t>
      </w:r>
      <w:r w:rsidR="00B11466" w:rsidRPr="009817EC">
        <w:rPr>
          <w:rFonts w:asciiTheme="minorHAnsi" w:hAnsiTheme="minorHAnsi" w:cstheme="minorHAnsi"/>
          <w:b/>
          <w:bCs/>
          <w:i/>
          <w:iCs/>
          <w:color w:val="2E74B5" w:themeColor="accent5" w:themeShade="BF"/>
          <w:sz w:val="22"/>
          <w:szCs w:val="22"/>
        </w:rPr>
        <w:t xml:space="preserve"> the UN</w:t>
      </w:r>
      <w:r>
        <w:rPr>
          <w:rFonts w:asciiTheme="minorHAnsi" w:hAnsiTheme="minorHAnsi" w:cstheme="minorHAnsi"/>
          <w:b/>
          <w:bCs/>
          <w:i/>
          <w:iCs/>
          <w:color w:val="2E74B5" w:themeColor="accent5" w:themeShade="BF"/>
          <w:sz w:val="22"/>
          <w:szCs w:val="22"/>
        </w:rPr>
        <w:t xml:space="preserve">CT’s </w:t>
      </w:r>
      <w:r w:rsidR="00B11466" w:rsidRPr="009817EC">
        <w:rPr>
          <w:rFonts w:asciiTheme="minorHAnsi" w:hAnsiTheme="minorHAnsi" w:cstheme="minorHAnsi"/>
          <w:b/>
          <w:bCs/>
          <w:i/>
          <w:iCs/>
          <w:color w:val="2E74B5" w:themeColor="accent5" w:themeShade="BF"/>
          <w:sz w:val="22"/>
          <w:szCs w:val="22"/>
        </w:rPr>
        <w:t>interventions to the needs and priorities of the country and people (emerging and unforeseen needs), especially the most vulnerable groups and those farthest behind</w:t>
      </w:r>
      <w:r>
        <w:rPr>
          <w:rFonts w:asciiTheme="minorHAnsi" w:hAnsiTheme="minorHAnsi" w:cstheme="minorHAnsi"/>
          <w:b/>
          <w:bCs/>
          <w:i/>
          <w:iCs/>
          <w:color w:val="2E74B5" w:themeColor="accent5" w:themeShade="BF"/>
          <w:sz w:val="22"/>
          <w:szCs w:val="22"/>
        </w:rPr>
        <w:t xml:space="preserve">? </w:t>
      </w:r>
    </w:p>
    <w:p w14:paraId="3039F250" w14:textId="057DEF7E" w:rsidR="009963A7" w:rsidRDefault="0037046E" w:rsidP="00414FD3">
      <w:pPr>
        <w:pStyle w:val="ListParagraph"/>
        <w:numPr>
          <w:ilvl w:val="0"/>
          <w:numId w:val="3"/>
        </w:numPr>
        <w:spacing w:after="120"/>
        <w:ind w:left="0" w:firstLine="0"/>
        <w:contextualSpacing w:val="0"/>
        <w:jc w:val="both"/>
      </w:pPr>
      <w:r>
        <w:t>Consistent with its core normative principle</w:t>
      </w:r>
      <w:r w:rsidR="005D39C7">
        <w:t xml:space="preserve"> of</w:t>
      </w:r>
      <w:r>
        <w:t xml:space="preserve"> on “Leaving no one behind”, and commitment to human rights, </w:t>
      </w:r>
      <w:r w:rsidR="005D39C7">
        <w:t xml:space="preserve">our </w:t>
      </w:r>
      <w:r w:rsidR="00414FD3">
        <w:t xml:space="preserve">desk review and </w:t>
      </w:r>
      <w:r w:rsidR="005D39C7">
        <w:t xml:space="preserve">information from KIIs and </w:t>
      </w:r>
      <w:r w:rsidR="00414FD3">
        <w:t>FGD</w:t>
      </w:r>
      <w:r w:rsidR="00C7480C">
        <w:t>s</w:t>
      </w:r>
      <w:r w:rsidR="00414FD3">
        <w:t xml:space="preserve"> with beneficiaries</w:t>
      </w:r>
      <w:r w:rsidR="0041104E">
        <w:t>’ groups</w:t>
      </w:r>
      <w:r w:rsidR="00414FD3">
        <w:t xml:space="preserve"> </w:t>
      </w:r>
      <w:r w:rsidR="005D39C7">
        <w:t xml:space="preserve">show that </w:t>
      </w:r>
      <w:r>
        <w:t xml:space="preserve">the UNCT </w:t>
      </w:r>
      <w:r w:rsidR="005D39C7">
        <w:t>has adopted c</w:t>
      </w:r>
      <w:r w:rsidR="00BA7130">
        <w:t>onflict sensitive programming</w:t>
      </w:r>
      <w:r>
        <w:t xml:space="preserve"> </w:t>
      </w:r>
      <w:r w:rsidR="007C7573">
        <w:t xml:space="preserve">in its interventions to provide for </w:t>
      </w:r>
      <w:r>
        <w:t xml:space="preserve">the needs of </w:t>
      </w:r>
      <w:r w:rsidR="0041104E">
        <w:t xml:space="preserve">the </w:t>
      </w:r>
      <w:r>
        <w:t>most vulnerable groups</w:t>
      </w:r>
      <w:r w:rsidR="00414FD3">
        <w:t xml:space="preserve"> in South Sudan. </w:t>
      </w:r>
      <w:r w:rsidR="009963A7">
        <w:t xml:space="preserve">Desk review reveals that activities and interventions under the nine flagship initiatives were strategically positioned in a coherent and complementary way, and specifically define who does what, where and when within agencies’ mandates and in line with their comparative advantages. Most of the targeted vulnerable groups include women and girls affected by the GBV, children under 1 and 5 years, pregnant women and girls, out-of-school children and adolescents, children and youth from pastoralist communities, </w:t>
      </w:r>
      <w:r w:rsidR="00837410">
        <w:t>food insecure households</w:t>
      </w:r>
      <w:r w:rsidR="001757A8">
        <w:t>, returnees and IDPs</w:t>
      </w:r>
      <w:r w:rsidR="00AE3D37">
        <w:t xml:space="preserve">. Desk review and FGDs support the gender sensitivity of </w:t>
      </w:r>
      <w:r w:rsidR="0041104E">
        <w:t>the overall</w:t>
      </w:r>
      <w:r w:rsidR="00AE3D37">
        <w:t xml:space="preserve"> programming</w:t>
      </w:r>
      <w:r w:rsidR="0041104E">
        <w:t xml:space="preserve"> and implementation process built on active, free</w:t>
      </w:r>
      <w:r w:rsidR="005B600B">
        <w:t>,</w:t>
      </w:r>
      <w:r w:rsidR="0041104E">
        <w:t xml:space="preserve"> and meaningful participation from all stakeholders,</w:t>
      </w:r>
      <w:r w:rsidR="00AE3D37">
        <w:t xml:space="preserve"> which consider gender parity and inclusion and empowerment of men, women and mostly the youths as the agent for change.</w:t>
      </w:r>
    </w:p>
    <w:p w14:paraId="6890BA31" w14:textId="4A52B8FF" w:rsidR="0075001D" w:rsidRPr="001757A8" w:rsidRDefault="00414FD3" w:rsidP="00492C5A">
      <w:pPr>
        <w:pStyle w:val="ListParagraph"/>
        <w:numPr>
          <w:ilvl w:val="0"/>
          <w:numId w:val="3"/>
        </w:numPr>
        <w:spacing w:after="120"/>
        <w:ind w:left="0" w:firstLine="0"/>
        <w:contextualSpacing w:val="0"/>
        <w:jc w:val="both"/>
        <w:rPr>
          <w:rFonts w:eastAsia="Times New Roman" w:cstheme="minorHAnsi"/>
          <w:color w:val="222222"/>
          <w:lang w:eastAsia="en-CA"/>
        </w:rPr>
      </w:pPr>
      <w:r>
        <w:t xml:space="preserve">In collaboration with the HCT, attention was paid to </w:t>
      </w:r>
      <w:r w:rsidR="00952E49">
        <w:t>a</w:t>
      </w:r>
      <w:r>
        <w:t xml:space="preserve"> h</w:t>
      </w:r>
      <w:r w:rsidRPr="001757A8">
        <w:rPr>
          <w:rFonts w:eastAsia="Times New Roman" w:cstheme="minorHAnsi"/>
          <w:color w:val="222222"/>
          <w:lang w:eastAsia="en-CA"/>
        </w:rPr>
        <w:t>igh-level</w:t>
      </w:r>
      <w:r w:rsidR="00861010" w:rsidRPr="001757A8">
        <w:rPr>
          <w:rFonts w:eastAsia="Times New Roman" w:cstheme="minorHAnsi"/>
          <w:color w:val="222222"/>
          <w:lang w:eastAsia="en-CA"/>
        </w:rPr>
        <w:t xml:space="preserve"> policy support</w:t>
      </w:r>
      <w:r w:rsidR="009963A7">
        <w:rPr>
          <w:rStyle w:val="FootnoteReference"/>
          <w:rFonts w:eastAsia="Times New Roman" w:cstheme="minorHAnsi"/>
          <w:color w:val="222222"/>
          <w:lang w:eastAsia="en-CA"/>
        </w:rPr>
        <w:footnoteReference w:id="36"/>
      </w:r>
      <w:r w:rsidR="00861010" w:rsidRPr="001757A8">
        <w:rPr>
          <w:rFonts w:eastAsia="Times New Roman" w:cstheme="minorHAnsi"/>
          <w:color w:val="222222"/>
          <w:lang w:eastAsia="en-CA"/>
        </w:rPr>
        <w:t xml:space="preserve"> </w:t>
      </w:r>
      <w:r w:rsidR="0041104E">
        <w:rPr>
          <w:rFonts w:eastAsia="Times New Roman" w:cstheme="minorHAnsi"/>
          <w:color w:val="222222"/>
          <w:lang w:eastAsia="en-CA"/>
        </w:rPr>
        <w:t>at</w:t>
      </w:r>
      <w:r w:rsidR="00861010" w:rsidRPr="001757A8">
        <w:rPr>
          <w:rFonts w:eastAsia="Times New Roman" w:cstheme="minorHAnsi"/>
          <w:color w:val="222222"/>
          <w:lang w:eastAsia="en-CA"/>
        </w:rPr>
        <w:t xml:space="preserve"> the national and operational </w:t>
      </w:r>
      <w:r w:rsidR="005D39C7">
        <w:rPr>
          <w:rFonts w:eastAsia="Times New Roman" w:cstheme="minorHAnsi"/>
          <w:color w:val="222222"/>
          <w:lang w:eastAsia="en-CA"/>
        </w:rPr>
        <w:t xml:space="preserve">level </w:t>
      </w:r>
      <w:r w:rsidR="000326C9">
        <w:rPr>
          <w:rFonts w:eastAsia="Times New Roman" w:cstheme="minorHAnsi"/>
          <w:color w:val="222222"/>
          <w:lang w:eastAsia="en-CA"/>
        </w:rPr>
        <w:t>in response to h</w:t>
      </w:r>
      <w:r w:rsidR="00861010" w:rsidRPr="001757A8">
        <w:rPr>
          <w:rFonts w:eastAsia="Times New Roman" w:cstheme="minorHAnsi"/>
          <w:color w:val="222222"/>
          <w:lang w:eastAsia="en-CA"/>
        </w:rPr>
        <w:t>umanitarian emergencies</w:t>
      </w:r>
      <w:r w:rsidRPr="001757A8">
        <w:rPr>
          <w:rFonts w:eastAsia="Times New Roman" w:cstheme="minorHAnsi"/>
          <w:color w:val="222222"/>
          <w:lang w:eastAsia="en-CA"/>
        </w:rPr>
        <w:t xml:space="preserve"> mostly at the </w:t>
      </w:r>
      <w:r w:rsidR="00840F89">
        <w:rPr>
          <w:rFonts w:eastAsia="Times New Roman" w:cstheme="minorHAnsi"/>
          <w:color w:val="222222"/>
          <w:lang w:eastAsia="en-CA"/>
        </w:rPr>
        <w:t>fi</w:t>
      </w:r>
      <w:r w:rsidR="007C7573">
        <w:rPr>
          <w:rFonts w:eastAsia="Times New Roman" w:cstheme="minorHAnsi"/>
          <w:color w:val="222222"/>
          <w:lang w:eastAsia="en-CA"/>
        </w:rPr>
        <w:t>eld</w:t>
      </w:r>
      <w:r w:rsidR="00840F89">
        <w:rPr>
          <w:rFonts w:eastAsia="Times New Roman" w:cstheme="minorHAnsi"/>
          <w:color w:val="222222"/>
          <w:lang w:eastAsia="en-CA"/>
        </w:rPr>
        <w:t xml:space="preserve"> level</w:t>
      </w:r>
      <w:r w:rsidR="00952E49">
        <w:rPr>
          <w:rFonts w:eastAsia="Times New Roman" w:cstheme="minorHAnsi"/>
          <w:color w:val="222222"/>
          <w:lang w:eastAsia="en-CA"/>
        </w:rPr>
        <w:t>,</w:t>
      </w:r>
      <w:r w:rsidRPr="001757A8">
        <w:rPr>
          <w:rFonts w:eastAsia="Times New Roman" w:cstheme="minorHAnsi"/>
          <w:color w:val="222222"/>
          <w:lang w:eastAsia="en-CA"/>
        </w:rPr>
        <w:t xml:space="preserve"> targeting the most </w:t>
      </w:r>
      <w:r w:rsidR="00861010" w:rsidRPr="001757A8">
        <w:rPr>
          <w:rFonts w:eastAsia="Times New Roman" w:cstheme="minorHAnsi"/>
          <w:color w:val="222222"/>
          <w:lang w:eastAsia="en-CA"/>
        </w:rPr>
        <w:t>vulnerable</w:t>
      </w:r>
      <w:r w:rsidRPr="001757A8">
        <w:rPr>
          <w:rFonts w:eastAsia="Times New Roman" w:cstheme="minorHAnsi"/>
          <w:color w:val="222222"/>
          <w:lang w:eastAsia="en-CA"/>
        </w:rPr>
        <w:t xml:space="preserve"> people and communities. For example, evidence </w:t>
      </w:r>
      <w:r w:rsidR="004A7900">
        <w:rPr>
          <w:rFonts w:eastAsia="Times New Roman" w:cstheme="minorHAnsi"/>
          <w:color w:val="222222"/>
          <w:lang w:eastAsia="en-CA"/>
        </w:rPr>
        <w:t xml:space="preserve">indicates that adequate </w:t>
      </w:r>
      <w:r w:rsidR="00861010" w:rsidRPr="001757A8">
        <w:rPr>
          <w:rFonts w:eastAsia="Times New Roman" w:cstheme="minorHAnsi"/>
          <w:color w:val="222222"/>
          <w:lang w:eastAsia="en-CA"/>
        </w:rPr>
        <w:t xml:space="preserve">support </w:t>
      </w:r>
      <w:r w:rsidRPr="001757A8">
        <w:rPr>
          <w:rFonts w:eastAsia="Times New Roman" w:cstheme="minorHAnsi"/>
          <w:color w:val="222222"/>
          <w:lang w:eastAsia="en-CA"/>
        </w:rPr>
        <w:t xml:space="preserve">was provided to </w:t>
      </w:r>
      <w:r w:rsidR="00861010" w:rsidRPr="001757A8">
        <w:rPr>
          <w:rFonts w:eastAsia="Times New Roman" w:cstheme="minorHAnsi"/>
          <w:color w:val="222222"/>
          <w:lang w:eastAsia="en-CA"/>
        </w:rPr>
        <w:t>the national health information system</w:t>
      </w:r>
      <w:r w:rsidR="007C7573">
        <w:rPr>
          <w:rFonts w:eastAsia="Times New Roman" w:cstheme="minorHAnsi"/>
          <w:color w:val="222222"/>
          <w:lang w:eastAsia="en-CA"/>
        </w:rPr>
        <w:t xml:space="preserve"> to address</w:t>
      </w:r>
      <w:r w:rsidRPr="001757A8">
        <w:rPr>
          <w:rFonts w:eastAsia="Times New Roman" w:cstheme="minorHAnsi"/>
          <w:color w:val="222222"/>
          <w:lang w:eastAsia="en-CA"/>
        </w:rPr>
        <w:t xml:space="preserve"> the challenge in geographic and gender</w:t>
      </w:r>
      <w:r w:rsidR="00861010" w:rsidRPr="001757A8">
        <w:rPr>
          <w:rFonts w:eastAsia="Times New Roman" w:cstheme="minorHAnsi"/>
          <w:color w:val="222222"/>
          <w:lang w:eastAsia="en-CA"/>
        </w:rPr>
        <w:t xml:space="preserve"> disaggregation </w:t>
      </w:r>
      <w:r w:rsidR="00E43BBD" w:rsidRPr="001757A8">
        <w:rPr>
          <w:rFonts w:eastAsia="Times New Roman" w:cstheme="minorHAnsi"/>
          <w:color w:val="222222"/>
          <w:lang w:eastAsia="en-CA"/>
        </w:rPr>
        <w:t>due to lack of accurate data. Under UNCF, the agencies combined both humanitarian and development work to provide most of the essential services on health, education and skilling program</w:t>
      </w:r>
      <w:r w:rsidR="005261CE">
        <w:rPr>
          <w:rFonts w:eastAsia="Times New Roman" w:cstheme="minorHAnsi"/>
          <w:color w:val="222222"/>
          <w:lang w:eastAsia="en-CA"/>
        </w:rPr>
        <w:t>s</w:t>
      </w:r>
      <w:r w:rsidR="00E43BBD" w:rsidRPr="001757A8">
        <w:rPr>
          <w:rFonts w:eastAsia="Times New Roman" w:cstheme="minorHAnsi"/>
          <w:color w:val="222222"/>
          <w:lang w:eastAsia="en-CA"/>
        </w:rPr>
        <w:t xml:space="preserve">, protection, and WASH in accessible areas to </w:t>
      </w:r>
      <w:r w:rsidR="0036629F" w:rsidRPr="001757A8">
        <w:rPr>
          <w:rFonts w:eastAsia="Times New Roman" w:cstheme="minorHAnsi"/>
          <w:color w:val="222222"/>
          <w:lang w:eastAsia="en-CA"/>
        </w:rPr>
        <w:t xml:space="preserve">massive vulnerable population, addressing vulnerability under joint programmes, partnership and recovery and resilience agenda </w:t>
      </w:r>
      <w:r w:rsidR="00E43BBD" w:rsidRPr="001757A8">
        <w:rPr>
          <w:rFonts w:eastAsia="Times New Roman" w:cstheme="minorHAnsi"/>
          <w:color w:val="222222"/>
          <w:lang w:eastAsia="en-CA"/>
        </w:rPr>
        <w:t xml:space="preserve">such as in </w:t>
      </w:r>
      <w:r w:rsidR="0036629F" w:rsidRPr="001757A8">
        <w:rPr>
          <w:rFonts w:eastAsia="Times New Roman" w:cstheme="minorHAnsi"/>
          <w:color w:val="222222"/>
          <w:lang w:eastAsia="en-CA"/>
        </w:rPr>
        <w:t>Yambio</w:t>
      </w:r>
      <w:r w:rsidR="00E43BBD" w:rsidRPr="001757A8">
        <w:rPr>
          <w:rFonts w:eastAsia="Times New Roman" w:cstheme="minorHAnsi"/>
          <w:color w:val="222222"/>
          <w:lang w:eastAsia="en-CA"/>
        </w:rPr>
        <w:t>, Aweil</w:t>
      </w:r>
      <w:r w:rsidR="0036629F" w:rsidRPr="001757A8">
        <w:rPr>
          <w:rFonts w:eastAsia="Times New Roman" w:cstheme="minorHAnsi"/>
          <w:color w:val="222222"/>
          <w:lang w:eastAsia="en-CA"/>
        </w:rPr>
        <w:t xml:space="preserve"> and Torit</w:t>
      </w:r>
      <w:r w:rsidR="00E43BBD" w:rsidRPr="001757A8">
        <w:rPr>
          <w:rFonts w:eastAsia="Times New Roman" w:cstheme="minorHAnsi"/>
          <w:color w:val="222222"/>
          <w:lang w:eastAsia="en-CA"/>
        </w:rPr>
        <w:t xml:space="preserve">. </w:t>
      </w:r>
      <w:r w:rsidR="005460D6" w:rsidRPr="001757A8">
        <w:rPr>
          <w:rFonts w:eastAsia="Times New Roman" w:cstheme="minorHAnsi"/>
          <w:color w:val="222222"/>
          <w:lang w:eastAsia="en-CA"/>
        </w:rPr>
        <w:t xml:space="preserve">In Bor for example, desk review, interviews with key informants as well as site visit to the health centres reveal that the UNCT and HCT paid special attention to peoples </w:t>
      </w:r>
      <w:r w:rsidR="001C6DA3" w:rsidRPr="001757A8">
        <w:rPr>
          <w:rFonts w:eastAsia="Times New Roman" w:cstheme="minorHAnsi"/>
          <w:color w:val="222222"/>
          <w:lang w:eastAsia="en-CA"/>
        </w:rPr>
        <w:t xml:space="preserve">living with disabilities </w:t>
      </w:r>
      <w:r w:rsidR="00840F89">
        <w:rPr>
          <w:rFonts w:eastAsia="Times New Roman" w:cstheme="minorHAnsi"/>
          <w:color w:val="222222"/>
          <w:lang w:eastAsia="en-CA"/>
        </w:rPr>
        <w:t>by</w:t>
      </w:r>
      <w:r w:rsidR="005460D6" w:rsidRPr="001757A8">
        <w:rPr>
          <w:rFonts w:eastAsia="Times New Roman" w:cstheme="minorHAnsi"/>
          <w:color w:val="222222"/>
          <w:lang w:eastAsia="en-CA"/>
        </w:rPr>
        <w:t xml:space="preserve"> provid</w:t>
      </w:r>
      <w:r w:rsidR="00840F89">
        <w:rPr>
          <w:rFonts w:eastAsia="Times New Roman" w:cstheme="minorHAnsi"/>
          <w:color w:val="222222"/>
          <w:lang w:eastAsia="en-CA"/>
        </w:rPr>
        <w:t>ing</w:t>
      </w:r>
      <w:r w:rsidR="005460D6" w:rsidRPr="001757A8">
        <w:rPr>
          <w:rFonts w:eastAsia="Times New Roman" w:cstheme="minorHAnsi"/>
          <w:color w:val="222222"/>
          <w:lang w:eastAsia="en-CA"/>
        </w:rPr>
        <w:t xml:space="preserve"> h</w:t>
      </w:r>
      <w:r w:rsidR="00861010" w:rsidRPr="001757A8">
        <w:rPr>
          <w:rFonts w:eastAsia="Times New Roman" w:cstheme="minorHAnsi"/>
          <w:color w:val="222222"/>
          <w:lang w:eastAsia="en-CA"/>
        </w:rPr>
        <w:t>ealth security</w:t>
      </w:r>
      <w:r w:rsidR="005460D6" w:rsidRPr="001757A8">
        <w:rPr>
          <w:rFonts w:eastAsia="Times New Roman" w:cstheme="minorHAnsi"/>
          <w:color w:val="222222"/>
          <w:lang w:eastAsia="en-CA"/>
        </w:rPr>
        <w:t xml:space="preserve"> under</w:t>
      </w:r>
      <w:r w:rsidR="00861010" w:rsidRPr="001757A8">
        <w:rPr>
          <w:rFonts w:eastAsia="Times New Roman" w:cstheme="minorHAnsi"/>
          <w:color w:val="222222"/>
          <w:lang w:eastAsia="en-CA"/>
        </w:rPr>
        <w:t xml:space="preserve"> disease surveillance system</w:t>
      </w:r>
      <w:r w:rsidR="005460D6" w:rsidRPr="001757A8">
        <w:rPr>
          <w:rFonts w:eastAsia="Times New Roman" w:cstheme="minorHAnsi"/>
          <w:color w:val="222222"/>
          <w:lang w:eastAsia="en-CA"/>
        </w:rPr>
        <w:t xml:space="preserve"> </w:t>
      </w:r>
      <w:r w:rsidR="00861010" w:rsidRPr="001757A8">
        <w:rPr>
          <w:rFonts w:eastAsia="Times New Roman" w:cstheme="minorHAnsi"/>
          <w:color w:val="222222"/>
          <w:lang w:eastAsia="en-CA"/>
        </w:rPr>
        <w:t xml:space="preserve">for </w:t>
      </w:r>
      <w:r w:rsidR="005460D6" w:rsidRPr="001757A8">
        <w:rPr>
          <w:rFonts w:eastAsia="Times New Roman" w:cstheme="minorHAnsi"/>
          <w:color w:val="222222"/>
          <w:lang w:eastAsia="en-CA"/>
        </w:rPr>
        <w:t>outbreak disease</w:t>
      </w:r>
      <w:r w:rsidR="0075001D" w:rsidRPr="001757A8">
        <w:rPr>
          <w:rFonts w:eastAsia="Times New Roman" w:cstheme="minorHAnsi"/>
          <w:color w:val="222222"/>
          <w:lang w:eastAsia="en-CA"/>
        </w:rPr>
        <w:t>s</w:t>
      </w:r>
      <w:r w:rsidR="00861010" w:rsidRPr="001757A8">
        <w:rPr>
          <w:rFonts w:eastAsia="Times New Roman" w:cstheme="minorHAnsi"/>
          <w:color w:val="222222"/>
          <w:lang w:eastAsia="en-CA"/>
        </w:rPr>
        <w:t xml:space="preserve">, </w:t>
      </w:r>
      <w:r w:rsidR="005460D6" w:rsidRPr="001757A8">
        <w:rPr>
          <w:rFonts w:eastAsia="Times New Roman" w:cstheme="minorHAnsi"/>
          <w:color w:val="222222"/>
          <w:lang w:eastAsia="en-CA"/>
        </w:rPr>
        <w:t>reproductive health and maternal services to safe motherhoods, c</w:t>
      </w:r>
      <w:r w:rsidR="001C6DA3" w:rsidRPr="001757A8">
        <w:rPr>
          <w:rFonts w:eastAsia="Times New Roman" w:cstheme="minorHAnsi"/>
          <w:color w:val="222222"/>
          <w:lang w:eastAsia="en-CA"/>
        </w:rPr>
        <w:t>apacity building for health services</w:t>
      </w:r>
      <w:r w:rsidR="005460D6" w:rsidRPr="001757A8">
        <w:rPr>
          <w:rFonts w:eastAsia="Times New Roman" w:cstheme="minorHAnsi"/>
          <w:color w:val="222222"/>
          <w:lang w:eastAsia="en-CA"/>
        </w:rPr>
        <w:t xml:space="preserve"> </w:t>
      </w:r>
      <w:r w:rsidR="001C6DA3" w:rsidRPr="001757A8">
        <w:rPr>
          <w:rFonts w:eastAsia="Times New Roman" w:cstheme="minorHAnsi"/>
          <w:color w:val="222222"/>
          <w:lang w:eastAsia="en-CA"/>
        </w:rPr>
        <w:t>and technical assistance at the hospital</w:t>
      </w:r>
      <w:r w:rsidR="0075001D" w:rsidRPr="001757A8">
        <w:rPr>
          <w:rFonts w:eastAsia="Times New Roman" w:cstheme="minorHAnsi"/>
          <w:color w:val="222222"/>
          <w:lang w:eastAsia="en-CA"/>
        </w:rPr>
        <w:t xml:space="preserve"> in collaboration with the </w:t>
      </w:r>
      <w:r w:rsidR="005B600B" w:rsidRPr="001757A8">
        <w:rPr>
          <w:rFonts w:eastAsia="Times New Roman" w:cstheme="minorHAnsi"/>
          <w:color w:val="222222"/>
          <w:lang w:eastAsia="en-CA"/>
        </w:rPr>
        <w:t xml:space="preserve">Ministry </w:t>
      </w:r>
      <w:r w:rsidR="0075001D" w:rsidRPr="001757A8">
        <w:rPr>
          <w:rFonts w:eastAsia="Times New Roman" w:cstheme="minorHAnsi"/>
          <w:color w:val="222222"/>
          <w:lang w:eastAsia="en-CA"/>
        </w:rPr>
        <w:t xml:space="preserve">of </w:t>
      </w:r>
      <w:r w:rsidR="005B600B" w:rsidRPr="001757A8">
        <w:rPr>
          <w:rFonts w:eastAsia="Times New Roman" w:cstheme="minorHAnsi"/>
          <w:color w:val="222222"/>
          <w:lang w:eastAsia="en-CA"/>
        </w:rPr>
        <w:t>Health</w:t>
      </w:r>
      <w:r w:rsidR="005460D6" w:rsidRPr="001757A8">
        <w:rPr>
          <w:rFonts w:eastAsia="Times New Roman" w:cstheme="minorHAnsi"/>
          <w:color w:val="222222"/>
          <w:lang w:eastAsia="en-CA"/>
        </w:rPr>
        <w:t xml:space="preserve">. </w:t>
      </w:r>
    </w:p>
    <w:p w14:paraId="64736B22" w14:textId="578A380E" w:rsidR="001C6DA3" w:rsidRDefault="005460D6" w:rsidP="00492C5A">
      <w:pPr>
        <w:pStyle w:val="ListParagraph"/>
        <w:numPr>
          <w:ilvl w:val="0"/>
          <w:numId w:val="3"/>
        </w:numPr>
        <w:spacing w:after="120"/>
        <w:ind w:left="0" w:firstLine="0"/>
        <w:contextualSpacing w:val="0"/>
        <w:jc w:val="both"/>
        <w:rPr>
          <w:rFonts w:eastAsia="Times New Roman" w:cstheme="minorHAnsi"/>
          <w:color w:val="222222"/>
          <w:lang w:eastAsia="en-CA"/>
        </w:rPr>
      </w:pPr>
      <w:r w:rsidRPr="0075001D">
        <w:rPr>
          <w:rFonts w:eastAsia="Times New Roman" w:cstheme="minorHAnsi"/>
          <w:color w:val="222222"/>
          <w:lang w:eastAsia="en-CA"/>
        </w:rPr>
        <w:t>Furthermore,</w:t>
      </w:r>
      <w:r w:rsidR="00492B7F">
        <w:rPr>
          <w:rFonts w:eastAsia="Times New Roman" w:cstheme="minorHAnsi"/>
          <w:color w:val="222222"/>
          <w:lang w:eastAsia="en-CA"/>
        </w:rPr>
        <w:t xml:space="preserve"> desk reviews and FDGs confirm that</w:t>
      </w:r>
      <w:r w:rsidRPr="0075001D">
        <w:rPr>
          <w:rFonts w:eastAsia="Times New Roman" w:cstheme="minorHAnsi"/>
          <w:color w:val="222222"/>
          <w:lang w:eastAsia="en-CA"/>
        </w:rPr>
        <w:t xml:space="preserve"> </w:t>
      </w:r>
      <w:r w:rsidR="0075001D" w:rsidRPr="0075001D">
        <w:rPr>
          <w:rFonts w:eastAsia="Times New Roman" w:cstheme="minorHAnsi"/>
          <w:color w:val="222222"/>
          <w:lang w:eastAsia="en-CA"/>
        </w:rPr>
        <w:t xml:space="preserve">the UNCT </w:t>
      </w:r>
      <w:r w:rsidR="005B600B">
        <w:rPr>
          <w:rFonts w:eastAsia="Times New Roman" w:cstheme="minorHAnsi"/>
          <w:color w:val="222222"/>
          <w:lang w:eastAsia="en-CA"/>
        </w:rPr>
        <w:t>has provided</w:t>
      </w:r>
      <w:r w:rsidR="004A7900">
        <w:rPr>
          <w:rFonts w:eastAsia="Times New Roman" w:cstheme="minorHAnsi"/>
          <w:color w:val="222222"/>
          <w:lang w:eastAsia="en-CA"/>
        </w:rPr>
        <w:t xml:space="preserve"> significant support to </w:t>
      </w:r>
      <w:r w:rsidR="0075001D" w:rsidRPr="0075001D">
        <w:rPr>
          <w:rFonts w:eastAsia="Times New Roman" w:cstheme="minorHAnsi"/>
          <w:color w:val="222222"/>
          <w:lang w:eastAsia="en-CA"/>
        </w:rPr>
        <w:t xml:space="preserve">fight GBV (prevention and response) </w:t>
      </w:r>
      <w:r w:rsidR="005B600B">
        <w:rPr>
          <w:rFonts w:eastAsia="Times New Roman" w:cstheme="minorHAnsi"/>
          <w:color w:val="222222"/>
          <w:lang w:eastAsia="en-CA"/>
        </w:rPr>
        <w:t>with the collaboration of</w:t>
      </w:r>
      <w:r w:rsidR="005B600B" w:rsidRPr="0075001D">
        <w:rPr>
          <w:rFonts w:eastAsia="Times New Roman" w:cstheme="minorHAnsi"/>
          <w:color w:val="222222"/>
          <w:lang w:eastAsia="en-CA"/>
        </w:rPr>
        <w:t xml:space="preserve"> the Ministry of </w:t>
      </w:r>
      <w:r w:rsidR="00753225">
        <w:rPr>
          <w:rFonts w:eastAsia="Times New Roman" w:cstheme="minorHAnsi"/>
          <w:color w:val="222222"/>
          <w:lang w:eastAsia="en-CA"/>
        </w:rPr>
        <w:t>G</w:t>
      </w:r>
      <w:r w:rsidR="00753225" w:rsidRPr="0075001D">
        <w:rPr>
          <w:rFonts w:eastAsia="Times New Roman" w:cstheme="minorHAnsi"/>
          <w:color w:val="222222"/>
          <w:lang w:eastAsia="en-CA"/>
        </w:rPr>
        <w:t xml:space="preserve">ender, </w:t>
      </w:r>
      <w:r w:rsidR="00753225">
        <w:rPr>
          <w:rFonts w:eastAsia="Times New Roman" w:cstheme="minorHAnsi"/>
          <w:color w:val="222222"/>
          <w:lang w:eastAsia="en-CA"/>
        </w:rPr>
        <w:t>C</w:t>
      </w:r>
      <w:r w:rsidR="00753225" w:rsidRPr="0075001D">
        <w:rPr>
          <w:rFonts w:eastAsia="Times New Roman" w:cstheme="minorHAnsi"/>
          <w:color w:val="222222"/>
          <w:lang w:eastAsia="en-CA"/>
        </w:rPr>
        <w:t>hild</w:t>
      </w:r>
      <w:r w:rsidR="00753225">
        <w:rPr>
          <w:rFonts w:eastAsia="Times New Roman" w:cstheme="minorHAnsi"/>
          <w:color w:val="222222"/>
          <w:lang w:eastAsia="en-CA"/>
        </w:rPr>
        <w:t>,</w:t>
      </w:r>
      <w:r w:rsidR="00753225" w:rsidRPr="0075001D">
        <w:rPr>
          <w:rFonts w:eastAsia="Times New Roman" w:cstheme="minorHAnsi"/>
          <w:color w:val="222222"/>
          <w:lang w:eastAsia="en-CA"/>
        </w:rPr>
        <w:t xml:space="preserve"> and </w:t>
      </w:r>
      <w:r w:rsidR="00753225">
        <w:rPr>
          <w:rFonts w:eastAsia="Times New Roman" w:cstheme="minorHAnsi"/>
          <w:color w:val="222222"/>
          <w:lang w:eastAsia="en-CA"/>
        </w:rPr>
        <w:t>S</w:t>
      </w:r>
      <w:r w:rsidR="00753225" w:rsidRPr="0075001D">
        <w:rPr>
          <w:rFonts w:eastAsia="Times New Roman" w:cstheme="minorHAnsi"/>
          <w:color w:val="222222"/>
          <w:lang w:eastAsia="en-CA"/>
        </w:rPr>
        <w:t xml:space="preserve">ocial </w:t>
      </w:r>
      <w:r w:rsidR="00753225">
        <w:rPr>
          <w:rFonts w:eastAsia="Times New Roman" w:cstheme="minorHAnsi"/>
          <w:color w:val="222222"/>
          <w:lang w:eastAsia="en-CA"/>
        </w:rPr>
        <w:t>W</w:t>
      </w:r>
      <w:r w:rsidR="00753225" w:rsidRPr="0075001D">
        <w:rPr>
          <w:rFonts w:eastAsia="Times New Roman" w:cstheme="minorHAnsi"/>
          <w:color w:val="222222"/>
          <w:lang w:eastAsia="en-CA"/>
        </w:rPr>
        <w:t>elfare</w:t>
      </w:r>
      <w:r w:rsidR="005B600B" w:rsidRPr="0075001D">
        <w:rPr>
          <w:rFonts w:eastAsia="Times New Roman" w:cstheme="minorHAnsi"/>
          <w:color w:val="222222"/>
          <w:lang w:eastAsia="en-CA"/>
        </w:rPr>
        <w:t xml:space="preserve">, </w:t>
      </w:r>
      <w:r w:rsidR="0075001D" w:rsidRPr="0075001D">
        <w:rPr>
          <w:rFonts w:eastAsia="Times New Roman" w:cstheme="minorHAnsi"/>
          <w:color w:val="222222"/>
          <w:lang w:eastAsia="en-CA"/>
        </w:rPr>
        <w:t>by targeting a</w:t>
      </w:r>
      <w:r w:rsidR="001C6DA3" w:rsidRPr="0075001D">
        <w:rPr>
          <w:rFonts w:eastAsia="Times New Roman" w:cstheme="minorHAnsi"/>
          <w:color w:val="222222"/>
          <w:lang w:eastAsia="en-CA"/>
        </w:rPr>
        <w:t>dolescent and youth</w:t>
      </w:r>
      <w:r w:rsidR="0075001D" w:rsidRPr="0075001D">
        <w:rPr>
          <w:rFonts w:eastAsia="Times New Roman" w:cstheme="minorHAnsi"/>
          <w:color w:val="222222"/>
          <w:lang w:eastAsia="en-CA"/>
        </w:rPr>
        <w:t xml:space="preserve">, vulnerable women. </w:t>
      </w:r>
      <w:r w:rsidR="00492B7F">
        <w:rPr>
          <w:rFonts w:eastAsia="Times New Roman" w:cstheme="minorHAnsi"/>
          <w:color w:val="222222"/>
          <w:lang w:eastAsia="en-CA"/>
        </w:rPr>
        <w:t>This includes</w:t>
      </w:r>
      <w:r w:rsidR="0075001D" w:rsidRPr="0075001D">
        <w:rPr>
          <w:rFonts w:eastAsia="Times New Roman" w:cstheme="minorHAnsi"/>
          <w:color w:val="222222"/>
          <w:lang w:eastAsia="en-CA"/>
        </w:rPr>
        <w:t xml:space="preserve"> </w:t>
      </w:r>
      <w:r w:rsidR="001C6DA3" w:rsidRPr="0075001D">
        <w:rPr>
          <w:rFonts w:eastAsia="Times New Roman" w:cstheme="minorHAnsi"/>
          <w:color w:val="222222"/>
          <w:lang w:eastAsia="en-CA"/>
        </w:rPr>
        <w:t>legal services, psychosocial, medical and protection</w:t>
      </w:r>
      <w:r w:rsidR="0075001D" w:rsidRPr="0075001D">
        <w:rPr>
          <w:rFonts w:eastAsia="Times New Roman" w:cstheme="minorHAnsi"/>
          <w:color w:val="222222"/>
          <w:lang w:eastAsia="en-CA"/>
        </w:rPr>
        <w:t>, a</w:t>
      </w:r>
      <w:r w:rsidR="001C6DA3" w:rsidRPr="0075001D">
        <w:rPr>
          <w:rFonts w:eastAsia="Times New Roman" w:cstheme="minorHAnsi"/>
          <w:color w:val="222222"/>
          <w:lang w:eastAsia="en-CA"/>
        </w:rPr>
        <w:t>ccess services in collaboration</w:t>
      </w:r>
      <w:r w:rsidR="000326C9">
        <w:rPr>
          <w:rFonts w:eastAsia="Times New Roman" w:cstheme="minorHAnsi"/>
          <w:color w:val="222222"/>
          <w:lang w:eastAsia="en-CA"/>
        </w:rPr>
        <w:t xml:space="preserve"> with </w:t>
      </w:r>
      <w:r w:rsidR="001C6DA3" w:rsidRPr="0075001D">
        <w:rPr>
          <w:rFonts w:eastAsia="Times New Roman" w:cstheme="minorHAnsi"/>
          <w:color w:val="222222"/>
          <w:lang w:eastAsia="en-CA"/>
        </w:rPr>
        <w:t xml:space="preserve">state </w:t>
      </w:r>
      <w:r w:rsidR="001C6DA3" w:rsidRPr="00492C5A">
        <w:t>ministries</w:t>
      </w:r>
      <w:r w:rsidR="001C6DA3" w:rsidRPr="0075001D">
        <w:rPr>
          <w:rFonts w:eastAsia="Times New Roman" w:cstheme="minorHAnsi"/>
          <w:color w:val="222222"/>
          <w:lang w:eastAsia="en-CA"/>
        </w:rPr>
        <w:t xml:space="preserve"> of health, and police</w:t>
      </w:r>
      <w:r w:rsidR="0075001D" w:rsidRPr="0075001D">
        <w:rPr>
          <w:rFonts w:eastAsia="Times New Roman" w:cstheme="minorHAnsi"/>
          <w:color w:val="222222"/>
          <w:lang w:eastAsia="en-CA"/>
        </w:rPr>
        <w:t xml:space="preserve"> services under the </w:t>
      </w:r>
      <w:r w:rsidR="0075001D" w:rsidRPr="0075001D">
        <w:rPr>
          <w:rFonts w:eastAsia="Times New Roman" w:cstheme="minorHAnsi"/>
          <w:color w:val="222222"/>
          <w:lang w:eastAsia="en-CA"/>
        </w:rPr>
        <w:lastRenderedPageBreak/>
        <w:t xml:space="preserve">mobile court. With the </w:t>
      </w:r>
      <w:r w:rsidR="00753225">
        <w:rPr>
          <w:rFonts w:eastAsia="Times New Roman" w:cstheme="minorHAnsi"/>
          <w:color w:val="222222"/>
          <w:lang w:eastAsia="en-CA"/>
        </w:rPr>
        <w:t>M</w:t>
      </w:r>
      <w:r w:rsidR="00753225" w:rsidRPr="0075001D">
        <w:rPr>
          <w:rFonts w:eastAsia="Times New Roman" w:cstheme="minorHAnsi"/>
          <w:color w:val="222222"/>
          <w:lang w:eastAsia="en-CA"/>
        </w:rPr>
        <w:t xml:space="preserve">inistry of </w:t>
      </w:r>
      <w:r w:rsidR="00753225">
        <w:rPr>
          <w:rFonts w:eastAsia="Times New Roman" w:cstheme="minorHAnsi"/>
          <w:color w:val="222222"/>
          <w:lang w:eastAsia="en-CA"/>
        </w:rPr>
        <w:t>E</w:t>
      </w:r>
      <w:r w:rsidR="00753225" w:rsidRPr="0075001D">
        <w:rPr>
          <w:rFonts w:eastAsia="Times New Roman" w:cstheme="minorHAnsi"/>
          <w:color w:val="222222"/>
          <w:lang w:eastAsia="en-CA"/>
        </w:rPr>
        <w:t>ducation</w:t>
      </w:r>
      <w:r w:rsidR="0075001D" w:rsidRPr="0075001D">
        <w:rPr>
          <w:rFonts w:eastAsia="Times New Roman" w:cstheme="minorHAnsi"/>
          <w:color w:val="222222"/>
          <w:lang w:eastAsia="en-CA"/>
        </w:rPr>
        <w:t xml:space="preserve">, a special attention </w:t>
      </w:r>
      <w:r w:rsidR="000326C9">
        <w:rPr>
          <w:rFonts w:eastAsia="Times New Roman" w:cstheme="minorHAnsi"/>
          <w:color w:val="222222"/>
          <w:lang w:eastAsia="en-CA"/>
        </w:rPr>
        <w:t xml:space="preserve">to the </w:t>
      </w:r>
      <w:r w:rsidR="0075001D">
        <w:rPr>
          <w:rFonts w:eastAsia="Times New Roman" w:cstheme="minorHAnsi"/>
          <w:color w:val="222222"/>
          <w:lang w:eastAsia="en-CA"/>
        </w:rPr>
        <w:t>en</w:t>
      </w:r>
      <w:r w:rsidR="001C6DA3" w:rsidRPr="0075001D">
        <w:rPr>
          <w:rFonts w:eastAsia="Times New Roman" w:cstheme="minorHAnsi"/>
          <w:color w:val="222222"/>
          <w:lang w:eastAsia="en-CA"/>
        </w:rPr>
        <w:t xml:space="preserve">rolment </w:t>
      </w:r>
      <w:r w:rsidR="0075001D" w:rsidRPr="0075001D">
        <w:rPr>
          <w:rFonts w:eastAsia="Times New Roman" w:cstheme="minorHAnsi"/>
          <w:color w:val="222222"/>
          <w:lang w:eastAsia="en-CA"/>
        </w:rPr>
        <w:t>adolescents</w:t>
      </w:r>
      <w:r w:rsidR="001C6DA3" w:rsidRPr="0075001D">
        <w:rPr>
          <w:rFonts w:eastAsia="Times New Roman" w:cstheme="minorHAnsi"/>
          <w:color w:val="222222"/>
          <w:lang w:eastAsia="en-CA"/>
        </w:rPr>
        <w:t xml:space="preserve"> out of school</w:t>
      </w:r>
      <w:r w:rsidR="0075001D">
        <w:rPr>
          <w:rFonts w:eastAsia="Times New Roman" w:cstheme="minorHAnsi"/>
          <w:color w:val="222222"/>
          <w:lang w:eastAsia="en-CA"/>
        </w:rPr>
        <w:t xml:space="preserve"> mostly from the </w:t>
      </w:r>
      <w:r w:rsidR="00D061D1" w:rsidRPr="0075001D">
        <w:rPr>
          <w:rFonts w:eastAsia="Times New Roman" w:cstheme="minorHAnsi"/>
          <w:color w:val="222222"/>
          <w:lang w:eastAsia="en-CA"/>
        </w:rPr>
        <w:t>returnees</w:t>
      </w:r>
      <w:r w:rsidR="0075001D">
        <w:rPr>
          <w:rFonts w:eastAsia="Times New Roman" w:cstheme="minorHAnsi"/>
          <w:color w:val="222222"/>
          <w:lang w:eastAsia="en-CA"/>
        </w:rPr>
        <w:t>’ families</w:t>
      </w:r>
      <w:r w:rsidR="00E96046">
        <w:rPr>
          <w:rFonts w:eastAsia="Times New Roman" w:cstheme="minorHAnsi"/>
          <w:color w:val="222222"/>
          <w:lang w:eastAsia="en-CA"/>
        </w:rPr>
        <w:t>, and skilling of the survivors of abduction and youth soldiers</w:t>
      </w:r>
      <w:r w:rsidR="0075001D">
        <w:rPr>
          <w:rFonts w:eastAsia="Times New Roman" w:cstheme="minorHAnsi"/>
          <w:color w:val="222222"/>
          <w:lang w:eastAsia="en-CA"/>
        </w:rPr>
        <w:t xml:space="preserve">. In Wau, discussions with key informants affirm that housing construction was completed </w:t>
      </w:r>
      <w:r w:rsidR="00D061D1" w:rsidRPr="007E64F8">
        <w:rPr>
          <w:rFonts w:eastAsia="Times New Roman" w:cstheme="minorHAnsi"/>
          <w:color w:val="222222"/>
          <w:lang w:eastAsia="en-CA"/>
        </w:rPr>
        <w:t>for veteran</w:t>
      </w:r>
      <w:r w:rsidR="004A7900">
        <w:rPr>
          <w:rFonts w:eastAsia="Times New Roman" w:cstheme="minorHAnsi"/>
          <w:color w:val="222222"/>
          <w:lang w:eastAsia="en-CA"/>
        </w:rPr>
        <w:t>s</w:t>
      </w:r>
      <w:r w:rsidR="00D061D1" w:rsidRPr="007E64F8">
        <w:rPr>
          <w:rFonts w:eastAsia="Times New Roman" w:cstheme="minorHAnsi"/>
          <w:color w:val="222222"/>
          <w:lang w:eastAsia="en-CA"/>
        </w:rPr>
        <w:t xml:space="preserve"> </w:t>
      </w:r>
      <w:r w:rsidR="007E64F8">
        <w:rPr>
          <w:rFonts w:eastAsia="Times New Roman" w:cstheme="minorHAnsi"/>
          <w:color w:val="222222"/>
          <w:lang w:eastAsia="en-CA"/>
        </w:rPr>
        <w:t xml:space="preserve">to </w:t>
      </w:r>
      <w:r w:rsidR="004A7900">
        <w:rPr>
          <w:rFonts w:eastAsia="Times New Roman" w:cstheme="minorHAnsi"/>
          <w:color w:val="222222"/>
          <w:lang w:eastAsia="en-CA"/>
        </w:rPr>
        <w:t xml:space="preserve">ensure </w:t>
      </w:r>
      <w:r w:rsidR="007E64F8">
        <w:rPr>
          <w:rFonts w:eastAsia="Times New Roman" w:cstheme="minorHAnsi"/>
          <w:color w:val="222222"/>
          <w:lang w:eastAsia="en-CA"/>
        </w:rPr>
        <w:t xml:space="preserve">their </w:t>
      </w:r>
      <w:r w:rsidR="00D061D1" w:rsidRPr="007E64F8">
        <w:rPr>
          <w:rFonts w:eastAsia="Times New Roman" w:cstheme="minorHAnsi"/>
          <w:color w:val="222222"/>
          <w:lang w:eastAsia="en-CA"/>
        </w:rPr>
        <w:t>integration in the community</w:t>
      </w:r>
      <w:r w:rsidR="007E64F8">
        <w:rPr>
          <w:rFonts w:eastAsia="Times New Roman" w:cstheme="minorHAnsi"/>
          <w:color w:val="222222"/>
          <w:lang w:eastAsia="en-CA"/>
        </w:rPr>
        <w:t xml:space="preserve">. </w:t>
      </w:r>
      <w:r w:rsidR="000326C9">
        <w:rPr>
          <w:rFonts w:eastAsia="Times New Roman" w:cstheme="minorHAnsi"/>
          <w:color w:val="222222"/>
          <w:lang w:eastAsia="en-CA"/>
        </w:rPr>
        <w:t xml:space="preserve">Support was also provided to enhance </w:t>
      </w:r>
      <w:r w:rsidR="00D061D1" w:rsidRPr="007E64F8">
        <w:rPr>
          <w:rFonts w:eastAsia="Times New Roman" w:cstheme="minorHAnsi"/>
          <w:color w:val="222222"/>
          <w:lang w:eastAsia="en-CA"/>
        </w:rPr>
        <w:t xml:space="preserve">women access to land </w:t>
      </w:r>
      <w:r w:rsidR="007E64F8">
        <w:rPr>
          <w:rFonts w:eastAsia="Times New Roman" w:cstheme="minorHAnsi"/>
          <w:color w:val="222222"/>
          <w:lang w:eastAsia="en-CA"/>
        </w:rPr>
        <w:t xml:space="preserve">in the </w:t>
      </w:r>
      <w:r w:rsidR="00D061D1" w:rsidRPr="007E64F8">
        <w:rPr>
          <w:rFonts w:eastAsia="Times New Roman" w:cstheme="minorHAnsi"/>
          <w:color w:val="222222"/>
          <w:lang w:eastAsia="en-CA"/>
        </w:rPr>
        <w:t>Juba municipality</w:t>
      </w:r>
      <w:r w:rsidR="007E64F8">
        <w:rPr>
          <w:rFonts w:eastAsia="Times New Roman" w:cstheme="minorHAnsi"/>
          <w:color w:val="222222"/>
          <w:lang w:eastAsia="en-CA"/>
        </w:rPr>
        <w:t>, and</w:t>
      </w:r>
      <w:r w:rsidR="00D061D1" w:rsidRPr="007E64F8">
        <w:rPr>
          <w:rFonts w:eastAsia="Times New Roman" w:cstheme="minorHAnsi"/>
          <w:color w:val="222222"/>
          <w:lang w:eastAsia="en-CA"/>
        </w:rPr>
        <w:t xml:space="preserve"> improvement of </w:t>
      </w:r>
      <w:r w:rsidR="007E64F8">
        <w:rPr>
          <w:rFonts w:eastAsia="Times New Roman" w:cstheme="minorHAnsi"/>
          <w:color w:val="222222"/>
          <w:lang w:eastAsia="en-CA"/>
        </w:rPr>
        <w:t>access to</w:t>
      </w:r>
      <w:r w:rsidR="00D061D1" w:rsidRPr="007E64F8">
        <w:rPr>
          <w:rFonts w:eastAsia="Times New Roman" w:cstheme="minorHAnsi"/>
          <w:color w:val="222222"/>
          <w:lang w:eastAsia="en-CA"/>
        </w:rPr>
        <w:t xml:space="preserve"> land for women and IDPs</w:t>
      </w:r>
      <w:r w:rsidR="00124007">
        <w:rPr>
          <w:rFonts w:eastAsia="Times New Roman" w:cstheme="minorHAnsi"/>
          <w:color w:val="222222"/>
          <w:lang w:eastAsia="en-CA"/>
        </w:rPr>
        <w:t xml:space="preserve"> at the state and county levels</w:t>
      </w:r>
      <w:r w:rsidR="007E64F8">
        <w:rPr>
          <w:rFonts w:eastAsia="Times New Roman" w:cstheme="minorHAnsi"/>
          <w:color w:val="222222"/>
          <w:lang w:eastAsia="en-CA"/>
        </w:rPr>
        <w:t xml:space="preserve">. </w:t>
      </w:r>
    </w:p>
    <w:p w14:paraId="730A7B8C" w14:textId="4D272DBC" w:rsidR="002B174E" w:rsidRPr="00124007" w:rsidRDefault="007E64F8" w:rsidP="00BA7130">
      <w:pPr>
        <w:pStyle w:val="ListParagraph"/>
        <w:numPr>
          <w:ilvl w:val="0"/>
          <w:numId w:val="3"/>
        </w:numPr>
        <w:spacing w:after="120"/>
        <w:ind w:left="0" w:firstLine="0"/>
        <w:contextualSpacing w:val="0"/>
        <w:jc w:val="both"/>
        <w:rPr>
          <w:rFonts w:eastAsia="Times New Roman" w:cstheme="minorHAnsi"/>
          <w:color w:val="222222"/>
          <w:lang w:eastAsia="en-CA"/>
        </w:rPr>
      </w:pPr>
      <w:r w:rsidRPr="006C753D">
        <w:rPr>
          <w:rFonts w:eastAsia="Times New Roman" w:cstheme="minorHAnsi"/>
          <w:color w:val="222222"/>
          <w:lang w:eastAsia="en-CA"/>
        </w:rPr>
        <w:t xml:space="preserve">However, interviews with government </w:t>
      </w:r>
      <w:r w:rsidR="000326C9">
        <w:rPr>
          <w:rFonts w:eastAsia="Times New Roman" w:cstheme="minorHAnsi"/>
          <w:color w:val="222222"/>
          <w:lang w:eastAsia="en-CA"/>
        </w:rPr>
        <w:t xml:space="preserve">officials </w:t>
      </w:r>
      <w:r w:rsidRPr="006C753D">
        <w:rPr>
          <w:rFonts w:eastAsia="Times New Roman" w:cstheme="minorHAnsi"/>
          <w:color w:val="222222"/>
          <w:lang w:eastAsia="en-CA"/>
        </w:rPr>
        <w:t xml:space="preserve">as well as FGD with youths and vulnerable women groups </w:t>
      </w:r>
      <w:r w:rsidR="00124007">
        <w:rPr>
          <w:rFonts w:eastAsia="Times New Roman" w:cstheme="minorHAnsi"/>
          <w:color w:val="222222"/>
          <w:lang w:eastAsia="en-CA"/>
        </w:rPr>
        <w:t xml:space="preserve">confirm </w:t>
      </w:r>
      <w:r w:rsidRPr="006C753D">
        <w:rPr>
          <w:rFonts w:eastAsia="Times New Roman" w:cstheme="minorHAnsi"/>
          <w:color w:val="222222"/>
          <w:lang w:eastAsia="en-CA"/>
        </w:rPr>
        <w:t xml:space="preserve">various frustration </w:t>
      </w:r>
      <w:r w:rsidR="008B2F12">
        <w:rPr>
          <w:rFonts w:eastAsia="Times New Roman" w:cstheme="minorHAnsi"/>
          <w:color w:val="222222"/>
          <w:lang w:eastAsia="en-CA"/>
        </w:rPr>
        <w:t xml:space="preserve">especially </w:t>
      </w:r>
      <w:proofErr w:type="gramStart"/>
      <w:r w:rsidR="008B2F12">
        <w:rPr>
          <w:rFonts w:eastAsia="Times New Roman" w:cstheme="minorHAnsi"/>
          <w:color w:val="222222"/>
          <w:lang w:eastAsia="en-CA"/>
        </w:rPr>
        <w:t>in regard to</w:t>
      </w:r>
      <w:proofErr w:type="gramEnd"/>
      <w:r w:rsidR="008B2F12">
        <w:rPr>
          <w:rFonts w:eastAsia="Times New Roman" w:cstheme="minorHAnsi"/>
          <w:color w:val="222222"/>
          <w:lang w:eastAsia="en-CA"/>
        </w:rPr>
        <w:t xml:space="preserve"> funding mechanisms and arrangements for interventions. </w:t>
      </w:r>
      <w:r w:rsidR="001A2B0D">
        <w:rPr>
          <w:rFonts w:eastAsia="Times New Roman" w:cstheme="minorHAnsi"/>
          <w:color w:val="222222"/>
          <w:lang w:eastAsia="en-CA"/>
        </w:rPr>
        <w:t xml:space="preserve">They </w:t>
      </w:r>
      <w:r w:rsidR="001A2B0D" w:rsidRPr="00492C5A">
        <w:t>underline</w:t>
      </w:r>
      <w:r w:rsidR="001A2B0D">
        <w:rPr>
          <w:rFonts w:eastAsia="Times New Roman" w:cstheme="minorHAnsi"/>
          <w:color w:val="222222"/>
          <w:lang w:eastAsia="en-CA"/>
        </w:rPr>
        <w:t xml:space="preserve"> a need for change in the language of </w:t>
      </w:r>
      <w:r w:rsidR="001535CF">
        <w:rPr>
          <w:rFonts w:eastAsia="Times New Roman" w:cstheme="minorHAnsi"/>
          <w:color w:val="222222"/>
          <w:lang w:eastAsia="en-CA"/>
        </w:rPr>
        <w:t>collaboration</w:t>
      </w:r>
      <w:r w:rsidR="00516B5F">
        <w:rPr>
          <w:rFonts w:eastAsia="Times New Roman" w:cstheme="minorHAnsi"/>
          <w:color w:val="222222"/>
          <w:lang w:eastAsia="en-CA"/>
        </w:rPr>
        <w:t xml:space="preserve"> and assistance</w:t>
      </w:r>
      <w:r w:rsidR="001A2B0D">
        <w:rPr>
          <w:rFonts w:eastAsia="Times New Roman" w:cstheme="minorHAnsi"/>
          <w:color w:val="222222"/>
          <w:lang w:eastAsia="en-CA"/>
        </w:rPr>
        <w:t>, dignity</w:t>
      </w:r>
      <w:r w:rsidR="008B2F12">
        <w:rPr>
          <w:rFonts w:eastAsia="Times New Roman" w:cstheme="minorHAnsi"/>
          <w:color w:val="222222"/>
          <w:lang w:eastAsia="en-CA"/>
        </w:rPr>
        <w:t xml:space="preserve"> and</w:t>
      </w:r>
      <w:r w:rsidR="001A2B0D">
        <w:rPr>
          <w:rFonts w:eastAsia="Times New Roman" w:cstheme="minorHAnsi"/>
          <w:color w:val="222222"/>
          <w:lang w:eastAsia="en-CA"/>
        </w:rPr>
        <w:t xml:space="preserve"> respect from agencies and implementing partners</w:t>
      </w:r>
      <w:r w:rsidR="00124007">
        <w:rPr>
          <w:rFonts w:eastAsia="Times New Roman" w:cstheme="minorHAnsi"/>
          <w:color w:val="222222"/>
          <w:lang w:eastAsia="en-CA"/>
        </w:rPr>
        <w:t xml:space="preserve"> given that t</w:t>
      </w:r>
      <w:r w:rsidR="006C753D" w:rsidRPr="006C753D">
        <w:rPr>
          <w:rFonts w:eastAsia="Times New Roman" w:cstheme="minorHAnsi"/>
          <w:color w:val="222222"/>
          <w:lang w:eastAsia="en-CA"/>
        </w:rPr>
        <w:t>he interventions s</w:t>
      </w:r>
      <w:r w:rsidR="00E50FA4" w:rsidRPr="006C753D">
        <w:rPr>
          <w:rFonts w:eastAsia="Times New Roman" w:cstheme="minorHAnsi"/>
          <w:color w:val="222222"/>
          <w:lang w:eastAsia="en-CA"/>
        </w:rPr>
        <w:t xml:space="preserve">hould </w:t>
      </w:r>
      <w:r w:rsidR="00124007">
        <w:rPr>
          <w:rFonts w:eastAsia="Times New Roman" w:cstheme="minorHAnsi"/>
          <w:color w:val="222222"/>
          <w:lang w:eastAsia="en-CA"/>
        </w:rPr>
        <w:t>be</w:t>
      </w:r>
      <w:r w:rsidR="00E50FA4" w:rsidRPr="006C753D">
        <w:rPr>
          <w:rFonts w:eastAsia="Times New Roman" w:cstheme="minorHAnsi"/>
          <w:color w:val="222222"/>
          <w:lang w:eastAsia="en-CA"/>
        </w:rPr>
        <w:t xml:space="preserve"> own</w:t>
      </w:r>
      <w:r w:rsidR="006C753D">
        <w:rPr>
          <w:rFonts w:eastAsia="Times New Roman" w:cstheme="minorHAnsi"/>
          <w:color w:val="222222"/>
          <w:lang w:eastAsia="en-CA"/>
        </w:rPr>
        <w:t>ed</w:t>
      </w:r>
      <w:r w:rsidR="00E50FA4" w:rsidRPr="006C753D">
        <w:rPr>
          <w:rFonts w:eastAsia="Times New Roman" w:cstheme="minorHAnsi"/>
          <w:color w:val="222222"/>
          <w:lang w:eastAsia="en-CA"/>
        </w:rPr>
        <w:t xml:space="preserve"> by South Sudanese</w:t>
      </w:r>
      <w:r w:rsidR="008B2F12">
        <w:rPr>
          <w:rFonts w:eastAsia="Times New Roman" w:cstheme="minorHAnsi"/>
          <w:color w:val="222222"/>
          <w:lang w:eastAsia="en-CA"/>
        </w:rPr>
        <w:t xml:space="preserve">. </w:t>
      </w:r>
      <w:r w:rsidR="00124007">
        <w:rPr>
          <w:rFonts w:eastAsia="Times New Roman" w:cstheme="minorHAnsi"/>
          <w:color w:val="222222"/>
          <w:lang w:eastAsia="en-CA"/>
        </w:rPr>
        <w:t>T</w:t>
      </w:r>
      <w:r w:rsidR="001A2B0D">
        <w:rPr>
          <w:rFonts w:eastAsia="Times New Roman" w:cstheme="minorHAnsi"/>
          <w:color w:val="222222"/>
          <w:lang w:eastAsia="en-CA"/>
        </w:rPr>
        <w:t>he evaluators</w:t>
      </w:r>
      <w:r w:rsidR="004A7900">
        <w:rPr>
          <w:rFonts w:eastAsia="Times New Roman" w:cstheme="minorHAnsi"/>
          <w:color w:val="222222"/>
          <w:lang w:eastAsia="en-CA"/>
        </w:rPr>
        <w:t xml:space="preserve"> found </w:t>
      </w:r>
      <w:r w:rsidR="001A2B0D">
        <w:rPr>
          <w:rFonts w:eastAsia="Times New Roman" w:cstheme="minorHAnsi"/>
          <w:color w:val="222222"/>
          <w:lang w:eastAsia="en-CA"/>
        </w:rPr>
        <w:t>evidence on consistent pre-situational and conflict analysis</w:t>
      </w:r>
      <w:r w:rsidR="001535CF">
        <w:rPr>
          <w:rFonts w:eastAsia="Times New Roman" w:cstheme="minorHAnsi"/>
          <w:color w:val="222222"/>
          <w:lang w:eastAsia="en-CA"/>
        </w:rPr>
        <w:t xml:space="preserve"> from the UNCT </w:t>
      </w:r>
      <w:r w:rsidR="008B2F12">
        <w:rPr>
          <w:rFonts w:eastAsia="Times New Roman" w:cstheme="minorHAnsi"/>
          <w:color w:val="222222"/>
          <w:lang w:eastAsia="en-CA"/>
        </w:rPr>
        <w:t xml:space="preserve">to support </w:t>
      </w:r>
      <w:r w:rsidR="001535CF">
        <w:rPr>
          <w:rFonts w:eastAsia="Times New Roman" w:cstheme="minorHAnsi"/>
          <w:color w:val="222222"/>
          <w:lang w:eastAsia="en-CA"/>
        </w:rPr>
        <w:t xml:space="preserve">programming to better address vulnerability and conflict sensitivity. </w:t>
      </w:r>
    </w:p>
    <w:p w14:paraId="6059B302" w14:textId="01F3E020" w:rsidR="002B174E" w:rsidRPr="009817EC" w:rsidRDefault="00A27BFF" w:rsidP="006C3403">
      <w:pPr>
        <w:pStyle w:val="Heading3"/>
        <w:tabs>
          <w:tab w:val="left" w:pos="993"/>
        </w:tabs>
        <w:spacing w:after="120"/>
        <w:rPr>
          <w:rFonts w:asciiTheme="minorHAnsi" w:hAnsiTheme="minorHAnsi" w:cstheme="minorHAnsi"/>
          <w:b/>
          <w:bCs/>
          <w:i/>
          <w:iCs/>
          <w:color w:val="2E74B5" w:themeColor="accent5" w:themeShade="BF"/>
          <w:sz w:val="22"/>
          <w:szCs w:val="22"/>
        </w:rPr>
      </w:pPr>
      <w:r>
        <w:rPr>
          <w:noProof/>
        </w:rPr>
        <mc:AlternateContent>
          <mc:Choice Requires="wps">
            <w:drawing>
              <wp:anchor distT="0" distB="0" distL="114300" distR="114300" simplePos="0" relativeHeight="251622400" behindDoc="0" locked="0" layoutInCell="1" allowOverlap="1" wp14:anchorId="017BD5D0" wp14:editId="4B147E85">
                <wp:simplePos x="0" y="0"/>
                <wp:positionH relativeFrom="margin">
                  <wp:posOffset>3735085</wp:posOffset>
                </wp:positionH>
                <wp:positionV relativeFrom="paragraph">
                  <wp:posOffset>153138</wp:posOffset>
                </wp:positionV>
                <wp:extent cx="2349500" cy="2679065"/>
                <wp:effectExtent l="0" t="0" r="12700" b="26035"/>
                <wp:wrapSquare wrapText="bothSides"/>
                <wp:docPr id="3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9500" cy="267906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16366AFF" w14:textId="0059054A" w:rsidR="00F842FD" w:rsidRPr="006C753D" w:rsidRDefault="00F842FD" w:rsidP="005261CE">
                            <w:pPr>
                              <w:jc w:val="center"/>
                              <w:rPr>
                                <w:rFonts w:eastAsia="Times New Roman" w:cstheme="minorHAnsi"/>
                                <w:i/>
                                <w:iCs/>
                                <w:color w:val="222222"/>
                                <w:lang w:eastAsia="en-CA"/>
                              </w:rPr>
                            </w:pPr>
                            <w:r w:rsidRPr="006C753D">
                              <w:rPr>
                                <w:i/>
                                <w:iCs/>
                                <w:lang w:val="en-CA"/>
                              </w:rPr>
                              <w:t>We believe that government and UN partners should have a joint plan</w:t>
                            </w:r>
                            <w:r>
                              <w:rPr>
                                <w:i/>
                                <w:iCs/>
                                <w:lang w:val="en-CA"/>
                              </w:rPr>
                              <w:t xml:space="preserve"> or line of cooperation</w:t>
                            </w:r>
                            <w:r w:rsidRPr="006C753D">
                              <w:rPr>
                                <w:i/>
                                <w:iCs/>
                                <w:lang w:val="en-CA"/>
                              </w:rPr>
                              <w:t>. To this aim, the language of support from UN partners should change. Instead of always saying “</w:t>
                            </w:r>
                            <w:r w:rsidRPr="006C753D">
                              <w:rPr>
                                <w:rFonts w:eastAsia="Times New Roman" w:cstheme="minorHAnsi"/>
                                <w:i/>
                                <w:iCs/>
                                <w:color w:val="222222"/>
                                <w:lang w:eastAsia="en-CA"/>
                              </w:rPr>
                              <w:t>“we can do this for you, we can only buy a printer for you”, rather they should say “What can we do together to handle an exist</w:t>
                            </w:r>
                            <w:r>
                              <w:rPr>
                                <w:rFonts w:eastAsia="Times New Roman" w:cstheme="minorHAnsi"/>
                                <w:i/>
                                <w:iCs/>
                                <w:color w:val="222222"/>
                                <w:lang w:eastAsia="en-CA"/>
                              </w:rPr>
                              <w:t>ing</w:t>
                            </w:r>
                            <w:r w:rsidRPr="006C753D">
                              <w:rPr>
                                <w:rFonts w:eastAsia="Times New Roman" w:cstheme="minorHAnsi"/>
                                <w:i/>
                                <w:iCs/>
                                <w:color w:val="222222"/>
                                <w:lang w:eastAsia="en-CA"/>
                              </w:rPr>
                              <w:t xml:space="preserve"> problem”.</w:t>
                            </w:r>
                          </w:p>
                          <w:p w14:paraId="485854A0" w14:textId="233830B6" w:rsidR="00F842FD" w:rsidRPr="007E64F8" w:rsidRDefault="00F842FD" w:rsidP="001A2B0D">
                            <w:pPr>
                              <w:jc w:val="center"/>
                              <w:rPr>
                                <w:lang w:val="en-CA"/>
                              </w:rPr>
                            </w:pPr>
                            <w:r>
                              <w:rPr>
                                <w:rFonts w:eastAsia="Times New Roman" w:cstheme="minorHAnsi"/>
                                <w:color w:val="222222"/>
                                <w:lang w:eastAsia="en-CA"/>
                              </w:rPr>
                              <w:t xml:space="preserve">A </w:t>
                            </w:r>
                            <w:r w:rsidR="006E55DD">
                              <w:rPr>
                                <w:rFonts w:eastAsia="Times New Roman" w:cstheme="minorHAnsi"/>
                                <w:color w:val="222222"/>
                                <w:lang w:eastAsia="en-CA"/>
                              </w:rPr>
                              <w:t xml:space="preserve">male </w:t>
                            </w:r>
                            <w:r>
                              <w:rPr>
                                <w:rFonts w:eastAsia="Times New Roman" w:cstheme="minorHAnsi"/>
                                <w:color w:val="222222"/>
                                <w:lang w:eastAsia="en-CA"/>
                              </w:rPr>
                              <w:t xml:space="preserve">key informant </w:t>
                            </w:r>
                            <w:r w:rsidR="006E55DD">
                              <w:rPr>
                                <w:rFonts w:eastAsia="Times New Roman" w:cstheme="minorHAnsi"/>
                                <w:color w:val="222222"/>
                                <w:lang w:eastAsia="en-CA"/>
                              </w:rPr>
                              <w:t>in Juba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7BD5D0" id="_x0000_t202" coordsize="21600,21600" o:spt="202" path="m,l,21600r21600,l21600,xe">
                <v:stroke joinstyle="miter"/>
                <v:path gradientshapeok="t" o:connecttype="rect"/>
              </v:shapetype>
              <v:shape id="Text Box 8" o:spid="_x0000_s1026" type="#_x0000_t202" style="position:absolute;margin-left:294.1pt;margin-top:12.05pt;width:185pt;height:210.95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" fillcolor="#91bce3 [2168]" strokecolor="#5b9bd5 [3208]" strokeweight=".5pt">
                <v:fill color2="#7aaddd [2616]" rotate="t" colors="0 #b1cbe9;.5 #a3c1e5;1 #92b9e4" focus="100%" type="gradient">
                  <o:fill v:ext="view" type="gradientUnscaled"/>
                </v:fill>
                <v:path arrowok="t"/>
                <v:textbox>
                  <w:txbxContent>
                    <w:p w14:paraId="16366AFF" w14:textId="0059054A" w:rsidR="00F842FD" w:rsidRPr="006C753D" w:rsidRDefault="00F842FD" w:rsidP="005261CE">
                      <w:pPr>
                        <w:jc w:val="center"/>
                        <w:rPr>
                          <w:rFonts w:eastAsia="Times New Roman" w:cstheme="minorHAnsi"/>
                          <w:i/>
                          <w:iCs/>
                          <w:color w:val="222222"/>
                          <w:lang w:eastAsia="en-CA"/>
                        </w:rPr>
                      </w:pPr>
                      <w:r w:rsidRPr="006C753D">
                        <w:rPr>
                          <w:i/>
                          <w:iCs/>
                          <w:lang w:val="en-CA"/>
                        </w:rPr>
                        <w:t>We believe that government and UN partners should have a joint plan</w:t>
                      </w:r>
                      <w:r>
                        <w:rPr>
                          <w:i/>
                          <w:iCs/>
                          <w:lang w:val="en-CA"/>
                        </w:rPr>
                        <w:t xml:space="preserve"> or line of cooperation</w:t>
                      </w:r>
                      <w:r w:rsidRPr="006C753D">
                        <w:rPr>
                          <w:i/>
                          <w:iCs/>
                          <w:lang w:val="en-CA"/>
                        </w:rPr>
                        <w:t>. To this aim, the language of support from UN partners should change. Instead of always saying “</w:t>
                      </w:r>
                      <w:r w:rsidRPr="006C753D">
                        <w:rPr>
                          <w:rFonts w:eastAsia="Times New Roman" w:cstheme="minorHAnsi"/>
                          <w:i/>
                          <w:iCs/>
                          <w:color w:val="222222"/>
                          <w:lang w:eastAsia="en-CA"/>
                        </w:rPr>
                        <w:t>“we can do this for you, we can only buy a printer for you”, rather they should say “What can we do together to handle an exist</w:t>
                      </w:r>
                      <w:r>
                        <w:rPr>
                          <w:rFonts w:eastAsia="Times New Roman" w:cstheme="minorHAnsi"/>
                          <w:i/>
                          <w:iCs/>
                          <w:color w:val="222222"/>
                          <w:lang w:eastAsia="en-CA"/>
                        </w:rPr>
                        <w:t>ing</w:t>
                      </w:r>
                      <w:r w:rsidRPr="006C753D">
                        <w:rPr>
                          <w:rFonts w:eastAsia="Times New Roman" w:cstheme="minorHAnsi"/>
                          <w:i/>
                          <w:iCs/>
                          <w:color w:val="222222"/>
                          <w:lang w:eastAsia="en-CA"/>
                        </w:rPr>
                        <w:t xml:space="preserve"> problem”.</w:t>
                      </w:r>
                    </w:p>
                    <w:p w14:paraId="485854A0" w14:textId="233830B6" w:rsidR="00F842FD" w:rsidRPr="007E64F8" w:rsidRDefault="00F842FD" w:rsidP="001A2B0D">
                      <w:pPr>
                        <w:jc w:val="center"/>
                        <w:rPr>
                          <w:lang w:val="en-CA"/>
                        </w:rPr>
                      </w:pPr>
                      <w:r>
                        <w:rPr>
                          <w:rFonts w:eastAsia="Times New Roman" w:cstheme="minorHAnsi"/>
                          <w:color w:val="222222"/>
                          <w:lang w:eastAsia="en-CA"/>
                        </w:rPr>
                        <w:t xml:space="preserve">A </w:t>
                      </w:r>
                      <w:r w:rsidR="006E55DD">
                        <w:rPr>
                          <w:rFonts w:eastAsia="Times New Roman" w:cstheme="minorHAnsi"/>
                          <w:color w:val="222222"/>
                          <w:lang w:eastAsia="en-CA"/>
                        </w:rPr>
                        <w:t xml:space="preserve">male </w:t>
                      </w:r>
                      <w:r>
                        <w:rPr>
                          <w:rFonts w:eastAsia="Times New Roman" w:cstheme="minorHAnsi"/>
                          <w:color w:val="222222"/>
                          <w:lang w:eastAsia="en-CA"/>
                        </w:rPr>
                        <w:t xml:space="preserve">key informant </w:t>
                      </w:r>
                      <w:r w:rsidR="006E55DD">
                        <w:rPr>
                          <w:rFonts w:eastAsia="Times New Roman" w:cstheme="minorHAnsi"/>
                          <w:color w:val="222222"/>
                          <w:lang w:eastAsia="en-CA"/>
                        </w:rPr>
                        <w:t>in Juba</w:t>
                      </w:r>
                    </w:p>
                  </w:txbxContent>
                </v:textbox>
                <w10:wrap type="square" anchorx="margin"/>
              </v:shape>
            </w:pict>
          </mc:Fallback>
        </mc:AlternateContent>
      </w:r>
      <w:r w:rsidR="006C3403">
        <w:rPr>
          <w:rFonts w:asciiTheme="minorHAnsi" w:hAnsiTheme="minorHAnsi" w:cstheme="minorHAnsi"/>
          <w:b/>
          <w:bCs/>
          <w:i/>
          <w:iCs/>
          <w:color w:val="2E74B5" w:themeColor="accent5" w:themeShade="BF"/>
          <w:sz w:val="22"/>
          <w:szCs w:val="22"/>
        </w:rPr>
        <w:t>To what e</w:t>
      </w:r>
      <w:r w:rsidR="006C3403" w:rsidRPr="009817EC">
        <w:rPr>
          <w:rFonts w:asciiTheme="minorHAnsi" w:hAnsiTheme="minorHAnsi" w:cstheme="minorHAnsi"/>
          <w:b/>
          <w:bCs/>
          <w:i/>
          <w:iCs/>
          <w:color w:val="2E74B5" w:themeColor="accent5" w:themeShade="BF"/>
          <w:sz w:val="22"/>
          <w:szCs w:val="22"/>
        </w:rPr>
        <w:t>xtent</w:t>
      </w:r>
      <w:r w:rsidR="002B174E" w:rsidRPr="009817EC">
        <w:rPr>
          <w:rFonts w:asciiTheme="minorHAnsi" w:hAnsiTheme="minorHAnsi" w:cstheme="minorHAnsi"/>
          <w:b/>
          <w:bCs/>
          <w:i/>
          <w:iCs/>
          <w:color w:val="2E74B5" w:themeColor="accent5" w:themeShade="BF"/>
          <w:sz w:val="22"/>
          <w:szCs w:val="22"/>
        </w:rPr>
        <w:t xml:space="preserve"> coordination</w:t>
      </w:r>
      <w:r w:rsidR="005B1969">
        <w:rPr>
          <w:rFonts w:asciiTheme="minorHAnsi" w:hAnsiTheme="minorHAnsi" w:cstheme="minorHAnsi"/>
          <w:b/>
          <w:bCs/>
          <w:i/>
          <w:iCs/>
          <w:color w:val="2E74B5" w:themeColor="accent5" w:themeShade="BF"/>
          <w:sz w:val="22"/>
          <w:szCs w:val="22"/>
        </w:rPr>
        <w:t xml:space="preserve">, coherence, and connectedness </w:t>
      </w:r>
      <w:r w:rsidR="002B174E" w:rsidRPr="009817EC">
        <w:rPr>
          <w:rFonts w:asciiTheme="minorHAnsi" w:hAnsiTheme="minorHAnsi" w:cstheme="minorHAnsi"/>
          <w:b/>
          <w:bCs/>
          <w:i/>
          <w:iCs/>
          <w:color w:val="2E74B5" w:themeColor="accent5" w:themeShade="BF"/>
          <w:sz w:val="22"/>
          <w:szCs w:val="22"/>
        </w:rPr>
        <w:t>ha</w:t>
      </w:r>
      <w:r w:rsidR="005B1969">
        <w:rPr>
          <w:rFonts w:asciiTheme="minorHAnsi" w:hAnsiTheme="minorHAnsi" w:cstheme="minorHAnsi"/>
          <w:b/>
          <w:bCs/>
          <w:i/>
          <w:iCs/>
          <w:color w:val="2E74B5" w:themeColor="accent5" w:themeShade="BF"/>
          <w:sz w:val="22"/>
          <w:szCs w:val="22"/>
        </w:rPr>
        <w:t>ve</w:t>
      </w:r>
      <w:r w:rsidR="002B174E" w:rsidRPr="009817EC">
        <w:rPr>
          <w:rFonts w:asciiTheme="minorHAnsi" w:hAnsiTheme="minorHAnsi" w:cstheme="minorHAnsi"/>
          <w:b/>
          <w:bCs/>
          <w:i/>
          <w:iCs/>
          <w:color w:val="2E74B5" w:themeColor="accent5" w:themeShade="BF"/>
          <w:sz w:val="22"/>
          <w:szCs w:val="22"/>
        </w:rPr>
        <w:t xml:space="preserve"> enabled the implementation of UNCF</w:t>
      </w:r>
      <w:r w:rsidR="006C3403">
        <w:rPr>
          <w:rFonts w:asciiTheme="minorHAnsi" w:hAnsiTheme="minorHAnsi" w:cstheme="minorHAnsi"/>
          <w:b/>
          <w:bCs/>
          <w:i/>
          <w:iCs/>
          <w:color w:val="2E74B5" w:themeColor="accent5" w:themeShade="BF"/>
          <w:sz w:val="22"/>
          <w:szCs w:val="22"/>
        </w:rPr>
        <w:t>?</w:t>
      </w:r>
    </w:p>
    <w:p w14:paraId="217CA5B1" w14:textId="2950529C" w:rsidR="00BA7130" w:rsidRPr="00EA575A" w:rsidRDefault="00BA7130" w:rsidP="009609D0">
      <w:pPr>
        <w:pStyle w:val="ListParagraph"/>
        <w:numPr>
          <w:ilvl w:val="0"/>
          <w:numId w:val="54"/>
        </w:numPr>
        <w:spacing w:before="120" w:after="120"/>
        <w:contextualSpacing w:val="0"/>
        <w:rPr>
          <w:b/>
          <w:bCs/>
          <w:sz w:val="24"/>
          <w:szCs w:val="24"/>
        </w:rPr>
      </w:pPr>
      <w:r w:rsidRPr="00EA575A">
        <w:rPr>
          <w:b/>
          <w:bCs/>
          <w:sz w:val="24"/>
          <w:szCs w:val="24"/>
        </w:rPr>
        <w:t xml:space="preserve">Coordination </w:t>
      </w:r>
    </w:p>
    <w:p w14:paraId="0E78F644" w14:textId="4E610ABA" w:rsidR="0062565B" w:rsidRDefault="0011246D" w:rsidP="00492C5A">
      <w:pPr>
        <w:pStyle w:val="ListParagraph"/>
        <w:numPr>
          <w:ilvl w:val="0"/>
          <w:numId w:val="3"/>
        </w:numPr>
        <w:spacing w:after="120"/>
        <w:ind w:left="0" w:firstLine="0"/>
        <w:contextualSpacing w:val="0"/>
        <w:jc w:val="both"/>
      </w:pPr>
      <w:r>
        <w:t xml:space="preserve">Desk review and interviews with </w:t>
      </w:r>
      <w:r w:rsidR="006C6F86">
        <w:t>the UNCT, governments and donor representatives stress that a</w:t>
      </w:r>
      <w:r w:rsidR="005B1969">
        <w:t xml:space="preserve"> </w:t>
      </w:r>
      <w:r w:rsidR="005B1969" w:rsidRPr="005B1969">
        <w:rPr>
          <w:rFonts w:eastAsia="Times New Roman" w:cstheme="minorHAnsi"/>
          <w:color w:val="222222"/>
          <w:lang w:eastAsia="en-CA"/>
        </w:rPr>
        <w:t>coordination</w:t>
      </w:r>
      <w:r w:rsidR="005B1969">
        <w:t xml:space="preserve"> mechanism was set up by the UNCT at two layers to enable the implementation of UNCF: externally and internally. The external coordination </w:t>
      </w:r>
      <w:r w:rsidR="006C6F86">
        <w:t>concerns</w:t>
      </w:r>
      <w:r w:rsidR="005B1969">
        <w:t xml:space="preserve"> the UNCT and the government counterpart. </w:t>
      </w:r>
      <w:r w:rsidR="00E42FE6">
        <w:t xml:space="preserve">Evidence confirms that an evolutive relationship was built between </w:t>
      </w:r>
      <w:r w:rsidR="00FA5BFE">
        <w:t>the UNCT</w:t>
      </w:r>
      <w:r w:rsidR="008B2F12">
        <w:t xml:space="preserve"> and </w:t>
      </w:r>
      <w:r w:rsidR="00E42FE6">
        <w:t>Ministry of Finance and Planning</w:t>
      </w:r>
      <w:r w:rsidR="008B2F12">
        <w:rPr>
          <w:rStyle w:val="FootnoteReference"/>
        </w:rPr>
        <w:footnoteReference w:id="37"/>
      </w:r>
      <w:r w:rsidR="00E42FE6">
        <w:t xml:space="preserve">, as the </w:t>
      </w:r>
      <w:r w:rsidR="008B2F12">
        <w:t xml:space="preserve">key interlocutor from government on </w:t>
      </w:r>
      <w:r w:rsidR="00FA5BFE">
        <w:t>development.</w:t>
      </w:r>
      <w:r w:rsidR="00E42FE6">
        <w:t xml:space="preserve"> </w:t>
      </w:r>
      <w:r w:rsidR="001F7ECD">
        <w:t xml:space="preserve">For example, the extension of </w:t>
      </w:r>
      <w:r w:rsidR="008B2F12">
        <w:t xml:space="preserve">the </w:t>
      </w:r>
      <w:r w:rsidR="001F7ECD">
        <w:t xml:space="preserve">UNCF to 2022 was </w:t>
      </w:r>
      <w:r w:rsidR="008C0CDE">
        <w:t>a</w:t>
      </w:r>
      <w:r w:rsidR="006E55DD">
        <w:t>n</w:t>
      </w:r>
      <w:r w:rsidR="00FA5BFE">
        <w:t xml:space="preserve"> </w:t>
      </w:r>
      <w:r w:rsidR="001F7ECD">
        <w:t xml:space="preserve">UN-Government decision to align the UNCF to the </w:t>
      </w:r>
      <w:r w:rsidR="008B2F12">
        <w:t xml:space="preserve">Revised </w:t>
      </w:r>
      <w:r w:rsidR="001F7ECD">
        <w:t xml:space="preserve">NDS timeline. </w:t>
      </w:r>
      <w:r w:rsidR="00EA1F85">
        <w:t xml:space="preserve">Moreover, the evaluators found that each </w:t>
      </w:r>
      <w:r w:rsidR="00F3439D">
        <w:t>agency</w:t>
      </w:r>
      <w:r w:rsidR="00EA1F85">
        <w:t xml:space="preserve"> maintain</w:t>
      </w:r>
      <w:r w:rsidR="008E1015">
        <w:t>s</w:t>
      </w:r>
      <w:r w:rsidR="00EA1F85">
        <w:t xml:space="preserve"> a functional relationship with specific line</w:t>
      </w:r>
      <w:r w:rsidR="008B2F12">
        <w:t xml:space="preserve"> sector</w:t>
      </w:r>
      <w:r w:rsidR="00EA1F85">
        <w:t xml:space="preserve"> ministr</w:t>
      </w:r>
      <w:r w:rsidR="006D742C">
        <w:t>y</w:t>
      </w:r>
      <w:r w:rsidR="00E96046">
        <w:t xml:space="preserve"> </w:t>
      </w:r>
      <w:r w:rsidR="00DE0C69">
        <w:t>based on</w:t>
      </w:r>
      <w:r w:rsidR="00EA1F85">
        <w:t xml:space="preserve"> </w:t>
      </w:r>
      <w:r w:rsidR="001C5E88">
        <w:t>its</w:t>
      </w:r>
      <w:r w:rsidR="00EA1F85">
        <w:t xml:space="preserve"> own country programme and action plans. </w:t>
      </w:r>
      <w:r w:rsidR="00DE0C69">
        <w:t xml:space="preserve">For example, each of the nine flagship initiatives has specific collaboration with one- or two-line ministries. </w:t>
      </w:r>
      <w:r w:rsidR="00EA1F85">
        <w:t xml:space="preserve">Nevertheless, the evaluators found </w:t>
      </w:r>
      <w:r w:rsidR="00DE0C69">
        <w:t xml:space="preserve">that </w:t>
      </w:r>
      <w:r w:rsidR="0032473E">
        <w:t>there is no clear mechanism of coordination between the UNCT working groups and external partners like government</w:t>
      </w:r>
      <w:r w:rsidR="008B2F12">
        <w:t xml:space="preserve"> as the Government Sector Working Groups (SWGs) have just been revitalized and</w:t>
      </w:r>
      <w:r w:rsidR="00D775C8">
        <w:t xml:space="preserve"> are</w:t>
      </w:r>
      <w:r w:rsidR="008B2F12">
        <w:t xml:space="preserve"> yet to </w:t>
      </w:r>
      <w:r w:rsidR="0097392B">
        <w:t>be strengthened.</w:t>
      </w:r>
      <w:r w:rsidR="00EC26F5">
        <w:t xml:space="preserve"> </w:t>
      </w:r>
      <w:r w:rsidR="002B675E">
        <w:t xml:space="preserve">Therefore, there </w:t>
      </w:r>
      <w:r w:rsidR="0097392B">
        <w:t xml:space="preserve">is no mechanism for </w:t>
      </w:r>
      <w:r w:rsidR="00EC26F5">
        <w:t xml:space="preserve">government </w:t>
      </w:r>
      <w:r w:rsidR="001C5E88">
        <w:t>representatives</w:t>
      </w:r>
      <w:r w:rsidR="0097392B">
        <w:t xml:space="preserve"> to participate in the d</w:t>
      </w:r>
      <w:r w:rsidR="00EC26F5">
        <w:t xml:space="preserve">ifferent working groups set up by the UNCT. </w:t>
      </w:r>
      <w:r w:rsidR="00DE0C69">
        <w:t>Furthermore, t</w:t>
      </w:r>
      <w:r w:rsidR="00EC26F5">
        <w:t xml:space="preserve">here is no joint steering committee to date between the UNCT and the government, which give the impression that the UNCT is talking to itself. This joint steering committee should have </w:t>
      </w:r>
      <w:r w:rsidR="00DE0C69">
        <w:t>provided</w:t>
      </w:r>
      <w:r w:rsidR="00EC26F5">
        <w:t xml:space="preserve"> a </w:t>
      </w:r>
      <w:r w:rsidR="00DE0C69">
        <w:t>mutual platform for decision making process and communication between the UNCT and the government</w:t>
      </w:r>
      <w:r w:rsidR="00B76535">
        <w:t xml:space="preserve"> </w:t>
      </w:r>
      <w:r w:rsidR="0097392B">
        <w:t>to</w:t>
      </w:r>
      <w:r w:rsidR="00901353">
        <w:t xml:space="preserve"> provide direction</w:t>
      </w:r>
      <w:r w:rsidR="00E96046">
        <w:t>,</w:t>
      </w:r>
      <w:r w:rsidR="00901353">
        <w:t xml:space="preserve"> oversight</w:t>
      </w:r>
      <w:r w:rsidR="00E96046">
        <w:t>, and accountability</w:t>
      </w:r>
      <w:r w:rsidR="00901353">
        <w:t xml:space="preserve"> to the UNCF’s implementation process</w:t>
      </w:r>
      <w:r w:rsidR="00DE0C69">
        <w:t xml:space="preserve">. </w:t>
      </w:r>
      <w:r w:rsidR="00901353">
        <w:t xml:space="preserve">In addition, strengthening </w:t>
      </w:r>
      <w:r w:rsidR="0097392B">
        <w:t xml:space="preserve">the SWGs would </w:t>
      </w:r>
      <w:r w:rsidR="00901353">
        <w:t xml:space="preserve">have served as key entry point </w:t>
      </w:r>
      <w:r w:rsidR="00BD019D">
        <w:t xml:space="preserve">to support coordination with existing government clusters under the </w:t>
      </w:r>
      <w:r w:rsidR="0097392B">
        <w:t>R-</w:t>
      </w:r>
      <w:proofErr w:type="spellStart"/>
      <w:r w:rsidR="0097392B">
        <w:t>TGoNU</w:t>
      </w:r>
      <w:proofErr w:type="spellEnd"/>
      <w:r w:rsidR="0097392B">
        <w:t xml:space="preserve"> and</w:t>
      </w:r>
      <w:r w:rsidR="00E96046">
        <w:t xml:space="preserve"> build a solid ownership</w:t>
      </w:r>
      <w:r w:rsidR="00901353">
        <w:t xml:space="preserve">. </w:t>
      </w:r>
    </w:p>
    <w:p w14:paraId="0CFDE089" w14:textId="29387996" w:rsidR="00157C70" w:rsidRDefault="00DE0C69" w:rsidP="00492C5A">
      <w:pPr>
        <w:pStyle w:val="ListParagraph"/>
        <w:numPr>
          <w:ilvl w:val="0"/>
          <w:numId w:val="3"/>
        </w:numPr>
        <w:spacing w:after="120"/>
        <w:ind w:left="0" w:firstLine="0"/>
        <w:contextualSpacing w:val="0"/>
        <w:jc w:val="both"/>
      </w:pPr>
      <w:r>
        <w:lastRenderedPageBreak/>
        <w:t xml:space="preserve">Internally, </w:t>
      </w:r>
      <w:r w:rsidR="00607936">
        <w:t xml:space="preserve">discussions with the UNCT’s key informants as well as desk review </w:t>
      </w:r>
      <w:r w:rsidR="002C077E">
        <w:t>demonstrate</w:t>
      </w:r>
      <w:r w:rsidR="00607936">
        <w:t xml:space="preserve"> that the UNCT </w:t>
      </w:r>
      <w:r w:rsidR="008C0CDE">
        <w:t>adopt</w:t>
      </w:r>
      <w:r w:rsidR="00C52886">
        <w:t>ed</w:t>
      </w:r>
      <w:r w:rsidR="00607936">
        <w:t xml:space="preserve"> annual joint work plans for each of the four priority areas</w:t>
      </w:r>
      <w:r w:rsidR="0041542A">
        <w:t xml:space="preserve"> such on governance and access to justice</w:t>
      </w:r>
      <w:r w:rsidR="002C077E">
        <w:t>, under the leadership of the PMT</w:t>
      </w:r>
      <w:r w:rsidR="007A15E5">
        <w:t xml:space="preserve"> for accountability and reporting on progress achieved</w:t>
      </w:r>
      <w:r w:rsidR="002C077E">
        <w:t>. However,</w:t>
      </w:r>
      <w:r w:rsidR="00C52886">
        <w:t xml:space="preserve"> he M&amp;E system is manual and not interactive, though there </w:t>
      </w:r>
      <w:proofErr w:type="gramStart"/>
      <w:r w:rsidR="00C52886">
        <w:t>exists</w:t>
      </w:r>
      <w:proofErr w:type="gramEnd"/>
      <w:r w:rsidR="00C52886">
        <w:t xml:space="preserve"> </w:t>
      </w:r>
      <w:r w:rsidR="007569DF">
        <w:t xml:space="preserve">inbuilt quality assurance </w:t>
      </w:r>
      <w:r w:rsidR="00C52886">
        <w:t>mechanism</w:t>
      </w:r>
      <w:r w:rsidR="007569DF">
        <w:t>s</w:t>
      </w:r>
      <w:r w:rsidR="00C52886">
        <w:t xml:space="preserve"> for data collection, compilation, review by result groups, role of M&amp;E Working Group and sign off by agency leadership</w:t>
      </w:r>
      <w:r w:rsidR="007569DF">
        <w:t>.</w:t>
      </w:r>
      <w:r w:rsidR="007A15E5">
        <w:t xml:space="preserve"> </w:t>
      </w:r>
      <w:r w:rsidR="00094DF3">
        <w:t>The</w:t>
      </w:r>
      <w:r w:rsidR="007569DF">
        <w:t xml:space="preserve"> Operations Management Team (</w:t>
      </w:r>
      <w:r w:rsidR="00094DF3">
        <w:t>OMT</w:t>
      </w:r>
      <w:r w:rsidR="007569DF">
        <w:t>)</w:t>
      </w:r>
      <w:r w:rsidR="00094DF3">
        <w:t xml:space="preserve"> </w:t>
      </w:r>
      <w:r w:rsidR="001B7161">
        <w:t>is</w:t>
      </w:r>
      <w:r w:rsidR="00094DF3">
        <w:t xml:space="preserve"> run</w:t>
      </w:r>
      <w:r w:rsidR="001B7161">
        <w:t>ning</w:t>
      </w:r>
      <w:r w:rsidR="00094DF3">
        <w:t xml:space="preserve"> operations </w:t>
      </w:r>
      <w:r w:rsidR="008C0CDE">
        <w:t xml:space="preserve">using the business operations strategy, </w:t>
      </w:r>
      <w:r w:rsidR="00BD019D">
        <w:t>jointly with</w:t>
      </w:r>
      <w:r w:rsidR="0097392B">
        <w:t xml:space="preserve"> all</w:t>
      </w:r>
      <w:r w:rsidR="00BD019D">
        <w:t xml:space="preserve"> agencies </w:t>
      </w:r>
      <w:r w:rsidR="00595C91">
        <w:t>while</w:t>
      </w:r>
      <w:r w:rsidR="00BD019D">
        <w:t xml:space="preserve"> the UNCG </w:t>
      </w:r>
      <w:r w:rsidR="001B7161">
        <w:t xml:space="preserve">is </w:t>
      </w:r>
      <w:r w:rsidR="007569DF">
        <w:t xml:space="preserve">ensuring </w:t>
      </w:r>
      <w:r w:rsidR="001B7161">
        <w:t>communication and information</w:t>
      </w:r>
      <w:r w:rsidR="0097392B">
        <w:t xml:space="preserve"> sharing</w:t>
      </w:r>
      <w:r w:rsidR="001B7161">
        <w:t xml:space="preserve"> with</w:t>
      </w:r>
      <w:r w:rsidR="00595C91">
        <w:t xml:space="preserve"> all stakeholders at both national and State levels on the work being done and its results. </w:t>
      </w:r>
      <w:r w:rsidR="001B7161">
        <w:t>However, m</w:t>
      </w:r>
      <w:r w:rsidR="00896FCF">
        <w:t xml:space="preserve">ost of OMT and UNCG </w:t>
      </w:r>
      <w:r w:rsidR="00157C70">
        <w:t xml:space="preserve">work </w:t>
      </w:r>
      <w:r w:rsidR="0097392B">
        <w:t xml:space="preserve">is </w:t>
      </w:r>
      <w:r w:rsidR="002B675E">
        <w:t>not appreciated</w:t>
      </w:r>
      <w:r w:rsidR="00157C70">
        <w:t xml:space="preserve"> and visible at the field offices, which has limited the communication around results achieved to date. </w:t>
      </w:r>
      <w:r w:rsidR="008C0CDE">
        <w:t xml:space="preserve">Discussions with the OMT reveal that the BOS was not </w:t>
      </w:r>
      <w:r w:rsidR="0097392B">
        <w:t xml:space="preserve">systematically implemented </w:t>
      </w:r>
      <w:r w:rsidR="00161EBB">
        <w:t xml:space="preserve">in </w:t>
      </w:r>
      <w:r w:rsidR="008C0CDE">
        <w:t>2019 and 2020</w:t>
      </w:r>
      <w:r w:rsidR="0097392B">
        <w:t xml:space="preserve">, prior to the shift to the online </w:t>
      </w:r>
      <w:r w:rsidR="007F5359">
        <w:t>platform</w:t>
      </w:r>
      <w:r w:rsidR="008C0CDE">
        <w:t xml:space="preserve">. </w:t>
      </w:r>
      <w:r w:rsidR="007F5359">
        <w:t xml:space="preserve">Implementation of the BOS was </w:t>
      </w:r>
      <w:r w:rsidR="008C0CDE">
        <w:t>previously reported manually</w:t>
      </w:r>
      <w:r w:rsidR="007F5359">
        <w:t xml:space="preserve"> (with no mechanism for proper data quality)</w:t>
      </w:r>
      <w:r w:rsidR="008C0CDE">
        <w:t xml:space="preserve"> and communicat</w:t>
      </w:r>
      <w:r w:rsidR="007569DF">
        <w:t xml:space="preserve">ion </w:t>
      </w:r>
      <w:r w:rsidR="008C0CDE">
        <w:t xml:space="preserve">to the UNCT. </w:t>
      </w:r>
    </w:p>
    <w:p w14:paraId="4DC58EF3" w14:textId="33A755B7" w:rsidR="00DE0C69" w:rsidRPr="00124007" w:rsidRDefault="00157C70" w:rsidP="009609D0">
      <w:pPr>
        <w:pStyle w:val="ListParagraph"/>
        <w:numPr>
          <w:ilvl w:val="0"/>
          <w:numId w:val="54"/>
        </w:numPr>
        <w:spacing w:before="120" w:after="120"/>
        <w:contextualSpacing w:val="0"/>
        <w:rPr>
          <w:b/>
          <w:bCs/>
          <w:sz w:val="24"/>
          <w:szCs w:val="24"/>
        </w:rPr>
      </w:pPr>
      <w:r w:rsidRPr="00124007">
        <w:rPr>
          <w:b/>
          <w:bCs/>
          <w:sz w:val="24"/>
          <w:szCs w:val="24"/>
        </w:rPr>
        <w:t xml:space="preserve">Coherence and connectedness  </w:t>
      </w:r>
    </w:p>
    <w:p w14:paraId="3309B85A" w14:textId="769D2EA7" w:rsidR="00D56DB9" w:rsidRPr="008D6EE9" w:rsidRDefault="00C74BB8" w:rsidP="00492C5A">
      <w:pPr>
        <w:pStyle w:val="ListParagraph"/>
        <w:numPr>
          <w:ilvl w:val="0"/>
          <w:numId w:val="3"/>
        </w:numPr>
        <w:spacing w:after="120"/>
        <w:ind w:left="0" w:firstLine="0"/>
        <w:contextualSpacing w:val="0"/>
        <w:jc w:val="both"/>
        <w:rPr>
          <w:rFonts w:eastAsia="Times New Roman" w:cstheme="minorHAnsi"/>
          <w:lang w:val="en-US"/>
        </w:rPr>
      </w:pPr>
      <w:r>
        <w:t xml:space="preserve">The evaluators found that the UNCT adopts </w:t>
      </w:r>
      <w:r w:rsidR="00057010">
        <w:t>joint programmes</w:t>
      </w:r>
      <w:r w:rsidR="002A42D1">
        <w:t>, initiate partnerships</w:t>
      </w:r>
      <w:r>
        <w:t xml:space="preserve"> to mitigate challenges and foster the implementations of the </w:t>
      </w:r>
      <w:r w:rsidRPr="00953C8B">
        <w:rPr>
          <w:rFonts w:eastAsia="Times New Roman" w:cstheme="minorHAnsi"/>
          <w:lang w:val="en-US"/>
        </w:rPr>
        <w:t>specific activities under the four pillars</w:t>
      </w:r>
      <w:r w:rsidR="0030106F">
        <w:rPr>
          <w:rFonts w:eastAsia="Times New Roman" w:cstheme="minorHAnsi"/>
          <w:lang w:val="en-US"/>
        </w:rPr>
        <w:t xml:space="preserve"> through a multi-actor and cross-sector collaboration which changed the way actors work</w:t>
      </w:r>
      <w:r w:rsidRPr="00953C8B">
        <w:rPr>
          <w:rFonts w:eastAsia="Times New Roman" w:cstheme="minorHAnsi"/>
          <w:lang w:val="en-US"/>
        </w:rPr>
        <w:t xml:space="preserve">, </w:t>
      </w:r>
      <w:r w:rsidR="0030106F">
        <w:rPr>
          <w:rFonts w:eastAsia="Times New Roman" w:cstheme="minorHAnsi"/>
          <w:lang w:val="en-US"/>
        </w:rPr>
        <w:t xml:space="preserve">and </w:t>
      </w:r>
      <w:r w:rsidRPr="00953C8B">
        <w:rPr>
          <w:rFonts w:eastAsia="Times New Roman" w:cstheme="minorHAnsi"/>
          <w:lang w:val="en-US"/>
        </w:rPr>
        <w:t xml:space="preserve">which was very helpful to </w:t>
      </w:r>
      <w:r w:rsidR="0062565B" w:rsidRPr="00953C8B">
        <w:rPr>
          <w:rFonts w:eastAsia="Times New Roman" w:cstheme="minorHAnsi"/>
          <w:lang w:val="en-US"/>
        </w:rPr>
        <w:t>support the national development framework</w:t>
      </w:r>
      <w:r w:rsidRPr="00953C8B">
        <w:rPr>
          <w:rFonts w:eastAsia="Times New Roman" w:cstheme="minorHAnsi"/>
          <w:lang w:val="en-US"/>
        </w:rPr>
        <w:t xml:space="preserve"> around g</w:t>
      </w:r>
      <w:r w:rsidR="0062565B" w:rsidRPr="00953C8B">
        <w:rPr>
          <w:rFonts w:eastAsia="Times New Roman" w:cstheme="minorHAnsi"/>
          <w:lang w:val="en-US"/>
        </w:rPr>
        <w:t>overnance, service</w:t>
      </w:r>
      <w:r w:rsidR="001F7ECD" w:rsidRPr="00953C8B">
        <w:rPr>
          <w:rFonts w:eastAsia="Times New Roman" w:cstheme="minorHAnsi"/>
          <w:lang w:val="en-US"/>
        </w:rPr>
        <w:t xml:space="preserve"> deliveries</w:t>
      </w:r>
      <w:r w:rsidR="0062565B" w:rsidRPr="00953C8B">
        <w:rPr>
          <w:rFonts w:eastAsia="Times New Roman" w:cstheme="minorHAnsi"/>
          <w:lang w:val="en-US"/>
        </w:rPr>
        <w:t>, infrastructure</w:t>
      </w:r>
      <w:r w:rsidR="001F7ECD" w:rsidRPr="00953C8B">
        <w:rPr>
          <w:rFonts w:eastAsia="Times New Roman" w:cstheme="minorHAnsi"/>
          <w:lang w:val="en-US"/>
        </w:rPr>
        <w:t>,</w:t>
      </w:r>
      <w:r w:rsidR="0062565B" w:rsidRPr="00953C8B">
        <w:rPr>
          <w:rFonts w:eastAsia="Times New Roman" w:cstheme="minorHAnsi"/>
          <w:lang w:val="en-US"/>
        </w:rPr>
        <w:t xml:space="preserve"> </w:t>
      </w:r>
      <w:proofErr w:type="gramStart"/>
      <w:r w:rsidR="00B41538">
        <w:rPr>
          <w:rFonts w:eastAsia="Times New Roman" w:cstheme="minorHAnsi"/>
          <w:lang w:val="en-US"/>
        </w:rPr>
        <w:t>macro</w:t>
      </w:r>
      <w:proofErr w:type="gramEnd"/>
      <w:r w:rsidR="00B41538">
        <w:rPr>
          <w:rFonts w:eastAsia="Times New Roman" w:cstheme="minorHAnsi"/>
          <w:lang w:val="en-US"/>
        </w:rPr>
        <w:t xml:space="preserve"> and</w:t>
      </w:r>
      <w:r w:rsidR="0062565B" w:rsidRPr="00953C8B">
        <w:rPr>
          <w:rFonts w:eastAsia="Times New Roman" w:cstheme="minorHAnsi"/>
          <w:lang w:val="en-US"/>
        </w:rPr>
        <w:t xml:space="preserve"> microeconomic </w:t>
      </w:r>
      <w:r w:rsidR="001F7ECD" w:rsidRPr="00953C8B">
        <w:rPr>
          <w:rFonts w:eastAsia="Times New Roman" w:cstheme="minorHAnsi"/>
          <w:lang w:val="en-US"/>
        </w:rPr>
        <w:t xml:space="preserve">assistances. </w:t>
      </w:r>
      <w:r w:rsidR="00057010" w:rsidRPr="00953C8B">
        <w:rPr>
          <w:rFonts w:eastAsia="Times New Roman" w:cstheme="minorHAnsi"/>
          <w:lang w:val="en-US"/>
        </w:rPr>
        <w:t xml:space="preserve">For example, joint programmes around GBV </w:t>
      </w:r>
      <w:r w:rsidR="00953C8B" w:rsidRPr="00492C5A">
        <w:t>maximize</w:t>
      </w:r>
      <w:r w:rsidR="00953C8B" w:rsidRPr="00953C8B">
        <w:rPr>
          <w:rFonts w:eastAsia="Times New Roman" w:cstheme="minorHAnsi"/>
          <w:lang w:val="en-US"/>
        </w:rPr>
        <w:t xml:space="preserve"> results between UNFPA, </w:t>
      </w:r>
      <w:r w:rsidR="00953C8B">
        <w:rPr>
          <w:rFonts w:eastAsia="Times New Roman" w:cstheme="minorHAnsi"/>
          <w:lang w:val="en-US"/>
        </w:rPr>
        <w:t xml:space="preserve">WHO, </w:t>
      </w:r>
      <w:r w:rsidR="00953C8B" w:rsidRPr="00953C8B">
        <w:rPr>
          <w:rFonts w:eastAsia="Times New Roman" w:cstheme="minorHAnsi"/>
          <w:lang w:val="en-US"/>
        </w:rPr>
        <w:t>and UNICEF</w:t>
      </w:r>
      <w:r w:rsidR="008D6EE9">
        <w:rPr>
          <w:rFonts w:eastAsia="Times New Roman" w:cstheme="minorHAnsi"/>
          <w:lang w:val="en-US"/>
        </w:rPr>
        <w:t xml:space="preserve"> in Rumbek in collaboration with the Ministry of Gender, Child, and Social Welfare</w:t>
      </w:r>
      <w:r w:rsidR="00953C8B" w:rsidRPr="00953C8B">
        <w:rPr>
          <w:rFonts w:eastAsia="Times New Roman" w:cstheme="minorHAnsi"/>
          <w:lang w:val="en-US"/>
        </w:rPr>
        <w:t xml:space="preserve">. </w:t>
      </w:r>
      <w:r w:rsidR="00CC286B">
        <w:t>These interventions are strongly connected to the selected SDG and have made significant progress for the governance of South Sudan which is among the biggest problem for the stabilization and peace in the country.</w:t>
      </w:r>
    </w:p>
    <w:p w14:paraId="446117D9" w14:textId="7341ECFB" w:rsidR="008D6EE9" w:rsidRPr="002A42D1" w:rsidRDefault="008D6EE9" w:rsidP="00492C5A">
      <w:pPr>
        <w:pStyle w:val="ListParagraph"/>
        <w:numPr>
          <w:ilvl w:val="0"/>
          <w:numId w:val="3"/>
        </w:numPr>
        <w:spacing w:after="120"/>
        <w:ind w:left="0" w:firstLine="0"/>
        <w:contextualSpacing w:val="0"/>
        <w:jc w:val="both"/>
        <w:rPr>
          <w:rFonts w:eastAsia="Times New Roman" w:cstheme="minorHAnsi"/>
          <w:lang w:val="en-US"/>
        </w:rPr>
      </w:pPr>
      <w:r>
        <w:rPr>
          <w:rFonts w:eastAsia="Times New Roman" w:cstheme="minorHAnsi"/>
          <w:color w:val="222222"/>
          <w:lang w:eastAsia="en-CA"/>
        </w:rPr>
        <w:t xml:space="preserve">Recognised as a more flexible and strategic approach, </w:t>
      </w:r>
      <w:r w:rsidR="001B255E">
        <w:rPr>
          <w:rFonts w:eastAsia="Times New Roman" w:cstheme="minorHAnsi"/>
          <w:color w:val="222222"/>
          <w:lang w:eastAsia="en-CA"/>
        </w:rPr>
        <w:t xml:space="preserve">the evaluators found that </w:t>
      </w:r>
      <w:r>
        <w:rPr>
          <w:rFonts w:eastAsia="Times New Roman" w:cstheme="minorHAnsi"/>
          <w:color w:val="222222"/>
          <w:lang w:eastAsia="en-CA"/>
        </w:rPr>
        <w:t>joint programming was adopted on various line of collaboration among agencies</w:t>
      </w:r>
      <w:r w:rsidR="001B255E">
        <w:rPr>
          <w:rFonts w:eastAsia="Times New Roman" w:cstheme="minorHAnsi"/>
          <w:color w:val="222222"/>
          <w:lang w:eastAsia="en-CA"/>
        </w:rPr>
        <w:t xml:space="preserve"> such as in </w:t>
      </w:r>
      <w:r w:rsidR="00633A3A">
        <w:rPr>
          <w:rFonts w:eastAsia="Times New Roman" w:cstheme="minorHAnsi"/>
          <w:color w:val="222222"/>
          <w:lang w:eastAsia="en-CA"/>
        </w:rPr>
        <w:t xml:space="preserve">Wau, Bor or in </w:t>
      </w:r>
      <w:r w:rsidR="001B255E">
        <w:rPr>
          <w:rFonts w:eastAsia="Times New Roman" w:cstheme="minorHAnsi"/>
          <w:color w:val="222222"/>
          <w:lang w:eastAsia="en-CA"/>
        </w:rPr>
        <w:t>Yambio to build recovery and resilience support in liaison with government and partners</w:t>
      </w:r>
      <w:r w:rsidR="0030106F">
        <w:rPr>
          <w:rFonts w:eastAsia="Times New Roman" w:cstheme="minorHAnsi"/>
          <w:color w:val="222222"/>
          <w:lang w:eastAsia="en-CA"/>
        </w:rPr>
        <w:t xml:space="preserve"> in a way that enhances community empowerment</w:t>
      </w:r>
      <w:r w:rsidR="001B255E">
        <w:rPr>
          <w:rFonts w:eastAsia="Times New Roman" w:cstheme="minorHAnsi"/>
          <w:color w:val="222222"/>
          <w:lang w:eastAsia="en-CA"/>
        </w:rPr>
        <w:t xml:space="preserve">. Government and community leaders affirm that they were involved in number of community dialogues around peace and governance under the leadership of UNDP and UNMISS. </w:t>
      </w:r>
      <w:r w:rsidR="004D0E57">
        <w:rPr>
          <w:rFonts w:eastAsia="Times New Roman" w:cstheme="minorHAnsi"/>
          <w:color w:val="222222"/>
          <w:lang w:eastAsia="en-CA"/>
        </w:rPr>
        <w:t>However, most of the joint programming works were financially covered by agency specific funds given that there is no joint funding mechanism in place. A joint funding mechanism</w:t>
      </w:r>
      <w:r w:rsidR="00E73FA5">
        <w:rPr>
          <w:rFonts w:eastAsia="Times New Roman" w:cstheme="minorHAnsi"/>
          <w:color w:val="222222"/>
          <w:lang w:eastAsia="en-CA"/>
        </w:rPr>
        <w:t xml:space="preserve"> is a potential to leverage resources that</w:t>
      </w:r>
      <w:r w:rsidR="004D0E57">
        <w:rPr>
          <w:rFonts w:eastAsia="Times New Roman" w:cstheme="minorHAnsi"/>
          <w:color w:val="222222"/>
          <w:lang w:eastAsia="en-CA"/>
        </w:rPr>
        <w:t xml:space="preserve"> should has boosted the level of </w:t>
      </w:r>
      <w:r w:rsidR="004D0E57" w:rsidRPr="00492C5A">
        <w:t>efforts</w:t>
      </w:r>
      <w:r w:rsidR="004D0E57">
        <w:rPr>
          <w:rFonts w:eastAsia="Times New Roman" w:cstheme="minorHAnsi"/>
          <w:color w:val="222222"/>
          <w:lang w:eastAsia="en-CA"/>
        </w:rPr>
        <w:t xml:space="preserve"> and allow</w:t>
      </w:r>
      <w:r w:rsidR="00633A3A">
        <w:rPr>
          <w:rFonts w:eastAsia="Times New Roman" w:cstheme="minorHAnsi"/>
          <w:color w:val="222222"/>
          <w:lang w:eastAsia="en-CA"/>
        </w:rPr>
        <w:t>s</w:t>
      </w:r>
      <w:r w:rsidR="004D0E57">
        <w:rPr>
          <w:rFonts w:eastAsia="Times New Roman" w:cstheme="minorHAnsi"/>
          <w:color w:val="222222"/>
          <w:lang w:eastAsia="en-CA"/>
        </w:rPr>
        <w:t xml:space="preserve"> the coverage of more group</w:t>
      </w:r>
      <w:r w:rsidR="00D775C8">
        <w:rPr>
          <w:rFonts w:eastAsia="Times New Roman" w:cstheme="minorHAnsi"/>
          <w:color w:val="222222"/>
          <w:lang w:eastAsia="en-CA"/>
        </w:rPr>
        <w:t>s</w:t>
      </w:r>
      <w:r w:rsidR="004D0E57">
        <w:rPr>
          <w:rFonts w:eastAsia="Times New Roman" w:cstheme="minorHAnsi"/>
          <w:color w:val="222222"/>
          <w:lang w:eastAsia="en-CA"/>
        </w:rPr>
        <w:t xml:space="preserve"> of beneficiaries. </w:t>
      </w:r>
    </w:p>
    <w:p w14:paraId="35E4BFF4" w14:textId="406EFA8A" w:rsidR="00DA0D17" w:rsidRDefault="00C85F2D" w:rsidP="00492C5A">
      <w:pPr>
        <w:pStyle w:val="ListParagraph"/>
        <w:numPr>
          <w:ilvl w:val="0"/>
          <w:numId w:val="3"/>
        </w:numPr>
        <w:spacing w:after="120"/>
        <w:ind w:left="0" w:firstLine="0"/>
        <w:contextualSpacing w:val="0"/>
        <w:jc w:val="both"/>
        <w:rPr>
          <w:rFonts w:eastAsia="Times New Roman" w:cstheme="minorHAnsi"/>
          <w:color w:val="222222"/>
          <w:lang w:eastAsia="en-CA"/>
        </w:rPr>
      </w:pPr>
      <w:r>
        <w:rPr>
          <w:rFonts w:eastAsia="Times New Roman" w:cstheme="minorHAnsi"/>
          <w:color w:val="222222"/>
          <w:lang w:eastAsia="en-CA"/>
        </w:rPr>
        <w:t>As a c</w:t>
      </w:r>
      <w:r w:rsidRPr="0003588F">
        <w:rPr>
          <w:rFonts w:eastAsia="Times New Roman" w:cstheme="minorHAnsi"/>
          <w:color w:val="222222"/>
          <w:lang w:eastAsia="en-CA"/>
        </w:rPr>
        <w:t xml:space="preserve">omplementary </w:t>
      </w:r>
      <w:r>
        <w:rPr>
          <w:rFonts w:eastAsia="Times New Roman" w:cstheme="minorHAnsi"/>
          <w:color w:val="222222"/>
          <w:lang w:eastAsia="en-CA"/>
        </w:rPr>
        <w:t xml:space="preserve">effort to the UNCF support, </w:t>
      </w:r>
      <w:r w:rsidR="008E1015">
        <w:rPr>
          <w:rFonts w:eastAsia="Times New Roman" w:cstheme="minorHAnsi"/>
          <w:color w:val="222222"/>
          <w:lang w:eastAsia="en-CA"/>
        </w:rPr>
        <w:t xml:space="preserve">other Government partners provided </w:t>
      </w:r>
      <w:r w:rsidR="008E1015" w:rsidRPr="0003588F">
        <w:rPr>
          <w:rFonts w:eastAsia="Times New Roman" w:cstheme="minorHAnsi"/>
          <w:color w:val="222222"/>
          <w:lang w:eastAsia="en-CA"/>
        </w:rPr>
        <w:t>responses to the South Sudan</w:t>
      </w:r>
      <w:r w:rsidRPr="0003588F">
        <w:rPr>
          <w:rFonts w:eastAsia="Times New Roman" w:cstheme="minorHAnsi"/>
          <w:color w:val="222222"/>
          <w:lang w:eastAsia="en-CA"/>
        </w:rPr>
        <w:t xml:space="preserve"> needs </w:t>
      </w:r>
      <w:r w:rsidRPr="00782FF1">
        <w:rPr>
          <w:rFonts w:eastAsia="Times New Roman" w:cstheme="minorHAnsi"/>
          <w:color w:val="222222"/>
          <w:lang w:eastAsia="en-CA"/>
        </w:rPr>
        <w:t>although</w:t>
      </w:r>
      <w:r>
        <w:rPr>
          <w:rFonts w:eastAsia="Times New Roman" w:cstheme="minorHAnsi"/>
          <w:color w:val="222222"/>
          <w:lang w:eastAsia="en-CA"/>
        </w:rPr>
        <w:t xml:space="preserve"> various</w:t>
      </w:r>
      <w:r w:rsidRPr="0003588F">
        <w:rPr>
          <w:rFonts w:eastAsia="Times New Roman" w:cstheme="minorHAnsi"/>
          <w:color w:val="222222"/>
          <w:lang w:eastAsia="en-CA"/>
        </w:rPr>
        <w:t xml:space="preserve"> limit</w:t>
      </w:r>
      <w:r>
        <w:rPr>
          <w:rFonts w:eastAsia="Times New Roman" w:cstheme="minorHAnsi"/>
          <w:color w:val="222222"/>
          <w:lang w:eastAsia="en-CA"/>
        </w:rPr>
        <w:t>ations</w:t>
      </w:r>
      <w:r w:rsidRPr="0003588F">
        <w:rPr>
          <w:rFonts w:eastAsia="Times New Roman" w:cstheme="minorHAnsi"/>
          <w:color w:val="222222"/>
          <w:lang w:eastAsia="en-CA"/>
        </w:rPr>
        <w:t xml:space="preserve"> on scale</w:t>
      </w:r>
      <w:r>
        <w:rPr>
          <w:rFonts w:eastAsia="Times New Roman" w:cstheme="minorHAnsi"/>
          <w:color w:val="222222"/>
          <w:lang w:eastAsia="en-CA"/>
        </w:rPr>
        <w:t xml:space="preserve">. These are bilateral and multilateral partners, NGOs </w:t>
      </w:r>
      <w:r w:rsidRPr="0003588F">
        <w:rPr>
          <w:rFonts w:eastAsia="Times New Roman" w:cstheme="minorHAnsi"/>
          <w:color w:val="222222"/>
          <w:lang w:eastAsia="en-CA"/>
        </w:rPr>
        <w:t xml:space="preserve">and CSO’ partners </w:t>
      </w:r>
      <w:r>
        <w:rPr>
          <w:rFonts w:eastAsia="Times New Roman" w:cstheme="minorHAnsi"/>
          <w:color w:val="222222"/>
          <w:lang w:eastAsia="en-CA"/>
        </w:rPr>
        <w:t xml:space="preserve">participating as </w:t>
      </w:r>
      <w:r w:rsidRPr="0003588F">
        <w:rPr>
          <w:rFonts w:eastAsia="Times New Roman" w:cstheme="minorHAnsi"/>
          <w:color w:val="222222"/>
          <w:lang w:eastAsia="en-CA"/>
        </w:rPr>
        <w:t>frontline implement</w:t>
      </w:r>
      <w:r>
        <w:rPr>
          <w:rFonts w:eastAsia="Times New Roman" w:cstheme="minorHAnsi"/>
          <w:color w:val="222222"/>
          <w:lang w:eastAsia="en-CA"/>
        </w:rPr>
        <w:t>ation counterp</w:t>
      </w:r>
      <w:r w:rsidRPr="0003588F">
        <w:rPr>
          <w:rFonts w:eastAsia="Times New Roman" w:cstheme="minorHAnsi"/>
          <w:color w:val="222222"/>
          <w:lang w:eastAsia="en-CA"/>
        </w:rPr>
        <w:t>arts</w:t>
      </w:r>
      <w:r>
        <w:rPr>
          <w:rFonts w:eastAsia="Times New Roman" w:cstheme="minorHAnsi"/>
          <w:color w:val="222222"/>
          <w:lang w:eastAsia="en-CA"/>
        </w:rPr>
        <w:t xml:space="preserve">. </w:t>
      </w:r>
      <w:r w:rsidR="008E1015" w:rsidRPr="00C85F2D">
        <w:rPr>
          <w:rFonts w:eastAsia="Times New Roman" w:cstheme="minorHAnsi"/>
          <w:color w:val="222222"/>
          <w:lang w:eastAsia="en-CA"/>
        </w:rPr>
        <w:t>Likewise, t</w:t>
      </w:r>
      <w:r w:rsidR="008E1015" w:rsidRPr="0003588F">
        <w:rPr>
          <w:rFonts w:eastAsia="Times New Roman" w:cstheme="minorHAnsi"/>
          <w:color w:val="222222"/>
          <w:lang w:eastAsia="en-CA"/>
        </w:rPr>
        <w:t>he humanitarian partners</w:t>
      </w:r>
      <w:r w:rsidR="008E1015">
        <w:rPr>
          <w:rFonts w:eastAsia="Times New Roman" w:cstheme="minorHAnsi"/>
          <w:color w:val="222222"/>
          <w:lang w:eastAsia="en-CA"/>
        </w:rPr>
        <w:t xml:space="preserve"> have provided </w:t>
      </w:r>
      <w:r w:rsidR="008E1015" w:rsidRPr="0003588F">
        <w:rPr>
          <w:rFonts w:eastAsia="Times New Roman" w:cstheme="minorHAnsi"/>
          <w:color w:val="222222"/>
          <w:lang w:eastAsia="en-CA"/>
        </w:rPr>
        <w:t xml:space="preserve">strong coordination </w:t>
      </w:r>
      <w:r w:rsidR="008E1015">
        <w:rPr>
          <w:rFonts w:eastAsia="Times New Roman" w:cstheme="minorHAnsi"/>
          <w:color w:val="222222"/>
          <w:lang w:val="en-US" w:eastAsia="en-CA"/>
        </w:rPr>
        <w:t>with</w:t>
      </w:r>
      <w:r w:rsidRPr="0003588F">
        <w:rPr>
          <w:rFonts w:eastAsia="Times New Roman" w:cstheme="minorHAnsi"/>
          <w:color w:val="222222"/>
          <w:lang w:eastAsia="en-CA"/>
        </w:rPr>
        <w:t xml:space="preserve"> UNCT with the larger coverage (geographically and financially)</w:t>
      </w:r>
      <w:r>
        <w:rPr>
          <w:rFonts w:eastAsia="Times New Roman" w:cstheme="minorHAnsi"/>
          <w:color w:val="222222"/>
          <w:lang w:eastAsia="en-CA"/>
        </w:rPr>
        <w:t>. D</w:t>
      </w:r>
      <w:r w:rsidR="00B5235D" w:rsidRPr="0003588F">
        <w:rPr>
          <w:rFonts w:eastAsia="Times New Roman" w:cstheme="minorHAnsi"/>
          <w:color w:val="222222"/>
          <w:lang w:eastAsia="en-CA"/>
        </w:rPr>
        <w:t>iscussions with all key informants stress</w:t>
      </w:r>
      <w:r w:rsidR="007569DF">
        <w:rPr>
          <w:rFonts w:eastAsia="Times New Roman" w:cstheme="minorHAnsi"/>
          <w:color w:val="222222"/>
          <w:lang w:eastAsia="en-CA"/>
        </w:rPr>
        <w:t>ed</w:t>
      </w:r>
      <w:r w:rsidR="00B5235D" w:rsidRPr="0003588F">
        <w:rPr>
          <w:rFonts w:eastAsia="Times New Roman" w:cstheme="minorHAnsi"/>
          <w:color w:val="222222"/>
          <w:lang w:eastAsia="en-CA"/>
        </w:rPr>
        <w:t xml:space="preserve"> that the implementation of the nine flagship initiatives was largely informed by the humanitarian response plans</w:t>
      </w:r>
      <w:r w:rsidR="006C4D4A" w:rsidRPr="0003588F">
        <w:rPr>
          <w:rFonts w:eastAsia="Times New Roman" w:cstheme="minorHAnsi"/>
          <w:color w:val="222222"/>
          <w:lang w:eastAsia="en-CA"/>
        </w:rPr>
        <w:t>. Government and beneficiaries</w:t>
      </w:r>
      <w:r w:rsidR="00E73FA5">
        <w:rPr>
          <w:rFonts w:eastAsia="Times New Roman" w:cstheme="minorHAnsi"/>
          <w:color w:val="222222"/>
          <w:lang w:eastAsia="en-CA"/>
        </w:rPr>
        <w:t>’</w:t>
      </w:r>
      <w:r w:rsidR="006C4D4A" w:rsidRPr="0003588F">
        <w:rPr>
          <w:rFonts w:eastAsia="Times New Roman" w:cstheme="minorHAnsi"/>
          <w:color w:val="222222"/>
          <w:lang w:eastAsia="en-CA"/>
        </w:rPr>
        <w:t xml:space="preserve"> </w:t>
      </w:r>
      <w:r w:rsidR="00E73FA5" w:rsidRPr="0003588F">
        <w:rPr>
          <w:rFonts w:eastAsia="Times New Roman" w:cstheme="minorHAnsi"/>
          <w:color w:val="222222"/>
          <w:lang w:eastAsia="en-CA"/>
        </w:rPr>
        <w:t xml:space="preserve">group </w:t>
      </w:r>
      <w:r w:rsidR="006C4D4A" w:rsidRPr="0003588F">
        <w:rPr>
          <w:rFonts w:eastAsia="Times New Roman" w:cstheme="minorHAnsi"/>
          <w:color w:val="222222"/>
          <w:lang w:eastAsia="en-CA"/>
        </w:rPr>
        <w:t>deplore that most of the UN systems work were less development-oriented but largely humanitarian-oriented. Indeed, evidence from desk reviews and interviews with these stakeholders confirm the</w:t>
      </w:r>
      <w:r w:rsidR="007569DF">
        <w:rPr>
          <w:rFonts w:eastAsia="Times New Roman" w:cstheme="minorHAnsi"/>
          <w:color w:val="222222"/>
          <w:lang w:eastAsia="en-CA"/>
        </w:rPr>
        <w:t xml:space="preserve"> limited duration and </w:t>
      </w:r>
      <w:r w:rsidR="0003588F" w:rsidRPr="0003588F">
        <w:rPr>
          <w:rFonts w:eastAsia="Times New Roman" w:cstheme="minorHAnsi"/>
          <w:color w:val="222222"/>
          <w:lang w:eastAsia="en-CA"/>
        </w:rPr>
        <w:t xml:space="preserve">small-scale nature of </w:t>
      </w:r>
      <w:r w:rsidR="007569DF">
        <w:rPr>
          <w:rFonts w:eastAsia="Times New Roman" w:cstheme="minorHAnsi"/>
          <w:color w:val="222222"/>
          <w:lang w:eastAsia="en-CA"/>
        </w:rPr>
        <w:t>projects</w:t>
      </w:r>
      <w:r w:rsidR="007569DF" w:rsidRPr="0003588F">
        <w:rPr>
          <w:rFonts w:eastAsia="Times New Roman" w:cstheme="minorHAnsi"/>
          <w:color w:val="222222"/>
          <w:lang w:eastAsia="en-CA"/>
        </w:rPr>
        <w:t xml:space="preserve"> </w:t>
      </w:r>
      <w:r w:rsidR="0003588F" w:rsidRPr="0003588F">
        <w:rPr>
          <w:rFonts w:eastAsia="Times New Roman" w:cstheme="minorHAnsi"/>
          <w:color w:val="222222"/>
          <w:lang w:eastAsia="en-CA"/>
        </w:rPr>
        <w:t xml:space="preserve">provided to beneficiaries. </w:t>
      </w:r>
      <w:r w:rsidR="00EF3D75" w:rsidRPr="0003588F">
        <w:rPr>
          <w:rFonts w:eastAsia="Times New Roman" w:cstheme="minorHAnsi"/>
          <w:color w:val="222222"/>
          <w:lang w:eastAsia="en-CA"/>
        </w:rPr>
        <w:t>There</w:t>
      </w:r>
      <w:r w:rsidR="0003588F" w:rsidRPr="0003588F">
        <w:rPr>
          <w:rFonts w:eastAsia="Times New Roman" w:cstheme="minorHAnsi"/>
          <w:color w:val="222222"/>
          <w:lang w:eastAsia="en-CA"/>
        </w:rPr>
        <w:t xml:space="preserve"> is </w:t>
      </w:r>
      <w:r w:rsidR="00EF3D75">
        <w:rPr>
          <w:rFonts w:eastAsia="Times New Roman" w:cstheme="minorHAnsi"/>
          <w:color w:val="222222"/>
          <w:lang w:eastAsia="en-CA"/>
        </w:rPr>
        <w:t xml:space="preserve">a </w:t>
      </w:r>
      <w:r w:rsidR="0003588F">
        <w:rPr>
          <w:rFonts w:eastAsia="Times New Roman" w:cstheme="minorHAnsi"/>
          <w:color w:val="222222"/>
          <w:lang w:eastAsia="en-CA"/>
        </w:rPr>
        <w:t>c</w:t>
      </w:r>
      <w:r w:rsidR="0003588F" w:rsidRPr="0003588F">
        <w:rPr>
          <w:rFonts w:eastAsia="Times New Roman" w:cstheme="minorHAnsi"/>
          <w:color w:val="222222"/>
          <w:lang w:eastAsia="en-CA"/>
        </w:rPr>
        <w:t>ontrast in terms of budget</w:t>
      </w:r>
      <w:r w:rsidR="0003588F">
        <w:rPr>
          <w:rFonts w:eastAsia="Times New Roman" w:cstheme="minorHAnsi"/>
          <w:color w:val="222222"/>
          <w:lang w:eastAsia="en-CA"/>
        </w:rPr>
        <w:t xml:space="preserve"> between the</w:t>
      </w:r>
      <w:r w:rsidR="0003588F" w:rsidRPr="0003588F">
        <w:rPr>
          <w:rFonts w:eastAsia="Times New Roman" w:cstheme="minorHAnsi"/>
          <w:color w:val="222222"/>
          <w:lang w:eastAsia="en-CA"/>
        </w:rPr>
        <w:t xml:space="preserve"> UNC</w:t>
      </w:r>
      <w:r w:rsidR="0003588F">
        <w:rPr>
          <w:rFonts w:eastAsia="Times New Roman" w:cstheme="minorHAnsi"/>
          <w:color w:val="222222"/>
          <w:lang w:eastAsia="en-CA"/>
        </w:rPr>
        <w:t>T</w:t>
      </w:r>
      <w:r w:rsidR="0003588F" w:rsidRPr="0003588F">
        <w:rPr>
          <w:rFonts w:eastAsia="Times New Roman" w:cstheme="minorHAnsi"/>
          <w:color w:val="222222"/>
          <w:lang w:eastAsia="en-CA"/>
        </w:rPr>
        <w:t xml:space="preserve"> </w:t>
      </w:r>
      <w:r w:rsidR="0003588F">
        <w:rPr>
          <w:rFonts w:eastAsia="Times New Roman" w:cstheme="minorHAnsi"/>
          <w:color w:val="222222"/>
          <w:lang w:eastAsia="en-CA"/>
        </w:rPr>
        <w:t xml:space="preserve">and HCT financial portfolio. The </w:t>
      </w:r>
      <w:r w:rsidR="00EF3D75">
        <w:rPr>
          <w:rFonts w:eastAsia="Times New Roman" w:cstheme="minorHAnsi"/>
          <w:color w:val="222222"/>
          <w:lang w:eastAsia="en-CA"/>
        </w:rPr>
        <w:t xml:space="preserve">overall </w:t>
      </w:r>
      <w:r w:rsidR="0003588F">
        <w:rPr>
          <w:rFonts w:eastAsia="Times New Roman" w:cstheme="minorHAnsi"/>
          <w:color w:val="222222"/>
          <w:lang w:eastAsia="en-CA"/>
        </w:rPr>
        <w:t xml:space="preserve">budget estimate for </w:t>
      </w:r>
      <w:r w:rsidR="00EF3D75">
        <w:rPr>
          <w:rFonts w:eastAsia="Times New Roman" w:cstheme="minorHAnsi"/>
          <w:color w:val="222222"/>
          <w:lang w:eastAsia="en-CA"/>
        </w:rPr>
        <w:t xml:space="preserve">the UNCT is about $ </w:t>
      </w:r>
      <w:r w:rsidR="0032473E">
        <w:rPr>
          <w:rFonts w:eastAsia="Times New Roman" w:cstheme="minorHAnsi"/>
          <w:color w:val="222222"/>
          <w:lang w:eastAsia="en-CA"/>
        </w:rPr>
        <w:t>650</w:t>
      </w:r>
      <w:r w:rsidR="0003588F" w:rsidRPr="0003588F">
        <w:rPr>
          <w:rFonts w:eastAsia="Times New Roman" w:cstheme="minorHAnsi"/>
          <w:color w:val="222222"/>
          <w:lang w:eastAsia="en-CA"/>
        </w:rPr>
        <w:t xml:space="preserve"> </w:t>
      </w:r>
      <w:r w:rsidR="00EF3D75" w:rsidRPr="0003588F">
        <w:rPr>
          <w:rFonts w:eastAsia="Times New Roman" w:cstheme="minorHAnsi"/>
          <w:color w:val="222222"/>
          <w:lang w:eastAsia="en-CA"/>
        </w:rPr>
        <w:t>million</w:t>
      </w:r>
      <w:r w:rsidR="00450A85">
        <w:rPr>
          <w:rFonts w:eastAsia="Times New Roman" w:cstheme="minorHAnsi"/>
          <w:color w:val="222222"/>
          <w:lang w:eastAsia="en-CA"/>
        </w:rPr>
        <w:t xml:space="preserve"> for 2019-2021;</w:t>
      </w:r>
      <w:r w:rsidR="0003588F" w:rsidRPr="0003588F">
        <w:rPr>
          <w:rFonts w:eastAsia="Times New Roman" w:cstheme="minorHAnsi"/>
          <w:color w:val="222222"/>
          <w:lang w:eastAsia="en-CA"/>
        </w:rPr>
        <w:t xml:space="preserve"> </w:t>
      </w:r>
      <w:r w:rsidR="00EF3D75">
        <w:rPr>
          <w:rFonts w:eastAsia="Times New Roman" w:cstheme="minorHAnsi"/>
          <w:color w:val="222222"/>
          <w:lang w:eastAsia="en-CA"/>
        </w:rPr>
        <w:t>whereas the HCT budget is</w:t>
      </w:r>
      <w:r w:rsidR="00450A85">
        <w:rPr>
          <w:rFonts w:eastAsia="Times New Roman" w:cstheme="minorHAnsi"/>
          <w:color w:val="222222"/>
          <w:lang w:eastAsia="en-CA"/>
        </w:rPr>
        <w:t xml:space="preserve"> above 1 </w:t>
      </w:r>
      <w:r w:rsidR="0003588F" w:rsidRPr="0003588F">
        <w:rPr>
          <w:rFonts w:eastAsia="Times New Roman" w:cstheme="minorHAnsi"/>
          <w:color w:val="222222"/>
          <w:lang w:eastAsia="en-CA"/>
        </w:rPr>
        <w:t>billion</w:t>
      </w:r>
      <w:r w:rsidR="00450A85">
        <w:rPr>
          <w:rFonts w:eastAsia="Times New Roman" w:cstheme="minorHAnsi"/>
          <w:color w:val="222222"/>
          <w:lang w:eastAsia="en-CA"/>
        </w:rPr>
        <w:t xml:space="preserve"> annually</w:t>
      </w:r>
      <w:r w:rsidR="00EF3D75">
        <w:rPr>
          <w:rFonts w:eastAsia="Times New Roman" w:cstheme="minorHAnsi"/>
          <w:color w:val="222222"/>
          <w:lang w:eastAsia="en-CA"/>
        </w:rPr>
        <w:t xml:space="preserve">. </w:t>
      </w:r>
      <w:r w:rsidR="00450A85">
        <w:rPr>
          <w:rFonts w:eastAsia="Times New Roman" w:cstheme="minorHAnsi"/>
          <w:color w:val="222222"/>
          <w:lang w:eastAsia="en-CA"/>
        </w:rPr>
        <w:t>Although, it is recognized that</w:t>
      </w:r>
      <w:r w:rsidR="00DA0D17">
        <w:rPr>
          <w:rFonts w:eastAsia="Times New Roman" w:cstheme="minorHAnsi"/>
          <w:color w:val="222222"/>
          <w:lang w:eastAsia="en-CA"/>
        </w:rPr>
        <w:t xml:space="preserve"> the </w:t>
      </w:r>
      <w:r w:rsidR="00DA0D17">
        <w:rPr>
          <w:rFonts w:eastAsia="Times New Roman" w:cstheme="minorHAnsi"/>
          <w:color w:val="222222"/>
          <w:lang w:eastAsia="en-CA"/>
        </w:rPr>
        <w:lastRenderedPageBreak/>
        <w:t>country</w:t>
      </w:r>
      <w:r w:rsidR="00161EBB">
        <w:rPr>
          <w:rFonts w:eastAsia="Times New Roman" w:cstheme="minorHAnsi"/>
          <w:color w:val="222222"/>
          <w:lang w:eastAsia="en-CA"/>
        </w:rPr>
        <w:t xml:space="preserve"> cannot</w:t>
      </w:r>
      <w:r w:rsidR="00DA0D17">
        <w:rPr>
          <w:rFonts w:eastAsia="Times New Roman" w:cstheme="minorHAnsi"/>
          <w:color w:val="222222"/>
          <w:lang w:eastAsia="en-CA"/>
        </w:rPr>
        <w:t xml:space="preserve"> develop with humanitarian interventions, the actual working context</w:t>
      </w:r>
      <w:r w:rsidR="00F05E83">
        <w:rPr>
          <w:rFonts w:eastAsia="Times New Roman" w:cstheme="minorHAnsi"/>
          <w:color w:val="222222"/>
          <w:lang w:eastAsia="en-CA"/>
        </w:rPr>
        <w:t xml:space="preserve"> and funding options</w:t>
      </w:r>
      <w:r w:rsidR="00DA0D17">
        <w:rPr>
          <w:rFonts w:eastAsia="Times New Roman" w:cstheme="minorHAnsi"/>
          <w:color w:val="222222"/>
          <w:lang w:eastAsia="en-CA"/>
        </w:rPr>
        <w:t xml:space="preserve"> seem to impose the ongoing implementation status</w:t>
      </w:r>
      <w:r w:rsidR="00D84714">
        <w:rPr>
          <w:rFonts w:eastAsia="Times New Roman" w:cstheme="minorHAnsi"/>
          <w:color w:val="222222"/>
          <w:lang w:eastAsia="en-CA"/>
        </w:rPr>
        <w:t xml:space="preserve"> with </w:t>
      </w:r>
      <w:r w:rsidR="00F05E83">
        <w:rPr>
          <w:rFonts w:eastAsia="Times New Roman" w:cstheme="minorHAnsi"/>
          <w:color w:val="222222"/>
          <w:lang w:eastAsia="en-CA"/>
        </w:rPr>
        <w:t xml:space="preserve">more budget devoted to </w:t>
      </w:r>
      <w:r w:rsidR="00D84714">
        <w:rPr>
          <w:rFonts w:eastAsia="Times New Roman" w:cstheme="minorHAnsi"/>
          <w:color w:val="222222"/>
          <w:lang w:eastAsia="en-CA"/>
        </w:rPr>
        <w:t xml:space="preserve">humanitarian </w:t>
      </w:r>
      <w:r w:rsidR="00982ED6">
        <w:rPr>
          <w:rFonts w:eastAsia="Times New Roman" w:cstheme="minorHAnsi"/>
          <w:color w:val="222222"/>
          <w:lang w:eastAsia="en-CA"/>
        </w:rPr>
        <w:t>compared to d</w:t>
      </w:r>
      <w:r w:rsidR="00D84714">
        <w:rPr>
          <w:rFonts w:eastAsia="Times New Roman" w:cstheme="minorHAnsi"/>
          <w:color w:val="222222"/>
          <w:lang w:eastAsia="en-CA"/>
        </w:rPr>
        <w:t>evelopment sector</w:t>
      </w:r>
      <w:r w:rsidR="00DA0D17">
        <w:rPr>
          <w:rFonts w:eastAsia="Times New Roman" w:cstheme="minorHAnsi"/>
          <w:color w:val="222222"/>
          <w:lang w:eastAsia="en-CA"/>
        </w:rPr>
        <w:t>. The government has shown intention to move largely with development-oriented plan</w:t>
      </w:r>
      <w:r w:rsidR="00982ED6">
        <w:rPr>
          <w:rFonts w:eastAsia="Times New Roman" w:cstheme="minorHAnsi"/>
          <w:color w:val="222222"/>
          <w:lang w:eastAsia="en-CA"/>
        </w:rPr>
        <w:t>;</w:t>
      </w:r>
      <w:r w:rsidR="00DA0D17">
        <w:rPr>
          <w:rFonts w:eastAsia="Times New Roman" w:cstheme="minorHAnsi"/>
          <w:color w:val="222222"/>
          <w:lang w:eastAsia="en-CA"/>
        </w:rPr>
        <w:t xml:space="preserve"> </w:t>
      </w:r>
      <w:r w:rsidR="00982ED6">
        <w:rPr>
          <w:rFonts w:eastAsia="Times New Roman" w:cstheme="minorHAnsi"/>
          <w:color w:val="222222"/>
          <w:lang w:eastAsia="en-CA"/>
        </w:rPr>
        <w:t>h</w:t>
      </w:r>
      <w:r w:rsidR="00DA0D17">
        <w:rPr>
          <w:rFonts w:eastAsia="Times New Roman" w:cstheme="minorHAnsi"/>
          <w:color w:val="222222"/>
          <w:lang w:eastAsia="en-CA"/>
        </w:rPr>
        <w:t xml:space="preserve">owever, its capacity remains weak and need sustainable assistance at both technical and financial </w:t>
      </w:r>
      <w:r w:rsidR="00982ED6">
        <w:rPr>
          <w:rFonts w:eastAsia="Times New Roman" w:cstheme="minorHAnsi"/>
          <w:color w:val="222222"/>
          <w:lang w:eastAsia="en-CA"/>
        </w:rPr>
        <w:t>level</w:t>
      </w:r>
      <w:r w:rsidR="00DA0D17">
        <w:rPr>
          <w:rFonts w:eastAsia="Times New Roman" w:cstheme="minorHAnsi"/>
          <w:color w:val="222222"/>
          <w:lang w:eastAsia="en-CA"/>
        </w:rPr>
        <w:t xml:space="preserve">. </w:t>
      </w:r>
    </w:p>
    <w:p w14:paraId="60261A23" w14:textId="3B74B187" w:rsidR="006C4A91" w:rsidRPr="00DA067A" w:rsidRDefault="009C26A0" w:rsidP="00492C5A">
      <w:pPr>
        <w:pStyle w:val="ListParagraph"/>
        <w:numPr>
          <w:ilvl w:val="0"/>
          <w:numId w:val="3"/>
        </w:numPr>
        <w:spacing w:after="120"/>
        <w:ind w:left="0" w:firstLine="0"/>
        <w:contextualSpacing w:val="0"/>
        <w:jc w:val="both"/>
        <w:rPr>
          <w:rFonts w:eastAsia="Times New Roman" w:cstheme="minorHAnsi"/>
          <w:color w:val="222222"/>
          <w:lang w:eastAsia="en-CA"/>
        </w:rPr>
      </w:pPr>
      <w:r w:rsidRPr="00665E17">
        <w:rPr>
          <w:rFonts w:eastAsia="Times New Roman" w:cstheme="minorHAnsi"/>
          <w:color w:val="222222"/>
          <w:lang w:eastAsia="en-CA"/>
        </w:rPr>
        <w:t xml:space="preserve">Bilateral and multilateral partners </w:t>
      </w:r>
      <w:r w:rsidR="0002226B">
        <w:rPr>
          <w:rFonts w:eastAsia="Times New Roman" w:cstheme="minorHAnsi"/>
          <w:color w:val="222222"/>
          <w:lang w:eastAsia="en-CA"/>
        </w:rPr>
        <w:t xml:space="preserve">were targeted to </w:t>
      </w:r>
      <w:r w:rsidR="00665E17" w:rsidRPr="00665E17">
        <w:rPr>
          <w:rFonts w:eastAsia="Times New Roman" w:cstheme="minorHAnsi"/>
          <w:color w:val="222222"/>
          <w:lang w:eastAsia="en-CA"/>
        </w:rPr>
        <w:t xml:space="preserve">support the UNCT work </w:t>
      </w:r>
      <w:proofErr w:type="gramStart"/>
      <w:r w:rsidR="00665E17" w:rsidRPr="00665E17">
        <w:rPr>
          <w:rFonts w:eastAsia="Times New Roman" w:cstheme="minorHAnsi"/>
          <w:color w:val="222222"/>
          <w:lang w:eastAsia="en-CA"/>
        </w:rPr>
        <w:t>on the basis of</w:t>
      </w:r>
      <w:proofErr w:type="gramEnd"/>
      <w:r w:rsidR="00665E17" w:rsidRPr="00665E17">
        <w:rPr>
          <w:rFonts w:eastAsia="Times New Roman" w:cstheme="minorHAnsi"/>
          <w:color w:val="222222"/>
          <w:lang w:eastAsia="en-CA"/>
        </w:rPr>
        <w:t xml:space="preserve"> their country priorities and resource allocations</w:t>
      </w:r>
      <w:r w:rsidR="00E73FA5">
        <w:rPr>
          <w:rFonts w:eastAsia="Times New Roman" w:cstheme="minorHAnsi"/>
          <w:color w:val="222222"/>
          <w:lang w:eastAsia="en-CA"/>
        </w:rPr>
        <w:t xml:space="preserve"> while providing considerable support</w:t>
      </w:r>
      <w:r w:rsidR="00573B91">
        <w:rPr>
          <w:rFonts w:eastAsia="Times New Roman" w:cstheme="minorHAnsi"/>
          <w:color w:val="222222"/>
          <w:lang w:eastAsia="en-CA"/>
        </w:rPr>
        <w:t xml:space="preserve"> to agencies at national and field levels. However, desk reviews and interviews with agencies reveal that these supports </w:t>
      </w:r>
      <w:r w:rsidR="00E73FA5">
        <w:rPr>
          <w:rFonts w:eastAsia="Times New Roman" w:cstheme="minorHAnsi"/>
          <w:color w:val="222222"/>
          <w:lang w:eastAsia="en-CA"/>
        </w:rPr>
        <w:t>do not always respond to priorities in terms of timing or targeted regions for specific needs</w:t>
      </w:r>
      <w:r w:rsidR="004D73C8">
        <w:rPr>
          <w:rFonts w:eastAsia="Times New Roman" w:cstheme="minorHAnsi"/>
          <w:color w:val="222222"/>
          <w:lang w:eastAsia="en-CA"/>
        </w:rPr>
        <w:t xml:space="preserve"> especially in locations affected by floods such as Bor and Rumbek</w:t>
      </w:r>
      <w:r w:rsidR="00665E17" w:rsidRPr="00665E17">
        <w:rPr>
          <w:rFonts w:eastAsia="Times New Roman" w:cstheme="minorHAnsi"/>
          <w:color w:val="222222"/>
          <w:lang w:eastAsia="en-CA"/>
        </w:rPr>
        <w:t xml:space="preserve">. </w:t>
      </w:r>
      <w:r w:rsidR="004D73C8">
        <w:rPr>
          <w:rFonts w:eastAsia="Times New Roman" w:cstheme="minorHAnsi"/>
          <w:color w:val="222222"/>
          <w:lang w:eastAsia="en-CA"/>
        </w:rPr>
        <w:t>Nonetheless, e</w:t>
      </w:r>
      <w:r w:rsidR="0002226B">
        <w:rPr>
          <w:rFonts w:eastAsia="Times New Roman" w:cstheme="minorHAnsi"/>
          <w:color w:val="222222"/>
          <w:lang w:eastAsia="en-CA"/>
        </w:rPr>
        <w:t>vidence from interviews with UNCT</w:t>
      </w:r>
      <w:r w:rsidR="004D73C8">
        <w:rPr>
          <w:rFonts w:eastAsia="Times New Roman" w:cstheme="minorHAnsi"/>
          <w:color w:val="222222"/>
          <w:lang w:eastAsia="en-CA"/>
        </w:rPr>
        <w:t xml:space="preserve">, donors, and desk reviews </w:t>
      </w:r>
      <w:r w:rsidR="0002226B">
        <w:rPr>
          <w:rFonts w:eastAsia="Times New Roman" w:cstheme="minorHAnsi"/>
          <w:color w:val="222222"/>
          <w:lang w:eastAsia="en-CA"/>
        </w:rPr>
        <w:t>confirm</w:t>
      </w:r>
      <w:r w:rsidR="008E1015">
        <w:rPr>
          <w:rFonts w:eastAsia="Times New Roman" w:cstheme="minorHAnsi"/>
          <w:color w:val="222222"/>
          <w:lang w:eastAsia="en-CA"/>
        </w:rPr>
        <w:t>s</w:t>
      </w:r>
      <w:r w:rsidR="0002226B">
        <w:rPr>
          <w:rFonts w:eastAsia="Times New Roman" w:cstheme="minorHAnsi"/>
          <w:color w:val="222222"/>
          <w:lang w:eastAsia="en-CA"/>
        </w:rPr>
        <w:t xml:space="preserve"> that </w:t>
      </w:r>
      <w:r w:rsidR="00665E17" w:rsidRPr="00665E17">
        <w:rPr>
          <w:rFonts w:eastAsia="Times New Roman" w:cstheme="minorHAnsi"/>
          <w:color w:val="222222"/>
          <w:lang w:eastAsia="en-CA"/>
        </w:rPr>
        <w:t>these partnerships were coordinate</w:t>
      </w:r>
      <w:r w:rsidR="008E1015">
        <w:rPr>
          <w:rFonts w:eastAsia="Times New Roman" w:cstheme="minorHAnsi"/>
          <w:color w:val="222222"/>
          <w:lang w:eastAsia="en-CA"/>
        </w:rPr>
        <w:t>d</w:t>
      </w:r>
      <w:r w:rsidR="00665E17" w:rsidRPr="00665E17">
        <w:rPr>
          <w:rFonts w:eastAsia="Times New Roman" w:cstheme="minorHAnsi"/>
          <w:color w:val="222222"/>
          <w:lang w:eastAsia="en-CA"/>
        </w:rPr>
        <w:t xml:space="preserve"> by the PMT </w:t>
      </w:r>
      <w:r w:rsidR="0002226B">
        <w:rPr>
          <w:rFonts w:eastAsia="Times New Roman" w:cstheme="minorHAnsi"/>
          <w:color w:val="222222"/>
          <w:lang w:eastAsia="en-CA"/>
        </w:rPr>
        <w:t>under</w:t>
      </w:r>
      <w:r w:rsidR="00665E17" w:rsidRPr="00665E17">
        <w:rPr>
          <w:rFonts w:eastAsia="Times New Roman" w:cstheme="minorHAnsi"/>
          <w:color w:val="222222"/>
          <w:lang w:eastAsia="en-CA"/>
        </w:rPr>
        <w:t xml:space="preserve"> specific thematic areas</w:t>
      </w:r>
      <w:r w:rsidR="00E73FA5">
        <w:rPr>
          <w:rFonts w:eastAsia="Times New Roman" w:cstheme="minorHAnsi"/>
          <w:color w:val="222222"/>
          <w:lang w:eastAsia="en-CA"/>
        </w:rPr>
        <w:t xml:space="preserve"> even though the resources mobilisation and programme implementation remain largely </w:t>
      </w:r>
      <w:proofErr w:type="gramStart"/>
      <w:r w:rsidR="00E73FA5">
        <w:rPr>
          <w:rFonts w:eastAsia="Times New Roman" w:cstheme="minorHAnsi"/>
          <w:color w:val="222222"/>
          <w:lang w:eastAsia="en-CA"/>
        </w:rPr>
        <w:t>donor</w:t>
      </w:r>
      <w:r w:rsidR="00237427">
        <w:rPr>
          <w:rFonts w:eastAsia="Times New Roman" w:cstheme="minorHAnsi"/>
          <w:color w:val="222222"/>
          <w:lang w:eastAsia="en-CA"/>
        </w:rPr>
        <w:t>-oriented</w:t>
      </w:r>
      <w:proofErr w:type="gramEnd"/>
      <w:r w:rsidR="00665E17" w:rsidRPr="00665E17">
        <w:rPr>
          <w:rFonts w:eastAsia="Times New Roman" w:cstheme="minorHAnsi"/>
          <w:color w:val="222222"/>
          <w:lang w:eastAsia="en-CA"/>
        </w:rPr>
        <w:t xml:space="preserve">. For example, the PfRR framework is strongly connected to the UNCF work plan for recovery and resilience building. </w:t>
      </w:r>
      <w:r w:rsidR="0002226B">
        <w:rPr>
          <w:rFonts w:eastAsia="Times New Roman" w:cstheme="minorHAnsi"/>
          <w:color w:val="222222"/>
          <w:lang w:eastAsia="en-CA"/>
        </w:rPr>
        <w:t>Likewise, d</w:t>
      </w:r>
      <w:r w:rsidR="003902A4" w:rsidRPr="00665E17">
        <w:rPr>
          <w:rFonts w:eastAsia="Times New Roman" w:cstheme="minorHAnsi"/>
          <w:color w:val="222222"/>
          <w:lang w:eastAsia="en-CA"/>
        </w:rPr>
        <w:t>esk reviews and interviews with UN representatives were helpful to attest that m</w:t>
      </w:r>
      <w:r w:rsidR="0011017A" w:rsidRPr="00665E17">
        <w:rPr>
          <w:rFonts w:eastAsia="Times New Roman" w:cstheme="minorHAnsi"/>
          <w:color w:val="222222"/>
          <w:lang w:eastAsia="en-CA"/>
        </w:rPr>
        <w:t xml:space="preserve">ost of the agencies’ country strategies are aligned with the UNCF work plans. </w:t>
      </w:r>
      <w:r w:rsidR="00333A42">
        <w:rPr>
          <w:rFonts w:eastAsia="Times New Roman" w:cstheme="minorHAnsi"/>
          <w:color w:val="222222"/>
          <w:lang w:eastAsia="en-CA"/>
        </w:rPr>
        <w:t xml:space="preserve">For example, UNDP and FAO have both a humanitarian and development action plans. </w:t>
      </w:r>
      <w:r w:rsidR="003902A4" w:rsidRPr="00665E17">
        <w:rPr>
          <w:rFonts w:eastAsia="Times New Roman" w:cstheme="minorHAnsi"/>
          <w:color w:val="222222"/>
          <w:lang w:eastAsia="en-CA"/>
        </w:rPr>
        <w:t xml:space="preserve">This connection and connectedness of agency comparative advantage mandates to the UNCF can be seen as </w:t>
      </w:r>
      <w:r w:rsidR="00333A42">
        <w:rPr>
          <w:rFonts w:eastAsia="Times New Roman" w:cstheme="minorHAnsi"/>
          <w:color w:val="222222"/>
          <w:lang w:eastAsia="en-CA"/>
        </w:rPr>
        <w:t>a</w:t>
      </w:r>
      <w:r w:rsidR="003902A4" w:rsidRPr="00665E17">
        <w:rPr>
          <w:rFonts w:eastAsia="Times New Roman" w:cstheme="minorHAnsi"/>
          <w:color w:val="222222"/>
          <w:lang w:eastAsia="en-CA"/>
        </w:rPr>
        <w:t xml:space="preserve">n asset to </w:t>
      </w:r>
      <w:r w:rsidRPr="00665E17">
        <w:rPr>
          <w:rFonts w:eastAsia="Times New Roman" w:cstheme="minorHAnsi"/>
          <w:color w:val="222222"/>
          <w:lang w:eastAsia="en-CA"/>
        </w:rPr>
        <w:t xml:space="preserve">ensure greatest achievement of expected results along the four pillars. </w:t>
      </w:r>
    </w:p>
    <w:p w14:paraId="1E029AF6" w14:textId="5A63A306" w:rsidR="00B90FDE" w:rsidRPr="009946D5" w:rsidRDefault="00B90FDE" w:rsidP="00BA7130">
      <w:pPr>
        <w:pStyle w:val="ListParagraph"/>
        <w:spacing w:after="120"/>
        <w:ind w:left="0"/>
        <w:contextualSpacing w:val="0"/>
        <w:jc w:val="both"/>
        <w:rPr>
          <w:rFonts w:cstheme="majorHAnsi"/>
          <w:sz w:val="6"/>
          <w:szCs w:val="6"/>
        </w:rPr>
      </w:pPr>
    </w:p>
    <w:p w14:paraId="5D210315" w14:textId="003201BC" w:rsidR="003A1B50" w:rsidRPr="009817EC" w:rsidRDefault="006C3403" w:rsidP="006C3403">
      <w:pPr>
        <w:pStyle w:val="Heading3"/>
        <w:tabs>
          <w:tab w:val="left" w:pos="993"/>
        </w:tabs>
        <w:spacing w:after="120"/>
        <w:rPr>
          <w:rFonts w:asciiTheme="minorHAnsi" w:hAnsiTheme="minorHAnsi" w:cstheme="minorHAnsi"/>
          <w:b/>
          <w:bCs/>
          <w:i/>
          <w:iCs/>
          <w:color w:val="2E74B5" w:themeColor="accent5" w:themeShade="BF"/>
          <w:sz w:val="22"/>
          <w:szCs w:val="22"/>
        </w:rPr>
      </w:pPr>
      <w:r>
        <w:rPr>
          <w:rFonts w:asciiTheme="minorHAnsi" w:hAnsiTheme="minorHAnsi" w:cstheme="minorHAnsi"/>
          <w:b/>
          <w:bCs/>
          <w:i/>
          <w:iCs/>
          <w:color w:val="2E74B5" w:themeColor="accent5" w:themeShade="BF"/>
          <w:sz w:val="22"/>
          <w:szCs w:val="22"/>
        </w:rPr>
        <w:t>To what e</w:t>
      </w:r>
      <w:r w:rsidR="00BA7130" w:rsidRPr="009817EC">
        <w:rPr>
          <w:rFonts w:asciiTheme="minorHAnsi" w:hAnsiTheme="minorHAnsi" w:cstheme="minorHAnsi"/>
          <w:b/>
          <w:bCs/>
          <w:i/>
          <w:iCs/>
          <w:color w:val="2E74B5" w:themeColor="accent5" w:themeShade="BF"/>
          <w:sz w:val="22"/>
          <w:szCs w:val="22"/>
        </w:rPr>
        <w:t>xtent</w:t>
      </w:r>
      <w:r w:rsidR="00834C53">
        <w:rPr>
          <w:rFonts w:asciiTheme="minorHAnsi" w:hAnsiTheme="minorHAnsi" w:cstheme="minorHAnsi"/>
          <w:b/>
          <w:bCs/>
          <w:i/>
          <w:iCs/>
          <w:color w:val="2E74B5" w:themeColor="accent5" w:themeShade="BF"/>
          <w:sz w:val="22"/>
          <w:szCs w:val="22"/>
        </w:rPr>
        <w:t xml:space="preserve"> </w:t>
      </w:r>
      <w:r w:rsidR="003A1B50" w:rsidRPr="009817EC">
        <w:rPr>
          <w:rFonts w:asciiTheme="minorHAnsi" w:hAnsiTheme="minorHAnsi" w:cstheme="minorHAnsi"/>
          <w:b/>
          <w:bCs/>
          <w:i/>
          <w:iCs/>
          <w:color w:val="2E74B5" w:themeColor="accent5" w:themeShade="BF"/>
          <w:sz w:val="22"/>
          <w:szCs w:val="22"/>
        </w:rPr>
        <w:t xml:space="preserve">the UNCT and HCT apply a Resilience and Nexus approach in their </w:t>
      </w:r>
      <w:r w:rsidR="007A53F4" w:rsidRPr="009817EC">
        <w:rPr>
          <w:rFonts w:asciiTheme="minorHAnsi" w:hAnsiTheme="minorHAnsi" w:cstheme="minorHAnsi"/>
          <w:b/>
          <w:bCs/>
          <w:i/>
          <w:iCs/>
          <w:color w:val="2E74B5" w:themeColor="accent5" w:themeShade="BF"/>
          <w:sz w:val="22"/>
          <w:szCs w:val="22"/>
        </w:rPr>
        <w:t>programming</w:t>
      </w:r>
      <w:r w:rsidR="003A1B50" w:rsidRPr="009817EC">
        <w:rPr>
          <w:rFonts w:asciiTheme="minorHAnsi" w:hAnsiTheme="minorHAnsi" w:cstheme="minorHAnsi"/>
          <w:b/>
          <w:bCs/>
          <w:i/>
          <w:iCs/>
          <w:color w:val="2E74B5" w:themeColor="accent5" w:themeShade="BF"/>
          <w:sz w:val="22"/>
          <w:szCs w:val="22"/>
        </w:rPr>
        <w:t>-- linking prevention, preparedness response and early recovery with national capacity building</w:t>
      </w:r>
      <w:r w:rsidR="00834C53">
        <w:rPr>
          <w:rFonts w:asciiTheme="minorHAnsi" w:hAnsiTheme="minorHAnsi" w:cstheme="minorHAnsi"/>
          <w:b/>
          <w:bCs/>
          <w:i/>
          <w:iCs/>
          <w:color w:val="2E74B5" w:themeColor="accent5" w:themeShade="BF"/>
          <w:sz w:val="22"/>
          <w:szCs w:val="22"/>
        </w:rPr>
        <w:t>?</w:t>
      </w:r>
    </w:p>
    <w:p w14:paraId="412529FD" w14:textId="313FB483" w:rsidR="00721554" w:rsidRPr="00FF5406" w:rsidRDefault="003A3285" w:rsidP="008C1959">
      <w:pPr>
        <w:pStyle w:val="ListParagraph"/>
        <w:numPr>
          <w:ilvl w:val="0"/>
          <w:numId w:val="3"/>
        </w:numPr>
        <w:spacing w:after="120"/>
        <w:ind w:left="0" w:firstLine="0"/>
        <w:contextualSpacing w:val="0"/>
        <w:jc w:val="both"/>
        <w:rPr>
          <w:rFonts w:eastAsia="Times New Roman" w:cstheme="minorHAnsi"/>
          <w:color w:val="222222"/>
          <w:lang w:eastAsia="en-CA"/>
        </w:rPr>
      </w:pPr>
      <w:r w:rsidRPr="00FF5406">
        <w:rPr>
          <w:rFonts w:eastAsia="Times New Roman" w:cstheme="minorHAnsi"/>
          <w:color w:val="222222"/>
          <w:lang w:eastAsia="en-CA"/>
        </w:rPr>
        <w:t>Discussions with all key informants affirm that b</w:t>
      </w:r>
      <w:r w:rsidR="00C248CE" w:rsidRPr="00FF5406">
        <w:rPr>
          <w:rFonts w:eastAsia="Times New Roman" w:cstheme="minorHAnsi"/>
          <w:color w:val="222222"/>
          <w:lang w:eastAsia="en-CA"/>
        </w:rPr>
        <w:t xml:space="preserve">oth the UNCT and the HCT </w:t>
      </w:r>
      <w:r w:rsidR="00C61542" w:rsidRPr="00FF5406">
        <w:rPr>
          <w:rFonts w:eastAsia="Times New Roman" w:cstheme="minorHAnsi"/>
          <w:color w:val="222222"/>
          <w:lang w:eastAsia="en-CA"/>
        </w:rPr>
        <w:t>agreed on a resilience and nexus approach in their programming</w:t>
      </w:r>
      <w:r w:rsidRPr="00FF5406">
        <w:rPr>
          <w:rFonts w:eastAsia="Times New Roman" w:cstheme="minorHAnsi"/>
          <w:color w:val="222222"/>
          <w:lang w:eastAsia="en-CA"/>
        </w:rPr>
        <w:t xml:space="preserve"> as a new way of working in South Sudan</w:t>
      </w:r>
      <w:r w:rsidR="00C61542" w:rsidRPr="00FF5406">
        <w:rPr>
          <w:rFonts w:eastAsia="Times New Roman" w:cstheme="minorHAnsi"/>
          <w:color w:val="222222"/>
          <w:lang w:eastAsia="en-CA"/>
        </w:rPr>
        <w:t xml:space="preserve">. </w:t>
      </w:r>
      <w:r w:rsidR="00010054" w:rsidRPr="00FF5406">
        <w:rPr>
          <w:rFonts w:eastAsia="Times New Roman" w:cstheme="minorHAnsi"/>
          <w:color w:val="222222"/>
          <w:lang w:eastAsia="en-CA"/>
        </w:rPr>
        <w:t xml:space="preserve">Using their comparative advantage, they </w:t>
      </w:r>
      <w:r w:rsidR="00982ED6">
        <w:rPr>
          <w:rFonts w:eastAsia="Times New Roman" w:cstheme="minorHAnsi"/>
          <w:color w:val="222222"/>
          <w:lang w:eastAsia="en-CA"/>
        </w:rPr>
        <w:t xml:space="preserve">focused their efforts </w:t>
      </w:r>
      <w:proofErr w:type="gramStart"/>
      <w:r w:rsidR="00982ED6">
        <w:rPr>
          <w:rFonts w:eastAsia="Times New Roman" w:cstheme="minorHAnsi"/>
          <w:color w:val="222222"/>
          <w:lang w:eastAsia="en-CA"/>
        </w:rPr>
        <w:t>towards</w:t>
      </w:r>
      <w:proofErr w:type="gramEnd"/>
      <w:r w:rsidR="00982ED6">
        <w:rPr>
          <w:rFonts w:eastAsia="Times New Roman" w:cstheme="minorHAnsi"/>
          <w:color w:val="222222"/>
          <w:lang w:eastAsia="en-CA"/>
        </w:rPr>
        <w:t xml:space="preserve"> </w:t>
      </w:r>
      <w:r w:rsidR="00010054" w:rsidRPr="00FF5406">
        <w:rPr>
          <w:rFonts w:eastAsia="Times New Roman" w:cstheme="minorHAnsi"/>
          <w:color w:val="222222"/>
          <w:lang w:eastAsia="en-CA"/>
        </w:rPr>
        <w:t>the achievement of the two collective outcomes</w:t>
      </w:r>
      <w:r w:rsidRPr="00FF5406">
        <w:rPr>
          <w:rFonts w:eastAsia="Times New Roman" w:cstheme="minorHAnsi"/>
          <w:color w:val="222222"/>
          <w:lang w:eastAsia="en-CA"/>
        </w:rPr>
        <w:t xml:space="preserve"> s</w:t>
      </w:r>
      <w:r w:rsidRPr="00FF5406">
        <w:rPr>
          <w:rFonts w:asciiTheme="minorHAnsi" w:hAnsiTheme="minorHAnsi" w:cstheme="minorBidi"/>
        </w:rPr>
        <w:t>uch as (</w:t>
      </w:r>
      <w:proofErr w:type="spellStart"/>
      <w:r w:rsidRPr="00FF5406">
        <w:rPr>
          <w:rFonts w:asciiTheme="minorHAnsi" w:hAnsiTheme="minorHAnsi" w:cstheme="minorBidi"/>
        </w:rPr>
        <w:t>i</w:t>
      </w:r>
      <w:proofErr w:type="spellEnd"/>
      <w:r w:rsidRPr="00FF5406">
        <w:rPr>
          <w:rFonts w:asciiTheme="minorHAnsi" w:hAnsiTheme="minorHAnsi" w:cstheme="minorBidi"/>
        </w:rPr>
        <w:t xml:space="preserve">) Reduce the vulnerability of </w:t>
      </w:r>
      <w:r w:rsidRPr="00FF5406">
        <w:rPr>
          <w:rFonts w:eastAsia="Times New Roman" w:cstheme="minorHAnsi"/>
          <w:color w:val="222222"/>
          <w:lang w:eastAsia="en-CA"/>
        </w:rPr>
        <w:t>communities</w:t>
      </w:r>
      <w:r w:rsidRPr="00FF5406">
        <w:rPr>
          <w:rFonts w:asciiTheme="minorHAnsi" w:hAnsiTheme="minorHAnsi" w:cstheme="minorBidi"/>
        </w:rPr>
        <w:t xml:space="preserve"> in non-conflict areas to food insecurity by building assets for resilience.; and (b) Improve the access to GBV protection and prevention services with a focus on strengthening national partners working outside POC sites in areas not affected by conflict. </w:t>
      </w:r>
      <w:r w:rsidR="00C85F2D">
        <w:t xml:space="preserve">Although the implementation of the UNCF </w:t>
      </w:r>
      <w:r w:rsidR="003032F5">
        <w:t xml:space="preserve">collective outcomes </w:t>
      </w:r>
      <w:r w:rsidR="00FB0190">
        <w:t>tends</w:t>
      </w:r>
      <w:r w:rsidR="00C85F2D">
        <w:t xml:space="preserve"> to provide some progress toward the NWOW, it is </w:t>
      </w:r>
      <w:r w:rsidR="003032F5">
        <w:t xml:space="preserve">too </w:t>
      </w:r>
      <w:r w:rsidR="00C85F2D">
        <w:t xml:space="preserve">early to assess results regarding the nexus approach since the framework of operationalizing (collective financing, </w:t>
      </w:r>
      <w:r w:rsidR="00A9240A">
        <w:t>implementation,</w:t>
      </w:r>
      <w:r w:rsidR="00C85F2D">
        <w:t xml:space="preserve"> and monitoring) of these </w:t>
      </w:r>
      <w:r w:rsidR="00A9240A">
        <w:t xml:space="preserve">collective </w:t>
      </w:r>
      <w:r w:rsidR="00C85F2D">
        <w:t>outcome</w:t>
      </w:r>
      <w:r w:rsidR="00A9240A">
        <w:t>s</w:t>
      </w:r>
      <w:r w:rsidR="00753225" w:rsidRPr="00753225">
        <w:t xml:space="preserve"> </w:t>
      </w:r>
      <w:r w:rsidR="00753225">
        <w:t>have not yet been done properly</w:t>
      </w:r>
      <w:r w:rsidR="00C85F2D">
        <w:t xml:space="preserve">. </w:t>
      </w:r>
      <w:r w:rsidR="00FB0190" w:rsidRPr="00FF5406">
        <w:rPr>
          <w:rFonts w:asciiTheme="minorHAnsi" w:hAnsiTheme="minorHAnsi" w:cstheme="minorBidi"/>
        </w:rPr>
        <w:t>From the UNCT side, the triple nexus advisor joined the RC office in September 2021.</w:t>
      </w:r>
      <w:r w:rsidR="00FB0190">
        <w:rPr>
          <w:rFonts w:asciiTheme="minorHAnsi" w:hAnsiTheme="minorHAnsi" w:cstheme="minorBidi"/>
        </w:rPr>
        <w:t xml:space="preserve"> </w:t>
      </w:r>
      <w:r w:rsidR="008B7264" w:rsidRPr="00FF5406">
        <w:rPr>
          <w:rFonts w:asciiTheme="minorHAnsi" w:hAnsiTheme="minorHAnsi" w:cstheme="minorBidi"/>
        </w:rPr>
        <w:t xml:space="preserve">Both entities </w:t>
      </w:r>
      <w:r w:rsidR="00FB0190">
        <w:rPr>
          <w:rFonts w:asciiTheme="minorHAnsi" w:hAnsiTheme="minorHAnsi" w:cstheme="minorBidi"/>
        </w:rPr>
        <w:t>are currently exploring ways for</w:t>
      </w:r>
      <w:r w:rsidR="008B7264" w:rsidRPr="00FF5406">
        <w:rPr>
          <w:rFonts w:asciiTheme="minorHAnsi" w:hAnsiTheme="minorHAnsi" w:cstheme="minorBidi"/>
        </w:rPr>
        <w:t xml:space="preserve"> </w:t>
      </w:r>
      <w:r w:rsidR="00227781" w:rsidRPr="00FF5406">
        <w:rPr>
          <w:rFonts w:asciiTheme="minorHAnsi" w:hAnsiTheme="minorHAnsi" w:cstheme="minorBidi"/>
        </w:rPr>
        <w:t xml:space="preserve">joint analysis </w:t>
      </w:r>
      <w:r w:rsidR="00227781" w:rsidRPr="00FF5406">
        <w:rPr>
          <w:rFonts w:eastAsia="Times New Roman" w:cstheme="minorHAnsi"/>
          <w:color w:val="222222"/>
          <w:lang w:eastAsia="en-CA"/>
        </w:rPr>
        <w:t>towards</w:t>
      </w:r>
      <w:r w:rsidR="00227781" w:rsidRPr="00FF5406">
        <w:rPr>
          <w:rFonts w:asciiTheme="minorHAnsi" w:hAnsiTheme="minorHAnsi" w:cstheme="minorBidi"/>
        </w:rPr>
        <w:t xml:space="preserve"> a mutual understanding of existing challenges. </w:t>
      </w:r>
      <w:r w:rsidR="00721554" w:rsidRPr="00FF5406">
        <w:rPr>
          <w:rFonts w:asciiTheme="minorHAnsi" w:hAnsiTheme="minorHAnsi" w:cstheme="minorBidi"/>
        </w:rPr>
        <w:t xml:space="preserve">They </w:t>
      </w:r>
      <w:r w:rsidR="00FB0190">
        <w:rPr>
          <w:rFonts w:asciiTheme="minorHAnsi" w:hAnsiTheme="minorHAnsi" w:cstheme="minorBidi"/>
        </w:rPr>
        <w:t xml:space="preserve">committed to </w:t>
      </w:r>
      <w:r w:rsidR="00721554" w:rsidRPr="00FF5406">
        <w:rPr>
          <w:rFonts w:asciiTheme="minorHAnsi" w:hAnsiTheme="minorHAnsi" w:cstheme="minorBidi"/>
        </w:rPr>
        <w:t xml:space="preserve">adopt cross-pillar and multidisciplinary approaches to leave no one behind, and to address the underlying inequities that produce crises. </w:t>
      </w:r>
    </w:p>
    <w:p w14:paraId="2B62A0C0" w14:textId="73FCDA68" w:rsidR="00BA7130" w:rsidRDefault="003A3285" w:rsidP="000C22C2">
      <w:pPr>
        <w:pStyle w:val="ListParagraph"/>
        <w:numPr>
          <w:ilvl w:val="0"/>
          <w:numId w:val="3"/>
        </w:numPr>
        <w:spacing w:after="120"/>
        <w:ind w:left="0" w:firstLine="0"/>
        <w:contextualSpacing w:val="0"/>
        <w:jc w:val="both"/>
      </w:pPr>
      <w:r w:rsidRPr="000C22C2">
        <w:rPr>
          <w:rFonts w:asciiTheme="minorHAnsi" w:hAnsiTheme="minorHAnsi" w:cstheme="minorBidi"/>
        </w:rPr>
        <w:t>Under</w:t>
      </w:r>
      <w:r w:rsidR="003032F5">
        <w:rPr>
          <w:rFonts w:asciiTheme="minorHAnsi" w:hAnsiTheme="minorHAnsi" w:cstheme="minorBidi"/>
        </w:rPr>
        <w:t xml:space="preserve"> the</w:t>
      </w:r>
      <w:r w:rsidRPr="000C22C2">
        <w:rPr>
          <w:rFonts w:asciiTheme="minorHAnsi" w:hAnsiTheme="minorHAnsi" w:cstheme="minorBidi"/>
        </w:rPr>
        <w:t xml:space="preserve"> existing humanitarian and development context of the country, the evaluators found that UNCT and </w:t>
      </w:r>
      <w:r w:rsidR="003C4DCF" w:rsidRPr="000C22C2">
        <w:rPr>
          <w:rFonts w:asciiTheme="minorHAnsi" w:hAnsiTheme="minorHAnsi" w:cstheme="minorBidi"/>
        </w:rPr>
        <w:t xml:space="preserve">HCT </w:t>
      </w:r>
      <w:r w:rsidR="009946D5" w:rsidRPr="000C22C2">
        <w:rPr>
          <w:rFonts w:asciiTheme="minorHAnsi" w:hAnsiTheme="minorHAnsi" w:cstheme="minorBidi"/>
        </w:rPr>
        <w:t>were reasonable</w:t>
      </w:r>
      <w:r w:rsidR="003C4DCF" w:rsidRPr="000C22C2">
        <w:rPr>
          <w:rFonts w:asciiTheme="minorHAnsi" w:hAnsiTheme="minorHAnsi" w:cstheme="minorBidi"/>
        </w:rPr>
        <w:t xml:space="preserve"> in defining the expected targets </w:t>
      </w:r>
      <w:r w:rsidR="00982ED6" w:rsidRPr="000C22C2">
        <w:rPr>
          <w:rFonts w:asciiTheme="minorHAnsi" w:hAnsiTheme="minorHAnsi" w:cstheme="minorBidi"/>
        </w:rPr>
        <w:t xml:space="preserve">of the collective outcomes </w:t>
      </w:r>
      <w:r w:rsidR="003C4DCF" w:rsidRPr="000C22C2">
        <w:rPr>
          <w:rFonts w:asciiTheme="minorHAnsi" w:hAnsiTheme="minorHAnsi" w:cstheme="minorBidi"/>
        </w:rPr>
        <w:t>to be attained within 3-4 years</w:t>
      </w:r>
      <w:r w:rsidR="000C22C2" w:rsidRPr="000C22C2">
        <w:rPr>
          <w:rFonts w:asciiTheme="minorHAnsi" w:hAnsiTheme="minorHAnsi" w:cstheme="minorBidi"/>
        </w:rPr>
        <w:t>.</w:t>
      </w:r>
      <w:r w:rsidR="009946D5" w:rsidRPr="000C22C2">
        <w:rPr>
          <w:rFonts w:asciiTheme="minorHAnsi" w:hAnsiTheme="minorHAnsi" w:cstheme="minorBidi"/>
        </w:rPr>
        <w:t xml:space="preserve"> </w:t>
      </w:r>
      <w:r w:rsidR="00FF5406" w:rsidRPr="000C22C2">
        <w:rPr>
          <w:rFonts w:asciiTheme="minorHAnsi" w:hAnsiTheme="minorHAnsi" w:cstheme="minorBidi"/>
        </w:rPr>
        <w:t>But d</w:t>
      </w:r>
      <w:r w:rsidR="003C4DCF" w:rsidRPr="000C22C2">
        <w:rPr>
          <w:rFonts w:asciiTheme="minorHAnsi" w:hAnsiTheme="minorHAnsi" w:cstheme="minorBidi"/>
        </w:rPr>
        <w:t xml:space="preserve">onors and </w:t>
      </w:r>
      <w:r w:rsidR="00366B58" w:rsidRPr="000C22C2">
        <w:rPr>
          <w:rFonts w:asciiTheme="minorHAnsi" w:hAnsiTheme="minorHAnsi" w:cstheme="minorBidi"/>
        </w:rPr>
        <w:t xml:space="preserve">IPs stress that it </w:t>
      </w:r>
      <w:r w:rsidR="00FF5406" w:rsidRPr="000C22C2">
        <w:rPr>
          <w:rFonts w:asciiTheme="minorHAnsi" w:hAnsiTheme="minorHAnsi" w:cstheme="minorBidi"/>
        </w:rPr>
        <w:t>is very</w:t>
      </w:r>
      <w:r w:rsidR="00EC0054" w:rsidRPr="000C22C2">
        <w:rPr>
          <w:rFonts w:asciiTheme="minorHAnsi" w:hAnsiTheme="minorHAnsi" w:cstheme="minorBidi"/>
        </w:rPr>
        <w:t xml:space="preserve"> challenging</w:t>
      </w:r>
      <w:r w:rsidR="00366B58" w:rsidRPr="000C22C2">
        <w:rPr>
          <w:rFonts w:asciiTheme="minorHAnsi" w:hAnsiTheme="minorHAnsi" w:cstheme="minorBidi"/>
        </w:rPr>
        <w:t xml:space="preserve"> </w:t>
      </w:r>
      <w:r w:rsidR="009505D0" w:rsidRPr="000C22C2">
        <w:rPr>
          <w:rFonts w:asciiTheme="minorHAnsi" w:hAnsiTheme="minorHAnsi" w:cstheme="minorBidi"/>
        </w:rPr>
        <w:t xml:space="preserve">for UNCT and HCT </w:t>
      </w:r>
      <w:r w:rsidR="00366B58" w:rsidRPr="000C22C2">
        <w:rPr>
          <w:rFonts w:asciiTheme="minorHAnsi" w:hAnsiTheme="minorHAnsi" w:cstheme="minorBidi"/>
        </w:rPr>
        <w:t xml:space="preserve">to move </w:t>
      </w:r>
      <w:r w:rsidRPr="000C22C2">
        <w:rPr>
          <w:rFonts w:asciiTheme="minorHAnsi" w:hAnsiTheme="minorHAnsi" w:cstheme="minorBidi"/>
        </w:rPr>
        <w:t>at least 10 counties from IPC 4 to IPC 3 or lower</w:t>
      </w:r>
      <w:r w:rsidR="00366B58" w:rsidRPr="000C22C2">
        <w:rPr>
          <w:rFonts w:asciiTheme="minorHAnsi" w:hAnsiTheme="minorHAnsi" w:cstheme="minorBidi"/>
        </w:rPr>
        <w:t xml:space="preserve"> as well as </w:t>
      </w:r>
      <w:r w:rsidRPr="000C22C2">
        <w:rPr>
          <w:rFonts w:asciiTheme="minorHAnsi" w:hAnsiTheme="minorHAnsi" w:cstheme="minorBidi"/>
        </w:rPr>
        <w:t>ensur</w:t>
      </w:r>
      <w:r w:rsidR="00366B58" w:rsidRPr="000C22C2">
        <w:rPr>
          <w:rFonts w:asciiTheme="minorHAnsi" w:hAnsiTheme="minorHAnsi" w:cstheme="minorBidi"/>
        </w:rPr>
        <w:t>ing</w:t>
      </w:r>
      <w:r w:rsidRPr="000C22C2">
        <w:rPr>
          <w:rFonts w:asciiTheme="minorHAnsi" w:hAnsiTheme="minorHAnsi" w:cstheme="minorBidi"/>
        </w:rPr>
        <w:t xml:space="preserve"> that all SGBV survivors have access to safe house services and livelihood support.</w:t>
      </w:r>
      <w:r w:rsidR="00366B58" w:rsidRPr="000C22C2">
        <w:rPr>
          <w:rFonts w:asciiTheme="minorHAnsi" w:hAnsiTheme="minorHAnsi" w:cstheme="minorBidi"/>
        </w:rPr>
        <w:t xml:space="preserve"> </w:t>
      </w:r>
      <w:r w:rsidR="00EC0054" w:rsidRPr="000C22C2">
        <w:rPr>
          <w:rFonts w:asciiTheme="minorHAnsi" w:hAnsiTheme="minorHAnsi" w:cstheme="minorBidi"/>
        </w:rPr>
        <w:t>Nevertheless,</w:t>
      </w:r>
      <w:r w:rsidR="009946D5" w:rsidRPr="000C22C2">
        <w:rPr>
          <w:rFonts w:asciiTheme="minorHAnsi" w:hAnsiTheme="minorHAnsi" w:cstheme="minorBidi"/>
        </w:rPr>
        <w:t xml:space="preserve"> </w:t>
      </w:r>
      <w:r w:rsidR="00237427" w:rsidRPr="000C22C2">
        <w:rPr>
          <w:rFonts w:asciiTheme="minorHAnsi" w:hAnsiTheme="minorHAnsi" w:cstheme="minorBidi"/>
        </w:rPr>
        <w:t xml:space="preserve">the political will to advance the process of conflict settlement and </w:t>
      </w:r>
      <w:r w:rsidR="00EC0054" w:rsidRPr="000C22C2">
        <w:rPr>
          <w:rFonts w:asciiTheme="minorHAnsi" w:hAnsiTheme="minorHAnsi" w:cstheme="minorBidi"/>
        </w:rPr>
        <w:t>the</w:t>
      </w:r>
      <w:r w:rsidR="00A33D93" w:rsidRPr="000C22C2">
        <w:rPr>
          <w:rFonts w:asciiTheme="minorHAnsi" w:hAnsiTheme="minorHAnsi" w:cstheme="minorBidi"/>
        </w:rPr>
        <w:t xml:space="preserve"> changing context in </w:t>
      </w:r>
      <w:r w:rsidR="00EC0054" w:rsidRPr="000C22C2">
        <w:rPr>
          <w:rFonts w:asciiTheme="minorHAnsi" w:hAnsiTheme="minorHAnsi" w:cstheme="minorBidi"/>
        </w:rPr>
        <w:t xml:space="preserve">South Sudan give a great potential collaboration </w:t>
      </w:r>
      <w:r w:rsidR="006079EC" w:rsidRPr="000C22C2">
        <w:rPr>
          <w:rFonts w:asciiTheme="minorHAnsi" w:hAnsiTheme="minorHAnsi" w:cstheme="minorBidi"/>
        </w:rPr>
        <w:t>for UNCT and HCT</w:t>
      </w:r>
      <w:r w:rsidR="00C870B3" w:rsidRPr="000C22C2">
        <w:rPr>
          <w:rFonts w:asciiTheme="minorHAnsi" w:hAnsiTheme="minorHAnsi" w:cstheme="minorBidi"/>
        </w:rPr>
        <w:t xml:space="preserve"> to apply a nexus approach</w:t>
      </w:r>
      <w:r w:rsidR="00237427" w:rsidRPr="000C22C2">
        <w:rPr>
          <w:rFonts w:asciiTheme="minorHAnsi" w:hAnsiTheme="minorHAnsi" w:cstheme="minorBidi"/>
        </w:rPr>
        <w:t xml:space="preserve"> and reinforcing the national and local systems</w:t>
      </w:r>
      <w:r w:rsidR="006079EC" w:rsidRPr="000C22C2">
        <w:rPr>
          <w:rFonts w:asciiTheme="minorHAnsi" w:hAnsiTheme="minorHAnsi" w:cstheme="minorBidi"/>
        </w:rPr>
        <w:t xml:space="preserve">. For example, </w:t>
      </w:r>
      <w:r w:rsidR="00EC0054" w:rsidRPr="000C22C2">
        <w:rPr>
          <w:rFonts w:asciiTheme="minorHAnsi" w:hAnsiTheme="minorHAnsi" w:cstheme="minorBidi"/>
        </w:rPr>
        <w:t>UNMISS</w:t>
      </w:r>
      <w:r w:rsidR="006079EC" w:rsidRPr="000C22C2">
        <w:rPr>
          <w:rFonts w:asciiTheme="minorHAnsi" w:hAnsiTheme="minorHAnsi" w:cstheme="minorBidi"/>
        </w:rPr>
        <w:t xml:space="preserve"> and UNDP joined forces </w:t>
      </w:r>
      <w:r w:rsidR="006079EC" w:rsidRPr="000C22C2">
        <w:rPr>
          <w:rFonts w:asciiTheme="minorHAnsi" w:hAnsiTheme="minorHAnsi" w:cstheme="minorBidi"/>
        </w:rPr>
        <w:lastRenderedPageBreak/>
        <w:t>to</w:t>
      </w:r>
      <w:r w:rsidR="00EC0054" w:rsidRPr="000C22C2">
        <w:rPr>
          <w:rFonts w:asciiTheme="minorHAnsi" w:hAnsiTheme="minorHAnsi" w:cstheme="minorBidi"/>
        </w:rPr>
        <w:t xml:space="preserve"> reconstruct transitional law</w:t>
      </w:r>
      <w:r w:rsidR="006079EC" w:rsidRPr="000C22C2">
        <w:rPr>
          <w:rFonts w:asciiTheme="minorHAnsi" w:hAnsiTheme="minorHAnsi" w:cstheme="minorBidi"/>
        </w:rPr>
        <w:t xml:space="preserve">, </w:t>
      </w:r>
      <w:r w:rsidR="00EC0054" w:rsidRPr="000C22C2">
        <w:rPr>
          <w:rFonts w:asciiTheme="minorHAnsi" w:hAnsiTheme="minorHAnsi" w:cstheme="minorBidi"/>
        </w:rPr>
        <w:t xml:space="preserve">jurisdiction and jurisdictional bodies in the country, </w:t>
      </w:r>
      <w:r w:rsidR="006079EC" w:rsidRPr="000C22C2">
        <w:rPr>
          <w:rFonts w:asciiTheme="minorHAnsi" w:hAnsiTheme="minorHAnsi" w:cstheme="minorBidi"/>
        </w:rPr>
        <w:t xml:space="preserve">with the aim of offering </w:t>
      </w:r>
      <w:r w:rsidR="00EC0054" w:rsidRPr="000C22C2">
        <w:rPr>
          <w:rFonts w:asciiTheme="minorHAnsi" w:hAnsiTheme="minorHAnsi" w:cstheme="minorBidi"/>
        </w:rPr>
        <w:t>jurisdictional arrangements</w:t>
      </w:r>
      <w:r w:rsidR="006079EC" w:rsidRPr="000C22C2">
        <w:rPr>
          <w:rFonts w:asciiTheme="minorHAnsi" w:hAnsiTheme="minorHAnsi" w:cstheme="minorBidi"/>
        </w:rPr>
        <w:t xml:space="preserve"> for peace and accountable governance. </w:t>
      </w:r>
      <w:r w:rsidR="00C870B3" w:rsidRPr="000C22C2">
        <w:rPr>
          <w:rFonts w:asciiTheme="minorHAnsi" w:hAnsiTheme="minorHAnsi" w:cstheme="minorBidi"/>
        </w:rPr>
        <w:t xml:space="preserve">Furthermore, </w:t>
      </w:r>
      <w:r w:rsidR="00EC0054" w:rsidRPr="000C22C2">
        <w:rPr>
          <w:rFonts w:asciiTheme="minorHAnsi" w:hAnsiTheme="minorHAnsi" w:cstheme="minorBidi"/>
        </w:rPr>
        <w:t xml:space="preserve">the UNCT established a working group </w:t>
      </w:r>
      <w:r w:rsidR="00C870B3" w:rsidRPr="000C22C2">
        <w:rPr>
          <w:rFonts w:asciiTheme="minorHAnsi" w:hAnsiTheme="minorHAnsi" w:cstheme="minorBidi"/>
        </w:rPr>
        <w:t xml:space="preserve">in 2020 </w:t>
      </w:r>
      <w:r w:rsidR="00EC0054" w:rsidRPr="000C22C2">
        <w:rPr>
          <w:rFonts w:asciiTheme="minorHAnsi" w:hAnsiTheme="minorHAnsi" w:cstheme="minorBidi"/>
        </w:rPr>
        <w:t xml:space="preserve">to start to discuss and collaborate around </w:t>
      </w:r>
      <w:r w:rsidR="00C870B3" w:rsidRPr="000C22C2">
        <w:rPr>
          <w:rFonts w:asciiTheme="minorHAnsi" w:hAnsiTheme="minorHAnsi" w:cstheme="minorBidi"/>
        </w:rPr>
        <w:t>humanitarian</w:t>
      </w:r>
      <w:r w:rsidR="00EC0054" w:rsidRPr="000C22C2">
        <w:rPr>
          <w:rFonts w:asciiTheme="minorHAnsi" w:hAnsiTheme="minorHAnsi" w:cstheme="minorBidi"/>
        </w:rPr>
        <w:t xml:space="preserve"> and development nexus</w:t>
      </w:r>
      <w:r w:rsidR="0068418D" w:rsidRPr="000C22C2">
        <w:rPr>
          <w:rFonts w:asciiTheme="minorHAnsi" w:hAnsiTheme="minorHAnsi" w:cstheme="minorBidi"/>
        </w:rPr>
        <w:t xml:space="preserve"> with </w:t>
      </w:r>
      <w:r w:rsidR="006E6CE0" w:rsidRPr="000C22C2">
        <w:rPr>
          <w:rFonts w:asciiTheme="minorHAnsi" w:hAnsiTheme="minorHAnsi" w:cstheme="minorBidi"/>
        </w:rPr>
        <w:t>special focus on recovery and resilience building</w:t>
      </w:r>
      <w:r w:rsidR="00C870B3" w:rsidRPr="000C22C2">
        <w:rPr>
          <w:rFonts w:asciiTheme="minorHAnsi" w:hAnsiTheme="minorHAnsi" w:cstheme="minorBidi"/>
        </w:rPr>
        <w:t>. For example, t</w:t>
      </w:r>
      <w:r w:rsidR="0062565B" w:rsidRPr="000C22C2">
        <w:rPr>
          <w:rFonts w:eastAsia="Times New Roman" w:cstheme="minorHAnsi"/>
          <w:color w:val="222222"/>
          <w:lang w:eastAsia="en-CA"/>
        </w:rPr>
        <w:t xml:space="preserve">here are 10 UN agencies that </w:t>
      </w:r>
      <w:r w:rsidR="00A33D93" w:rsidRPr="000C22C2">
        <w:rPr>
          <w:rFonts w:eastAsia="Times New Roman" w:cstheme="minorHAnsi"/>
          <w:color w:val="222222"/>
          <w:lang w:eastAsia="en-CA"/>
        </w:rPr>
        <w:t xml:space="preserve">came </w:t>
      </w:r>
      <w:r w:rsidR="0062565B" w:rsidRPr="000C22C2">
        <w:rPr>
          <w:rFonts w:eastAsia="Times New Roman" w:cstheme="minorHAnsi"/>
          <w:color w:val="222222"/>
          <w:lang w:eastAsia="en-CA"/>
        </w:rPr>
        <w:t xml:space="preserve">together to build a joint program </w:t>
      </w:r>
      <w:r w:rsidR="00A33D93" w:rsidRPr="000C22C2">
        <w:rPr>
          <w:rFonts w:eastAsia="Times New Roman" w:cstheme="minorHAnsi"/>
          <w:color w:val="222222"/>
          <w:lang w:eastAsia="en-CA"/>
        </w:rPr>
        <w:t xml:space="preserve">to </w:t>
      </w:r>
      <w:r w:rsidR="0062565B" w:rsidRPr="000C22C2">
        <w:rPr>
          <w:rFonts w:eastAsia="Times New Roman" w:cstheme="minorHAnsi"/>
          <w:color w:val="222222"/>
          <w:lang w:eastAsia="en-CA"/>
        </w:rPr>
        <w:t>prevent and address the issue of GBV</w:t>
      </w:r>
      <w:r w:rsidR="006E6CE0" w:rsidRPr="000C22C2">
        <w:rPr>
          <w:rFonts w:eastAsia="Times New Roman" w:cstheme="minorHAnsi"/>
          <w:color w:val="222222"/>
          <w:lang w:eastAsia="en-CA"/>
        </w:rPr>
        <w:t xml:space="preserve"> under the leadership of UNFPA</w:t>
      </w:r>
      <w:r w:rsidR="00A33D93" w:rsidRPr="000C22C2">
        <w:rPr>
          <w:rFonts w:eastAsia="Times New Roman" w:cstheme="minorHAnsi"/>
          <w:color w:val="222222"/>
          <w:lang w:eastAsia="en-CA"/>
        </w:rPr>
        <w:t xml:space="preserve"> and participation of</w:t>
      </w:r>
      <w:r w:rsidR="006E6CE0" w:rsidRPr="000C22C2">
        <w:rPr>
          <w:rFonts w:eastAsia="Times New Roman" w:cstheme="minorHAnsi"/>
          <w:color w:val="222222"/>
          <w:lang w:eastAsia="en-CA"/>
        </w:rPr>
        <w:t xml:space="preserve"> FAO, IOM, UNAIDS, UNDP, UNESCO, UNHCR, UNICEF, UN Women, and WHO</w:t>
      </w:r>
      <w:r w:rsidR="0062565B" w:rsidRPr="000C22C2">
        <w:rPr>
          <w:rFonts w:eastAsia="Times New Roman" w:cstheme="minorHAnsi"/>
          <w:color w:val="222222"/>
          <w:lang w:eastAsia="en-CA"/>
        </w:rPr>
        <w:t xml:space="preserve">. </w:t>
      </w:r>
      <w:r w:rsidR="00573185" w:rsidRPr="000C22C2">
        <w:rPr>
          <w:rFonts w:cstheme="minorHAnsi"/>
          <w:color w:val="000000" w:themeColor="text1"/>
          <w:lang w:val="en-US"/>
        </w:rPr>
        <w:t>Interviews with UNCT and HCT reveal that m</w:t>
      </w:r>
      <w:r w:rsidR="0010353E" w:rsidRPr="000C22C2">
        <w:rPr>
          <w:rFonts w:cstheme="minorHAnsi"/>
          <w:color w:val="000000" w:themeColor="text1"/>
          <w:lang w:val="en-US"/>
        </w:rPr>
        <w:t>ost recently, the humanitarian response plan</w:t>
      </w:r>
      <w:r w:rsidR="0062565B" w:rsidRPr="000C22C2">
        <w:rPr>
          <w:rFonts w:cstheme="minorHAnsi"/>
          <w:color w:val="000000" w:themeColor="text1"/>
          <w:lang w:val="en-US"/>
        </w:rPr>
        <w:t xml:space="preserve"> </w:t>
      </w:r>
      <w:r w:rsidR="0010353E" w:rsidRPr="000C22C2">
        <w:rPr>
          <w:rFonts w:cstheme="minorHAnsi"/>
          <w:color w:val="000000" w:themeColor="text1"/>
          <w:lang w:val="en-US"/>
        </w:rPr>
        <w:t>advocates for the</w:t>
      </w:r>
      <w:r w:rsidR="0062565B" w:rsidRPr="000C22C2">
        <w:rPr>
          <w:rFonts w:cstheme="minorHAnsi"/>
          <w:color w:val="000000" w:themeColor="text1"/>
          <w:lang w:val="en-US"/>
        </w:rPr>
        <w:t xml:space="preserve"> GBV subcluster partners and NGO</w:t>
      </w:r>
      <w:r w:rsidR="003032F5">
        <w:rPr>
          <w:rFonts w:cstheme="minorHAnsi"/>
          <w:color w:val="000000" w:themeColor="text1"/>
          <w:lang w:val="en-US"/>
        </w:rPr>
        <w:t>s</w:t>
      </w:r>
      <w:r w:rsidR="0010353E" w:rsidRPr="000C22C2">
        <w:rPr>
          <w:rFonts w:cstheme="minorHAnsi"/>
          <w:color w:val="000000" w:themeColor="text1"/>
          <w:lang w:val="en-US"/>
        </w:rPr>
        <w:t xml:space="preserve">, </w:t>
      </w:r>
      <w:r w:rsidR="0062565B" w:rsidRPr="000C22C2">
        <w:rPr>
          <w:rFonts w:cstheme="minorHAnsi"/>
          <w:color w:val="000000" w:themeColor="text1"/>
          <w:lang w:val="en-US"/>
        </w:rPr>
        <w:t>that women focus organization</w:t>
      </w:r>
      <w:r w:rsidR="0010353E" w:rsidRPr="000C22C2">
        <w:rPr>
          <w:rFonts w:cstheme="minorHAnsi"/>
          <w:color w:val="000000" w:themeColor="text1"/>
          <w:lang w:val="en-US"/>
        </w:rPr>
        <w:t>s should be giving the</w:t>
      </w:r>
      <w:r w:rsidR="0062565B" w:rsidRPr="000C22C2">
        <w:rPr>
          <w:rFonts w:cstheme="minorHAnsi"/>
          <w:color w:val="000000" w:themeColor="text1"/>
          <w:lang w:val="en-US"/>
        </w:rPr>
        <w:t xml:space="preserve"> </w:t>
      </w:r>
      <w:r w:rsidR="0010353E" w:rsidRPr="000C22C2">
        <w:rPr>
          <w:rFonts w:cstheme="minorHAnsi"/>
          <w:color w:val="000000" w:themeColor="text1"/>
          <w:lang w:val="en-US"/>
        </w:rPr>
        <w:t>implementation of</w:t>
      </w:r>
      <w:r w:rsidR="0062565B" w:rsidRPr="000C22C2">
        <w:rPr>
          <w:rFonts w:cstheme="minorHAnsi"/>
          <w:color w:val="000000" w:themeColor="text1"/>
          <w:lang w:val="en-US"/>
        </w:rPr>
        <w:t xml:space="preserve"> various GBV prevention response services </w:t>
      </w:r>
      <w:r w:rsidR="0010353E" w:rsidRPr="000C22C2">
        <w:rPr>
          <w:rFonts w:cstheme="minorHAnsi"/>
          <w:color w:val="000000" w:themeColor="text1"/>
          <w:lang w:val="en-US"/>
        </w:rPr>
        <w:t>in</w:t>
      </w:r>
      <w:r w:rsidR="0062565B" w:rsidRPr="000C22C2">
        <w:rPr>
          <w:rFonts w:cstheme="minorHAnsi"/>
          <w:color w:val="000000" w:themeColor="text1"/>
          <w:lang w:val="en-US"/>
        </w:rPr>
        <w:t xml:space="preserve"> the IDPs sites. A lot of work </w:t>
      </w:r>
      <w:r w:rsidR="0010353E" w:rsidRPr="000C22C2">
        <w:rPr>
          <w:rFonts w:cstheme="minorHAnsi"/>
          <w:color w:val="000000" w:themeColor="text1"/>
          <w:lang w:val="en-US"/>
        </w:rPr>
        <w:t>is currently being</w:t>
      </w:r>
      <w:r w:rsidR="0062565B" w:rsidRPr="000C22C2">
        <w:rPr>
          <w:rFonts w:cstheme="minorHAnsi"/>
          <w:color w:val="000000" w:themeColor="text1"/>
          <w:lang w:val="en-US"/>
        </w:rPr>
        <w:t xml:space="preserve"> going on and some </w:t>
      </w:r>
      <w:r w:rsidR="00573185" w:rsidRPr="000C22C2">
        <w:rPr>
          <w:rFonts w:cstheme="minorHAnsi"/>
          <w:color w:val="000000" w:themeColor="text1"/>
          <w:lang w:val="en-US"/>
        </w:rPr>
        <w:t>achievements</w:t>
      </w:r>
      <w:r w:rsidR="0062565B" w:rsidRPr="000C22C2">
        <w:rPr>
          <w:rFonts w:cstheme="minorHAnsi"/>
          <w:color w:val="000000" w:themeColor="text1"/>
          <w:lang w:val="en-US"/>
        </w:rPr>
        <w:t xml:space="preserve"> are being reported in this regard</w:t>
      </w:r>
      <w:r w:rsidR="00573185" w:rsidRPr="000C22C2">
        <w:rPr>
          <w:rFonts w:cstheme="minorHAnsi"/>
          <w:color w:val="000000" w:themeColor="text1"/>
          <w:lang w:val="en-US"/>
        </w:rPr>
        <w:t xml:space="preserve"> whatever the inaccuracy of </w:t>
      </w:r>
      <w:r w:rsidR="00BA7130">
        <w:t xml:space="preserve">reference to data availability which </w:t>
      </w:r>
      <w:r w:rsidR="00573185">
        <w:t>seems to be</w:t>
      </w:r>
      <w:r w:rsidR="00BA7130">
        <w:t xml:space="preserve"> missing as indicators </w:t>
      </w:r>
      <w:r w:rsidR="00573185">
        <w:t>are</w:t>
      </w:r>
      <w:r w:rsidR="00BA7130">
        <w:t xml:space="preserve"> not eas</w:t>
      </w:r>
      <w:r w:rsidR="00573185">
        <w:t>y</w:t>
      </w:r>
      <w:r w:rsidR="00BA7130">
        <w:t xml:space="preserve"> to be monitored</w:t>
      </w:r>
      <w:r w:rsidR="00296C95">
        <w:t xml:space="preserve"> given the absence of a joint </w:t>
      </w:r>
      <w:r w:rsidR="00BA7130">
        <w:t>monitoring mechanism in place to check the validity of data being collected</w:t>
      </w:r>
      <w:r w:rsidR="0097266E">
        <w:t xml:space="preserve">. </w:t>
      </w:r>
    </w:p>
    <w:p w14:paraId="0BCF9AB2" w14:textId="14F879A5" w:rsidR="00861010" w:rsidRDefault="0097266E" w:rsidP="00492C5A">
      <w:pPr>
        <w:pStyle w:val="ListParagraph"/>
        <w:numPr>
          <w:ilvl w:val="0"/>
          <w:numId w:val="3"/>
        </w:numPr>
        <w:spacing w:after="120"/>
        <w:ind w:left="0" w:firstLine="0"/>
        <w:contextualSpacing w:val="0"/>
        <w:jc w:val="both"/>
        <w:rPr>
          <w:rFonts w:eastAsia="Times New Roman" w:cstheme="minorHAnsi"/>
          <w:color w:val="222222"/>
          <w:lang w:eastAsia="en-CA"/>
        </w:rPr>
      </w:pPr>
      <w:r>
        <w:t>Another example of this collaboration was noted between UNDP, UNMISS, and UNMAS on p</w:t>
      </w:r>
      <w:r w:rsidR="00DA067A" w:rsidRPr="00A23986">
        <w:rPr>
          <w:rFonts w:eastAsia="Times New Roman" w:cstheme="minorHAnsi"/>
          <w:color w:val="222222"/>
          <w:lang w:eastAsia="en-CA"/>
        </w:rPr>
        <w:t>eacekeeping and peacebuilding</w:t>
      </w:r>
      <w:r w:rsidRPr="00A23986">
        <w:rPr>
          <w:rFonts w:eastAsia="Times New Roman" w:cstheme="minorHAnsi"/>
          <w:color w:val="222222"/>
          <w:lang w:eastAsia="en-CA"/>
        </w:rPr>
        <w:t xml:space="preserve">. </w:t>
      </w:r>
      <w:r w:rsidR="00DA067A" w:rsidRPr="00A23986">
        <w:rPr>
          <w:rFonts w:eastAsia="Times New Roman" w:cstheme="minorHAnsi"/>
          <w:color w:val="222222"/>
          <w:lang w:eastAsia="en-CA"/>
        </w:rPr>
        <w:t xml:space="preserve">UNMAS </w:t>
      </w:r>
      <w:r w:rsidR="00F24494" w:rsidRPr="00A23986">
        <w:rPr>
          <w:rFonts w:eastAsia="Times New Roman" w:cstheme="minorHAnsi"/>
          <w:color w:val="222222"/>
          <w:lang w:eastAsia="en-CA"/>
        </w:rPr>
        <w:t xml:space="preserve">and UNMISS </w:t>
      </w:r>
      <w:r w:rsidR="00DA067A" w:rsidRPr="00A23986">
        <w:rPr>
          <w:rFonts w:eastAsia="Times New Roman" w:cstheme="minorHAnsi"/>
          <w:color w:val="222222"/>
          <w:lang w:eastAsia="en-CA"/>
        </w:rPr>
        <w:t>co-lead the mining protection in S</w:t>
      </w:r>
      <w:r w:rsidRPr="00A23986">
        <w:rPr>
          <w:rFonts w:eastAsia="Times New Roman" w:cstheme="minorHAnsi"/>
          <w:color w:val="222222"/>
          <w:lang w:eastAsia="en-CA"/>
        </w:rPr>
        <w:t xml:space="preserve">outh </w:t>
      </w:r>
      <w:r w:rsidR="00DA067A" w:rsidRPr="00A23986">
        <w:rPr>
          <w:rFonts w:eastAsia="Times New Roman" w:cstheme="minorHAnsi"/>
          <w:color w:val="222222"/>
          <w:lang w:eastAsia="en-CA"/>
        </w:rPr>
        <w:t>S</w:t>
      </w:r>
      <w:r w:rsidRPr="00A23986">
        <w:rPr>
          <w:rFonts w:eastAsia="Times New Roman" w:cstheme="minorHAnsi"/>
          <w:color w:val="222222"/>
          <w:lang w:eastAsia="en-CA"/>
        </w:rPr>
        <w:t>udan</w:t>
      </w:r>
      <w:r w:rsidR="00F24494" w:rsidRPr="00A23986">
        <w:rPr>
          <w:rFonts w:eastAsia="Times New Roman" w:cstheme="minorHAnsi"/>
          <w:color w:val="222222"/>
          <w:lang w:eastAsia="en-CA"/>
        </w:rPr>
        <w:t xml:space="preserve"> whereas UNDP supports peacebuilding</w:t>
      </w:r>
      <w:r w:rsidRPr="00A23986">
        <w:rPr>
          <w:rFonts w:eastAsia="Times New Roman" w:cstheme="minorHAnsi"/>
          <w:color w:val="222222"/>
          <w:lang w:eastAsia="en-CA"/>
        </w:rPr>
        <w:t xml:space="preserve">. </w:t>
      </w:r>
      <w:r w:rsidR="009F6B8B" w:rsidRPr="00A23986">
        <w:rPr>
          <w:rFonts w:eastAsia="Times New Roman" w:cstheme="minorHAnsi"/>
          <w:color w:val="222222"/>
          <w:lang w:eastAsia="en-CA"/>
        </w:rPr>
        <w:t xml:space="preserve">Furthermore, resilience building is being developed jointly by WFP, FAO, and UNICEF on </w:t>
      </w:r>
      <w:r w:rsidR="009F6B8B" w:rsidRPr="00492C5A">
        <w:rPr>
          <w:rFonts w:asciiTheme="minorHAnsi" w:hAnsiTheme="minorHAnsi" w:cstheme="minorBidi"/>
        </w:rPr>
        <w:t>the</w:t>
      </w:r>
      <w:r w:rsidR="009F6B8B" w:rsidRPr="00A23986">
        <w:rPr>
          <w:rFonts w:eastAsia="Times New Roman" w:cstheme="minorHAnsi"/>
          <w:color w:val="222222"/>
          <w:lang w:eastAsia="en-CA"/>
        </w:rPr>
        <w:t xml:space="preserve"> second pil</w:t>
      </w:r>
      <w:r w:rsidR="00F11AD0">
        <w:rPr>
          <w:rFonts w:eastAsia="Times New Roman" w:cstheme="minorHAnsi"/>
          <w:color w:val="222222"/>
          <w:lang w:eastAsia="en-CA"/>
        </w:rPr>
        <w:t>l</w:t>
      </w:r>
      <w:r w:rsidR="009F6B8B" w:rsidRPr="00A23986">
        <w:rPr>
          <w:rFonts w:eastAsia="Times New Roman" w:cstheme="minorHAnsi"/>
          <w:color w:val="222222"/>
          <w:lang w:eastAsia="en-CA"/>
        </w:rPr>
        <w:t xml:space="preserve">ar for improving food security and recovery economies. </w:t>
      </w:r>
      <w:r w:rsidR="00A90938" w:rsidRPr="00A23986">
        <w:rPr>
          <w:rFonts w:eastAsia="Times New Roman" w:cstheme="minorHAnsi"/>
          <w:color w:val="222222"/>
          <w:lang w:eastAsia="en-CA"/>
        </w:rPr>
        <w:t xml:space="preserve">Specific attention is being paid on recovery with immediate responses and cross-linkage activities by UNICEF, WHO, FAO, WFP, and UNDP. </w:t>
      </w:r>
      <w:r w:rsidR="001956B2" w:rsidRPr="00A23986">
        <w:rPr>
          <w:rFonts w:eastAsia="Times New Roman" w:cstheme="minorHAnsi"/>
          <w:color w:val="222222"/>
          <w:lang w:eastAsia="en-CA"/>
        </w:rPr>
        <w:t>Both WFP and UNMISS a</w:t>
      </w:r>
      <w:r w:rsidR="00416459" w:rsidRPr="00A23986">
        <w:rPr>
          <w:rFonts w:eastAsia="Times New Roman" w:cstheme="minorHAnsi"/>
          <w:color w:val="222222"/>
          <w:lang w:eastAsia="en-CA"/>
        </w:rPr>
        <w:t>dopt c</w:t>
      </w:r>
      <w:r w:rsidR="00DA067A" w:rsidRPr="00A23986">
        <w:rPr>
          <w:rFonts w:eastAsia="Times New Roman" w:cstheme="minorHAnsi"/>
          <w:color w:val="222222"/>
          <w:lang w:eastAsia="en-CA"/>
        </w:rPr>
        <w:t>ommon transport services</w:t>
      </w:r>
      <w:r w:rsidR="00416459" w:rsidRPr="00A23986">
        <w:rPr>
          <w:rFonts w:eastAsia="Times New Roman" w:cstheme="minorHAnsi"/>
          <w:color w:val="222222"/>
          <w:lang w:eastAsia="en-CA"/>
        </w:rPr>
        <w:t xml:space="preserve"> to r</w:t>
      </w:r>
      <w:r w:rsidR="00DA067A" w:rsidRPr="00A23986">
        <w:rPr>
          <w:rFonts w:eastAsia="Times New Roman" w:cstheme="minorHAnsi"/>
          <w:color w:val="222222"/>
          <w:lang w:eastAsia="en-CA"/>
        </w:rPr>
        <w:t>un number of humanitarians</w:t>
      </w:r>
      <w:r w:rsidR="00F11AD0">
        <w:rPr>
          <w:rFonts w:eastAsia="Times New Roman" w:cstheme="minorHAnsi"/>
          <w:color w:val="222222"/>
          <w:lang w:eastAsia="en-CA"/>
        </w:rPr>
        <w:t>’</w:t>
      </w:r>
      <w:r w:rsidR="00DA067A" w:rsidRPr="00A23986">
        <w:rPr>
          <w:rFonts w:eastAsia="Times New Roman" w:cstheme="minorHAnsi"/>
          <w:color w:val="222222"/>
          <w:lang w:eastAsia="en-CA"/>
        </w:rPr>
        <w:t xml:space="preserve"> hu</w:t>
      </w:r>
      <w:r w:rsidR="001956B2" w:rsidRPr="00A23986">
        <w:rPr>
          <w:rFonts w:eastAsia="Times New Roman" w:cstheme="minorHAnsi"/>
          <w:color w:val="222222"/>
          <w:lang w:eastAsia="en-CA"/>
        </w:rPr>
        <w:t>b</w:t>
      </w:r>
      <w:r w:rsidR="00DA067A" w:rsidRPr="00A23986">
        <w:rPr>
          <w:rFonts w:eastAsia="Times New Roman" w:cstheme="minorHAnsi"/>
          <w:color w:val="222222"/>
          <w:lang w:eastAsia="en-CA"/>
        </w:rPr>
        <w:t>s</w:t>
      </w:r>
      <w:r w:rsidR="001956B2" w:rsidRPr="00A23986">
        <w:rPr>
          <w:rFonts w:eastAsia="Times New Roman" w:cstheme="minorHAnsi"/>
          <w:color w:val="222222"/>
          <w:lang w:eastAsia="en-CA"/>
        </w:rPr>
        <w:t>. UN</w:t>
      </w:r>
      <w:r w:rsidR="00DA067A" w:rsidRPr="00A23986">
        <w:rPr>
          <w:rFonts w:eastAsia="Times New Roman" w:cstheme="minorHAnsi"/>
          <w:color w:val="222222"/>
          <w:lang w:eastAsia="en-CA"/>
        </w:rPr>
        <w:t>OCHA</w:t>
      </w:r>
      <w:r w:rsidR="00416459" w:rsidRPr="00A23986">
        <w:rPr>
          <w:rFonts w:eastAsia="Times New Roman" w:cstheme="minorHAnsi"/>
          <w:color w:val="222222"/>
          <w:lang w:eastAsia="en-CA"/>
        </w:rPr>
        <w:t xml:space="preserve"> </w:t>
      </w:r>
      <w:r w:rsidR="001956B2" w:rsidRPr="00A23986">
        <w:rPr>
          <w:rFonts w:eastAsia="Times New Roman" w:cstheme="minorHAnsi"/>
          <w:color w:val="222222"/>
          <w:lang w:eastAsia="en-CA"/>
        </w:rPr>
        <w:t>provides h</w:t>
      </w:r>
      <w:r w:rsidR="00DA067A" w:rsidRPr="00A23986">
        <w:rPr>
          <w:rFonts w:eastAsia="Times New Roman" w:cstheme="minorHAnsi"/>
          <w:color w:val="222222"/>
          <w:lang w:eastAsia="en-CA"/>
        </w:rPr>
        <w:t>umanitarian assistance</w:t>
      </w:r>
      <w:r w:rsidR="00416459" w:rsidRPr="00A23986">
        <w:rPr>
          <w:rFonts w:eastAsia="Times New Roman" w:cstheme="minorHAnsi"/>
          <w:color w:val="222222"/>
          <w:lang w:eastAsia="en-CA"/>
        </w:rPr>
        <w:t xml:space="preserve"> for </w:t>
      </w:r>
      <w:r w:rsidR="00DA067A" w:rsidRPr="00A23986">
        <w:rPr>
          <w:rFonts w:eastAsia="Times New Roman" w:cstheme="minorHAnsi"/>
          <w:color w:val="222222"/>
          <w:lang w:eastAsia="en-CA"/>
        </w:rPr>
        <w:t xml:space="preserve">Wash, Health, IDPs, </w:t>
      </w:r>
      <w:r w:rsidR="00B0509A">
        <w:rPr>
          <w:rFonts w:eastAsia="Times New Roman" w:cstheme="minorHAnsi"/>
          <w:color w:val="222222"/>
          <w:lang w:eastAsia="en-CA"/>
        </w:rPr>
        <w:t>Displacement Tracking Matrix (</w:t>
      </w:r>
      <w:r w:rsidR="00753225" w:rsidRPr="00A23986">
        <w:rPr>
          <w:rFonts w:eastAsia="Times New Roman" w:cstheme="minorHAnsi"/>
          <w:color w:val="222222"/>
          <w:lang w:eastAsia="en-CA"/>
        </w:rPr>
        <w:t>DTM</w:t>
      </w:r>
      <w:r w:rsidR="00B0509A">
        <w:rPr>
          <w:rFonts w:eastAsia="Times New Roman" w:cstheme="minorHAnsi"/>
          <w:color w:val="222222"/>
          <w:lang w:eastAsia="en-CA"/>
        </w:rPr>
        <w:t>)</w:t>
      </w:r>
      <w:r w:rsidR="00753225" w:rsidRPr="00A23986">
        <w:rPr>
          <w:rFonts w:eastAsia="Times New Roman" w:cstheme="minorHAnsi"/>
          <w:color w:val="222222"/>
          <w:lang w:eastAsia="en-CA"/>
        </w:rPr>
        <w:t xml:space="preserve"> </w:t>
      </w:r>
      <w:r w:rsidR="006179FA" w:rsidRPr="00A23986">
        <w:rPr>
          <w:rFonts w:eastAsia="Times New Roman" w:cstheme="minorHAnsi"/>
          <w:color w:val="222222"/>
          <w:lang w:eastAsia="en-CA"/>
        </w:rPr>
        <w:t xml:space="preserve">support. Nonetheless, interviews with government and donors affirm that communication and coordination is lacking among UNCT, HCT, </w:t>
      </w:r>
      <w:r w:rsidR="008257C8">
        <w:rPr>
          <w:rFonts w:eastAsia="Times New Roman" w:cstheme="minorHAnsi"/>
          <w:color w:val="222222"/>
          <w:lang w:eastAsia="en-CA"/>
        </w:rPr>
        <w:t>a</w:t>
      </w:r>
      <w:r w:rsidR="006179FA" w:rsidRPr="00A23986">
        <w:rPr>
          <w:rFonts w:eastAsia="Times New Roman" w:cstheme="minorHAnsi"/>
          <w:color w:val="222222"/>
          <w:lang w:eastAsia="en-CA"/>
        </w:rPr>
        <w:t xml:space="preserve">nd the government counterpart, </w:t>
      </w:r>
      <w:r w:rsidR="00A23986" w:rsidRPr="00A23986">
        <w:rPr>
          <w:rFonts w:eastAsia="Times New Roman" w:cstheme="minorHAnsi"/>
          <w:color w:val="222222"/>
          <w:lang w:eastAsia="en-CA"/>
        </w:rPr>
        <w:t>and</w:t>
      </w:r>
      <w:r w:rsidR="006179FA" w:rsidRPr="00A23986">
        <w:rPr>
          <w:rFonts w:eastAsia="Times New Roman" w:cstheme="minorHAnsi"/>
          <w:color w:val="222222"/>
          <w:lang w:eastAsia="en-CA"/>
        </w:rPr>
        <w:t xml:space="preserve"> at the field level among agencies and line ministries</w:t>
      </w:r>
      <w:r w:rsidR="00C50A90">
        <w:rPr>
          <w:rFonts w:eastAsia="Times New Roman" w:cstheme="minorHAnsi"/>
          <w:color w:val="222222"/>
          <w:lang w:eastAsia="en-CA"/>
        </w:rPr>
        <w:t xml:space="preserve"> for co</w:t>
      </w:r>
      <w:r w:rsidR="003032F5">
        <w:rPr>
          <w:rFonts w:eastAsia="Times New Roman" w:cstheme="minorHAnsi"/>
          <w:color w:val="222222"/>
          <w:lang w:eastAsia="en-CA"/>
        </w:rPr>
        <w:t xml:space="preserve">ncrete </w:t>
      </w:r>
      <w:r w:rsidR="00C50A90">
        <w:rPr>
          <w:rFonts w:eastAsia="Times New Roman" w:cstheme="minorHAnsi"/>
          <w:color w:val="222222"/>
          <w:lang w:eastAsia="en-CA"/>
        </w:rPr>
        <w:t>understanding from concerned actors</w:t>
      </w:r>
      <w:r w:rsidR="006179FA" w:rsidRPr="00A23986">
        <w:rPr>
          <w:rFonts w:eastAsia="Times New Roman" w:cstheme="minorHAnsi"/>
          <w:color w:val="222222"/>
          <w:lang w:eastAsia="en-CA"/>
        </w:rPr>
        <w:t xml:space="preserve">. Moreover, the government is not playing a leading role and most often, it lacks capacity to provide oversight to existing interventions. </w:t>
      </w:r>
      <w:r w:rsidR="005141AD" w:rsidRPr="00A23986">
        <w:rPr>
          <w:rFonts w:eastAsia="Times New Roman" w:cstheme="minorHAnsi"/>
          <w:color w:val="222222"/>
          <w:lang w:eastAsia="en-CA"/>
        </w:rPr>
        <w:t xml:space="preserve">To apply a </w:t>
      </w:r>
      <w:r w:rsidR="006179FA" w:rsidRPr="00A23986">
        <w:rPr>
          <w:rFonts w:eastAsia="Times New Roman" w:cstheme="minorHAnsi"/>
          <w:color w:val="222222"/>
          <w:lang w:eastAsia="en-CA"/>
        </w:rPr>
        <w:t>r</w:t>
      </w:r>
      <w:r w:rsidR="005141AD" w:rsidRPr="00A23986">
        <w:rPr>
          <w:rFonts w:eastAsia="Times New Roman" w:cstheme="minorHAnsi"/>
          <w:color w:val="222222"/>
          <w:lang w:eastAsia="en-CA"/>
        </w:rPr>
        <w:t>esilience and Nexus approach</w:t>
      </w:r>
      <w:r w:rsidR="008257C8">
        <w:rPr>
          <w:rFonts w:eastAsia="Times New Roman" w:cstheme="minorHAnsi"/>
          <w:color w:val="222222"/>
          <w:lang w:eastAsia="en-CA"/>
        </w:rPr>
        <w:t>,</w:t>
      </w:r>
      <w:r w:rsidR="005141AD" w:rsidRPr="00A23986">
        <w:rPr>
          <w:rFonts w:eastAsia="Times New Roman" w:cstheme="minorHAnsi"/>
          <w:color w:val="222222"/>
          <w:lang w:eastAsia="en-CA"/>
        </w:rPr>
        <w:t xml:space="preserve"> </w:t>
      </w:r>
      <w:r w:rsidR="006179FA" w:rsidRPr="00A23986">
        <w:rPr>
          <w:rFonts w:eastAsia="Times New Roman" w:cstheme="minorHAnsi"/>
          <w:color w:val="222222"/>
          <w:lang w:eastAsia="en-CA"/>
        </w:rPr>
        <w:t>t</w:t>
      </w:r>
      <w:r w:rsidR="005141AD" w:rsidRPr="00A23986">
        <w:rPr>
          <w:rFonts w:eastAsia="Times New Roman" w:cstheme="minorHAnsi"/>
          <w:color w:val="222222"/>
          <w:lang w:eastAsia="en-CA"/>
        </w:rPr>
        <w:t>here is need of coordination and co</w:t>
      </w:r>
      <w:r w:rsidR="006629D9">
        <w:rPr>
          <w:rFonts w:eastAsia="Times New Roman" w:cstheme="minorHAnsi"/>
          <w:color w:val="222222"/>
          <w:lang w:eastAsia="en-CA"/>
        </w:rPr>
        <w:t>o</w:t>
      </w:r>
      <w:r w:rsidR="005141AD" w:rsidRPr="00A23986">
        <w:rPr>
          <w:rFonts w:eastAsia="Times New Roman" w:cstheme="minorHAnsi"/>
          <w:color w:val="222222"/>
          <w:lang w:eastAsia="en-CA"/>
        </w:rPr>
        <w:t>p</w:t>
      </w:r>
      <w:r w:rsidR="006629D9">
        <w:rPr>
          <w:rFonts w:eastAsia="Times New Roman" w:cstheme="minorHAnsi"/>
          <w:color w:val="222222"/>
          <w:lang w:eastAsia="en-CA"/>
        </w:rPr>
        <w:t>e</w:t>
      </w:r>
      <w:r w:rsidR="005141AD" w:rsidRPr="00A23986">
        <w:rPr>
          <w:rFonts w:eastAsia="Times New Roman" w:cstheme="minorHAnsi"/>
          <w:color w:val="222222"/>
          <w:lang w:eastAsia="en-CA"/>
        </w:rPr>
        <w:t>ration among various actors including working closely with Government</w:t>
      </w:r>
      <w:r w:rsidR="006179FA" w:rsidRPr="00A23986">
        <w:rPr>
          <w:rFonts w:eastAsia="Times New Roman" w:cstheme="minorHAnsi"/>
          <w:color w:val="222222"/>
          <w:lang w:eastAsia="en-CA"/>
        </w:rPr>
        <w:t>. The NWOW</w:t>
      </w:r>
      <w:r w:rsidR="005141AD" w:rsidRPr="00A23986">
        <w:rPr>
          <w:rFonts w:eastAsia="Times New Roman" w:cstheme="minorHAnsi"/>
          <w:color w:val="222222"/>
          <w:lang w:eastAsia="en-CA"/>
        </w:rPr>
        <w:t xml:space="preserve"> can never work if </w:t>
      </w:r>
      <w:r w:rsidR="006179FA" w:rsidRPr="00A23986">
        <w:rPr>
          <w:rFonts w:eastAsia="Times New Roman" w:cstheme="minorHAnsi"/>
          <w:color w:val="222222"/>
          <w:lang w:eastAsia="en-CA"/>
        </w:rPr>
        <w:t>partners</w:t>
      </w:r>
      <w:r w:rsidR="005141AD" w:rsidRPr="00A23986">
        <w:rPr>
          <w:rFonts w:eastAsia="Times New Roman" w:cstheme="minorHAnsi"/>
          <w:color w:val="222222"/>
          <w:lang w:eastAsia="en-CA"/>
        </w:rPr>
        <w:t xml:space="preserve"> work in isolation</w:t>
      </w:r>
      <w:r w:rsidR="006179FA" w:rsidRPr="00A23986">
        <w:rPr>
          <w:rFonts w:eastAsia="Times New Roman" w:cstheme="minorHAnsi"/>
          <w:color w:val="222222"/>
          <w:lang w:eastAsia="en-CA"/>
        </w:rPr>
        <w:t>.</w:t>
      </w:r>
      <w:r w:rsidR="00A23986" w:rsidRPr="00A23986">
        <w:rPr>
          <w:rFonts w:eastAsia="Times New Roman" w:cstheme="minorHAnsi"/>
          <w:color w:val="222222"/>
          <w:lang w:eastAsia="en-CA"/>
        </w:rPr>
        <w:t xml:space="preserve"> The evaluators found that its</w:t>
      </w:r>
      <w:r w:rsidR="00861010" w:rsidRPr="00A23986">
        <w:rPr>
          <w:rFonts w:eastAsia="Times New Roman" w:cstheme="minorHAnsi"/>
          <w:color w:val="222222"/>
          <w:lang w:eastAsia="en-CA"/>
        </w:rPr>
        <w:t xml:space="preserve"> practicality in the ground </w:t>
      </w:r>
      <w:r w:rsidR="00A23986" w:rsidRPr="00A23986">
        <w:rPr>
          <w:rFonts w:eastAsia="Times New Roman" w:cstheme="minorHAnsi"/>
          <w:color w:val="222222"/>
          <w:lang w:eastAsia="en-CA"/>
        </w:rPr>
        <w:t>is very</w:t>
      </w:r>
      <w:r w:rsidR="00861010" w:rsidRPr="00A23986">
        <w:rPr>
          <w:rFonts w:eastAsia="Times New Roman" w:cstheme="minorHAnsi"/>
          <w:color w:val="222222"/>
          <w:lang w:eastAsia="en-CA"/>
        </w:rPr>
        <w:t xml:space="preserve"> challenging</w:t>
      </w:r>
      <w:r w:rsidR="00A23986" w:rsidRPr="00A23986">
        <w:rPr>
          <w:rFonts w:eastAsia="Times New Roman" w:cstheme="minorHAnsi"/>
          <w:color w:val="222222"/>
          <w:lang w:eastAsia="en-CA"/>
        </w:rPr>
        <w:t>.</w:t>
      </w:r>
      <w:r w:rsidR="00A60E17" w:rsidRPr="00A23986">
        <w:rPr>
          <w:rFonts w:eastAsia="Times New Roman" w:cstheme="minorHAnsi"/>
          <w:color w:val="222222"/>
          <w:lang w:eastAsia="en-CA"/>
        </w:rPr>
        <w:t xml:space="preserve"> </w:t>
      </w:r>
      <w:r w:rsidR="00861010" w:rsidRPr="00A23986">
        <w:rPr>
          <w:rFonts w:eastAsia="Times New Roman" w:cstheme="minorHAnsi"/>
          <w:color w:val="222222"/>
          <w:lang w:eastAsia="en-CA"/>
        </w:rPr>
        <w:t>Ideally, collective outcomes are identified</w:t>
      </w:r>
      <w:r w:rsidR="00A23986" w:rsidRPr="00A23986">
        <w:rPr>
          <w:rFonts w:eastAsia="Times New Roman" w:cstheme="minorHAnsi"/>
          <w:color w:val="222222"/>
          <w:lang w:eastAsia="en-CA"/>
        </w:rPr>
        <w:t>,</w:t>
      </w:r>
      <w:r w:rsidR="00861010" w:rsidRPr="00A23986">
        <w:rPr>
          <w:rFonts w:eastAsia="Times New Roman" w:cstheme="minorHAnsi"/>
          <w:color w:val="222222"/>
          <w:lang w:eastAsia="en-CA"/>
        </w:rPr>
        <w:t xml:space="preserve"> but how to move from the theory to practice on the </w:t>
      </w:r>
      <w:r w:rsidR="00A60E17" w:rsidRPr="00A23986">
        <w:rPr>
          <w:rFonts w:eastAsia="Times New Roman" w:cstheme="minorHAnsi"/>
          <w:color w:val="222222"/>
          <w:lang w:eastAsia="en-CA"/>
        </w:rPr>
        <w:t>ground?</w:t>
      </w:r>
      <w:r w:rsidR="00861010" w:rsidRPr="00A23986">
        <w:rPr>
          <w:rFonts w:eastAsia="Times New Roman" w:cstheme="minorHAnsi"/>
          <w:color w:val="222222"/>
          <w:lang w:eastAsia="en-CA"/>
        </w:rPr>
        <w:t xml:space="preserve"> </w:t>
      </w:r>
      <w:r w:rsidR="003C163F">
        <w:rPr>
          <w:rFonts w:eastAsia="Times New Roman" w:cstheme="minorHAnsi"/>
          <w:color w:val="222222"/>
          <w:lang w:eastAsia="en-CA"/>
        </w:rPr>
        <w:t>Some</w:t>
      </w:r>
      <w:r w:rsidR="003C163F" w:rsidRPr="00A23986">
        <w:rPr>
          <w:rFonts w:eastAsia="Times New Roman" w:cstheme="minorHAnsi"/>
          <w:color w:val="222222"/>
          <w:lang w:eastAsia="en-CA"/>
        </w:rPr>
        <w:t xml:space="preserve"> </w:t>
      </w:r>
      <w:r w:rsidR="00861010" w:rsidRPr="00A23986">
        <w:rPr>
          <w:rFonts w:eastAsia="Times New Roman" w:cstheme="minorHAnsi"/>
          <w:color w:val="222222"/>
          <w:lang w:eastAsia="en-CA"/>
        </w:rPr>
        <w:t xml:space="preserve">agencies apply </w:t>
      </w:r>
      <w:r w:rsidR="003C163F">
        <w:rPr>
          <w:rFonts w:eastAsia="Times New Roman" w:cstheme="minorHAnsi"/>
          <w:color w:val="222222"/>
          <w:lang w:eastAsia="en-CA"/>
        </w:rPr>
        <w:t>humanitarian work</w:t>
      </w:r>
      <w:r w:rsidR="003C163F" w:rsidRPr="00A23986">
        <w:rPr>
          <w:rFonts w:eastAsia="Times New Roman" w:cstheme="minorHAnsi"/>
          <w:color w:val="222222"/>
          <w:lang w:eastAsia="en-CA"/>
        </w:rPr>
        <w:t xml:space="preserve"> </w:t>
      </w:r>
      <w:r w:rsidR="00861010" w:rsidRPr="00A23986">
        <w:rPr>
          <w:rFonts w:eastAsia="Times New Roman" w:cstheme="minorHAnsi"/>
          <w:color w:val="222222"/>
          <w:lang w:eastAsia="en-CA"/>
        </w:rPr>
        <w:t>no matter not from their areas of focus</w:t>
      </w:r>
      <w:r w:rsidR="00A23986" w:rsidRPr="00A23986">
        <w:rPr>
          <w:rFonts w:eastAsia="Times New Roman" w:cstheme="minorHAnsi"/>
          <w:color w:val="222222"/>
          <w:lang w:eastAsia="en-CA"/>
        </w:rPr>
        <w:t xml:space="preserve">, and </w:t>
      </w:r>
      <w:r w:rsidR="003C163F">
        <w:rPr>
          <w:rFonts w:eastAsia="Times New Roman" w:cstheme="minorHAnsi"/>
          <w:color w:val="222222"/>
          <w:lang w:eastAsia="en-CA"/>
        </w:rPr>
        <w:t>others</w:t>
      </w:r>
      <w:r w:rsidR="003C163F" w:rsidRPr="00A23986">
        <w:rPr>
          <w:rFonts w:eastAsia="Times New Roman" w:cstheme="minorHAnsi"/>
          <w:color w:val="222222"/>
          <w:lang w:eastAsia="en-CA"/>
        </w:rPr>
        <w:t xml:space="preserve"> </w:t>
      </w:r>
      <w:r w:rsidR="00A23986" w:rsidRPr="00A23986">
        <w:rPr>
          <w:rFonts w:eastAsia="Times New Roman" w:cstheme="minorHAnsi"/>
          <w:color w:val="222222"/>
          <w:lang w:eastAsia="en-CA"/>
        </w:rPr>
        <w:t>apply</w:t>
      </w:r>
      <w:r w:rsidR="00861010" w:rsidRPr="00A23986">
        <w:rPr>
          <w:rFonts w:eastAsia="Times New Roman" w:cstheme="minorHAnsi"/>
          <w:color w:val="222222"/>
          <w:lang w:eastAsia="en-CA"/>
        </w:rPr>
        <w:t xml:space="preserve"> </w:t>
      </w:r>
      <w:r w:rsidR="003C163F">
        <w:rPr>
          <w:rFonts w:eastAsia="Times New Roman" w:cstheme="minorHAnsi"/>
          <w:color w:val="222222"/>
          <w:lang w:eastAsia="en-CA"/>
        </w:rPr>
        <w:t>development</w:t>
      </w:r>
      <w:r w:rsidR="003C163F" w:rsidRPr="00A23986">
        <w:rPr>
          <w:rFonts w:eastAsia="Times New Roman" w:cstheme="minorHAnsi"/>
          <w:color w:val="222222"/>
          <w:lang w:eastAsia="en-CA"/>
        </w:rPr>
        <w:t xml:space="preserve"> </w:t>
      </w:r>
      <w:r w:rsidR="00A23986" w:rsidRPr="00A23986">
        <w:rPr>
          <w:rFonts w:eastAsia="Times New Roman" w:cstheme="minorHAnsi"/>
          <w:color w:val="222222"/>
          <w:lang w:eastAsia="en-CA"/>
        </w:rPr>
        <w:t>works</w:t>
      </w:r>
      <w:r w:rsidR="00861010" w:rsidRPr="00A23986">
        <w:rPr>
          <w:rFonts w:eastAsia="Times New Roman" w:cstheme="minorHAnsi"/>
          <w:color w:val="222222"/>
          <w:lang w:eastAsia="en-CA"/>
        </w:rPr>
        <w:t xml:space="preserve"> through humanitarian</w:t>
      </w:r>
      <w:r w:rsidR="001446F9">
        <w:rPr>
          <w:rFonts w:eastAsia="Times New Roman" w:cstheme="minorHAnsi"/>
          <w:color w:val="222222"/>
          <w:lang w:eastAsia="en-CA"/>
        </w:rPr>
        <w:t xml:space="preserve"> bringing a kind of competition within UN agencies</w:t>
      </w:r>
      <w:r w:rsidR="00A23986" w:rsidRPr="00A23986">
        <w:rPr>
          <w:rFonts w:eastAsia="Times New Roman" w:cstheme="minorHAnsi"/>
          <w:color w:val="222222"/>
          <w:lang w:eastAsia="en-CA"/>
        </w:rPr>
        <w:t xml:space="preserve">. </w:t>
      </w:r>
      <w:r w:rsidR="003C163F" w:rsidRPr="00A23986" w:rsidDel="003C163F">
        <w:rPr>
          <w:rFonts w:eastAsia="Times New Roman" w:cstheme="minorHAnsi"/>
          <w:color w:val="222222"/>
          <w:lang w:eastAsia="en-CA"/>
        </w:rPr>
        <w:t xml:space="preserve"> </w:t>
      </w:r>
      <w:r w:rsidR="00FB0190" w:rsidRPr="00A23986">
        <w:rPr>
          <w:rFonts w:eastAsia="Times New Roman" w:cstheme="minorHAnsi"/>
          <w:color w:val="222222"/>
          <w:lang w:eastAsia="en-CA"/>
        </w:rPr>
        <w:t xml:space="preserve">There is a need for shared roles and responsibilities in </w:t>
      </w:r>
      <w:r w:rsidR="00FB0190">
        <w:rPr>
          <w:rFonts w:eastAsia="Times New Roman" w:cstheme="minorHAnsi"/>
          <w:color w:val="222222"/>
          <w:lang w:eastAsia="en-CA"/>
        </w:rPr>
        <w:t>p</w:t>
      </w:r>
      <w:r w:rsidR="00FB0190" w:rsidRPr="00A23986">
        <w:rPr>
          <w:rFonts w:eastAsia="Times New Roman" w:cstheme="minorHAnsi"/>
          <w:color w:val="222222"/>
          <w:lang w:eastAsia="en-CA"/>
        </w:rPr>
        <w:t xml:space="preserve">lanning </w:t>
      </w:r>
      <w:r w:rsidR="00FB0190">
        <w:rPr>
          <w:rFonts w:eastAsia="Times New Roman" w:cstheme="minorHAnsi"/>
          <w:color w:val="222222"/>
          <w:lang w:eastAsia="en-CA"/>
        </w:rPr>
        <w:t xml:space="preserve">and coordination. </w:t>
      </w:r>
      <w:r w:rsidR="008E1015">
        <w:rPr>
          <w:rFonts w:eastAsia="Times New Roman" w:cstheme="minorHAnsi"/>
          <w:color w:val="222222"/>
          <w:lang w:eastAsia="en-CA"/>
        </w:rPr>
        <w:t>Moreover</w:t>
      </w:r>
      <w:r w:rsidR="00FB0190">
        <w:rPr>
          <w:rFonts w:eastAsia="Times New Roman" w:cstheme="minorHAnsi"/>
          <w:color w:val="222222"/>
          <w:lang w:eastAsia="en-CA"/>
        </w:rPr>
        <w:t>, some donors continue to bypass the governmen</w:t>
      </w:r>
      <w:r w:rsidR="003032F5">
        <w:rPr>
          <w:rFonts w:eastAsia="Times New Roman" w:cstheme="minorHAnsi"/>
          <w:color w:val="222222"/>
          <w:lang w:eastAsia="en-CA"/>
        </w:rPr>
        <w:t>t-led</w:t>
      </w:r>
      <w:r w:rsidR="00FB0190">
        <w:rPr>
          <w:rFonts w:eastAsia="Times New Roman" w:cstheme="minorHAnsi"/>
          <w:color w:val="222222"/>
          <w:lang w:eastAsia="en-CA"/>
        </w:rPr>
        <w:t xml:space="preserve"> coordination structure by providing funding outside the state structure. </w:t>
      </w:r>
    </w:p>
    <w:p w14:paraId="5514C14A" w14:textId="6A3AB5FD" w:rsidR="00A40DCC" w:rsidRPr="004E3EDF" w:rsidRDefault="0017353F" w:rsidP="00492C5A">
      <w:pPr>
        <w:pStyle w:val="ListParagraph"/>
        <w:numPr>
          <w:ilvl w:val="0"/>
          <w:numId w:val="3"/>
        </w:numPr>
        <w:spacing w:after="120"/>
        <w:ind w:left="0" w:firstLine="0"/>
        <w:contextualSpacing w:val="0"/>
        <w:jc w:val="both"/>
        <w:rPr>
          <w:rFonts w:eastAsia="Times New Roman" w:cstheme="minorHAnsi"/>
          <w:color w:val="222222"/>
          <w:lang w:eastAsia="en-CA"/>
        </w:rPr>
      </w:pPr>
      <w:r>
        <w:t>A consensus from key</w:t>
      </w:r>
      <w:r w:rsidR="003006E0">
        <w:t xml:space="preserve"> informants </w:t>
      </w:r>
      <w:r>
        <w:t>reveals</w:t>
      </w:r>
      <w:r w:rsidR="003006E0">
        <w:t xml:space="preserve"> that</w:t>
      </w:r>
      <w:r w:rsidR="0059797E">
        <w:t xml:space="preserve"> although</w:t>
      </w:r>
      <w:r w:rsidR="003006E0">
        <w:t xml:space="preserve"> the n</w:t>
      </w:r>
      <w:r w:rsidR="00D061D1" w:rsidRPr="00C1676C">
        <w:rPr>
          <w:rFonts w:eastAsia="Times New Roman" w:cstheme="minorHAnsi"/>
          <w:color w:val="222222"/>
          <w:lang w:eastAsia="en-CA"/>
        </w:rPr>
        <w:t xml:space="preserve">exus approach is </w:t>
      </w:r>
      <w:r w:rsidR="003006E0" w:rsidRPr="00C1676C">
        <w:rPr>
          <w:rFonts w:eastAsia="Times New Roman" w:cstheme="minorHAnsi"/>
          <w:color w:val="222222"/>
          <w:lang w:eastAsia="en-CA"/>
        </w:rPr>
        <w:t>necessary</w:t>
      </w:r>
      <w:r w:rsidR="00D061D1" w:rsidRPr="00C1676C">
        <w:rPr>
          <w:rFonts w:eastAsia="Times New Roman" w:cstheme="minorHAnsi"/>
          <w:color w:val="222222"/>
          <w:lang w:eastAsia="en-CA"/>
        </w:rPr>
        <w:t xml:space="preserve"> to push for durable solution</w:t>
      </w:r>
      <w:r w:rsidR="0059797E">
        <w:rPr>
          <w:rFonts w:eastAsia="Times New Roman" w:cstheme="minorHAnsi"/>
          <w:color w:val="222222"/>
          <w:lang w:eastAsia="en-CA"/>
        </w:rPr>
        <w:t xml:space="preserve">, it requires a government political leadership. </w:t>
      </w:r>
      <w:r w:rsidR="003032F5">
        <w:rPr>
          <w:rFonts w:eastAsia="Times New Roman" w:cstheme="minorHAnsi"/>
          <w:color w:val="222222"/>
          <w:lang w:eastAsia="en-CA"/>
        </w:rPr>
        <w:t>The g</w:t>
      </w:r>
      <w:r w:rsidR="0059797E">
        <w:rPr>
          <w:rFonts w:eastAsia="Times New Roman" w:cstheme="minorHAnsi"/>
          <w:color w:val="222222"/>
          <w:lang w:eastAsia="en-CA"/>
        </w:rPr>
        <w:t>overnment</w:t>
      </w:r>
      <w:r w:rsidR="003032F5">
        <w:rPr>
          <w:rFonts w:eastAsia="Times New Roman" w:cstheme="minorHAnsi"/>
          <w:color w:val="222222"/>
          <w:lang w:eastAsia="en-CA"/>
        </w:rPr>
        <w:t>’s</w:t>
      </w:r>
      <w:r w:rsidR="0059797E">
        <w:rPr>
          <w:rFonts w:eastAsia="Times New Roman" w:cstheme="minorHAnsi"/>
          <w:color w:val="222222"/>
          <w:lang w:eastAsia="en-CA"/>
        </w:rPr>
        <w:t xml:space="preserve"> regulatory and convening support </w:t>
      </w:r>
      <w:r w:rsidR="00A27BFF">
        <w:rPr>
          <w:rFonts w:eastAsia="Times New Roman" w:cstheme="minorHAnsi"/>
          <w:color w:val="222222"/>
          <w:lang w:eastAsia="en-CA"/>
        </w:rPr>
        <w:t>is essential</w:t>
      </w:r>
      <w:r w:rsidR="0059797E">
        <w:rPr>
          <w:rFonts w:eastAsia="Times New Roman" w:cstheme="minorHAnsi"/>
          <w:color w:val="222222"/>
          <w:lang w:eastAsia="en-CA"/>
        </w:rPr>
        <w:t>.</w:t>
      </w:r>
      <w:r w:rsidR="005E6547">
        <w:rPr>
          <w:rFonts w:eastAsia="Times New Roman" w:cstheme="minorHAnsi"/>
          <w:color w:val="222222"/>
          <w:lang w:eastAsia="en-CA"/>
        </w:rPr>
        <w:t xml:space="preserve"> The RC</w:t>
      </w:r>
      <w:r w:rsidR="00B463BC">
        <w:rPr>
          <w:rFonts w:eastAsia="Times New Roman" w:cstheme="minorHAnsi"/>
          <w:color w:val="222222"/>
          <w:lang w:eastAsia="en-CA"/>
        </w:rPr>
        <w:t>/HC is uni</w:t>
      </w:r>
      <w:r w:rsidR="005E6547">
        <w:rPr>
          <w:rFonts w:eastAsia="Times New Roman" w:cstheme="minorHAnsi"/>
          <w:color w:val="222222"/>
          <w:lang w:eastAsia="en-CA"/>
        </w:rPr>
        <w:t>quely positioned to lead the NWOW. So, their position gives them the convening power and access to influence national political leadership</w:t>
      </w:r>
      <w:r w:rsidR="004E3EDF">
        <w:rPr>
          <w:rFonts w:eastAsia="Times New Roman" w:cstheme="minorHAnsi"/>
          <w:color w:val="222222"/>
          <w:lang w:eastAsia="en-CA"/>
        </w:rPr>
        <w:t xml:space="preserve"> under a joint steering committee with government highest officials</w:t>
      </w:r>
      <w:r w:rsidR="005E6547">
        <w:rPr>
          <w:rFonts w:eastAsia="Times New Roman" w:cstheme="minorHAnsi"/>
          <w:color w:val="222222"/>
          <w:lang w:eastAsia="en-CA"/>
        </w:rPr>
        <w:t xml:space="preserve">. </w:t>
      </w:r>
      <w:r w:rsidR="004E3EDF">
        <w:rPr>
          <w:rFonts w:eastAsia="Times New Roman" w:cstheme="minorHAnsi"/>
          <w:color w:val="222222"/>
          <w:lang w:eastAsia="en-CA"/>
        </w:rPr>
        <w:t xml:space="preserve">As noted above, the ongoing nexus approach do not have yet a working and inclusive joint steering committee. </w:t>
      </w:r>
      <w:r w:rsidR="0059797E">
        <w:rPr>
          <w:rFonts w:eastAsia="Times New Roman" w:cstheme="minorHAnsi"/>
          <w:color w:val="222222"/>
          <w:lang w:eastAsia="en-CA"/>
        </w:rPr>
        <w:t>In addition,</w:t>
      </w:r>
      <w:r w:rsidR="005E6547">
        <w:rPr>
          <w:rFonts w:eastAsia="Times New Roman" w:cstheme="minorHAnsi"/>
          <w:color w:val="222222"/>
          <w:lang w:eastAsia="en-CA"/>
        </w:rPr>
        <w:t xml:space="preserve"> </w:t>
      </w:r>
      <w:r w:rsidR="003006E0" w:rsidRPr="00C1676C">
        <w:rPr>
          <w:rFonts w:eastAsia="Times New Roman" w:cstheme="minorHAnsi"/>
          <w:color w:val="222222"/>
          <w:lang w:eastAsia="en-CA"/>
        </w:rPr>
        <w:t xml:space="preserve">the approach should </w:t>
      </w:r>
      <w:r w:rsidR="0059797E">
        <w:rPr>
          <w:rFonts w:eastAsia="Times New Roman" w:cstheme="minorHAnsi"/>
          <w:color w:val="222222"/>
          <w:lang w:eastAsia="en-CA"/>
        </w:rPr>
        <w:t xml:space="preserve">have </w:t>
      </w:r>
      <w:r w:rsidR="005E6547" w:rsidRPr="00C1676C">
        <w:rPr>
          <w:rFonts w:eastAsia="Times New Roman" w:cstheme="minorHAnsi"/>
          <w:color w:val="222222"/>
          <w:lang w:eastAsia="en-CA"/>
        </w:rPr>
        <w:t>considered</w:t>
      </w:r>
      <w:r w:rsidR="003006E0" w:rsidRPr="00C1676C">
        <w:rPr>
          <w:rFonts w:eastAsia="Times New Roman" w:cstheme="minorHAnsi"/>
          <w:color w:val="222222"/>
          <w:lang w:eastAsia="en-CA"/>
        </w:rPr>
        <w:t xml:space="preserve"> strong commitment in </w:t>
      </w:r>
      <w:r w:rsidR="00D061D1" w:rsidRPr="00C1676C">
        <w:rPr>
          <w:rFonts w:eastAsia="Times New Roman" w:cstheme="minorHAnsi"/>
          <w:color w:val="222222"/>
          <w:lang w:eastAsia="en-CA"/>
        </w:rPr>
        <w:t>build</w:t>
      </w:r>
      <w:r w:rsidR="003006E0" w:rsidRPr="00C1676C">
        <w:rPr>
          <w:rFonts w:eastAsia="Times New Roman" w:cstheme="minorHAnsi"/>
          <w:color w:val="222222"/>
          <w:lang w:eastAsia="en-CA"/>
        </w:rPr>
        <w:t xml:space="preserve">ing </w:t>
      </w:r>
      <w:r w:rsidR="002F24F2">
        <w:rPr>
          <w:rFonts w:eastAsia="Times New Roman" w:cstheme="minorHAnsi"/>
          <w:color w:val="222222"/>
          <w:lang w:eastAsia="en-CA"/>
        </w:rPr>
        <w:t xml:space="preserve">system such as early </w:t>
      </w:r>
      <w:r w:rsidR="00753225">
        <w:rPr>
          <w:rFonts w:eastAsia="Times New Roman" w:cstheme="minorHAnsi"/>
          <w:color w:val="222222"/>
          <w:lang w:eastAsia="en-CA"/>
        </w:rPr>
        <w:t>warning</w:t>
      </w:r>
      <w:r w:rsidR="002F24F2">
        <w:rPr>
          <w:rFonts w:eastAsia="Times New Roman" w:cstheme="minorHAnsi"/>
          <w:color w:val="222222"/>
          <w:lang w:eastAsia="en-CA"/>
        </w:rPr>
        <w:t xml:space="preserve"> to anticipate crisis before they occur and building </w:t>
      </w:r>
      <w:r w:rsidR="00D061D1" w:rsidRPr="00C1676C">
        <w:rPr>
          <w:rFonts w:eastAsia="Times New Roman" w:cstheme="minorHAnsi"/>
          <w:color w:val="222222"/>
          <w:lang w:eastAsia="en-CA"/>
        </w:rPr>
        <w:t>infrastructure</w:t>
      </w:r>
      <w:r w:rsidR="003006E0" w:rsidRPr="00C1676C">
        <w:rPr>
          <w:rFonts w:eastAsia="Times New Roman" w:cstheme="minorHAnsi"/>
          <w:color w:val="222222"/>
          <w:lang w:eastAsia="en-CA"/>
        </w:rPr>
        <w:t>s</w:t>
      </w:r>
      <w:r w:rsidR="00D061D1" w:rsidRPr="00C1676C">
        <w:rPr>
          <w:rFonts w:eastAsia="Times New Roman" w:cstheme="minorHAnsi"/>
          <w:color w:val="222222"/>
          <w:lang w:eastAsia="en-CA"/>
        </w:rPr>
        <w:t xml:space="preserve"> that are durable to </w:t>
      </w:r>
      <w:r w:rsidR="0059797E">
        <w:rPr>
          <w:rFonts w:eastAsia="Times New Roman" w:cstheme="minorHAnsi"/>
          <w:color w:val="222222"/>
          <w:lang w:eastAsia="en-CA"/>
        </w:rPr>
        <w:t xml:space="preserve">prevent and </w:t>
      </w:r>
      <w:r w:rsidR="00D061D1" w:rsidRPr="00C1676C">
        <w:rPr>
          <w:rFonts w:eastAsia="Times New Roman" w:cstheme="minorHAnsi"/>
          <w:color w:val="222222"/>
          <w:lang w:eastAsia="en-CA"/>
        </w:rPr>
        <w:t xml:space="preserve">handle </w:t>
      </w:r>
      <w:r w:rsidR="0059797E">
        <w:rPr>
          <w:rFonts w:eastAsia="Times New Roman" w:cstheme="minorHAnsi"/>
          <w:color w:val="222222"/>
          <w:lang w:eastAsia="en-CA"/>
        </w:rPr>
        <w:t xml:space="preserve">for example </w:t>
      </w:r>
      <w:r w:rsidR="00D52AF6" w:rsidRPr="00C1676C">
        <w:rPr>
          <w:rFonts w:eastAsia="Times New Roman" w:cstheme="minorHAnsi"/>
          <w:color w:val="222222"/>
          <w:lang w:eastAsia="en-CA"/>
        </w:rPr>
        <w:t>catastrophes</w:t>
      </w:r>
      <w:r w:rsidR="00D061D1" w:rsidRPr="00C1676C">
        <w:rPr>
          <w:rFonts w:eastAsia="Times New Roman" w:cstheme="minorHAnsi"/>
          <w:color w:val="222222"/>
          <w:lang w:eastAsia="en-CA"/>
        </w:rPr>
        <w:t xml:space="preserve"> such as droughts and floods</w:t>
      </w:r>
      <w:r w:rsidR="00D52AF6" w:rsidRPr="00C1676C">
        <w:rPr>
          <w:rFonts w:eastAsia="Times New Roman" w:cstheme="minorHAnsi"/>
          <w:color w:val="222222"/>
          <w:lang w:eastAsia="en-CA"/>
        </w:rPr>
        <w:t>, on a</w:t>
      </w:r>
      <w:r w:rsidR="00D061D1" w:rsidRPr="00C1676C">
        <w:rPr>
          <w:rFonts w:eastAsia="Times New Roman" w:cstheme="minorHAnsi"/>
          <w:color w:val="222222"/>
          <w:lang w:eastAsia="en-CA"/>
        </w:rPr>
        <w:t xml:space="preserve"> </w:t>
      </w:r>
      <w:r w:rsidR="00D52AF6" w:rsidRPr="00C1676C">
        <w:rPr>
          <w:rFonts w:eastAsia="Times New Roman" w:cstheme="minorHAnsi"/>
          <w:color w:val="222222"/>
          <w:lang w:eastAsia="en-CA"/>
        </w:rPr>
        <w:t xml:space="preserve">long-term development perspective. Therefore, the UNCT and HCT should have considered a </w:t>
      </w:r>
      <w:r w:rsidR="00A40DCC" w:rsidRPr="00C1676C">
        <w:rPr>
          <w:rFonts w:eastAsia="Times New Roman" w:cstheme="minorHAnsi"/>
          <w:color w:val="222222"/>
          <w:lang w:eastAsia="en-CA"/>
        </w:rPr>
        <w:t xml:space="preserve">benchmark for </w:t>
      </w:r>
      <w:r w:rsidR="00D52AF6" w:rsidRPr="00C1676C">
        <w:rPr>
          <w:rFonts w:eastAsia="Times New Roman" w:cstheme="minorHAnsi"/>
          <w:color w:val="222222"/>
          <w:lang w:eastAsia="en-CA"/>
        </w:rPr>
        <w:t>example c</w:t>
      </w:r>
      <w:r w:rsidR="00A40DCC" w:rsidRPr="00C1676C">
        <w:rPr>
          <w:rFonts w:eastAsia="Times New Roman" w:cstheme="minorHAnsi"/>
          <w:color w:val="222222"/>
          <w:lang w:eastAsia="en-CA"/>
        </w:rPr>
        <w:t xml:space="preserve">apacity building </w:t>
      </w:r>
      <w:r w:rsidR="00C1676C" w:rsidRPr="00C1676C">
        <w:rPr>
          <w:rFonts w:eastAsia="Times New Roman" w:cstheme="minorHAnsi"/>
          <w:color w:val="222222"/>
          <w:lang w:eastAsia="en-CA"/>
        </w:rPr>
        <w:t>at</w:t>
      </w:r>
      <w:r w:rsidR="00D52AF6" w:rsidRPr="00C1676C">
        <w:rPr>
          <w:rFonts w:eastAsia="Times New Roman" w:cstheme="minorHAnsi"/>
          <w:color w:val="222222"/>
          <w:lang w:eastAsia="en-CA"/>
        </w:rPr>
        <w:t xml:space="preserve"> national </w:t>
      </w:r>
      <w:r w:rsidR="00C1676C" w:rsidRPr="00C1676C">
        <w:rPr>
          <w:rFonts w:eastAsia="Times New Roman" w:cstheme="minorHAnsi"/>
          <w:color w:val="222222"/>
          <w:lang w:eastAsia="en-CA"/>
        </w:rPr>
        <w:t xml:space="preserve">and State levels for </w:t>
      </w:r>
      <w:r w:rsidR="00D52AF6" w:rsidRPr="00C1676C">
        <w:rPr>
          <w:rFonts w:eastAsia="Times New Roman" w:cstheme="minorHAnsi"/>
          <w:color w:val="222222"/>
          <w:lang w:eastAsia="en-CA"/>
        </w:rPr>
        <w:t>line ministries and implementing partners</w:t>
      </w:r>
      <w:r w:rsidR="00C1676C">
        <w:rPr>
          <w:rFonts w:eastAsia="Times New Roman" w:cstheme="minorHAnsi"/>
          <w:color w:val="222222"/>
          <w:lang w:eastAsia="en-CA"/>
        </w:rPr>
        <w:t xml:space="preserve">, joint resource </w:t>
      </w:r>
      <w:r w:rsidR="00C1676C">
        <w:rPr>
          <w:rFonts w:eastAsia="Times New Roman" w:cstheme="minorHAnsi"/>
          <w:color w:val="222222"/>
          <w:lang w:eastAsia="en-CA"/>
        </w:rPr>
        <w:lastRenderedPageBreak/>
        <w:t xml:space="preserve">mobilisation </w:t>
      </w:r>
      <w:r>
        <w:rPr>
          <w:rFonts w:eastAsia="Times New Roman" w:cstheme="minorHAnsi"/>
          <w:color w:val="222222"/>
          <w:lang w:eastAsia="en-CA"/>
        </w:rPr>
        <w:t>to</w:t>
      </w:r>
      <w:r w:rsidR="00C50A90">
        <w:rPr>
          <w:rFonts w:eastAsia="Times New Roman" w:cstheme="minorHAnsi"/>
          <w:color w:val="222222"/>
          <w:lang w:eastAsia="en-CA"/>
        </w:rPr>
        <w:t xml:space="preserve"> f</w:t>
      </w:r>
      <w:r>
        <w:rPr>
          <w:rFonts w:eastAsia="Times New Roman" w:cstheme="minorHAnsi"/>
          <w:color w:val="222222"/>
          <w:lang w:eastAsia="en-CA"/>
        </w:rPr>
        <w:t>und</w:t>
      </w:r>
      <w:r w:rsidR="00C50A90">
        <w:rPr>
          <w:rFonts w:eastAsia="Times New Roman" w:cstheme="minorHAnsi"/>
          <w:color w:val="222222"/>
          <w:lang w:eastAsia="en-CA"/>
        </w:rPr>
        <w:t xml:space="preserve"> the collective outcomes and assure accountability to the affected populations</w:t>
      </w:r>
      <w:r w:rsidR="002F24F2">
        <w:rPr>
          <w:rFonts w:eastAsia="Times New Roman" w:cstheme="minorHAnsi"/>
          <w:color w:val="222222"/>
          <w:lang w:eastAsia="en-CA"/>
        </w:rPr>
        <w:t xml:space="preserve"> and above all, the coherence with the peacebuilding pillar and security approach</w:t>
      </w:r>
      <w:r w:rsidR="00D52AF6" w:rsidRPr="00C1676C">
        <w:rPr>
          <w:rFonts w:eastAsia="Times New Roman" w:cstheme="minorHAnsi"/>
          <w:color w:val="222222"/>
          <w:lang w:eastAsia="en-CA"/>
        </w:rPr>
        <w:t xml:space="preserve">. </w:t>
      </w:r>
      <w:r w:rsidR="004E3EDF">
        <w:rPr>
          <w:rFonts w:eastAsia="Times New Roman" w:cstheme="minorHAnsi"/>
          <w:color w:val="222222"/>
          <w:lang w:eastAsia="en-CA"/>
        </w:rPr>
        <w:t>Finally, t</w:t>
      </w:r>
      <w:r w:rsidR="00C1676C" w:rsidRPr="00C1676C">
        <w:rPr>
          <w:rFonts w:eastAsia="Times New Roman" w:cstheme="minorHAnsi"/>
          <w:color w:val="222222"/>
          <w:lang w:eastAsia="en-CA"/>
        </w:rPr>
        <w:t xml:space="preserve">he existing nexus approach requires a </w:t>
      </w:r>
      <w:r w:rsidR="00C50A90" w:rsidRPr="00C1676C">
        <w:rPr>
          <w:rFonts w:eastAsia="Times New Roman" w:cstheme="minorHAnsi"/>
          <w:color w:val="000000"/>
          <w:lang w:eastAsia="en-CA"/>
        </w:rPr>
        <w:t xml:space="preserve">monitoring </w:t>
      </w:r>
      <w:r w:rsidR="00C1676C" w:rsidRPr="00C1676C">
        <w:rPr>
          <w:rFonts w:eastAsia="Times New Roman" w:cstheme="minorHAnsi"/>
          <w:color w:val="000000"/>
          <w:lang w:eastAsia="en-CA"/>
        </w:rPr>
        <w:t xml:space="preserve">and evaluation mechanism </w:t>
      </w:r>
      <w:r w:rsidR="00C1676C">
        <w:rPr>
          <w:rFonts w:eastAsia="Times New Roman" w:cstheme="minorHAnsi"/>
          <w:color w:val="000000"/>
          <w:lang w:eastAsia="en-CA"/>
        </w:rPr>
        <w:t xml:space="preserve">informed by reliable data and indicators. </w:t>
      </w:r>
    </w:p>
    <w:p w14:paraId="1F96A021" w14:textId="77777777" w:rsidR="00A40DCC" w:rsidRPr="00424731" w:rsidRDefault="00A40DCC" w:rsidP="00BA7130">
      <w:pPr>
        <w:pStyle w:val="ListParagraph"/>
        <w:spacing w:after="120"/>
        <w:ind w:left="0"/>
        <w:contextualSpacing w:val="0"/>
        <w:jc w:val="both"/>
        <w:rPr>
          <w:rFonts w:cstheme="majorHAnsi"/>
          <w:sz w:val="8"/>
          <w:szCs w:val="8"/>
        </w:rPr>
      </w:pPr>
    </w:p>
    <w:p w14:paraId="76F906E0" w14:textId="1B61052A" w:rsidR="00447450" w:rsidRPr="00E91E97" w:rsidRDefault="00655DEE" w:rsidP="00424731">
      <w:pPr>
        <w:pStyle w:val="Heading2"/>
        <w:numPr>
          <w:ilvl w:val="1"/>
          <w:numId w:val="6"/>
        </w:numPr>
        <w:spacing w:before="120" w:after="120" w:line="276" w:lineRule="auto"/>
        <w:ind w:left="851" w:hanging="851"/>
        <w:rPr>
          <w:b/>
          <w:bCs/>
          <w:lang w:val="en-GB"/>
        </w:rPr>
      </w:pPr>
      <w:bookmarkStart w:id="259" w:name="_Toc87786492"/>
      <w:bookmarkStart w:id="260" w:name="_Toc87990732"/>
      <w:bookmarkStart w:id="261" w:name="_Toc87991048"/>
      <w:bookmarkStart w:id="262" w:name="_Toc88500137"/>
      <w:bookmarkStart w:id="263" w:name="_Toc88500426"/>
      <w:r>
        <w:rPr>
          <w:b/>
          <w:bCs/>
          <w:lang w:val="en-GB"/>
        </w:rPr>
        <w:t>Effectiveness</w:t>
      </w:r>
      <w:bookmarkEnd w:id="259"/>
      <w:bookmarkEnd w:id="260"/>
      <w:bookmarkEnd w:id="261"/>
      <w:bookmarkEnd w:id="262"/>
      <w:bookmarkEnd w:id="263"/>
      <w:r>
        <w:rPr>
          <w:b/>
          <w:bCs/>
          <w:lang w:val="en-GB"/>
        </w:rPr>
        <w:t xml:space="preserve"> </w:t>
      </w:r>
    </w:p>
    <w:p w14:paraId="6B17DD29" w14:textId="1C91D24D" w:rsidR="00447450" w:rsidRPr="009817EC" w:rsidRDefault="00DB0E8D" w:rsidP="00DB0E8D">
      <w:pPr>
        <w:pStyle w:val="Heading3"/>
        <w:tabs>
          <w:tab w:val="left" w:pos="993"/>
        </w:tabs>
        <w:spacing w:after="120"/>
        <w:rPr>
          <w:rFonts w:asciiTheme="minorHAnsi" w:hAnsiTheme="minorHAnsi" w:cstheme="minorHAnsi"/>
          <w:b/>
          <w:bCs/>
          <w:i/>
          <w:iCs/>
          <w:color w:val="2E74B5" w:themeColor="accent5" w:themeShade="BF"/>
          <w:sz w:val="22"/>
          <w:szCs w:val="22"/>
        </w:rPr>
      </w:pPr>
      <w:r>
        <w:rPr>
          <w:rFonts w:asciiTheme="minorHAnsi" w:hAnsiTheme="minorHAnsi" w:cstheme="minorHAnsi"/>
          <w:b/>
          <w:bCs/>
          <w:i/>
          <w:iCs/>
          <w:color w:val="2E74B5" w:themeColor="accent5" w:themeShade="BF"/>
          <w:sz w:val="22"/>
          <w:szCs w:val="22"/>
        </w:rPr>
        <w:t>What p</w:t>
      </w:r>
      <w:r w:rsidR="008E114E" w:rsidRPr="009817EC">
        <w:rPr>
          <w:rFonts w:asciiTheme="minorHAnsi" w:hAnsiTheme="minorHAnsi" w:cstheme="minorHAnsi"/>
          <w:b/>
          <w:bCs/>
          <w:i/>
          <w:iCs/>
          <w:color w:val="2E74B5" w:themeColor="accent5" w:themeShade="BF"/>
          <w:sz w:val="22"/>
          <w:szCs w:val="22"/>
        </w:rPr>
        <w:t xml:space="preserve">rogress </w:t>
      </w:r>
      <w:r>
        <w:rPr>
          <w:rFonts w:asciiTheme="minorHAnsi" w:hAnsiTheme="minorHAnsi" w:cstheme="minorHAnsi"/>
          <w:b/>
          <w:bCs/>
          <w:i/>
          <w:iCs/>
          <w:color w:val="2E74B5" w:themeColor="accent5" w:themeShade="BF"/>
          <w:sz w:val="22"/>
          <w:szCs w:val="22"/>
        </w:rPr>
        <w:t xml:space="preserve">was </w:t>
      </w:r>
      <w:r w:rsidR="00536776" w:rsidRPr="009817EC">
        <w:rPr>
          <w:rFonts w:asciiTheme="minorHAnsi" w:hAnsiTheme="minorHAnsi" w:cstheme="minorHAnsi"/>
          <w:b/>
          <w:bCs/>
          <w:i/>
          <w:iCs/>
          <w:color w:val="2E74B5" w:themeColor="accent5" w:themeShade="BF"/>
          <w:sz w:val="22"/>
          <w:szCs w:val="22"/>
        </w:rPr>
        <w:t>made towards the realization of UNCF outcomes as a contribution to the national recovery and development process and in terms of indicators as reflected in the UNCF framework</w:t>
      </w:r>
      <w:r>
        <w:rPr>
          <w:rFonts w:asciiTheme="minorHAnsi" w:hAnsiTheme="minorHAnsi" w:cstheme="minorHAnsi"/>
          <w:b/>
          <w:bCs/>
          <w:i/>
          <w:iCs/>
          <w:color w:val="2E74B5" w:themeColor="accent5" w:themeShade="BF"/>
          <w:sz w:val="22"/>
          <w:szCs w:val="22"/>
        </w:rPr>
        <w:t>?</w:t>
      </w:r>
    </w:p>
    <w:p w14:paraId="6937AA1A" w14:textId="7FBCAC04" w:rsidR="004D36F4" w:rsidRPr="002A64A5" w:rsidRDefault="004D36F4" w:rsidP="004D36F4">
      <w:pPr>
        <w:pStyle w:val="ListParagraph"/>
        <w:numPr>
          <w:ilvl w:val="3"/>
          <w:numId w:val="6"/>
        </w:numPr>
        <w:spacing w:after="120"/>
        <w:ind w:left="1418"/>
        <w:contextualSpacing w:val="0"/>
        <w:jc w:val="both"/>
        <w:rPr>
          <w:rFonts w:eastAsia="Times New Roman" w:cstheme="minorHAnsi"/>
          <w:b/>
          <w:bCs/>
          <w:color w:val="222222"/>
          <w:lang w:eastAsia="en-CA"/>
        </w:rPr>
      </w:pPr>
      <w:r w:rsidRPr="002A64A5">
        <w:rPr>
          <w:rFonts w:eastAsia="Times New Roman" w:cstheme="minorHAnsi"/>
          <w:b/>
          <w:bCs/>
          <w:color w:val="222222"/>
          <w:lang w:eastAsia="en-CA"/>
        </w:rPr>
        <w:t xml:space="preserve">Analysis of outcomes and outputs indicators </w:t>
      </w:r>
      <w:r w:rsidR="007030A6">
        <w:rPr>
          <w:rFonts w:eastAsia="Times New Roman" w:cstheme="minorHAnsi"/>
          <w:b/>
          <w:bCs/>
          <w:color w:val="222222"/>
          <w:lang w:eastAsia="en-CA"/>
        </w:rPr>
        <w:t>and reporting process</w:t>
      </w:r>
    </w:p>
    <w:p w14:paraId="68EF8F26" w14:textId="2B91BB13" w:rsidR="004D36F4" w:rsidRDefault="007030A6" w:rsidP="005F2C5D">
      <w:pPr>
        <w:pStyle w:val="ListParagraph"/>
        <w:numPr>
          <w:ilvl w:val="0"/>
          <w:numId w:val="3"/>
        </w:numPr>
        <w:spacing w:after="120"/>
        <w:ind w:left="0" w:firstLine="0"/>
        <w:contextualSpacing w:val="0"/>
        <w:jc w:val="both"/>
        <w:rPr>
          <w:rFonts w:eastAsia="Times New Roman" w:cstheme="minorHAnsi"/>
          <w:color w:val="222222"/>
          <w:lang w:eastAsia="en-CA"/>
        </w:rPr>
      </w:pPr>
      <w:r>
        <w:rPr>
          <w:rFonts w:eastAsia="Times New Roman" w:cstheme="minorHAnsi"/>
          <w:color w:val="222222"/>
          <w:lang w:eastAsia="en-CA"/>
        </w:rPr>
        <w:t>Based on desk review</w:t>
      </w:r>
      <w:r w:rsidR="002A64A5">
        <w:rPr>
          <w:rFonts w:eastAsia="Times New Roman" w:cstheme="minorHAnsi"/>
          <w:color w:val="222222"/>
          <w:lang w:eastAsia="en-CA"/>
        </w:rPr>
        <w:t xml:space="preserve">, the evaluators have conducted an analysis of </w:t>
      </w:r>
      <w:r w:rsidR="00DB0E8D">
        <w:rPr>
          <w:rFonts w:eastAsia="Times New Roman" w:cstheme="minorHAnsi"/>
          <w:color w:val="222222"/>
          <w:lang w:eastAsia="en-CA"/>
        </w:rPr>
        <w:t xml:space="preserve">indicators for </w:t>
      </w:r>
      <w:r w:rsidR="002A64A5">
        <w:rPr>
          <w:rFonts w:eastAsia="Times New Roman" w:cstheme="minorHAnsi"/>
          <w:color w:val="222222"/>
          <w:lang w:eastAsia="en-CA"/>
        </w:rPr>
        <w:t>both outcomes and outputs</w:t>
      </w:r>
      <w:r w:rsidR="00DB0E8D">
        <w:rPr>
          <w:rFonts w:eastAsia="Times New Roman" w:cstheme="minorHAnsi"/>
          <w:color w:val="222222"/>
          <w:lang w:eastAsia="en-CA"/>
        </w:rPr>
        <w:t xml:space="preserve">’ targets </w:t>
      </w:r>
      <w:r>
        <w:rPr>
          <w:rFonts w:eastAsia="Times New Roman" w:cstheme="minorHAnsi"/>
          <w:color w:val="222222"/>
          <w:lang w:eastAsia="en-CA"/>
        </w:rPr>
        <w:t xml:space="preserve">to guide the estimation process of progress made towards the realisation of the UNCF outcomes and outputs </w:t>
      </w:r>
      <w:r w:rsidR="00483EC6">
        <w:rPr>
          <w:rFonts w:eastAsia="Times New Roman" w:cstheme="minorHAnsi"/>
          <w:color w:val="222222"/>
          <w:lang w:eastAsia="en-CA"/>
        </w:rPr>
        <w:t>(table 5)</w:t>
      </w:r>
      <w:r w:rsidR="002A64A5">
        <w:rPr>
          <w:rFonts w:eastAsia="Times New Roman" w:cstheme="minorHAnsi"/>
          <w:color w:val="222222"/>
          <w:lang w:eastAsia="en-CA"/>
        </w:rPr>
        <w:t>.</w:t>
      </w:r>
      <w:r w:rsidR="005F2C5D">
        <w:rPr>
          <w:rFonts w:eastAsia="Times New Roman" w:cstheme="minorHAnsi"/>
          <w:color w:val="222222"/>
          <w:lang w:eastAsia="en-CA"/>
        </w:rPr>
        <w:t xml:space="preserve"> A part of outcomes for which specific indicators and targets were defined in the results framework, outputs indicators and targets are defined </w:t>
      </w:r>
      <w:r w:rsidR="00483EC6">
        <w:rPr>
          <w:rFonts w:eastAsia="Times New Roman" w:cstheme="minorHAnsi"/>
          <w:color w:val="222222"/>
          <w:lang w:eastAsia="en-CA"/>
        </w:rPr>
        <w:t xml:space="preserve">and reported </w:t>
      </w:r>
      <w:r w:rsidR="005F2C5D">
        <w:rPr>
          <w:rFonts w:eastAsia="Times New Roman" w:cstheme="minorHAnsi"/>
          <w:color w:val="222222"/>
          <w:lang w:eastAsia="en-CA"/>
        </w:rPr>
        <w:t>annually.</w:t>
      </w:r>
    </w:p>
    <w:p w14:paraId="7161196E" w14:textId="69AD73B3" w:rsidR="00B5617F" w:rsidRPr="00910111" w:rsidRDefault="00CE7F1D" w:rsidP="00A24856">
      <w:pPr>
        <w:pStyle w:val="ListParagraph"/>
        <w:numPr>
          <w:ilvl w:val="0"/>
          <w:numId w:val="3"/>
        </w:numPr>
        <w:spacing w:after="120"/>
        <w:ind w:left="0" w:firstLine="0"/>
        <w:contextualSpacing w:val="0"/>
        <w:jc w:val="both"/>
        <w:rPr>
          <w:rFonts w:eastAsia="Times New Roman" w:cstheme="minorHAnsi"/>
          <w:color w:val="222222"/>
          <w:lang w:eastAsia="en-CA"/>
        </w:rPr>
      </w:pPr>
      <w:r w:rsidRPr="00910111">
        <w:rPr>
          <w:rFonts w:eastAsia="Times New Roman" w:cstheme="minorHAnsi"/>
          <w:color w:val="222222"/>
          <w:lang w:eastAsia="en-CA"/>
        </w:rPr>
        <w:t xml:space="preserve">At the outcome level, </w:t>
      </w:r>
      <w:r w:rsidR="00DA1774" w:rsidRPr="00910111">
        <w:rPr>
          <w:rFonts w:eastAsia="Times New Roman" w:cstheme="minorHAnsi"/>
          <w:color w:val="222222"/>
          <w:lang w:eastAsia="en-CA"/>
        </w:rPr>
        <w:t xml:space="preserve">the evaluators found that most of the indicators </w:t>
      </w:r>
      <w:r w:rsidR="00BC21B4" w:rsidRPr="00910111">
        <w:rPr>
          <w:rFonts w:eastAsia="Times New Roman" w:cstheme="minorHAnsi"/>
          <w:color w:val="222222"/>
          <w:lang w:eastAsia="en-CA"/>
        </w:rPr>
        <w:t>are</w:t>
      </w:r>
      <w:r w:rsidR="00DA1774" w:rsidRPr="00910111">
        <w:rPr>
          <w:rFonts w:eastAsia="Times New Roman" w:cstheme="minorHAnsi"/>
          <w:color w:val="222222"/>
          <w:lang w:eastAsia="en-CA"/>
        </w:rPr>
        <w:t xml:space="preserve"> </w:t>
      </w:r>
      <w:r w:rsidR="00BC21B4" w:rsidRPr="00910111">
        <w:rPr>
          <w:rFonts w:eastAsia="Times New Roman" w:cstheme="minorHAnsi"/>
          <w:color w:val="222222"/>
          <w:lang w:eastAsia="en-CA"/>
        </w:rPr>
        <w:t>“</w:t>
      </w:r>
      <w:r w:rsidR="00DA1774" w:rsidRPr="00910111">
        <w:rPr>
          <w:rFonts w:eastAsia="Times New Roman" w:cstheme="minorHAnsi"/>
          <w:color w:val="222222"/>
          <w:lang w:eastAsia="en-CA"/>
        </w:rPr>
        <w:t>smart</w:t>
      </w:r>
      <w:r w:rsidR="00BC21B4" w:rsidRPr="00910111">
        <w:rPr>
          <w:rFonts w:eastAsia="Times New Roman" w:cstheme="minorHAnsi"/>
          <w:color w:val="222222"/>
          <w:lang w:eastAsia="en-CA"/>
        </w:rPr>
        <w:t xml:space="preserve">” </w:t>
      </w:r>
      <w:r w:rsidR="00DA1774" w:rsidRPr="00910111">
        <w:rPr>
          <w:rFonts w:eastAsia="Times New Roman" w:cstheme="minorHAnsi"/>
          <w:color w:val="222222"/>
          <w:lang w:eastAsia="en-CA"/>
        </w:rPr>
        <w:t xml:space="preserve">with specific targets. </w:t>
      </w:r>
      <w:r w:rsidR="007030A6" w:rsidRPr="00910111">
        <w:rPr>
          <w:rFonts w:eastAsia="Times New Roman" w:cstheme="minorHAnsi"/>
          <w:color w:val="222222"/>
          <w:lang w:eastAsia="en-CA"/>
        </w:rPr>
        <w:t xml:space="preserve">This might have eased the measurement and reporting processes. </w:t>
      </w:r>
      <w:r w:rsidR="00B5617F" w:rsidRPr="00910111">
        <w:rPr>
          <w:rFonts w:eastAsia="Times New Roman" w:cstheme="minorHAnsi"/>
          <w:color w:val="222222"/>
          <w:lang w:eastAsia="en-CA"/>
        </w:rPr>
        <w:t xml:space="preserve">In </w:t>
      </w:r>
      <w:r w:rsidR="00944087" w:rsidRPr="00910111">
        <w:rPr>
          <w:rFonts w:eastAsia="Times New Roman" w:cstheme="minorHAnsi"/>
          <w:color w:val="222222"/>
          <w:lang w:eastAsia="en-CA"/>
        </w:rPr>
        <w:t xml:space="preserve">total, 14 </w:t>
      </w:r>
      <w:r w:rsidR="00B5617F" w:rsidRPr="00910111">
        <w:rPr>
          <w:rFonts w:eastAsia="Times New Roman" w:cstheme="minorHAnsi"/>
          <w:color w:val="222222"/>
          <w:lang w:eastAsia="en-CA"/>
        </w:rPr>
        <w:t>indicators</w:t>
      </w:r>
      <w:r w:rsidR="00944087" w:rsidRPr="00910111">
        <w:rPr>
          <w:rFonts w:eastAsia="Times New Roman" w:cstheme="minorHAnsi"/>
          <w:color w:val="222222"/>
          <w:lang w:eastAsia="en-CA"/>
        </w:rPr>
        <w:t xml:space="preserve"> were defined</w:t>
      </w:r>
      <w:r w:rsidR="00B5617F" w:rsidRPr="00910111">
        <w:rPr>
          <w:rFonts w:eastAsia="Times New Roman" w:cstheme="minorHAnsi"/>
          <w:color w:val="222222"/>
          <w:lang w:eastAsia="en-CA"/>
        </w:rPr>
        <w:t xml:space="preserve"> to assess the performance of the UNCF at outcome level.</w:t>
      </w:r>
      <w:r w:rsidR="00944087" w:rsidRPr="00910111">
        <w:rPr>
          <w:rFonts w:eastAsia="Times New Roman" w:cstheme="minorHAnsi"/>
          <w:color w:val="222222"/>
          <w:lang w:eastAsia="en-CA"/>
        </w:rPr>
        <w:t xml:space="preserve"> </w:t>
      </w:r>
      <w:r w:rsidR="007030A6" w:rsidRPr="00910111">
        <w:rPr>
          <w:rFonts w:eastAsia="Times New Roman" w:cstheme="minorHAnsi"/>
          <w:color w:val="222222"/>
          <w:lang w:eastAsia="en-CA"/>
        </w:rPr>
        <w:t xml:space="preserve">The numbers of indictors per outcome is not the same. </w:t>
      </w:r>
      <w:r w:rsidR="00944087" w:rsidRPr="00910111">
        <w:rPr>
          <w:rFonts w:eastAsia="Times New Roman" w:cstheme="minorHAnsi"/>
          <w:color w:val="222222"/>
          <w:lang w:eastAsia="en-CA"/>
        </w:rPr>
        <w:t xml:space="preserve">For example, outcome 3 has five measurable indicators. One indicator of the outcome 4 does not have a baseline. </w:t>
      </w:r>
      <w:r w:rsidR="00BC21B4" w:rsidRPr="00910111">
        <w:rPr>
          <w:rFonts w:eastAsia="Times New Roman" w:cstheme="minorHAnsi"/>
          <w:color w:val="222222"/>
          <w:lang w:eastAsia="en-CA"/>
        </w:rPr>
        <w:t>The realisation of these outcomes might provide changes in a short, intermediate, and/or long-term.</w:t>
      </w:r>
      <w:r w:rsidR="00FD1BD5" w:rsidRPr="00910111">
        <w:rPr>
          <w:rFonts w:eastAsia="Times New Roman" w:cstheme="minorHAnsi"/>
          <w:color w:val="222222"/>
          <w:lang w:eastAsia="en-CA"/>
        </w:rPr>
        <w:t xml:space="preserve"> </w:t>
      </w:r>
      <w:r w:rsidR="00B5617F" w:rsidRPr="00910111">
        <w:rPr>
          <w:rFonts w:eastAsia="Times New Roman" w:cstheme="minorHAnsi"/>
          <w:color w:val="222222"/>
          <w:lang w:eastAsia="en-CA"/>
        </w:rPr>
        <w:t xml:space="preserve">At the output level, most indicators </w:t>
      </w:r>
      <w:r w:rsidR="00BC21B4" w:rsidRPr="00910111">
        <w:rPr>
          <w:rFonts w:eastAsia="Times New Roman" w:cstheme="minorHAnsi"/>
          <w:color w:val="222222"/>
          <w:lang w:eastAsia="en-CA"/>
        </w:rPr>
        <w:t>are</w:t>
      </w:r>
      <w:r w:rsidR="00B5617F" w:rsidRPr="00910111">
        <w:rPr>
          <w:rFonts w:eastAsia="Times New Roman" w:cstheme="minorHAnsi"/>
          <w:color w:val="222222"/>
          <w:lang w:eastAsia="en-CA"/>
        </w:rPr>
        <w:t xml:space="preserve"> </w:t>
      </w:r>
      <w:r w:rsidR="00BC21B4" w:rsidRPr="00910111">
        <w:rPr>
          <w:rFonts w:eastAsia="Times New Roman" w:cstheme="minorHAnsi"/>
          <w:color w:val="222222"/>
          <w:lang w:eastAsia="en-CA"/>
        </w:rPr>
        <w:t>“</w:t>
      </w:r>
      <w:r w:rsidR="00B5617F" w:rsidRPr="00910111">
        <w:rPr>
          <w:rFonts w:eastAsia="Times New Roman" w:cstheme="minorHAnsi"/>
          <w:color w:val="222222"/>
          <w:lang w:eastAsia="en-CA"/>
        </w:rPr>
        <w:t>smart</w:t>
      </w:r>
      <w:r w:rsidR="00BC21B4" w:rsidRPr="00910111">
        <w:rPr>
          <w:rFonts w:eastAsia="Times New Roman" w:cstheme="minorHAnsi"/>
          <w:color w:val="222222"/>
          <w:lang w:eastAsia="en-CA"/>
        </w:rPr>
        <w:t xml:space="preserve">” </w:t>
      </w:r>
      <w:r w:rsidR="00B5617F" w:rsidRPr="00910111">
        <w:rPr>
          <w:rFonts w:eastAsia="Times New Roman" w:cstheme="minorHAnsi"/>
          <w:color w:val="222222"/>
          <w:lang w:eastAsia="en-CA"/>
        </w:rPr>
        <w:t xml:space="preserve">with specific targets </w:t>
      </w:r>
      <w:r w:rsidR="00FD1BD5" w:rsidRPr="00910111">
        <w:rPr>
          <w:rFonts w:eastAsia="Times New Roman" w:cstheme="minorHAnsi"/>
          <w:color w:val="222222"/>
          <w:lang w:eastAsia="en-CA"/>
        </w:rPr>
        <w:t>except</w:t>
      </w:r>
      <w:r w:rsidR="00B5617F" w:rsidRPr="00910111">
        <w:rPr>
          <w:rFonts w:eastAsia="Times New Roman" w:cstheme="minorHAnsi"/>
          <w:color w:val="222222"/>
          <w:lang w:eastAsia="en-CA"/>
        </w:rPr>
        <w:t xml:space="preserve"> 1.3.4 (Output 1.3); 1.5.2 (output 1.5); 2.1.2 (output 2.1); </w:t>
      </w:r>
      <w:r w:rsidR="00105C3F" w:rsidRPr="00910111">
        <w:rPr>
          <w:rFonts w:eastAsia="Times New Roman" w:cstheme="minorHAnsi"/>
          <w:color w:val="222222"/>
          <w:lang w:eastAsia="en-CA"/>
        </w:rPr>
        <w:t xml:space="preserve">2.2.1, 2.2.2, and 2.2.3 (output 2.2) which were not specifically defined. The measurement and reporting of these indicators can be challenging as there are not specific. For example, </w:t>
      </w:r>
      <w:r w:rsidR="003D3696" w:rsidRPr="00910111">
        <w:rPr>
          <w:rFonts w:eastAsia="Times New Roman" w:cstheme="minorHAnsi"/>
          <w:color w:val="222222"/>
          <w:lang w:eastAsia="en-CA"/>
        </w:rPr>
        <w:t xml:space="preserve">indicator 2.2.1 is </w:t>
      </w:r>
      <w:r w:rsidR="00535C0A" w:rsidRPr="00910111">
        <w:rPr>
          <w:rFonts w:eastAsia="Times New Roman" w:cstheme="minorHAnsi"/>
          <w:color w:val="222222"/>
          <w:lang w:eastAsia="en-CA"/>
        </w:rPr>
        <w:t xml:space="preserve">about “Number of women, men, boys, and girls receiving food/cash-based transfers/commodity vouchers/capacity strengthening transfers”. There are five targets associated to this indicator such as women, men, boys, and girls, all of whom were targeted for specific support either for food, cash-based transfers, commodity vouchers, and/or for capacity strengthening transfers. It might be not easy to measure and report on such indicators. </w:t>
      </w:r>
      <w:r w:rsidR="004341FC" w:rsidRPr="00910111">
        <w:rPr>
          <w:rFonts w:eastAsia="Times New Roman" w:cstheme="minorHAnsi"/>
          <w:color w:val="222222"/>
          <w:lang w:eastAsia="en-CA"/>
        </w:rPr>
        <w:t>In total, there are 46 indicators set to be measured and reported on by UNCT. Most of them (</w:t>
      </w:r>
      <w:r w:rsidR="003635E2" w:rsidRPr="00910111">
        <w:rPr>
          <w:rFonts w:eastAsia="Times New Roman" w:cstheme="minorHAnsi"/>
          <w:color w:val="222222"/>
          <w:lang w:eastAsia="en-CA"/>
        </w:rPr>
        <w:t>63</w:t>
      </w:r>
      <w:r w:rsidR="004341FC" w:rsidRPr="00910111">
        <w:rPr>
          <w:rFonts w:eastAsia="Times New Roman" w:cstheme="minorHAnsi"/>
          <w:color w:val="222222"/>
          <w:lang w:eastAsia="en-CA"/>
        </w:rPr>
        <w:t>%) do not have a baseline. The number of indicators vary from one output to another.</w:t>
      </w:r>
    </w:p>
    <w:p w14:paraId="4BE2C296" w14:textId="19DFDD32" w:rsidR="005F2C5D" w:rsidRPr="006D1573" w:rsidRDefault="00CE7F1D" w:rsidP="006D1573">
      <w:pPr>
        <w:pStyle w:val="Heading1"/>
        <w:spacing w:before="120" w:after="120"/>
        <w:rPr>
          <w:sz w:val="22"/>
          <w:szCs w:val="22"/>
        </w:rPr>
      </w:pPr>
      <w:bookmarkStart w:id="264" w:name="_Toc88500138"/>
      <w:bookmarkStart w:id="265" w:name="_Toc88500427"/>
      <w:r w:rsidRPr="006D1573">
        <w:rPr>
          <w:b/>
          <w:bCs/>
          <w:sz w:val="22"/>
          <w:szCs w:val="22"/>
        </w:rPr>
        <w:t>Table 5:</w:t>
      </w:r>
      <w:r w:rsidRPr="006D1573">
        <w:rPr>
          <w:sz w:val="22"/>
          <w:szCs w:val="22"/>
        </w:rPr>
        <w:t xml:space="preserve"> Analysis of outcomes and outputs indicators</w:t>
      </w:r>
      <w:bookmarkEnd w:id="264"/>
      <w:bookmarkEnd w:id="265"/>
    </w:p>
    <w:tbl>
      <w:tblPr>
        <w:tblStyle w:val="GridTable4-Accent1"/>
        <w:tblW w:w="9634" w:type="dxa"/>
        <w:tblLook w:val="04A0" w:firstRow="1" w:lastRow="0" w:firstColumn="1" w:lastColumn="0" w:noHBand="0" w:noVBand="1"/>
      </w:tblPr>
      <w:tblGrid>
        <w:gridCol w:w="1550"/>
        <w:gridCol w:w="1139"/>
        <w:gridCol w:w="1985"/>
        <w:gridCol w:w="1700"/>
        <w:gridCol w:w="3260"/>
      </w:tblGrid>
      <w:tr w:rsidR="00CE7F1D" w:rsidRPr="00B90E99" w14:paraId="4FC12AF8" w14:textId="77777777" w:rsidTr="00A2485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20F1A6E5" w14:textId="77777777" w:rsidR="00CE7F1D" w:rsidRPr="00B90E99" w:rsidRDefault="00CE7F1D" w:rsidP="00A24856">
            <w:pPr>
              <w:spacing w:after="0" w:line="240" w:lineRule="auto"/>
              <w:rPr>
                <w:rFonts w:asciiTheme="minorHAnsi" w:eastAsia="Times New Roman" w:hAnsiTheme="minorHAnsi" w:cstheme="minorHAnsi"/>
                <w:b w:val="0"/>
                <w:bCs w:val="0"/>
                <w:color w:val="FFFFFF"/>
                <w:lang w:eastAsia="en-CA"/>
              </w:rPr>
            </w:pPr>
            <w:r w:rsidRPr="00B90E99">
              <w:rPr>
                <w:rFonts w:asciiTheme="minorHAnsi" w:eastAsia="Times New Roman" w:hAnsiTheme="minorHAnsi" w:cstheme="minorHAnsi"/>
                <w:lang w:eastAsia="en-CA"/>
              </w:rPr>
              <w:t>Outcome/</w:t>
            </w:r>
            <w:r w:rsidRPr="00B90E99">
              <w:rPr>
                <w:rFonts w:asciiTheme="minorHAnsi" w:eastAsia="Times New Roman" w:hAnsiTheme="minorHAnsi" w:cstheme="minorHAnsi"/>
                <w:b w:val="0"/>
                <w:bCs w:val="0"/>
                <w:lang w:eastAsia="en-CA"/>
              </w:rPr>
              <w:t xml:space="preserve"> </w:t>
            </w:r>
            <w:r w:rsidRPr="00B90E99">
              <w:rPr>
                <w:rFonts w:asciiTheme="minorHAnsi" w:eastAsia="Times New Roman" w:hAnsiTheme="minorHAnsi" w:cstheme="minorHAnsi"/>
                <w:color w:val="FFFFFF"/>
                <w:lang w:eastAsia="en-CA"/>
              </w:rPr>
              <w:t>Output</w:t>
            </w:r>
          </w:p>
        </w:tc>
        <w:tc>
          <w:tcPr>
            <w:tcW w:w="1139" w:type="dxa"/>
            <w:noWrap/>
            <w:vAlign w:val="center"/>
            <w:hideMark/>
          </w:tcPr>
          <w:p w14:paraId="719C5B5C" w14:textId="77777777" w:rsidR="00CE7F1D" w:rsidRPr="00B90E99" w:rsidRDefault="00CE7F1D" w:rsidP="00A24856">
            <w:pPr>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FFFFFF"/>
                <w:lang w:eastAsia="en-CA"/>
              </w:rPr>
            </w:pPr>
            <w:r w:rsidRPr="00B90E99">
              <w:rPr>
                <w:rFonts w:asciiTheme="minorHAnsi" w:eastAsia="Times New Roman" w:hAnsiTheme="minorHAnsi" w:cstheme="minorHAnsi"/>
                <w:color w:val="FFFFFF"/>
                <w:lang w:eastAsia="en-CA"/>
              </w:rPr>
              <w:t>No. of Indicators</w:t>
            </w:r>
          </w:p>
        </w:tc>
        <w:tc>
          <w:tcPr>
            <w:tcW w:w="1985" w:type="dxa"/>
            <w:noWrap/>
            <w:vAlign w:val="center"/>
            <w:hideMark/>
          </w:tcPr>
          <w:p w14:paraId="1669BB2E" w14:textId="13D7E019" w:rsidR="00CE7F1D" w:rsidRPr="00B90E99" w:rsidRDefault="00CE7F1D" w:rsidP="00A24856">
            <w:pPr>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FFFFFF"/>
                <w:lang w:eastAsia="en-CA"/>
              </w:rPr>
            </w:pPr>
            <w:r w:rsidRPr="00B90E99">
              <w:rPr>
                <w:rFonts w:asciiTheme="minorHAnsi" w:eastAsia="Times New Roman" w:hAnsiTheme="minorHAnsi" w:cstheme="minorHAnsi"/>
                <w:color w:val="FFFFFF"/>
                <w:lang w:eastAsia="en-CA"/>
              </w:rPr>
              <w:t>Defined Baselines</w:t>
            </w:r>
            <w:r w:rsidRPr="00B90E99">
              <w:rPr>
                <w:rFonts w:asciiTheme="minorHAnsi" w:eastAsia="Times New Roman" w:hAnsiTheme="minorHAnsi" w:cstheme="minorHAnsi"/>
                <w:b w:val="0"/>
                <w:bCs w:val="0"/>
                <w:color w:val="FFFFFF"/>
                <w:lang w:eastAsia="en-CA"/>
              </w:rPr>
              <w:t xml:space="preserve"> </w:t>
            </w:r>
          </w:p>
        </w:tc>
        <w:tc>
          <w:tcPr>
            <w:tcW w:w="1700" w:type="dxa"/>
            <w:noWrap/>
            <w:vAlign w:val="center"/>
            <w:hideMark/>
          </w:tcPr>
          <w:p w14:paraId="713E96C5" w14:textId="77777777" w:rsidR="00CE7F1D" w:rsidRPr="00B90E99" w:rsidRDefault="00CE7F1D" w:rsidP="00A24856">
            <w:pPr>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FFFFFF"/>
                <w:lang w:eastAsia="en-CA"/>
              </w:rPr>
            </w:pPr>
            <w:r w:rsidRPr="00B90E99">
              <w:rPr>
                <w:rFonts w:asciiTheme="minorHAnsi" w:eastAsia="Times New Roman" w:hAnsiTheme="minorHAnsi" w:cstheme="minorHAnsi"/>
                <w:color w:val="FFFFFF"/>
                <w:lang w:eastAsia="en-CA"/>
              </w:rPr>
              <w:t>Defined Targets</w:t>
            </w:r>
            <w:r w:rsidRPr="00B90E99">
              <w:rPr>
                <w:rFonts w:asciiTheme="minorHAnsi" w:eastAsia="Times New Roman" w:hAnsiTheme="minorHAnsi" w:cstheme="minorHAnsi"/>
                <w:b w:val="0"/>
                <w:bCs w:val="0"/>
                <w:color w:val="FFFFFF"/>
                <w:lang w:eastAsia="en-CA"/>
              </w:rPr>
              <w:t xml:space="preserve"> (Yes/No)</w:t>
            </w:r>
          </w:p>
        </w:tc>
        <w:tc>
          <w:tcPr>
            <w:tcW w:w="3260" w:type="dxa"/>
            <w:vAlign w:val="center"/>
          </w:tcPr>
          <w:p w14:paraId="092AF337" w14:textId="77777777" w:rsidR="00CE7F1D" w:rsidRPr="00DD615E" w:rsidRDefault="00CE7F1D" w:rsidP="00A24856">
            <w:pPr>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FFFFFF"/>
                <w:lang w:eastAsia="en-CA"/>
              </w:rPr>
            </w:pPr>
            <w:r w:rsidRPr="00DD615E">
              <w:rPr>
                <w:rFonts w:asciiTheme="minorHAnsi" w:eastAsia="Times New Roman" w:hAnsiTheme="minorHAnsi" w:cstheme="minorHAnsi"/>
                <w:color w:val="FFFFFF"/>
                <w:lang w:eastAsia="en-CA"/>
              </w:rPr>
              <w:t xml:space="preserve">Notes </w:t>
            </w:r>
          </w:p>
        </w:tc>
      </w:tr>
      <w:tr w:rsidR="00CE7F1D" w:rsidRPr="00B90E99" w14:paraId="7A00CD6A" w14:textId="77777777" w:rsidTr="00A24856">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9634" w:type="dxa"/>
            <w:gridSpan w:val="5"/>
            <w:noWrap/>
            <w:vAlign w:val="center"/>
          </w:tcPr>
          <w:p w14:paraId="409A4974" w14:textId="77777777" w:rsidR="00CE7F1D" w:rsidRPr="00B90E99" w:rsidRDefault="00CE7F1D" w:rsidP="00A24856">
            <w:pPr>
              <w:spacing w:after="0" w:line="240" w:lineRule="auto"/>
              <w:rPr>
                <w:rFonts w:asciiTheme="minorHAnsi" w:eastAsia="Times New Roman" w:hAnsiTheme="minorHAnsi" w:cstheme="minorHAnsi"/>
                <w:b w:val="0"/>
                <w:bCs w:val="0"/>
                <w:color w:val="000000"/>
                <w:lang w:eastAsia="en-CA"/>
              </w:rPr>
            </w:pPr>
            <w:r w:rsidRPr="00B90E99">
              <w:rPr>
                <w:rFonts w:asciiTheme="minorHAnsi" w:eastAsia="Times New Roman" w:hAnsiTheme="minorHAnsi" w:cstheme="minorHAnsi"/>
                <w:color w:val="000000"/>
                <w:lang w:eastAsia="en-CA"/>
              </w:rPr>
              <w:t>Outcome level</w:t>
            </w:r>
          </w:p>
        </w:tc>
      </w:tr>
      <w:tr w:rsidR="00623752" w:rsidRPr="00B90E99" w14:paraId="488D6A66" w14:textId="77777777" w:rsidTr="00A24856">
        <w:trPr>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tcPr>
          <w:p w14:paraId="0BD55964" w14:textId="77777777" w:rsidR="00623752" w:rsidRPr="00B90E99" w:rsidRDefault="00623752" w:rsidP="00623752">
            <w:pPr>
              <w:spacing w:after="0" w:line="240" w:lineRule="auto"/>
              <w:rPr>
                <w:rFonts w:asciiTheme="minorHAnsi" w:eastAsia="Times New Roman" w:hAnsiTheme="minorHAnsi" w:cstheme="minorHAnsi"/>
                <w:color w:val="000000"/>
                <w:sz w:val="20"/>
                <w:szCs w:val="20"/>
                <w:lang w:eastAsia="en-CA"/>
              </w:rPr>
            </w:pPr>
            <w:r w:rsidRPr="00B90E99">
              <w:rPr>
                <w:rFonts w:asciiTheme="minorHAnsi" w:eastAsia="Times New Roman" w:hAnsiTheme="minorHAnsi" w:cstheme="minorHAnsi"/>
                <w:color w:val="000000"/>
                <w:sz w:val="20"/>
                <w:szCs w:val="20"/>
                <w:lang w:eastAsia="en-CA"/>
              </w:rPr>
              <w:t>Outcome 1</w:t>
            </w:r>
          </w:p>
        </w:tc>
        <w:tc>
          <w:tcPr>
            <w:tcW w:w="1139" w:type="dxa"/>
            <w:noWrap/>
            <w:vAlign w:val="center"/>
          </w:tcPr>
          <w:p w14:paraId="12D30ACD"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CA"/>
              </w:rPr>
            </w:pPr>
            <w:r w:rsidRPr="00B90E99">
              <w:rPr>
                <w:rFonts w:asciiTheme="minorHAnsi" w:eastAsia="Times New Roman" w:hAnsiTheme="minorHAnsi" w:cstheme="minorHAnsi"/>
                <w:color w:val="000000"/>
                <w:sz w:val="20"/>
                <w:szCs w:val="20"/>
                <w:lang w:eastAsia="en-CA"/>
              </w:rPr>
              <w:t>3/3</w:t>
            </w:r>
          </w:p>
        </w:tc>
        <w:tc>
          <w:tcPr>
            <w:tcW w:w="1985" w:type="dxa"/>
            <w:noWrap/>
            <w:vAlign w:val="center"/>
          </w:tcPr>
          <w:p w14:paraId="45521A29" w14:textId="06B5B408" w:rsidR="00623752" w:rsidRPr="00B90E99" w:rsidRDefault="003635E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CA"/>
              </w:rPr>
            </w:pPr>
            <w:r>
              <w:rPr>
                <w:rFonts w:asciiTheme="minorHAnsi" w:eastAsia="Times New Roman" w:hAnsiTheme="minorHAnsi" w:cstheme="minorHAnsi"/>
                <w:color w:val="000000"/>
                <w:sz w:val="20"/>
                <w:szCs w:val="20"/>
                <w:lang w:eastAsia="en-CA"/>
              </w:rPr>
              <w:t>3/3</w:t>
            </w:r>
          </w:p>
        </w:tc>
        <w:tc>
          <w:tcPr>
            <w:tcW w:w="1700" w:type="dxa"/>
            <w:noWrap/>
            <w:vAlign w:val="center"/>
          </w:tcPr>
          <w:p w14:paraId="79C27FDE"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CA"/>
              </w:rPr>
            </w:pPr>
            <w:r w:rsidRPr="00B90E99">
              <w:rPr>
                <w:rFonts w:asciiTheme="minorHAnsi" w:eastAsia="Times New Roman" w:hAnsiTheme="minorHAnsi" w:cstheme="minorHAnsi"/>
                <w:color w:val="000000"/>
                <w:sz w:val="20"/>
                <w:szCs w:val="20"/>
                <w:lang w:eastAsia="en-CA"/>
              </w:rPr>
              <w:t>Yes</w:t>
            </w:r>
          </w:p>
        </w:tc>
        <w:tc>
          <w:tcPr>
            <w:tcW w:w="3260" w:type="dxa"/>
          </w:tcPr>
          <w:p w14:paraId="35B053D9" w14:textId="3031508F" w:rsidR="00623752" w:rsidRPr="00B5617F" w:rsidRDefault="00623752" w:rsidP="00623752">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CA"/>
              </w:rPr>
            </w:pPr>
            <w:r w:rsidRPr="001262C6">
              <w:rPr>
                <w:rFonts w:asciiTheme="minorHAnsi" w:eastAsia="Times New Roman" w:hAnsiTheme="minorHAnsi" w:cstheme="minorHAnsi"/>
                <w:color w:val="000000"/>
                <w:lang w:eastAsia="en-CA"/>
              </w:rPr>
              <w:t>All indicators are smart</w:t>
            </w:r>
          </w:p>
        </w:tc>
      </w:tr>
      <w:tr w:rsidR="00623752" w:rsidRPr="00B90E99" w14:paraId="4267EE06" w14:textId="77777777" w:rsidTr="00A24856">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tcPr>
          <w:p w14:paraId="7437983A" w14:textId="77777777" w:rsidR="00623752" w:rsidRPr="00B90E99" w:rsidRDefault="00623752" w:rsidP="00623752">
            <w:pPr>
              <w:spacing w:after="0" w:line="240" w:lineRule="auto"/>
              <w:rPr>
                <w:rFonts w:asciiTheme="minorHAnsi" w:eastAsia="Times New Roman" w:hAnsiTheme="minorHAnsi" w:cstheme="minorHAnsi"/>
                <w:color w:val="000000"/>
                <w:sz w:val="20"/>
                <w:szCs w:val="20"/>
                <w:lang w:eastAsia="en-CA"/>
              </w:rPr>
            </w:pPr>
            <w:r w:rsidRPr="00B90E99">
              <w:rPr>
                <w:rFonts w:asciiTheme="minorHAnsi" w:eastAsia="Times New Roman" w:hAnsiTheme="minorHAnsi" w:cstheme="minorHAnsi"/>
                <w:color w:val="000000"/>
                <w:sz w:val="20"/>
                <w:szCs w:val="20"/>
                <w:lang w:eastAsia="en-CA"/>
              </w:rPr>
              <w:t>Outcome 2</w:t>
            </w:r>
          </w:p>
        </w:tc>
        <w:tc>
          <w:tcPr>
            <w:tcW w:w="1139" w:type="dxa"/>
            <w:noWrap/>
            <w:vAlign w:val="center"/>
          </w:tcPr>
          <w:p w14:paraId="13D7ECB9" w14:textId="77777777" w:rsidR="00623752" w:rsidRPr="00B90E99" w:rsidRDefault="0062375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CA"/>
              </w:rPr>
            </w:pPr>
            <w:r w:rsidRPr="00B90E99">
              <w:rPr>
                <w:rFonts w:asciiTheme="minorHAnsi" w:eastAsia="Times New Roman" w:hAnsiTheme="minorHAnsi" w:cstheme="minorHAnsi"/>
                <w:color w:val="000000"/>
                <w:sz w:val="20"/>
                <w:szCs w:val="20"/>
                <w:lang w:eastAsia="en-CA"/>
              </w:rPr>
              <w:t>3/3</w:t>
            </w:r>
          </w:p>
        </w:tc>
        <w:tc>
          <w:tcPr>
            <w:tcW w:w="1985" w:type="dxa"/>
            <w:noWrap/>
            <w:vAlign w:val="center"/>
          </w:tcPr>
          <w:p w14:paraId="5DA12E3A" w14:textId="00DBD21E" w:rsidR="00623752" w:rsidRPr="00B90E99" w:rsidRDefault="003635E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CA"/>
              </w:rPr>
            </w:pPr>
            <w:r>
              <w:rPr>
                <w:rFonts w:asciiTheme="minorHAnsi" w:eastAsia="Times New Roman" w:hAnsiTheme="minorHAnsi" w:cstheme="minorHAnsi"/>
                <w:color w:val="000000"/>
                <w:sz w:val="20"/>
                <w:szCs w:val="20"/>
                <w:lang w:eastAsia="en-CA"/>
              </w:rPr>
              <w:t>3/3</w:t>
            </w:r>
          </w:p>
        </w:tc>
        <w:tc>
          <w:tcPr>
            <w:tcW w:w="1700" w:type="dxa"/>
            <w:noWrap/>
            <w:vAlign w:val="center"/>
          </w:tcPr>
          <w:p w14:paraId="0B7749AE" w14:textId="77777777" w:rsidR="00623752" w:rsidRPr="00B90E99" w:rsidRDefault="0062375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CA"/>
              </w:rPr>
            </w:pPr>
            <w:r w:rsidRPr="00B90E99">
              <w:rPr>
                <w:rFonts w:asciiTheme="minorHAnsi" w:eastAsia="Times New Roman" w:hAnsiTheme="minorHAnsi" w:cstheme="minorHAnsi"/>
                <w:color w:val="000000"/>
                <w:sz w:val="20"/>
                <w:szCs w:val="20"/>
                <w:lang w:eastAsia="en-CA"/>
              </w:rPr>
              <w:t>Yes</w:t>
            </w:r>
          </w:p>
        </w:tc>
        <w:tc>
          <w:tcPr>
            <w:tcW w:w="3260" w:type="dxa"/>
          </w:tcPr>
          <w:p w14:paraId="7A524D2F" w14:textId="77B7E2AE" w:rsidR="00623752" w:rsidRPr="00B5617F" w:rsidRDefault="00623752" w:rsidP="00623752">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CA"/>
              </w:rPr>
            </w:pPr>
            <w:r w:rsidRPr="001262C6">
              <w:rPr>
                <w:rFonts w:asciiTheme="minorHAnsi" w:eastAsia="Times New Roman" w:hAnsiTheme="minorHAnsi" w:cstheme="minorHAnsi"/>
                <w:color w:val="000000"/>
                <w:lang w:eastAsia="en-CA"/>
              </w:rPr>
              <w:t>All indicators are smart</w:t>
            </w:r>
          </w:p>
        </w:tc>
      </w:tr>
      <w:tr w:rsidR="00623752" w:rsidRPr="00B90E99" w14:paraId="3E11BB1E" w14:textId="77777777" w:rsidTr="00A24856">
        <w:trPr>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tcPr>
          <w:p w14:paraId="28233007" w14:textId="77777777" w:rsidR="00623752" w:rsidRPr="00B90E99" w:rsidRDefault="00623752" w:rsidP="00623752">
            <w:pPr>
              <w:spacing w:after="0" w:line="240" w:lineRule="auto"/>
              <w:rPr>
                <w:rFonts w:asciiTheme="minorHAnsi" w:eastAsia="Times New Roman" w:hAnsiTheme="minorHAnsi" w:cstheme="minorHAnsi"/>
                <w:color w:val="000000"/>
                <w:sz w:val="20"/>
                <w:szCs w:val="20"/>
                <w:lang w:eastAsia="en-CA"/>
              </w:rPr>
            </w:pPr>
            <w:r w:rsidRPr="00B90E99">
              <w:rPr>
                <w:rFonts w:asciiTheme="minorHAnsi" w:eastAsia="Times New Roman" w:hAnsiTheme="minorHAnsi" w:cstheme="minorHAnsi"/>
                <w:color w:val="000000"/>
                <w:sz w:val="20"/>
                <w:szCs w:val="20"/>
                <w:lang w:eastAsia="en-CA"/>
              </w:rPr>
              <w:t>Outcome 3</w:t>
            </w:r>
          </w:p>
        </w:tc>
        <w:tc>
          <w:tcPr>
            <w:tcW w:w="1139" w:type="dxa"/>
            <w:noWrap/>
            <w:vAlign w:val="center"/>
          </w:tcPr>
          <w:p w14:paraId="68F639D5"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CA"/>
              </w:rPr>
            </w:pPr>
            <w:r w:rsidRPr="00B90E99">
              <w:rPr>
                <w:rFonts w:asciiTheme="minorHAnsi" w:eastAsia="Times New Roman" w:hAnsiTheme="minorHAnsi" w:cstheme="minorHAnsi"/>
                <w:color w:val="000000"/>
                <w:sz w:val="20"/>
                <w:szCs w:val="20"/>
                <w:lang w:eastAsia="en-CA"/>
              </w:rPr>
              <w:t>5/5</w:t>
            </w:r>
          </w:p>
        </w:tc>
        <w:tc>
          <w:tcPr>
            <w:tcW w:w="1985" w:type="dxa"/>
            <w:noWrap/>
            <w:vAlign w:val="center"/>
          </w:tcPr>
          <w:p w14:paraId="4915908C" w14:textId="79F205A9" w:rsidR="00623752" w:rsidRPr="00B90E99" w:rsidRDefault="003635E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CA"/>
              </w:rPr>
            </w:pPr>
            <w:r>
              <w:rPr>
                <w:rFonts w:asciiTheme="minorHAnsi" w:eastAsia="Times New Roman" w:hAnsiTheme="minorHAnsi" w:cstheme="minorHAnsi"/>
                <w:color w:val="000000"/>
                <w:sz w:val="20"/>
                <w:szCs w:val="20"/>
                <w:lang w:eastAsia="en-CA"/>
              </w:rPr>
              <w:t>3/3</w:t>
            </w:r>
          </w:p>
        </w:tc>
        <w:tc>
          <w:tcPr>
            <w:tcW w:w="1700" w:type="dxa"/>
            <w:noWrap/>
            <w:vAlign w:val="center"/>
          </w:tcPr>
          <w:p w14:paraId="5B57217A"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CA"/>
              </w:rPr>
            </w:pPr>
            <w:r w:rsidRPr="00B90E99">
              <w:rPr>
                <w:rFonts w:asciiTheme="minorHAnsi" w:eastAsia="Times New Roman" w:hAnsiTheme="minorHAnsi" w:cstheme="minorHAnsi"/>
                <w:color w:val="000000"/>
                <w:sz w:val="20"/>
                <w:szCs w:val="20"/>
                <w:lang w:eastAsia="en-CA"/>
              </w:rPr>
              <w:t>Yes</w:t>
            </w:r>
          </w:p>
        </w:tc>
        <w:tc>
          <w:tcPr>
            <w:tcW w:w="3260" w:type="dxa"/>
          </w:tcPr>
          <w:p w14:paraId="38AC1E43" w14:textId="20CEB620" w:rsidR="00623752" w:rsidRPr="00B5617F" w:rsidRDefault="00623752" w:rsidP="00623752">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lang w:eastAsia="en-CA"/>
              </w:rPr>
            </w:pPr>
            <w:r w:rsidRPr="001262C6">
              <w:rPr>
                <w:rFonts w:asciiTheme="minorHAnsi" w:eastAsia="Times New Roman" w:hAnsiTheme="minorHAnsi" w:cstheme="minorHAnsi"/>
                <w:color w:val="000000"/>
                <w:lang w:eastAsia="en-CA"/>
              </w:rPr>
              <w:t>All indicators are smart</w:t>
            </w:r>
          </w:p>
        </w:tc>
      </w:tr>
      <w:tr w:rsidR="00623752" w:rsidRPr="00B90E99" w14:paraId="3E7047C4" w14:textId="77777777" w:rsidTr="00A24856">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tcPr>
          <w:p w14:paraId="49445261" w14:textId="77777777" w:rsidR="00623752" w:rsidRPr="00B90E99" w:rsidRDefault="00623752" w:rsidP="00623752">
            <w:pPr>
              <w:spacing w:after="0" w:line="240" w:lineRule="auto"/>
              <w:rPr>
                <w:rFonts w:asciiTheme="minorHAnsi" w:eastAsia="Times New Roman" w:hAnsiTheme="minorHAnsi" w:cstheme="minorHAnsi"/>
                <w:color w:val="000000"/>
                <w:sz w:val="20"/>
                <w:szCs w:val="20"/>
                <w:lang w:eastAsia="en-CA"/>
              </w:rPr>
            </w:pPr>
            <w:r w:rsidRPr="00B90E99">
              <w:rPr>
                <w:rFonts w:asciiTheme="minorHAnsi" w:eastAsia="Times New Roman" w:hAnsiTheme="minorHAnsi" w:cstheme="minorHAnsi"/>
                <w:color w:val="000000"/>
                <w:sz w:val="20"/>
                <w:szCs w:val="20"/>
                <w:lang w:eastAsia="en-CA"/>
              </w:rPr>
              <w:t>Outcome 4</w:t>
            </w:r>
          </w:p>
        </w:tc>
        <w:tc>
          <w:tcPr>
            <w:tcW w:w="1139" w:type="dxa"/>
            <w:noWrap/>
            <w:vAlign w:val="center"/>
          </w:tcPr>
          <w:p w14:paraId="5D191CF7" w14:textId="77777777" w:rsidR="00623752" w:rsidRPr="00B90E99" w:rsidRDefault="0062375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CA"/>
              </w:rPr>
            </w:pPr>
            <w:r w:rsidRPr="00B90E99">
              <w:rPr>
                <w:rFonts w:asciiTheme="minorHAnsi" w:eastAsia="Times New Roman" w:hAnsiTheme="minorHAnsi" w:cstheme="minorHAnsi"/>
                <w:color w:val="000000"/>
                <w:sz w:val="20"/>
                <w:szCs w:val="20"/>
                <w:lang w:eastAsia="en-CA"/>
              </w:rPr>
              <w:t>3/3</w:t>
            </w:r>
          </w:p>
        </w:tc>
        <w:tc>
          <w:tcPr>
            <w:tcW w:w="1985" w:type="dxa"/>
            <w:noWrap/>
            <w:vAlign w:val="center"/>
          </w:tcPr>
          <w:p w14:paraId="277925BF" w14:textId="1EECE855" w:rsidR="00623752" w:rsidRPr="00B90E99" w:rsidRDefault="0062375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CA"/>
              </w:rPr>
            </w:pPr>
            <w:r>
              <w:rPr>
                <w:rFonts w:asciiTheme="minorHAnsi" w:eastAsia="Times New Roman" w:hAnsiTheme="minorHAnsi" w:cstheme="minorHAnsi"/>
                <w:color w:val="000000"/>
                <w:sz w:val="20"/>
                <w:szCs w:val="20"/>
                <w:lang w:eastAsia="en-CA"/>
              </w:rPr>
              <w:t>2/3</w:t>
            </w:r>
          </w:p>
        </w:tc>
        <w:tc>
          <w:tcPr>
            <w:tcW w:w="1700" w:type="dxa"/>
            <w:noWrap/>
            <w:vAlign w:val="center"/>
          </w:tcPr>
          <w:p w14:paraId="6DA9C715" w14:textId="77777777" w:rsidR="00623752" w:rsidRPr="00B90E99" w:rsidRDefault="0062375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CA"/>
              </w:rPr>
            </w:pPr>
            <w:r w:rsidRPr="00B90E99">
              <w:rPr>
                <w:rFonts w:asciiTheme="minorHAnsi" w:eastAsia="Times New Roman" w:hAnsiTheme="minorHAnsi" w:cstheme="minorHAnsi"/>
                <w:color w:val="000000"/>
                <w:sz w:val="20"/>
                <w:szCs w:val="20"/>
                <w:lang w:eastAsia="en-CA"/>
              </w:rPr>
              <w:t>Yes</w:t>
            </w:r>
          </w:p>
        </w:tc>
        <w:tc>
          <w:tcPr>
            <w:tcW w:w="3260" w:type="dxa"/>
          </w:tcPr>
          <w:p w14:paraId="25476166" w14:textId="329A587D" w:rsidR="00623752" w:rsidRPr="00B5617F" w:rsidRDefault="00623752" w:rsidP="00623752">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lang w:eastAsia="en-CA"/>
              </w:rPr>
            </w:pPr>
            <w:r w:rsidRPr="001262C6">
              <w:rPr>
                <w:rFonts w:asciiTheme="minorHAnsi" w:eastAsia="Times New Roman" w:hAnsiTheme="minorHAnsi" w:cstheme="minorHAnsi"/>
                <w:color w:val="000000"/>
                <w:lang w:eastAsia="en-CA"/>
              </w:rPr>
              <w:t>All indicators are smart</w:t>
            </w:r>
          </w:p>
        </w:tc>
      </w:tr>
      <w:tr w:rsidR="00CE7F1D" w:rsidRPr="00B90E99" w14:paraId="13E7D3D2" w14:textId="77777777" w:rsidTr="00A24856">
        <w:trPr>
          <w:trHeight w:val="274"/>
        </w:trPr>
        <w:tc>
          <w:tcPr>
            <w:cnfStyle w:val="001000000000" w:firstRow="0" w:lastRow="0" w:firstColumn="1" w:lastColumn="0" w:oddVBand="0" w:evenVBand="0" w:oddHBand="0" w:evenHBand="0" w:firstRowFirstColumn="0" w:firstRowLastColumn="0" w:lastRowFirstColumn="0" w:lastRowLastColumn="0"/>
            <w:tcW w:w="1550" w:type="dxa"/>
            <w:noWrap/>
            <w:vAlign w:val="center"/>
          </w:tcPr>
          <w:p w14:paraId="747E0F81" w14:textId="77777777" w:rsidR="00CE7F1D" w:rsidRPr="00B90E99" w:rsidRDefault="00CE7F1D" w:rsidP="00A24856">
            <w:pPr>
              <w:spacing w:after="0" w:line="240" w:lineRule="auto"/>
              <w:rPr>
                <w:rFonts w:asciiTheme="minorHAnsi" w:eastAsia="Times New Roman" w:hAnsiTheme="minorHAnsi" w:cstheme="minorHAnsi"/>
                <w:b w:val="0"/>
                <w:bCs w:val="0"/>
                <w:color w:val="000000"/>
                <w:lang w:eastAsia="en-CA"/>
              </w:rPr>
            </w:pPr>
            <w:r w:rsidRPr="00B90E99">
              <w:rPr>
                <w:rFonts w:asciiTheme="minorHAnsi" w:eastAsia="Times New Roman" w:hAnsiTheme="minorHAnsi" w:cstheme="minorHAnsi"/>
                <w:color w:val="000000"/>
                <w:lang w:eastAsia="en-CA"/>
              </w:rPr>
              <w:t>Total</w:t>
            </w:r>
          </w:p>
        </w:tc>
        <w:tc>
          <w:tcPr>
            <w:tcW w:w="1139" w:type="dxa"/>
            <w:noWrap/>
            <w:vAlign w:val="center"/>
          </w:tcPr>
          <w:p w14:paraId="2325B7E2" w14:textId="77777777" w:rsidR="00CE7F1D" w:rsidRPr="00B90E99" w:rsidRDefault="00CE7F1D" w:rsidP="00A248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eastAsia="en-CA"/>
              </w:rPr>
            </w:pPr>
            <w:r w:rsidRPr="00B90E99">
              <w:rPr>
                <w:rFonts w:asciiTheme="minorHAnsi" w:eastAsia="Times New Roman" w:hAnsiTheme="minorHAnsi" w:cstheme="minorHAnsi"/>
                <w:b/>
                <w:bCs/>
                <w:color w:val="000000"/>
                <w:lang w:eastAsia="en-CA"/>
              </w:rPr>
              <w:t>14/14</w:t>
            </w:r>
          </w:p>
        </w:tc>
        <w:tc>
          <w:tcPr>
            <w:tcW w:w="1985" w:type="dxa"/>
            <w:noWrap/>
            <w:vAlign w:val="center"/>
          </w:tcPr>
          <w:p w14:paraId="790C21DB" w14:textId="77777777" w:rsidR="00CE7F1D" w:rsidRPr="00B90E99" w:rsidRDefault="00CE7F1D" w:rsidP="00A248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eastAsia="en-CA"/>
              </w:rPr>
            </w:pPr>
            <w:r w:rsidRPr="00B90E99">
              <w:rPr>
                <w:rFonts w:asciiTheme="minorHAnsi" w:eastAsia="Times New Roman" w:hAnsiTheme="minorHAnsi" w:cstheme="minorHAnsi"/>
                <w:b/>
                <w:bCs/>
                <w:color w:val="000000"/>
                <w:lang w:eastAsia="en-CA"/>
              </w:rPr>
              <w:t>13/14</w:t>
            </w:r>
          </w:p>
        </w:tc>
        <w:tc>
          <w:tcPr>
            <w:tcW w:w="1700" w:type="dxa"/>
            <w:noWrap/>
            <w:vAlign w:val="center"/>
          </w:tcPr>
          <w:p w14:paraId="617BB6B5" w14:textId="77777777" w:rsidR="00CE7F1D" w:rsidRPr="00B90E99" w:rsidRDefault="00CE7F1D" w:rsidP="00A248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eastAsia="en-CA"/>
              </w:rPr>
            </w:pPr>
            <w:r w:rsidRPr="00B90E99">
              <w:rPr>
                <w:rFonts w:asciiTheme="minorHAnsi" w:eastAsia="Times New Roman" w:hAnsiTheme="minorHAnsi" w:cstheme="minorHAnsi"/>
                <w:b/>
                <w:bCs/>
                <w:color w:val="000000"/>
                <w:lang w:eastAsia="en-CA"/>
              </w:rPr>
              <w:t>14/14</w:t>
            </w:r>
          </w:p>
        </w:tc>
        <w:tc>
          <w:tcPr>
            <w:tcW w:w="3260" w:type="dxa"/>
            <w:vAlign w:val="center"/>
          </w:tcPr>
          <w:p w14:paraId="621D2A2C" w14:textId="77777777" w:rsidR="00CE7F1D" w:rsidRPr="00B90E99" w:rsidRDefault="00CE7F1D" w:rsidP="00A24856">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eastAsia="en-CA"/>
              </w:rPr>
            </w:pPr>
          </w:p>
        </w:tc>
      </w:tr>
      <w:tr w:rsidR="00CE7F1D" w:rsidRPr="00B90E99" w14:paraId="3BCA89CE" w14:textId="77777777" w:rsidTr="00A24856">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550" w:type="dxa"/>
            <w:noWrap/>
            <w:vAlign w:val="center"/>
          </w:tcPr>
          <w:p w14:paraId="3FB5E01A" w14:textId="77777777" w:rsidR="00CE7F1D" w:rsidRPr="00B90E99" w:rsidRDefault="00CE7F1D" w:rsidP="00A24856">
            <w:pPr>
              <w:spacing w:after="0" w:line="240" w:lineRule="auto"/>
              <w:rPr>
                <w:rFonts w:asciiTheme="minorHAnsi" w:eastAsia="Times New Roman" w:hAnsiTheme="minorHAnsi" w:cstheme="minorHAnsi"/>
                <w:b w:val="0"/>
                <w:bCs w:val="0"/>
                <w:color w:val="000000"/>
                <w:lang w:eastAsia="en-CA"/>
              </w:rPr>
            </w:pPr>
            <w:r w:rsidRPr="00B90E99">
              <w:rPr>
                <w:rFonts w:asciiTheme="minorHAnsi" w:eastAsia="Times New Roman" w:hAnsiTheme="minorHAnsi" w:cstheme="minorHAnsi"/>
                <w:color w:val="000000"/>
                <w:lang w:eastAsia="en-CA"/>
              </w:rPr>
              <w:t>%</w:t>
            </w:r>
          </w:p>
        </w:tc>
        <w:tc>
          <w:tcPr>
            <w:tcW w:w="1139" w:type="dxa"/>
            <w:noWrap/>
            <w:vAlign w:val="center"/>
          </w:tcPr>
          <w:p w14:paraId="3F6323DB" w14:textId="77777777" w:rsidR="00CE7F1D" w:rsidRPr="00B90E99" w:rsidRDefault="00CE7F1D"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eastAsia="en-CA"/>
              </w:rPr>
            </w:pPr>
            <w:r w:rsidRPr="00B90E99">
              <w:rPr>
                <w:rFonts w:asciiTheme="minorHAnsi" w:eastAsia="Times New Roman" w:hAnsiTheme="minorHAnsi" w:cstheme="minorHAnsi"/>
                <w:b/>
                <w:bCs/>
                <w:color w:val="000000"/>
                <w:lang w:eastAsia="en-CA"/>
              </w:rPr>
              <w:t>100</w:t>
            </w:r>
          </w:p>
        </w:tc>
        <w:tc>
          <w:tcPr>
            <w:tcW w:w="1985" w:type="dxa"/>
            <w:noWrap/>
            <w:vAlign w:val="center"/>
          </w:tcPr>
          <w:p w14:paraId="59635D4D" w14:textId="77777777" w:rsidR="00CE7F1D" w:rsidRPr="00B90E99" w:rsidRDefault="00CE7F1D"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eastAsia="en-CA"/>
              </w:rPr>
            </w:pPr>
            <w:r w:rsidRPr="00B90E99">
              <w:rPr>
                <w:rFonts w:asciiTheme="minorHAnsi" w:eastAsia="Times New Roman" w:hAnsiTheme="minorHAnsi" w:cstheme="minorHAnsi"/>
                <w:b/>
                <w:bCs/>
                <w:color w:val="000000"/>
                <w:lang w:eastAsia="en-CA"/>
              </w:rPr>
              <w:t>93</w:t>
            </w:r>
          </w:p>
        </w:tc>
        <w:tc>
          <w:tcPr>
            <w:tcW w:w="1700" w:type="dxa"/>
            <w:noWrap/>
            <w:vAlign w:val="center"/>
          </w:tcPr>
          <w:p w14:paraId="53FF3D85" w14:textId="77777777" w:rsidR="00CE7F1D" w:rsidRPr="00B90E99" w:rsidRDefault="00CE7F1D"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eastAsia="en-CA"/>
              </w:rPr>
            </w:pPr>
            <w:r w:rsidRPr="00B90E99">
              <w:rPr>
                <w:rFonts w:asciiTheme="minorHAnsi" w:eastAsia="Times New Roman" w:hAnsiTheme="minorHAnsi" w:cstheme="minorHAnsi"/>
                <w:b/>
                <w:bCs/>
                <w:color w:val="000000"/>
                <w:lang w:eastAsia="en-CA"/>
              </w:rPr>
              <w:t>100</w:t>
            </w:r>
          </w:p>
        </w:tc>
        <w:tc>
          <w:tcPr>
            <w:tcW w:w="3260" w:type="dxa"/>
            <w:vAlign w:val="center"/>
          </w:tcPr>
          <w:p w14:paraId="01E7FC66" w14:textId="77777777" w:rsidR="00CE7F1D" w:rsidRPr="00B90E99" w:rsidRDefault="00CE7F1D" w:rsidP="00A24856">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eastAsia="en-CA"/>
              </w:rPr>
            </w:pPr>
          </w:p>
        </w:tc>
      </w:tr>
      <w:tr w:rsidR="00CE7F1D" w:rsidRPr="00B90E99" w14:paraId="26CB46CD" w14:textId="77777777" w:rsidTr="00A24856">
        <w:trPr>
          <w:trHeight w:val="259"/>
        </w:trPr>
        <w:tc>
          <w:tcPr>
            <w:cnfStyle w:val="001000000000" w:firstRow="0" w:lastRow="0" w:firstColumn="1" w:lastColumn="0" w:oddVBand="0" w:evenVBand="0" w:oddHBand="0" w:evenHBand="0" w:firstRowFirstColumn="0" w:firstRowLastColumn="0" w:lastRowFirstColumn="0" w:lastRowLastColumn="0"/>
            <w:tcW w:w="9634" w:type="dxa"/>
            <w:gridSpan w:val="5"/>
            <w:noWrap/>
            <w:vAlign w:val="center"/>
          </w:tcPr>
          <w:p w14:paraId="641578E1" w14:textId="77777777" w:rsidR="00CE7F1D" w:rsidRPr="00B90E99" w:rsidRDefault="00CE7F1D" w:rsidP="00A24856">
            <w:pPr>
              <w:spacing w:after="0" w:line="240" w:lineRule="auto"/>
              <w:rPr>
                <w:rFonts w:asciiTheme="minorHAnsi" w:eastAsia="Times New Roman" w:hAnsiTheme="minorHAnsi" w:cstheme="minorHAnsi"/>
                <w:b w:val="0"/>
                <w:bCs w:val="0"/>
                <w:color w:val="000000"/>
                <w:lang w:eastAsia="en-CA"/>
              </w:rPr>
            </w:pPr>
            <w:r w:rsidRPr="00B90E99">
              <w:rPr>
                <w:rFonts w:asciiTheme="minorHAnsi" w:eastAsia="Times New Roman" w:hAnsiTheme="minorHAnsi" w:cstheme="minorHAnsi"/>
                <w:color w:val="000000"/>
                <w:lang w:eastAsia="en-CA"/>
              </w:rPr>
              <w:t>Output level</w:t>
            </w:r>
          </w:p>
        </w:tc>
      </w:tr>
      <w:tr w:rsidR="00623752" w:rsidRPr="00B90E99" w14:paraId="12F313F1" w14:textId="77777777" w:rsidTr="00A24856">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5F67F200" w14:textId="77777777" w:rsidR="00623752" w:rsidRPr="00B90E99" w:rsidRDefault="00623752" w:rsidP="00623752">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t>Output 1.1</w:t>
            </w:r>
          </w:p>
        </w:tc>
        <w:tc>
          <w:tcPr>
            <w:tcW w:w="1139" w:type="dxa"/>
            <w:noWrap/>
            <w:vAlign w:val="center"/>
          </w:tcPr>
          <w:p w14:paraId="31BBC770" w14:textId="77777777" w:rsidR="00623752" w:rsidRPr="00B90E99" w:rsidRDefault="0062375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4/4</w:t>
            </w:r>
          </w:p>
        </w:tc>
        <w:tc>
          <w:tcPr>
            <w:tcW w:w="1985" w:type="dxa"/>
            <w:noWrap/>
            <w:vAlign w:val="center"/>
          </w:tcPr>
          <w:p w14:paraId="0BDEDA93" w14:textId="1C9B48C1" w:rsidR="00623752" w:rsidRPr="00B90E99" w:rsidRDefault="003635E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Pr>
                <w:rFonts w:asciiTheme="minorHAnsi" w:eastAsia="Times New Roman" w:hAnsiTheme="minorHAnsi" w:cstheme="minorHAnsi"/>
                <w:color w:val="000000"/>
                <w:lang w:eastAsia="en-CA"/>
              </w:rPr>
              <w:t>0/4</w:t>
            </w:r>
          </w:p>
        </w:tc>
        <w:tc>
          <w:tcPr>
            <w:tcW w:w="1700" w:type="dxa"/>
            <w:noWrap/>
            <w:vAlign w:val="center"/>
          </w:tcPr>
          <w:p w14:paraId="7F73E66E" w14:textId="77777777" w:rsidR="00623752" w:rsidRPr="00B90E99" w:rsidRDefault="0062375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tcPr>
          <w:p w14:paraId="1C5C1089" w14:textId="76976BC7" w:rsidR="00623752" w:rsidRPr="00B90E99" w:rsidRDefault="00623752" w:rsidP="00623752">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2D2C62">
              <w:rPr>
                <w:rFonts w:asciiTheme="minorHAnsi" w:eastAsia="Times New Roman" w:hAnsiTheme="minorHAnsi" w:cstheme="minorHAnsi"/>
                <w:color w:val="000000"/>
                <w:lang w:eastAsia="en-CA"/>
              </w:rPr>
              <w:t>All indicators are smart</w:t>
            </w:r>
          </w:p>
        </w:tc>
      </w:tr>
      <w:tr w:rsidR="00623752" w:rsidRPr="00B90E99" w14:paraId="4FD46350" w14:textId="77777777" w:rsidTr="00A24856">
        <w:trPr>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1250B28F" w14:textId="77777777" w:rsidR="00623752" w:rsidRPr="00B90E99" w:rsidRDefault="00623752" w:rsidP="00623752">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t>Output 1.2</w:t>
            </w:r>
          </w:p>
        </w:tc>
        <w:tc>
          <w:tcPr>
            <w:tcW w:w="1139" w:type="dxa"/>
            <w:noWrap/>
            <w:vAlign w:val="center"/>
          </w:tcPr>
          <w:p w14:paraId="3CDEDFA8"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4/4</w:t>
            </w:r>
          </w:p>
        </w:tc>
        <w:tc>
          <w:tcPr>
            <w:tcW w:w="1985" w:type="dxa"/>
            <w:noWrap/>
            <w:vAlign w:val="center"/>
          </w:tcPr>
          <w:p w14:paraId="4D37035A"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2/4</w:t>
            </w:r>
          </w:p>
        </w:tc>
        <w:tc>
          <w:tcPr>
            <w:tcW w:w="1700" w:type="dxa"/>
            <w:noWrap/>
            <w:vAlign w:val="center"/>
          </w:tcPr>
          <w:p w14:paraId="52886CEF"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tcPr>
          <w:p w14:paraId="56C7F37A" w14:textId="10350CE4" w:rsidR="00623752" w:rsidRPr="00B90E99" w:rsidRDefault="00623752" w:rsidP="00623752">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2D2C62">
              <w:rPr>
                <w:rFonts w:asciiTheme="minorHAnsi" w:eastAsia="Times New Roman" w:hAnsiTheme="minorHAnsi" w:cstheme="minorHAnsi"/>
                <w:color w:val="000000"/>
                <w:lang w:eastAsia="en-CA"/>
              </w:rPr>
              <w:t>All indicators are smart</w:t>
            </w:r>
          </w:p>
        </w:tc>
      </w:tr>
      <w:tr w:rsidR="00CE7F1D" w:rsidRPr="00B90E99" w14:paraId="378CC4DB" w14:textId="77777777" w:rsidTr="00A24856">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21F2E5A8" w14:textId="77777777" w:rsidR="00CE7F1D" w:rsidRPr="00B90E99" w:rsidRDefault="00CE7F1D" w:rsidP="00A24856">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lastRenderedPageBreak/>
              <w:t>Output 1.3</w:t>
            </w:r>
          </w:p>
        </w:tc>
        <w:tc>
          <w:tcPr>
            <w:tcW w:w="1139" w:type="dxa"/>
            <w:noWrap/>
            <w:vAlign w:val="center"/>
          </w:tcPr>
          <w:p w14:paraId="7E611F97" w14:textId="77777777" w:rsidR="00CE7F1D" w:rsidRPr="00B90E99" w:rsidRDefault="00CE7F1D"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4/4</w:t>
            </w:r>
          </w:p>
        </w:tc>
        <w:tc>
          <w:tcPr>
            <w:tcW w:w="1985" w:type="dxa"/>
            <w:noWrap/>
            <w:vAlign w:val="center"/>
          </w:tcPr>
          <w:p w14:paraId="6F05E195" w14:textId="2DB78F10" w:rsidR="00CE7F1D" w:rsidRPr="00B90E99" w:rsidRDefault="003635E2"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Pr>
                <w:rFonts w:asciiTheme="minorHAnsi" w:eastAsia="Times New Roman" w:hAnsiTheme="minorHAnsi" w:cstheme="minorHAnsi"/>
                <w:color w:val="000000"/>
                <w:lang w:eastAsia="en-CA"/>
              </w:rPr>
              <w:t>4/4</w:t>
            </w:r>
          </w:p>
        </w:tc>
        <w:tc>
          <w:tcPr>
            <w:tcW w:w="1700" w:type="dxa"/>
            <w:noWrap/>
            <w:vAlign w:val="center"/>
          </w:tcPr>
          <w:p w14:paraId="4FAC098A" w14:textId="77777777" w:rsidR="00CE7F1D" w:rsidRPr="00B90E99" w:rsidRDefault="00CE7F1D"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vAlign w:val="center"/>
          </w:tcPr>
          <w:p w14:paraId="15F6C914" w14:textId="77777777" w:rsidR="00CE7F1D" w:rsidRPr="00B90E99" w:rsidRDefault="00CE7F1D" w:rsidP="00A24856">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Indicator 1.3.4 is not specifically defined</w:t>
            </w:r>
          </w:p>
        </w:tc>
      </w:tr>
      <w:tr w:rsidR="00CE7F1D" w:rsidRPr="00B90E99" w14:paraId="6EC67492" w14:textId="77777777" w:rsidTr="00A24856">
        <w:trPr>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2E68CF11" w14:textId="77777777" w:rsidR="00CE7F1D" w:rsidRPr="00B90E99" w:rsidRDefault="00CE7F1D" w:rsidP="00A24856">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t>Output 1.4</w:t>
            </w:r>
          </w:p>
        </w:tc>
        <w:tc>
          <w:tcPr>
            <w:tcW w:w="1139" w:type="dxa"/>
            <w:noWrap/>
            <w:vAlign w:val="center"/>
          </w:tcPr>
          <w:p w14:paraId="05DC79EC" w14:textId="77777777" w:rsidR="00CE7F1D" w:rsidRPr="00B90E99" w:rsidRDefault="00CE7F1D" w:rsidP="00A248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4/4</w:t>
            </w:r>
          </w:p>
        </w:tc>
        <w:tc>
          <w:tcPr>
            <w:tcW w:w="1985" w:type="dxa"/>
            <w:noWrap/>
            <w:vAlign w:val="center"/>
          </w:tcPr>
          <w:p w14:paraId="763E15CB" w14:textId="39CE8AD9" w:rsidR="00CE7F1D" w:rsidRPr="00B90E99" w:rsidRDefault="003635E2" w:rsidP="00A248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Pr>
                <w:rFonts w:asciiTheme="minorHAnsi" w:eastAsia="Times New Roman" w:hAnsiTheme="minorHAnsi" w:cstheme="minorHAnsi"/>
                <w:color w:val="000000"/>
                <w:lang w:eastAsia="en-CA"/>
              </w:rPr>
              <w:t>4/4</w:t>
            </w:r>
          </w:p>
        </w:tc>
        <w:tc>
          <w:tcPr>
            <w:tcW w:w="1700" w:type="dxa"/>
            <w:noWrap/>
            <w:vAlign w:val="center"/>
          </w:tcPr>
          <w:p w14:paraId="46D6FC64" w14:textId="77777777" w:rsidR="00CE7F1D" w:rsidRPr="00B90E99" w:rsidRDefault="00CE7F1D" w:rsidP="00A248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vAlign w:val="center"/>
          </w:tcPr>
          <w:p w14:paraId="409D54AE" w14:textId="562523A9" w:rsidR="00CE7F1D" w:rsidRPr="00B90E99" w:rsidRDefault="00623752" w:rsidP="00A24856">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All indicators are smart</w:t>
            </w:r>
          </w:p>
        </w:tc>
      </w:tr>
      <w:tr w:rsidR="00CE7F1D" w:rsidRPr="00B90E99" w14:paraId="7042A116" w14:textId="77777777" w:rsidTr="00A24856">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4E72EB51" w14:textId="77777777" w:rsidR="00CE7F1D" w:rsidRPr="00B90E99" w:rsidRDefault="00CE7F1D" w:rsidP="00A24856">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t>Output 1.5</w:t>
            </w:r>
          </w:p>
        </w:tc>
        <w:tc>
          <w:tcPr>
            <w:tcW w:w="1139" w:type="dxa"/>
            <w:noWrap/>
            <w:vAlign w:val="center"/>
          </w:tcPr>
          <w:p w14:paraId="29BA5A05" w14:textId="77777777" w:rsidR="00CE7F1D" w:rsidRPr="00B90E99" w:rsidRDefault="00CE7F1D"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4/4</w:t>
            </w:r>
          </w:p>
        </w:tc>
        <w:tc>
          <w:tcPr>
            <w:tcW w:w="1985" w:type="dxa"/>
            <w:noWrap/>
            <w:vAlign w:val="center"/>
          </w:tcPr>
          <w:p w14:paraId="6D1C3241" w14:textId="77777777" w:rsidR="00CE7F1D" w:rsidRPr="00B90E99" w:rsidRDefault="00CE7F1D"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3/4</w:t>
            </w:r>
          </w:p>
        </w:tc>
        <w:tc>
          <w:tcPr>
            <w:tcW w:w="1700" w:type="dxa"/>
            <w:noWrap/>
            <w:vAlign w:val="center"/>
          </w:tcPr>
          <w:p w14:paraId="6DC0C98B" w14:textId="77777777" w:rsidR="00CE7F1D" w:rsidRPr="00B90E99" w:rsidRDefault="00CE7F1D"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vAlign w:val="center"/>
          </w:tcPr>
          <w:p w14:paraId="1800C2EC" w14:textId="77777777" w:rsidR="00CE7F1D" w:rsidRPr="00B90E99" w:rsidRDefault="00CE7F1D" w:rsidP="00A24856">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Indicator 1.5.2 is not specifically defined</w:t>
            </w:r>
          </w:p>
        </w:tc>
      </w:tr>
      <w:tr w:rsidR="00CE7F1D" w:rsidRPr="00B90E99" w14:paraId="7F695C5B" w14:textId="77777777" w:rsidTr="00A24856">
        <w:trPr>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472AC287" w14:textId="77777777" w:rsidR="00CE7F1D" w:rsidRPr="00B90E99" w:rsidRDefault="00CE7F1D" w:rsidP="00A24856">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t>Output 2.1</w:t>
            </w:r>
          </w:p>
        </w:tc>
        <w:tc>
          <w:tcPr>
            <w:tcW w:w="1139" w:type="dxa"/>
            <w:noWrap/>
            <w:vAlign w:val="center"/>
          </w:tcPr>
          <w:p w14:paraId="4E75807F" w14:textId="77777777" w:rsidR="00CE7F1D" w:rsidRPr="00B90E99" w:rsidRDefault="00CE7F1D" w:rsidP="00A248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4/4</w:t>
            </w:r>
          </w:p>
        </w:tc>
        <w:tc>
          <w:tcPr>
            <w:tcW w:w="1985" w:type="dxa"/>
            <w:noWrap/>
            <w:vAlign w:val="center"/>
          </w:tcPr>
          <w:p w14:paraId="0CCF5E9B" w14:textId="5521758E" w:rsidR="00CE7F1D" w:rsidRPr="00B90E99" w:rsidRDefault="003635E2" w:rsidP="00A248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Pr>
                <w:rFonts w:asciiTheme="minorHAnsi" w:eastAsia="Times New Roman" w:hAnsiTheme="minorHAnsi" w:cstheme="minorHAnsi"/>
                <w:color w:val="000000"/>
                <w:lang w:eastAsia="en-CA"/>
              </w:rPr>
              <w:t>4/4</w:t>
            </w:r>
          </w:p>
        </w:tc>
        <w:tc>
          <w:tcPr>
            <w:tcW w:w="1700" w:type="dxa"/>
            <w:noWrap/>
            <w:vAlign w:val="center"/>
          </w:tcPr>
          <w:p w14:paraId="0A6D2B51" w14:textId="77777777" w:rsidR="00CE7F1D" w:rsidRPr="00B90E99" w:rsidRDefault="00CE7F1D" w:rsidP="00A248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vAlign w:val="center"/>
          </w:tcPr>
          <w:p w14:paraId="19236F16" w14:textId="77777777" w:rsidR="00CE7F1D" w:rsidRPr="00B90E99" w:rsidRDefault="00CE7F1D" w:rsidP="00A24856">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Indicator 2.1.2 is not specifically defined</w:t>
            </w:r>
          </w:p>
        </w:tc>
      </w:tr>
      <w:tr w:rsidR="00CE7F1D" w:rsidRPr="00B90E99" w14:paraId="2C6A5918" w14:textId="77777777" w:rsidTr="00A24856">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08090633" w14:textId="77777777" w:rsidR="00CE7F1D" w:rsidRPr="00B90E99" w:rsidRDefault="00CE7F1D" w:rsidP="00A24856">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t>Output 2.2</w:t>
            </w:r>
          </w:p>
        </w:tc>
        <w:tc>
          <w:tcPr>
            <w:tcW w:w="1139" w:type="dxa"/>
            <w:noWrap/>
            <w:vAlign w:val="center"/>
          </w:tcPr>
          <w:p w14:paraId="5D3F7ECF" w14:textId="77777777" w:rsidR="00CE7F1D" w:rsidRPr="00B90E99" w:rsidRDefault="00CE7F1D"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4/4</w:t>
            </w:r>
          </w:p>
        </w:tc>
        <w:tc>
          <w:tcPr>
            <w:tcW w:w="1985" w:type="dxa"/>
            <w:noWrap/>
            <w:vAlign w:val="center"/>
          </w:tcPr>
          <w:p w14:paraId="67F0B273" w14:textId="77777777" w:rsidR="00CE7F1D" w:rsidRPr="00B90E99" w:rsidRDefault="00CE7F1D"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3/4</w:t>
            </w:r>
          </w:p>
        </w:tc>
        <w:tc>
          <w:tcPr>
            <w:tcW w:w="1700" w:type="dxa"/>
            <w:noWrap/>
            <w:vAlign w:val="center"/>
          </w:tcPr>
          <w:p w14:paraId="17FACB28" w14:textId="77777777" w:rsidR="00CE7F1D" w:rsidRPr="00B90E99" w:rsidRDefault="00CE7F1D"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vAlign w:val="center"/>
          </w:tcPr>
          <w:p w14:paraId="0B508E28" w14:textId="77777777" w:rsidR="00CE7F1D" w:rsidRPr="00B90E99" w:rsidRDefault="00CE7F1D" w:rsidP="00A24856">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Indicators 2.2.1; 2.2.2; and 2.2.3 are not specifically defined</w:t>
            </w:r>
          </w:p>
        </w:tc>
      </w:tr>
      <w:tr w:rsidR="00623752" w:rsidRPr="00B90E99" w14:paraId="7C3AD3A7" w14:textId="77777777" w:rsidTr="00A24856">
        <w:trPr>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06E8A8EA" w14:textId="77777777" w:rsidR="00623752" w:rsidRPr="00B90E99" w:rsidRDefault="00623752" w:rsidP="00623752">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t>Output 2.3</w:t>
            </w:r>
          </w:p>
        </w:tc>
        <w:tc>
          <w:tcPr>
            <w:tcW w:w="1139" w:type="dxa"/>
            <w:noWrap/>
            <w:vAlign w:val="center"/>
          </w:tcPr>
          <w:p w14:paraId="26A4DF84"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3/3</w:t>
            </w:r>
          </w:p>
        </w:tc>
        <w:tc>
          <w:tcPr>
            <w:tcW w:w="1985" w:type="dxa"/>
            <w:noWrap/>
            <w:vAlign w:val="center"/>
          </w:tcPr>
          <w:p w14:paraId="1E1FA1DF"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2/3</w:t>
            </w:r>
          </w:p>
        </w:tc>
        <w:tc>
          <w:tcPr>
            <w:tcW w:w="1700" w:type="dxa"/>
            <w:noWrap/>
            <w:vAlign w:val="center"/>
          </w:tcPr>
          <w:p w14:paraId="3E91B676"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tcPr>
          <w:p w14:paraId="7711AD86" w14:textId="5363AC3F" w:rsidR="00623752" w:rsidRPr="00B90E99" w:rsidRDefault="00623752" w:rsidP="00623752">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4333F1">
              <w:rPr>
                <w:rFonts w:asciiTheme="minorHAnsi" w:eastAsia="Times New Roman" w:hAnsiTheme="minorHAnsi" w:cstheme="minorHAnsi"/>
                <w:color w:val="000000"/>
                <w:lang w:eastAsia="en-CA"/>
              </w:rPr>
              <w:t>All indicators are smart</w:t>
            </w:r>
          </w:p>
        </w:tc>
      </w:tr>
      <w:tr w:rsidR="00623752" w:rsidRPr="00B90E99" w14:paraId="6CAD1008" w14:textId="77777777" w:rsidTr="00A24856">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77D6B61C" w14:textId="77777777" w:rsidR="00623752" w:rsidRPr="00B90E99" w:rsidRDefault="00623752" w:rsidP="00623752">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t>Output 2.4</w:t>
            </w:r>
          </w:p>
        </w:tc>
        <w:tc>
          <w:tcPr>
            <w:tcW w:w="1139" w:type="dxa"/>
            <w:noWrap/>
            <w:vAlign w:val="center"/>
          </w:tcPr>
          <w:p w14:paraId="03154789" w14:textId="77777777" w:rsidR="00623752" w:rsidRPr="00B90E99" w:rsidRDefault="0062375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4/4</w:t>
            </w:r>
          </w:p>
        </w:tc>
        <w:tc>
          <w:tcPr>
            <w:tcW w:w="1985" w:type="dxa"/>
            <w:noWrap/>
            <w:vAlign w:val="center"/>
          </w:tcPr>
          <w:p w14:paraId="626613E1" w14:textId="7FF17039" w:rsidR="00623752" w:rsidRPr="00B90E99" w:rsidRDefault="003635E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Pr>
                <w:rFonts w:asciiTheme="minorHAnsi" w:eastAsia="Times New Roman" w:hAnsiTheme="minorHAnsi" w:cstheme="minorHAnsi"/>
                <w:color w:val="000000"/>
                <w:lang w:eastAsia="en-CA"/>
              </w:rPr>
              <w:t>4/4</w:t>
            </w:r>
          </w:p>
        </w:tc>
        <w:tc>
          <w:tcPr>
            <w:tcW w:w="1700" w:type="dxa"/>
            <w:noWrap/>
            <w:vAlign w:val="center"/>
          </w:tcPr>
          <w:p w14:paraId="01159907" w14:textId="77777777" w:rsidR="00623752" w:rsidRPr="00B90E99" w:rsidRDefault="0062375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tcPr>
          <w:p w14:paraId="349C5672" w14:textId="234DCCD3" w:rsidR="00623752" w:rsidRPr="00B90E99" w:rsidRDefault="00623752" w:rsidP="00623752">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4333F1">
              <w:rPr>
                <w:rFonts w:asciiTheme="minorHAnsi" w:eastAsia="Times New Roman" w:hAnsiTheme="minorHAnsi" w:cstheme="minorHAnsi"/>
                <w:color w:val="000000"/>
                <w:lang w:eastAsia="en-CA"/>
              </w:rPr>
              <w:t>All indicators are smart</w:t>
            </w:r>
          </w:p>
        </w:tc>
      </w:tr>
      <w:tr w:rsidR="00623752" w:rsidRPr="00B90E99" w14:paraId="374B112E" w14:textId="77777777" w:rsidTr="00A24856">
        <w:trPr>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464CE639" w14:textId="77777777" w:rsidR="00623752" w:rsidRPr="00B90E99" w:rsidRDefault="00623752" w:rsidP="00623752">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t>Output 3.1</w:t>
            </w:r>
          </w:p>
        </w:tc>
        <w:tc>
          <w:tcPr>
            <w:tcW w:w="1139" w:type="dxa"/>
            <w:noWrap/>
            <w:vAlign w:val="center"/>
          </w:tcPr>
          <w:p w14:paraId="0F28FCBD" w14:textId="7C3C85E1" w:rsidR="00623752" w:rsidRPr="00B90E99" w:rsidRDefault="003635E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Pr>
                <w:rFonts w:asciiTheme="minorHAnsi" w:eastAsia="Times New Roman" w:hAnsiTheme="minorHAnsi" w:cstheme="minorHAnsi"/>
                <w:color w:val="000000"/>
                <w:lang w:eastAsia="en-CA"/>
              </w:rPr>
              <w:t>6</w:t>
            </w:r>
            <w:r w:rsidR="00623752" w:rsidRPr="00B90E99">
              <w:rPr>
                <w:rFonts w:asciiTheme="minorHAnsi" w:eastAsia="Times New Roman" w:hAnsiTheme="minorHAnsi" w:cstheme="minorHAnsi"/>
                <w:color w:val="000000"/>
                <w:lang w:eastAsia="en-CA"/>
              </w:rPr>
              <w:t>/6</w:t>
            </w:r>
          </w:p>
        </w:tc>
        <w:tc>
          <w:tcPr>
            <w:tcW w:w="1985" w:type="dxa"/>
            <w:noWrap/>
            <w:vAlign w:val="center"/>
          </w:tcPr>
          <w:p w14:paraId="3274A4F2" w14:textId="2795D44F" w:rsidR="00623752" w:rsidRPr="00B90E99" w:rsidRDefault="003635E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Pr>
                <w:rFonts w:asciiTheme="minorHAnsi" w:eastAsia="Times New Roman" w:hAnsiTheme="minorHAnsi" w:cstheme="minorHAnsi"/>
                <w:color w:val="000000"/>
                <w:lang w:eastAsia="en-CA"/>
              </w:rPr>
              <w:t>4/6</w:t>
            </w:r>
          </w:p>
        </w:tc>
        <w:tc>
          <w:tcPr>
            <w:tcW w:w="1700" w:type="dxa"/>
            <w:noWrap/>
            <w:vAlign w:val="center"/>
          </w:tcPr>
          <w:p w14:paraId="3FE899ED"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tcPr>
          <w:p w14:paraId="5965F3E9" w14:textId="6B9287F1" w:rsidR="00623752" w:rsidRPr="00B90E99" w:rsidRDefault="00623752" w:rsidP="00623752">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4333F1">
              <w:rPr>
                <w:rFonts w:asciiTheme="minorHAnsi" w:eastAsia="Times New Roman" w:hAnsiTheme="minorHAnsi" w:cstheme="minorHAnsi"/>
                <w:color w:val="000000"/>
                <w:lang w:eastAsia="en-CA"/>
              </w:rPr>
              <w:t>All indicators are smart</w:t>
            </w:r>
          </w:p>
        </w:tc>
      </w:tr>
      <w:tr w:rsidR="00623752" w:rsidRPr="00B90E99" w14:paraId="5D10F318" w14:textId="77777777" w:rsidTr="00A24856">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55DEDBE4" w14:textId="77777777" w:rsidR="00623752" w:rsidRPr="00B90E99" w:rsidRDefault="00623752" w:rsidP="00623752">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t>Output 3.2</w:t>
            </w:r>
          </w:p>
        </w:tc>
        <w:tc>
          <w:tcPr>
            <w:tcW w:w="1139" w:type="dxa"/>
            <w:noWrap/>
            <w:vAlign w:val="center"/>
          </w:tcPr>
          <w:p w14:paraId="61A68CEC" w14:textId="77777777" w:rsidR="00623752" w:rsidRPr="00B90E99" w:rsidRDefault="0062375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3/3</w:t>
            </w:r>
          </w:p>
        </w:tc>
        <w:tc>
          <w:tcPr>
            <w:tcW w:w="1985" w:type="dxa"/>
            <w:noWrap/>
            <w:vAlign w:val="center"/>
          </w:tcPr>
          <w:p w14:paraId="4D79246F" w14:textId="4F43EEBF" w:rsidR="00623752" w:rsidRPr="00B90E99" w:rsidRDefault="003635E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Pr>
                <w:rFonts w:asciiTheme="minorHAnsi" w:eastAsia="Times New Roman" w:hAnsiTheme="minorHAnsi" w:cstheme="minorHAnsi"/>
                <w:color w:val="000000"/>
                <w:lang w:eastAsia="en-CA"/>
              </w:rPr>
              <w:t>3/3</w:t>
            </w:r>
          </w:p>
        </w:tc>
        <w:tc>
          <w:tcPr>
            <w:tcW w:w="1700" w:type="dxa"/>
            <w:noWrap/>
            <w:vAlign w:val="center"/>
          </w:tcPr>
          <w:p w14:paraId="3B7782FA" w14:textId="77777777" w:rsidR="00623752" w:rsidRPr="00B90E99" w:rsidRDefault="0062375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tcPr>
          <w:p w14:paraId="72E883B0" w14:textId="6D3BF8F4" w:rsidR="00623752" w:rsidRPr="00B90E99" w:rsidRDefault="00623752" w:rsidP="00623752">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A421B4">
              <w:rPr>
                <w:rFonts w:asciiTheme="minorHAnsi" w:eastAsia="Times New Roman" w:hAnsiTheme="minorHAnsi" w:cstheme="minorHAnsi"/>
                <w:color w:val="000000"/>
                <w:lang w:eastAsia="en-CA"/>
              </w:rPr>
              <w:t>All indicators are smart</w:t>
            </w:r>
          </w:p>
        </w:tc>
      </w:tr>
      <w:tr w:rsidR="00623752" w:rsidRPr="00B90E99" w14:paraId="73022553" w14:textId="77777777" w:rsidTr="00A24856">
        <w:trPr>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6E4AB8CE" w14:textId="77777777" w:rsidR="00623752" w:rsidRPr="00B90E99" w:rsidRDefault="00623752" w:rsidP="00623752">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t>Output 3.3</w:t>
            </w:r>
          </w:p>
        </w:tc>
        <w:tc>
          <w:tcPr>
            <w:tcW w:w="1139" w:type="dxa"/>
            <w:noWrap/>
            <w:vAlign w:val="center"/>
          </w:tcPr>
          <w:p w14:paraId="43A0B5EA"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5/5</w:t>
            </w:r>
          </w:p>
        </w:tc>
        <w:tc>
          <w:tcPr>
            <w:tcW w:w="1985" w:type="dxa"/>
            <w:noWrap/>
            <w:vAlign w:val="center"/>
          </w:tcPr>
          <w:p w14:paraId="076FAE40" w14:textId="169224DB" w:rsidR="00623752" w:rsidRPr="00B90E99" w:rsidRDefault="003635E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Pr>
                <w:rFonts w:asciiTheme="minorHAnsi" w:eastAsia="Times New Roman" w:hAnsiTheme="minorHAnsi" w:cstheme="minorHAnsi"/>
                <w:color w:val="000000"/>
                <w:lang w:eastAsia="en-CA"/>
              </w:rPr>
              <w:t>5/5</w:t>
            </w:r>
          </w:p>
        </w:tc>
        <w:tc>
          <w:tcPr>
            <w:tcW w:w="1700" w:type="dxa"/>
            <w:noWrap/>
            <w:vAlign w:val="center"/>
          </w:tcPr>
          <w:p w14:paraId="627C715D"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tcPr>
          <w:p w14:paraId="5B15EBC1" w14:textId="67F8EC98" w:rsidR="00623752" w:rsidRPr="00B90E99" w:rsidRDefault="00623752" w:rsidP="00623752">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A421B4">
              <w:rPr>
                <w:rFonts w:asciiTheme="minorHAnsi" w:eastAsia="Times New Roman" w:hAnsiTheme="minorHAnsi" w:cstheme="minorHAnsi"/>
                <w:color w:val="000000"/>
                <w:lang w:eastAsia="en-CA"/>
              </w:rPr>
              <w:t>All indicators are smart</w:t>
            </w:r>
          </w:p>
        </w:tc>
      </w:tr>
      <w:tr w:rsidR="00CE7F1D" w:rsidRPr="00B90E99" w14:paraId="35DB7C37" w14:textId="77777777" w:rsidTr="00A24856">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345ED5AB" w14:textId="77777777" w:rsidR="00CE7F1D" w:rsidRPr="00B90E99" w:rsidRDefault="00CE7F1D" w:rsidP="00A24856">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t>Output 3.4</w:t>
            </w:r>
          </w:p>
        </w:tc>
        <w:tc>
          <w:tcPr>
            <w:tcW w:w="1139" w:type="dxa"/>
            <w:noWrap/>
            <w:vAlign w:val="center"/>
          </w:tcPr>
          <w:p w14:paraId="3537C5FB" w14:textId="77777777" w:rsidR="00CE7F1D" w:rsidRPr="00B90E99" w:rsidRDefault="00CE7F1D"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4/4</w:t>
            </w:r>
          </w:p>
        </w:tc>
        <w:tc>
          <w:tcPr>
            <w:tcW w:w="1985" w:type="dxa"/>
            <w:noWrap/>
            <w:vAlign w:val="center"/>
          </w:tcPr>
          <w:p w14:paraId="37B30540" w14:textId="77777777" w:rsidR="00CE7F1D" w:rsidRPr="00B90E99" w:rsidRDefault="00CE7F1D"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3/4</w:t>
            </w:r>
          </w:p>
        </w:tc>
        <w:tc>
          <w:tcPr>
            <w:tcW w:w="1700" w:type="dxa"/>
            <w:noWrap/>
            <w:vAlign w:val="center"/>
          </w:tcPr>
          <w:p w14:paraId="69DD44A2" w14:textId="77777777" w:rsidR="00CE7F1D" w:rsidRPr="00B90E99" w:rsidRDefault="00CE7F1D"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vAlign w:val="center"/>
          </w:tcPr>
          <w:p w14:paraId="689EF9A1" w14:textId="5B608E8C" w:rsidR="00CE7F1D" w:rsidRPr="00B90E99" w:rsidRDefault="00CE7F1D" w:rsidP="00A24856">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All indicators are smart</w:t>
            </w:r>
          </w:p>
        </w:tc>
      </w:tr>
      <w:tr w:rsidR="00623752" w:rsidRPr="00B90E99" w14:paraId="314A4204" w14:textId="77777777" w:rsidTr="00A24856">
        <w:trPr>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403924F2" w14:textId="77777777" w:rsidR="00623752" w:rsidRPr="00B90E99" w:rsidRDefault="00623752" w:rsidP="00623752">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t>Output 3.5</w:t>
            </w:r>
          </w:p>
        </w:tc>
        <w:tc>
          <w:tcPr>
            <w:tcW w:w="1139" w:type="dxa"/>
            <w:noWrap/>
            <w:vAlign w:val="center"/>
          </w:tcPr>
          <w:p w14:paraId="6B4B1F05"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8/8</w:t>
            </w:r>
          </w:p>
        </w:tc>
        <w:tc>
          <w:tcPr>
            <w:tcW w:w="1985" w:type="dxa"/>
            <w:noWrap/>
            <w:vAlign w:val="center"/>
          </w:tcPr>
          <w:p w14:paraId="3BF1EB1E"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4/8</w:t>
            </w:r>
          </w:p>
        </w:tc>
        <w:tc>
          <w:tcPr>
            <w:tcW w:w="1700" w:type="dxa"/>
            <w:noWrap/>
            <w:vAlign w:val="center"/>
          </w:tcPr>
          <w:p w14:paraId="4AD5B1BE"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tcPr>
          <w:p w14:paraId="0310A9AF" w14:textId="72B17D9B" w:rsidR="00623752" w:rsidRPr="00B90E99" w:rsidRDefault="00623752" w:rsidP="00623752">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694EEE">
              <w:rPr>
                <w:rFonts w:asciiTheme="minorHAnsi" w:eastAsia="Times New Roman" w:hAnsiTheme="minorHAnsi" w:cstheme="minorHAnsi"/>
                <w:color w:val="000000"/>
                <w:lang w:eastAsia="en-CA"/>
              </w:rPr>
              <w:t>All indicators are smart</w:t>
            </w:r>
          </w:p>
        </w:tc>
      </w:tr>
      <w:tr w:rsidR="00623752" w:rsidRPr="00B90E99" w14:paraId="6B0A40D1" w14:textId="77777777" w:rsidTr="00A24856">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08D36A14" w14:textId="77777777" w:rsidR="00623752" w:rsidRPr="00B90E99" w:rsidRDefault="00623752" w:rsidP="00623752">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t>Output 4.1</w:t>
            </w:r>
          </w:p>
        </w:tc>
        <w:tc>
          <w:tcPr>
            <w:tcW w:w="1139" w:type="dxa"/>
            <w:noWrap/>
            <w:vAlign w:val="center"/>
          </w:tcPr>
          <w:p w14:paraId="3199247C" w14:textId="77777777" w:rsidR="00623752" w:rsidRPr="00B90E99" w:rsidRDefault="0062375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4/4</w:t>
            </w:r>
          </w:p>
        </w:tc>
        <w:tc>
          <w:tcPr>
            <w:tcW w:w="1985" w:type="dxa"/>
            <w:noWrap/>
            <w:vAlign w:val="center"/>
          </w:tcPr>
          <w:p w14:paraId="5B196AC2" w14:textId="17576C70" w:rsidR="00623752" w:rsidRPr="00B90E99" w:rsidRDefault="003635E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Pr>
                <w:rFonts w:asciiTheme="minorHAnsi" w:eastAsia="Times New Roman" w:hAnsiTheme="minorHAnsi" w:cstheme="minorHAnsi"/>
                <w:color w:val="000000"/>
                <w:lang w:eastAsia="en-CA"/>
              </w:rPr>
              <w:t>4/4</w:t>
            </w:r>
          </w:p>
        </w:tc>
        <w:tc>
          <w:tcPr>
            <w:tcW w:w="1700" w:type="dxa"/>
            <w:noWrap/>
            <w:vAlign w:val="center"/>
          </w:tcPr>
          <w:p w14:paraId="792179C7" w14:textId="77777777" w:rsidR="00623752" w:rsidRPr="00B90E99" w:rsidRDefault="0062375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tcPr>
          <w:p w14:paraId="1449B750" w14:textId="2DC3D5CB" w:rsidR="00623752" w:rsidRPr="00B90E99" w:rsidRDefault="00623752" w:rsidP="00623752">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694EEE">
              <w:rPr>
                <w:rFonts w:asciiTheme="minorHAnsi" w:eastAsia="Times New Roman" w:hAnsiTheme="minorHAnsi" w:cstheme="minorHAnsi"/>
                <w:color w:val="000000"/>
                <w:lang w:eastAsia="en-CA"/>
              </w:rPr>
              <w:t>All indicators are smart</w:t>
            </w:r>
          </w:p>
        </w:tc>
      </w:tr>
      <w:tr w:rsidR="00623752" w:rsidRPr="00B90E99" w14:paraId="122A4354" w14:textId="77777777" w:rsidTr="00A24856">
        <w:trPr>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03657A15" w14:textId="77777777" w:rsidR="00623752" w:rsidRPr="00B90E99" w:rsidRDefault="00623752" w:rsidP="00623752">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t>Output 4.2</w:t>
            </w:r>
          </w:p>
        </w:tc>
        <w:tc>
          <w:tcPr>
            <w:tcW w:w="1139" w:type="dxa"/>
            <w:noWrap/>
            <w:vAlign w:val="center"/>
          </w:tcPr>
          <w:p w14:paraId="67091752"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4/4</w:t>
            </w:r>
          </w:p>
        </w:tc>
        <w:tc>
          <w:tcPr>
            <w:tcW w:w="1985" w:type="dxa"/>
            <w:noWrap/>
            <w:vAlign w:val="center"/>
          </w:tcPr>
          <w:p w14:paraId="62D09E9F" w14:textId="2A42A631" w:rsidR="00623752" w:rsidRPr="00B90E99" w:rsidRDefault="003635E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Pr>
                <w:rFonts w:asciiTheme="minorHAnsi" w:eastAsia="Times New Roman" w:hAnsiTheme="minorHAnsi" w:cstheme="minorHAnsi"/>
                <w:color w:val="000000"/>
                <w:lang w:eastAsia="en-CA"/>
              </w:rPr>
              <w:t>4/4</w:t>
            </w:r>
          </w:p>
        </w:tc>
        <w:tc>
          <w:tcPr>
            <w:tcW w:w="1700" w:type="dxa"/>
            <w:noWrap/>
            <w:vAlign w:val="center"/>
          </w:tcPr>
          <w:p w14:paraId="786220EF"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tcPr>
          <w:p w14:paraId="67967598" w14:textId="4FE0EAEB" w:rsidR="00623752" w:rsidRPr="00B90E99" w:rsidRDefault="00623752" w:rsidP="00623752">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694EEE">
              <w:rPr>
                <w:rFonts w:asciiTheme="minorHAnsi" w:eastAsia="Times New Roman" w:hAnsiTheme="minorHAnsi" w:cstheme="minorHAnsi"/>
                <w:color w:val="000000"/>
                <w:lang w:eastAsia="en-CA"/>
              </w:rPr>
              <w:t>All indicators are smart</w:t>
            </w:r>
          </w:p>
        </w:tc>
      </w:tr>
      <w:tr w:rsidR="00623752" w:rsidRPr="00B90E99" w14:paraId="4EB1207E" w14:textId="77777777" w:rsidTr="00A24856">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7A65B1B2" w14:textId="77777777" w:rsidR="00623752" w:rsidRPr="00B90E99" w:rsidRDefault="00623752" w:rsidP="00623752">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t>Output 4.3</w:t>
            </w:r>
          </w:p>
        </w:tc>
        <w:tc>
          <w:tcPr>
            <w:tcW w:w="1139" w:type="dxa"/>
            <w:noWrap/>
            <w:vAlign w:val="center"/>
          </w:tcPr>
          <w:p w14:paraId="2A5F051B" w14:textId="77777777" w:rsidR="00623752" w:rsidRPr="00B90E99" w:rsidRDefault="0062375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4/4</w:t>
            </w:r>
          </w:p>
        </w:tc>
        <w:tc>
          <w:tcPr>
            <w:tcW w:w="1985" w:type="dxa"/>
            <w:noWrap/>
            <w:vAlign w:val="center"/>
          </w:tcPr>
          <w:p w14:paraId="1A53B800" w14:textId="271A4004" w:rsidR="00623752" w:rsidRPr="00B90E99" w:rsidRDefault="003635E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Pr>
                <w:rFonts w:asciiTheme="minorHAnsi" w:eastAsia="Times New Roman" w:hAnsiTheme="minorHAnsi" w:cstheme="minorHAnsi"/>
                <w:color w:val="000000"/>
                <w:lang w:eastAsia="en-CA"/>
              </w:rPr>
              <w:t>4/4</w:t>
            </w:r>
          </w:p>
        </w:tc>
        <w:tc>
          <w:tcPr>
            <w:tcW w:w="1700" w:type="dxa"/>
            <w:noWrap/>
            <w:vAlign w:val="center"/>
          </w:tcPr>
          <w:p w14:paraId="18C68DA7" w14:textId="77777777" w:rsidR="00623752" w:rsidRPr="00B90E99" w:rsidRDefault="00623752" w:rsidP="0062375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tcPr>
          <w:p w14:paraId="1434F53F" w14:textId="7B369015" w:rsidR="00623752" w:rsidRPr="00B90E99" w:rsidRDefault="00623752" w:rsidP="00623752">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lang w:eastAsia="en-CA"/>
              </w:rPr>
            </w:pPr>
            <w:r w:rsidRPr="00694EEE">
              <w:rPr>
                <w:rFonts w:asciiTheme="minorHAnsi" w:eastAsia="Times New Roman" w:hAnsiTheme="minorHAnsi" w:cstheme="minorHAnsi"/>
                <w:color w:val="000000"/>
                <w:lang w:eastAsia="en-CA"/>
              </w:rPr>
              <w:t>All indicators are smart</w:t>
            </w:r>
          </w:p>
        </w:tc>
      </w:tr>
      <w:tr w:rsidR="00623752" w:rsidRPr="00B90E99" w14:paraId="0E87744B" w14:textId="77777777" w:rsidTr="00A24856">
        <w:trPr>
          <w:trHeight w:val="259"/>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7C385ADC" w14:textId="77777777" w:rsidR="00623752" w:rsidRPr="00B90E99" w:rsidRDefault="00623752" w:rsidP="00623752">
            <w:pPr>
              <w:spacing w:after="0" w:line="240" w:lineRule="auto"/>
              <w:rPr>
                <w:rFonts w:asciiTheme="minorHAnsi" w:eastAsia="Times New Roman" w:hAnsiTheme="minorHAnsi" w:cstheme="minorHAnsi"/>
                <w:color w:val="000000"/>
                <w:lang w:eastAsia="en-CA"/>
              </w:rPr>
            </w:pPr>
            <w:r w:rsidRPr="00B90E99">
              <w:rPr>
                <w:rFonts w:asciiTheme="minorHAnsi" w:hAnsiTheme="minorHAnsi" w:cstheme="minorHAnsi"/>
                <w:color w:val="000000"/>
              </w:rPr>
              <w:t>Output 4.4</w:t>
            </w:r>
          </w:p>
        </w:tc>
        <w:tc>
          <w:tcPr>
            <w:tcW w:w="1139" w:type="dxa"/>
            <w:noWrap/>
            <w:vAlign w:val="center"/>
          </w:tcPr>
          <w:p w14:paraId="1902A901"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4/4</w:t>
            </w:r>
          </w:p>
        </w:tc>
        <w:tc>
          <w:tcPr>
            <w:tcW w:w="1985" w:type="dxa"/>
            <w:noWrap/>
            <w:vAlign w:val="center"/>
          </w:tcPr>
          <w:p w14:paraId="161A413D" w14:textId="0320D5E5" w:rsidR="00623752" w:rsidRPr="00B90E99" w:rsidRDefault="003635E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Pr>
                <w:rFonts w:asciiTheme="minorHAnsi" w:eastAsia="Times New Roman" w:hAnsiTheme="minorHAnsi" w:cstheme="minorHAnsi"/>
                <w:color w:val="000000"/>
                <w:lang w:eastAsia="en-CA"/>
              </w:rPr>
              <w:t>4/4</w:t>
            </w:r>
          </w:p>
        </w:tc>
        <w:tc>
          <w:tcPr>
            <w:tcW w:w="1700" w:type="dxa"/>
            <w:noWrap/>
            <w:vAlign w:val="center"/>
          </w:tcPr>
          <w:p w14:paraId="08458BA5" w14:textId="77777777" w:rsidR="00623752" w:rsidRPr="00B90E99" w:rsidRDefault="00623752" w:rsidP="006237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B90E99">
              <w:rPr>
                <w:rFonts w:asciiTheme="minorHAnsi" w:eastAsia="Times New Roman" w:hAnsiTheme="minorHAnsi" w:cstheme="minorHAnsi"/>
                <w:color w:val="000000"/>
                <w:lang w:eastAsia="en-CA"/>
              </w:rPr>
              <w:t>Yes</w:t>
            </w:r>
          </w:p>
        </w:tc>
        <w:tc>
          <w:tcPr>
            <w:tcW w:w="3260" w:type="dxa"/>
          </w:tcPr>
          <w:p w14:paraId="6F0ADB2E" w14:textId="4D10E539" w:rsidR="00623752" w:rsidRPr="00B90E99" w:rsidRDefault="00623752" w:rsidP="00623752">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lang w:eastAsia="en-CA"/>
              </w:rPr>
            </w:pPr>
            <w:r w:rsidRPr="00694EEE">
              <w:rPr>
                <w:rFonts w:asciiTheme="minorHAnsi" w:eastAsia="Times New Roman" w:hAnsiTheme="minorHAnsi" w:cstheme="minorHAnsi"/>
                <w:color w:val="000000"/>
                <w:lang w:eastAsia="en-CA"/>
              </w:rPr>
              <w:t>All indicators are smart</w:t>
            </w:r>
          </w:p>
        </w:tc>
      </w:tr>
      <w:tr w:rsidR="00CE7F1D" w:rsidRPr="00B90E99" w14:paraId="32144551" w14:textId="77777777" w:rsidTr="00A24856">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7D850908" w14:textId="77777777" w:rsidR="00CE7F1D" w:rsidRPr="00B90E99" w:rsidRDefault="00CE7F1D" w:rsidP="00A24856">
            <w:pPr>
              <w:spacing w:after="0" w:line="240" w:lineRule="auto"/>
              <w:rPr>
                <w:rFonts w:asciiTheme="minorHAnsi" w:eastAsia="Times New Roman" w:hAnsiTheme="minorHAnsi" w:cstheme="minorHAnsi"/>
                <w:b w:val="0"/>
                <w:bCs w:val="0"/>
                <w:color w:val="000000"/>
                <w:lang w:eastAsia="en-CA"/>
              </w:rPr>
            </w:pPr>
            <w:r w:rsidRPr="00B90E99">
              <w:rPr>
                <w:rFonts w:asciiTheme="minorHAnsi" w:hAnsiTheme="minorHAnsi" w:cstheme="minorHAnsi"/>
                <w:color w:val="000000"/>
              </w:rPr>
              <w:t>Total</w:t>
            </w:r>
          </w:p>
        </w:tc>
        <w:tc>
          <w:tcPr>
            <w:tcW w:w="1139" w:type="dxa"/>
            <w:noWrap/>
            <w:vAlign w:val="center"/>
          </w:tcPr>
          <w:p w14:paraId="73B8630D" w14:textId="77777777" w:rsidR="00CE7F1D" w:rsidRPr="00B90E99" w:rsidRDefault="00CE7F1D"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eastAsia="en-CA"/>
              </w:rPr>
            </w:pPr>
            <w:r>
              <w:rPr>
                <w:rFonts w:asciiTheme="minorHAnsi" w:eastAsia="Times New Roman" w:hAnsiTheme="minorHAnsi" w:cstheme="minorHAnsi"/>
                <w:b/>
                <w:bCs/>
                <w:color w:val="000000"/>
                <w:lang w:eastAsia="en-CA"/>
              </w:rPr>
              <w:t>46/46</w:t>
            </w:r>
          </w:p>
        </w:tc>
        <w:tc>
          <w:tcPr>
            <w:tcW w:w="1985" w:type="dxa"/>
            <w:noWrap/>
            <w:vAlign w:val="center"/>
          </w:tcPr>
          <w:p w14:paraId="03BCE057" w14:textId="75593794" w:rsidR="00CE7F1D" w:rsidRPr="00B90E99" w:rsidRDefault="003635E2"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eastAsia="en-CA"/>
              </w:rPr>
            </w:pPr>
            <w:r>
              <w:rPr>
                <w:rFonts w:asciiTheme="minorHAnsi" w:eastAsia="Times New Roman" w:hAnsiTheme="minorHAnsi" w:cstheme="minorHAnsi"/>
                <w:b/>
                <w:bCs/>
                <w:color w:val="000000"/>
                <w:lang w:eastAsia="en-CA"/>
              </w:rPr>
              <w:t>29</w:t>
            </w:r>
            <w:r w:rsidR="00CE7F1D">
              <w:rPr>
                <w:rFonts w:asciiTheme="minorHAnsi" w:eastAsia="Times New Roman" w:hAnsiTheme="minorHAnsi" w:cstheme="minorHAnsi"/>
                <w:b/>
                <w:bCs/>
                <w:color w:val="000000"/>
                <w:lang w:eastAsia="en-CA"/>
              </w:rPr>
              <w:t>/46</w:t>
            </w:r>
          </w:p>
        </w:tc>
        <w:tc>
          <w:tcPr>
            <w:tcW w:w="1700" w:type="dxa"/>
            <w:noWrap/>
            <w:vAlign w:val="center"/>
          </w:tcPr>
          <w:p w14:paraId="7FF70B65" w14:textId="77777777" w:rsidR="00CE7F1D" w:rsidRPr="00B90E99" w:rsidRDefault="00CE7F1D" w:rsidP="00A248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eastAsia="en-CA"/>
              </w:rPr>
            </w:pPr>
            <w:r>
              <w:rPr>
                <w:rFonts w:asciiTheme="minorHAnsi" w:eastAsia="Times New Roman" w:hAnsiTheme="minorHAnsi" w:cstheme="minorHAnsi"/>
                <w:b/>
                <w:bCs/>
                <w:color w:val="000000"/>
                <w:lang w:eastAsia="en-CA"/>
              </w:rPr>
              <w:t>46/46</w:t>
            </w:r>
          </w:p>
        </w:tc>
        <w:tc>
          <w:tcPr>
            <w:tcW w:w="3260" w:type="dxa"/>
            <w:vAlign w:val="center"/>
          </w:tcPr>
          <w:p w14:paraId="437D1ED2" w14:textId="77777777" w:rsidR="00CE7F1D" w:rsidRPr="00B90E99" w:rsidRDefault="00CE7F1D" w:rsidP="00A24856">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lang w:eastAsia="en-CA"/>
              </w:rPr>
            </w:pPr>
          </w:p>
        </w:tc>
      </w:tr>
      <w:tr w:rsidR="00CE7F1D" w:rsidRPr="00B90E99" w14:paraId="10D06EA8" w14:textId="77777777" w:rsidTr="00A24856">
        <w:trPr>
          <w:trHeight w:val="274"/>
        </w:trPr>
        <w:tc>
          <w:tcPr>
            <w:cnfStyle w:val="001000000000" w:firstRow="0" w:lastRow="0" w:firstColumn="1" w:lastColumn="0" w:oddVBand="0" w:evenVBand="0" w:oddHBand="0" w:evenHBand="0" w:firstRowFirstColumn="0" w:firstRowLastColumn="0" w:lastRowFirstColumn="0" w:lastRowLastColumn="0"/>
            <w:tcW w:w="1550" w:type="dxa"/>
            <w:noWrap/>
            <w:vAlign w:val="center"/>
            <w:hideMark/>
          </w:tcPr>
          <w:p w14:paraId="4EB404E6" w14:textId="77777777" w:rsidR="00CE7F1D" w:rsidRPr="00B90E99" w:rsidRDefault="00CE7F1D" w:rsidP="00A24856">
            <w:pPr>
              <w:spacing w:after="0" w:line="240" w:lineRule="auto"/>
              <w:rPr>
                <w:rFonts w:asciiTheme="minorHAnsi" w:eastAsia="Times New Roman" w:hAnsiTheme="minorHAnsi" w:cstheme="minorHAnsi"/>
                <w:b w:val="0"/>
                <w:bCs w:val="0"/>
                <w:color w:val="000000"/>
                <w:lang w:eastAsia="en-CA"/>
              </w:rPr>
            </w:pPr>
            <w:r w:rsidRPr="00B90E99">
              <w:rPr>
                <w:rFonts w:asciiTheme="minorHAnsi" w:hAnsiTheme="minorHAnsi" w:cstheme="minorHAnsi"/>
                <w:color w:val="000000"/>
              </w:rPr>
              <w:t>%</w:t>
            </w:r>
          </w:p>
        </w:tc>
        <w:tc>
          <w:tcPr>
            <w:tcW w:w="1139" w:type="dxa"/>
            <w:noWrap/>
            <w:vAlign w:val="center"/>
            <w:hideMark/>
          </w:tcPr>
          <w:p w14:paraId="6B2CC88A" w14:textId="77777777" w:rsidR="00CE7F1D" w:rsidRPr="00B90E99" w:rsidRDefault="00CE7F1D" w:rsidP="00A248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eastAsia="en-CA"/>
              </w:rPr>
            </w:pPr>
            <w:r>
              <w:rPr>
                <w:rFonts w:asciiTheme="minorHAnsi" w:eastAsia="Times New Roman" w:hAnsiTheme="minorHAnsi" w:cstheme="minorHAnsi"/>
                <w:b/>
                <w:bCs/>
                <w:color w:val="000000"/>
                <w:lang w:eastAsia="en-CA"/>
              </w:rPr>
              <w:t>100</w:t>
            </w:r>
          </w:p>
        </w:tc>
        <w:tc>
          <w:tcPr>
            <w:tcW w:w="1985" w:type="dxa"/>
            <w:noWrap/>
            <w:vAlign w:val="center"/>
          </w:tcPr>
          <w:p w14:paraId="30163FEF" w14:textId="29D77EFE" w:rsidR="00CE7F1D" w:rsidRPr="00B90E99" w:rsidRDefault="003635E2" w:rsidP="00A248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eastAsia="en-CA"/>
              </w:rPr>
            </w:pPr>
            <w:r>
              <w:rPr>
                <w:rFonts w:asciiTheme="minorHAnsi" w:eastAsia="Times New Roman" w:hAnsiTheme="minorHAnsi" w:cstheme="minorHAnsi"/>
                <w:b/>
                <w:bCs/>
                <w:color w:val="000000"/>
                <w:lang w:eastAsia="en-CA"/>
              </w:rPr>
              <w:t>63</w:t>
            </w:r>
          </w:p>
        </w:tc>
        <w:tc>
          <w:tcPr>
            <w:tcW w:w="1700" w:type="dxa"/>
            <w:noWrap/>
            <w:vAlign w:val="center"/>
          </w:tcPr>
          <w:p w14:paraId="609F7995" w14:textId="77777777" w:rsidR="00CE7F1D" w:rsidRPr="00B90E99" w:rsidRDefault="00CE7F1D" w:rsidP="00A2485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eastAsia="en-CA"/>
              </w:rPr>
            </w:pPr>
            <w:r>
              <w:rPr>
                <w:rFonts w:asciiTheme="minorHAnsi" w:eastAsia="Times New Roman" w:hAnsiTheme="minorHAnsi" w:cstheme="minorHAnsi"/>
                <w:b/>
                <w:bCs/>
                <w:color w:val="000000"/>
                <w:lang w:eastAsia="en-CA"/>
              </w:rPr>
              <w:t>100</w:t>
            </w:r>
          </w:p>
        </w:tc>
        <w:tc>
          <w:tcPr>
            <w:tcW w:w="3260" w:type="dxa"/>
            <w:vAlign w:val="center"/>
          </w:tcPr>
          <w:p w14:paraId="61082716" w14:textId="77777777" w:rsidR="00CE7F1D" w:rsidRPr="00B90E99" w:rsidRDefault="00CE7F1D" w:rsidP="00A24856">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bCs/>
                <w:color w:val="000000"/>
                <w:lang w:eastAsia="en-CA"/>
              </w:rPr>
            </w:pPr>
          </w:p>
        </w:tc>
      </w:tr>
    </w:tbl>
    <w:p w14:paraId="3A300F7C" w14:textId="6A9E40CD" w:rsidR="00CE7F1D" w:rsidRDefault="00260BD0" w:rsidP="00CE7F1D">
      <w:pPr>
        <w:pStyle w:val="ListParagraph"/>
        <w:spacing w:after="120"/>
        <w:ind w:left="0"/>
        <w:contextualSpacing w:val="0"/>
        <w:jc w:val="both"/>
        <w:rPr>
          <w:rFonts w:eastAsia="Times New Roman" w:cstheme="minorHAnsi"/>
          <w:color w:val="222222"/>
          <w:lang w:eastAsia="en-CA"/>
        </w:rPr>
      </w:pPr>
      <w:r>
        <w:rPr>
          <w:rFonts w:eastAsia="Times New Roman" w:cstheme="minorHAnsi"/>
          <w:color w:val="222222"/>
          <w:lang w:eastAsia="en-CA"/>
        </w:rPr>
        <w:t xml:space="preserve">Source: Reconstructed from desk review by the evaluators. </w:t>
      </w:r>
    </w:p>
    <w:p w14:paraId="13867F2A" w14:textId="0803F1ED" w:rsidR="00535C0A" w:rsidRPr="00535C0A" w:rsidRDefault="00FA1400" w:rsidP="00535C0A">
      <w:pPr>
        <w:pStyle w:val="ListParagraph"/>
        <w:numPr>
          <w:ilvl w:val="0"/>
          <w:numId w:val="3"/>
        </w:numPr>
        <w:spacing w:after="120"/>
        <w:ind w:left="0" w:firstLine="0"/>
        <w:contextualSpacing w:val="0"/>
        <w:jc w:val="both"/>
        <w:rPr>
          <w:rFonts w:eastAsia="Times New Roman" w:cstheme="minorHAnsi"/>
          <w:color w:val="222222"/>
          <w:lang w:eastAsia="en-CA"/>
        </w:rPr>
      </w:pPr>
      <w:r w:rsidRPr="00535C0A">
        <w:rPr>
          <w:rFonts w:eastAsia="Times New Roman" w:cstheme="minorHAnsi"/>
          <w:color w:val="222222"/>
          <w:lang w:eastAsia="en-CA"/>
        </w:rPr>
        <w:t xml:space="preserve">As for the reporting, the process may take up to three months to be completed. Early each year, the DSRSG/RC/HC shares the annual reporting template with UNCT. Each agency shares specific data/progress on each of the Results areas with DSRSG/RC/HC. The RCO compiles/consolidates UNCT submission by Results Group areas and shares with RG conveners for review. The </w:t>
      </w:r>
      <w:r w:rsidR="00C26F97">
        <w:rPr>
          <w:rFonts w:eastAsia="Times New Roman" w:cstheme="minorHAnsi"/>
          <w:color w:val="222222"/>
          <w:lang w:eastAsia="en-CA"/>
        </w:rPr>
        <w:t>R</w:t>
      </w:r>
      <w:r w:rsidRPr="00535C0A">
        <w:rPr>
          <w:rFonts w:eastAsia="Times New Roman" w:cstheme="minorHAnsi"/>
          <w:color w:val="222222"/>
          <w:lang w:eastAsia="en-CA"/>
        </w:rPr>
        <w:t xml:space="preserve">esults Groups review and </w:t>
      </w:r>
      <w:proofErr w:type="gramStart"/>
      <w:r w:rsidRPr="00535C0A">
        <w:rPr>
          <w:rFonts w:eastAsia="Times New Roman" w:cstheme="minorHAnsi"/>
          <w:color w:val="222222"/>
          <w:lang w:eastAsia="en-CA"/>
        </w:rPr>
        <w:t>revert back</w:t>
      </w:r>
      <w:proofErr w:type="gramEnd"/>
      <w:r w:rsidRPr="00535C0A">
        <w:rPr>
          <w:rFonts w:eastAsia="Times New Roman" w:cstheme="minorHAnsi"/>
          <w:color w:val="222222"/>
          <w:lang w:eastAsia="en-CA"/>
        </w:rPr>
        <w:t xml:space="preserve"> to RCO with inputs. The RCO incorporates RG comments/inputs into draft annual report and shares draft annual report with PMT for review. The PMT shares feedback/input on the draft annual report with RCO. The DSRSG/RC/HC incorporates PMT feedback and shares it with UNCT (</w:t>
      </w:r>
      <w:proofErr w:type="spellStart"/>
      <w:r w:rsidRPr="00535C0A">
        <w:rPr>
          <w:rFonts w:eastAsia="Times New Roman" w:cstheme="minorHAnsi"/>
          <w:color w:val="222222"/>
          <w:lang w:eastAsia="en-CA"/>
        </w:rPr>
        <w:t>HoAs</w:t>
      </w:r>
      <w:proofErr w:type="spellEnd"/>
      <w:r w:rsidRPr="00535C0A">
        <w:rPr>
          <w:rFonts w:eastAsia="Times New Roman" w:cstheme="minorHAnsi"/>
          <w:color w:val="222222"/>
          <w:lang w:eastAsia="en-CA"/>
        </w:rPr>
        <w:t xml:space="preserve">). The UNCT </w:t>
      </w:r>
      <w:proofErr w:type="gramStart"/>
      <w:r w:rsidRPr="00535C0A">
        <w:rPr>
          <w:rFonts w:eastAsia="Times New Roman" w:cstheme="minorHAnsi"/>
          <w:color w:val="222222"/>
          <w:lang w:eastAsia="en-CA"/>
        </w:rPr>
        <w:t>revert back</w:t>
      </w:r>
      <w:proofErr w:type="gramEnd"/>
      <w:r w:rsidRPr="00535C0A">
        <w:rPr>
          <w:rFonts w:eastAsia="Times New Roman" w:cstheme="minorHAnsi"/>
          <w:color w:val="222222"/>
          <w:lang w:eastAsia="en-CA"/>
        </w:rPr>
        <w:t xml:space="preserve"> to DSRSG/RC/HC with any comments on the draft annual report, and the DSRSG/RC/HC shares the final annual report with UNCT for dissemination. Desk review and interviews with UNCT </w:t>
      </w:r>
      <w:r w:rsidR="00751010">
        <w:rPr>
          <w:rFonts w:eastAsia="Times New Roman" w:cstheme="minorHAnsi"/>
          <w:color w:val="222222"/>
          <w:lang w:eastAsia="en-CA"/>
        </w:rPr>
        <w:t xml:space="preserve">found that data is manually compiled and submitted by agencies creating room for errors, thereby affecting the </w:t>
      </w:r>
      <w:r w:rsidRPr="00535C0A">
        <w:rPr>
          <w:rFonts w:eastAsia="Times New Roman" w:cstheme="minorHAnsi"/>
          <w:color w:val="222222"/>
          <w:lang w:eastAsia="en-CA"/>
        </w:rPr>
        <w:t>reliab</w:t>
      </w:r>
      <w:r w:rsidR="00751010">
        <w:rPr>
          <w:rFonts w:eastAsia="Times New Roman" w:cstheme="minorHAnsi"/>
          <w:color w:val="222222"/>
          <w:lang w:eastAsia="en-CA"/>
        </w:rPr>
        <w:t xml:space="preserve">ility, </w:t>
      </w:r>
      <w:r w:rsidRPr="00535C0A">
        <w:rPr>
          <w:rFonts w:eastAsia="Times New Roman" w:cstheme="minorHAnsi"/>
          <w:color w:val="222222"/>
          <w:lang w:eastAsia="en-CA"/>
        </w:rPr>
        <w:t>disaggregat</w:t>
      </w:r>
      <w:r w:rsidR="00751010">
        <w:rPr>
          <w:rFonts w:eastAsia="Times New Roman" w:cstheme="minorHAnsi"/>
          <w:color w:val="222222"/>
          <w:lang w:eastAsia="en-CA"/>
        </w:rPr>
        <w:t>ion</w:t>
      </w:r>
      <w:r w:rsidRPr="00535C0A">
        <w:rPr>
          <w:rFonts w:eastAsia="Times New Roman" w:cstheme="minorHAnsi"/>
          <w:color w:val="222222"/>
          <w:lang w:eastAsia="en-CA"/>
        </w:rPr>
        <w:t>, and accura</w:t>
      </w:r>
      <w:r w:rsidR="00751010">
        <w:rPr>
          <w:rFonts w:eastAsia="Times New Roman" w:cstheme="minorHAnsi"/>
          <w:color w:val="222222"/>
          <w:lang w:eastAsia="en-CA"/>
        </w:rPr>
        <w:t>cy</w:t>
      </w:r>
      <w:r w:rsidRPr="00535C0A">
        <w:rPr>
          <w:rFonts w:eastAsia="Times New Roman" w:cstheme="minorHAnsi"/>
          <w:color w:val="222222"/>
          <w:lang w:eastAsia="en-CA"/>
        </w:rPr>
        <w:t xml:space="preserve"> </w:t>
      </w:r>
      <w:r w:rsidR="00751010">
        <w:rPr>
          <w:rFonts w:eastAsia="Times New Roman" w:cstheme="minorHAnsi"/>
          <w:color w:val="222222"/>
          <w:lang w:eastAsia="en-CA"/>
        </w:rPr>
        <w:t xml:space="preserve">of </w:t>
      </w:r>
      <w:r w:rsidRPr="00535C0A">
        <w:rPr>
          <w:rFonts w:eastAsia="Times New Roman" w:cstheme="minorHAnsi"/>
          <w:color w:val="222222"/>
          <w:lang w:eastAsia="en-CA"/>
        </w:rPr>
        <w:t>data</w:t>
      </w:r>
      <w:r w:rsidR="00751010">
        <w:rPr>
          <w:rFonts w:eastAsia="Times New Roman" w:cstheme="minorHAnsi"/>
          <w:color w:val="222222"/>
          <w:lang w:eastAsia="en-CA"/>
        </w:rPr>
        <w:t xml:space="preserve"> on</w:t>
      </w:r>
      <w:r w:rsidRPr="00535C0A">
        <w:rPr>
          <w:rFonts w:eastAsia="Times New Roman" w:cstheme="minorHAnsi"/>
          <w:color w:val="222222"/>
          <w:lang w:eastAsia="en-CA"/>
        </w:rPr>
        <w:t xml:space="preserve"> outcome and output indicator</w:t>
      </w:r>
      <w:r w:rsidR="00751010">
        <w:rPr>
          <w:rFonts w:eastAsia="Times New Roman" w:cstheme="minorHAnsi"/>
          <w:color w:val="222222"/>
          <w:lang w:eastAsia="en-CA"/>
        </w:rPr>
        <w:t xml:space="preserve"> achievements.</w:t>
      </w:r>
      <w:r w:rsidR="00535C0A" w:rsidRPr="00535C0A">
        <w:rPr>
          <w:rFonts w:eastAsia="Times New Roman" w:cstheme="minorHAnsi"/>
          <w:color w:val="222222"/>
          <w:lang w:eastAsia="en-CA"/>
        </w:rPr>
        <w:t xml:space="preserve"> </w:t>
      </w:r>
    </w:p>
    <w:p w14:paraId="2E7928EB" w14:textId="3EDA152C" w:rsidR="005F2C5D" w:rsidRPr="001E60AE" w:rsidRDefault="001E60AE" w:rsidP="001E60AE">
      <w:pPr>
        <w:pStyle w:val="ListParagraph"/>
        <w:numPr>
          <w:ilvl w:val="3"/>
          <w:numId w:val="6"/>
        </w:numPr>
        <w:spacing w:after="120"/>
        <w:ind w:left="1418"/>
        <w:contextualSpacing w:val="0"/>
        <w:jc w:val="both"/>
        <w:rPr>
          <w:rFonts w:eastAsia="Times New Roman" w:cstheme="minorHAnsi"/>
          <w:b/>
          <w:bCs/>
          <w:color w:val="222222"/>
          <w:lang w:eastAsia="en-CA"/>
        </w:rPr>
      </w:pPr>
      <w:r w:rsidRPr="001E60AE">
        <w:rPr>
          <w:rFonts w:eastAsia="Times New Roman" w:cstheme="minorHAnsi"/>
          <w:b/>
          <w:bCs/>
          <w:color w:val="222222"/>
          <w:lang w:eastAsia="en-CA"/>
        </w:rPr>
        <w:t xml:space="preserve">Progress made towards the realisation of UNCF outcome and outputs indicators </w:t>
      </w:r>
    </w:p>
    <w:p w14:paraId="2A034C65" w14:textId="16AE321A" w:rsidR="00DE5C53" w:rsidRDefault="00CB15C8" w:rsidP="00492C5A">
      <w:pPr>
        <w:pStyle w:val="ListParagraph"/>
        <w:numPr>
          <w:ilvl w:val="0"/>
          <w:numId w:val="3"/>
        </w:numPr>
        <w:spacing w:after="120"/>
        <w:ind w:left="0" w:firstLine="0"/>
        <w:contextualSpacing w:val="0"/>
        <w:jc w:val="both"/>
        <w:rPr>
          <w:rFonts w:eastAsia="Times New Roman" w:cstheme="minorHAnsi"/>
          <w:color w:val="222222"/>
          <w:lang w:eastAsia="en-CA"/>
        </w:rPr>
      </w:pPr>
      <w:r>
        <w:rPr>
          <w:rFonts w:eastAsia="Times New Roman" w:cstheme="minorHAnsi"/>
          <w:color w:val="222222"/>
          <w:lang w:eastAsia="en-CA"/>
        </w:rPr>
        <w:t>Undeniably, evidence from desk reviews, KIIs, and discussions with beneficiaries</w:t>
      </w:r>
      <w:r w:rsidR="00E5657E">
        <w:rPr>
          <w:rFonts w:eastAsia="Times New Roman" w:cstheme="minorHAnsi"/>
          <w:color w:val="222222"/>
          <w:lang w:eastAsia="en-CA"/>
        </w:rPr>
        <w:t>’</w:t>
      </w:r>
      <w:r>
        <w:rPr>
          <w:rFonts w:eastAsia="Times New Roman" w:cstheme="minorHAnsi"/>
          <w:color w:val="222222"/>
          <w:lang w:eastAsia="en-CA"/>
        </w:rPr>
        <w:t xml:space="preserve"> </w:t>
      </w:r>
      <w:r w:rsidR="00E5657E">
        <w:rPr>
          <w:rFonts w:eastAsia="Times New Roman" w:cstheme="minorHAnsi"/>
          <w:color w:val="222222"/>
          <w:lang w:eastAsia="en-CA"/>
        </w:rPr>
        <w:t xml:space="preserve">group </w:t>
      </w:r>
      <w:r>
        <w:rPr>
          <w:rFonts w:eastAsia="Times New Roman" w:cstheme="minorHAnsi"/>
          <w:color w:val="222222"/>
          <w:lang w:eastAsia="en-CA"/>
        </w:rPr>
        <w:t xml:space="preserve">reveal that the UNCT made significant progress toward the achievement of its normative </w:t>
      </w:r>
      <w:r w:rsidR="001779A4">
        <w:rPr>
          <w:rFonts w:eastAsia="Times New Roman" w:cstheme="minorHAnsi"/>
          <w:color w:val="222222"/>
          <w:lang w:eastAsia="en-CA"/>
        </w:rPr>
        <w:t xml:space="preserve">indicators such as notable completion of </w:t>
      </w:r>
      <w:r w:rsidR="00E5657E">
        <w:rPr>
          <w:rFonts w:eastAsia="Times New Roman" w:cstheme="minorHAnsi"/>
          <w:color w:val="222222"/>
          <w:lang w:eastAsia="en-CA"/>
        </w:rPr>
        <w:t xml:space="preserve">governance </w:t>
      </w:r>
      <w:r w:rsidR="001779A4">
        <w:rPr>
          <w:rFonts w:eastAsia="Times New Roman" w:cstheme="minorHAnsi"/>
          <w:color w:val="222222"/>
          <w:lang w:eastAsia="en-CA"/>
        </w:rPr>
        <w:t>guidelines, policy documents, strategic frameworks for line ministries</w:t>
      </w:r>
      <w:r w:rsidR="00FA1400">
        <w:rPr>
          <w:rFonts w:eastAsia="Times New Roman" w:cstheme="minorHAnsi"/>
          <w:color w:val="222222"/>
          <w:lang w:eastAsia="en-CA"/>
        </w:rPr>
        <w:t>.</w:t>
      </w:r>
      <w:r>
        <w:rPr>
          <w:rFonts w:eastAsia="Times New Roman" w:cstheme="minorHAnsi"/>
          <w:color w:val="222222"/>
          <w:lang w:eastAsia="en-CA"/>
        </w:rPr>
        <w:t xml:space="preserve"> </w:t>
      </w:r>
      <w:r w:rsidR="006D1573">
        <w:rPr>
          <w:rFonts w:eastAsia="Times New Roman" w:cstheme="minorHAnsi"/>
          <w:color w:val="222222"/>
          <w:lang w:eastAsia="en-CA"/>
        </w:rPr>
        <w:t>T</w:t>
      </w:r>
      <w:r w:rsidR="00D36A7C">
        <w:rPr>
          <w:rFonts w:eastAsia="Times New Roman" w:cstheme="minorHAnsi"/>
          <w:color w:val="222222"/>
          <w:lang w:eastAsia="en-CA"/>
        </w:rPr>
        <w:t xml:space="preserve">he </w:t>
      </w:r>
      <w:r w:rsidR="00AD4D6D">
        <w:rPr>
          <w:rFonts w:eastAsia="Times New Roman" w:cstheme="minorHAnsi"/>
          <w:color w:val="222222"/>
          <w:lang w:eastAsia="en-CA"/>
        </w:rPr>
        <w:t xml:space="preserve">UN team made </w:t>
      </w:r>
      <w:r w:rsidR="006D1573">
        <w:rPr>
          <w:rFonts w:eastAsia="Times New Roman" w:cstheme="minorHAnsi"/>
          <w:color w:val="222222"/>
          <w:lang w:eastAsia="en-CA"/>
        </w:rPr>
        <w:t>momentous</w:t>
      </w:r>
      <w:r w:rsidR="00AD4D6D">
        <w:rPr>
          <w:rFonts w:eastAsia="Times New Roman" w:cstheme="minorHAnsi"/>
          <w:color w:val="222222"/>
          <w:lang w:eastAsia="en-CA"/>
        </w:rPr>
        <w:t xml:space="preserve"> progress on its advocacy for peace and development given the governance status</w:t>
      </w:r>
      <w:r w:rsidR="003641E2">
        <w:rPr>
          <w:rFonts w:eastAsia="Times New Roman" w:cstheme="minorHAnsi"/>
          <w:color w:val="222222"/>
          <w:lang w:eastAsia="en-CA"/>
        </w:rPr>
        <w:t xml:space="preserve"> which </w:t>
      </w:r>
      <w:r w:rsidR="00D36A7C">
        <w:rPr>
          <w:rFonts w:eastAsia="Times New Roman" w:cstheme="minorHAnsi"/>
          <w:color w:val="222222"/>
          <w:lang w:eastAsia="en-CA"/>
        </w:rPr>
        <w:t xml:space="preserve">is fragile, </w:t>
      </w:r>
      <w:r w:rsidR="00B463BC">
        <w:rPr>
          <w:rFonts w:eastAsia="Times New Roman" w:cstheme="minorHAnsi"/>
          <w:color w:val="222222"/>
          <w:lang w:eastAsia="en-CA"/>
        </w:rPr>
        <w:t xml:space="preserve">with </w:t>
      </w:r>
      <w:r w:rsidR="003641E2">
        <w:rPr>
          <w:rFonts w:eastAsia="Times New Roman" w:cstheme="minorHAnsi"/>
          <w:color w:val="222222"/>
          <w:lang w:eastAsia="en-CA"/>
        </w:rPr>
        <w:t xml:space="preserve">lack transparency and accountability. </w:t>
      </w:r>
    </w:p>
    <w:p w14:paraId="544A1AE3" w14:textId="613031CD" w:rsidR="007A5A95" w:rsidRDefault="003641E2" w:rsidP="00492C5A">
      <w:pPr>
        <w:pStyle w:val="ListParagraph"/>
        <w:numPr>
          <w:ilvl w:val="0"/>
          <w:numId w:val="3"/>
        </w:numPr>
        <w:spacing w:after="120"/>
        <w:ind w:left="0" w:firstLine="0"/>
        <w:contextualSpacing w:val="0"/>
        <w:jc w:val="both"/>
        <w:rPr>
          <w:rFonts w:eastAsia="Times New Roman" w:cstheme="minorHAnsi"/>
          <w:color w:val="222222"/>
          <w:lang w:eastAsia="en-CA"/>
        </w:rPr>
      </w:pPr>
      <w:r>
        <w:rPr>
          <w:rFonts w:eastAsia="Times New Roman" w:cstheme="minorHAnsi"/>
          <w:color w:val="222222"/>
          <w:lang w:eastAsia="en-CA"/>
        </w:rPr>
        <w:t xml:space="preserve">Furthermore, the evaluators found that </w:t>
      </w:r>
      <w:r w:rsidR="006D1573">
        <w:rPr>
          <w:rFonts w:eastAsia="Times New Roman" w:cstheme="minorHAnsi"/>
          <w:color w:val="222222"/>
          <w:lang w:eastAsia="en-CA"/>
        </w:rPr>
        <w:t>substantial</w:t>
      </w:r>
      <w:r>
        <w:rPr>
          <w:rFonts w:eastAsia="Times New Roman" w:cstheme="minorHAnsi"/>
          <w:color w:val="222222"/>
          <w:lang w:eastAsia="en-CA"/>
        </w:rPr>
        <w:t xml:space="preserve"> progress was made in strengthening social services, improving food security with attempt to recovering local economies. </w:t>
      </w:r>
      <w:r w:rsidR="001838EB">
        <w:rPr>
          <w:rFonts w:eastAsia="Times New Roman" w:cstheme="minorHAnsi"/>
          <w:color w:val="222222"/>
          <w:lang w:eastAsia="en-CA"/>
        </w:rPr>
        <w:t xml:space="preserve">Although notable progress was </w:t>
      </w:r>
      <w:r w:rsidR="001838EB">
        <w:rPr>
          <w:rFonts w:eastAsia="Times New Roman" w:cstheme="minorHAnsi"/>
          <w:color w:val="222222"/>
          <w:lang w:eastAsia="en-CA"/>
        </w:rPr>
        <w:lastRenderedPageBreak/>
        <w:t xml:space="preserve">made in building peace and strengthening governance, and empowering women and youth, peace and governance mechanism remain challenging with regards to the fact that the transitional security arrangements, </w:t>
      </w:r>
      <w:r w:rsidR="00F87F3D">
        <w:rPr>
          <w:rFonts w:eastAsia="Times New Roman" w:cstheme="minorHAnsi"/>
          <w:color w:val="222222"/>
          <w:lang w:eastAsia="en-CA"/>
        </w:rPr>
        <w:t xml:space="preserve">screening, institutional training, and redeployment of a unified force are not </w:t>
      </w:r>
      <w:r w:rsidR="00E5657E">
        <w:rPr>
          <w:rFonts w:eastAsia="Times New Roman" w:cstheme="minorHAnsi"/>
          <w:color w:val="222222"/>
          <w:lang w:eastAsia="en-CA"/>
        </w:rPr>
        <w:t xml:space="preserve">yet </w:t>
      </w:r>
      <w:r w:rsidR="00F87F3D">
        <w:rPr>
          <w:rFonts w:eastAsia="Times New Roman" w:cstheme="minorHAnsi"/>
          <w:color w:val="222222"/>
          <w:lang w:eastAsia="en-CA"/>
        </w:rPr>
        <w:t xml:space="preserve">achieved. </w:t>
      </w:r>
      <w:r w:rsidR="007A5A95">
        <w:rPr>
          <w:rFonts w:eastAsia="Times New Roman" w:cstheme="minorHAnsi"/>
          <w:color w:val="222222"/>
          <w:lang w:eastAsia="en-CA"/>
        </w:rPr>
        <w:t>The evaluators also found that staff turnover at the government side was very challenging in deploying capacity building interventions</w:t>
      </w:r>
      <w:r w:rsidR="00D36A7C">
        <w:rPr>
          <w:rFonts w:eastAsia="Times New Roman" w:cstheme="minorHAnsi"/>
          <w:color w:val="222222"/>
          <w:lang w:eastAsia="en-CA"/>
        </w:rPr>
        <w:t xml:space="preserve"> and calls for capacity building support focusing </w:t>
      </w:r>
      <w:r w:rsidR="00E5657E">
        <w:rPr>
          <w:rFonts w:eastAsia="Times New Roman" w:cstheme="minorHAnsi"/>
          <w:color w:val="222222"/>
          <w:lang w:eastAsia="en-CA"/>
        </w:rPr>
        <w:t>on</w:t>
      </w:r>
      <w:r w:rsidR="00D36A7C">
        <w:rPr>
          <w:rFonts w:eastAsia="Times New Roman" w:cstheme="minorHAnsi"/>
          <w:color w:val="222222"/>
          <w:lang w:eastAsia="en-CA"/>
        </w:rPr>
        <w:t xml:space="preserve"> the system level</w:t>
      </w:r>
      <w:r w:rsidR="007A5A95">
        <w:rPr>
          <w:rFonts w:eastAsia="Times New Roman" w:cstheme="minorHAnsi"/>
          <w:color w:val="222222"/>
          <w:lang w:eastAsia="en-CA"/>
        </w:rPr>
        <w:t xml:space="preserve">. </w:t>
      </w:r>
      <w:r w:rsidR="008A13FC">
        <w:rPr>
          <w:rFonts w:eastAsia="Times New Roman" w:cstheme="minorHAnsi"/>
          <w:color w:val="222222"/>
          <w:lang w:eastAsia="en-CA"/>
        </w:rPr>
        <w:t xml:space="preserve">In February 2021, the number of State has been reduced from 32 to 10. Most of the State governors </w:t>
      </w:r>
      <w:r w:rsidR="007A5A95">
        <w:rPr>
          <w:rFonts w:eastAsia="Times New Roman" w:cstheme="minorHAnsi"/>
          <w:color w:val="222222"/>
          <w:lang w:eastAsia="en-CA"/>
        </w:rPr>
        <w:t xml:space="preserve">were appointed over past months only. </w:t>
      </w:r>
      <w:r w:rsidR="00F87F3D">
        <w:rPr>
          <w:rFonts w:eastAsia="Times New Roman" w:cstheme="minorHAnsi"/>
          <w:color w:val="222222"/>
          <w:lang w:eastAsia="en-CA"/>
        </w:rPr>
        <w:t xml:space="preserve">In addition, government informants affirm that </w:t>
      </w:r>
      <w:r w:rsidR="00C26F97">
        <w:rPr>
          <w:rFonts w:eastAsia="Times New Roman" w:cstheme="minorHAnsi"/>
          <w:color w:val="222222"/>
          <w:lang w:eastAsia="en-CA"/>
        </w:rPr>
        <w:t xml:space="preserve">state level </w:t>
      </w:r>
      <w:r w:rsidR="00F87F3D">
        <w:rPr>
          <w:rFonts w:eastAsia="Times New Roman" w:cstheme="minorHAnsi"/>
          <w:color w:val="222222"/>
          <w:lang w:eastAsia="en-CA"/>
        </w:rPr>
        <w:t xml:space="preserve">transitional legislature is not yet reconstituted. </w:t>
      </w:r>
      <w:r w:rsidR="007A5A95">
        <w:rPr>
          <w:rFonts w:eastAsia="Times New Roman" w:cstheme="minorHAnsi"/>
          <w:color w:val="222222"/>
          <w:lang w:eastAsia="en-CA"/>
        </w:rPr>
        <w:t xml:space="preserve">Some </w:t>
      </w:r>
      <w:r w:rsidR="00753225">
        <w:rPr>
          <w:rFonts w:eastAsia="Times New Roman" w:cstheme="minorHAnsi"/>
          <w:color w:val="222222"/>
          <w:lang w:eastAsia="en-CA"/>
        </w:rPr>
        <w:t xml:space="preserve">ministry like the Ministry of Peacebuilding </w:t>
      </w:r>
      <w:r w:rsidR="007A5A95">
        <w:rPr>
          <w:rFonts w:eastAsia="Times New Roman" w:cstheme="minorHAnsi"/>
          <w:color w:val="222222"/>
          <w:lang w:eastAsia="en-CA"/>
        </w:rPr>
        <w:t xml:space="preserve">was established just recently, and most of these line ministries have recently adopted their strategic frameworks. </w:t>
      </w:r>
      <w:r w:rsidR="00D36A7C" w:rsidRPr="0043164E">
        <w:rPr>
          <w:rFonts w:eastAsia="Times New Roman" w:cstheme="minorHAnsi"/>
          <w:color w:val="222222"/>
          <w:lang w:eastAsia="en-CA"/>
        </w:rPr>
        <w:t>In this context of redefining state structures, which according to the interviews is not accompanied by prerequisites in the redefinition of roles poses a serious problem in the implementation at the state level.</w:t>
      </w:r>
    </w:p>
    <w:p w14:paraId="70194A8E" w14:textId="0AC4E278" w:rsidR="00EA2F03" w:rsidRPr="00814ED7" w:rsidRDefault="009577C3" w:rsidP="009609D0">
      <w:pPr>
        <w:pStyle w:val="ListParagraph"/>
        <w:numPr>
          <w:ilvl w:val="0"/>
          <w:numId w:val="42"/>
        </w:numPr>
        <w:shd w:val="clear" w:color="auto" w:fill="FFFFFF"/>
        <w:spacing w:before="120" w:after="120"/>
        <w:ind w:left="714" w:hanging="357"/>
        <w:contextualSpacing w:val="0"/>
        <w:jc w:val="both"/>
        <w:rPr>
          <w:rFonts w:eastAsia="Times New Roman" w:cstheme="minorHAnsi"/>
          <w:b/>
          <w:bCs/>
          <w:color w:val="4472C4" w:themeColor="accent1"/>
          <w:sz w:val="24"/>
          <w:szCs w:val="24"/>
          <w:lang w:eastAsia="en-CA"/>
        </w:rPr>
      </w:pPr>
      <w:r w:rsidRPr="00814ED7">
        <w:rPr>
          <w:rFonts w:eastAsia="Times New Roman" w:cstheme="minorHAnsi"/>
          <w:b/>
          <w:bCs/>
          <w:color w:val="4472C4" w:themeColor="accent1"/>
          <w:sz w:val="24"/>
          <w:szCs w:val="24"/>
          <w:lang w:eastAsia="en-CA"/>
        </w:rPr>
        <w:t xml:space="preserve">Progress on Priority area 1 – Building Peace and Strengthening Governance </w:t>
      </w:r>
    </w:p>
    <w:p w14:paraId="63916FCE" w14:textId="261575BE" w:rsidR="00BD1B4D" w:rsidRDefault="00256662" w:rsidP="000A1E25">
      <w:pPr>
        <w:pStyle w:val="ListParagraph"/>
        <w:numPr>
          <w:ilvl w:val="0"/>
          <w:numId w:val="3"/>
        </w:numPr>
        <w:spacing w:after="120"/>
        <w:ind w:left="0" w:firstLine="0"/>
        <w:contextualSpacing w:val="0"/>
        <w:jc w:val="both"/>
        <w:rPr>
          <w:rFonts w:eastAsia="Times New Roman" w:cstheme="minorHAnsi"/>
          <w:color w:val="222222"/>
          <w:lang w:eastAsia="en-CA"/>
        </w:rPr>
      </w:pPr>
      <w:r>
        <w:rPr>
          <w:rFonts w:eastAsia="Times New Roman" w:cstheme="minorHAnsi"/>
          <w:color w:val="222222"/>
          <w:lang w:eastAsia="en-CA"/>
        </w:rPr>
        <w:t xml:space="preserve">The results compiled in table </w:t>
      </w:r>
      <w:r w:rsidR="003210CA">
        <w:rPr>
          <w:rFonts w:eastAsia="Times New Roman" w:cstheme="minorHAnsi"/>
          <w:color w:val="222222"/>
          <w:lang w:eastAsia="en-CA"/>
        </w:rPr>
        <w:t>6</w:t>
      </w:r>
      <w:r>
        <w:rPr>
          <w:rFonts w:eastAsia="Times New Roman" w:cstheme="minorHAnsi"/>
          <w:color w:val="222222"/>
          <w:lang w:eastAsia="en-CA"/>
        </w:rPr>
        <w:t xml:space="preserve"> show that t</w:t>
      </w:r>
      <w:r w:rsidR="00202B6E">
        <w:rPr>
          <w:rFonts w:eastAsia="Times New Roman" w:cstheme="minorHAnsi"/>
          <w:color w:val="222222"/>
          <w:lang w:eastAsia="en-CA"/>
        </w:rPr>
        <w:t xml:space="preserve">he UNCT </w:t>
      </w:r>
      <w:r w:rsidR="002A31E9">
        <w:rPr>
          <w:rFonts w:eastAsia="Times New Roman" w:cstheme="minorHAnsi"/>
          <w:color w:val="222222"/>
          <w:lang w:eastAsia="en-CA"/>
        </w:rPr>
        <w:t>was very effective in achieving all outcomes’ indicators on building peace and strengthening governance</w:t>
      </w:r>
      <w:r w:rsidR="00D11454">
        <w:rPr>
          <w:rFonts w:eastAsia="Times New Roman" w:cstheme="minorHAnsi"/>
          <w:color w:val="222222"/>
          <w:lang w:eastAsia="en-CA"/>
        </w:rPr>
        <w:t xml:space="preserve"> (</w:t>
      </w:r>
      <w:r w:rsidR="00700ED6">
        <w:rPr>
          <w:rFonts w:eastAsia="Times New Roman" w:cstheme="minorHAnsi"/>
          <w:color w:val="222222"/>
          <w:lang w:eastAsia="en-CA"/>
        </w:rPr>
        <w:t>94</w:t>
      </w:r>
      <w:r w:rsidR="00D11454">
        <w:rPr>
          <w:rFonts w:eastAsia="Times New Roman" w:cstheme="minorHAnsi"/>
          <w:color w:val="222222"/>
          <w:lang w:eastAsia="en-CA"/>
        </w:rPr>
        <w:t>%)</w:t>
      </w:r>
      <w:r w:rsidR="002A31E9">
        <w:rPr>
          <w:rFonts w:eastAsia="Times New Roman" w:cstheme="minorHAnsi"/>
          <w:color w:val="222222"/>
          <w:lang w:eastAsia="en-CA"/>
        </w:rPr>
        <w:t xml:space="preserve">. At the output level, </w:t>
      </w:r>
      <w:r w:rsidR="000A1E25">
        <w:rPr>
          <w:rFonts w:eastAsia="Times New Roman" w:cstheme="minorHAnsi"/>
          <w:color w:val="222222"/>
          <w:lang w:eastAsia="en-CA"/>
        </w:rPr>
        <w:t xml:space="preserve">the UNCT performance is very satisfying notably </w:t>
      </w:r>
      <w:r w:rsidR="00D11454">
        <w:rPr>
          <w:rFonts w:eastAsia="Times New Roman" w:cstheme="minorHAnsi"/>
          <w:color w:val="222222"/>
          <w:lang w:eastAsia="en-CA"/>
        </w:rPr>
        <w:t xml:space="preserve">with </w:t>
      </w:r>
      <w:r w:rsidR="00700ED6">
        <w:rPr>
          <w:rFonts w:eastAsia="Times New Roman" w:cstheme="minorHAnsi"/>
          <w:color w:val="222222"/>
          <w:lang w:eastAsia="en-CA"/>
        </w:rPr>
        <w:t>82</w:t>
      </w:r>
      <w:r w:rsidR="00D11454">
        <w:rPr>
          <w:rFonts w:eastAsia="Times New Roman" w:cstheme="minorHAnsi"/>
          <w:color w:val="222222"/>
          <w:lang w:eastAsia="en-CA"/>
        </w:rPr>
        <w:t xml:space="preserve">% for </w:t>
      </w:r>
      <w:r w:rsidR="000A1E25" w:rsidRPr="000A1E25">
        <w:rPr>
          <w:rFonts w:eastAsia="Times New Roman" w:cstheme="minorHAnsi"/>
          <w:color w:val="222222"/>
          <w:lang w:eastAsia="en-CA"/>
        </w:rPr>
        <w:t xml:space="preserve">Output 1.1; </w:t>
      </w:r>
      <w:r w:rsidR="00700ED6">
        <w:rPr>
          <w:rFonts w:eastAsia="Times New Roman" w:cstheme="minorHAnsi"/>
          <w:color w:val="222222"/>
          <w:lang w:eastAsia="en-CA"/>
        </w:rPr>
        <w:t>88</w:t>
      </w:r>
      <w:r w:rsidR="00D11454">
        <w:rPr>
          <w:rFonts w:eastAsia="Times New Roman" w:cstheme="minorHAnsi"/>
          <w:color w:val="222222"/>
          <w:lang w:eastAsia="en-CA"/>
        </w:rPr>
        <w:t xml:space="preserve">% for </w:t>
      </w:r>
      <w:r w:rsidR="000A1E25" w:rsidRPr="000A1E25">
        <w:rPr>
          <w:rFonts w:eastAsia="Times New Roman" w:cstheme="minorHAnsi"/>
          <w:color w:val="222222"/>
          <w:lang w:eastAsia="en-CA"/>
        </w:rPr>
        <w:t xml:space="preserve">Output 1.3; </w:t>
      </w:r>
      <w:r w:rsidR="00700ED6">
        <w:rPr>
          <w:rFonts w:eastAsia="Times New Roman" w:cstheme="minorHAnsi"/>
          <w:color w:val="222222"/>
          <w:lang w:eastAsia="en-CA"/>
        </w:rPr>
        <w:t>130</w:t>
      </w:r>
      <w:r w:rsidR="00D11454">
        <w:rPr>
          <w:rFonts w:eastAsia="Times New Roman" w:cstheme="minorHAnsi"/>
          <w:color w:val="222222"/>
          <w:lang w:eastAsia="en-CA"/>
        </w:rPr>
        <w:t xml:space="preserve">% for </w:t>
      </w:r>
      <w:r w:rsidR="000A1E25" w:rsidRPr="000A1E25">
        <w:rPr>
          <w:rFonts w:eastAsia="Times New Roman" w:cstheme="minorHAnsi"/>
          <w:color w:val="222222"/>
          <w:lang w:eastAsia="en-CA"/>
        </w:rPr>
        <w:t xml:space="preserve">Output 1.4; and </w:t>
      </w:r>
      <w:r w:rsidR="00700ED6">
        <w:rPr>
          <w:rFonts w:eastAsia="Times New Roman" w:cstheme="minorHAnsi"/>
          <w:color w:val="222222"/>
          <w:lang w:eastAsia="en-CA"/>
        </w:rPr>
        <w:t>126</w:t>
      </w:r>
      <w:r w:rsidR="00D11454">
        <w:rPr>
          <w:rFonts w:eastAsia="Times New Roman" w:cstheme="minorHAnsi"/>
          <w:color w:val="222222"/>
          <w:lang w:eastAsia="en-CA"/>
        </w:rPr>
        <w:t xml:space="preserve">% for </w:t>
      </w:r>
      <w:r w:rsidR="000A1E25" w:rsidRPr="000A1E25">
        <w:rPr>
          <w:rFonts w:eastAsia="Times New Roman" w:cstheme="minorHAnsi"/>
          <w:color w:val="222222"/>
          <w:lang w:eastAsia="en-CA"/>
        </w:rPr>
        <w:t>Output 1</w:t>
      </w:r>
      <w:r w:rsidR="00700ED6">
        <w:rPr>
          <w:rFonts w:eastAsia="Times New Roman" w:cstheme="minorHAnsi"/>
          <w:color w:val="222222"/>
          <w:lang w:eastAsia="en-CA"/>
        </w:rPr>
        <w:t>.5</w:t>
      </w:r>
      <w:r w:rsidR="000A1E25" w:rsidRPr="000A1E25">
        <w:rPr>
          <w:rFonts w:eastAsia="Times New Roman" w:cstheme="minorHAnsi"/>
          <w:color w:val="222222"/>
          <w:lang w:eastAsia="en-CA"/>
        </w:rPr>
        <w:t>.</w:t>
      </w:r>
      <w:r w:rsidR="00D11454">
        <w:rPr>
          <w:rFonts w:eastAsia="Times New Roman" w:cstheme="minorHAnsi"/>
          <w:color w:val="222222"/>
          <w:lang w:eastAsia="en-CA"/>
        </w:rPr>
        <w:t xml:space="preserve"> These results were probably made possible with the full formation of the government at national and state levels, </w:t>
      </w:r>
      <w:r w:rsidR="001A48A2">
        <w:rPr>
          <w:rFonts w:eastAsia="Times New Roman" w:cstheme="minorHAnsi"/>
          <w:color w:val="222222"/>
          <w:lang w:eastAsia="en-CA"/>
        </w:rPr>
        <w:t>the transitional security arrangements at the state level, the establishment of mechanism</w:t>
      </w:r>
      <w:r w:rsidR="00C26F97">
        <w:rPr>
          <w:rFonts w:eastAsia="Times New Roman" w:cstheme="minorHAnsi"/>
          <w:color w:val="222222"/>
          <w:lang w:eastAsia="en-CA"/>
        </w:rPr>
        <w:t>s</w:t>
      </w:r>
      <w:r w:rsidR="001A48A2">
        <w:rPr>
          <w:rFonts w:eastAsia="Times New Roman" w:cstheme="minorHAnsi"/>
          <w:color w:val="222222"/>
          <w:lang w:eastAsia="en-CA"/>
        </w:rPr>
        <w:t xml:space="preserve"> for conflict management, community security and social cohesion particularly </w:t>
      </w:r>
      <w:r w:rsidR="00C26F97">
        <w:rPr>
          <w:rFonts w:eastAsia="Times New Roman" w:cstheme="minorHAnsi"/>
          <w:color w:val="222222"/>
          <w:lang w:eastAsia="en-CA"/>
        </w:rPr>
        <w:t xml:space="preserve">at </w:t>
      </w:r>
      <w:r w:rsidR="001A48A2">
        <w:rPr>
          <w:rFonts w:eastAsia="Times New Roman" w:cstheme="minorHAnsi"/>
          <w:color w:val="222222"/>
          <w:lang w:eastAsia="en-CA"/>
        </w:rPr>
        <w:t xml:space="preserve">state and county levels. Regarding the formation of government, discussions with government and UNCT key informants reveal that </w:t>
      </w:r>
      <w:r w:rsidR="00870844">
        <w:rPr>
          <w:rFonts w:eastAsia="Times New Roman" w:cstheme="minorHAnsi"/>
          <w:color w:val="222222"/>
          <w:lang w:eastAsia="en-CA"/>
        </w:rPr>
        <w:t xml:space="preserve">the UN support was very helpful for the formation of the Ministry of Peacebuilding. </w:t>
      </w:r>
    </w:p>
    <w:p w14:paraId="1C5F4F60" w14:textId="76DB8130" w:rsidR="00870844" w:rsidRDefault="00870844" w:rsidP="000A1E25">
      <w:pPr>
        <w:pStyle w:val="ListParagraph"/>
        <w:numPr>
          <w:ilvl w:val="0"/>
          <w:numId w:val="3"/>
        </w:numPr>
        <w:spacing w:after="120"/>
        <w:ind w:left="0" w:firstLine="0"/>
        <w:contextualSpacing w:val="0"/>
        <w:jc w:val="both"/>
        <w:rPr>
          <w:rFonts w:eastAsia="Times New Roman" w:cstheme="minorHAnsi"/>
          <w:color w:val="222222"/>
          <w:lang w:eastAsia="en-CA"/>
        </w:rPr>
      </w:pPr>
      <w:r>
        <w:rPr>
          <w:rFonts w:eastAsia="Times New Roman" w:cstheme="minorHAnsi"/>
          <w:color w:val="222222"/>
          <w:lang w:eastAsia="en-CA"/>
        </w:rPr>
        <w:t xml:space="preserve">Nonetheless, </w:t>
      </w:r>
      <w:r w:rsidR="00FC331B">
        <w:rPr>
          <w:rFonts w:eastAsia="Times New Roman" w:cstheme="minorHAnsi"/>
          <w:color w:val="222222"/>
          <w:lang w:eastAsia="en-CA"/>
        </w:rPr>
        <w:t xml:space="preserve">further efforts are needed to achieve expected activities for </w:t>
      </w:r>
      <w:r w:rsidR="00FC331B" w:rsidRPr="00FC331B">
        <w:rPr>
          <w:rFonts w:eastAsia="Times New Roman" w:cstheme="minorHAnsi"/>
          <w:color w:val="222222"/>
          <w:lang w:eastAsia="en-CA"/>
        </w:rPr>
        <w:t xml:space="preserve">Output 1.2 </w:t>
      </w:r>
      <w:r w:rsidR="00847F06">
        <w:rPr>
          <w:rFonts w:eastAsia="Times New Roman" w:cstheme="minorHAnsi"/>
          <w:color w:val="222222"/>
          <w:lang w:eastAsia="en-CA"/>
        </w:rPr>
        <w:t>where</w:t>
      </w:r>
      <w:r w:rsidR="00430398">
        <w:rPr>
          <w:rFonts w:eastAsia="Times New Roman" w:cstheme="minorHAnsi"/>
          <w:color w:val="222222"/>
          <w:lang w:eastAsia="en-CA"/>
        </w:rPr>
        <w:t xml:space="preserve"> 6</w:t>
      </w:r>
      <w:r w:rsidR="00847F06">
        <w:rPr>
          <w:rFonts w:eastAsia="Times New Roman" w:cstheme="minorHAnsi"/>
          <w:color w:val="222222"/>
          <w:lang w:eastAsia="en-CA"/>
        </w:rPr>
        <w:t>2</w:t>
      </w:r>
      <w:r w:rsidR="00430398">
        <w:rPr>
          <w:rFonts w:eastAsia="Times New Roman" w:cstheme="minorHAnsi"/>
          <w:color w:val="222222"/>
          <w:lang w:eastAsia="en-CA"/>
        </w:rPr>
        <w:t xml:space="preserve">% of expected results were achieved </w:t>
      </w:r>
      <w:r w:rsidR="00FC331B">
        <w:rPr>
          <w:rFonts w:eastAsia="Times New Roman" w:cstheme="minorHAnsi"/>
          <w:color w:val="222222"/>
          <w:lang w:eastAsia="en-CA"/>
        </w:rPr>
        <w:t>notably on</w:t>
      </w:r>
      <w:r w:rsidR="00FC331B" w:rsidRPr="00FC331B">
        <w:rPr>
          <w:rFonts w:eastAsia="Times New Roman" w:cstheme="minorHAnsi"/>
          <w:color w:val="222222"/>
          <w:lang w:eastAsia="en-CA"/>
        </w:rPr>
        <w:t xml:space="preserve"> </w:t>
      </w:r>
      <w:r w:rsidR="00847F06">
        <w:rPr>
          <w:rFonts w:eastAsia="Times New Roman" w:cstheme="minorHAnsi"/>
          <w:color w:val="222222"/>
          <w:lang w:eastAsia="en-CA"/>
        </w:rPr>
        <w:t xml:space="preserve">output 1.1.1. </w:t>
      </w:r>
      <w:r w:rsidR="00FC331B">
        <w:rPr>
          <w:rFonts w:eastAsia="Times New Roman" w:cstheme="minorHAnsi"/>
          <w:color w:val="222222"/>
          <w:lang w:eastAsia="en-CA"/>
        </w:rPr>
        <w:t xml:space="preserve">In addition, less efforts </w:t>
      </w:r>
      <w:r w:rsidR="00847F06">
        <w:rPr>
          <w:rFonts w:eastAsia="Times New Roman" w:cstheme="minorHAnsi"/>
          <w:color w:val="222222"/>
          <w:lang w:eastAsia="en-CA"/>
        </w:rPr>
        <w:t xml:space="preserve">(31%) </w:t>
      </w:r>
      <w:r w:rsidR="00FC331B">
        <w:rPr>
          <w:rFonts w:eastAsia="Times New Roman" w:cstheme="minorHAnsi"/>
          <w:color w:val="222222"/>
          <w:lang w:eastAsia="en-CA"/>
        </w:rPr>
        <w:t>were made in the achievement of the n</w:t>
      </w:r>
      <w:r w:rsidR="00FC331B" w:rsidRPr="00FC331B">
        <w:rPr>
          <w:rFonts w:eastAsia="Times New Roman" w:cstheme="minorHAnsi"/>
          <w:color w:val="222222"/>
          <w:lang w:eastAsia="en-CA"/>
        </w:rPr>
        <w:t>umber of R-ARCSS aligned governance reforms and reconstitution of institutions undertaken with the participation of CSOs</w:t>
      </w:r>
      <w:r w:rsidR="00FC331B">
        <w:rPr>
          <w:rFonts w:eastAsia="Times New Roman" w:cstheme="minorHAnsi"/>
          <w:color w:val="222222"/>
          <w:lang w:eastAsia="en-CA"/>
        </w:rPr>
        <w:t xml:space="preserve"> (output 1.5)</w:t>
      </w:r>
      <w:r w:rsidR="00FD1B6A">
        <w:rPr>
          <w:rFonts w:eastAsia="Times New Roman" w:cstheme="minorHAnsi"/>
          <w:color w:val="222222"/>
          <w:lang w:eastAsia="en-CA"/>
        </w:rPr>
        <w:t>. Further efforts are also needed for</w:t>
      </w:r>
      <w:r w:rsidR="008062F7">
        <w:rPr>
          <w:rFonts w:eastAsia="Times New Roman" w:cstheme="minorHAnsi"/>
          <w:color w:val="222222"/>
          <w:lang w:eastAsia="en-CA"/>
        </w:rPr>
        <w:t xml:space="preserve"> </w:t>
      </w:r>
      <w:r w:rsidR="00847F06">
        <w:rPr>
          <w:rFonts w:eastAsia="Times New Roman" w:cstheme="minorHAnsi"/>
          <w:color w:val="222222"/>
          <w:lang w:eastAsia="en-CA"/>
        </w:rPr>
        <w:t xml:space="preserve">1.2.3 </w:t>
      </w:r>
      <w:r w:rsidR="00FD1B6A">
        <w:rPr>
          <w:rFonts w:eastAsia="Times New Roman" w:cstheme="minorHAnsi"/>
          <w:color w:val="222222"/>
          <w:lang w:eastAsia="en-CA"/>
        </w:rPr>
        <w:t>and 1.2.4 where 67% of expected results were registered</w:t>
      </w:r>
      <w:r w:rsidR="00FC331B">
        <w:rPr>
          <w:rFonts w:eastAsia="Times New Roman" w:cstheme="minorHAnsi"/>
          <w:color w:val="222222"/>
          <w:lang w:eastAsia="en-CA"/>
        </w:rPr>
        <w:t xml:space="preserve">. </w:t>
      </w:r>
      <w:r w:rsidR="00256662">
        <w:rPr>
          <w:rFonts w:eastAsia="Times New Roman" w:cstheme="minorHAnsi"/>
          <w:color w:val="222222"/>
          <w:lang w:eastAsia="en-CA"/>
        </w:rPr>
        <w:t xml:space="preserve">However, </w:t>
      </w:r>
      <w:r w:rsidR="002E6341">
        <w:rPr>
          <w:rFonts w:eastAsia="Times New Roman" w:cstheme="minorHAnsi"/>
          <w:color w:val="222222"/>
          <w:lang w:eastAsia="en-CA"/>
        </w:rPr>
        <w:t>these activities could be</w:t>
      </w:r>
      <w:r w:rsidR="00256662">
        <w:rPr>
          <w:rFonts w:eastAsia="Times New Roman" w:cstheme="minorHAnsi"/>
          <w:color w:val="222222"/>
          <w:lang w:eastAsia="en-CA"/>
        </w:rPr>
        <w:t xml:space="preserve"> fully achieved by end of 2022</w:t>
      </w:r>
      <w:r w:rsidR="002E6341">
        <w:rPr>
          <w:rFonts w:eastAsia="Times New Roman" w:cstheme="minorHAnsi"/>
          <w:color w:val="222222"/>
          <w:lang w:eastAsia="en-CA"/>
        </w:rPr>
        <w:t xml:space="preserve"> with </w:t>
      </w:r>
      <w:r w:rsidR="00256662">
        <w:rPr>
          <w:rFonts w:eastAsia="Times New Roman" w:cstheme="minorHAnsi"/>
          <w:color w:val="222222"/>
          <w:lang w:eastAsia="en-CA"/>
        </w:rPr>
        <w:t xml:space="preserve">the ongoing stability with the government </w:t>
      </w:r>
      <w:r w:rsidR="00AF488C">
        <w:rPr>
          <w:rFonts w:eastAsia="Times New Roman" w:cstheme="minorHAnsi"/>
          <w:color w:val="222222"/>
          <w:lang w:eastAsia="en-CA"/>
        </w:rPr>
        <w:t>establishment</w:t>
      </w:r>
      <w:r w:rsidR="00256662">
        <w:rPr>
          <w:rFonts w:eastAsia="Times New Roman" w:cstheme="minorHAnsi"/>
          <w:color w:val="222222"/>
          <w:lang w:eastAsia="en-CA"/>
        </w:rPr>
        <w:t xml:space="preserve"> at national and state levels, </w:t>
      </w:r>
      <w:r w:rsidR="008062F7">
        <w:rPr>
          <w:rFonts w:eastAsia="Times New Roman" w:cstheme="minorHAnsi"/>
          <w:color w:val="222222"/>
          <w:lang w:eastAsia="en-CA"/>
        </w:rPr>
        <w:t xml:space="preserve">the formation of the National Legislature which will support efforts in strengthening public administration and enhance the political will for government leadership towards a sustain collaboration. </w:t>
      </w:r>
    </w:p>
    <w:p w14:paraId="61BE8B41" w14:textId="1FE7ECE3" w:rsidR="00901994" w:rsidRPr="00A655FB" w:rsidRDefault="00901994" w:rsidP="00A655FB">
      <w:pPr>
        <w:pStyle w:val="Heading1"/>
        <w:spacing w:before="120" w:after="120"/>
        <w:rPr>
          <w:sz w:val="22"/>
          <w:szCs w:val="22"/>
        </w:rPr>
      </w:pPr>
      <w:bookmarkStart w:id="266" w:name="_Toc87990963"/>
      <w:bookmarkStart w:id="267" w:name="_Toc87991050"/>
      <w:bookmarkStart w:id="268" w:name="_Toc88500139"/>
      <w:bookmarkStart w:id="269" w:name="_Toc88500428"/>
      <w:r w:rsidRPr="00A655FB">
        <w:rPr>
          <w:b/>
          <w:bCs/>
          <w:sz w:val="22"/>
          <w:szCs w:val="22"/>
        </w:rPr>
        <w:t xml:space="preserve">Table </w:t>
      </w:r>
      <w:r w:rsidR="003210CA">
        <w:rPr>
          <w:b/>
          <w:bCs/>
          <w:sz w:val="22"/>
          <w:szCs w:val="22"/>
        </w:rPr>
        <w:t>6</w:t>
      </w:r>
      <w:r w:rsidR="00535C0A" w:rsidRPr="00A655FB">
        <w:rPr>
          <w:b/>
          <w:bCs/>
          <w:sz w:val="22"/>
          <w:szCs w:val="22"/>
        </w:rPr>
        <w:t>:</w:t>
      </w:r>
      <w:r w:rsidR="00535C0A" w:rsidRPr="00A655FB">
        <w:rPr>
          <w:sz w:val="22"/>
          <w:szCs w:val="22"/>
        </w:rPr>
        <w:t xml:space="preserve"> Progress on Priority area 1 – Building peace and strengthening governance </w:t>
      </w:r>
      <w:bookmarkEnd w:id="266"/>
      <w:bookmarkEnd w:id="267"/>
      <w:bookmarkEnd w:id="268"/>
      <w:bookmarkEnd w:id="269"/>
    </w:p>
    <w:tbl>
      <w:tblPr>
        <w:tblStyle w:val="GridTable4-Accent1"/>
        <w:tblW w:w="10343" w:type="dxa"/>
        <w:tblLook w:val="04A0" w:firstRow="1" w:lastRow="0" w:firstColumn="1" w:lastColumn="0" w:noHBand="0" w:noVBand="1"/>
      </w:tblPr>
      <w:tblGrid>
        <w:gridCol w:w="3392"/>
        <w:gridCol w:w="1568"/>
        <w:gridCol w:w="1337"/>
        <w:gridCol w:w="1707"/>
        <w:gridCol w:w="15"/>
        <w:gridCol w:w="1049"/>
        <w:gridCol w:w="1275"/>
      </w:tblGrid>
      <w:tr w:rsidR="007311BB" w:rsidRPr="007311BB" w14:paraId="12348341" w14:textId="3CE76C13" w:rsidTr="00535C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2" w:type="dxa"/>
            <w:vAlign w:val="center"/>
          </w:tcPr>
          <w:p w14:paraId="47B018C1" w14:textId="1C85BA45" w:rsidR="00901994" w:rsidRPr="007311BB" w:rsidRDefault="00687B9F" w:rsidP="00814ED7">
            <w:pPr>
              <w:spacing w:after="0" w:line="240" w:lineRule="auto"/>
              <w:rPr>
                <w:rFonts w:eastAsia="Times New Roman" w:cstheme="minorHAnsi"/>
                <w:color w:val="auto"/>
                <w:lang w:eastAsia="en-CA"/>
              </w:rPr>
            </w:pPr>
            <w:r w:rsidRPr="007311BB">
              <w:rPr>
                <w:rFonts w:eastAsia="Times New Roman" w:cstheme="minorHAnsi"/>
                <w:color w:val="auto"/>
                <w:lang w:eastAsia="en-CA"/>
              </w:rPr>
              <w:t>Outcome in</w:t>
            </w:r>
            <w:r w:rsidR="002E1B43" w:rsidRPr="007311BB">
              <w:rPr>
                <w:rFonts w:eastAsia="Times New Roman" w:cstheme="minorHAnsi"/>
                <w:color w:val="auto"/>
                <w:lang w:eastAsia="en-CA"/>
              </w:rPr>
              <w:t xml:space="preserve">dicators </w:t>
            </w:r>
          </w:p>
        </w:tc>
        <w:tc>
          <w:tcPr>
            <w:tcW w:w="1568" w:type="dxa"/>
            <w:vAlign w:val="center"/>
          </w:tcPr>
          <w:p w14:paraId="49B274E3" w14:textId="164425E6" w:rsidR="00901994" w:rsidRPr="007311BB" w:rsidRDefault="00901994" w:rsidP="00814ED7">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18"/>
                <w:szCs w:val="18"/>
                <w:lang w:eastAsia="en-CA"/>
              </w:rPr>
            </w:pPr>
            <w:r w:rsidRPr="007311BB">
              <w:rPr>
                <w:rFonts w:eastAsia="Times New Roman" w:cstheme="minorHAnsi"/>
                <w:color w:val="auto"/>
                <w:sz w:val="18"/>
                <w:szCs w:val="18"/>
                <w:lang w:eastAsia="en-CA"/>
              </w:rPr>
              <w:t xml:space="preserve">Baseline </w:t>
            </w:r>
          </w:p>
        </w:tc>
        <w:tc>
          <w:tcPr>
            <w:tcW w:w="1337" w:type="dxa"/>
            <w:vAlign w:val="center"/>
          </w:tcPr>
          <w:p w14:paraId="5E3AFAF6" w14:textId="2020FBA0" w:rsidR="00901994" w:rsidRPr="007311BB" w:rsidRDefault="00DE377D" w:rsidP="00814ED7">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18"/>
                <w:szCs w:val="18"/>
                <w:lang w:eastAsia="en-CA"/>
              </w:rPr>
            </w:pPr>
            <w:r w:rsidRPr="007311BB">
              <w:rPr>
                <w:rFonts w:eastAsia="Times New Roman" w:cstheme="minorHAnsi"/>
                <w:color w:val="auto"/>
                <w:sz w:val="18"/>
                <w:szCs w:val="18"/>
                <w:lang w:eastAsia="en-CA"/>
              </w:rPr>
              <w:t>2019-</w:t>
            </w:r>
            <w:r w:rsidR="008A52BA" w:rsidRPr="007311BB">
              <w:rPr>
                <w:rFonts w:eastAsia="Times New Roman" w:cstheme="minorHAnsi"/>
                <w:color w:val="auto"/>
                <w:sz w:val="18"/>
                <w:szCs w:val="18"/>
                <w:lang w:eastAsia="en-CA"/>
              </w:rPr>
              <w:t>202</w:t>
            </w:r>
            <w:r w:rsidRPr="007311BB">
              <w:rPr>
                <w:rFonts w:eastAsia="Times New Roman" w:cstheme="minorHAnsi"/>
                <w:color w:val="auto"/>
                <w:sz w:val="18"/>
                <w:szCs w:val="18"/>
                <w:lang w:eastAsia="en-CA"/>
              </w:rPr>
              <w:t>0</w:t>
            </w:r>
            <w:r w:rsidR="008A52BA" w:rsidRPr="007311BB">
              <w:rPr>
                <w:rFonts w:eastAsia="Times New Roman" w:cstheme="minorHAnsi"/>
                <w:color w:val="auto"/>
                <w:sz w:val="18"/>
                <w:szCs w:val="18"/>
                <w:lang w:eastAsia="en-CA"/>
              </w:rPr>
              <w:t xml:space="preserve"> </w:t>
            </w:r>
            <w:r w:rsidR="00901994" w:rsidRPr="007311BB">
              <w:rPr>
                <w:rFonts w:eastAsia="Times New Roman" w:cstheme="minorHAnsi"/>
                <w:color w:val="auto"/>
                <w:sz w:val="18"/>
                <w:szCs w:val="18"/>
                <w:lang w:eastAsia="en-CA"/>
              </w:rPr>
              <w:t xml:space="preserve">Targets </w:t>
            </w:r>
          </w:p>
        </w:tc>
        <w:tc>
          <w:tcPr>
            <w:tcW w:w="1707" w:type="dxa"/>
            <w:vAlign w:val="center"/>
          </w:tcPr>
          <w:p w14:paraId="17BA88AF" w14:textId="0228A9C8" w:rsidR="00901994" w:rsidRPr="007311BB" w:rsidRDefault="00E117EA" w:rsidP="00814ED7">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18"/>
                <w:szCs w:val="18"/>
                <w:lang w:eastAsia="en-CA"/>
              </w:rPr>
            </w:pPr>
            <w:r w:rsidRPr="007311BB">
              <w:rPr>
                <w:rFonts w:eastAsia="Times New Roman" w:cstheme="minorHAnsi"/>
                <w:color w:val="auto"/>
                <w:sz w:val="18"/>
                <w:szCs w:val="18"/>
                <w:lang w:eastAsia="en-CA"/>
              </w:rPr>
              <w:t>Average Achievements</w:t>
            </w:r>
          </w:p>
        </w:tc>
        <w:tc>
          <w:tcPr>
            <w:tcW w:w="1064" w:type="dxa"/>
            <w:gridSpan w:val="2"/>
            <w:vAlign w:val="center"/>
          </w:tcPr>
          <w:p w14:paraId="6A1A68D4" w14:textId="49E43AC0" w:rsidR="00901994" w:rsidRPr="007311BB" w:rsidRDefault="00901994" w:rsidP="00814ED7">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18"/>
                <w:szCs w:val="18"/>
                <w:lang w:eastAsia="en-CA"/>
              </w:rPr>
            </w:pPr>
            <w:r w:rsidRPr="007311BB">
              <w:rPr>
                <w:rFonts w:eastAsia="Times New Roman" w:cstheme="minorHAnsi"/>
                <w:color w:val="auto"/>
                <w:sz w:val="18"/>
                <w:szCs w:val="18"/>
                <w:lang w:eastAsia="en-CA"/>
              </w:rPr>
              <w:t xml:space="preserve">% </w:t>
            </w:r>
          </w:p>
        </w:tc>
        <w:tc>
          <w:tcPr>
            <w:tcW w:w="1275" w:type="dxa"/>
            <w:vAlign w:val="center"/>
          </w:tcPr>
          <w:p w14:paraId="1529E7ED" w14:textId="54C64F70" w:rsidR="00901994" w:rsidRPr="007311BB" w:rsidRDefault="00762DAC" w:rsidP="00814ED7">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18"/>
                <w:szCs w:val="18"/>
                <w:lang w:eastAsia="en-CA"/>
              </w:rPr>
            </w:pPr>
            <w:r w:rsidRPr="007311BB">
              <w:rPr>
                <w:rFonts w:eastAsia="Times New Roman" w:cstheme="minorHAnsi"/>
                <w:color w:val="auto"/>
                <w:sz w:val="18"/>
                <w:szCs w:val="18"/>
                <w:lang w:eastAsia="en-CA"/>
              </w:rPr>
              <w:t xml:space="preserve">Observations </w:t>
            </w:r>
          </w:p>
        </w:tc>
      </w:tr>
      <w:tr w:rsidR="00996F17" w14:paraId="32027E2C" w14:textId="03B32C78"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2" w:type="dxa"/>
            <w:vAlign w:val="center"/>
          </w:tcPr>
          <w:p w14:paraId="039C2038" w14:textId="174481C7" w:rsidR="00901994" w:rsidRPr="00202B6E" w:rsidRDefault="002E1B43" w:rsidP="00814ED7">
            <w:pPr>
              <w:spacing w:after="0" w:line="240" w:lineRule="auto"/>
              <w:rPr>
                <w:rFonts w:eastAsia="Times New Roman" w:cstheme="minorHAnsi"/>
                <w:b w:val="0"/>
                <w:bCs w:val="0"/>
                <w:color w:val="222222"/>
                <w:sz w:val="20"/>
                <w:szCs w:val="20"/>
                <w:lang w:eastAsia="en-CA"/>
              </w:rPr>
            </w:pPr>
            <w:r w:rsidRPr="00202B6E">
              <w:rPr>
                <w:rFonts w:eastAsia="Times New Roman" w:cstheme="minorHAnsi"/>
                <w:b w:val="0"/>
                <w:bCs w:val="0"/>
                <w:color w:val="222222"/>
                <w:sz w:val="20"/>
                <w:szCs w:val="20"/>
                <w:lang w:eastAsia="en-CA"/>
              </w:rPr>
              <w:t>Percentage of individual respondents with confidence in peace and security disaggregated by sex, age, and geography</w:t>
            </w:r>
            <w:r w:rsidR="00274970" w:rsidRPr="00202B6E">
              <w:rPr>
                <w:rStyle w:val="FootnoteReference"/>
                <w:rFonts w:eastAsia="Times New Roman" w:cstheme="minorHAnsi"/>
                <w:b w:val="0"/>
                <w:bCs w:val="0"/>
                <w:color w:val="222222"/>
                <w:sz w:val="20"/>
                <w:szCs w:val="20"/>
                <w:lang w:eastAsia="en-CA"/>
              </w:rPr>
              <w:footnoteReference w:id="38"/>
            </w:r>
            <w:r w:rsidRPr="00202B6E">
              <w:rPr>
                <w:rFonts w:eastAsia="Times New Roman" w:cstheme="minorHAnsi"/>
                <w:b w:val="0"/>
                <w:bCs w:val="0"/>
                <w:color w:val="222222"/>
                <w:sz w:val="20"/>
                <w:szCs w:val="20"/>
                <w:lang w:eastAsia="en-CA"/>
              </w:rPr>
              <w:t>.</w:t>
            </w:r>
          </w:p>
        </w:tc>
        <w:tc>
          <w:tcPr>
            <w:tcW w:w="1568" w:type="dxa"/>
            <w:vAlign w:val="center"/>
          </w:tcPr>
          <w:p w14:paraId="178CC263" w14:textId="52CDBCC3" w:rsidR="00901994" w:rsidRPr="002E010A" w:rsidRDefault="002E010A" w:rsidP="002E01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sidRPr="002E010A">
              <w:rPr>
                <w:rFonts w:eastAsia="Times New Roman" w:cstheme="minorHAnsi"/>
                <w:color w:val="222222"/>
                <w:sz w:val="16"/>
                <w:szCs w:val="16"/>
                <w:lang w:eastAsia="en-CA"/>
              </w:rPr>
              <w:t>47.4% (46.6% male and 48.7% female) individual respondents with confidence in peace and security</w:t>
            </w:r>
          </w:p>
        </w:tc>
        <w:tc>
          <w:tcPr>
            <w:tcW w:w="1337" w:type="dxa"/>
            <w:vAlign w:val="center"/>
          </w:tcPr>
          <w:p w14:paraId="0E0A12BB" w14:textId="07D39BDB" w:rsidR="00901994" w:rsidRPr="002E010A" w:rsidRDefault="00CB7D8C" w:rsidP="002E01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t>60</w:t>
            </w:r>
            <w:r w:rsidR="009A1F8E">
              <w:rPr>
                <w:rFonts w:eastAsia="Times New Roman" w:cstheme="minorHAnsi"/>
                <w:color w:val="222222"/>
                <w:sz w:val="16"/>
                <w:szCs w:val="16"/>
                <w:lang w:eastAsia="en-CA"/>
              </w:rPr>
              <w:t>%</w:t>
            </w:r>
            <w:r>
              <w:rPr>
                <w:rFonts w:eastAsia="Times New Roman" w:cstheme="minorHAnsi"/>
                <w:color w:val="222222"/>
                <w:sz w:val="16"/>
                <w:szCs w:val="16"/>
                <w:lang w:eastAsia="en-CA"/>
              </w:rPr>
              <w:t xml:space="preserve"> (58M &amp; 62 F)</w:t>
            </w:r>
          </w:p>
        </w:tc>
        <w:tc>
          <w:tcPr>
            <w:tcW w:w="1707" w:type="dxa"/>
            <w:vAlign w:val="center"/>
          </w:tcPr>
          <w:p w14:paraId="337D3D57" w14:textId="6865BD86" w:rsidR="00901994" w:rsidRPr="002E010A" w:rsidRDefault="009A1F8E" w:rsidP="002E01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t xml:space="preserve">49.6% </w:t>
            </w:r>
            <w:r w:rsidR="00DD6002">
              <w:rPr>
                <w:rFonts w:eastAsia="Times New Roman" w:cstheme="minorHAnsi"/>
                <w:color w:val="222222"/>
                <w:sz w:val="16"/>
                <w:szCs w:val="16"/>
                <w:lang w:eastAsia="en-CA"/>
              </w:rPr>
              <w:t>(</w:t>
            </w:r>
            <w:r>
              <w:rPr>
                <w:rFonts w:eastAsia="Times New Roman" w:cstheme="minorHAnsi"/>
                <w:color w:val="222222"/>
                <w:sz w:val="16"/>
                <w:szCs w:val="16"/>
                <w:lang w:eastAsia="en-CA"/>
              </w:rPr>
              <w:t>44</w:t>
            </w:r>
            <w:r w:rsidR="00DD6002">
              <w:rPr>
                <w:rFonts w:eastAsia="Times New Roman" w:cstheme="minorHAnsi"/>
                <w:color w:val="222222"/>
                <w:sz w:val="16"/>
                <w:szCs w:val="16"/>
                <w:lang w:eastAsia="en-CA"/>
              </w:rPr>
              <w:t xml:space="preserve">M &amp; </w:t>
            </w:r>
            <w:r>
              <w:rPr>
                <w:rFonts w:eastAsia="Times New Roman" w:cstheme="minorHAnsi"/>
                <w:color w:val="222222"/>
                <w:sz w:val="16"/>
                <w:szCs w:val="16"/>
                <w:lang w:eastAsia="en-CA"/>
              </w:rPr>
              <w:t>56</w:t>
            </w:r>
            <w:r w:rsidR="00DD6002">
              <w:rPr>
                <w:rFonts w:eastAsia="Times New Roman" w:cstheme="minorHAnsi"/>
                <w:color w:val="222222"/>
                <w:sz w:val="16"/>
                <w:szCs w:val="16"/>
                <w:lang w:eastAsia="en-CA"/>
              </w:rPr>
              <w:t>F)</w:t>
            </w:r>
          </w:p>
        </w:tc>
        <w:tc>
          <w:tcPr>
            <w:tcW w:w="1064" w:type="dxa"/>
            <w:gridSpan w:val="2"/>
            <w:shd w:val="clear" w:color="auto" w:fill="auto"/>
            <w:vAlign w:val="center"/>
          </w:tcPr>
          <w:p w14:paraId="66A70F4A" w14:textId="7173B3FB" w:rsidR="00901994" w:rsidRPr="00345700" w:rsidRDefault="00F44CD1" w:rsidP="002E01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82.6</w:t>
            </w:r>
          </w:p>
        </w:tc>
        <w:tc>
          <w:tcPr>
            <w:tcW w:w="1275" w:type="dxa"/>
            <w:shd w:val="clear" w:color="auto" w:fill="auto"/>
            <w:vAlign w:val="center"/>
          </w:tcPr>
          <w:p w14:paraId="0BBDA202" w14:textId="63BAEB96" w:rsidR="00901994" w:rsidRPr="002041A1" w:rsidRDefault="002041A1" w:rsidP="002E01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sidRPr="002041A1">
              <w:rPr>
                <w:rFonts w:eastAsia="Times New Roman" w:cstheme="minorHAnsi"/>
                <w:color w:val="222222"/>
                <w:sz w:val="18"/>
                <w:szCs w:val="18"/>
                <w:lang w:eastAsia="en-CA"/>
              </w:rPr>
              <w:t>Very satisfying</w:t>
            </w:r>
          </w:p>
        </w:tc>
      </w:tr>
      <w:tr w:rsidR="00996F17" w14:paraId="601575B9" w14:textId="04FCD2DD" w:rsidTr="00535C0A">
        <w:tc>
          <w:tcPr>
            <w:cnfStyle w:val="001000000000" w:firstRow="0" w:lastRow="0" w:firstColumn="1" w:lastColumn="0" w:oddVBand="0" w:evenVBand="0" w:oddHBand="0" w:evenHBand="0" w:firstRowFirstColumn="0" w:firstRowLastColumn="0" w:lastRowFirstColumn="0" w:lastRowLastColumn="0"/>
            <w:tcW w:w="3392" w:type="dxa"/>
            <w:vAlign w:val="center"/>
          </w:tcPr>
          <w:p w14:paraId="24AF343B" w14:textId="284A0CF1" w:rsidR="00901994" w:rsidRPr="00202B6E" w:rsidRDefault="002E1B43" w:rsidP="00814ED7">
            <w:pPr>
              <w:spacing w:after="0" w:line="240" w:lineRule="auto"/>
              <w:rPr>
                <w:rFonts w:eastAsia="Times New Roman" w:cstheme="minorHAnsi"/>
                <w:b w:val="0"/>
                <w:bCs w:val="0"/>
                <w:color w:val="222222"/>
                <w:sz w:val="20"/>
                <w:szCs w:val="20"/>
                <w:lang w:eastAsia="en-CA"/>
              </w:rPr>
            </w:pPr>
            <w:r w:rsidRPr="00202B6E">
              <w:rPr>
                <w:rFonts w:eastAsia="Times New Roman" w:cstheme="minorHAnsi"/>
                <w:b w:val="0"/>
                <w:bCs w:val="0"/>
                <w:color w:val="222222"/>
                <w:sz w:val="20"/>
                <w:szCs w:val="20"/>
                <w:lang w:eastAsia="en-CA"/>
              </w:rPr>
              <w:t>Number of HLRF-agreed governance and security reforms completed and implemented</w:t>
            </w:r>
          </w:p>
        </w:tc>
        <w:tc>
          <w:tcPr>
            <w:tcW w:w="1568" w:type="dxa"/>
            <w:vAlign w:val="center"/>
          </w:tcPr>
          <w:p w14:paraId="70737187" w14:textId="6ECB9827" w:rsidR="00901994" w:rsidRPr="002E010A" w:rsidRDefault="002E010A" w:rsidP="002E01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t xml:space="preserve">The </w:t>
            </w:r>
            <w:r w:rsidRPr="002E010A">
              <w:rPr>
                <w:rFonts w:eastAsia="Times New Roman" w:cstheme="minorHAnsi"/>
                <w:color w:val="222222"/>
                <w:sz w:val="16"/>
                <w:szCs w:val="16"/>
                <w:lang w:eastAsia="en-CA"/>
              </w:rPr>
              <w:t xml:space="preserve">HLRF revitalized the </w:t>
            </w:r>
            <w:r w:rsidR="002F00FB" w:rsidRPr="002E010A">
              <w:rPr>
                <w:rFonts w:eastAsia="Times New Roman" w:cstheme="minorHAnsi"/>
                <w:color w:val="222222"/>
                <w:sz w:val="16"/>
                <w:szCs w:val="16"/>
                <w:lang w:eastAsia="en-CA"/>
              </w:rPr>
              <w:t>2015 peace</w:t>
            </w:r>
            <w:r w:rsidRPr="002E010A">
              <w:rPr>
                <w:rFonts w:eastAsia="Times New Roman" w:cstheme="minorHAnsi"/>
                <w:color w:val="222222"/>
                <w:sz w:val="16"/>
                <w:szCs w:val="16"/>
                <w:lang w:eastAsia="en-CA"/>
              </w:rPr>
              <w:t xml:space="preserve"> agreement</w:t>
            </w:r>
          </w:p>
        </w:tc>
        <w:tc>
          <w:tcPr>
            <w:tcW w:w="1337" w:type="dxa"/>
            <w:vAlign w:val="center"/>
          </w:tcPr>
          <w:p w14:paraId="17D74DCB" w14:textId="6A698C96" w:rsidR="00901994" w:rsidRPr="002E010A" w:rsidRDefault="002F00FB" w:rsidP="002E01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t xml:space="preserve">Permanent constitution, 3 rule of law institutions’ acts reviewed, </w:t>
            </w:r>
            <w:proofErr w:type="gramStart"/>
            <w:r>
              <w:rPr>
                <w:rFonts w:eastAsia="Times New Roman" w:cstheme="minorHAnsi"/>
                <w:color w:val="222222"/>
                <w:sz w:val="16"/>
                <w:szCs w:val="16"/>
                <w:lang w:eastAsia="en-CA"/>
              </w:rPr>
              <w:lastRenderedPageBreak/>
              <w:t>engendered</w:t>
            </w:r>
            <w:proofErr w:type="gramEnd"/>
            <w:r>
              <w:rPr>
                <w:rFonts w:eastAsia="Times New Roman" w:cstheme="minorHAnsi"/>
                <w:color w:val="222222"/>
                <w:sz w:val="16"/>
                <w:szCs w:val="16"/>
                <w:lang w:eastAsia="en-CA"/>
              </w:rPr>
              <w:t xml:space="preserve"> and enacted, 20 transitional institutions and mechanism reformed </w:t>
            </w:r>
          </w:p>
        </w:tc>
        <w:tc>
          <w:tcPr>
            <w:tcW w:w="1707" w:type="dxa"/>
            <w:vAlign w:val="center"/>
          </w:tcPr>
          <w:p w14:paraId="39D02110" w14:textId="27122DA0" w:rsidR="00901994" w:rsidRPr="002E010A" w:rsidRDefault="00DD6002" w:rsidP="002E01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lastRenderedPageBreak/>
              <w:t>1 permanent constitution and 3 rule of law institutions’ Acts reviewed</w:t>
            </w:r>
          </w:p>
        </w:tc>
        <w:tc>
          <w:tcPr>
            <w:tcW w:w="1064" w:type="dxa"/>
            <w:gridSpan w:val="2"/>
            <w:shd w:val="clear" w:color="auto" w:fill="auto"/>
            <w:vAlign w:val="center"/>
          </w:tcPr>
          <w:p w14:paraId="0091451F" w14:textId="721DF32B" w:rsidR="00901994" w:rsidRPr="00345700" w:rsidRDefault="00DD6002" w:rsidP="002E01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sidRPr="00345700">
              <w:rPr>
                <w:rFonts w:eastAsia="Times New Roman" w:cstheme="minorHAnsi"/>
                <w:color w:val="222222"/>
                <w:sz w:val="20"/>
                <w:szCs w:val="20"/>
                <w:lang w:eastAsia="en-CA"/>
              </w:rPr>
              <w:t>100</w:t>
            </w:r>
          </w:p>
        </w:tc>
        <w:tc>
          <w:tcPr>
            <w:tcW w:w="1275" w:type="dxa"/>
            <w:shd w:val="clear" w:color="auto" w:fill="auto"/>
            <w:vAlign w:val="center"/>
          </w:tcPr>
          <w:p w14:paraId="72321B3C" w14:textId="0ACBBF0E" w:rsidR="00901994" w:rsidRPr="002041A1" w:rsidRDefault="002041A1" w:rsidP="002E01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DE377D" w:rsidRPr="002041A1" w14:paraId="621DBBDF" w14:textId="074BBA6C"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2" w:type="dxa"/>
            <w:vAlign w:val="center"/>
          </w:tcPr>
          <w:p w14:paraId="325234A4" w14:textId="2ABD970B" w:rsidR="00901994" w:rsidRPr="00814ED7" w:rsidRDefault="002E1B43" w:rsidP="00814ED7">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Number of national and sub-national development policies, plans, budgets</w:t>
            </w:r>
            <w:r w:rsidR="00C74B33" w:rsidRPr="00814ED7">
              <w:rPr>
                <w:rFonts w:eastAsia="Times New Roman" w:cstheme="minorHAnsi"/>
                <w:b w:val="0"/>
                <w:bCs w:val="0"/>
                <w:color w:val="222222"/>
                <w:sz w:val="18"/>
                <w:szCs w:val="18"/>
                <w:lang w:eastAsia="en-CA"/>
              </w:rPr>
              <w:t>,</w:t>
            </w:r>
            <w:r w:rsidRPr="00814ED7">
              <w:rPr>
                <w:rFonts w:eastAsia="Times New Roman" w:cstheme="minorHAnsi"/>
                <w:b w:val="0"/>
                <w:bCs w:val="0"/>
                <w:color w:val="222222"/>
                <w:sz w:val="18"/>
                <w:szCs w:val="18"/>
                <w:lang w:eastAsia="en-CA"/>
              </w:rPr>
              <w:t xml:space="preserve"> and revenue management systems that are SDG aligned, inclusive and utilize gender disaggregated data.</w:t>
            </w:r>
          </w:p>
        </w:tc>
        <w:tc>
          <w:tcPr>
            <w:tcW w:w="1568" w:type="dxa"/>
            <w:vAlign w:val="center"/>
          </w:tcPr>
          <w:p w14:paraId="16BA553E" w14:textId="722CA35E" w:rsidR="00901994" w:rsidRPr="002E010A" w:rsidRDefault="002E010A" w:rsidP="002E01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sidRPr="002E010A">
              <w:rPr>
                <w:rFonts w:eastAsia="Times New Roman" w:cstheme="minorHAnsi"/>
                <w:color w:val="222222"/>
                <w:sz w:val="16"/>
                <w:szCs w:val="16"/>
                <w:lang w:eastAsia="en-CA"/>
              </w:rPr>
              <w:t>1 Nation</w:t>
            </w:r>
            <w:r>
              <w:rPr>
                <w:rFonts w:eastAsia="Times New Roman" w:cstheme="minorHAnsi"/>
                <w:color w:val="222222"/>
                <w:sz w:val="16"/>
                <w:szCs w:val="16"/>
                <w:lang w:eastAsia="en-CA"/>
              </w:rPr>
              <w:t>al</w:t>
            </w:r>
            <w:r w:rsidRPr="002E010A">
              <w:rPr>
                <w:rFonts w:eastAsia="Times New Roman" w:cstheme="minorHAnsi"/>
                <w:color w:val="222222"/>
                <w:sz w:val="16"/>
                <w:szCs w:val="16"/>
                <w:lang w:eastAsia="en-CA"/>
              </w:rPr>
              <w:t xml:space="preserve"> Development </w:t>
            </w:r>
            <w:r w:rsidR="009A1F8E">
              <w:rPr>
                <w:rFonts w:eastAsia="Times New Roman" w:cstheme="minorHAnsi"/>
                <w:color w:val="222222"/>
                <w:sz w:val="16"/>
                <w:szCs w:val="16"/>
                <w:lang w:eastAsia="en-CA"/>
              </w:rPr>
              <w:t>Strategy (NDS)</w:t>
            </w:r>
            <w:r w:rsidR="009A1F8E" w:rsidRPr="002E010A">
              <w:rPr>
                <w:rFonts w:eastAsia="Times New Roman" w:cstheme="minorHAnsi"/>
                <w:color w:val="222222"/>
                <w:sz w:val="16"/>
                <w:szCs w:val="16"/>
                <w:lang w:eastAsia="en-CA"/>
              </w:rPr>
              <w:t xml:space="preserve"> </w:t>
            </w:r>
          </w:p>
        </w:tc>
        <w:tc>
          <w:tcPr>
            <w:tcW w:w="1337" w:type="dxa"/>
            <w:vAlign w:val="center"/>
          </w:tcPr>
          <w:p w14:paraId="0564E0F4" w14:textId="3D0173A8" w:rsidR="00901994" w:rsidRPr="004163B8" w:rsidRDefault="002E010A" w:rsidP="002E01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sidRPr="004163B8">
              <w:rPr>
                <w:rFonts w:eastAsia="Times New Roman" w:cstheme="minorHAnsi"/>
                <w:color w:val="222222"/>
                <w:sz w:val="20"/>
                <w:szCs w:val="20"/>
                <w:lang w:eastAsia="en-CA"/>
              </w:rPr>
              <w:t>5</w:t>
            </w:r>
          </w:p>
        </w:tc>
        <w:tc>
          <w:tcPr>
            <w:tcW w:w="1707" w:type="dxa"/>
            <w:vAlign w:val="center"/>
          </w:tcPr>
          <w:p w14:paraId="0A169150" w14:textId="64ACEFFE" w:rsidR="00901994" w:rsidRPr="004163B8" w:rsidRDefault="00DD6002" w:rsidP="002E01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sidRPr="004163B8">
              <w:rPr>
                <w:rFonts w:eastAsia="Times New Roman" w:cstheme="minorHAnsi"/>
                <w:color w:val="222222"/>
                <w:sz w:val="20"/>
                <w:szCs w:val="20"/>
                <w:lang w:eastAsia="en-CA"/>
              </w:rPr>
              <w:t>5</w:t>
            </w:r>
          </w:p>
        </w:tc>
        <w:tc>
          <w:tcPr>
            <w:tcW w:w="1064" w:type="dxa"/>
            <w:gridSpan w:val="2"/>
            <w:shd w:val="clear" w:color="auto" w:fill="auto"/>
            <w:vAlign w:val="center"/>
          </w:tcPr>
          <w:p w14:paraId="1ED16509" w14:textId="1E4E559A" w:rsidR="00901994" w:rsidRPr="00345700" w:rsidRDefault="00DD6002" w:rsidP="002E01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sidRPr="00345700">
              <w:rPr>
                <w:rFonts w:eastAsia="Times New Roman" w:cstheme="minorHAnsi"/>
                <w:color w:val="222222"/>
                <w:sz w:val="20"/>
                <w:szCs w:val="20"/>
                <w:lang w:eastAsia="en-CA"/>
              </w:rPr>
              <w:t>100</w:t>
            </w:r>
          </w:p>
        </w:tc>
        <w:tc>
          <w:tcPr>
            <w:tcW w:w="1275" w:type="dxa"/>
            <w:shd w:val="clear" w:color="auto" w:fill="auto"/>
            <w:vAlign w:val="center"/>
          </w:tcPr>
          <w:p w14:paraId="7F3B6AD1" w14:textId="3EAE366E" w:rsidR="00901994" w:rsidRPr="00D97C73" w:rsidRDefault="002041A1" w:rsidP="002E01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996F17" w14:paraId="2E1A1308" w14:textId="257DCCDD" w:rsidTr="00535C0A">
        <w:tc>
          <w:tcPr>
            <w:cnfStyle w:val="001000000000" w:firstRow="0" w:lastRow="0" w:firstColumn="1" w:lastColumn="0" w:oddVBand="0" w:evenVBand="0" w:oddHBand="0" w:evenHBand="0" w:firstRowFirstColumn="0" w:firstRowLastColumn="0" w:lastRowFirstColumn="0" w:lastRowLastColumn="0"/>
            <w:tcW w:w="8019" w:type="dxa"/>
            <w:gridSpan w:val="5"/>
            <w:shd w:val="clear" w:color="auto" w:fill="BFBFBF" w:themeFill="background1" w:themeFillShade="BF"/>
            <w:vAlign w:val="center"/>
          </w:tcPr>
          <w:p w14:paraId="0B9F0869" w14:textId="768B49F1" w:rsidR="002E1B43" w:rsidRDefault="002E1B43" w:rsidP="004163B8">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1049" w:type="dxa"/>
            <w:shd w:val="clear" w:color="auto" w:fill="A6A6A6" w:themeFill="background1" w:themeFillShade="A6"/>
            <w:vAlign w:val="center"/>
          </w:tcPr>
          <w:p w14:paraId="6F125A2B" w14:textId="0A4B6BD0" w:rsidR="002E1B43" w:rsidRPr="00C768AF" w:rsidRDefault="00673817" w:rsidP="004163B8">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94</w:t>
            </w:r>
          </w:p>
        </w:tc>
        <w:tc>
          <w:tcPr>
            <w:tcW w:w="1275" w:type="dxa"/>
            <w:shd w:val="clear" w:color="auto" w:fill="A6A6A6" w:themeFill="background1" w:themeFillShade="A6"/>
            <w:vAlign w:val="center"/>
          </w:tcPr>
          <w:p w14:paraId="6628F45A" w14:textId="2B72FE55" w:rsidR="002E1B43" w:rsidRPr="002041A1" w:rsidRDefault="002041A1" w:rsidP="002041A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996F17" w14:paraId="750369F5" w14:textId="77777777"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2" w:type="dxa"/>
            <w:vAlign w:val="center"/>
          </w:tcPr>
          <w:p w14:paraId="5D931B3A" w14:textId="44E39165" w:rsidR="002E1B43" w:rsidRPr="00814ED7" w:rsidRDefault="002E1B43" w:rsidP="00814ED7">
            <w:pPr>
              <w:spacing w:after="0" w:line="240" w:lineRule="auto"/>
              <w:rPr>
                <w:rFonts w:eastAsia="Times New Roman" w:cstheme="minorHAnsi"/>
                <w:color w:val="222222"/>
                <w:lang w:eastAsia="en-CA"/>
              </w:rPr>
            </w:pPr>
            <w:r w:rsidRPr="00814ED7">
              <w:rPr>
                <w:rFonts w:eastAsia="Times New Roman" w:cstheme="minorHAnsi"/>
                <w:color w:val="222222"/>
                <w:lang w:eastAsia="en-CA"/>
              </w:rPr>
              <w:t xml:space="preserve">Output indicators </w:t>
            </w:r>
          </w:p>
        </w:tc>
        <w:tc>
          <w:tcPr>
            <w:tcW w:w="1568" w:type="dxa"/>
            <w:vAlign w:val="center"/>
          </w:tcPr>
          <w:p w14:paraId="6F8871BC" w14:textId="25D4DBED" w:rsidR="002E1B43" w:rsidRPr="00814ED7" w:rsidRDefault="00C74B33" w:rsidP="00814ED7">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sz w:val="18"/>
                <w:szCs w:val="18"/>
                <w:lang w:eastAsia="en-CA"/>
              </w:rPr>
            </w:pPr>
            <w:r w:rsidRPr="00814ED7">
              <w:rPr>
                <w:rFonts w:eastAsia="Times New Roman" w:cstheme="minorHAnsi"/>
                <w:b/>
                <w:bCs/>
                <w:color w:val="222222"/>
                <w:sz w:val="18"/>
                <w:szCs w:val="18"/>
                <w:lang w:eastAsia="en-CA"/>
              </w:rPr>
              <w:t xml:space="preserve">Baseline </w:t>
            </w:r>
          </w:p>
        </w:tc>
        <w:tc>
          <w:tcPr>
            <w:tcW w:w="1337" w:type="dxa"/>
            <w:vAlign w:val="center"/>
          </w:tcPr>
          <w:p w14:paraId="60802830" w14:textId="5B0216BB" w:rsidR="002E1B43" w:rsidRPr="00814ED7" w:rsidRDefault="00DE377D" w:rsidP="00814ED7">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sz w:val="18"/>
                <w:szCs w:val="18"/>
                <w:lang w:eastAsia="en-CA"/>
              </w:rPr>
            </w:pPr>
            <w:r>
              <w:rPr>
                <w:rFonts w:eastAsia="Times New Roman" w:cstheme="minorHAnsi"/>
                <w:b/>
                <w:bCs/>
                <w:color w:val="222222"/>
                <w:sz w:val="18"/>
                <w:szCs w:val="18"/>
                <w:lang w:eastAsia="en-CA"/>
              </w:rPr>
              <w:t>2019-</w:t>
            </w:r>
            <w:r w:rsidR="00C74B33" w:rsidRPr="00814ED7">
              <w:rPr>
                <w:rFonts w:eastAsia="Times New Roman" w:cstheme="minorHAnsi"/>
                <w:b/>
                <w:bCs/>
                <w:color w:val="222222"/>
                <w:sz w:val="18"/>
                <w:szCs w:val="18"/>
                <w:lang w:eastAsia="en-CA"/>
              </w:rPr>
              <w:t>202</w:t>
            </w:r>
            <w:r>
              <w:rPr>
                <w:rFonts w:eastAsia="Times New Roman" w:cstheme="minorHAnsi"/>
                <w:b/>
                <w:bCs/>
                <w:color w:val="222222"/>
                <w:sz w:val="18"/>
                <w:szCs w:val="18"/>
                <w:lang w:eastAsia="en-CA"/>
              </w:rPr>
              <w:t xml:space="preserve">0 </w:t>
            </w:r>
            <w:r w:rsidR="00C74B33" w:rsidRPr="00814ED7">
              <w:rPr>
                <w:rFonts w:eastAsia="Times New Roman" w:cstheme="minorHAnsi"/>
                <w:b/>
                <w:bCs/>
                <w:color w:val="222222"/>
                <w:sz w:val="18"/>
                <w:szCs w:val="18"/>
                <w:lang w:eastAsia="en-CA"/>
              </w:rPr>
              <w:t>targets</w:t>
            </w:r>
          </w:p>
        </w:tc>
        <w:tc>
          <w:tcPr>
            <w:tcW w:w="1707" w:type="dxa"/>
            <w:vAlign w:val="center"/>
          </w:tcPr>
          <w:p w14:paraId="2F92B30C" w14:textId="357F4309" w:rsidR="002E1B43" w:rsidRPr="00814ED7" w:rsidRDefault="00DE377D" w:rsidP="00814ED7">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sz w:val="18"/>
                <w:szCs w:val="18"/>
                <w:lang w:eastAsia="en-CA"/>
              </w:rPr>
            </w:pPr>
            <w:r>
              <w:rPr>
                <w:rFonts w:eastAsia="Times New Roman" w:cstheme="minorHAnsi"/>
                <w:b/>
                <w:bCs/>
                <w:color w:val="222222"/>
                <w:sz w:val="18"/>
                <w:szCs w:val="18"/>
                <w:lang w:eastAsia="en-CA"/>
              </w:rPr>
              <w:t xml:space="preserve">Average </w:t>
            </w:r>
            <w:r w:rsidR="00C74B33" w:rsidRPr="00814ED7">
              <w:rPr>
                <w:rFonts w:eastAsia="Times New Roman" w:cstheme="minorHAnsi"/>
                <w:b/>
                <w:bCs/>
                <w:color w:val="222222"/>
                <w:sz w:val="18"/>
                <w:szCs w:val="18"/>
                <w:lang w:eastAsia="en-CA"/>
              </w:rPr>
              <w:t>achievements</w:t>
            </w:r>
          </w:p>
        </w:tc>
        <w:tc>
          <w:tcPr>
            <w:tcW w:w="1064" w:type="dxa"/>
            <w:gridSpan w:val="2"/>
            <w:vAlign w:val="center"/>
          </w:tcPr>
          <w:p w14:paraId="29EBA5A2" w14:textId="45CA5CDC" w:rsidR="002E1B43" w:rsidRPr="00814ED7" w:rsidRDefault="00C74B33" w:rsidP="00A05D7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sz w:val="18"/>
                <w:szCs w:val="18"/>
                <w:lang w:eastAsia="en-CA"/>
              </w:rPr>
            </w:pPr>
            <w:r w:rsidRPr="00814ED7">
              <w:rPr>
                <w:rFonts w:eastAsia="Times New Roman" w:cstheme="minorHAnsi"/>
                <w:b/>
                <w:bCs/>
                <w:color w:val="222222"/>
                <w:sz w:val="18"/>
                <w:szCs w:val="18"/>
                <w:lang w:eastAsia="en-CA"/>
              </w:rPr>
              <w:t>%</w:t>
            </w:r>
          </w:p>
        </w:tc>
        <w:tc>
          <w:tcPr>
            <w:tcW w:w="1275" w:type="dxa"/>
            <w:vAlign w:val="center"/>
          </w:tcPr>
          <w:p w14:paraId="503DFC43" w14:textId="1A9617BC" w:rsidR="002E1B43" w:rsidRPr="00814ED7" w:rsidRDefault="00F313F3" w:rsidP="00814ED7">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sz w:val="18"/>
                <w:szCs w:val="18"/>
                <w:lang w:eastAsia="en-CA"/>
              </w:rPr>
            </w:pPr>
            <w:r>
              <w:rPr>
                <w:rFonts w:eastAsia="Times New Roman" w:cstheme="minorHAnsi"/>
                <w:b/>
                <w:bCs/>
                <w:color w:val="222222"/>
                <w:sz w:val="18"/>
                <w:szCs w:val="18"/>
                <w:lang w:eastAsia="en-CA"/>
              </w:rPr>
              <w:t xml:space="preserve">Observations </w:t>
            </w:r>
          </w:p>
        </w:tc>
      </w:tr>
      <w:tr w:rsidR="00BA749D" w14:paraId="0C2B7008" w14:textId="77777777" w:rsidTr="00910111">
        <w:tc>
          <w:tcPr>
            <w:cnfStyle w:val="001000000000" w:firstRow="0" w:lastRow="0" w:firstColumn="1" w:lastColumn="0" w:oddVBand="0" w:evenVBand="0" w:oddHBand="0" w:evenHBand="0" w:firstRowFirstColumn="0" w:firstRowLastColumn="0" w:lastRowFirstColumn="0" w:lastRowLastColumn="0"/>
            <w:tcW w:w="10343" w:type="dxa"/>
            <w:gridSpan w:val="7"/>
            <w:vAlign w:val="center"/>
          </w:tcPr>
          <w:p w14:paraId="260AECCE" w14:textId="0281ED9D" w:rsidR="00BA749D" w:rsidRPr="008A4E5A" w:rsidRDefault="00BA749D" w:rsidP="00814ED7">
            <w:pPr>
              <w:spacing w:after="0" w:line="240" w:lineRule="auto"/>
              <w:rPr>
                <w:rFonts w:eastAsia="Times New Roman" w:cstheme="minorHAnsi"/>
                <w:color w:val="222222"/>
                <w:sz w:val="18"/>
                <w:szCs w:val="18"/>
                <w:lang w:eastAsia="en-CA"/>
              </w:rPr>
            </w:pPr>
            <w:r w:rsidRPr="008A4E5A">
              <w:rPr>
                <w:rFonts w:eastAsia="Times New Roman" w:cstheme="minorHAnsi"/>
                <w:color w:val="222222"/>
                <w:sz w:val="18"/>
                <w:szCs w:val="18"/>
                <w:lang w:eastAsia="en-CA"/>
              </w:rPr>
              <w:t xml:space="preserve">Output 1.1: Political Governance Processes and Transitional Institutions and Mechanisms supported for effective, </w:t>
            </w:r>
            <w:r w:rsidR="002A31E9" w:rsidRPr="008A4E5A">
              <w:rPr>
                <w:rFonts w:eastAsia="Times New Roman" w:cstheme="minorHAnsi"/>
                <w:color w:val="222222"/>
                <w:sz w:val="18"/>
                <w:szCs w:val="18"/>
                <w:lang w:eastAsia="en-CA"/>
              </w:rPr>
              <w:t>transparent,</w:t>
            </w:r>
            <w:r w:rsidRPr="008A4E5A">
              <w:rPr>
                <w:rFonts w:eastAsia="Times New Roman" w:cstheme="minorHAnsi"/>
                <w:color w:val="222222"/>
                <w:sz w:val="18"/>
                <w:szCs w:val="18"/>
                <w:lang w:eastAsia="en-CA"/>
              </w:rPr>
              <w:t xml:space="preserve"> and responsive </w:t>
            </w:r>
            <w:r w:rsidR="00B73F49" w:rsidRPr="008A4E5A">
              <w:rPr>
                <w:rFonts w:eastAsia="Times New Roman" w:cstheme="minorHAnsi"/>
                <w:color w:val="222222"/>
                <w:sz w:val="18"/>
                <w:szCs w:val="18"/>
                <w:lang w:eastAsia="en-CA"/>
              </w:rPr>
              <w:t>governance</w:t>
            </w:r>
            <w:r w:rsidRPr="008A4E5A">
              <w:rPr>
                <w:rFonts w:eastAsia="Times New Roman" w:cstheme="minorHAnsi"/>
                <w:color w:val="222222"/>
                <w:sz w:val="18"/>
                <w:szCs w:val="18"/>
                <w:lang w:eastAsia="en-CA"/>
              </w:rPr>
              <w:t>.</w:t>
            </w:r>
          </w:p>
        </w:tc>
      </w:tr>
      <w:tr w:rsidR="00996F17" w14:paraId="71C44DFA" w14:textId="77777777"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2" w:type="dxa"/>
            <w:vAlign w:val="center"/>
          </w:tcPr>
          <w:p w14:paraId="011B7B76" w14:textId="180B0888" w:rsidR="002E1B43" w:rsidRPr="00814ED7" w:rsidRDefault="00BA749D" w:rsidP="00814ED7">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 xml:space="preserve">1.1.1: Number of gender-sensitive reform policies frameworks designed, </w:t>
            </w:r>
            <w:r w:rsidR="00B73F49" w:rsidRPr="00814ED7">
              <w:rPr>
                <w:rFonts w:eastAsia="Times New Roman" w:cstheme="minorHAnsi"/>
                <w:b w:val="0"/>
                <w:bCs w:val="0"/>
                <w:color w:val="222222"/>
                <w:sz w:val="18"/>
                <w:szCs w:val="18"/>
                <w:lang w:eastAsia="en-CA"/>
              </w:rPr>
              <w:t>signed,</w:t>
            </w:r>
            <w:r w:rsidRPr="00814ED7">
              <w:rPr>
                <w:rFonts w:eastAsia="Times New Roman" w:cstheme="minorHAnsi"/>
                <w:b w:val="0"/>
                <w:bCs w:val="0"/>
                <w:color w:val="222222"/>
                <w:sz w:val="18"/>
                <w:szCs w:val="18"/>
                <w:lang w:eastAsia="en-CA"/>
              </w:rPr>
              <w:t xml:space="preserve"> and established</w:t>
            </w:r>
          </w:p>
        </w:tc>
        <w:tc>
          <w:tcPr>
            <w:tcW w:w="1568" w:type="dxa"/>
            <w:vAlign w:val="center"/>
          </w:tcPr>
          <w:p w14:paraId="165C1EC2" w14:textId="118D6D39" w:rsidR="002E1B43" w:rsidRDefault="00DD6002"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w:t>
            </w:r>
          </w:p>
        </w:tc>
        <w:tc>
          <w:tcPr>
            <w:tcW w:w="1337" w:type="dxa"/>
            <w:vAlign w:val="center"/>
          </w:tcPr>
          <w:p w14:paraId="6714B77E" w14:textId="6F703287" w:rsidR="002E1B43" w:rsidRDefault="00A6294F"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13</w:t>
            </w:r>
          </w:p>
        </w:tc>
        <w:tc>
          <w:tcPr>
            <w:tcW w:w="1707" w:type="dxa"/>
            <w:vAlign w:val="center"/>
          </w:tcPr>
          <w:p w14:paraId="20D038E6" w14:textId="699A5999" w:rsidR="002E1B43" w:rsidRDefault="00DD6002"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8</w:t>
            </w:r>
          </w:p>
        </w:tc>
        <w:tc>
          <w:tcPr>
            <w:tcW w:w="1064" w:type="dxa"/>
            <w:gridSpan w:val="2"/>
            <w:shd w:val="clear" w:color="auto" w:fill="auto"/>
            <w:vAlign w:val="center"/>
          </w:tcPr>
          <w:p w14:paraId="6F23A2B9" w14:textId="72E13BC0" w:rsidR="002E1B43" w:rsidRDefault="00A6294F"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61.5</w:t>
            </w:r>
          </w:p>
        </w:tc>
        <w:tc>
          <w:tcPr>
            <w:tcW w:w="1275" w:type="dxa"/>
            <w:shd w:val="clear" w:color="auto" w:fill="auto"/>
            <w:vAlign w:val="center"/>
          </w:tcPr>
          <w:p w14:paraId="452684E0" w14:textId="052A6E8B" w:rsidR="002E1B43" w:rsidRPr="002041A1" w:rsidRDefault="002041A1"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sidRPr="002041A1">
              <w:rPr>
                <w:rFonts w:cs="Calibri"/>
                <w:color w:val="1D2228"/>
                <w:sz w:val="18"/>
                <w:szCs w:val="18"/>
              </w:rPr>
              <w:t>Satisfactory</w:t>
            </w:r>
          </w:p>
        </w:tc>
      </w:tr>
      <w:tr w:rsidR="00996F17" w14:paraId="5CF908F8" w14:textId="77777777" w:rsidTr="00535C0A">
        <w:tc>
          <w:tcPr>
            <w:cnfStyle w:val="001000000000" w:firstRow="0" w:lastRow="0" w:firstColumn="1" w:lastColumn="0" w:oddVBand="0" w:evenVBand="0" w:oddHBand="0" w:evenHBand="0" w:firstRowFirstColumn="0" w:firstRowLastColumn="0" w:lastRowFirstColumn="0" w:lastRowLastColumn="0"/>
            <w:tcW w:w="3392" w:type="dxa"/>
            <w:vAlign w:val="center"/>
          </w:tcPr>
          <w:p w14:paraId="603005D9" w14:textId="6556AFB2" w:rsidR="002E1B43" w:rsidRPr="00814ED7" w:rsidRDefault="00BA749D" w:rsidP="00814ED7">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 xml:space="preserve">1.1.2: Number of national security institutions revitalized and strengthen to provide peace, </w:t>
            </w:r>
            <w:r w:rsidR="00B73F49" w:rsidRPr="00814ED7">
              <w:rPr>
                <w:rFonts w:eastAsia="Times New Roman" w:cstheme="minorHAnsi"/>
                <w:b w:val="0"/>
                <w:bCs w:val="0"/>
                <w:color w:val="222222"/>
                <w:sz w:val="18"/>
                <w:szCs w:val="18"/>
                <w:lang w:eastAsia="en-CA"/>
              </w:rPr>
              <w:t>justice,</w:t>
            </w:r>
            <w:r w:rsidRPr="00814ED7">
              <w:rPr>
                <w:rFonts w:eastAsia="Times New Roman" w:cstheme="minorHAnsi"/>
                <w:b w:val="0"/>
                <w:bCs w:val="0"/>
                <w:color w:val="222222"/>
                <w:sz w:val="18"/>
                <w:szCs w:val="18"/>
                <w:lang w:eastAsia="en-CA"/>
              </w:rPr>
              <w:t xml:space="preserve"> and human rights</w:t>
            </w:r>
          </w:p>
        </w:tc>
        <w:tc>
          <w:tcPr>
            <w:tcW w:w="1568" w:type="dxa"/>
            <w:vAlign w:val="center"/>
          </w:tcPr>
          <w:p w14:paraId="2D5D4088" w14:textId="61BC446E" w:rsidR="002E1B43" w:rsidRDefault="00523689"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0</w:t>
            </w:r>
          </w:p>
        </w:tc>
        <w:tc>
          <w:tcPr>
            <w:tcW w:w="1337" w:type="dxa"/>
            <w:vAlign w:val="center"/>
          </w:tcPr>
          <w:p w14:paraId="6D816E0E" w14:textId="343BD7F4" w:rsidR="002E1B43" w:rsidRDefault="00A6294F"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12</w:t>
            </w:r>
          </w:p>
        </w:tc>
        <w:tc>
          <w:tcPr>
            <w:tcW w:w="1707" w:type="dxa"/>
            <w:vAlign w:val="center"/>
          </w:tcPr>
          <w:p w14:paraId="19680853" w14:textId="321DC993" w:rsidR="002E1B43" w:rsidRDefault="00A6294F"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13</w:t>
            </w:r>
          </w:p>
        </w:tc>
        <w:tc>
          <w:tcPr>
            <w:tcW w:w="1064" w:type="dxa"/>
            <w:gridSpan w:val="2"/>
            <w:shd w:val="clear" w:color="auto" w:fill="auto"/>
            <w:vAlign w:val="center"/>
          </w:tcPr>
          <w:p w14:paraId="471407BB" w14:textId="73F83976" w:rsidR="002E1B43" w:rsidRDefault="00A6294F"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108</w:t>
            </w:r>
          </w:p>
        </w:tc>
        <w:tc>
          <w:tcPr>
            <w:tcW w:w="1275" w:type="dxa"/>
            <w:shd w:val="clear" w:color="auto" w:fill="auto"/>
            <w:vAlign w:val="center"/>
          </w:tcPr>
          <w:p w14:paraId="667977E2" w14:textId="5A4D2AA2" w:rsidR="002E1B43" w:rsidRDefault="002041A1"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sz w:val="18"/>
                <w:szCs w:val="18"/>
                <w:lang w:eastAsia="en-CA"/>
              </w:rPr>
              <w:t>Very satisfying</w:t>
            </w:r>
          </w:p>
        </w:tc>
      </w:tr>
      <w:tr w:rsidR="00996F17" w14:paraId="39669EB2" w14:textId="77777777"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2" w:type="dxa"/>
            <w:vAlign w:val="center"/>
          </w:tcPr>
          <w:p w14:paraId="47591BFE" w14:textId="77C861B4" w:rsidR="002E1B43" w:rsidRPr="00814ED7" w:rsidRDefault="00BA749D" w:rsidP="00814ED7">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1.1.3: Number of targeted R-</w:t>
            </w:r>
            <w:proofErr w:type="spellStart"/>
            <w:r w:rsidRPr="00814ED7">
              <w:rPr>
                <w:rFonts w:eastAsia="Times New Roman" w:cstheme="minorHAnsi"/>
                <w:b w:val="0"/>
                <w:bCs w:val="0"/>
                <w:color w:val="222222"/>
                <w:sz w:val="18"/>
                <w:szCs w:val="18"/>
                <w:lang w:eastAsia="en-CA"/>
              </w:rPr>
              <w:t>TGoNU</w:t>
            </w:r>
            <w:proofErr w:type="spellEnd"/>
            <w:r w:rsidRPr="00814ED7">
              <w:rPr>
                <w:rFonts w:eastAsia="Times New Roman" w:cstheme="minorHAnsi"/>
                <w:b w:val="0"/>
                <w:bCs w:val="0"/>
                <w:color w:val="222222"/>
                <w:sz w:val="18"/>
                <w:szCs w:val="18"/>
                <w:lang w:eastAsia="en-CA"/>
              </w:rPr>
              <w:t xml:space="preserve"> and/or NPTC institutions with improved capacity to deliver on key mandates</w:t>
            </w:r>
          </w:p>
        </w:tc>
        <w:tc>
          <w:tcPr>
            <w:tcW w:w="1568" w:type="dxa"/>
            <w:vAlign w:val="center"/>
          </w:tcPr>
          <w:p w14:paraId="4093C10E" w14:textId="0E9A1651" w:rsidR="002E1B43" w:rsidRDefault="00523689"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0</w:t>
            </w:r>
          </w:p>
        </w:tc>
        <w:tc>
          <w:tcPr>
            <w:tcW w:w="1337" w:type="dxa"/>
            <w:vAlign w:val="center"/>
          </w:tcPr>
          <w:p w14:paraId="7F62117F" w14:textId="7A305CC6" w:rsidR="002E1B43" w:rsidRDefault="00673817"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32</w:t>
            </w:r>
          </w:p>
        </w:tc>
        <w:tc>
          <w:tcPr>
            <w:tcW w:w="1707" w:type="dxa"/>
            <w:vAlign w:val="center"/>
          </w:tcPr>
          <w:p w14:paraId="7046260D" w14:textId="1B2CF986" w:rsidR="002E1B43" w:rsidRDefault="00673817"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19</w:t>
            </w:r>
          </w:p>
        </w:tc>
        <w:tc>
          <w:tcPr>
            <w:tcW w:w="1064" w:type="dxa"/>
            <w:gridSpan w:val="2"/>
            <w:shd w:val="clear" w:color="auto" w:fill="auto"/>
            <w:vAlign w:val="center"/>
          </w:tcPr>
          <w:p w14:paraId="4E2EB6BC" w14:textId="0E46C152" w:rsidR="002E1B43" w:rsidRDefault="00673817"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59</w:t>
            </w:r>
          </w:p>
        </w:tc>
        <w:tc>
          <w:tcPr>
            <w:tcW w:w="1275" w:type="dxa"/>
            <w:shd w:val="clear" w:color="auto" w:fill="auto"/>
            <w:vAlign w:val="center"/>
          </w:tcPr>
          <w:p w14:paraId="7125276E" w14:textId="25036F1D" w:rsidR="002E1B43" w:rsidRDefault="002041A1"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cs="Calibri"/>
                <w:color w:val="1D2228"/>
              </w:rPr>
              <w:t>Satisfactory</w:t>
            </w:r>
          </w:p>
        </w:tc>
      </w:tr>
      <w:tr w:rsidR="00996F17" w14:paraId="6C4650E9" w14:textId="77777777" w:rsidTr="00535C0A">
        <w:tc>
          <w:tcPr>
            <w:cnfStyle w:val="001000000000" w:firstRow="0" w:lastRow="0" w:firstColumn="1" w:lastColumn="0" w:oddVBand="0" w:evenVBand="0" w:oddHBand="0" w:evenHBand="0" w:firstRowFirstColumn="0" w:firstRowLastColumn="0" w:lastRowFirstColumn="0" w:lastRowLastColumn="0"/>
            <w:tcW w:w="3392" w:type="dxa"/>
            <w:vAlign w:val="center"/>
          </w:tcPr>
          <w:p w14:paraId="0514A6C7" w14:textId="51BB5A9B" w:rsidR="002E1B43" w:rsidRPr="00814ED7" w:rsidRDefault="00BA749D" w:rsidP="004163B8">
            <w:pPr>
              <w:spacing w:after="0" w:line="36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1.1.4: Permanent constitution in place</w:t>
            </w:r>
          </w:p>
        </w:tc>
        <w:tc>
          <w:tcPr>
            <w:tcW w:w="1568" w:type="dxa"/>
            <w:vAlign w:val="center"/>
          </w:tcPr>
          <w:p w14:paraId="044EDE90" w14:textId="4856D98C" w:rsidR="002E1B43" w:rsidRDefault="00523689" w:rsidP="004163B8">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0</w:t>
            </w:r>
          </w:p>
        </w:tc>
        <w:tc>
          <w:tcPr>
            <w:tcW w:w="1337" w:type="dxa"/>
            <w:vAlign w:val="center"/>
          </w:tcPr>
          <w:p w14:paraId="60BCEB9D" w14:textId="34067CE3" w:rsidR="002E1B43" w:rsidRDefault="006347DA" w:rsidP="004163B8">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w:t>
            </w:r>
          </w:p>
        </w:tc>
        <w:tc>
          <w:tcPr>
            <w:tcW w:w="1707" w:type="dxa"/>
            <w:vAlign w:val="center"/>
          </w:tcPr>
          <w:p w14:paraId="4AA7D3CE" w14:textId="0E4BCEBA" w:rsidR="002E1B43" w:rsidRDefault="00464D84" w:rsidP="004163B8">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w:t>
            </w:r>
          </w:p>
        </w:tc>
        <w:tc>
          <w:tcPr>
            <w:tcW w:w="1064" w:type="dxa"/>
            <w:gridSpan w:val="2"/>
            <w:shd w:val="clear" w:color="auto" w:fill="auto"/>
            <w:vAlign w:val="center"/>
          </w:tcPr>
          <w:p w14:paraId="237563A6" w14:textId="30770AE3" w:rsidR="002E1B43" w:rsidRDefault="00464D84" w:rsidP="004163B8">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100</w:t>
            </w:r>
          </w:p>
        </w:tc>
        <w:tc>
          <w:tcPr>
            <w:tcW w:w="1275" w:type="dxa"/>
            <w:shd w:val="clear" w:color="auto" w:fill="auto"/>
            <w:vAlign w:val="center"/>
          </w:tcPr>
          <w:p w14:paraId="697C9AAA" w14:textId="1CE1B73A" w:rsidR="002E1B43" w:rsidRPr="00D97C73" w:rsidRDefault="002041A1" w:rsidP="00D97C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996F17" w14:paraId="2C1096D9" w14:textId="77777777"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19" w:type="dxa"/>
            <w:gridSpan w:val="5"/>
            <w:shd w:val="clear" w:color="auto" w:fill="BFBFBF" w:themeFill="background1" w:themeFillShade="BF"/>
            <w:vAlign w:val="center"/>
          </w:tcPr>
          <w:p w14:paraId="676D3FB1" w14:textId="1D20EF12" w:rsidR="00BA749D" w:rsidRDefault="00BA749D" w:rsidP="004163B8">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1049" w:type="dxa"/>
            <w:shd w:val="clear" w:color="auto" w:fill="A6A6A6" w:themeFill="background1" w:themeFillShade="A6"/>
            <w:vAlign w:val="center"/>
          </w:tcPr>
          <w:p w14:paraId="65316A66" w14:textId="2BC69C2F" w:rsidR="00BA749D" w:rsidRPr="00C768AF" w:rsidRDefault="00673817" w:rsidP="004163B8">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82</w:t>
            </w:r>
          </w:p>
        </w:tc>
        <w:tc>
          <w:tcPr>
            <w:tcW w:w="1275" w:type="dxa"/>
            <w:shd w:val="clear" w:color="auto" w:fill="A6A6A6" w:themeFill="background1" w:themeFillShade="A6"/>
            <w:vAlign w:val="center"/>
          </w:tcPr>
          <w:p w14:paraId="33CBC9FC" w14:textId="31852787" w:rsidR="00BA749D" w:rsidRPr="002041A1" w:rsidRDefault="002041A1" w:rsidP="002041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BA749D" w14:paraId="5C157B7A" w14:textId="77777777" w:rsidTr="00910111">
        <w:tc>
          <w:tcPr>
            <w:cnfStyle w:val="001000000000" w:firstRow="0" w:lastRow="0" w:firstColumn="1" w:lastColumn="0" w:oddVBand="0" w:evenVBand="0" w:oddHBand="0" w:evenHBand="0" w:firstRowFirstColumn="0" w:firstRowLastColumn="0" w:lastRowFirstColumn="0" w:lastRowLastColumn="0"/>
            <w:tcW w:w="10343" w:type="dxa"/>
            <w:gridSpan w:val="7"/>
            <w:vAlign w:val="center"/>
          </w:tcPr>
          <w:p w14:paraId="54E7CFA3" w14:textId="5C9FAB46" w:rsidR="00BA749D" w:rsidRPr="00B73F49" w:rsidRDefault="00BA749D" w:rsidP="004163B8">
            <w:pPr>
              <w:spacing w:after="0" w:line="360" w:lineRule="auto"/>
              <w:rPr>
                <w:rFonts w:eastAsia="Times New Roman" w:cstheme="minorHAnsi"/>
                <w:color w:val="222222"/>
                <w:sz w:val="20"/>
                <w:szCs w:val="20"/>
                <w:lang w:eastAsia="en-CA"/>
              </w:rPr>
            </w:pPr>
            <w:r w:rsidRPr="00B73F49">
              <w:rPr>
                <w:rFonts w:eastAsia="Times New Roman" w:cstheme="minorHAnsi"/>
                <w:color w:val="222222"/>
                <w:sz w:val="20"/>
                <w:szCs w:val="20"/>
                <w:lang w:eastAsia="en-CA"/>
              </w:rPr>
              <w:t xml:space="preserve">Output </w:t>
            </w:r>
            <w:r w:rsidR="00B73F49" w:rsidRPr="00B73F49">
              <w:rPr>
                <w:rFonts w:eastAsia="Times New Roman" w:cstheme="minorHAnsi"/>
                <w:color w:val="222222"/>
                <w:sz w:val="20"/>
                <w:szCs w:val="20"/>
                <w:lang w:eastAsia="en-CA"/>
              </w:rPr>
              <w:t>1.2 Public</w:t>
            </w:r>
            <w:r w:rsidRPr="00B73F49">
              <w:rPr>
                <w:rFonts w:eastAsia="Times New Roman" w:cstheme="minorHAnsi"/>
                <w:color w:val="222222"/>
                <w:sz w:val="20"/>
                <w:szCs w:val="20"/>
                <w:lang w:eastAsia="en-CA"/>
              </w:rPr>
              <w:t xml:space="preserve"> Administration strengthened through institution building </w:t>
            </w:r>
            <w:r w:rsidR="00B73F49" w:rsidRPr="00B73F49">
              <w:rPr>
                <w:rFonts w:eastAsia="Times New Roman" w:cstheme="minorHAnsi"/>
                <w:color w:val="222222"/>
                <w:sz w:val="20"/>
                <w:szCs w:val="20"/>
                <w:lang w:eastAsia="en-CA"/>
              </w:rPr>
              <w:t>and reform</w:t>
            </w:r>
          </w:p>
        </w:tc>
      </w:tr>
      <w:tr w:rsidR="00996F17" w14:paraId="75D0270C" w14:textId="4C331821"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2" w:type="dxa"/>
            <w:vAlign w:val="center"/>
          </w:tcPr>
          <w:p w14:paraId="3958E85B" w14:textId="1DA4B28E" w:rsidR="00901994" w:rsidRPr="00814ED7" w:rsidRDefault="00BA749D" w:rsidP="00814ED7">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1.2.1: Number of civil service institutions with capacities and independence to deliver reforms and core functions including basic services</w:t>
            </w:r>
          </w:p>
        </w:tc>
        <w:tc>
          <w:tcPr>
            <w:tcW w:w="1568" w:type="dxa"/>
            <w:vAlign w:val="center"/>
          </w:tcPr>
          <w:p w14:paraId="22D6CBB8" w14:textId="46E4AB92" w:rsidR="00901994" w:rsidRDefault="00523689"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w:t>
            </w:r>
          </w:p>
        </w:tc>
        <w:tc>
          <w:tcPr>
            <w:tcW w:w="1337" w:type="dxa"/>
            <w:vAlign w:val="center"/>
          </w:tcPr>
          <w:p w14:paraId="25521176" w14:textId="2DB094AC" w:rsidR="00901994" w:rsidRDefault="00B54C83"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4</w:t>
            </w:r>
          </w:p>
        </w:tc>
        <w:tc>
          <w:tcPr>
            <w:tcW w:w="1707" w:type="dxa"/>
            <w:vAlign w:val="center"/>
          </w:tcPr>
          <w:p w14:paraId="58749782" w14:textId="6A445111" w:rsidR="00901994" w:rsidRDefault="00B54C83"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4</w:t>
            </w:r>
          </w:p>
        </w:tc>
        <w:tc>
          <w:tcPr>
            <w:tcW w:w="1064" w:type="dxa"/>
            <w:gridSpan w:val="2"/>
            <w:shd w:val="clear" w:color="auto" w:fill="auto"/>
            <w:vAlign w:val="center"/>
          </w:tcPr>
          <w:p w14:paraId="0BE5468C" w14:textId="6B358835" w:rsidR="00901994" w:rsidRDefault="00464D84"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100</w:t>
            </w:r>
          </w:p>
        </w:tc>
        <w:tc>
          <w:tcPr>
            <w:tcW w:w="1275" w:type="dxa"/>
            <w:shd w:val="clear" w:color="auto" w:fill="auto"/>
            <w:vAlign w:val="center"/>
          </w:tcPr>
          <w:p w14:paraId="5F31985B" w14:textId="5E24B706" w:rsidR="00901994" w:rsidRDefault="002041A1"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sz w:val="18"/>
                <w:szCs w:val="18"/>
                <w:lang w:eastAsia="en-CA"/>
              </w:rPr>
              <w:t>Very satisfying</w:t>
            </w:r>
          </w:p>
        </w:tc>
      </w:tr>
      <w:tr w:rsidR="00996F17" w14:paraId="09EDE909" w14:textId="77777777" w:rsidTr="00535C0A">
        <w:tc>
          <w:tcPr>
            <w:cnfStyle w:val="001000000000" w:firstRow="0" w:lastRow="0" w:firstColumn="1" w:lastColumn="0" w:oddVBand="0" w:evenVBand="0" w:oddHBand="0" w:evenHBand="0" w:firstRowFirstColumn="0" w:firstRowLastColumn="0" w:lastRowFirstColumn="0" w:lastRowLastColumn="0"/>
            <w:tcW w:w="3392" w:type="dxa"/>
            <w:vAlign w:val="center"/>
          </w:tcPr>
          <w:p w14:paraId="6D9010C0" w14:textId="53A93F80" w:rsidR="00BA749D" w:rsidRPr="00814ED7" w:rsidRDefault="00BA749D" w:rsidP="00814ED7">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1.2.2: Number of institutional frameworks developed and implemented to promote the participation of women, youth</w:t>
            </w:r>
            <w:r w:rsidR="00B73F49" w:rsidRPr="00814ED7">
              <w:rPr>
                <w:rFonts w:eastAsia="Times New Roman" w:cstheme="minorHAnsi"/>
                <w:b w:val="0"/>
                <w:bCs w:val="0"/>
                <w:color w:val="222222"/>
                <w:sz w:val="18"/>
                <w:szCs w:val="18"/>
                <w:lang w:eastAsia="en-CA"/>
              </w:rPr>
              <w:t>,</w:t>
            </w:r>
            <w:r w:rsidRPr="00814ED7">
              <w:rPr>
                <w:rFonts w:eastAsia="Times New Roman" w:cstheme="minorHAnsi"/>
                <w:b w:val="0"/>
                <w:bCs w:val="0"/>
                <w:color w:val="222222"/>
                <w:sz w:val="18"/>
                <w:szCs w:val="18"/>
                <w:lang w:eastAsia="en-CA"/>
              </w:rPr>
              <w:t xml:space="preserve"> and marginalized groups in reform processes</w:t>
            </w:r>
          </w:p>
        </w:tc>
        <w:tc>
          <w:tcPr>
            <w:tcW w:w="1568" w:type="dxa"/>
            <w:vAlign w:val="center"/>
          </w:tcPr>
          <w:p w14:paraId="4ADF9128" w14:textId="4D96E677" w:rsidR="00BA749D" w:rsidRDefault="00523689"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0</w:t>
            </w:r>
          </w:p>
        </w:tc>
        <w:tc>
          <w:tcPr>
            <w:tcW w:w="1337" w:type="dxa"/>
            <w:vAlign w:val="center"/>
          </w:tcPr>
          <w:p w14:paraId="7DD08BA9" w14:textId="59E6D70F" w:rsidR="00BA749D" w:rsidRDefault="00B54C83"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9</w:t>
            </w:r>
          </w:p>
        </w:tc>
        <w:tc>
          <w:tcPr>
            <w:tcW w:w="1707" w:type="dxa"/>
            <w:vAlign w:val="center"/>
          </w:tcPr>
          <w:p w14:paraId="448AD452" w14:textId="07D54B25" w:rsidR="00BA749D" w:rsidRDefault="00B54C83"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6</w:t>
            </w:r>
          </w:p>
        </w:tc>
        <w:tc>
          <w:tcPr>
            <w:tcW w:w="1064" w:type="dxa"/>
            <w:gridSpan w:val="2"/>
            <w:shd w:val="clear" w:color="auto" w:fill="auto"/>
            <w:vAlign w:val="center"/>
          </w:tcPr>
          <w:p w14:paraId="1D00266F" w14:textId="62796ED0" w:rsidR="00BA749D" w:rsidRDefault="00464D84"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67</w:t>
            </w:r>
          </w:p>
        </w:tc>
        <w:tc>
          <w:tcPr>
            <w:tcW w:w="1275" w:type="dxa"/>
            <w:shd w:val="clear" w:color="auto" w:fill="auto"/>
            <w:vAlign w:val="center"/>
          </w:tcPr>
          <w:p w14:paraId="29CF1F3B" w14:textId="46276AB7" w:rsidR="00BA749D" w:rsidRDefault="002041A1"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cs="Calibri"/>
                <w:color w:val="1D2228"/>
                <w:sz w:val="18"/>
                <w:szCs w:val="18"/>
              </w:rPr>
              <w:t>Satisfactory</w:t>
            </w:r>
          </w:p>
        </w:tc>
      </w:tr>
      <w:tr w:rsidR="00996F17" w14:paraId="03974932" w14:textId="77777777"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2" w:type="dxa"/>
            <w:vAlign w:val="center"/>
          </w:tcPr>
          <w:p w14:paraId="15D1C8F8" w14:textId="17105B9F" w:rsidR="00BA749D" w:rsidRPr="00814ED7" w:rsidRDefault="00BA749D" w:rsidP="00814ED7">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1.2.3: Number of gender responsive, risk and data-informed development frameworks, including disaster risk reduction and early warning systems in place</w:t>
            </w:r>
          </w:p>
        </w:tc>
        <w:tc>
          <w:tcPr>
            <w:tcW w:w="1568" w:type="dxa"/>
            <w:vAlign w:val="center"/>
          </w:tcPr>
          <w:p w14:paraId="2C178F29" w14:textId="311448AF" w:rsidR="00BA749D" w:rsidRDefault="00523689"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0</w:t>
            </w:r>
          </w:p>
        </w:tc>
        <w:tc>
          <w:tcPr>
            <w:tcW w:w="1337" w:type="dxa"/>
            <w:vAlign w:val="center"/>
          </w:tcPr>
          <w:p w14:paraId="1EDBF329" w14:textId="1CB0851D" w:rsidR="00BA749D" w:rsidRDefault="00B54C83"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6</w:t>
            </w:r>
          </w:p>
        </w:tc>
        <w:tc>
          <w:tcPr>
            <w:tcW w:w="1707" w:type="dxa"/>
            <w:vAlign w:val="center"/>
          </w:tcPr>
          <w:p w14:paraId="770C2882" w14:textId="3AEF65A1" w:rsidR="00BA749D" w:rsidRDefault="00B54C83"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4</w:t>
            </w:r>
          </w:p>
        </w:tc>
        <w:tc>
          <w:tcPr>
            <w:tcW w:w="1064" w:type="dxa"/>
            <w:gridSpan w:val="2"/>
            <w:shd w:val="clear" w:color="auto" w:fill="auto"/>
            <w:vAlign w:val="center"/>
          </w:tcPr>
          <w:p w14:paraId="287B0168" w14:textId="4806B3F8" w:rsidR="00BA749D" w:rsidRDefault="00B54C83"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67</w:t>
            </w:r>
          </w:p>
        </w:tc>
        <w:tc>
          <w:tcPr>
            <w:tcW w:w="1275" w:type="dxa"/>
            <w:shd w:val="clear" w:color="auto" w:fill="auto"/>
            <w:vAlign w:val="center"/>
          </w:tcPr>
          <w:p w14:paraId="11F1C821" w14:textId="31F108E1" w:rsidR="00BA749D" w:rsidRDefault="002041A1"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cs="Calibri"/>
                <w:color w:val="1D2228"/>
                <w:sz w:val="18"/>
                <w:szCs w:val="18"/>
              </w:rPr>
              <w:t>Satisfactory</w:t>
            </w:r>
          </w:p>
        </w:tc>
      </w:tr>
      <w:tr w:rsidR="00996F17" w14:paraId="6A2FF208" w14:textId="77777777" w:rsidTr="00535C0A">
        <w:tc>
          <w:tcPr>
            <w:cnfStyle w:val="001000000000" w:firstRow="0" w:lastRow="0" w:firstColumn="1" w:lastColumn="0" w:oddVBand="0" w:evenVBand="0" w:oddHBand="0" w:evenHBand="0" w:firstRowFirstColumn="0" w:firstRowLastColumn="0" w:lastRowFirstColumn="0" w:lastRowLastColumn="0"/>
            <w:tcW w:w="3392" w:type="dxa"/>
            <w:vAlign w:val="center"/>
          </w:tcPr>
          <w:p w14:paraId="06116D80" w14:textId="69F74E0A" w:rsidR="00BA749D" w:rsidRPr="00814ED7" w:rsidRDefault="00BA749D" w:rsidP="00814ED7">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1.2.4: Number of states with unified tax systems and level and impact of public investments in social sector institutions</w:t>
            </w:r>
          </w:p>
        </w:tc>
        <w:tc>
          <w:tcPr>
            <w:tcW w:w="1568" w:type="dxa"/>
            <w:vAlign w:val="center"/>
          </w:tcPr>
          <w:p w14:paraId="65A27E92" w14:textId="7235392A" w:rsidR="00BA749D" w:rsidRDefault="00523689"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w:t>
            </w:r>
          </w:p>
        </w:tc>
        <w:tc>
          <w:tcPr>
            <w:tcW w:w="1337" w:type="dxa"/>
            <w:vAlign w:val="center"/>
          </w:tcPr>
          <w:p w14:paraId="25DE9449" w14:textId="0D1A9EE5" w:rsidR="00BA749D" w:rsidRDefault="00B54C83"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6</w:t>
            </w:r>
          </w:p>
        </w:tc>
        <w:tc>
          <w:tcPr>
            <w:tcW w:w="1707" w:type="dxa"/>
            <w:vAlign w:val="center"/>
          </w:tcPr>
          <w:p w14:paraId="66EB87EA" w14:textId="514E5CA8" w:rsidR="00BA749D" w:rsidRDefault="00B54C83"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6</w:t>
            </w:r>
          </w:p>
        </w:tc>
        <w:tc>
          <w:tcPr>
            <w:tcW w:w="1064" w:type="dxa"/>
            <w:gridSpan w:val="2"/>
            <w:shd w:val="clear" w:color="auto" w:fill="auto"/>
            <w:vAlign w:val="center"/>
          </w:tcPr>
          <w:p w14:paraId="74C9FC36" w14:textId="6503ED90" w:rsidR="00BA749D" w:rsidRDefault="00464D84"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100</w:t>
            </w:r>
          </w:p>
        </w:tc>
        <w:tc>
          <w:tcPr>
            <w:tcW w:w="1275" w:type="dxa"/>
            <w:shd w:val="clear" w:color="auto" w:fill="auto"/>
            <w:vAlign w:val="center"/>
          </w:tcPr>
          <w:p w14:paraId="03DDAC84" w14:textId="72FB2C60" w:rsidR="00BA749D" w:rsidRDefault="002041A1"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sz w:val="18"/>
                <w:szCs w:val="18"/>
                <w:lang w:eastAsia="en-CA"/>
              </w:rPr>
              <w:t>Very satisfying</w:t>
            </w:r>
          </w:p>
        </w:tc>
      </w:tr>
      <w:tr w:rsidR="00996F17" w14:paraId="30D00128" w14:textId="77777777"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19" w:type="dxa"/>
            <w:gridSpan w:val="5"/>
            <w:shd w:val="clear" w:color="auto" w:fill="BFBFBF" w:themeFill="background1" w:themeFillShade="BF"/>
            <w:vAlign w:val="center"/>
          </w:tcPr>
          <w:p w14:paraId="46EAFCA6" w14:textId="1F784408" w:rsidR="00B73F49" w:rsidRDefault="00B73F49" w:rsidP="004163B8">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1049" w:type="dxa"/>
            <w:shd w:val="clear" w:color="auto" w:fill="A6A6A6" w:themeFill="background1" w:themeFillShade="A6"/>
            <w:vAlign w:val="center"/>
          </w:tcPr>
          <w:p w14:paraId="3FEB592D" w14:textId="0B4C6E59" w:rsidR="00B73F49" w:rsidRPr="00C768AF" w:rsidRDefault="00607886" w:rsidP="004163B8">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83.5</w:t>
            </w:r>
          </w:p>
        </w:tc>
        <w:tc>
          <w:tcPr>
            <w:tcW w:w="1275" w:type="dxa"/>
            <w:shd w:val="clear" w:color="auto" w:fill="A6A6A6" w:themeFill="background1" w:themeFillShade="A6"/>
            <w:vAlign w:val="center"/>
          </w:tcPr>
          <w:p w14:paraId="42C8EA44" w14:textId="4AF61F4E" w:rsidR="00B73F49" w:rsidRPr="002041A1" w:rsidRDefault="002041A1" w:rsidP="002041A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1D2228"/>
                <w:sz w:val="18"/>
                <w:szCs w:val="18"/>
              </w:rPr>
            </w:pPr>
            <w:r w:rsidRPr="002041A1">
              <w:rPr>
                <w:rFonts w:cs="Calibri"/>
                <w:color w:val="1D2228"/>
                <w:sz w:val="18"/>
                <w:szCs w:val="18"/>
              </w:rPr>
              <w:t>Very satisfying</w:t>
            </w:r>
          </w:p>
        </w:tc>
      </w:tr>
      <w:tr w:rsidR="00B73F49" w:rsidRPr="004163B8" w14:paraId="45CDF921" w14:textId="77777777" w:rsidTr="00910111">
        <w:tc>
          <w:tcPr>
            <w:cnfStyle w:val="001000000000" w:firstRow="0" w:lastRow="0" w:firstColumn="1" w:lastColumn="0" w:oddVBand="0" w:evenVBand="0" w:oddHBand="0" w:evenHBand="0" w:firstRowFirstColumn="0" w:firstRowLastColumn="0" w:lastRowFirstColumn="0" w:lastRowLastColumn="0"/>
            <w:tcW w:w="10343" w:type="dxa"/>
            <w:gridSpan w:val="7"/>
            <w:vAlign w:val="center"/>
          </w:tcPr>
          <w:p w14:paraId="5D594C38" w14:textId="410151BA" w:rsidR="00B73F49" w:rsidRPr="004163B8" w:rsidRDefault="00B73F49" w:rsidP="004163B8">
            <w:pPr>
              <w:spacing w:after="0" w:line="360" w:lineRule="auto"/>
              <w:rPr>
                <w:rFonts w:eastAsia="Times New Roman" w:cstheme="minorHAnsi"/>
                <w:color w:val="222222"/>
                <w:sz w:val="20"/>
                <w:szCs w:val="20"/>
                <w:lang w:eastAsia="en-CA"/>
              </w:rPr>
            </w:pPr>
            <w:r w:rsidRPr="004163B8">
              <w:rPr>
                <w:rFonts w:eastAsia="Times New Roman" w:cstheme="minorHAnsi"/>
                <w:color w:val="222222"/>
                <w:sz w:val="20"/>
                <w:szCs w:val="20"/>
                <w:lang w:eastAsia="en-CA"/>
              </w:rPr>
              <w:t>Output 1.3 Mechanisms for conflict management, community security and social cohesion strengthened</w:t>
            </w:r>
          </w:p>
        </w:tc>
      </w:tr>
      <w:tr w:rsidR="00996F17" w14:paraId="53AEC9E2" w14:textId="77777777"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2" w:type="dxa"/>
            <w:vAlign w:val="center"/>
          </w:tcPr>
          <w:p w14:paraId="6833E14C" w14:textId="6CA30401" w:rsidR="00BA749D" w:rsidRPr="00814ED7" w:rsidRDefault="008A4E5A" w:rsidP="00814ED7">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1.3.1: Number of conflict management and reconciliation activities (dialogue forums, conferences, workshops) implemented at the national and subnational level</w:t>
            </w:r>
          </w:p>
        </w:tc>
        <w:tc>
          <w:tcPr>
            <w:tcW w:w="1568" w:type="dxa"/>
            <w:vAlign w:val="center"/>
          </w:tcPr>
          <w:p w14:paraId="29572229" w14:textId="350ECEAA" w:rsidR="00BA749D" w:rsidRDefault="00523689"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200</w:t>
            </w:r>
          </w:p>
        </w:tc>
        <w:tc>
          <w:tcPr>
            <w:tcW w:w="1337" w:type="dxa"/>
            <w:vAlign w:val="center"/>
          </w:tcPr>
          <w:p w14:paraId="0EC65AE9" w14:textId="46456BFA" w:rsidR="00BA749D" w:rsidRDefault="00E951A0"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600</w:t>
            </w:r>
          </w:p>
        </w:tc>
        <w:tc>
          <w:tcPr>
            <w:tcW w:w="1707" w:type="dxa"/>
            <w:vAlign w:val="center"/>
          </w:tcPr>
          <w:p w14:paraId="6A9A5237" w14:textId="6EF879EE" w:rsidR="00BA749D" w:rsidRDefault="00C768AF"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400</w:t>
            </w:r>
          </w:p>
        </w:tc>
        <w:tc>
          <w:tcPr>
            <w:tcW w:w="1064" w:type="dxa"/>
            <w:gridSpan w:val="2"/>
            <w:shd w:val="clear" w:color="auto" w:fill="auto"/>
            <w:vAlign w:val="center"/>
          </w:tcPr>
          <w:p w14:paraId="3D510350" w14:textId="5235F088" w:rsidR="00BA749D" w:rsidRDefault="00A05990"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94.6</w:t>
            </w:r>
          </w:p>
        </w:tc>
        <w:tc>
          <w:tcPr>
            <w:tcW w:w="1275" w:type="dxa"/>
            <w:shd w:val="clear" w:color="auto" w:fill="auto"/>
            <w:vAlign w:val="center"/>
          </w:tcPr>
          <w:p w14:paraId="67F8ED26" w14:textId="5C71AF6D" w:rsidR="00BA749D" w:rsidRDefault="00C768AF"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150</w:t>
            </w:r>
          </w:p>
        </w:tc>
      </w:tr>
      <w:tr w:rsidR="00996F17" w14:paraId="67135936" w14:textId="77777777" w:rsidTr="00535C0A">
        <w:tc>
          <w:tcPr>
            <w:cnfStyle w:val="001000000000" w:firstRow="0" w:lastRow="0" w:firstColumn="1" w:lastColumn="0" w:oddVBand="0" w:evenVBand="0" w:oddHBand="0" w:evenHBand="0" w:firstRowFirstColumn="0" w:firstRowLastColumn="0" w:lastRowFirstColumn="0" w:lastRowLastColumn="0"/>
            <w:tcW w:w="3392" w:type="dxa"/>
            <w:vAlign w:val="center"/>
          </w:tcPr>
          <w:p w14:paraId="12CB7E3C" w14:textId="5777AD52" w:rsidR="00BA749D" w:rsidRPr="00814ED7" w:rsidRDefault="008A4E5A" w:rsidP="00814ED7">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1.3.2: Number of a functional multi-sectoral coordination mechanism that advocates for youth participation</w:t>
            </w:r>
          </w:p>
        </w:tc>
        <w:tc>
          <w:tcPr>
            <w:tcW w:w="1568" w:type="dxa"/>
            <w:vAlign w:val="center"/>
          </w:tcPr>
          <w:p w14:paraId="23B69146" w14:textId="141B190A" w:rsidR="00BA749D" w:rsidRDefault="00523689"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2</w:t>
            </w:r>
          </w:p>
        </w:tc>
        <w:tc>
          <w:tcPr>
            <w:tcW w:w="1337" w:type="dxa"/>
            <w:vAlign w:val="center"/>
          </w:tcPr>
          <w:p w14:paraId="2DEFFD3A" w14:textId="704C3294" w:rsidR="00BA749D" w:rsidRDefault="00A05990"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15</w:t>
            </w:r>
          </w:p>
        </w:tc>
        <w:tc>
          <w:tcPr>
            <w:tcW w:w="1707" w:type="dxa"/>
            <w:vAlign w:val="center"/>
          </w:tcPr>
          <w:p w14:paraId="6AD268E5" w14:textId="363D5306" w:rsidR="00BA749D" w:rsidRDefault="00A05990"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13</w:t>
            </w:r>
          </w:p>
        </w:tc>
        <w:tc>
          <w:tcPr>
            <w:tcW w:w="1064" w:type="dxa"/>
            <w:gridSpan w:val="2"/>
            <w:shd w:val="clear" w:color="auto" w:fill="auto"/>
            <w:vAlign w:val="center"/>
          </w:tcPr>
          <w:p w14:paraId="250EF654" w14:textId="30CDB222" w:rsidR="00BA749D" w:rsidRDefault="00A05990"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87</w:t>
            </w:r>
          </w:p>
        </w:tc>
        <w:tc>
          <w:tcPr>
            <w:tcW w:w="1275" w:type="dxa"/>
            <w:shd w:val="clear" w:color="auto" w:fill="auto"/>
            <w:vAlign w:val="center"/>
          </w:tcPr>
          <w:p w14:paraId="4A0CC5F6" w14:textId="52EC705B" w:rsidR="00BA749D" w:rsidRDefault="00C768AF"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100</w:t>
            </w:r>
          </w:p>
        </w:tc>
      </w:tr>
      <w:tr w:rsidR="00996F17" w14:paraId="247A1D97" w14:textId="77777777"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2" w:type="dxa"/>
            <w:vAlign w:val="center"/>
          </w:tcPr>
          <w:p w14:paraId="10316E5D" w14:textId="477A2249" w:rsidR="00BA749D" w:rsidRPr="00814ED7" w:rsidRDefault="008A4E5A" w:rsidP="00814ED7">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lastRenderedPageBreak/>
              <w:t>1.3.3: Number of communities (counties) with functional mechanism for conflict prevention, dialogue</w:t>
            </w:r>
            <w:r w:rsidR="00B73F49" w:rsidRPr="00814ED7">
              <w:rPr>
                <w:rFonts w:eastAsia="Times New Roman" w:cstheme="minorHAnsi"/>
                <w:b w:val="0"/>
                <w:bCs w:val="0"/>
                <w:color w:val="222222"/>
                <w:sz w:val="18"/>
                <w:szCs w:val="18"/>
                <w:lang w:eastAsia="en-CA"/>
              </w:rPr>
              <w:t>,</w:t>
            </w:r>
            <w:r w:rsidRPr="00814ED7">
              <w:rPr>
                <w:rFonts w:eastAsia="Times New Roman" w:cstheme="minorHAnsi"/>
                <w:b w:val="0"/>
                <w:bCs w:val="0"/>
                <w:color w:val="222222"/>
                <w:sz w:val="18"/>
                <w:szCs w:val="18"/>
                <w:lang w:eastAsia="en-CA"/>
              </w:rPr>
              <w:t xml:space="preserve"> and conflict resolution</w:t>
            </w:r>
          </w:p>
        </w:tc>
        <w:tc>
          <w:tcPr>
            <w:tcW w:w="1568" w:type="dxa"/>
            <w:vAlign w:val="center"/>
          </w:tcPr>
          <w:p w14:paraId="5363966A" w14:textId="003BC12C" w:rsidR="00BA749D" w:rsidRDefault="00523689"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35</w:t>
            </w:r>
          </w:p>
        </w:tc>
        <w:tc>
          <w:tcPr>
            <w:tcW w:w="1337" w:type="dxa"/>
            <w:vAlign w:val="center"/>
          </w:tcPr>
          <w:p w14:paraId="2E8E35ED" w14:textId="69A6DF60" w:rsidR="00BA749D" w:rsidRDefault="00A05990"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85</w:t>
            </w:r>
          </w:p>
        </w:tc>
        <w:tc>
          <w:tcPr>
            <w:tcW w:w="1707" w:type="dxa"/>
            <w:vAlign w:val="center"/>
          </w:tcPr>
          <w:p w14:paraId="20B7A1A3" w14:textId="1B201586" w:rsidR="00BA749D" w:rsidRDefault="00C768AF"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30</w:t>
            </w:r>
          </w:p>
        </w:tc>
        <w:tc>
          <w:tcPr>
            <w:tcW w:w="1064" w:type="dxa"/>
            <w:gridSpan w:val="2"/>
            <w:shd w:val="clear" w:color="auto" w:fill="auto"/>
            <w:vAlign w:val="center"/>
          </w:tcPr>
          <w:p w14:paraId="3FC0AA34" w14:textId="219DD775" w:rsidR="00BA749D" w:rsidRDefault="00A05990"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83.5</w:t>
            </w:r>
          </w:p>
        </w:tc>
        <w:tc>
          <w:tcPr>
            <w:tcW w:w="1275" w:type="dxa"/>
            <w:shd w:val="clear" w:color="auto" w:fill="auto"/>
            <w:vAlign w:val="center"/>
          </w:tcPr>
          <w:p w14:paraId="5D4E6B60" w14:textId="4739C44F" w:rsidR="00BA749D" w:rsidRDefault="00C768AF"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80</w:t>
            </w:r>
          </w:p>
        </w:tc>
      </w:tr>
      <w:tr w:rsidR="00996F17" w14:paraId="3819466E" w14:textId="77777777" w:rsidTr="00535C0A">
        <w:tc>
          <w:tcPr>
            <w:cnfStyle w:val="001000000000" w:firstRow="0" w:lastRow="0" w:firstColumn="1" w:lastColumn="0" w:oddVBand="0" w:evenVBand="0" w:oddHBand="0" w:evenHBand="0" w:firstRowFirstColumn="0" w:firstRowLastColumn="0" w:lastRowFirstColumn="0" w:lastRowLastColumn="0"/>
            <w:tcW w:w="3392" w:type="dxa"/>
            <w:vAlign w:val="center"/>
          </w:tcPr>
          <w:p w14:paraId="070A6F8A" w14:textId="7B3628A3" w:rsidR="00BA749D" w:rsidRPr="00814ED7" w:rsidRDefault="008A4E5A" w:rsidP="00814ED7">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1.3.4: Number of national and subnational infrastructures for peace established or strengthened</w:t>
            </w:r>
          </w:p>
        </w:tc>
        <w:tc>
          <w:tcPr>
            <w:tcW w:w="1568" w:type="dxa"/>
            <w:vAlign w:val="center"/>
          </w:tcPr>
          <w:p w14:paraId="3665AEEA" w14:textId="0F6E56C8" w:rsidR="00BA749D" w:rsidRDefault="00523689"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4</w:t>
            </w:r>
          </w:p>
        </w:tc>
        <w:tc>
          <w:tcPr>
            <w:tcW w:w="1337" w:type="dxa"/>
            <w:vAlign w:val="center"/>
          </w:tcPr>
          <w:p w14:paraId="75F4202B" w14:textId="41D449AE" w:rsidR="00BA749D" w:rsidRDefault="00563E23"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8</w:t>
            </w:r>
          </w:p>
        </w:tc>
        <w:tc>
          <w:tcPr>
            <w:tcW w:w="1707" w:type="dxa"/>
            <w:vAlign w:val="center"/>
          </w:tcPr>
          <w:p w14:paraId="318317AB" w14:textId="081B6FF5" w:rsidR="00BA749D" w:rsidRDefault="00563E23"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7</w:t>
            </w:r>
          </w:p>
        </w:tc>
        <w:tc>
          <w:tcPr>
            <w:tcW w:w="1064" w:type="dxa"/>
            <w:gridSpan w:val="2"/>
            <w:shd w:val="clear" w:color="auto" w:fill="auto"/>
            <w:vAlign w:val="center"/>
          </w:tcPr>
          <w:p w14:paraId="0D2FD351" w14:textId="0307965A" w:rsidR="00BA749D" w:rsidRDefault="00563E23"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87.5</w:t>
            </w:r>
          </w:p>
        </w:tc>
        <w:tc>
          <w:tcPr>
            <w:tcW w:w="1275" w:type="dxa"/>
            <w:shd w:val="clear" w:color="auto" w:fill="auto"/>
            <w:vAlign w:val="center"/>
          </w:tcPr>
          <w:p w14:paraId="7ECA75E1" w14:textId="2F6F6849" w:rsidR="00BA749D" w:rsidRDefault="00C768AF"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100</w:t>
            </w:r>
          </w:p>
        </w:tc>
      </w:tr>
      <w:tr w:rsidR="00996F17" w14:paraId="4C14BA0C" w14:textId="0CAECA41"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19" w:type="dxa"/>
            <w:gridSpan w:val="5"/>
            <w:shd w:val="clear" w:color="auto" w:fill="BFBFBF" w:themeFill="background1" w:themeFillShade="BF"/>
            <w:vAlign w:val="center"/>
          </w:tcPr>
          <w:p w14:paraId="7280C290" w14:textId="1193E389" w:rsidR="00B73F49" w:rsidRDefault="00B73F49" w:rsidP="004163B8">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1049" w:type="dxa"/>
            <w:shd w:val="clear" w:color="auto" w:fill="A6A6A6" w:themeFill="background1" w:themeFillShade="A6"/>
            <w:vAlign w:val="center"/>
          </w:tcPr>
          <w:p w14:paraId="50B50885" w14:textId="1FA2B205" w:rsidR="00B73F49" w:rsidRPr="00C768AF" w:rsidRDefault="00563E23" w:rsidP="004163B8">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88</w:t>
            </w:r>
          </w:p>
        </w:tc>
        <w:tc>
          <w:tcPr>
            <w:tcW w:w="1275" w:type="dxa"/>
            <w:shd w:val="clear" w:color="auto" w:fill="A6A6A6" w:themeFill="background1" w:themeFillShade="A6"/>
            <w:vAlign w:val="center"/>
          </w:tcPr>
          <w:p w14:paraId="2891E85F" w14:textId="05369B5D" w:rsidR="00B73F49" w:rsidRPr="00C768AF" w:rsidRDefault="00C768AF" w:rsidP="004163B8">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107</w:t>
            </w:r>
          </w:p>
        </w:tc>
      </w:tr>
      <w:tr w:rsidR="00B73F49" w:rsidRPr="004163B8" w14:paraId="20776B0C" w14:textId="77777777" w:rsidTr="00910111">
        <w:tc>
          <w:tcPr>
            <w:cnfStyle w:val="001000000000" w:firstRow="0" w:lastRow="0" w:firstColumn="1" w:lastColumn="0" w:oddVBand="0" w:evenVBand="0" w:oddHBand="0" w:evenHBand="0" w:firstRowFirstColumn="0" w:firstRowLastColumn="0" w:lastRowFirstColumn="0" w:lastRowLastColumn="0"/>
            <w:tcW w:w="10343" w:type="dxa"/>
            <w:gridSpan w:val="7"/>
            <w:vAlign w:val="center"/>
          </w:tcPr>
          <w:p w14:paraId="353DD73F" w14:textId="2C70A201" w:rsidR="00B73F49" w:rsidRPr="004163B8" w:rsidRDefault="00B73F49" w:rsidP="004163B8">
            <w:pPr>
              <w:spacing w:after="0" w:line="360" w:lineRule="auto"/>
              <w:rPr>
                <w:rFonts w:eastAsia="Times New Roman" w:cstheme="minorHAnsi"/>
                <w:color w:val="222222"/>
                <w:sz w:val="20"/>
                <w:szCs w:val="20"/>
                <w:lang w:eastAsia="en-CA"/>
              </w:rPr>
            </w:pPr>
            <w:r w:rsidRPr="004163B8">
              <w:rPr>
                <w:rFonts w:eastAsia="Times New Roman" w:cstheme="minorHAnsi"/>
                <w:color w:val="222222"/>
                <w:sz w:val="20"/>
                <w:szCs w:val="20"/>
                <w:lang w:eastAsia="en-CA"/>
              </w:rPr>
              <w:t>Output 1.4 Access to Justice, Rule of Law, Transitional Justice and Human Rights protection supported</w:t>
            </w:r>
          </w:p>
        </w:tc>
      </w:tr>
      <w:tr w:rsidR="00996F17" w14:paraId="230A61AB" w14:textId="77777777"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2" w:type="dxa"/>
            <w:vAlign w:val="center"/>
          </w:tcPr>
          <w:p w14:paraId="2FAA8510" w14:textId="0C41CA32" w:rsidR="008A4E5A" w:rsidRPr="00814ED7" w:rsidRDefault="00B73F49" w:rsidP="00814ED7">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 xml:space="preserve">1.4.1. </w:t>
            </w:r>
            <w:r w:rsidR="008A4E5A" w:rsidRPr="00814ED7">
              <w:rPr>
                <w:rFonts w:eastAsia="Times New Roman" w:cstheme="minorHAnsi"/>
                <w:b w:val="0"/>
                <w:bCs w:val="0"/>
                <w:color w:val="222222"/>
                <w:sz w:val="18"/>
                <w:szCs w:val="18"/>
                <w:lang w:eastAsia="en-CA"/>
              </w:rPr>
              <w:t>Number of GBV cases reported to authorities receiving judgment in the formal justice system</w:t>
            </w:r>
          </w:p>
        </w:tc>
        <w:tc>
          <w:tcPr>
            <w:tcW w:w="1568" w:type="dxa"/>
            <w:vAlign w:val="center"/>
          </w:tcPr>
          <w:p w14:paraId="3BBF7561" w14:textId="7E00B540" w:rsidR="008A4E5A" w:rsidRPr="00515414" w:rsidRDefault="00523689"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sidRPr="00515414">
              <w:rPr>
                <w:rFonts w:eastAsia="Times New Roman" w:cstheme="minorHAnsi"/>
                <w:color w:val="222222"/>
                <w:sz w:val="18"/>
                <w:szCs w:val="18"/>
                <w:lang w:eastAsia="en-CA"/>
              </w:rPr>
              <w:t>1,324 (58% women)</w:t>
            </w:r>
          </w:p>
        </w:tc>
        <w:tc>
          <w:tcPr>
            <w:tcW w:w="1337" w:type="dxa"/>
            <w:vAlign w:val="center"/>
          </w:tcPr>
          <w:p w14:paraId="3B06D76A" w14:textId="1A67E5FD" w:rsidR="008A4E5A" w:rsidRPr="00515414" w:rsidRDefault="00535C0A" w:rsidP="0051541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CA"/>
              </w:rPr>
            </w:pPr>
            <w:r>
              <w:rPr>
                <w:rFonts w:cs="Calibri"/>
                <w:color w:val="000000"/>
                <w:sz w:val="18"/>
                <w:szCs w:val="18"/>
              </w:rPr>
              <w:t>,4,500</w:t>
            </w:r>
            <w:r w:rsidRPr="00515414">
              <w:rPr>
                <w:rFonts w:cs="Calibri"/>
                <w:color w:val="000000"/>
                <w:sz w:val="18"/>
                <w:szCs w:val="18"/>
              </w:rPr>
              <w:t xml:space="preserve"> (50% </w:t>
            </w:r>
            <w:r w:rsidR="00515414" w:rsidRPr="00515414">
              <w:rPr>
                <w:rFonts w:cs="Calibri"/>
                <w:color w:val="000000"/>
                <w:sz w:val="18"/>
                <w:szCs w:val="18"/>
              </w:rPr>
              <w:t>women)</w:t>
            </w:r>
          </w:p>
        </w:tc>
        <w:tc>
          <w:tcPr>
            <w:tcW w:w="1707" w:type="dxa"/>
            <w:vAlign w:val="center"/>
          </w:tcPr>
          <w:p w14:paraId="1082DACC" w14:textId="4D6824CF" w:rsidR="008A4E5A" w:rsidRDefault="00C768AF"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4500</w:t>
            </w:r>
          </w:p>
        </w:tc>
        <w:tc>
          <w:tcPr>
            <w:tcW w:w="1064" w:type="dxa"/>
            <w:gridSpan w:val="2"/>
            <w:shd w:val="clear" w:color="auto" w:fill="auto"/>
            <w:vAlign w:val="center"/>
          </w:tcPr>
          <w:p w14:paraId="07107D0F" w14:textId="597D92DC" w:rsidR="008A4E5A" w:rsidRDefault="00F84D3D"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100</w:t>
            </w:r>
          </w:p>
        </w:tc>
        <w:tc>
          <w:tcPr>
            <w:tcW w:w="1275" w:type="dxa"/>
            <w:shd w:val="clear" w:color="auto" w:fill="auto"/>
            <w:vAlign w:val="center"/>
          </w:tcPr>
          <w:p w14:paraId="1E9A5DBA" w14:textId="3E22FBEC" w:rsidR="008A4E5A" w:rsidRDefault="007750FD" w:rsidP="0052368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sz w:val="18"/>
                <w:szCs w:val="18"/>
                <w:lang w:eastAsia="en-CA"/>
              </w:rPr>
              <w:t>Very satisfying</w:t>
            </w:r>
          </w:p>
        </w:tc>
      </w:tr>
      <w:tr w:rsidR="00996F17" w14:paraId="0FB21D14" w14:textId="77777777" w:rsidTr="00535C0A">
        <w:tc>
          <w:tcPr>
            <w:cnfStyle w:val="001000000000" w:firstRow="0" w:lastRow="0" w:firstColumn="1" w:lastColumn="0" w:oddVBand="0" w:evenVBand="0" w:oddHBand="0" w:evenHBand="0" w:firstRowFirstColumn="0" w:firstRowLastColumn="0" w:lastRowFirstColumn="0" w:lastRowLastColumn="0"/>
            <w:tcW w:w="3392" w:type="dxa"/>
            <w:vAlign w:val="center"/>
          </w:tcPr>
          <w:p w14:paraId="137C5160" w14:textId="0861BB17" w:rsidR="008A4E5A" w:rsidRPr="00814ED7" w:rsidRDefault="00B73F49" w:rsidP="00814ED7">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 xml:space="preserve">1.4.2. </w:t>
            </w:r>
            <w:r w:rsidR="008A4E5A" w:rsidRPr="00814ED7">
              <w:rPr>
                <w:rFonts w:eastAsia="Times New Roman" w:cstheme="minorHAnsi"/>
                <w:b w:val="0"/>
                <w:bCs w:val="0"/>
                <w:color w:val="222222"/>
                <w:sz w:val="18"/>
                <w:szCs w:val="18"/>
                <w:lang w:eastAsia="en-CA"/>
              </w:rPr>
              <w:t>Number of police and community relationship committees established and operational at community level</w:t>
            </w:r>
          </w:p>
        </w:tc>
        <w:tc>
          <w:tcPr>
            <w:tcW w:w="1568" w:type="dxa"/>
            <w:vAlign w:val="center"/>
          </w:tcPr>
          <w:p w14:paraId="234A7D0F" w14:textId="7C36567B" w:rsidR="008A4E5A" w:rsidRPr="004163B8" w:rsidRDefault="00523689"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sidRPr="004163B8">
              <w:rPr>
                <w:rFonts w:eastAsia="Times New Roman" w:cstheme="minorHAnsi"/>
                <w:color w:val="222222"/>
                <w:sz w:val="20"/>
                <w:szCs w:val="20"/>
                <w:lang w:eastAsia="en-CA"/>
              </w:rPr>
              <w:t>5</w:t>
            </w:r>
          </w:p>
        </w:tc>
        <w:tc>
          <w:tcPr>
            <w:tcW w:w="1337" w:type="dxa"/>
            <w:vAlign w:val="center"/>
          </w:tcPr>
          <w:p w14:paraId="7BAC703A" w14:textId="3F941D25" w:rsidR="008A4E5A" w:rsidRPr="004163B8" w:rsidRDefault="003D6F83"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20</w:t>
            </w:r>
          </w:p>
        </w:tc>
        <w:tc>
          <w:tcPr>
            <w:tcW w:w="1707" w:type="dxa"/>
            <w:vAlign w:val="center"/>
          </w:tcPr>
          <w:p w14:paraId="215A61B9" w14:textId="302ED82E" w:rsidR="008A4E5A" w:rsidRPr="004163B8" w:rsidRDefault="003D6F83"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33</w:t>
            </w:r>
          </w:p>
        </w:tc>
        <w:tc>
          <w:tcPr>
            <w:tcW w:w="1064" w:type="dxa"/>
            <w:gridSpan w:val="2"/>
            <w:shd w:val="clear" w:color="auto" w:fill="auto"/>
            <w:vAlign w:val="center"/>
          </w:tcPr>
          <w:p w14:paraId="2363CB67" w14:textId="1F1BEFAC" w:rsidR="008A4E5A" w:rsidRDefault="003D6F83"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165</w:t>
            </w:r>
          </w:p>
        </w:tc>
        <w:tc>
          <w:tcPr>
            <w:tcW w:w="1275" w:type="dxa"/>
            <w:shd w:val="clear" w:color="auto" w:fill="auto"/>
            <w:vAlign w:val="center"/>
          </w:tcPr>
          <w:p w14:paraId="467EF60D" w14:textId="3F8BBC2B" w:rsidR="008A4E5A" w:rsidRDefault="007750FD" w:rsidP="0052368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sz w:val="18"/>
                <w:szCs w:val="18"/>
                <w:lang w:eastAsia="en-CA"/>
              </w:rPr>
              <w:t>Very satisfying</w:t>
            </w:r>
          </w:p>
        </w:tc>
      </w:tr>
      <w:tr w:rsidR="00535C0A" w14:paraId="10C80410" w14:textId="77777777"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2" w:type="dxa"/>
            <w:vAlign w:val="center"/>
          </w:tcPr>
          <w:p w14:paraId="1BCEB298" w14:textId="570AC38B" w:rsidR="00535C0A" w:rsidRPr="00814ED7" w:rsidRDefault="00535C0A" w:rsidP="00535C0A">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1.4.3. Number of individuals provided with legal aid services, capacity building and advocacy for a child friendly justice system disaggregated by gender.</w:t>
            </w:r>
          </w:p>
        </w:tc>
        <w:tc>
          <w:tcPr>
            <w:tcW w:w="1568" w:type="dxa"/>
            <w:vAlign w:val="center"/>
          </w:tcPr>
          <w:p w14:paraId="06D70E4A" w14:textId="661FF434" w:rsidR="00535C0A" w:rsidRPr="00515414" w:rsidRDefault="00535C0A" w:rsidP="00535C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sidRPr="00515414">
              <w:rPr>
                <w:rFonts w:eastAsia="Times New Roman" w:cstheme="minorHAnsi"/>
                <w:color w:val="222222"/>
                <w:sz w:val="18"/>
                <w:szCs w:val="18"/>
                <w:lang w:eastAsia="en-CA"/>
              </w:rPr>
              <w:t>220 (68 female,</w:t>
            </w:r>
          </w:p>
          <w:p w14:paraId="63A62465" w14:textId="58105D45" w:rsidR="00535C0A" w:rsidRPr="00515414" w:rsidRDefault="00535C0A" w:rsidP="00535C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sidRPr="00515414">
              <w:rPr>
                <w:rFonts w:eastAsia="Times New Roman" w:cstheme="minorHAnsi"/>
                <w:color w:val="222222"/>
                <w:sz w:val="18"/>
                <w:szCs w:val="18"/>
                <w:lang w:eastAsia="en-CA"/>
              </w:rPr>
              <w:t>152 males)</w:t>
            </w:r>
          </w:p>
        </w:tc>
        <w:tc>
          <w:tcPr>
            <w:tcW w:w="1337" w:type="dxa"/>
            <w:vAlign w:val="center"/>
          </w:tcPr>
          <w:p w14:paraId="77CF12DA" w14:textId="5247B238" w:rsidR="00535C0A" w:rsidRPr="00515414" w:rsidRDefault="00535C0A" w:rsidP="00535C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sidRPr="00515414">
              <w:rPr>
                <w:rFonts w:eastAsia="Times New Roman" w:cstheme="minorHAnsi"/>
                <w:color w:val="222222"/>
                <w:sz w:val="18"/>
                <w:szCs w:val="18"/>
                <w:lang w:eastAsia="en-CA"/>
              </w:rPr>
              <w:t>5</w:t>
            </w:r>
            <w:r>
              <w:rPr>
                <w:rFonts w:eastAsia="Times New Roman" w:cstheme="minorHAnsi"/>
                <w:color w:val="222222"/>
                <w:sz w:val="18"/>
                <w:szCs w:val="18"/>
                <w:lang w:eastAsia="en-CA"/>
              </w:rPr>
              <w:t>0</w:t>
            </w:r>
            <w:r w:rsidRPr="00515414">
              <w:rPr>
                <w:rFonts w:eastAsia="Times New Roman" w:cstheme="minorHAnsi"/>
                <w:color w:val="222222"/>
                <w:sz w:val="18"/>
                <w:szCs w:val="18"/>
                <w:lang w:eastAsia="en-CA"/>
              </w:rPr>
              <w:t xml:space="preserve">00 (30% </w:t>
            </w:r>
            <w:r w:rsidR="00F84D3D">
              <w:rPr>
                <w:rFonts w:eastAsia="Times New Roman" w:cstheme="minorHAnsi"/>
                <w:color w:val="222222"/>
                <w:sz w:val="18"/>
                <w:szCs w:val="18"/>
                <w:lang w:eastAsia="en-CA"/>
              </w:rPr>
              <w:t>female and 70 male</w:t>
            </w:r>
            <w:r w:rsidRPr="00515414">
              <w:rPr>
                <w:rFonts w:eastAsia="Times New Roman" w:cstheme="minorHAnsi"/>
                <w:color w:val="222222"/>
                <w:sz w:val="18"/>
                <w:szCs w:val="18"/>
                <w:lang w:eastAsia="en-CA"/>
              </w:rPr>
              <w:t>)</w:t>
            </w:r>
          </w:p>
        </w:tc>
        <w:tc>
          <w:tcPr>
            <w:tcW w:w="1707" w:type="dxa"/>
            <w:vAlign w:val="center"/>
          </w:tcPr>
          <w:p w14:paraId="5E131F11" w14:textId="5294EF5C" w:rsidR="00535C0A" w:rsidRPr="00515414" w:rsidRDefault="00535C0A" w:rsidP="00535C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6,072</w:t>
            </w:r>
          </w:p>
        </w:tc>
        <w:tc>
          <w:tcPr>
            <w:tcW w:w="1064" w:type="dxa"/>
            <w:gridSpan w:val="2"/>
            <w:shd w:val="clear" w:color="auto" w:fill="auto"/>
            <w:vAlign w:val="center"/>
          </w:tcPr>
          <w:p w14:paraId="1E9BC258" w14:textId="4D13A97C" w:rsidR="00535C0A" w:rsidRDefault="00535C0A" w:rsidP="00535C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121.4</w:t>
            </w:r>
          </w:p>
        </w:tc>
        <w:tc>
          <w:tcPr>
            <w:tcW w:w="1275" w:type="dxa"/>
            <w:shd w:val="clear" w:color="auto" w:fill="auto"/>
            <w:vAlign w:val="center"/>
          </w:tcPr>
          <w:p w14:paraId="587B6469" w14:textId="093A5B0A" w:rsidR="00535C0A" w:rsidRDefault="00535C0A" w:rsidP="00535C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sz w:val="18"/>
                <w:szCs w:val="18"/>
                <w:lang w:eastAsia="en-CA"/>
              </w:rPr>
              <w:t>Very satisfying</w:t>
            </w:r>
          </w:p>
        </w:tc>
      </w:tr>
      <w:tr w:rsidR="00535C0A" w14:paraId="32FE4F94" w14:textId="77777777" w:rsidTr="00535C0A">
        <w:tc>
          <w:tcPr>
            <w:cnfStyle w:val="001000000000" w:firstRow="0" w:lastRow="0" w:firstColumn="1" w:lastColumn="0" w:oddVBand="0" w:evenVBand="0" w:oddHBand="0" w:evenHBand="0" w:firstRowFirstColumn="0" w:firstRowLastColumn="0" w:lastRowFirstColumn="0" w:lastRowLastColumn="0"/>
            <w:tcW w:w="3392" w:type="dxa"/>
            <w:vAlign w:val="center"/>
          </w:tcPr>
          <w:p w14:paraId="00F526B8" w14:textId="068C17CF" w:rsidR="00535C0A" w:rsidRPr="00814ED7" w:rsidRDefault="00535C0A" w:rsidP="00535C0A">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1.4.4. Number of SGBV survivors benefitting from victim redress mechanisms, including on transitional justice</w:t>
            </w:r>
          </w:p>
        </w:tc>
        <w:tc>
          <w:tcPr>
            <w:tcW w:w="1568" w:type="dxa"/>
            <w:vAlign w:val="center"/>
          </w:tcPr>
          <w:p w14:paraId="6FEC51F0" w14:textId="72E86559" w:rsidR="00535C0A" w:rsidRPr="00515414" w:rsidRDefault="00535C0A" w:rsidP="00535C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sidRPr="00515414">
              <w:rPr>
                <w:rFonts w:eastAsia="Times New Roman" w:cstheme="minorHAnsi"/>
                <w:color w:val="222222"/>
                <w:sz w:val="18"/>
                <w:szCs w:val="18"/>
                <w:lang w:eastAsia="en-CA"/>
              </w:rPr>
              <w:t>125 (50 females,</w:t>
            </w:r>
          </w:p>
          <w:p w14:paraId="57DAFFCA" w14:textId="0DB18FF5" w:rsidR="00535C0A" w:rsidRPr="00515414" w:rsidRDefault="00535C0A" w:rsidP="00535C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sidRPr="00515414">
              <w:rPr>
                <w:rFonts w:eastAsia="Times New Roman" w:cstheme="minorHAnsi"/>
                <w:color w:val="222222"/>
                <w:sz w:val="18"/>
                <w:szCs w:val="18"/>
                <w:lang w:eastAsia="en-CA"/>
              </w:rPr>
              <w:t>75 males)</w:t>
            </w:r>
          </w:p>
        </w:tc>
        <w:tc>
          <w:tcPr>
            <w:tcW w:w="1337" w:type="dxa"/>
            <w:vAlign w:val="center"/>
          </w:tcPr>
          <w:p w14:paraId="0793C2E7" w14:textId="6D2CC5A8" w:rsidR="00535C0A" w:rsidRPr="00515414" w:rsidRDefault="00535C0A" w:rsidP="00535C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sidRPr="00515414">
              <w:rPr>
                <w:rFonts w:eastAsia="Times New Roman" w:cstheme="minorHAnsi"/>
                <w:color w:val="222222"/>
                <w:sz w:val="18"/>
                <w:szCs w:val="18"/>
                <w:lang w:eastAsia="en-CA"/>
              </w:rPr>
              <w:t>1,</w:t>
            </w:r>
            <w:r>
              <w:rPr>
                <w:rFonts w:eastAsia="Times New Roman" w:cstheme="minorHAnsi"/>
                <w:color w:val="222222"/>
                <w:sz w:val="18"/>
                <w:szCs w:val="18"/>
                <w:lang w:eastAsia="en-CA"/>
              </w:rPr>
              <w:t>7</w:t>
            </w:r>
            <w:r w:rsidRPr="00515414">
              <w:rPr>
                <w:rFonts w:eastAsia="Times New Roman" w:cstheme="minorHAnsi"/>
                <w:color w:val="222222"/>
                <w:sz w:val="18"/>
                <w:szCs w:val="18"/>
                <w:lang w:eastAsia="en-CA"/>
              </w:rPr>
              <w:t>00 (40% female)</w:t>
            </w:r>
          </w:p>
        </w:tc>
        <w:tc>
          <w:tcPr>
            <w:tcW w:w="1707" w:type="dxa"/>
            <w:vAlign w:val="center"/>
          </w:tcPr>
          <w:p w14:paraId="4AA8C0AE" w14:textId="55795B85" w:rsidR="00535C0A" w:rsidRPr="00515414" w:rsidRDefault="00535C0A" w:rsidP="00535C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2,106</w:t>
            </w:r>
          </w:p>
        </w:tc>
        <w:tc>
          <w:tcPr>
            <w:tcW w:w="1064" w:type="dxa"/>
            <w:gridSpan w:val="2"/>
            <w:shd w:val="clear" w:color="auto" w:fill="auto"/>
            <w:vAlign w:val="center"/>
          </w:tcPr>
          <w:p w14:paraId="46F4A5DB" w14:textId="32A7B265" w:rsidR="00535C0A" w:rsidRDefault="00535C0A" w:rsidP="00535C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124</w:t>
            </w:r>
          </w:p>
        </w:tc>
        <w:tc>
          <w:tcPr>
            <w:tcW w:w="1275" w:type="dxa"/>
            <w:shd w:val="clear" w:color="auto" w:fill="auto"/>
            <w:vAlign w:val="center"/>
          </w:tcPr>
          <w:p w14:paraId="328BA9D0" w14:textId="31999680" w:rsidR="00535C0A" w:rsidRDefault="00535C0A" w:rsidP="00535C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sz w:val="18"/>
                <w:szCs w:val="18"/>
                <w:lang w:eastAsia="en-CA"/>
              </w:rPr>
              <w:t>Very satisfying</w:t>
            </w:r>
          </w:p>
        </w:tc>
      </w:tr>
      <w:tr w:rsidR="00535C0A" w14:paraId="49FC07FC" w14:textId="77777777"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19" w:type="dxa"/>
            <w:gridSpan w:val="5"/>
            <w:shd w:val="clear" w:color="auto" w:fill="BFBFBF" w:themeFill="background1" w:themeFillShade="BF"/>
            <w:vAlign w:val="center"/>
          </w:tcPr>
          <w:p w14:paraId="5FA39D40" w14:textId="45DAA00D" w:rsidR="00535C0A" w:rsidRDefault="00535C0A" w:rsidP="00535C0A">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1049" w:type="dxa"/>
            <w:shd w:val="clear" w:color="auto" w:fill="A6A6A6" w:themeFill="background1" w:themeFillShade="A6"/>
            <w:vAlign w:val="center"/>
          </w:tcPr>
          <w:p w14:paraId="22D480E9" w14:textId="0D1A6C76" w:rsidR="00535C0A" w:rsidRPr="00564066" w:rsidRDefault="00535C0A" w:rsidP="00535C0A">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130</w:t>
            </w:r>
          </w:p>
        </w:tc>
        <w:tc>
          <w:tcPr>
            <w:tcW w:w="1275" w:type="dxa"/>
            <w:shd w:val="clear" w:color="auto" w:fill="A6A6A6" w:themeFill="background1" w:themeFillShade="A6"/>
            <w:vAlign w:val="center"/>
          </w:tcPr>
          <w:p w14:paraId="4D622A42" w14:textId="1D1A2C4C" w:rsidR="00535C0A" w:rsidRPr="00564066" w:rsidRDefault="00535C0A" w:rsidP="00535C0A">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color w:val="222222"/>
                <w:sz w:val="18"/>
                <w:szCs w:val="18"/>
                <w:lang w:eastAsia="en-CA"/>
              </w:rPr>
              <w:t>Very satisfying</w:t>
            </w:r>
          </w:p>
        </w:tc>
      </w:tr>
      <w:tr w:rsidR="00535C0A" w:rsidRPr="004163B8" w14:paraId="1D6779F1" w14:textId="77777777" w:rsidTr="00910111">
        <w:tc>
          <w:tcPr>
            <w:cnfStyle w:val="001000000000" w:firstRow="0" w:lastRow="0" w:firstColumn="1" w:lastColumn="0" w:oddVBand="0" w:evenVBand="0" w:oddHBand="0" w:evenHBand="0" w:firstRowFirstColumn="0" w:firstRowLastColumn="0" w:lastRowFirstColumn="0" w:lastRowLastColumn="0"/>
            <w:tcW w:w="10343" w:type="dxa"/>
            <w:gridSpan w:val="7"/>
            <w:vAlign w:val="center"/>
          </w:tcPr>
          <w:p w14:paraId="7A90BB1E" w14:textId="03600BA9" w:rsidR="00535C0A" w:rsidRPr="004163B8" w:rsidRDefault="00535C0A" w:rsidP="00535C0A">
            <w:pPr>
              <w:spacing w:after="0" w:line="360" w:lineRule="auto"/>
              <w:rPr>
                <w:rFonts w:eastAsia="Times New Roman" w:cstheme="minorHAnsi"/>
                <w:color w:val="222222"/>
                <w:sz w:val="20"/>
                <w:szCs w:val="20"/>
                <w:lang w:eastAsia="en-CA"/>
              </w:rPr>
            </w:pPr>
            <w:r w:rsidRPr="004163B8">
              <w:rPr>
                <w:rFonts w:eastAsia="Times New Roman" w:cstheme="minorHAnsi"/>
                <w:color w:val="222222"/>
                <w:sz w:val="20"/>
                <w:szCs w:val="20"/>
                <w:lang w:eastAsia="en-CA"/>
              </w:rPr>
              <w:t>Output 1.5 Support CSOs/Media to promote peace, reconciliation, democratic governance, rule of law and human rights</w:t>
            </w:r>
          </w:p>
        </w:tc>
      </w:tr>
      <w:tr w:rsidR="00535C0A" w14:paraId="37FA4F21" w14:textId="77777777"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2" w:type="dxa"/>
            <w:vAlign w:val="center"/>
          </w:tcPr>
          <w:p w14:paraId="4C3025AB" w14:textId="6A902005" w:rsidR="00535C0A" w:rsidRPr="00814ED7" w:rsidRDefault="00535C0A" w:rsidP="00535C0A">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1.5.1: Number of R-ARCSS aligned governance reforms and reconstitution of institutions undertaken with the participation of CSOs</w:t>
            </w:r>
          </w:p>
        </w:tc>
        <w:tc>
          <w:tcPr>
            <w:tcW w:w="1568" w:type="dxa"/>
            <w:vAlign w:val="center"/>
          </w:tcPr>
          <w:p w14:paraId="6E21E15E" w14:textId="769A81DB" w:rsidR="00535C0A" w:rsidRDefault="00535C0A" w:rsidP="00535C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0</w:t>
            </w:r>
          </w:p>
        </w:tc>
        <w:tc>
          <w:tcPr>
            <w:tcW w:w="1337" w:type="dxa"/>
            <w:vAlign w:val="center"/>
          </w:tcPr>
          <w:p w14:paraId="24CFC198" w14:textId="69A7B730" w:rsidR="00535C0A" w:rsidRDefault="00535C0A" w:rsidP="00535C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13</w:t>
            </w:r>
          </w:p>
        </w:tc>
        <w:tc>
          <w:tcPr>
            <w:tcW w:w="1707" w:type="dxa"/>
            <w:vAlign w:val="center"/>
          </w:tcPr>
          <w:p w14:paraId="5142B42B" w14:textId="622BA1B3" w:rsidR="00535C0A" w:rsidRDefault="00535C0A" w:rsidP="00535C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4</w:t>
            </w:r>
          </w:p>
        </w:tc>
        <w:tc>
          <w:tcPr>
            <w:tcW w:w="1064" w:type="dxa"/>
            <w:gridSpan w:val="2"/>
            <w:shd w:val="clear" w:color="auto" w:fill="auto"/>
            <w:vAlign w:val="center"/>
          </w:tcPr>
          <w:p w14:paraId="0706A832" w14:textId="644AC49B" w:rsidR="00535C0A" w:rsidRDefault="00535C0A" w:rsidP="00535C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31</w:t>
            </w:r>
          </w:p>
        </w:tc>
        <w:tc>
          <w:tcPr>
            <w:tcW w:w="1275" w:type="dxa"/>
            <w:shd w:val="clear" w:color="auto" w:fill="auto"/>
            <w:vAlign w:val="center"/>
          </w:tcPr>
          <w:p w14:paraId="256F4016" w14:textId="07F51FC9" w:rsidR="00535C0A" w:rsidRPr="007750FD" w:rsidRDefault="00535C0A" w:rsidP="00535C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sidRPr="007750FD">
              <w:rPr>
                <w:rFonts w:cs="Calibri"/>
                <w:color w:val="1D2228"/>
                <w:sz w:val="18"/>
                <w:szCs w:val="18"/>
              </w:rPr>
              <w:t>Unsatisfactory</w:t>
            </w:r>
          </w:p>
        </w:tc>
      </w:tr>
      <w:tr w:rsidR="00535C0A" w14:paraId="2402FAA6" w14:textId="77777777" w:rsidTr="00535C0A">
        <w:tc>
          <w:tcPr>
            <w:cnfStyle w:val="001000000000" w:firstRow="0" w:lastRow="0" w:firstColumn="1" w:lastColumn="0" w:oddVBand="0" w:evenVBand="0" w:oddHBand="0" w:evenHBand="0" w:firstRowFirstColumn="0" w:firstRowLastColumn="0" w:lastRowFirstColumn="0" w:lastRowLastColumn="0"/>
            <w:tcW w:w="3392" w:type="dxa"/>
            <w:vAlign w:val="center"/>
          </w:tcPr>
          <w:p w14:paraId="1D95B8E8" w14:textId="0DAD2E72" w:rsidR="00535C0A" w:rsidRPr="00814ED7" w:rsidRDefault="00535C0A" w:rsidP="00535C0A">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1.5.2: Number of national &amp; subnational institutions and structures that engage youth in governance, rule of law, peacebuilding and human rights and decision-making processes.</w:t>
            </w:r>
          </w:p>
        </w:tc>
        <w:tc>
          <w:tcPr>
            <w:tcW w:w="1568" w:type="dxa"/>
            <w:vAlign w:val="center"/>
          </w:tcPr>
          <w:p w14:paraId="13E35288" w14:textId="2074A001" w:rsidR="00535C0A" w:rsidRDefault="00535C0A" w:rsidP="00535C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0</w:t>
            </w:r>
          </w:p>
        </w:tc>
        <w:tc>
          <w:tcPr>
            <w:tcW w:w="1337" w:type="dxa"/>
            <w:vAlign w:val="center"/>
          </w:tcPr>
          <w:p w14:paraId="12E1F25E" w14:textId="3EE73422" w:rsidR="00535C0A" w:rsidRDefault="00535C0A" w:rsidP="00535C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4</w:t>
            </w:r>
          </w:p>
        </w:tc>
        <w:tc>
          <w:tcPr>
            <w:tcW w:w="1707" w:type="dxa"/>
            <w:vAlign w:val="center"/>
          </w:tcPr>
          <w:p w14:paraId="011BB427" w14:textId="46C7C99A" w:rsidR="00535C0A" w:rsidRDefault="00535C0A" w:rsidP="00535C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7</w:t>
            </w:r>
          </w:p>
        </w:tc>
        <w:tc>
          <w:tcPr>
            <w:tcW w:w="1064" w:type="dxa"/>
            <w:gridSpan w:val="2"/>
            <w:shd w:val="clear" w:color="auto" w:fill="auto"/>
            <w:vAlign w:val="center"/>
          </w:tcPr>
          <w:p w14:paraId="1EDAF1E5" w14:textId="2E66CE66" w:rsidR="00535C0A" w:rsidRDefault="00535C0A" w:rsidP="00535C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175</w:t>
            </w:r>
          </w:p>
        </w:tc>
        <w:tc>
          <w:tcPr>
            <w:tcW w:w="1275" w:type="dxa"/>
            <w:shd w:val="clear" w:color="auto" w:fill="auto"/>
            <w:vAlign w:val="center"/>
          </w:tcPr>
          <w:p w14:paraId="507E9ABC" w14:textId="10176E97" w:rsidR="00535C0A" w:rsidRDefault="00535C0A" w:rsidP="00535C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sz w:val="18"/>
                <w:szCs w:val="18"/>
                <w:lang w:eastAsia="en-CA"/>
              </w:rPr>
              <w:t>Very satisfying</w:t>
            </w:r>
          </w:p>
        </w:tc>
      </w:tr>
      <w:tr w:rsidR="00535C0A" w14:paraId="79E51DE2" w14:textId="77777777"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2" w:type="dxa"/>
            <w:vAlign w:val="center"/>
          </w:tcPr>
          <w:p w14:paraId="213A2699" w14:textId="1318FA98" w:rsidR="00535C0A" w:rsidRPr="00814ED7" w:rsidRDefault="00535C0A" w:rsidP="00535C0A">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1.5.3: Number of institutions that have strengthen capacities and policies for media diversity and pluralism including community media.</w:t>
            </w:r>
          </w:p>
        </w:tc>
        <w:tc>
          <w:tcPr>
            <w:tcW w:w="1568" w:type="dxa"/>
            <w:vAlign w:val="center"/>
          </w:tcPr>
          <w:p w14:paraId="4EE77979" w14:textId="352AFA24" w:rsidR="00535C0A" w:rsidRDefault="00535C0A" w:rsidP="00535C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4</w:t>
            </w:r>
          </w:p>
        </w:tc>
        <w:tc>
          <w:tcPr>
            <w:tcW w:w="1337" w:type="dxa"/>
            <w:vAlign w:val="center"/>
          </w:tcPr>
          <w:p w14:paraId="212BF226" w14:textId="798DFD32" w:rsidR="00535C0A" w:rsidRDefault="00535C0A" w:rsidP="00535C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8</w:t>
            </w:r>
          </w:p>
        </w:tc>
        <w:tc>
          <w:tcPr>
            <w:tcW w:w="1707" w:type="dxa"/>
            <w:vAlign w:val="center"/>
          </w:tcPr>
          <w:p w14:paraId="2DF55174" w14:textId="573768B7" w:rsidR="00535C0A" w:rsidRDefault="00535C0A" w:rsidP="00535C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12</w:t>
            </w:r>
          </w:p>
        </w:tc>
        <w:tc>
          <w:tcPr>
            <w:tcW w:w="1064" w:type="dxa"/>
            <w:gridSpan w:val="2"/>
            <w:shd w:val="clear" w:color="auto" w:fill="auto"/>
            <w:vAlign w:val="center"/>
          </w:tcPr>
          <w:p w14:paraId="3742AB14" w14:textId="16BD19B7" w:rsidR="00535C0A" w:rsidRDefault="00535C0A" w:rsidP="00535C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150</w:t>
            </w:r>
          </w:p>
        </w:tc>
        <w:tc>
          <w:tcPr>
            <w:tcW w:w="1275" w:type="dxa"/>
            <w:shd w:val="clear" w:color="auto" w:fill="auto"/>
            <w:vAlign w:val="center"/>
          </w:tcPr>
          <w:p w14:paraId="13A9F33D" w14:textId="61A5BB20" w:rsidR="00535C0A" w:rsidRDefault="00535C0A" w:rsidP="00535C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sz w:val="18"/>
                <w:szCs w:val="18"/>
                <w:lang w:eastAsia="en-CA"/>
              </w:rPr>
              <w:t>Very satisfying</w:t>
            </w:r>
          </w:p>
        </w:tc>
      </w:tr>
      <w:tr w:rsidR="00535C0A" w14:paraId="4473D08A" w14:textId="008C464E" w:rsidTr="00535C0A">
        <w:trPr>
          <w:trHeight w:val="676"/>
        </w:trPr>
        <w:tc>
          <w:tcPr>
            <w:cnfStyle w:val="001000000000" w:firstRow="0" w:lastRow="0" w:firstColumn="1" w:lastColumn="0" w:oddVBand="0" w:evenVBand="0" w:oddHBand="0" w:evenHBand="0" w:firstRowFirstColumn="0" w:firstRowLastColumn="0" w:lastRowFirstColumn="0" w:lastRowLastColumn="0"/>
            <w:tcW w:w="3392" w:type="dxa"/>
            <w:vAlign w:val="center"/>
          </w:tcPr>
          <w:p w14:paraId="52322F22" w14:textId="4A2B4B66" w:rsidR="00535C0A" w:rsidRPr="00814ED7" w:rsidRDefault="00535C0A" w:rsidP="00535C0A">
            <w:pPr>
              <w:spacing w:after="0" w:line="240" w:lineRule="auto"/>
              <w:rPr>
                <w:rFonts w:eastAsia="Times New Roman" w:cstheme="minorHAnsi"/>
                <w:b w:val="0"/>
                <w:bCs w:val="0"/>
                <w:color w:val="222222"/>
                <w:sz w:val="18"/>
                <w:szCs w:val="18"/>
                <w:lang w:eastAsia="en-CA"/>
              </w:rPr>
            </w:pPr>
            <w:r w:rsidRPr="00814ED7">
              <w:rPr>
                <w:rFonts w:eastAsia="Times New Roman" w:cstheme="minorHAnsi"/>
                <w:b w:val="0"/>
                <w:bCs w:val="0"/>
                <w:color w:val="222222"/>
                <w:sz w:val="18"/>
                <w:szCs w:val="18"/>
                <w:lang w:eastAsia="en-CA"/>
              </w:rPr>
              <w:t>1.5.4 Number of communities using radio communication to promote intercommunal peace and reconciliation</w:t>
            </w:r>
          </w:p>
        </w:tc>
        <w:tc>
          <w:tcPr>
            <w:tcW w:w="1568" w:type="dxa"/>
            <w:vAlign w:val="center"/>
          </w:tcPr>
          <w:p w14:paraId="6A46FDD8" w14:textId="4CCAFE42" w:rsidR="00535C0A" w:rsidRDefault="00535C0A" w:rsidP="00535C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4</w:t>
            </w:r>
          </w:p>
        </w:tc>
        <w:tc>
          <w:tcPr>
            <w:tcW w:w="1337" w:type="dxa"/>
            <w:vAlign w:val="center"/>
          </w:tcPr>
          <w:p w14:paraId="40854726" w14:textId="03B91092" w:rsidR="00535C0A" w:rsidRDefault="00535C0A" w:rsidP="00535C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8</w:t>
            </w:r>
          </w:p>
        </w:tc>
        <w:tc>
          <w:tcPr>
            <w:tcW w:w="1707" w:type="dxa"/>
            <w:vAlign w:val="center"/>
          </w:tcPr>
          <w:p w14:paraId="54074410" w14:textId="6DBD6D94" w:rsidR="00535C0A" w:rsidRDefault="00535C0A" w:rsidP="00535C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12</w:t>
            </w:r>
          </w:p>
        </w:tc>
        <w:tc>
          <w:tcPr>
            <w:tcW w:w="1064" w:type="dxa"/>
            <w:gridSpan w:val="2"/>
            <w:shd w:val="clear" w:color="auto" w:fill="auto"/>
            <w:vAlign w:val="center"/>
          </w:tcPr>
          <w:p w14:paraId="35CAE9B0" w14:textId="3D9EC27E" w:rsidR="00535C0A" w:rsidRDefault="00535C0A" w:rsidP="00535C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150</w:t>
            </w:r>
          </w:p>
        </w:tc>
        <w:tc>
          <w:tcPr>
            <w:tcW w:w="1275" w:type="dxa"/>
            <w:shd w:val="clear" w:color="auto" w:fill="auto"/>
            <w:vAlign w:val="center"/>
          </w:tcPr>
          <w:p w14:paraId="2071BDE2" w14:textId="6FD2B8BD" w:rsidR="00535C0A" w:rsidRDefault="00535C0A" w:rsidP="00535C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sz w:val="18"/>
                <w:szCs w:val="18"/>
                <w:lang w:eastAsia="en-CA"/>
              </w:rPr>
              <w:t>Very satisfying</w:t>
            </w:r>
          </w:p>
        </w:tc>
      </w:tr>
      <w:tr w:rsidR="00535C0A" w14:paraId="1C58340B" w14:textId="77777777" w:rsidTr="00535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04" w:type="dxa"/>
            <w:gridSpan w:val="4"/>
            <w:shd w:val="clear" w:color="auto" w:fill="BFBFBF" w:themeFill="background1" w:themeFillShade="BF"/>
            <w:vAlign w:val="center"/>
          </w:tcPr>
          <w:p w14:paraId="0D2C1B7F" w14:textId="1D984BA4" w:rsidR="00535C0A" w:rsidRDefault="00535C0A" w:rsidP="00535C0A">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1064" w:type="dxa"/>
            <w:gridSpan w:val="2"/>
            <w:shd w:val="clear" w:color="auto" w:fill="A6A6A6" w:themeFill="background1" w:themeFillShade="A6"/>
            <w:vAlign w:val="center"/>
          </w:tcPr>
          <w:p w14:paraId="7027849E" w14:textId="1B0C0EBE" w:rsidR="00535C0A" w:rsidRPr="00564066" w:rsidRDefault="00535C0A" w:rsidP="00535C0A">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126.5</w:t>
            </w:r>
          </w:p>
        </w:tc>
        <w:tc>
          <w:tcPr>
            <w:tcW w:w="1275" w:type="dxa"/>
            <w:shd w:val="clear" w:color="auto" w:fill="A6A6A6" w:themeFill="background1" w:themeFillShade="A6"/>
            <w:vAlign w:val="center"/>
          </w:tcPr>
          <w:p w14:paraId="3717850E" w14:textId="56066661" w:rsidR="00535C0A" w:rsidRPr="007750FD" w:rsidRDefault="00535C0A" w:rsidP="00535C0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535C0A" w14:paraId="0E6C529B" w14:textId="77777777" w:rsidTr="00535C0A">
        <w:tc>
          <w:tcPr>
            <w:cnfStyle w:val="001000000000" w:firstRow="0" w:lastRow="0" w:firstColumn="1" w:lastColumn="0" w:oddVBand="0" w:evenVBand="0" w:oddHBand="0" w:evenHBand="0" w:firstRowFirstColumn="0" w:firstRowLastColumn="0" w:lastRowFirstColumn="0" w:lastRowLastColumn="0"/>
            <w:tcW w:w="8004" w:type="dxa"/>
            <w:gridSpan w:val="4"/>
            <w:shd w:val="clear" w:color="auto" w:fill="BFBFBF" w:themeFill="background1" w:themeFillShade="BF"/>
            <w:vAlign w:val="center"/>
          </w:tcPr>
          <w:p w14:paraId="717CD6D5" w14:textId="5AEBAFB4" w:rsidR="00535C0A" w:rsidRDefault="00535C0A" w:rsidP="00535C0A">
            <w:pPr>
              <w:spacing w:after="0" w:line="360" w:lineRule="auto"/>
              <w:rPr>
                <w:rFonts w:eastAsia="Times New Roman" w:cstheme="minorHAnsi"/>
                <w:color w:val="222222"/>
                <w:lang w:eastAsia="en-CA"/>
              </w:rPr>
            </w:pPr>
            <w:r>
              <w:rPr>
                <w:rFonts w:eastAsia="Times New Roman" w:cstheme="minorHAnsi"/>
                <w:color w:val="222222"/>
                <w:lang w:eastAsia="en-CA"/>
              </w:rPr>
              <w:t>Overall performance (Average of Outputs’ indicators)</w:t>
            </w:r>
          </w:p>
        </w:tc>
        <w:tc>
          <w:tcPr>
            <w:tcW w:w="1064" w:type="dxa"/>
            <w:gridSpan w:val="2"/>
            <w:shd w:val="clear" w:color="auto" w:fill="A6A6A6" w:themeFill="background1" w:themeFillShade="A6"/>
            <w:vAlign w:val="center"/>
          </w:tcPr>
          <w:p w14:paraId="5D4A9F64" w14:textId="19C8F974" w:rsidR="00535C0A" w:rsidRPr="00042CEA" w:rsidRDefault="00535C0A" w:rsidP="00535C0A">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102</w:t>
            </w:r>
          </w:p>
        </w:tc>
        <w:tc>
          <w:tcPr>
            <w:tcW w:w="1275" w:type="dxa"/>
            <w:shd w:val="clear" w:color="auto" w:fill="A6A6A6" w:themeFill="background1" w:themeFillShade="A6"/>
            <w:vAlign w:val="center"/>
          </w:tcPr>
          <w:p w14:paraId="12D19C78" w14:textId="5C463597" w:rsidR="00535C0A" w:rsidRPr="007750FD" w:rsidRDefault="00535C0A" w:rsidP="00535C0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bl>
    <w:p w14:paraId="5508768E" w14:textId="424A27E0" w:rsidR="00F1727D" w:rsidRPr="00F1727D" w:rsidRDefault="00DD403D" w:rsidP="00F1727D">
      <w:pPr>
        <w:pStyle w:val="yiv8049487067ydp451865bcmsolistparagraph"/>
        <w:shd w:val="clear" w:color="auto" w:fill="FFFFFF"/>
        <w:spacing w:before="0" w:beforeAutospacing="0" w:after="0" w:afterAutospacing="0" w:line="276" w:lineRule="auto"/>
        <w:rPr>
          <w:rFonts w:asciiTheme="minorHAnsi" w:hAnsiTheme="minorHAnsi" w:cstheme="minorHAnsi"/>
          <w:b/>
          <w:bCs/>
          <w:color w:val="1D2228"/>
          <w:sz w:val="22"/>
          <w:szCs w:val="22"/>
        </w:rPr>
      </w:pPr>
      <w:r w:rsidRPr="00DD403D">
        <w:rPr>
          <w:rFonts w:asciiTheme="minorHAnsi" w:hAnsiTheme="minorHAnsi" w:cstheme="minorHAnsi"/>
          <w:b/>
          <w:bCs/>
          <w:color w:val="1D2228"/>
        </w:rPr>
        <w:t xml:space="preserve"> </w:t>
      </w:r>
      <w:r w:rsidR="00F1727D">
        <w:rPr>
          <w:rFonts w:asciiTheme="minorHAnsi" w:hAnsiTheme="minorHAnsi" w:cstheme="minorHAnsi"/>
          <w:b/>
          <w:bCs/>
          <w:color w:val="1D2228"/>
          <w:sz w:val="22"/>
          <w:szCs w:val="22"/>
        </w:rPr>
        <w:t>Legend:</w:t>
      </w:r>
      <w:r w:rsidR="00F1727D">
        <w:rPr>
          <w:rFonts w:asciiTheme="minorHAnsi" w:hAnsiTheme="minorHAnsi" w:cstheme="minorHAnsi"/>
          <w:color w:val="1D2228"/>
          <w:sz w:val="22"/>
          <w:szCs w:val="22"/>
        </w:rPr>
        <w:t xml:space="preserve"> Unsatisfactory = Less than </w:t>
      </w:r>
      <w:r w:rsidR="00EF414F">
        <w:rPr>
          <w:rFonts w:asciiTheme="minorHAnsi" w:hAnsiTheme="minorHAnsi" w:cstheme="minorHAnsi"/>
          <w:color w:val="1D2228"/>
          <w:sz w:val="22"/>
          <w:szCs w:val="22"/>
        </w:rPr>
        <w:t>25</w:t>
      </w:r>
      <w:r w:rsidR="00F1727D">
        <w:rPr>
          <w:rFonts w:asciiTheme="minorHAnsi" w:hAnsiTheme="minorHAnsi" w:cstheme="minorHAnsi"/>
          <w:color w:val="1D2228"/>
          <w:sz w:val="22"/>
          <w:szCs w:val="22"/>
        </w:rPr>
        <w:t>%</w:t>
      </w:r>
      <w:r w:rsidR="00F1727D">
        <w:rPr>
          <w:rFonts w:asciiTheme="minorHAnsi" w:hAnsiTheme="minorHAnsi" w:cstheme="minorHAnsi"/>
          <w:color w:val="1D2228"/>
          <w:sz w:val="22"/>
          <w:szCs w:val="22"/>
        </w:rPr>
        <w:tab/>
      </w:r>
      <w:r w:rsidR="00EF414F">
        <w:rPr>
          <w:rFonts w:asciiTheme="minorHAnsi" w:hAnsiTheme="minorHAnsi" w:cstheme="minorHAnsi"/>
          <w:color w:val="1D2228"/>
          <w:sz w:val="22"/>
          <w:szCs w:val="22"/>
        </w:rPr>
        <w:t>Less satisfactory = 25-50%</w:t>
      </w:r>
      <w:r w:rsidR="00F1727D">
        <w:rPr>
          <w:rFonts w:asciiTheme="minorHAnsi" w:hAnsiTheme="minorHAnsi" w:cstheme="minorHAnsi"/>
          <w:color w:val="1D2228"/>
          <w:sz w:val="22"/>
          <w:szCs w:val="22"/>
        </w:rPr>
        <w:tab/>
        <w:t>Satisfactory = 50 - 75%</w:t>
      </w:r>
      <w:r w:rsidR="00F1727D">
        <w:rPr>
          <w:rFonts w:asciiTheme="minorHAnsi" w:hAnsiTheme="minorHAnsi" w:cstheme="minorHAnsi"/>
          <w:color w:val="1D2228"/>
          <w:sz w:val="22"/>
          <w:szCs w:val="22"/>
        </w:rPr>
        <w:tab/>
      </w:r>
    </w:p>
    <w:p w14:paraId="40B9105C" w14:textId="77777777" w:rsidR="00F1727D" w:rsidRDefault="00F1727D" w:rsidP="00F1727D">
      <w:pPr>
        <w:pStyle w:val="yiv9937537538msonormal"/>
        <w:shd w:val="clear" w:color="auto" w:fill="FFFFFF"/>
        <w:spacing w:before="0" w:beforeAutospacing="0" w:after="0" w:afterAutospacing="0" w:line="276" w:lineRule="auto"/>
        <w:rPr>
          <w:rFonts w:asciiTheme="minorHAnsi" w:hAnsiTheme="minorHAnsi" w:cstheme="minorHAnsi"/>
          <w:color w:val="1D2228"/>
          <w:sz w:val="22"/>
          <w:szCs w:val="22"/>
        </w:rPr>
      </w:pPr>
      <w:r>
        <w:rPr>
          <w:rFonts w:asciiTheme="minorHAnsi" w:hAnsiTheme="minorHAnsi" w:cstheme="minorHAnsi"/>
          <w:color w:val="1D2228"/>
          <w:sz w:val="22"/>
          <w:szCs w:val="22"/>
        </w:rPr>
        <w:t>Very satisfying = more than 75%</w:t>
      </w:r>
    </w:p>
    <w:p w14:paraId="5939B599" w14:textId="77777777" w:rsidR="002E6341" w:rsidRDefault="002E6341" w:rsidP="001779A4">
      <w:pPr>
        <w:shd w:val="clear" w:color="auto" w:fill="FFFFFF"/>
        <w:spacing w:after="0" w:line="240" w:lineRule="auto"/>
        <w:jc w:val="both"/>
        <w:rPr>
          <w:rFonts w:eastAsia="Times New Roman" w:cstheme="minorHAnsi"/>
          <w:color w:val="222222"/>
          <w:lang w:eastAsia="en-CA"/>
        </w:rPr>
      </w:pPr>
    </w:p>
    <w:p w14:paraId="1780EEC4" w14:textId="31E88E1F" w:rsidR="00814ED7" w:rsidRPr="00814ED7" w:rsidRDefault="00814ED7" w:rsidP="009609D0">
      <w:pPr>
        <w:pStyle w:val="ListParagraph"/>
        <w:numPr>
          <w:ilvl w:val="0"/>
          <w:numId w:val="42"/>
        </w:numPr>
        <w:shd w:val="clear" w:color="auto" w:fill="FFFFFF"/>
        <w:spacing w:before="120" w:after="120"/>
        <w:ind w:left="714" w:hanging="357"/>
        <w:contextualSpacing w:val="0"/>
        <w:jc w:val="both"/>
        <w:rPr>
          <w:rFonts w:eastAsia="Times New Roman" w:cstheme="minorHAnsi"/>
          <w:b/>
          <w:bCs/>
          <w:color w:val="4472C4" w:themeColor="accent1"/>
          <w:sz w:val="24"/>
          <w:szCs w:val="24"/>
          <w:lang w:eastAsia="en-CA"/>
        </w:rPr>
      </w:pPr>
      <w:r w:rsidRPr="00814ED7">
        <w:rPr>
          <w:rFonts w:eastAsia="Times New Roman" w:cstheme="minorHAnsi"/>
          <w:b/>
          <w:bCs/>
          <w:color w:val="4472C4" w:themeColor="accent1"/>
          <w:sz w:val="24"/>
          <w:szCs w:val="24"/>
          <w:lang w:eastAsia="en-CA"/>
        </w:rPr>
        <w:t xml:space="preserve">Progress on Priority area </w:t>
      </w:r>
      <w:r>
        <w:rPr>
          <w:rFonts w:eastAsia="Times New Roman" w:cstheme="minorHAnsi"/>
          <w:b/>
          <w:bCs/>
          <w:color w:val="4472C4" w:themeColor="accent1"/>
          <w:sz w:val="24"/>
          <w:szCs w:val="24"/>
          <w:lang w:eastAsia="en-CA"/>
        </w:rPr>
        <w:t>2</w:t>
      </w:r>
      <w:r w:rsidR="00F1727D" w:rsidRPr="00814ED7">
        <w:rPr>
          <w:rFonts w:eastAsia="Times New Roman" w:cstheme="minorHAnsi"/>
          <w:b/>
          <w:bCs/>
          <w:color w:val="4472C4" w:themeColor="accent1"/>
          <w:sz w:val="24"/>
          <w:szCs w:val="24"/>
          <w:lang w:eastAsia="en-CA"/>
        </w:rPr>
        <w:t xml:space="preserve">– </w:t>
      </w:r>
      <w:r w:rsidR="00F1727D">
        <w:rPr>
          <w:rFonts w:eastAsia="Times New Roman" w:cstheme="minorHAnsi"/>
          <w:b/>
          <w:bCs/>
          <w:color w:val="4472C4" w:themeColor="accent1"/>
          <w:sz w:val="24"/>
          <w:szCs w:val="24"/>
          <w:lang w:eastAsia="en-CA"/>
        </w:rPr>
        <w:t>Improving food security and recovering local economies</w:t>
      </w:r>
      <w:r w:rsidR="00F1727D" w:rsidRPr="00814ED7">
        <w:rPr>
          <w:rFonts w:eastAsia="Times New Roman" w:cstheme="minorHAnsi"/>
          <w:b/>
          <w:bCs/>
          <w:color w:val="4472C4" w:themeColor="accent1"/>
          <w:sz w:val="24"/>
          <w:szCs w:val="24"/>
          <w:lang w:eastAsia="en-CA"/>
        </w:rPr>
        <w:t xml:space="preserve"> </w:t>
      </w:r>
    </w:p>
    <w:p w14:paraId="57E76CA3" w14:textId="41A11B9F" w:rsidR="009853BF" w:rsidRPr="005B74F5" w:rsidRDefault="007921B0" w:rsidP="008C1959">
      <w:pPr>
        <w:pStyle w:val="ListParagraph"/>
        <w:numPr>
          <w:ilvl w:val="0"/>
          <w:numId w:val="3"/>
        </w:numPr>
        <w:spacing w:after="120"/>
        <w:ind w:left="0" w:firstLine="0"/>
        <w:contextualSpacing w:val="0"/>
        <w:jc w:val="both"/>
        <w:rPr>
          <w:rFonts w:eastAsia="Times New Roman" w:cstheme="minorHAnsi"/>
          <w:color w:val="222222"/>
          <w:lang w:eastAsia="en-CA"/>
        </w:rPr>
      </w:pPr>
      <w:r w:rsidRPr="005B74F5">
        <w:rPr>
          <w:rFonts w:eastAsia="Times New Roman" w:cstheme="minorHAnsi"/>
          <w:color w:val="222222"/>
          <w:lang w:eastAsia="en-CA"/>
        </w:rPr>
        <w:lastRenderedPageBreak/>
        <w:t xml:space="preserve">Significant efforts have been made to support local economies and improve conditions and coping strategies for vulnerable communities to end severe food insecurity (table 7). The UNCT was very effective in the achievement of </w:t>
      </w:r>
      <w:r w:rsidR="009946ED" w:rsidRPr="005B74F5">
        <w:rPr>
          <w:rFonts w:eastAsia="Times New Roman" w:cstheme="minorHAnsi"/>
          <w:color w:val="222222"/>
          <w:lang w:eastAsia="en-CA"/>
        </w:rPr>
        <w:t>the four</w:t>
      </w:r>
      <w:r w:rsidRPr="005B74F5">
        <w:rPr>
          <w:rFonts w:eastAsia="Times New Roman" w:cstheme="minorHAnsi"/>
          <w:color w:val="222222"/>
          <w:lang w:eastAsia="en-CA"/>
        </w:rPr>
        <w:t xml:space="preserve"> outputs</w:t>
      </w:r>
      <w:r w:rsidR="009946ED" w:rsidRPr="005B74F5">
        <w:rPr>
          <w:rFonts w:eastAsia="Times New Roman" w:cstheme="minorHAnsi"/>
          <w:color w:val="222222"/>
          <w:lang w:eastAsia="en-CA"/>
        </w:rPr>
        <w:t xml:space="preserve"> (</w:t>
      </w:r>
      <w:r w:rsidR="00FD1B6A">
        <w:rPr>
          <w:rFonts w:eastAsia="Times New Roman" w:cstheme="minorHAnsi"/>
          <w:color w:val="222222"/>
          <w:lang w:eastAsia="en-CA"/>
        </w:rPr>
        <w:t>79</w:t>
      </w:r>
      <w:r w:rsidR="009946ED" w:rsidRPr="005B74F5">
        <w:rPr>
          <w:rFonts w:eastAsia="Times New Roman" w:cstheme="minorHAnsi"/>
          <w:color w:val="222222"/>
          <w:lang w:eastAsia="en-CA"/>
        </w:rPr>
        <w:t>, 10</w:t>
      </w:r>
      <w:r w:rsidR="00FD1B6A">
        <w:rPr>
          <w:rFonts w:eastAsia="Times New Roman" w:cstheme="minorHAnsi"/>
          <w:color w:val="222222"/>
          <w:lang w:eastAsia="en-CA"/>
        </w:rPr>
        <w:t>5</w:t>
      </w:r>
      <w:r w:rsidR="009946ED" w:rsidRPr="005B74F5">
        <w:rPr>
          <w:rFonts w:eastAsia="Times New Roman" w:cstheme="minorHAnsi"/>
          <w:color w:val="222222"/>
          <w:lang w:eastAsia="en-CA"/>
        </w:rPr>
        <w:t>, 1</w:t>
      </w:r>
      <w:r w:rsidR="00FD1B6A">
        <w:rPr>
          <w:rFonts w:eastAsia="Times New Roman" w:cstheme="minorHAnsi"/>
          <w:color w:val="222222"/>
          <w:lang w:eastAsia="en-CA"/>
        </w:rPr>
        <w:t>28</w:t>
      </w:r>
      <w:r w:rsidR="009946ED" w:rsidRPr="005B74F5">
        <w:rPr>
          <w:rFonts w:eastAsia="Times New Roman" w:cstheme="minorHAnsi"/>
          <w:color w:val="222222"/>
          <w:lang w:eastAsia="en-CA"/>
        </w:rPr>
        <w:t>, and 17</w:t>
      </w:r>
      <w:r w:rsidR="00FD1B6A">
        <w:rPr>
          <w:rFonts w:eastAsia="Times New Roman" w:cstheme="minorHAnsi"/>
          <w:color w:val="222222"/>
          <w:lang w:eastAsia="en-CA"/>
        </w:rPr>
        <w:t>1</w:t>
      </w:r>
      <w:r w:rsidR="009946ED" w:rsidRPr="005B74F5">
        <w:rPr>
          <w:rFonts w:eastAsia="Times New Roman" w:cstheme="minorHAnsi"/>
          <w:color w:val="222222"/>
          <w:lang w:eastAsia="en-CA"/>
        </w:rPr>
        <w:t>%)</w:t>
      </w:r>
      <w:r w:rsidRPr="005B74F5">
        <w:rPr>
          <w:rFonts w:eastAsia="Times New Roman" w:cstheme="minorHAnsi"/>
          <w:color w:val="222222"/>
          <w:lang w:eastAsia="en-CA"/>
        </w:rPr>
        <w:t xml:space="preserve"> </w:t>
      </w:r>
      <w:r w:rsidR="009946ED" w:rsidRPr="005B74F5">
        <w:rPr>
          <w:rFonts w:eastAsia="Times New Roman" w:cstheme="minorHAnsi"/>
          <w:color w:val="222222"/>
          <w:lang w:eastAsia="en-CA"/>
        </w:rPr>
        <w:t xml:space="preserve">and the outcome </w:t>
      </w:r>
      <w:r w:rsidR="00FD1B6A">
        <w:rPr>
          <w:rFonts w:eastAsia="Times New Roman" w:cstheme="minorHAnsi"/>
          <w:color w:val="222222"/>
          <w:lang w:eastAsia="en-CA"/>
        </w:rPr>
        <w:t xml:space="preserve">(80%) </w:t>
      </w:r>
      <w:r w:rsidR="009946ED" w:rsidRPr="005B74F5">
        <w:rPr>
          <w:rFonts w:eastAsia="Times New Roman" w:cstheme="minorHAnsi"/>
          <w:color w:val="222222"/>
          <w:lang w:eastAsia="en-CA"/>
        </w:rPr>
        <w:t xml:space="preserve">of this priority area. </w:t>
      </w:r>
      <w:r w:rsidR="0016178C">
        <w:rPr>
          <w:rFonts w:eastAsia="Times New Roman" w:cstheme="minorHAnsi"/>
          <w:color w:val="222222"/>
          <w:lang w:eastAsia="en-CA"/>
        </w:rPr>
        <w:t>However, efforts are needed at outcome level to improve the</w:t>
      </w:r>
      <w:r w:rsidR="000E7315">
        <w:rPr>
          <w:rFonts w:eastAsia="Times New Roman" w:cstheme="minorHAnsi"/>
          <w:color w:val="222222"/>
          <w:lang w:eastAsia="en-CA"/>
        </w:rPr>
        <w:t xml:space="preserve"> p</w:t>
      </w:r>
      <w:r w:rsidR="000E7315" w:rsidRPr="000E7315">
        <w:rPr>
          <w:rFonts w:eastAsia="Times New Roman" w:cstheme="minorHAnsi"/>
          <w:color w:val="222222"/>
          <w:lang w:eastAsia="en-CA"/>
        </w:rPr>
        <w:t>ercentage of households with poor Food Consumption Scores (FCS), and to further reduce food consumption gap from national production</w:t>
      </w:r>
      <w:r w:rsidR="000E7315">
        <w:rPr>
          <w:rFonts w:eastAsia="Times New Roman" w:cstheme="minorHAnsi"/>
          <w:color w:val="222222"/>
          <w:lang w:eastAsia="en-CA"/>
        </w:rPr>
        <w:t xml:space="preserve">. </w:t>
      </w:r>
      <w:r w:rsidR="00516164" w:rsidRPr="005B74F5">
        <w:rPr>
          <w:rFonts w:eastAsia="Times New Roman" w:cstheme="minorHAnsi"/>
          <w:color w:val="222222"/>
          <w:lang w:eastAsia="en-CA"/>
        </w:rPr>
        <w:t xml:space="preserve">Nevertheless, </w:t>
      </w:r>
      <w:r w:rsidR="00B74637">
        <w:rPr>
          <w:rFonts w:eastAsia="Times New Roman" w:cstheme="minorHAnsi"/>
          <w:color w:val="222222"/>
          <w:lang w:eastAsia="en-CA"/>
        </w:rPr>
        <w:t xml:space="preserve">less </w:t>
      </w:r>
      <w:proofErr w:type="gramStart"/>
      <w:r w:rsidR="00B74637">
        <w:rPr>
          <w:rFonts w:eastAsia="Times New Roman" w:cstheme="minorHAnsi"/>
          <w:color w:val="222222"/>
          <w:lang w:eastAsia="en-CA"/>
        </w:rPr>
        <w:t>satisfactory</w:t>
      </w:r>
      <w:proofErr w:type="gramEnd"/>
      <w:r w:rsidR="00B74637">
        <w:rPr>
          <w:rFonts w:eastAsia="Times New Roman" w:cstheme="minorHAnsi"/>
          <w:color w:val="222222"/>
          <w:lang w:eastAsia="en-CA"/>
        </w:rPr>
        <w:t xml:space="preserve"> and </w:t>
      </w:r>
      <w:r w:rsidR="00516164" w:rsidRPr="005B74F5">
        <w:rPr>
          <w:rFonts w:eastAsia="Times New Roman" w:cstheme="minorHAnsi"/>
          <w:color w:val="222222"/>
          <w:lang w:eastAsia="en-CA"/>
        </w:rPr>
        <w:t>unsatisfactory performance w</w:t>
      </w:r>
      <w:r w:rsidR="00B74637">
        <w:rPr>
          <w:rFonts w:eastAsia="Times New Roman" w:cstheme="minorHAnsi"/>
          <w:color w:val="222222"/>
          <w:lang w:eastAsia="en-CA"/>
        </w:rPr>
        <w:t>ere</w:t>
      </w:r>
      <w:r w:rsidR="00516164" w:rsidRPr="005B74F5">
        <w:rPr>
          <w:rFonts w:eastAsia="Times New Roman" w:cstheme="minorHAnsi"/>
          <w:color w:val="222222"/>
          <w:lang w:eastAsia="en-CA"/>
        </w:rPr>
        <w:t xml:space="preserve"> recorded with only </w:t>
      </w:r>
      <w:r w:rsidR="0016178C">
        <w:rPr>
          <w:rFonts w:eastAsia="Times New Roman" w:cstheme="minorHAnsi"/>
          <w:color w:val="222222"/>
          <w:lang w:eastAsia="en-CA"/>
        </w:rPr>
        <w:t xml:space="preserve">26 </w:t>
      </w:r>
      <w:r w:rsidR="00516164" w:rsidRPr="005B74F5">
        <w:rPr>
          <w:rFonts w:eastAsia="Times New Roman" w:cstheme="minorHAnsi"/>
          <w:color w:val="222222"/>
          <w:lang w:eastAsia="en-CA"/>
        </w:rPr>
        <w:t xml:space="preserve">and </w:t>
      </w:r>
      <w:r w:rsidR="0016178C">
        <w:rPr>
          <w:rFonts w:eastAsia="Times New Roman" w:cstheme="minorHAnsi"/>
          <w:color w:val="222222"/>
          <w:lang w:eastAsia="en-CA"/>
        </w:rPr>
        <w:t>8</w:t>
      </w:r>
      <w:r w:rsidR="00516164" w:rsidRPr="005B74F5">
        <w:rPr>
          <w:rFonts w:eastAsia="Times New Roman" w:cstheme="minorHAnsi"/>
          <w:color w:val="222222"/>
          <w:lang w:eastAsia="en-CA"/>
        </w:rPr>
        <w:t xml:space="preserve">% of expected results achieved </w:t>
      </w:r>
      <w:r w:rsidR="004A1BE0">
        <w:rPr>
          <w:rFonts w:eastAsia="Times New Roman" w:cstheme="minorHAnsi"/>
          <w:color w:val="222222"/>
          <w:lang w:eastAsia="en-CA"/>
        </w:rPr>
        <w:t xml:space="preserve">respectively </w:t>
      </w:r>
      <w:r w:rsidR="00516164" w:rsidRPr="005B74F5">
        <w:rPr>
          <w:rFonts w:eastAsia="Times New Roman" w:cstheme="minorHAnsi"/>
          <w:color w:val="222222"/>
          <w:lang w:eastAsia="en-CA"/>
        </w:rPr>
        <w:t>for activity 2.</w:t>
      </w:r>
      <w:r w:rsidR="009853BF" w:rsidRPr="005B74F5">
        <w:rPr>
          <w:rFonts w:eastAsia="Times New Roman" w:cstheme="minorHAnsi"/>
          <w:color w:val="222222"/>
          <w:lang w:eastAsia="en-CA"/>
        </w:rPr>
        <w:t>1</w:t>
      </w:r>
      <w:r w:rsidR="00516164" w:rsidRPr="005B74F5">
        <w:rPr>
          <w:rFonts w:eastAsia="Times New Roman" w:cstheme="minorHAnsi"/>
          <w:color w:val="222222"/>
          <w:lang w:eastAsia="en-CA"/>
        </w:rPr>
        <w:t>.</w:t>
      </w:r>
      <w:r w:rsidR="009853BF" w:rsidRPr="005B74F5">
        <w:rPr>
          <w:rFonts w:eastAsia="Times New Roman" w:cstheme="minorHAnsi"/>
          <w:color w:val="222222"/>
          <w:lang w:eastAsia="en-CA"/>
        </w:rPr>
        <w:t xml:space="preserve">4 </w:t>
      </w:r>
      <w:r w:rsidR="005B74F5" w:rsidRPr="005B74F5">
        <w:rPr>
          <w:rFonts w:eastAsia="Times New Roman" w:cstheme="minorHAnsi"/>
          <w:color w:val="222222"/>
          <w:lang w:eastAsia="en-CA"/>
        </w:rPr>
        <w:t>(</w:t>
      </w:r>
      <w:r w:rsidR="009946ED" w:rsidRPr="005B74F5">
        <w:rPr>
          <w:rFonts w:eastAsia="Times New Roman" w:cstheme="minorHAnsi"/>
          <w:color w:val="222222"/>
          <w:lang w:eastAsia="en-CA"/>
        </w:rPr>
        <w:t>Output 2.1</w:t>
      </w:r>
      <w:r w:rsidR="009853BF" w:rsidRPr="005B74F5">
        <w:rPr>
          <w:rFonts w:eastAsia="Times New Roman" w:cstheme="minorHAnsi"/>
          <w:color w:val="222222"/>
          <w:lang w:eastAsia="en-CA"/>
        </w:rPr>
        <w:t>); and activity 2.2.3</w:t>
      </w:r>
      <w:r w:rsidR="009946ED" w:rsidRPr="005B74F5">
        <w:rPr>
          <w:rFonts w:eastAsia="Times New Roman" w:cstheme="minorHAnsi"/>
          <w:color w:val="222222"/>
          <w:lang w:eastAsia="en-CA"/>
        </w:rPr>
        <w:t xml:space="preserve"> </w:t>
      </w:r>
      <w:r w:rsidR="005B74F5" w:rsidRPr="005B74F5">
        <w:rPr>
          <w:rFonts w:eastAsia="Times New Roman" w:cstheme="minorHAnsi"/>
          <w:color w:val="222222"/>
          <w:lang w:eastAsia="en-CA"/>
        </w:rPr>
        <w:t>(</w:t>
      </w:r>
      <w:r w:rsidR="009946ED" w:rsidRPr="005B74F5">
        <w:rPr>
          <w:rFonts w:eastAsia="Times New Roman" w:cstheme="minorHAnsi"/>
          <w:color w:val="222222"/>
          <w:lang w:eastAsia="en-CA"/>
        </w:rPr>
        <w:t>Output 2.2</w:t>
      </w:r>
      <w:r w:rsidR="009853BF" w:rsidRPr="005B74F5">
        <w:rPr>
          <w:rFonts w:eastAsia="Times New Roman" w:cstheme="minorHAnsi"/>
          <w:color w:val="222222"/>
          <w:lang w:eastAsia="en-CA"/>
        </w:rPr>
        <w:t xml:space="preserve">). </w:t>
      </w:r>
      <w:r w:rsidR="0016178C">
        <w:rPr>
          <w:rFonts w:eastAsia="Times New Roman" w:cstheme="minorHAnsi"/>
          <w:color w:val="222222"/>
          <w:lang w:eastAsia="en-CA"/>
        </w:rPr>
        <w:t>Very s</w:t>
      </w:r>
      <w:r w:rsidR="009853BF" w:rsidRPr="005B74F5">
        <w:rPr>
          <w:rFonts w:eastAsia="Times New Roman" w:cstheme="minorHAnsi"/>
          <w:color w:val="222222"/>
          <w:lang w:eastAsia="en-CA"/>
        </w:rPr>
        <w:t>atisfy</w:t>
      </w:r>
      <w:r w:rsidR="0016178C">
        <w:rPr>
          <w:rFonts w:eastAsia="Times New Roman" w:cstheme="minorHAnsi"/>
          <w:color w:val="222222"/>
          <w:lang w:eastAsia="en-CA"/>
        </w:rPr>
        <w:t>ing</w:t>
      </w:r>
      <w:r w:rsidR="009853BF" w:rsidRPr="005B74F5">
        <w:rPr>
          <w:rFonts w:eastAsia="Times New Roman" w:cstheme="minorHAnsi"/>
          <w:color w:val="222222"/>
          <w:lang w:eastAsia="en-CA"/>
        </w:rPr>
        <w:t xml:space="preserve"> results </w:t>
      </w:r>
      <w:r w:rsidR="00F679A8" w:rsidRPr="005B74F5">
        <w:rPr>
          <w:rFonts w:eastAsia="Times New Roman" w:cstheme="minorHAnsi"/>
          <w:color w:val="222222"/>
          <w:lang w:eastAsia="en-CA"/>
        </w:rPr>
        <w:t>were</w:t>
      </w:r>
      <w:r w:rsidR="009853BF" w:rsidRPr="005B74F5">
        <w:rPr>
          <w:rFonts w:eastAsia="Times New Roman" w:cstheme="minorHAnsi"/>
          <w:color w:val="222222"/>
          <w:lang w:eastAsia="en-CA"/>
        </w:rPr>
        <w:t xml:space="preserve"> achieved for activity </w:t>
      </w:r>
      <w:r w:rsidR="009946ED" w:rsidRPr="005B74F5">
        <w:rPr>
          <w:rFonts w:eastAsia="Times New Roman" w:cstheme="minorHAnsi"/>
          <w:color w:val="222222"/>
          <w:lang w:eastAsia="en-CA"/>
        </w:rPr>
        <w:t>Output 2.</w:t>
      </w:r>
      <w:r w:rsidR="0016178C">
        <w:rPr>
          <w:rFonts w:eastAsia="Times New Roman" w:cstheme="minorHAnsi"/>
          <w:color w:val="222222"/>
          <w:lang w:eastAsia="en-CA"/>
        </w:rPr>
        <w:t>3 and o</w:t>
      </w:r>
      <w:r w:rsidR="00175F9D" w:rsidRPr="005B74F5">
        <w:rPr>
          <w:rFonts w:eastAsia="Times New Roman" w:cstheme="minorHAnsi"/>
          <w:color w:val="222222"/>
          <w:lang w:eastAsia="en-CA"/>
        </w:rPr>
        <w:t>utput 2.</w:t>
      </w:r>
      <w:r w:rsidR="0016178C">
        <w:rPr>
          <w:rFonts w:eastAsia="Times New Roman" w:cstheme="minorHAnsi"/>
          <w:color w:val="222222"/>
          <w:lang w:eastAsia="en-CA"/>
        </w:rPr>
        <w:t>4</w:t>
      </w:r>
      <w:r w:rsidR="00175F9D" w:rsidRPr="005B74F5">
        <w:rPr>
          <w:rFonts w:eastAsia="Times New Roman" w:cstheme="minorHAnsi"/>
          <w:color w:val="222222"/>
          <w:lang w:eastAsia="en-CA"/>
        </w:rPr>
        <w:t xml:space="preserve"> with </w:t>
      </w:r>
      <w:r w:rsidR="0016178C">
        <w:rPr>
          <w:rFonts w:eastAsia="Times New Roman" w:cstheme="minorHAnsi"/>
          <w:color w:val="222222"/>
          <w:lang w:eastAsia="en-CA"/>
        </w:rPr>
        <w:t xml:space="preserve">respectively </w:t>
      </w:r>
      <w:r w:rsidR="00175F9D" w:rsidRPr="005B74F5">
        <w:rPr>
          <w:rFonts w:eastAsia="Times New Roman" w:cstheme="minorHAnsi"/>
          <w:color w:val="222222"/>
          <w:lang w:eastAsia="en-CA"/>
        </w:rPr>
        <w:t>1</w:t>
      </w:r>
      <w:r w:rsidR="0016178C">
        <w:rPr>
          <w:rFonts w:eastAsia="Times New Roman" w:cstheme="minorHAnsi"/>
          <w:color w:val="222222"/>
          <w:lang w:eastAsia="en-CA"/>
        </w:rPr>
        <w:t>28 and 171</w:t>
      </w:r>
      <w:r w:rsidR="00175F9D" w:rsidRPr="005B74F5">
        <w:rPr>
          <w:rFonts w:eastAsia="Times New Roman" w:cstheme="minorHAnsi"/>
          <w:color w:val="222222"/>
          <w:lang w:eastAsia="en-CA"/>
        </w:rPr>
        <w:t>% of expected results achieved</w:t>
      </w:r>
      <w:r w:rsidR="00C66501" w:rsidRPr="005B74F5">
        <w:rPr>
          <w:rFonts w:eastAsia="Times New Roman" w:cstheme="minorHAnsi"/>
          <w:color w:val="222222"/>
          <w:lang w:eastAsia="en-CA"/>
        </w:rPr>
        <w:t xml:space="preserve">, especially in Yambio </w:t>
      </w:r>
      <w:r w:rsidR="00F679A8" w:rsidRPr="005B74F5">
        <w:rPr>
          <w:rFonts w:eastAsia="Times New Roman" w:cstheme="minorHAnsi"/>
          <w:color w:val="222222"/>
          <w:lang w:eastAsia="en-CA"/>
        </w:rPr>
        <w:t xml:space="preserve">and Wau </w:t>
      </w:r>
      <w:r w:rsidR="00C66501" w:rsidRPr="005B74F5">
        <w:rPr>
          <w:rFonts w:eastAsia="Times New Roman" w:cstheme="minorHAnsi"/>
          <w:color w:val="222222"/>
          <w:lang w:eastAsia="en-CA"/>
        </w:rPr>
        <w:t xml:space="preserve">where the joint efforts made up by FAO, WFP, and UNICEF are appreciated by </w:t>
      </w:r>
      <w:r w:rsidR="005B74F5" w:rsidRPr="005B74F5">
        <w:rPr>
          <w:rFonts w:eastAsia="Times New Roman" w:cstheme="minorHAnsi"/>
          <w:color w:val="222222"/>
          <w:lang w:eastAsia="en-CA"/>
        </w:rPr>
        <w:t>beneficiaries’</w:t>
      </w:r>
      <w:r w:rsidR="00C66501" w:rsidRPr="005B74F5">
        <w:rPr>
          <w:rFonts w:eastAsia="Times New Roman" w:cstheme="minorHAnsi"/>
          <w:color w:val="222222"/>
          <w:lang w:eastAsia="en-CA"/>
        </w:rPr>
        <w:t xml:space="preserve"> </w:t>
      </w:r>
      <w:r w:rsidR="005B74F5" w:rsidRPr="005B74F5">
        <w:rPr>
          <w:rFonts w:eastAsia="Times New Roman" w:cstheme="minorHAnsi"/>
          <w:color w:val="222222"/>
          <w:lang w:eastAsia="en-CA"/>
        </w:rPr>
        <w:t xml:space="preserve">group </w:t>
      </w:r>
      <w:r w:rsidR="00C66501" w:rsidRPr="005B74F5">
        <w:rPr>
          <w:rFonts w:eastAsia="Times New Roman" w:cstheme="minorHAnsi"/>
          <w:color w:val="222222"/>
          <w:lang w:eastAsia="en-CA"/>
        </w:rPr>
        <w:t>and community leaders</w:t>
      </w:r>
      <w:r w:rsidR="00175F9D" w:rsidRPr="005B74F5">
        <w:rPr>
          <w:rFonts w:eastAsia="Times New Roman" w:cstheme="minorHAnsi"/>
          <w:color w:val="222222"/>
          <w:lang w:eastAsia="en-CA"/>
        </w:rPr>
        <w:t>. The number of women, men, boys, and girls receiving capacity strengthening/training/technical support by type; the number of tools, systems or products developed or revised to enhance national food security and nutrition systems; and the number of institutions benefitting from embedded or seconded expertise, were significantly increased</w:t>
      </w:r>
      <w:r w:rsidR="007C0717" w:rsidRPr="005B74F5">
        <w:rPr>
          <w:rFonts w:eastAsia="Times New Roman" w:cstheme="minorHAnsi"/>
          <w:color w:val="222222"/>
          <w:lang w:eastAsia="en-CA"/>
        </w:rPr>
        <w:t xml:space="preserve"> (1</w:t>
      </w:r>
      <w:r w:rsidR="000E7315">
        <w:rPr>
          <w:rFonts w:eastAsia="Times New Roman" w:cstheme="minorHAnsi"/>
          <w:color w:val="222222"/>
          <w:lang w:eastAsia="en-CA"/>
        </w:rPr>
        <w:t>20</w:t>
      </w:r>
      <w:r w:rsidR="007C0717" w:rsidRPr="005B74F5">
        <w:rPr>
          <w:rFonts w:eastAsia="Times New Roman" w:cstheme="minorHAnsi"/>
          <w:color w:val="222222"/>
          <w:lang w:eastAsia="en-CA"/>
        </w:rPr>
        <w:t>, 13</w:t>
      </w:r>
      <w:r w:rsidR="000E7315">
        <w:rPr>
          <w:rFonts w:eastAsia="Times New Roman" w:cstheme="minorHAnsi"/>
          <w:color w:val="222222"/>
          <w:lang w:eastAsia="en-CA"/>
        </w:rPr>
        <w:t>8</w:t>
      </w:r>
      <w:r w:rsidR="007C0717" w:rsidRPr="005B74F5">
        <w:rPr>
          <w:rFonts w:eastAsia="Times New Roman" w:cstheme="minorHAnsi"/>
          <w:color w:val="222222"/>
          <w:lang w:eastAsia="en-CA"/>
        </w:rPr>
        <w:t>, and 1</w:t>
      </w:r>
      <w:r w:rsidR="000E7315">
        <w:rPr>
          <w:rFonts w:eastAsia="Times New Roman" w:cstheme="minorHAnsi"/>
          <w:color w:val="222222"/>
          <w:lang w:eastAsia="en-CA"/>
        </w:rPr>
        <w:t>45</w:t>
      </w:r>
      <w:r w:rsidR="007C0717" w:rsidRPr="005B74F5">
        <w:rPr>
          <w:rFonts w:eastAsia="Times New Roman" w:cstheme="minorHAnsi"/>
          <w:color w:val="222222"/>
          <w:lang w:eastAsia="en-CA"/>
        </w:rPr>
        <w:t>%)</w:t>
      </w:r>
      <w:r w:rsidR="00175F9D" w:rsidRPr="005B74F5">
        <w:rPr>
          <w:rFonts w:eastAsia="Times New Roman" w:cstheme="minorHAnsi"/>
          <w:color w:val="222222"/>
          <w:lang w:eastAsia="en-CA"/>
        </w:rPr>
        <w:t>.</w:t>
      </w:r>
    </w:p>
    <w:p w14:paraId="7E36F2AF" w14:textId="3D712B0A" w:rsidR="00814ED7" w:rsidRPr="0048750D" w:rsidRDefault="00814ED7" w:rsidP="0048750D">
      <w:pPr>
        <w:pStyle w:val="Heading1"/>
        <w:spacing w:before="120" w:after="120"/>
        <w:rPr>
          <w:sz w:val="22"/>
          <w:szCs w:val="22"/>
        </w:rPr>
      </w:pPr>
      <w:bookmarkStart w:id="270" w:name="_Toc87990964"/>
      <w:bookmarkStart w:id="271" w:name="_Toc87991051"/>
      <w:bookmarkStart w:id="272" w:name="_Toc88500140"/>
      <w:bookmarkStart w:id="273" w:name="_Toc88500429"/>
      <w:r w:rsidRPr="0048750D">
        <w:rPr>
          <w:b/>
          <w:bCs/>
          <w:sz w:val="22"/>
          <w:szCs w:val="22"/>
        </w:rPr>
        <w:t xml:space="preserve">Table </w:t>
      </w:r>
      <w:r w:rsidR="005B4BEF" w:rsidRPr="0048750D">
        <w:rPr>
          <w:b/>
          <w:bCs/>
          <w:sz w:val="22"/>
          <w:szCs w:val="22"/>
        </w:rPr>
        <w:t>7</w:t>
      </w:r>
      <w:r w:rsidRPr="0048750D">
        <w:rPr>
          <w:b/>
          <w:bCs/>
          <w:sz w:val="22"/>
          <w:szCs w:val="22"/>
        </w:rPr>
        <w:t>:</w:t>
      </w:r>
      <w:r w:rsidRPr="0048750D">
        <w:rPr>
          <w:sz w:val="22"/>
          <w:szCs w:val="22"/>
        </w:rPr>
        <w:t xml:space="preserve"> Progress on Priority area </w:t>
      </w:r>
      <w:r w:rsidR="005B4BEF" w:rsidRPr="0048750D">
        <w:rPr>
          <w:sz w:val="22"/>
          <w:szCs w:val="22"/>
        </w:rPr>
        <w:t>2</w:t>
      </w:r>
      <w:r w:rsidRPr="0048750D">
        <w:rPr>
          <w:sz w:val="22"/>
          <w:szCs w:val="22"/>
        </w:rPr>
        <w:t xml:space="preserve"> – </w:t>
      </w:r>
      <w:r w:rsidR="005B4BEF" w:rsidRPr="0048750D">
        <w:rPr>
          <w:sz w:val="22"/>
          <w:szCs w:val="22"/>
        </w:rPr>
        <w:t>Improving food security and recovering local economies</w:t>
      </w:r>
      <w:bookmarkEnd w:id="270"/>
      <w:bookmarkEnd w:id="271"/>
      <w:bookmarkEnd w:id="272"/>
      <w:bookmarkEnd w:id="273"/>
      <w:r w:rsidRPr="0048750D">
        <w:rPr>
          <w:sz w:val="22"/>
          <w:szCs w:val="22"/>
        </w:rPr>
        <w:t xml:space="preserve"> </w:t>
      </w:r>
    </w:p>
    <w:tbl>
      <w:tblPr>
        <w:tblStyle w:val="GridTable4-Accent1"/>
        <w:tblW w:w="9918" w:type="dxa"/>
        <w:tblLook w:val="04A0" w:firstRow="1" w:lastRow="0" w:firstColumn="1" w:lastColumn="0" w:noHBand="0" w:noVBand="1"/>
      </w:tblPr>
      <w:tblGrid>
        <w:gridCol w:w="4033"/>
        <w:gridCol w:w="1229"/>
        <w:gridCol w:w="1270"/>
        <w:gridCol w:w="1276"/>
        <w:gridCol w:w="721"/>
        <w:gridCol w:w="1389"/>
      </w:tblGrid>
      <w:tr w:rsidR="00910111" w:rsidRPr="00910111" w14:paraId="089F3B39" w14:textId="77777777" w:rsidTr="00E117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3" w:type="dxa"/>
            <w:vAlign w:val="center"/>
          </w:tcPr>
          <w:p w14:paraId="0EA7C1AE" w14:textId="77777777" w:rsidR="00814ED7" w:rsidRPr="00910111" w:rsidRDefault="00814ED7" w:rsidP="008C1959">
            <w:pPr>
              <w:spacing w:after="0" w:line="240" w:lineRule="auto"/>
              <w:rPr>
                <w:rFonts w:eastAsia="Times New Roman" w:cstheme="minorHAnsi"/>
                <w:lang w:eastAsia="en-CA"/>
              </w:rPr>
            </w:pPr>
            <w:r w:rsidRPr="00910111">
              <w:rPr>
                <w:rFonts w:eastAsia="Times New Roman" w:cstheme="minorHAnsi"/>
                <w:lang w:eastAsia="en-CA"/>
              </w:rPr>
              <w:t xml:space="preserve">Outcome indicators </w:t>
            </w:r>
          </w:p>
        </w:tc>
        <w:tc>
          <w:tcPr>
            <w:tcW w:w="1229" w:type="dxa"/>
            <w:vAlign w:val="center"/>
          </w:tcPr>
          <w:p w14:paraId="54BDFAB0" w14:textId="77777777" w:rsidR="00814ED7" w:rsidRPr="00910111" w:rsidRDefault="00814ED7" w:rsidP="008C1959">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lang w:eastAsia="en-CA"/>
              </w:rPr>
            </w:pPr>
            <w:r w:rsidRPr="00910111">
              <w:rPr>
                <w:rFonts w:eastAsia="Times New Roman" w:cstheme="minorHAnsi"/>
                <w:sz w:val="18"/>
                <w:szCs w:val="18"/>
                <w:lang w:eastAsia="en-CA"/>
              </w:rPr>
              <w:t xml:space="preserve">Baseline </w:t>
            </w:r>
          </w:p>
        </w:tc>
        <w:tc>
          <w:tcPr>
            <w:tcW w:w="1270" w:type="dxa"/>
            <w:vAlign w:val="center"/>
          </w:tcPr>
          <w:p w14:paraId="174720E9" w14:textId="01B7ECCE" w:rsidR="00814ED7" w:rsidRPr="00910111" w:rsidRDefault="00DE377D" w:rsidP="008C1959">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lang w:eastAsia="en-CA"/>
              </w:rPr>
            </w:pPr>
            <w:r w:rsidRPr="00910111">
              <w:rPr>
                <w:rFonts w:eastAsia="Times New Roman" w:cstheme="minorHAnsi"/>
                <w:sz w:val="18"/>
                <w:szCs w:val="18"/>
                <w:lang w:eastAsia="en-CA"/>
              </w:rPr>
              <w:t>2019-</w:t>
            </w:r>
            <w:r w:rsidR="00814ED7" w:rsidRPr="00910111">
              <w:rPr>
                <w:rFonts w:eastAsia="Times New Roman" w:cstheme="minorHAnsi"/>
                <w:sz w:val="18"/>
                <w:szCs w:val="18"/>
                <w:lang w:eastAsia="en-CA"/>
              </w:rPr>
              <w:t>202</w:t>
            </w:r>
            <w:r w:rsidRPr="00910111">
              <w:rPr>
                <w:rFonts w:eastAsia="Times New Roman" w:cstheme="minorHAnsi"/>
                <w:sz w:val="18"/>
                <w:szCs w:val="18"/>
                <w:lang w:eastAsia="en-CA"/>
              </w:rPr>
              <w:t>0</w:t>
            </w:r>
            <w:r w:rsidR="00814ED7" w:rsidRPr="00910111">
              <w:rPr>
                <w:rFonts w:eastAsia="Times New Roman" w:cstheme="minorHAnsi"/>
                <w:sz w:val="18"/>
                <w:szCs w:val="18"/>
                <w:lang w:eastAsia="en-CA"/>
              </w:rPr>
              <w:t xml:space="preserve"> Targets </w:t>
            </w:r>
          </w:p>
        </w:tc>
        <w:tc>
          <w:tcPr>
            <w:tcW w:w="1276" w:type="dxa"/>
            <w:vAlign w:val="center"/>
          </w:tcPr>
          <w:p w14:paraId="1EC63E7F" w14:textId="3DE372F9" w:rsidR="00814ED7" w:rsidRPr="00910111" w:rsidRDefault="00DE377D" w:rsidP="008C1959">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lang w:eastAsia="en-CA"/>
              </w:rPr>
            </w:pPr>
            <w:r w:rsidRPr="00910111">
              <w:rPr>
                <w:rFonts w:eastAsia="Times New Roman" w:cstheme="minorHAnsi"/>
                <w:sz w:val="18"/>
                <w:szCs w:val="18"/>
                <w:lang w:eastAsia="en-CA"/>
              </w:rPr>
              <w:t xml:space="preserve">Average </w:t>
            </w:r>
            <w:r w:rsidR="00814ED7" w:rsidRPr="00910111">
              <w:rPr>
                <w:rFonts w:eastAsia="Times New Roman" w:cstheme="minorHAnsi"/>
                <w:sz w:val="18"/>
                <w:szCs w:val="18"/>
                <w:lang w:eastAsia="en-CA"/>
              </w:rPr>
              <w:t xml:space="preserve">Achievements </w:t>
            </w:r>
          </w:p>
        </w:tc>
        <w:tc>
          <w:tcPr>
            <w:tcW w:w="721" w:type="dxa"/>
            <w:vAlign w:val="center"/>
          </w:tcPr>
          <w:p w14:paraId="36585C4A" w14:textId="77777777" w:rsidR="00814ED7" w:rsidRPr="00910111" w:rsidRDefault="00814ED7" w:rsidP="008C1959">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lang w:eastAsia="en-CA"/>
              </w:rPr>
            </w:pPr>
            <w:r w:rsidRPr="00910111">
              <w:rPr>
                <w:rFonts w:eastAsia="Times New Roman" w:cstheme="minorHAnsi"/>
                <w:sz w:val="18"/>
                <w:szCs w:val="18"/>
                <w:lang w:eastAsia="en-CA"/>
              </w:rPr>
              <w:t xml:space="preserve">% </w:t>
            </w:r>
          </w:p>
        </w:tc>
        <w:tc>
          <w:tcPr>
            <w:tcW w:w="1389" w:type="dxa"/>
            <w:vAlign w:val="center"/>
          </w:tcPr>
          <w:p w14:paraId="76D947AA" w14:textId="5030C926" w:rsidR="00814ED7" w:rsidRPr="00910111" w:rsidRDefault="007750FD" w:rsidP="008C1959">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lang w:eastAsia="en-CA"/>
              </w:rPr>
            </w:pPr>
            <w:r w:rsidRPr="00910111">
              <w:rPr>
                <w:rFonts w:eastAsia="Times New Roman" w:cstheme="minorHAnsi"/>
                <w:sz w:val="18"/>
                <w:szCs w:val="18"/>
                <w:lang w:eastAsia="en-CA"/>
              </w:rPr>
              <w:t>Observations</w:t>
            </w:r>
          </w:p>
        </w:tc>
      </w:tr>
      <w:tr w:rsidR="00996F17" w14:paraId="76B3FFF0" w14:textId="77777777" w:rsidTr="00E117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3" w:type="dxa"/>
            <w:vAlign w:val="center"/>
          </w:tcPr>
          <w:p w14:paraId="5FAFB3ED" w14:textId="46BC7342" w:rsidR="00814ED7" w:rsidRPr="00814ED7" w:rsidRDefault="00875FAB" w:rsidP="008C1959">
            <w:pPr>
              <w:spacing w:after="0" w:line="240" w:lineRule="auto"/>
              <w:rPr>
                <w:rFonts w:eastAsia="Times New Roman" w:cstheme="minorHAnsi"/>
                <w:b w:val="0"/>
                <w:bCs w:val="0"/>
                <w:color w:val="222222"/>
                <w:sz w:val="18"/>
                <w:szCs w:val="18"/>
                <w:lang w:eastAsia="en-CA"/>
              </w:rPr>
            </w:pPr>
            <w:r w:rsidRPr="00875FAB">
              <w:rPr>
                <w:rFonts w:eastAsia="Times New Roman" w:cstheme="minorHAnsi"/>
                <w:b w:val="0"/>
                <w:bCs w:val="0"/>
                <w:color w:val="222222"/>
                <w:sz w:val="18"/>
                <w:szCs w:val="18"/>
                <w:lang w:eastAsia="en-CA"/>
              </w:rPr>
              <w:t>Average household level Consumption-based Coping Strategy Index (</w:t>
            </w:r>
            <w:proofErr w:type="spellStart"/>
            <w:r w:rsidRPr="00875FAB">
              <w:rPr>
                <w:rFonts w:eastAsia="Times New Roman" w:cstheme="minorHAnsi"/>
                <w:b w:val="0"/>
                <w:bCs w:val="0"/>
                <w:color w:val="222222"/>
                <w:sz w:val="18"/>
                <w:szCs w:val="18"/>
                <w:lang w:eastAsia="en-CA"/>
              </w:rPr>
              <w:t>rCSI</w:t>
            </w:r>
            <w:proofErr w:type="spellEnd"/>
            <w:r w:rsidRPr="00875FAB">
              <w:rPr>
                <w:rFonts w:eastAsia="Times New Roman" w:cstheme="minorHAnsi"/>
                <w:b w:val="0"/>
                <w:bCs w:val="0"/>
                <w:color w:val="222222"/>
                <w:sz w:val="18"/>
                <w:szCs w:val="18"/>
                <w:lang w:eastAsia="en-CA"/>
              </w:rPr>
              <w:t>)</w:t>
            </w:r>
          </w:p>
        </w:tc>
        <w:tc>
          <w:tcPr>
            <w:tcW w:w="1229" w:type="dxa"/>
            <w:vAlign w:val="center"/>
          </w:tcPr>
          <w:p w14:paraId="72966A1B" w14:textId="63656C59" w:rsidR="00814ED7" w:rsidRPr="008254BE" w:rsidRDefault="002F00FB"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9.4</w:t>
            </w:r>
          </w:p>
        </w:tc>
        <w:tc>
          <w:tcPr>
            <w:tcW w:w="1270" w:type="dxa"/>
            <w:vAlign w:val="center"/>
          </w:tcPr>
          <w:p w14:paraId="0F7173F0" w14:textId="1721BDFB" w:rsidR="00814ED7" w:rsidRPr="008254BE" w:rsidRDefault="00EF08D5"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7.3</w:t>
            </w:r>
          </w:p>
        </w:tc>
        <w:tc>
          <w:tcPr>
            <w:tcW w:w="1276" w:type="dxa"/>
            <w:vAlign w:val="center"/>
          </w:tcPr>
          <w:p w14:paraId="0E7987D8" w14:textId="0481F95D" w:rsidR="00814ED7" w:rsidRPr="008254BE" w:rsidRDefault="00EF08D5"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7.9</w:t>
            </w:r>
          </w:p>
        </w:tc>
        <w:tc>
          <w:tcPr>
            <w:tcW w:w="721" w:type="dxa"/>
            <w:shd w:val="clear" w:color="auto" w:fill="auto"/>
            <w:vAlign w:val="center"/>
          </w:tcPr>
          <w:p w14:paraId="675D3226" w14:textId="0E98779A" w:rsidR="00814ED7" w:rsidRPr="008254BE" w:rsidRDefault="00EF08D5"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9</w:t>
            </w:r>
            <w:r w:rsidR="00314207">
              <w:rPr>
                <w:rFonts w:eastAsia="Times New Roman" w:cstheme="minorHAnsi"/>
                <w:color w:val="222222"/>
                <w:sz w:val="20"/>
                <w:szCs w:val="20"/>
                <w:lang w:eastAsia="en-CA"/>
              </w:rPr>
              <w:t>2.4</w:t>
            </w:r>
          </w:p>
        </w:tc>
        <w:tc>
          <w:tcPr>
            <w:tcW w:w="1389" w:type="dxa"/>
            <w:shd w:val="clear" w:color="auto" w:fill="auto"/>
            <w:vAlign w:val="center"/>
          </w:tcPr>
          <w:p w14:paraId="7D59BCFC" w14:textId="0ED65328" w:rsidR="00814ED7" w:rsidRPr="008254BE" w:rsidRDefault="007750FD"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18"/>
                <w:szCs w:val="18"/>
                <w:lang w:eastAsia="en-CA"/>
              </w:rPr>
              <w:t>Very satisfying</w:t>
            </w:r>
          </w:p>
        </w:tc>
      </w:tr>
      <w:tr w:rsidR="00996F17" w14:paraId="38AD4BA8" w14:textId="77777777" w:rsidTr="00E117EA">
        <w:tc>
          <w:tcPr>
            <w:cnfStyle w:val="001000000000" w:firstRow="0" w:lastRow="0" w:firstColumn="1" w:lastColumn="0" w:oddVBand="0" w:evenVBand="0" w:oddHBand="0" w:evenHBand="0" w:firstRowFirstColumn="0" w:firstRowLastColumn="0" w:lastRowFirstColumn="0" w:lastRowLastColumn="0"/>
            <w:tcW w:w="4033" w:type="dxa"/>
            <w:vAlign w:val="center"/>
          </w:tcPr>
          <w:p w14:paraId="726E85B5" w14:textId="5FA8BF0D" w:rsidR="00814ED7" w:rsidRPr="00814ED7" w:rsidRDefault="00875FAB" w:rsidP="008C1959">
            <w:pPr>
              <w:spacing w:after="0" w:line="240" w:lineRule="auto"/>
              <w:rPr>
                <w:rFonts w:eastAsia="Times New Roman" w:cstheme="minorHAnsi"/>
                <w:b w:val="0"/>
                <w:bCs w:val="0"/>
                <w:color w:val="222222"/>
                <w:sz w:val="18"/>
                <w:szCs w:val="18"/>
                <w:lang w:eastAsia="en-CA"/>
              </w:rPr>
            </w:pPr>
            <w:r w:rsidRPr="00875FAB">
              <w:rPr>
                <w:rFonts w:eastAsia="Times New Roman" w:cstheme="minorHAnsi"/>
                <w:b w:val="0"/>
                <w:bCs w:val="0"/>
                <w:color w:val="222222"/>
                <w:sz w:val="18"/>
                <w:szCs w:val="18"/>
                <w:lang w:eastAsia="en-CA"/>
              </w:rPr>
              <w:t>Percentage of households with poor Food Consumption Scores (FCS)</w:t>
            </w:r>
          </w:p>
        </w:tc>
        <w:tc>
          <w:tcPr>
            <w:tcW w:w="1229" w:type="dxa"/>
            <w:vAlign w:val="center"/>
          </w:tcPr>
          <w:p w14:paraId="150C63C6" w14:textId="370191AD" w:rsidR="00814ED7" w:rsidRPr="008254BE" w:rsidRDefault="002F00FB"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20</w:t>
            </w:r>
          </w:p>
        </w:tc>
        <w:tc>
          <w:tcPr>
            <w:tcW w:w="1270" w:type="dxa"/>
            <w:vAlign w:val="center"/>
          </w:tcPr>
          <w:p w14:paraId="175C4F84" w14:textId="09481A96" w:rsidR="00814ED7" w:rsidRPr="008254BE" w:rsidRDefault="00EF08D5"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16.5</w:t>
            </w:r>
          </w:p>
        </w:tc>
        <w:tc>
          <w:tcPr>
            <w:tcW w:w="1276" w:type="dxa"/>
            <w:vAlign w:val="center"/>
          </w:tcPr>
          <w:p w14:paraId="4B63315A" w14:textId="2E30B001" w:rsidR="00814ED7" w:rsidRPr="008254BE" w:rsidRDefault="00314207"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22.5</w:t>
            </w:r>
          </w:p>
        </w:tc>
        <w:tc>
          <w:tcPr>
            <w:tcW w:w="721" w:type="dxa"/>
            <w:shd w:val="clear" w:color="auto" w:fill="auto"/>
            <w:vAlign w:val="center"/>
          </w:tcPr>
          <w:p w14:paraId="37691E97" w14:textId="3E197438" w:rsidR="00814ED7" w:rsidRPr="008254BE" w:rsidRDefault="00314207"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73.3</w:t>
            </w:r>
          </w:p>
        </w:tc>
        <w:tc>
          <w:tcPr>
            <w:tcW w:w="1389" w:type="dxa"/>
            <w:shd w:val="clear" w:color="auto" w:fill="auto"/>
            <w:vAlign w:val="center"/>
          </w:tcPr>
          <w:p w14:paraId="56C758FA" w14:textId="37304C4B" w:rsidR="00814ED7" w:rsidRPr="008254BE" w:rsidRDefault="007750FD"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cs="Calibri"/>
                <w:color w:val="1D2228"/>
                <w:sz w:val="18"/>
                <w:szCs w:val="18"/>
              </w:rPr>
              <w:t>Satisfactory</w:t>
            </w:r>
          </w:p>
        </w:tc>
      </w:tr>
      <w:tr w:rsidR="00996F17" w14:paraId="5E9822FF" w14:textId="77777777" w:rsidTr="00E117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3" w:type="dxa"/>
            <w:vAlign w:val="center"/>
          </w:tcPr>
          <w:p w14:paraId="6B3C47E4" w14:textId="38AE2949" w:rsidR="00814ED7" w:rsidRPr="00814ED7" w:rsidRDefault="00875FAB" w:rsidP="008C1959">
            <w:pPr>
              <w:spacing w:after="0" w:line="240" w:lineRule="auto"/>
              <w:rPr>
                <w:rFonts w:eastAsia="Times New Roman" w:cstheme="minorHAnsi"/>
                <w:b w:val="0"/>
                <w:bCs w:val="0"/>
                <w:color w:val="222222"/>
                <w:sz w:val="18"/>
                <w:szCs w:val="18"/>
                <w:lang w:eastAsia="en-CA"/>
              </w:rPr>
            </w:pPr>
            <w:r w:rsidRPr="00875FAB">
              <w:rPr>
                <w:rFonts w:eastAsia="Times New Roman" w:cstheme="minorHAnsi"/>
                <w:b w:val="0"/>
                <w:bCs w:val="0"/>
                <w:color w:val="222222"/>
                <w:sz w:val="18"/>
                <w:szCs w:val="18"/>
                <w:lang w:eastAsia="en-CA"/>
              </w:rPr>
              <w:t>Reduction in food consumption gap from national production</w:t>
            </w:r>
          </w:p>
        </w:tc>
        <w:tc>
          <w:tcPr>
            <w:tcW w:w="1229" w:type="dxa"/>
            <w:vAlign w:val="center"/>
          </w:tcPr>
          <w:p w14:paraId="029EEA32" w14:textId="36BB333B" w:rsidR="00814ED7" w:rsidRPr="008254BE" w:rsidRDefault="008254BE"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5</w:t>
            </w:r>
          </w:p>
        </w:tc>
        <w:tc>
          <w:tcPr>
            <w:tcW w:w="1270" w:type="dxa"/>
            <w:vAlign w:val="center"/>
          </w:tcPr>
          <w:p w14:paraId="258B3717" w14:textId="2348722E" w:rsidR="00814ED7" w:rsidRPr="008254BE" w:rsidRDefault="002F00FB"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2</w:t>
            </w:r>
            <w:r w:rsidR="003B7676">
              <w:rPr>
                <w:rFonts w:eastAsia="Times New Roman" w:cstheme="minorHAnsi"/>
                <w:color w:val="222222"/>
                <w:sz w:val="20"/>
                <w:szCs w:val="20"/>
                <w:lang w:eastAsia="en-CA"/>
              </w:rPr>
              <w:t>.5</w:t>
            </w:r>
          </w:p>
        </w:tc>
        <w:tc>
          <w:tcPr>
            <w:tcW w:w="1276" w:type="dxa"/>
            <w:vAlign w:val="center"/>
          </w:tcPr>
          <w:p w14:paraId="68CD264D" w14:textId="1CDCE318" w:rsidR="00814ED7" w:rsidRPr="008254BE" w:rsidRDefault="003B7676"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3.7</w:t>
            </w:r>
          </w:p>
        </w:tc>
        <w:tc>
          <w:tcPr>
            <w:tcW w:w="721" w:type="dxa"/>
            <w:shd w:val="clear" w:color="auto" w:fill="auto"/>
            <w:vAlign w:val="center"/>
          </w:tcPr>
          <w:p w14:paraId="21434A9D" w14:textId="7EE495F9" w:rsidR="00814ED7" w:rsidRPr="008254BE" w:rsidRDefault="003B7676"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67.5</w:t>
            </w:r>
          </w:p>
        </w:tc>
        <w:tc>
          <w:tcPr>
            <w:tcW w:w="1389" w:type="dxa"/>
            <w:shd w:val="clear" w:color="auto" w:fill="auto"/>
            <w:vAlign w:val="center"/>
          </w:tcPr>
          <w:p w14:paraId="2D923F6E" w14:textId="17D4005F" w:rsidR="00814ED7" w:rsidRPr="008254BE" w:rsidRDefault="007750FD"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cs="Calibri"/>
                <w:color w:val="1D2228"/>
                <w:sz w:val="18"/>
                <w:szCs w:val="18"/>
              </w:rPr>
              <w:t>Satisfactory</w:t>
            </w:r>
          </w:p>
        </w:tc>
      </w:tr>
      <w:tr w:rsidR="00996F17" w:rsidRPr="00D12D29" w14:paraId="730008B0" w14:textId="77777777" w:rsidTr="00E117EA">
        <w:tc>
          <w:tcPr>
            <w:cnfStyle w:val="001000000000" w:firstRow="0" w:lastRow="0" w:firstColumn="1" w:lastColumn="0" w:oddVBand="0" w:evenVBand="0" w:oddHBand="0" w:evenHBand="0" w:firstRowFirstColumn="0" w:firstRowLastColumn="0" w:lastRowFirstColumn="0" w:lastRowLastColumn="0"/>
            <w:tcW w:w="4033" w:type="dxa"/>
            <w:vAlign w:val="center"/>
          </w:tcPr>
          <w:p w14:paraId="02149CCB" w14:textId="0EBC890C" w:rsidR="00D12D29" w:rsidRPr="00D12D29" w:rsidRDefault="00D12D29"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Percentage of vulnerable communities having access to competitive and enabling private sector led initiatives and trade opportunities</w:t>
            </w:r>
          </w:p>
        </w:tc>
        <w:tc>
          <w:tcPr>
            <w:tcW w:w="1229" w:type="dxa"/>
            <w:vAlign w:val="center"/>
          </w:tcPr>
          <w:p w14:paraId="6BCFCF7E" w14:textId="1088D6A4" w:rsidR="00D12D29" w:rsidRPr="00D12D29" w:rsidRDefault="00D12D29"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43</w:t>
            </w:r>
          </w:p>
        </w:tc>
        <w:tc>
          <w:tcPr>
            <w:tcW w:w="1270" w:type="dxa"/>
            <w:vAlign w:val="center"/>
          </w:tcPr>
          <w:p w14:paraId="1E57F403" w14:textId="4842284D" w:rsidR="00D12D29" w:rsidRPr="00D12D29" w:rsidRDefault="00D12D29"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50</w:t>
            </w:r>
          </w:p>
        </w:tc>
        <w:tc>
          <w:tcPr>
            <w:tcW w:w="1276" w:type="dxa"/>
            <w:vAlign w:val="center"/>
          </w:tcPr>
          <w:p w14:paraId="2F38DC66" w14:textId="2FB02E2F" w:rsidR="00D12D29" w:rsidRPr="00D12D29" w:rsidRDefault="003B7676"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44</w:t>
            </w:r>
          </w:p>
        </w:tc>
        <w:tc>
          <w:tcPr>
            <w:tcW w:w="721" w:type="dxa"/>
            <w:shd w:val="clear" w:color="auto" w:fill="auto"/>
            <w:vAlign w:val="center"/>
          </w:tcPr>
          <w:p w14:paraId="336C0F92" w14:textId="636F0DC4" w:rsidR="00D12D29" w:rsidRPr="00D12D29" w:rsidRDefault="003B7676"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88</w:t>
            </w:r>
          </w:p>
        </w:tc>
        <w:tc>
          <w:tcPr>
            <w:tcW w:w="1389" w:type="dxa"/>
            <w:shd w:val="clear" w:color="auto" w:fill="auto"/>
            <w:vAlign w:val="center"/>
          </w:tcPr>
          <w:p w14:paraId="539E17B3" w14:textId="2980D871" w:rsidR="00D12D29" w:rsidRPr="00D12D29" w:rsidRDefault="007750FD"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18"/>
                <w:szCs w:val="18"/>
                <w:lang w:eastAsia="en-CA"/>
              </w:rPr>
              <w:t>Very satisfying</w:t>
            </w:r>
          </w:p>
        </w:tc>
      </w:tr>
      <w:tr w:rsidR="00996F17" w14:paraId="48C058AF" w14:textId="77777777" w:rsidTr="00E117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8" w:type="dxa"/>
            <w:gridSpan w:val="4"/>
            <w:shd w:val="clear" w:color="auto" w:fill="BFBFBF" w:themeFill="background1" w:themeFillShade="BF"/>
            <w:vAlign w:val="center"/>
          </w:tcPr>
          <w:p w14:paraId="0D8367C8" w14:textId="77777777" w:rsidR="00814ED7" w:rsidRDefault="00814ED7" w:rsidP="008C1959">
            <w:pPr>
              <w:spacing w:after="0" w:line="24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721" w:type="dxa"/>
            <w:shd w:val="clear" w:color="auto" w:fill="A6A6A6" w:themeFill="background1" w:themeFillShade="A6"/>
            <w:vAlign w:val="center"/>
          </w:tcPr>
          <w:p w14:paraId="053120A7" w14:textId="1D4620DC" w:rsidR="00814ED7" w:rsidRPr="00754C25" w:rsidRDefault="00CF0AA3" w:rsidP="00754C2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80.3</w:t>
            </w:r>
          </w:p>
        </w:tc>
        <w:tc>
          <w:tcPr>
            <w:tcW w:w="1389" w:type="dxa"/>
            <w:shd w:val="clear" w:color="auto" w:fill="A6A6A6" w:themeFill="background1" w:themeFillShade="A6"/>
            <w:vAlign w:val="center"/>
          </w:tcPr>
          <w:p w14:paraId="48BE5499" w14:textId="5E7267C1" w:rsidR="00814ED7" w:rsidRPr="00754C25" w:rsidRDefault="007750FD" w:rsidP="00754C2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color w:val="222222"/>
                <w:sz w:val="18"/>
                <w:szCs w:val="18"/>
                <w:lang w:eastAsia="en-CA"/>
              </w:rPr>
              <w:t>Very satisfying</w:t>
            </w:r>
          </w:p>
        </w:tc>
      </w:tr>
      <w:tr w:rsidR="00DE377D" w14:paraId="10D340A8" w14:textId="77777777" w:rsidTr="00E117EA">
        <w:tc>
          <w:tcPr>
            <w:cnfStyle w:val="001000000000" w:firstRow="0" w:lastRow="0" w:firstColumn="1" w:lastColumn="0" w:oddVBand="0" w:evenVBand="0" w:oddHBand="0" w:evenHBand="0" w:firstRowFirstColumn="0" w:firstRowLastColumn="0" w:lastRowFirstColumn="0" w:lastRowLastColumn="0"/>
            <w:tcW w:w="4033" w:type="dxa"/>
            <w:vAlign w:val="center"/>
          </w:tcPr>
          <w:p w14:paraId="16170905" w14:textId="77777777" w:rsidR="00814ED7" w:rsidRPr="00814ED7" w:rsidRDefault="00814ED7" w:rsidP="008C1959">
            <w:pPr>
              <w:spacing w:after="0" w:line="240" w:lineRule="auto"/>
              <w:rPr>
                <w:rFonts w:eastAsia="Times New Roman" w:cstheme="minorHAnsi"/>
                <w:color w:val="222222"/>
                <w:lang w:eastAsia="en-CA"/>
              </w:rPr>
            </w:pPr>
            <w:r w:rsidRPr="00875FAB">
              <w:rPr>
                <w:rFonts w:eastAsia="Times New Roman" w:cstheme="minorHAnsi"/>
                <w:color w:val="222222"/>
                <w:sz w:val="20"/>
                <w:szCs w:val="20"/>
                <w:lang w:eastAsia="en-CA"/>
              </w:rPr>
              <w:t xml:space="preserve">Output indicators </w:t>
            </w:r>
          </w:p>
        </w:tc>
        <w:tc>
          <w:tcPr>
            <w:tcW w:w="1229" w:type="dxa"/>
            <w:vAlign w:val="center"/>
          </w:tcPr>
          <w:p w14:paraId="0CC1B752" w14:textId="77777777" w:rsidR="00814ED7" w:rsidRPr="00814ED7" w:rsidRDefault="00814ED7" w:rsidP="008C1959">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sz w:val="18"/>
                <w:szCs w:val="18"/>
                <w:lang w:eastAsia="en-CA"/>
              </w:rPr>
            </w:pPr>
            <w:r w:rsidRPr="00814ED7">
              <w:rPr>
                <w:rFonts w:eastAsia="Times New Roman" w:cstheme="minorHAnsi"/>
                <w:b/>
                <w:bCs/>
                <w:color w:val="222222"/>
                <w:sz w:val="18"/>
                <w:szCs w:val="18"/>
                <w:lang w:eastAsia="en-CA"/>
              </w:rPr>
              <w:t xml:space="preserve">Baseline </w:t>
            </w:r>
          </w:p>
        </w:tc>
        <w:tc>
          <w:tcPr>
            <w:tcW w:w="1270" w:type="dxa"/>
            <w:vAlign w:val="center"/>
          </w:tcPr>
          <w:p w14:paraId="7EA28898" w14:textId="31E2069F" w:rsidR="00814ED7" w:rsidRPr="00814ED7" w:rsidRDefault="00DE377D" w:rsidP="008C1959">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sz w:val="18"/>
                <w:szCs w:val="18"/>
                <w:lang w:eastAsia="en-CA"/>
              </w:rPr>
            </w:pPr>
            <w:r>
              <w:rPr>
                <w:rFonts w:eastAsia="Times New Roman" w:cstheme="minorHAnsi"/>
                <w:b/>
                <w:bCs/>
                <w:color w:val="222222"/>
                <w:sz w:val="18"/>
                <w:szCs w:val="18"/>
                <w:lang w:eastAsia="en-CA"/>
              </w:rPr>
              <w:t>2019-</w:t>
            </w:r>
            <w:r w:rsidR="00814ED7" w:rsidRPr="00814ED7">
              <w:rPr>
                <w:rFonts w:eastAsia="Times New Roman" w:cstheme="minorHAnsi"/>
                <w:b/>
                <w:bCs/>
                <w:color w:val="222222"/>
                <w:sz w:val="18"/>
                <w:szCs w:val="18"/>
                <w:lang w:eastAsia="en-CA"/>
              </w:rPr>
              <w:t>202</w:t>
            </w:r>
            <w:r>
              <w:rPr>
                <w:rFonts w:eastAsia="Times New Roman" w:cstheme="minorHAnsi"/>
                <w:b/>
                <w:bCs/>
                <w:color w:val="222222"/>
                <w:sz w:val="18"/>
                <w:szCs w:val="18"/>
                <w:lang w:eastAsia="en-CA"/>
              </w:rPr>
              <w:t xml:space="preserve">0 </w:t>
            </w:r>
            <w:r w:rsidR="00814ED7" w:rsidRPr="00814ED7">
              <w:rPr>
                <w:rFonts w:eastAsia="Times New Roman" w:cstheme="minorHAnsi"/>
                <w:b/>
                <w:bCs/>
                <w:color w:val="222222"/>
                <w:sz w:val="18"/>
                <w:szCs w:val="18"/>
                <w:lang w:eastAsia="en-CA"/>
              </w:rPr>
              <w:t>targets</w:t>
            </w:r>
          </w:p>
        </w:tc>
        <w:tc>
          <w:tcPr>
            <w:tcW w:w="1276" w:type="dxa"/>
            <w:vAlign w:val="center"/>
          </w:tcPr>
          <w:p w14:paraId="3C5F3E2F" w14:textId="1915C10A" w:rsidR="00814ED7" w:rsidRPr="00814ED7" w:rsidRDefault="00DE377D" w:rsidP="008C1959">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sz w:val="18"/>
                <w:szCs w:val="18"/>
                <w:lang w:eastAsia="en-CA"/>
              </w:rPr>
            </w:pPr>
            <w:r>
              <w:rPr>
                <w:rFonts w:eastAsia="Times New Roman" w:cstheme="minorHAnsi"/>
                <w:b/>
                <w:bCs/>
                <w:color w:val="222222"/>
                <w:sz w:val="18"/>
                <w:szCs w:val="18"/>
                <w:lang w:eastAsia="en-CA"/>
              </w:rPr>
              <w:t xml:space="preserve">Average </w:t>
            </w:r>
            <w:r w:rsidR="00814ED7" w:rsidRPr="00814ED7">
              <w:rPr>
                <w:rFonts w:eastAsia="Times New Roman" w:cstheme="minorHAnsi"/>
                <w:b/>
                <w:bCs/>
                <w:color w:val="222222"/>
                <w:sz w:val="18"/>
                <w:szCs w:val="18"/>
                <w:lang w:eastAsia="en-CA"/>
              </w:rPr>
              <w:t>achievements</w:t>
            </w:r>
          </w:p>
        </w:tc>
        <w:tc>
          <w:tcPr>
            <w:tcW w:w="721" w:type="dxa"/>
            <w:vAlign w:val="center"/>
          </w:tcPr>
          <w:p w14:paraId="2CE15A6E" w14:textId="77777777" w:rsidR="00814ED7" w:rsidRPr="00814ED7" w:rsidRDefault="00814ED7" w:rsidP="003D7E9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sz w:val="18"/>
                <w:szCs w:val="18"/>
                <w:lang w:eastAsia="en-CA"/>
              </w:rPr>
            </w:pPr>
            <w:r w:rsidRPr="00814ED7">
              <w:rPr>
                <w:rFonts w:eastAsia="Times New Roman" w:cstheme="minorHAnsi"/>
                <w:b/>
                <w:bCs/>
                <w:color w:val="222222"/>
                <w:sz w:val="18"/>
                <w:szCs w:val="18"/>
                <w:lang w:eastAsia="en-CA"/>
              </w:rPr>
              <w:t>%</w:t>
            </w:r>
          </w:p>
        </w:tc>
        <w:tc>
          <w:tcPr>
            <w:tcW w:w="1389" w:type="dxa"/>
            <w:vAlign w:val="center"/>
          </w:tcPr>
          <w:p w14:paraId="5C570121" w14:textId="5C976586" w:rsidR="00814ED7" w:rsidRPr="007750FD" w:rsidRDefault="007750FD" w:rsidP="008C1959">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sz w:val="18"/>
                <w:szCs w:val="18"/>
                <w:lang w:eastAsia="en-CA"/>
              </w:rPr>
            </w:pPr>
            <w:r w:rsidRPr="007750FD">
              <w:rPr>
                <w:rFonts w:eastAsia="Times New Roman" w:cstheme="minorHAnsi"/>
                <w:b/>
                <w:bCs/>
                <w:color w:val="222222"/>
                <w:sz w:val="18"/>
                <w:szCs w:val="18"/>
                <w:lang w:eastAsia="en-CA"/>
              </w:rPr>
              <w:t>Observations</w:t>
            </w:r>
          </w:p>
        </w:tc>
      </w:tr>
      <w:tr w:rsidR="00814ED7" w14:paraId="0667A890" w14:textId="77777777" w:rsidTr="008C1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8" w:type="dxa"/>
            <w:gridSpan w:val="6"/>
            <w:vAlign w:val="center"/>
          </w:tcPr>
          <w:p w14:paraId="13643591" w14:textId="7E1D6272" w:rsidR="00814ED7" w:rsidRPr="008A4E5A" w:rsidRDefault="00875FAB" w:rsidP="008C1959">
            <w:pPr>
              <w:spacing w:after="0" w:line="240" w:lineRule="auto"/>
              <w:rPr>
                <w:rFonts w:eastAsia="Times New Roman" w:cstheme="minorHAnsi"/>
                <w:color w:val="222222"/>
                <w:sz w:val="18"/>
                <w:szCs w:val="18"/>
                <w:lang w:eastAsia="en-CA"/>
              </w:rPr>
            </w:pPr>
            <w:r w:rsidRPr="00875FAB">
              <w:rPr>
                <w:rFonts w:eastAsia="Times New Roman" w:cstheme="minorHAnsi"/>
                <w:color w:val="222222"/>
                <w:sz w:val="18"/>
                <w:szCs w:val="18"/>
                <w:lang w:eastAsia="en-CA"/>
              </w:rPr>
              <w:t xml:space="preserve">Output 2.1: Vulnerable communities engage in development of </w:t>
            </w:r>
            <w:r w:rsidR="004163B8" w:rsidRPr="00875FAB">
              <w:rPr>
                <w:rFonts w:eastAsia="Times New Roman" w:cstheme="minorHAnsi"/>
                <w:color w:val="222222"/>
                <w:sz w:val="18"/>
                <w:szCs w:val="18"/>
                <w:lang w:eastAsia="en-CA"/>
              </w:rPr>
              <w:t>and benefit</w:t>
            </w:r>
            <w:r w:rsidRPr="00875FAB">
              <w:rPr>
                <w:rFonts w:eastAsia="Times New Roman" w:cstheme="minorHAnsi"/>
                <w:color w:val="222222"/>
                <w:sz w:val="18"/>
                <w:szCs w:val="18"/>
                <w:lang w:eastAsia="en-CA"/>
              </w:rPr>
              <w:t xml:space="preserve"> from functional and accountable policy, legislative </w:t>
            </w:r>
            <w:proofErr w:type="gramStart"/>
            <w:r w:rsidRPr="00875FAB">
              <w:rPr>
                <w:rFonts w:eastAsia="Times New Roman" w:cstheme="minorHAnsi"/>
                <w:color w:val="222222"/>
                <w:sz w:val="18"/>
                <w:szCs w:val="18"/>
                <w:lang w:eastAsia="en-CA"/>
              </w:rPr>
              <w:t>frameworks</w:t>
            </w:r>
            <w:proofErr w:type="gramEnd"/>
            <w:r w:rsidRPr="00875FAB">
              <w:rPr>
                <w:rFonts w:eastAsia="Times New Roman" w:cstheme="minorHAnsi"/>
                <w:color w:val="222222"/>
                <w:sz w:val="18"/>
                <w:szCs w:val="18"/>
                <w:lang w:eastAsia="en-CA"/>
              </w:rPr>
              <w:t xml:space="preserve"> and natural resource management practices to improve the enabling environment and the right to adequate food.</w:t>
            </w:r>
          </w:p>
        </w:tc>
      </w:tr>
      <w:tr w:rsidR="00996F17" w14:paraId="64A0E31D" w14:textId="77777777" w:rsidTr="00E117EA">
        <w:tc>
          <w:tcPr>
            <w:cnfStyle w:val="001000000000" w:firstRow="0" w:lastRow="0" w:firstColumn="1" w:lastColumn="0" w:oddVBand="0" w:evenVBand="0" w:oddHBand="0" w:evenHBand="0" w:firstRowFirstColumn="0" w:firstRowLastColumn="0" w:lastRowFirstColumn="0" w:lastRowLastColumn="0"/>
            <w:tcW w:w="4033" w:type="dxa"/>
            <w:vAlign w:val="center"/>
          </w:tcPr>
          <w:p w14:paraId="51BA4838" w14:textId="020AAE52" w:rsidR="00814ED7" w:rsidRPr="00814ED7" w:rsidRDefault="00875FAB" w:rsidP="008C1959">
            <w:pPr>
              <w:spacing w:after="0" w:line="240" w:lineRule="auto"/>
              <w:rPr>
                <w:rFonts w:eastAsia="Times New Roman" w:cstheme="minorHAnsi"/>
                <w:b w:val="0"/>
                <w:bCs w:val="0"/>
                <w:color w:val="222222"/>
                <w:sz w:val="18"/>
                <w:szCs w:val="18"/>
                <w:lang w:eastAsia="en-CA"/>
              </w:rPr>
            </w:pPr>
            <w:r w:rsidRPr="00875FAB">
              <w:rPr>
                <w:rFonts w:eastAsia="Times New Roman" w:cstheme="minorHAnsi"/>
                <w:b w:val="0"/>
                <w:bCs w:val="0"/>
                <w:color w:val="222222"/>
                <w:sz w:val="18"/>
                <w:szCs w:val="18"/>
                <w:lang w:eastAsia="en-CA"/>
              </w:rPr>
              <w:t xml:space="preserve">2.1.1 Amount of area (sqm) surveyed, </w:t>
            </w:r>
            <w:proofErr w:type="gramStart"/>
            <w:r w:rsidRPr="00875FAB">
              <w:rPr>
                <w:rFonts w:eastAsia="Times New Roman" w:cstheme="minorHAnsi"/>
                <w:b w:val="0"/>
                <w:bCs w:val="0"/>
                <w:color w:val="222222"/>
                <w:sz w:val="18"/>
                <w:szCs w:val="18"/>
                <w:lang w:eastAsia="en-CA"/>
              </w:rPr>
              <w:t>cleared</w:t>
            </w:r>
            <w:proofErr w:type="gramEnd"/>
            <w:r w:rsidRPr="00875FAB">
              <w:rPr>
                <w:rFonts w:eastAsia="Times New Roman" w:cstheme="minorHAnsi"/>
                <w:b w:val="0"/>
                <w:bCs w:val="0"/>
                <w:color w:val="222222"/>
                <w:sz w:val="18"/>
                <w:szCs w:val="18"/>
                <w:lang w:eastAsia="en-CA"/>
              </w:rPr>
              <w:t xml:space="preserve"> and released</w:t>
            </w:r>
          </w:p>
        </w:tc>
        <w:tc>
          <w:tcPr>
            <w:tcW w:w="1229" w:type="dxa"/>
            <w:vAlign w:val="center"/>
          </w:tcPr>
          <w:p w14:paraId="7271771D" w14:textId="3D28D045" w:rsidR="00814ED7" w:rsidRPr="002D233C" w:rsidRDefault="008254BE"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sidRPr="002D233C">
              <w:rPr>
                <w:rFonts w:eastAsia="Times New Roman" w:cstheme="minorHAnsi"/>
                <w:color w:val="222222"/>
                <w:sz w:val="18"/>
                <w:szCs w:val="18"/>
                <w:lang w:eastAsia="en-CA"/>
              </w:rPr>
              <w:t>26,213,725 sqm</w:t>
            </w:r>
          </w:p>
        </w:tc>
        <w:tc>
          <w:tcPr>
            <w:tcW w:w="1270" w:type="dxa"/>
            <w:vAlign w:val="center"/>
          </w:tcPr>
          <w:p w14:paraId="05F38D86" w14:textId="6100C331" w:rsidR="00814ED7" w:rsidRPr="002D233C" w:rsidRDefault="00CF0AA3"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16</w:t>
            </w:r>
            <w:r w:rsidR="008254BE" w:rsidRPr="002D233C">
              <w:rPr>
                <w:rFonts w:eastAsia="Times New Roman" w:cstheme="minorHAnsi"/>
                <w:color w:val="222222"/>
                <w:sz w:val="18"/>
                <w:szCs w:val="18"/>
                <w:lang w:eastAsia="en-CA"/>
              </w:rPr>
              <w:t>,000,000 sqm</w:t>
            </w:r>
          </w:p>
        </w:tc>
        <w:tc>
          <w:tcPr>
            <w:tcW w:w="1276" w:type="dxa"/>
            <w:vAlign w:val="center"/>
          </w:tcPr>
          <w:p w14:paraId="6B88F610" w14:textId="2BD7B922" w:rsidR="00814ED7" w:rsidRPr="002D233C" w:rsidRDefault="00CF0AA3"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17</w:t>
            </w:r>
            <w:r w:rsidR="00754C25" w:rsidRPr="002D233C">
              <w:rPr>
                <w:rFonts w:eastAsia="Times New Roman" w:cstheme="minorHAnsi"/>
                <w:color w:val="222222"/>
                <w:sz w:val="18"/>
                <w:szCs w:val="18"/>
                <w:lang w:eastAsia="en-CA"/>
              </w:rPr>
              <w:t>,</w:t>
            </w:r>
            <w:r>
              <w:rPr>
                <w:rFonts w:eastAsia="Times New Roman" w:cstheme="minorHAnsi"/>
                <w:color w:val="222222"/>
                <w:sz w:val="18"/>
                <w:szCs w:val="18"/>
                <w:lang w:eastAsia="en-CA"/>
              </w:rPr>
              <w:t>49</w:t>
            </w:r>
            <w:r w:rsidR="00754C25" w:rsidRPr="002D233C">
              <w:rPr>
                <w:rFonts w:eastAsia="Times New Roman" w:cstheme="minorHAnsi"/>
                <w:color w:val="222222"/>
                <w:sz w:val="18"/>
                <w:szCs w:val="18"/>
                <w:lang w:eastAsia="en-CA"/>
              </w:rPr>
              <w:t>8,</w:t>
            </w:r>
            <w:r>
              <w:rPr>
                <w:rFonts w:eastAsia="Times New Roman" w:cstheme="minorHAnsi"/>
                <w:color w:val="222222"/>
                <w:sz w:val="18"/>
                <w:szCs w:val="18"/>
                <w:lang w:eastAsia="en-CA"/>
              </w:rPr>
              <w:t>84</w:t>
            </w:r>
            <w:r w:rsidR="00754C25" w:rsidRPr="002D233C">
              <w:rPr>
                <w:rFonts w:eastAsia="Times New Roman" w:cstheme="minorHAnsi"/>
                <w:color w:val="222222"/>
                <w:sz w:val="18"/>
                <w:szCs w:val="18"/>
                <w:lang w:eastAsia="en-CA"/>
              </w:rPr>
              <w:t>3 sqm</w:t>
            </w:r>
          </w:p>
        </w:tc>
        <w:tc>
          <w:tcPr>
            <w:tcW w:w="721" w:type="dxa"/>
            <w:shd w:val="clear" w:color="auto" w:fill="auto"/>
            <w:vAlign w:val="center"/>
          </w:tcPr>
          <w:p w14:paraId="0054C059" w14:textId="5F2A567A" w:rsidR="00814ED7" w:rsidRDefault="00B93526"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109</w:t>
            </w:r>
          </w:p>
        </w:tc>
        <w:tc>
          <w:tcPr>
            <w:tcW w:w="1389" w:type="dxa"/>
            <w:shd w:val="clear" w:color="auto" w:fill="auto"/>
            <w:vAlign w:val="center"/>
          </w:tcPr>
          <w:p w14:paraId="4E63C59C" w14:textId="20B72D83" w:rsidR="00814ED7" w:rsidRDefault="007750FD"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sz w:val="18"/>
                <w:szCs w:val="18"/>
                <w:lang w:eastAsia="en-CA"/>
              </w:rPr>
              <w:t>Very satisfying</w:t>
            </w:r>
          </w:p>
        </w:tc>
      </w:tr>
      <w:tr w:rsidR="00996F17" w14:paraId="22483096" w14:textId="77777777" w:rsidTr="00E117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3" w:type="dxa"/>
            <w:vAlign w:val="center"/>
          </w:tcPr>
          <w:p w14:paraId="0B35B7EA" w14:textId="53232169" w:rsidR="00814ED7" w:rsidRPr="00814ED7" w:rsidRDefault="00875FAB" w:rsidP="008C1959">
            <w:pPr>
              <w:spacing w:after="0" w:line="240" w:lineRule="auto"/>
              <w:rPr>
                <w:rFonts w:eastAsia="Times New Roman" w:cstheme="minorHAnsi"/>
                <w:b w:val="0"/>
                <w:bCs w:val="0"/>
                <w:color w:val="222222"/>
                <w:sz w:val="18"/>
                <w:szCs w:val="18"/>
                <w:lang w:eastAsia="en-CA"/>
              </w:rPr>
            </w:pPr>
            <w:r w:rsidRPr="00875FAB">
              <w:rPr>
                <w:rFonts w:eastAsia="Times New Roman" w:cstheme="minorHAnsi"/>
                <w:b w:val="0"/>
                <w:bCs w:val="0"/>
                <w:color w:val="222222"/>
                <w:sz w:val="18"/>
                <w:szCs w:val="18"/>
                <w:lang w:eastAsia="en-CA"/>
              </w:rPr>
              <w:t xml:space="preserve">2.1.2 Number of national coordination mechanisms, policies, strategies, </w:t>
            </w:r>
            <w:r w:rsidR="004163B8" w:rsidRPr="00875FAB">
              <w:rPr>
                <w:rFonts w:eastAsia="Times New Roman" w:cstheme="minorHAnsi"/>
                <w:b w:val="0"/>
                <w:bCs w:val="0"/>
                <w:color w:val="222222"/>
                <w:sz w:val="18"/>
                <w:szCs w:val="18"/>
                <w:lang w:eastAsia="en-CA"/>
              </w:rPr>
              <w:t>plans,</w:t>
            </w:r>
            <w:r w:rsidRPr="00875FAB">
              <w:rPr>
                <w:rFonts w:eastAsia="Times New Roman" w:cstheme="minorHAnsi"/>
                <w:b w:val="0"/>
                <w:bCs w:val="0"/>
                <w:color w:val="222222"/>
                <w:sz w:val="18"/>
                <w:szCs w:val="18"/>
                <w:lang w:eastAsia="en-CA"/>
              </w:rPr>
              <w:t xml:space="preserve"> and programmes informed by project analytical products</w:t>
            </w:r>
            <w:r w:rsidR="00754C25">
              <w:rPr>
                <w:rStyle w:val="FootnoteReference"/>
                <w:rFonts w:eastAsia="Times New Roman" w:cstheme="minorHAnsi"/>
                <w:b w:val="0"/>
                <w:bCs w:val="0"/>
                <w:color w:val="222222"/>
                <w:sz w:val="18"/>
                <w:szCs w:val="18"/>
                <w:lang w:eastAsia="en-CA"/>
              </w:rPr>
              <w:footnoteReference w:id="39"/>
            </w:r>
          </w:p>
        </w:tc>
        <w:tc>
          <w:tcPr>
            <w:tcW w:w="1229" w:type="dxa"/>
            <w:vAlign w:val="center"/>
          </w:tcPr>
          <w:p w14:paraId="26DD4076" w14:textId="12C4E06D" w:rsidR="00814ED7" w:rsidRPr="002D233C" w:rsidRDefault="00B93526"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6</w:t>
            </w:r>
          </w:p>
        </w:tc>
        <w:tc>
          <w:tcPr>
            <w:tcW w:w="1270" w:type="dxa"/>
            <w:vAlign w:val="center"/>
          </w:tcPr>
          <w:p w14:paraId="10FEA80A" w14:textId="538DE7B3" w:rsidR="00814ED7" w:rsidRPr="002D233C" w:rsidRDefault="00B93526"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30</w:t>
            </w:r>
          </w:p>
        </w:tc>
        <w:tc>
          <w:tcPr>
            <w:tcW w:w="1276" w:type="dxa"/>
            <w:vAlign w:val="center"/>
          </w:tcPr>
          <w:p w14:paraId="148151D1" w14:textId="0DE61BA8" w:rsidR="00814ED7" w:rsidRPr="002D233C" w:rsidRDefault="00B93526"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30</w:t>
            </w:r>
          </w:p>
        </w:tc>
        <w:tc>
          <w:tcPr>
            <w:tcW w:w="721" w:type="dxa"/>
            <w:shd w:val="clear" w:color="auto" w:fill="auto"/>
            <w:vAlign w:val="center"/>
          </w:tcPr>
          <w:p w14:paraId="402C6BA9" w14:textId="7425AC8D" w:rsidR="00814ED7" w:rsidRDefault="00754C25"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100</w:t>
            </w:r>
          </w:p>
        </w:tc>
        <w:tc>
          <w:tcPr>
            <w:tcW w:w="1389" w:type="dxa"/>
            <w:shd w:val="clear" w:color="auto" w:fill="auto"/>
            <w:vAlign w:val="center"/>
          </w:tcPr>
          <w:p w14:paraId="032AF6BC" w14:textId="3FC61987" w:rsidR="00814ED7" w:rsidRDefault="007750FD"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sz w:val="18"/>
                <w:szCs w:val="18"/>
                <w:lang w:eastAsia="en-CA"/>
              </w:rPr>
              <w:t>Very satisfying</w:t>
            </w:r>
          </w:p>
        </w:tc>
      </w:tr>
      <w:tr w:rsidR="00996F17" w14:paraId="45C8B276" w14:textId="77777777" w:rsidTr="00E117EA">
        <w:tc>
          <w:tcPr>
            <w:cnfStyle w:val="001000000000" w:firstRow="0" w:lastRow="0" w:firstColumn="1" w:lastColumn="0" w:oddVBand="0" w:evenVBand="0" w:oddHBand="0" w:evenHBand="0" w:firstRowFirstColumn="0" w:firstRowLastColumn="0" w:lastRowFirstColumn="0" w:lastRowLastColumn="0"/>
            <w:tcW w:w="4033" w:type="dxa"/>
            <w:vAlign w:val="center"/>
          </w:tcPr>
          <w:p w14:paraId="467CBD5D" w14:textId="3ACDDFDA" w:rsidR="00814ED7" w:rsidRPr="00814ED7" w:rsidRDefault="00875FAB" w:rsidP="008C1959">
            <w:pPr>
              <w:spacing w:after="0" w:line="240" w:lineRule="auto"/>
              <w:rPr>
                <w:rFonts w:eastAsia="Times New Roman" w:cstheme="minorHAnsi"/>
                <w:b w:val="0"/>
                <w:bCs w:val="0"/>
                <w:color w:val="222222"/>
                <w:sz w:val="18"/>
                <w:szCs w:val="18"/>
                <w:lang w:eastAsia="en-CA"/>
              </w:rPr>
            </w:pPr>
            <w:r w:rsidRPr="00875FAB">
              <w:rPr>
                <w:rFonts w:eastAsia="Times New Roman" w:cstheme="minorHAnsi"/>
                <w:b w:val="0"/>
                <w:bCs w:val="0"/>
                <w:color w:val="222222"/>
                <w:sz w:val="18"/>
                <w:szCs w:val="18"/>
                <w:lang w:eastAsia="en-CA"/>
              </w:rPr>
              <w:t xml:space="preserve">2.1.3 Number of women, men, </w:t>
            </w:r>
            <w:r w:rsidR="004163B8" w:rsidRPr="00875FAB">
              <w:rPr>
                <w:rFonts w:eastAsia="Times New Roman" w:cstheme="minorHAnsi"/>
                <w:b w:val="0"/>
                <w:bCs w:val="0"/>
                <w:color w:val="222222"/>
                <w:sz w:val="18"/>
                <w:szCs w:val="18"/>
                <w:lang w:eastAsia="en-CA"/>
              </w:rPr>
              <w:t>boys,</w:t>
            </w:r>
            <w:r w:rsidRPr="00875FAB">
              <w:rPr>
                <w:rFonts w:eastAsia="Times New Roman" w:cstheme="minorHAnsi"/>
                <w:b w:val="0"/>
                <w:bCs w:val="0"/>
                <w:color w:val="222222"/>
                <w:sz w:val="18"/>
                <w:szCs w:val="18"/>
                <w:lang w:eastAsia="en-CA"/>
              </w:rPr>
              <w:t xml:space="preserve"> and girls receiving capacity strengthening/training/technical support by type</w:t>
            </w:r>
            <w:r w:rsidR="00B93526">
              <w:rPr>
                <w:rFonts w:eastAsia="Times New Roman" w:cstheme="minorHAnsi"/>
                <w:b w:val="0"/>
                <w:bCs w:val="0"/>
                <w:color w:val="222222"/>
                <w:sz w:val="18"/>
                <w:szCs w:val="18"/>
                <w:lang w:eastAsia="en-CA"/>
              </w:rPr>
              <w:t xml:space="preserve"> (Data not disaggregated)</w:t>
            </w:r>
          </w:p>
        </w:tc>
        <w:tc>
          <w:tcPr>
            <w:tcW w:w="1229" w:type="dxa"/>
            <w:vAlign w:val="center"/>
          </w:tcPr>
          <w:p w14:paraId="3A798595" w14:textId="24F2337B" w:rsidR="00814ED7" w:rsidRPr="00A90157" w:rsidRDefault="008254BE"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sidRPr="00A90157">
              <w:rPr>
                <w:rFonts w:eastAsia="Times New Roman" w:cstheme="minorHAnsi"/>
                <w:color w:val="222222"/>
                <w:sz w:val="16"/>
                <w:szCs w:val="16"/>
                <w:lang w:eastAsia="en-CA"/>
              </w:rPr>
              <w:t xml:space="preserve">426,708 </w:t>
            </w:r>
            <w:r w:rsidR="00AB2087">
              <w:rPr>
                <w:rFonts w:eastAsia="Times New Roman" w:cstheme="minorHAnsi"/>
                <w:color w:val="222222"/>
                <w:sz w:val="16"/>
                <w:szCs w:val="16"/>
                <w:lang w:eastAsia="en-CA"/>
              </w:rPr>
              <w:t>and</w:t>
            </w:r>
            <w:r w:rsidRPr="00A90157">
              <w:rPr>
                <w:rFonts w:eastAsia="Times New Roman" w:cstheme="minorHAnsi"/>
                <w:color w:val="222222"/>
                <w:sz w:val="16"/>
                <w:szCs w:val="16"/>
                <w:lang w:eastAsia="en-CA"/>
              </w:rPr>
              <w:t xml:space="preserve"> 500 CBPP exercises involving 9,000 people (WFP)</w:t>
            </w:r>
          </w:p>
        </w:tc>
        <w:tc>
          <w:tcPr>
            <w:tcW w:w="1270" w:type="dxa"/>
            <w:vAlign w:val="center"/>
          </w:tcPr>
          <w:p w14:paraId="63067513" w14:textId="2BC2BBFF" w:rsidR="00814ED7" w:rsidRPr="00AB2087" w:rsidRDefault="00AB2087"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sidRPr="00AB2087">
              <w:rPr>
                <w:rFonts w:eastAsia="Times New Roman" w:cstheme="minorHAnsi"/>
                <w:color w:val="222222"/>
                <w:sz w:val="16"/>
                <w:szCs w:val="16"/>
                <w:lang w:eastAsia="en-CA"/>
              </w:rPr>
              <w:t>470,370</w:t>
            </w:r>
            <w:r>
              <w:rPr>
                <w:rFonts w:eastAsia="Times New Roman" w:cstheme="minorHAnsi"/>
                <w:color w:val="222222"/>
                <w:sz w:val="16"/>
                <w:szCs w:val="16"/>
                <w:lang w:eastAsia="en-CA"/>
              </w:rPr>
              <w:t xml:space="preserve"> and 530 CBPP exercises involving 10,000 people</w:t>
            </w:r>
          </w:p>
        </w:tc>
        <w:tc>
          <w:tcPr>
            <w:tcW w:w="1276" w:type="dxa"/>
            <w:vAlign w:val="center"/>
          </w:tcPr>
          <w:p w14:paraId="09C652D7" w14:textId="4FBFA863" w:rsidR="00814ED7" w:rsidRPr="00AB2087" w:rsidRDefault="005D35F7"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t>378,763 and 451 CBPP</w:t>
            </w:r>
          </w:p>
        </w:tc>
        <w:tc>
          <w:tcPr>
            <w:tcW w:w="721" w:type="dxa"/>
            <w:shd w:val="clear" w:color="auto" w:fill="auto"/>
            <w:vAlign w:val="center"/>
          </w:tcPr>
          <w:p w14:paraId="1864BC07" w14:textId="2351528D" w:rsidR="00814ED7" w:rsidRDefault="005D35F7"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80.5</w:t>
            </w:r>
          </w:p>
        </w:tc>
        <w:tc>
          <w:tcPr>
            <w:tcW w:w="1389" w:type="dxa"/>
            <w:shd w:val="clear" w:color="auto" w:fill="auto"/>
            <w:vAlign w:val="center"/>
          </w:tcPr>
          <w:p w14:paraId="6B8E1BAD" w14:textId="613AC3CB" w:rsidR="00814ED7" w:rsidRDefault="007750FD"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sz w:val="18"/>
                <w:szCs w:val="18"/>
                <w:lang w:eastAsia="en-CA"/>
              </w:rPr>
              <w:t>Very satisfying</w:t>
            </w:r>
          </w:p>
        </w:tc>
      </w:tr>
      <w:tr w:rsidR="00996F17" w14:paraId="142DE779" w14:textId="77777777" w:rsidTr="00E117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3" w:type="dxa"/>
            <w:vAlign w:val="center"/>
          </w:tcPr>
          <w:p w14:paraId="3F732106" w14:textId="5860EB54" w:rsidR="00814ED7" w:rsidRPr="00814ED7" w:rsidRDefault="00875FAB" w:rsidP="008C1959">
            <w:pPr>
              <w:spacing w:after="0" w:line="240" w:lineRule="auto"/>
              <w:rPr>
                <w:rFonts w:eastAsia="Times New Roman" w:cstheme="minorHAnsi"/>
                <w:b w:val="0"/>
                <w:bCs w:val="0"/>
                <w:color w:val="222222"/>
                <w:sz w:val="18"/>
                <w:szCs w:val="18"/>
                <w:lang w:eastAsia="en-CA"/>
              </w:rPr>
            </w:pPr>
            <w:r w:rsidRPr="00875FAB">
              <w:rPr>
                <w:rFonts w:eastAsia="Times New Roman" w:cstheme="minorHAnsi"/>
                <w:b w:val="0"/>
                <w:bCs w:val="0"/>
                <w:color w:val="222222"/>
                <w:sz w:val="18"/>
                <w:szCs w:val="18"/>
                <w:lang w:eastAsia="en-CA"/>
              </w:rPr>
              <w:t>2.1.4 Number of acres allocated by local authorities/communities to support displaced women/returnees with economic recovery efforts</w:t>
            </w:r>
          </w:p>
        </w:tc>
        <w:tc>
          <w:tcPr>
            <w:tcW w:w="1229" w:type="dxa"/>
            <w:vAlign w:val="center"/>
          </w:tcPr>
          <w:p w14:paraId="3EC6B9F2" w14:textId="577851E2" w:rsidR="00814ED7" w:rsidRPr="008254BE" w:rsidRDefault="008254BE"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600</w:t>
            </w:r>
          </w:p>
        </w:tc>
        <w:tc>
          <w:tcPr>
            <w:tcW w:w="1270" w:type="dxa"/>
            <w:vAlign w:val="center"/>
          </w:tcPr>
          <w:p w14:paraId="68D85FCA" w14:textId="06ABCC30" w:rsidR="00814ED7" w:rsidRDefault="00AB2087"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750</w:t>
            </w:r>
          </w:p>
        </w:tc>
        <w:tc>
          <w:tcPr>
            <w:tcW w:w="1276" w:type="dxa"/>
            <w:vAlign w:val="center"/>
          </w:tcPr>
          <w:p w14:paraId="4FDFB148" w14:textId="07C50856" w:rsidR="00814ED7" w:rsidRDefault="00AB2087"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197</w:t>
            </w:r>
          </w:p>
        </w:tc>
        <w:tc>
          <w:tcPr>
            <w:tcW w:w="721" w:type="dxa"/>
            <w:shd w:val="clear" w:color="auto" w:fill="auto"/>
            <w:vAlign w:val="center"/>
          </w:tcPr>
          <w:p w14:paraId="53A0FC62" w14:textId="05F29D8E" w:rsidR="00814ED7" w:rsidRDefault="005D35F7"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eastAsia="Times New Roman" w:cstheme="minorHAnsi"/>
                <w:color w:val="222222"/>
                <w:lang w:eastAsia="en-CA"/>
              </w:rPr>
              <w:t>26.3</w:t>
            </w:r>
          </w:p>
        </w:tc>
        <w:tc>
          <w:tcPr>
            <w:tcW w:w="1389" w:type="dxa"/>
            <w:shd w:val="clear" w:color="auto" w:fill="auto"/>
            <w:vAlign w:val="center"/>
          </w:tcPr>
          <w:p w14:paraId="61FF24A6" w14:textId="23F2AF27" w:rsidR="00814ED7" w:rsidRDefault="007750FD"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lang w:eastAsia="en-CA"/>
              </w:rPr>
            </w:pPr>
            <w:r>
              <w:rPr>
                <w:rFonts w:cs="Calibri"/>
                <w:color w:val="1D2228"/>
                <w:sz w:val="18"/>
                <w:szCs w:val="18"/>
              </w:rPr>
              <w:t>Unsatisfactory</w:t>
            </w:r>
          </w:p>
        </w:tc>
      </w:tr>
      <w:tr w:rsidR="00996F17" w14:paraId="1726D8A1" w14:textId="77777777" w:rsidTr="00E117EA">
        <w:tc>
          <w:tcPr>
            <w:cnfStyle w:val="001000000000" w:firstRow="0" w:lastRow="0" w:firstColumn="1" w:lastColumn="0" w:oddVBand="0" w:evenVBand="0" w:oddHBand="0" w:evenHBand="0" w:firstRowFirstColumn="0" w:firstRowLastColumn="0" w:lastRowFirstColumn="0" w:lastRowLastColumn="0"/>
            <w:tcW w:w="7808" w:type="dxa"/>
            <w:gridSpan w:val="4"/>
            <w:shd w:val="clear" w:color="auto" w:fill="BFBFBF" w:themeFill="background1" w:themeFillShade="BF"/>
            <w:vAlign w:val="center"/>
          </w:tcPr>
          <w:p w14:paraId="4015C767" w14:textId="77777777" w:rsidR="00814ED7" w:rsidRDefault="00814ED7" w:rsidP="002D233C">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721" w:type="dxa"/>
            <w:shd w:val="clear" w:color="auto" w:fill="A6A6A6" w:themeFill="background1" w:themeFillShade="A6"/>
            <w:vAlign w:val="center"/>
          </w:tcPr>
          <w:p w14:paraId="1E8F87F9" w14:textId="2CC1D697" w:rsidR="00814ED7" w:rsidRPr="00F5022C" w:rsidRDefault="00840600" w:rsidP="00F5022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79</w:t>
            </w:r>
          </w:p>
        </w:tc>
        <w:tc>
          <w:tcPr>
            <w:tcW w:w="1389" w:type="dxa"/>
            <w:shd w:val="clear" w:color="auto" w:fill="A6A6A6" w:themeFill="background1" w:themeFillShade="A6"/>
            <w:vAlign w:val="center"/>
          </w:tcPr>
          <w:p w14:paraId="03600EDD" w14:textId="2C5B37E3" w:rsidR="00814ED7" w:rsidRPr="00F5022C" w:rsidRDefault="007750FD" w:rsidP="00F5022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lang w:eastAsia="en-CA"/>
              </w:rPr>
            </w:pPr>
            <w:r>
              <w:rPr>
                <w:rFonts w:eastAsia="Times New Roman" w:cstheme="minorHAnsi"/>
                <w:color w:val="222222"/>
                <w:sz w:val="18"/>
                <w:szCs w:val="18"/>
                <w:lang w:eastAsia="en-CA"/>
              </w:rPr>
              <w:t>Very satisfying</w:t>
            </w:r>
          </w:p>
        </w:tc>
      </w:tr>
      <w:tr w:rsidR="00814ED7" w14:paraId="7268EE10" w14:textId="77777777" w:rsidTr="008C1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8" w:type="dxa"/>
            <w:gridSpan w:val="6"/>
            <w:vAlign w:val="center"/>
          </w:tcPr>
          <w:p w14:paraId="48514FA3" w14:textId="3641D552" w:rsidR="00814ED7" w:rsidRPr="00B73F49" w:rsidRDefault="00875FAB" w:rsidP="008C1959">
            <w:pPr>
              <w:spacing w:after="0" w:line="240" w:lineRule="auto"/>
              <w:rPr>
                <w:rFonts w:eastAsia="Times New Roman" w:cstheme="minorHAnsi"/>
                <w:color w:val="222222"/>
                <w:sz w:val="20"/>
                <w:szCs w:val="20"/>
                <w:lang w:eastAsia="en-CA"/>
              </w:rPr>
            </w:pPr>
            <w:r w:rsidRPr="00875FAB">
              <w:rPr>
                <w:rFonts w:eastAsia="Times New Roman" w:cstheme="minorHAnsi"/>
                <w:color w:val="222222"/>
                <w:sz w:val="20"/>
                <w:szCs w:val="20"/>
                <w:lang w:eastAsia="en-CA"/>
              </w:rPr>
              <w:lastRenderedPageBreak/>
              <w:t>Output 2.2 Vulnerable communities are supported to enhance production, increase productivity, access</w:t>
            </w:r>
            <w:r w:rsidR="00A05D76">
              <w:rPr>
                <w:rFonts w:eastAsia="Times New Roman" w:cstheme="minorHAnsi"/>
                <w:color w:val="222222"/>
                <w:sz w:val="20"/>
                <w:szCs w:val="20"/>
                <w:lang w:eastAsia="en-CA"/>
              </w:rPr>
              <w:t>,</w:t>
            </w:r>
            <w:r w:rsidRPr="00875FAB">
              <w:rPr>
                <w:rFonts w:eastAsia="Times New Roman" w:cstheme="minorHAnsi"/>
                <w:color w:val="222222"/>
                <w:sz w:val="20"/>
                <w:szCs w:val="20"/>
                <w:lang w:eastAsia="en-CA"/>
              </w:rPr>
              <w:t xml:space="preserve"> and linkages to markets to strengthen resilience</w:t>
            </w:r>
          </w:p>
        </w:tc>
      </w:tr>
      <w:tr w:rsidR="00996F17" w14:paraId="0DB774AD" w14:textId="77777777" w:rsidTr="00E117EA">
        <w:tc>
          <w:tcPr>
            <w:cnfStyle w:val="001000000000" w:firstRow="0" w:lastRow="0" w:firstColumn="1" w:lastColumn="0" w:oddVBand="0" w:evenVBand="0" w:oddHBand="0" w:evenHBand="0" w:firstRowFirstColumn="0" w:firstRowLastColumn="0" w:lastRowFirstColumn="0" w:lastRowLastColumn="0"/>
            <w:tcW w:w="4033" w:type="dxa"/>
            <w:vAlign w:val="center"/>
          </w:tcPr>
          <w:p w14:paraId="3E81D173" w14:textId="17A940E1" w:rsidR="00814ED7" w:rsidRPr="00814ED7" w:rsidRDefault="00875FAB" w:rsidP="008C1959">
            <w:pPr>
              <w:spacing w:after="0" w:line="240" w:lineRule="auto"/>
              <w:rPr>
                <w:rFonts w:eastAsia="Times New Roman" w:cstheme="minorHAnsi"/>
                <w:b w:val="0"/>
                <w:bCs w:val="0"/>
                <w:color w:val="222222"/>
                <w:sz w:val="18"/>
                <w:szCs w:val="18"/>
                <w:lang w:eastAsia="en-CA"/>
              </w:rPr>
            </w:pPr>
            <w:r w:rsidRPr="00875FAB">
              <w:rPr>
                <w:rFonts w:eastAsia="Times New Roman" w:cstheme="minorHAnsi"/>
                <w:b w:val="0"/>
                <w:bCs w:val="0"/>
                <w:color w:val="222222"/>
                <w:sz w:val="18"/>
                <w:szCs w:val="18"/>
                <w:lang w:eastAsia="en-CA"/>
              </w:rPr>
              <w:t xml:space="preserve">2.2.1 Number of women, men, </w:t>
            </w:r>
            <w:r w:rsidR="004163B8" w:rsidRPr="00875FAB">
              <w:rPr>
                <w:rFonts w:eastAsia="Times New Roman" w:cstheme="minorHAnsi"/>
                <w:b w:val="0"/>
                <w:bCs w:val="0"/>
                <w:color w:val="222222"/>
                <w:sz w:val="18"/>
                <w:szCs w:val="18"/>
                <w:lang w:eastAsia="en-CA"/>
              </w:rPr>
              <w:t>boys,</w:t>
            </w:r>
            <w:r w:rsidRPr="00875FAB">
              <w:rPr>
                <w:rFonts w:eastAsia="Times New Roman" w:cstheme="minorHAnsi"/>
                <w:b w:val="0"/>
                <w:bCs w:val="0"/>
                <w:color w:val="222222"/>
                <w:sz w:val="18"/>
                <w:szCs w:val="18"/>
                <w:lang w:eastAsia="en-CA"/>
              </w:rPr>
              <w:t xml:space="preserve"> and girls receiving food/cash-based transfers/commodity vouchers/capacity strengthening transfers </w:t>
            </w:r>
          </w:p>
        </w:tc>
        <w:tc>
          <w:tcPr>
            <w:tcW w:w="1229" w:type="dxa"/>
            <w:vAlign w:val="center"/>
          </w:tcPr>
          <w:p w14:paraId="154D0983" w14:textId="585670FD" w:rsidR="00814ED7" w:rsidRPr="00A90157" w:rsidRDefault="00840600"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t>1,104,408</w:t>
            </w:r>
            <w:r w:rsidR="007C5BC8">
              <w:rPr>
                <w:rFonts w:eastAsia="Times New Roman" w:cstheme="minorHAnsi"/>
                <w:color w:val="222222"/>
                <w:sz w:val="16"/>
                <w:szCs w:val="16"/>
                <w:lang w:eastAsia="en-CA"/>
              </w:rPr>
              <w:t xml:space="preserve"> (Not disaggregated)</w:t>
            </w:r>
          </w:p>
        </w:tc>
        <w:tc>
          <w:tcPr>
            <w:tcW w:w="1270" w:type="dxa"/>
            <w:vAlign w:val="center"/>
          </w:tcPr>
          <w:p w14:paraId="4772AD2C" w14:textId="2800D07D" w:rsidR="00814ED7" w:rsidRPr="00A90157" w:rsidRDefault="00840600"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t>1,960,900</w:t>
            </w:r>
            <w:r w:rsidR="007C5BC8">
              <w:rPr>
                <w:rFonts w:eastAsia="Times New Roman" w:cstheme="minorHAnsi"/>
                <w:color w:val="222222"/>
                <w:sz w:val="16"/>
                <w:szCs w:val="16"/>
                <w:lang w:eastAsia="en-CA"/>
              </w:rPr>
              <w:t xml:space="preserve"> (Not disaggregated)</w:t>
            </w:r>
          </w:p>
        </w:tc>
        <w:tc>
          <w:tcPr>
            <w:tcW w:w="1276" w:type="dxa"/>
            <w:vAlign w:val="center"/>
          </w:tcPr>
          <w:p w14:paraId="156A4EDF" w14:textId="69AFE61E" w:rsidR="00814ED7" w:rsidRPr="008254BE" w:rsidRDefault="00F5022C"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1,041,131</w:t>
            </w:r>
            <w:r w:rsidR="007C5BC8">
              <w:rPr>
                <w:rFonts w:eastAsia="Times New Roman" w:cstheme="minorHAnsi"/>
                <w:color w:val="222222"/>
                <w:sz w:val="20"/>
                <w:szCs w:val="20"/>
                <w:lang w:eastAsia="en-CA"/>
              </w:rPr>
              <w:t xml:space="preserve"> </w:t>
            </w:r>
            <w:r w:rsidR="007C5BC8">
              <w:rPr>
                <w:rFonts w:eastAsia="Times New Roman" w:cstheme="minorHAnsi"/>
                <w:color w:val="222222"/>
                <w:sz w:val="16"/>
                <w:szCs w:val="16"/>
                <w:lang w:eastAsia="en-CA"/>
              </w:rPr>
              <w:t>(Not disaggregated)</w:t>
            </w:r>
          </w:p>
        </w:tc>
        <w:tc>
          <w:tcPr>
            <w:tcW w:w="721" w:type="dxa"/>
            <w:shd w:val="clear" w:color="auto" w:fill="auto"/>
            <w:vAlign w:val="center"/>
          </w:tcPr>
          <w:p w14:paraId="2A608B58" w14:textId="7F43251F" w:rsidR="00814ED7" w:rsidRPr="008254BE" w:rsidRDefault="00840600"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111</w:t>
            </w:r>
          </w:p>
        </w:tc>
        <w:tc>
          <w:tcPr>
            <w:tcW w:w="1389" w:type="dxa"/>
            <w:shd w:val="clear" w:color="auto" w:fill="auto"/>
            <w:vAlign w:val="center"/>
          </w:tcPr>
          <w:p w14:paraId="54CE69A3" w14:textId="4AD26A35" w:rsidR="00814ED7" w:rsidRPr="008254BE" w:rsidRDefault="007750FD" w:rsidP="008254B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18"/>
                <w:szCs w:val="18"/>
                <w:lang w:eastAsia="en-CA"/>
              </w:rPr>
              <w:t>Very satisfying</w:t>
            </w:r>
          </w:p>
        </w:tc>
      </w:tr>
      <w:tr w:rsidR="00996F17" w14:paraId="14B11AA9" w14:textId="77777777" w:rsidTr="00E117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3" w:type="dxa"/>
            <w:vAlign w:val="center"/>
          </w:tcPr>
          <w:p w14:paraId="5203B7E2" w14:textId="4D70FE64" w:rsidR="00814ED7" w:rsidRPr="00814ED7" w:rsidRDefault="00875FAB" w:rsidP="008C1959">
            <w:pPr>
              <w:spacing w:after="0" w:line="240" w:lineRule="auto"/>
              <w:rPr>
                <w:rFonts w:eastAsia="Times New Roman" w:cstheme="minorHAnsi"/>
                <w:b w:val="0"/>
                <w:bCs w:val="0"/>
                <w:color w:val="222222"/>
                <w:sz w:val="18"/>
                <w:szCs w:val="18"/>
                <w:lang w:eastAsia="en-CA"/>
              </w:rPr>
            </w:pPr>
            <w:r w:rsidRPr="00875FAB">
              <w:rPr>
                <w:rFonts w:eastAsia="Times New Roman" w:cstheme="minorHAnsi"/>
                <w:b w:val="0"/>
                <w:bCs w:val="0"/>
                <w:color w:val="222222"/>
                <w:sz w:val="18"/>
                <w:szCs w:val="18"/>
                <w:lang w:eastAsia="en-CA"/>
              </w:rPr>
              <w:t xml:space="preserve">2.2.2 Number of assets built, </w:t>
            </w:r>
            <w:r w:rsidR="004163B8" w:rsidRPr="00875FAB">
              <w:rPr>
                <w:rFonts w:eastAsia="Times New Roman" w:cstheme="minorHAnsi"/>
                <w:b w:val="0"/>
                <w:bCs w:val="0"/>
                <w:color w:val="222222"/>
                <w:sz w:val="18"/>
                <w:szCs w:val="18"/>
                <w:lang w:eastAsia="en-CA"/>
              </w:rPr>
              <w:t>restored,</w:t>
            </w:r>
            <w:r w:rsidRPr="00875FAB">
              <w:rPr>
                <w:rFonts w:eastAsia="Times New Roman" w:cstheme="minorHAnsi"/>
                <w:b w:val="0"/>
                <w:bCs w:val="0"/>
                <w:color w:val="222222"/>
                <w:sz w:val="18"/>
                <w:szCs w:val="18"/>
                <w:lang w:eastAsia="en-CA"/>
              </w:rPr>
              <w:t xml:space="preserve"> or maintained, and livelihoods diversified by targeted households (by type and unit of measure)</w:t>
            </w:r>
            <w:r w:rsidR="00F5022C">
              <w:rPr>
                <w:rStyle w:val="FootnoteReference"/>
                <w:rFonts w:eastAsia="Times New Roman" w:cstheme="minorHAnsi"/>
                <w:b w:val="0"/>
                <w:bCs w:val="0"/>
                <w:color w:val="222222"/>
                <w:sz w:val="18"/>
                <w:szCs w:val="18"/>
                <w:lang w:eastAsia="en-CA"/>
              </w:rPr>
              <w:footnoteReference w:id="40"/>
            </w:r>
          </w:p>
        </w:tc>
        <w:tc>
          <w:tcPr>
            <w:tcW w:w="1229" w:type="dxa"/>
            <w:vAlign w:val="center"/>
          </w:tcPr>
          <w:p w14:paraId="73B24B4A" w14:textId="76018E9D" w:rsidR="00814ED7" w:rsidRPr="008254BE" w:rsidRDefault="00A90157"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0</w:t>
            </w:r>
          </w:p>
        </w:tc>
        <w:tc>
          <w:tcPr>
            <w:tcW w:w="1270" w:type="dxa"/>
            <w:vAlign w:val="center"/>
          </w:tcPr>
          <w:p w14:paraId="19FF4F32" w14:textId="47E4693D" w:rsidR="00814ED7" w:rsidRPr="007C5BC8" w:rsidRDefault="007C5BC8" w:rsidP="00A9015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lang w:val="en-CA"/>
              </w:rPr>
            </w:pPr>
            <w:r w:rsidRPr="007C5BC8">
              <w:rPr>
                <w:rFonts w:cs="Calibri"/>
                <w:color w:val="000000"/>
                <w:sz w:val="16"/>
                <w:szCs w:val="16"/>
              </w:rPr>
              <w:t>37000ha, 460km, 70 ponds, 400 wells, 3 million trees</w:t>
            </w:r>
          </w:p>
        </w:tc>
        <w:tc>
          <w:tcPr>
            <w:tcW w:w="1276" w:type="dxa"/>
            <w:vAlign w:val="center"/>
          </w:tcPr>
          <w:p w14:paraId="728DE7A2" w14:textId="5E649BB5" w:rsidR="00814ED7" w:rsidRPr="007C5BC8" w:rsidRDefault="007C5BC8"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sidRPr="007C5BC8">
              <w:rPr>
                <w:rFonts w:cs="Calibri"/>
                <w:color w:val="000000"/>
                <w:sz w:val="16"/>
                <w:szCs w:val="16"/>
              </w:rPr>
              <w:t>37</w:t>
            </w:r>
            <w:r>
              <w:rPr>
                <w:rFonts w:cs="Calibri"/>
                <w:color w:val="000000"/>
                <w:sz w:val="16"/>
                <w:szCs w:val="16"/>
              </w:rPr>
              <w:t>656</w:t>
            </w:r>
            <w:r w:rsidRPr="007C5BC8">
              <w:rPr>
                <w:rFonts w:cs="Calibri"/>
                <w:color w:val="000000"/>
                <w:sz w:val="16"/>
                <w:szCs w:val="16"/>
              </w:rPr>
              <w:t>ha, 46</w:t>
            </w:r>
            <w:r>
              <w:rPr>
                <w:rFonts w:cs="Calibri"/>
                <w:color w:val="000000"/>
                <w:sz w:val="16"/>
                <w:szCs w:val="16"/>
              </w:rPr>
              <w:t>4</w:t>
            </w:r>
            <w:r w:rsidRPr="007C5BC8">
              <w:rPr>
                <w:rFonts w:cs="Calibri"/>
                <w:color w:val="000000"/>
                <w:sz w:val="16"/>
                <w:szCs w:val="16"/>
              </w:rPr>
              <w:t xml:space="preserve">km, </w:t>
            </w:r>
            <w:r w:rsidR="00B44A93">
              <w:rPr>
                <w:rFonts w:cs="Calibri"/>
                <w:color w:val="000000"/>
                <w:sz w:val="16"/>
                <w:szCs w:val="16"/>
              </w:rPr>
              <w:t>62</w:t>
            </w:r>
            <w:r w:rsidRPr="007C5BC8">
              <w:rPr>
                <w:rFonts w:cs="Calibri"/>
                <w:color w:val="000000"/>
                <w:sz w:val="16"/>
                <w:szCs w:val="16"/>
              </w:rPr>
              <w:t xml:space="preserve"> ponds, 4</w:t>
            </w:r>
            <w:r w:rsidR="00B44A93">
              <w:rPr>
                <w:rFonts w:cs="Calibri"/>
                <w:color w:val="000000"/>
                <w:sz w:val="16"/>
                <w:szCs w:val="16"/>
              </w:rPr>
              <w:t>24</w:t>
            </w:r>
            <w:r w:rsidRPr="007C5BC8">
              <w:rPr>
                <w:rFonts w:cs="Calibri"/>
                <w:color w:val="000000"/>
                <w:sz w:val="16"/>
                <w:szCs w:val="16"/>
              </w:rPr>
              <w:t xml:space="preserve"> wells, 3 million trees</w:t>
            </w:r>
          </w:p>
        </w:tc>
        <w:tc>
          <w:tcPr>
            <w:tcW w:w="721" w:type="dxa"/>
            <w:shd w:val="clear" w:color="auto" w:fill="auto"/>
            <w:vAlign w:val="center"/>
          </w:tcPr>
          <w:p w14:paraId="48FC3414" w14:textId="23C8859B" w:rsidR="00814ED7" w:rsidRPr="008254BE" w:rsidRDefault="00B44A93"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102</w:t>
            </w:r>
          </w:p>
        </w:tc>
        <w:tc>
          <w:tcPr>
            <w:tcW w:w="1389" w:type="dxa"/>
            <w:shd w:val="clear" w:color="auto" w:fill="auto"/>
            <w:vAlign w:val="center"/>
          </w:tcPr>
          <w:p w14:paraId="0E66B16B" w14:textId="5E467D26" w:rsidR="00814ED7" w:rsidRPr="008254BE" w:rsidRDefault="007750FD" w:rsidP="008254B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18"/>
                <w:szCs w:val="18"/>
                <w:lang w:eastAsia="en-CA"/>
              </w:rPr>
              <w:t>Very satisfying</w:t>
            </w:r>
          </w:p>
        </w:tc>
      </w:tr>
      <w:tr w:rsidR="00E117EA" w14:paraId="3F12BB37" w14:textId="77777777" w:rsidTr="00E117EA">
        <w:tc>
          <w:tcPr>
            <w:cnfStyle w:val="001000000000" w:firstRow="0" w:lastRow="0" w:firstColumn="1" w:lastColumn="0" w:oddVBand="0" w:evenVBand="0" w:oddHBand="0" w:evenHBand="0" w:firstRowFirstColumn="0" w:firstRowLastColumn="0" w:lastRowFirstColumn="0" w:lastRowLastColumn="0"/>
            <w:tcW w:w="4033" w:type="dxa"/>
            <w:vAlign w:val="center"/>
          </w:tcPr>
          <w:p w14:paraId="69586F21" w14:textId="297810A4" w:rsidR="00E117EA" w:rsidRPr="00814ED7" w:rsidRDefault="00E117EA" w:rsidP="00E117EA">
            <w:pPr>
              <w:spacing w:after="0" w:line="240" w:lineRule="auto"/>
              <w:rPr>
                <w:rFonts w:eastAsia="Times New Roman" w:cstheme="minorHAnsi"/>
                <w:b w:val="0"/>
                <w:bCs w:val="0"/>
                <w:color w:val="222222"/>
                <w:sz w:val="18"/>
                <w:szCs w:val="18"/>
                <w:lang w:eastAsia="en-CA"/>
              </w:rPr>
            </w:pPr>
            <w:r w:rsidRPr="00875FAB">
              <w:rPr>
                <w:rFonts w:eastAsia="Times New Roman" w:cstheme="minorHAnsi"/>
                <w:b w:val="0"/>
                <w:bCs w:val="0"/>
                <w:color w:val="222222"/>
                <w:sz w:val="18"/>
                <w:szCs w:val="18"/>
                <w:lang w:eastAsia="en-CA"/>
              </w:rPr>
              <w:t>2.2.3 Number of smallholder farmers/Households/ cooperatives supported/trained disaggregated by sex and type of support/training</w:t>
            </w:r>
          </w:p>
        </w:tc>
        <w:tc>
          <w:tcPr>
            <w:tcW w:w="1229" w:type="dxa"/>
            <w:vAlign w:val="center"/>
          </w:tcPr>
          <w:p w14:paraId="00AC2580" w14:textId="19F7FCA0" w:rsidR="00E117EA" w:rsidRPr="00A90157" w:rsidRDefault="00E117EA" w:rsidP="00E117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16,050</w:t>
            </w:r>
          </w:p>
        </w:tc>
        <w:tc>
          <w:tcPr>
            <w:tcW w:w="1270" w:type="dxa"/>
            <w:vAlign w:val="center"/>
          </w:tcPr>
          <w:p w14:paraId="6727512D" w14:textId="7D1C744B" w:rsidR="00E117EA" w:rsidRPr="00A90157" w:rsidRDefault="00E117EA" w:rsidP="00E117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853,894</w:t>
            </w:r>
          </w:p>
        </w:tc>
        <w:tc>
          <w:tcPr>
            <w:tcW w:w="1276" w:type="dxa"/>
            <w:vAlign w:val="center"/>
          </w:tcPr>
          <w:p w14:paraId="6A621598" w14:textId="1215C5C4" w:rsidR="00E117EA" w:rsidRPr="008254BE" w:rsidRDefault="00E117EA" w:rsidP="00E117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68,969</w:t>
            </w:r>
          </w:p>
        </w:tc>
        <w:tc>
          <w:tcPr>
            <w:tcW w:w="721" w:type="dxa"/>
            <w:shd w:val="clear" w:color="auto" w:fill="auto"/>
            <w:vAlign w:val="center"/>
          </w:tcPr>
          <w:p w14:paraId="4FE36340" w14:textId="2CDD75E1" w:rsidR="00E117EA" w:rsidRPr="008254BE" w:rsidRDefault="00E117EA" w:rsidP="00E117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8</w:t>
            </w:r>
          </w:p>
        </w:tc>
        <w:tc>
          <w:tcPr>
            <w:tcW w:w="1389" w:type="dxa"/>
            <w:shd w:val="clear" w:color="auto" w:fill="auto"/>
            <w:vAlign w:val="center"/>
          </w:tcPr>
          <w:p w14:paraId="616371D4" w14:textId="6CB896FC" w:rsidR="00E117EA" w:rsidRPr="008254BE" w:rsidRDefault="00E117EA" w:rsidP="00E117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sidRPr="007750FD">
              <w:rPr>
                <w:rFonts w:eastAsia="Times New Roman" w:cstheme="minorHAnsi"/>
                <w:color w:val="222222"/>
                <w:sz w:val="20"/>
                <w:szCs w:val="20"/>
                <w:lang w:eastAsia="en-CA"/>
              </w:rPr>
              <w:t>Unsatisfactory</w:t>
            </w:r>
          </w:p>
        </w:tc>
      </w:tr>
      <w:tr w:rsidR="00E117EA" w14:paraId="68DAA4CF" w14:textId="77777777" w:rsidTr="00E117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3" w:type="dxa"/>
            <w:vAlign w:val="center"/>
          </w:tcPr>
          <w:p w14:paraId="4CA507B8" w14:textId="6819F136" w:rsidR="00E117EA" w:rsidRPr="00814ED7" w:rsidRDefault="00E117EA" w:rsidP="00E117EA">
            <w:pPr>
              <w:spacing w:after="0" w:line="240" w:lineRule="auto"/>
              <w:rPr>
                <w:rFonts w:eastAsia="Times New Roman" w:cstheme="minorHAnsi"/>
                <w:b w:val="0"/>
                <w:bCs w:val="0"/>
                <w:color w:val="222222"/>
                <w:sz w:val="18"/>
                <w:szCs w:val="18"/>
                <w:lang w:eastAsia="en-CA"/>
              </w:rPr>
            </w:pPr>
            <w:r w:rsidRPr="00875FAB">
              <w:rPr>
                <w:rFonts w:eastAsia="Times New Roman" w:cstheme="minorHAnsi"/>
                <w:b w:val="0"/>
                <w:bCs w:val="0"/>
                <w:color w:val="222222"/>
                <w:sz w:val="18"/>
                <w:szCs w:val="18"/>
                <w:lang w:eastAsia="en-CA"/>
              </w:rPr>
              <w:t>2.2.4 Number of technical assistance/support activities provided (by type)</w:t>
            </w:r>
          </w:p>
        </w:tc>
        <w:tc>
          <w:tcPr>
            <w:tcW w:w="1229" w:type="dxa"/>
            <w:vAlign w:val="center"/>
          </w:tcPr>
          <w:p w14:paraId="7225F668" w14:textId="3B2B5DA4" w:rsidR="00E117EA" w:rsidRPr="00A90157" w:rsidRDefault="00E117EA" w:rsidP="00E117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sidRPr="00A90157">
              <w:rPr>
                <w:rFonts w:eastAsia="Times New Roman" w:cstheme="minorHAnsi"/>
                <w:color w:val="222222"/>
                <w:sz w:val="18"/>
                <w:szCs w:val="18"/>
                <w:lang w:eastAsia="en-CA"/>
              </w:rPr>
              <w:t xml:space="preserve">426,408 </w:t>
            </w:r>
          </w:p>
        </w:tc>
        <w:tc>
          <w:tcPr>
            <w:tcW w:w="1270" w:type="dxa"/>
            <w:vAlign w:val="center"/>
          </w:tcPr>
          <w:p w14:paraId="356AE872" w14:textId="66B04876" w:rsidR="00E117EA" w:rsidRPr="00A90157" w:rsidRDefault="00E117EA" w:rsidP="00E117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862</w:t>
            </w:r>
          </w:p>
        </w:tc>
        <w:tc>
          <w:tcPr>
            <w:tcW w:w="1276" w:type="dxa"/>
            <w:vAlign w:val="center"/>
          </w:tcPr>
          <w:p w14:paraId="61643035" w14:textId="15A1C42A" w:rsidR="00E117EA" w:rsidRPr="008254BE" w:rsidRDefault="00E117EA" w:rsidP="00E117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1,699</w:t>
            </w:r>
          </w:p>
        </w:tc>
        <w:tc>
          <w:tcPr>
            <w:tcW w:w="721" w:type="dxa"/>
            <w:shd w:val="clear" w:color="auto" w:fill="auto"/>
            <w:vAlign w:val="center"/>
          </w:tcPr>
          <w:p w14:paraId="5B9A5671" w14:textId="46FFF9C7" w:rsidR="00E117EA" w:rsidRPr="008254BE" w:rsidRDefault="00E117EA" w:rsidP="00E117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197</w:t>
            </w:r>
          </w:p>
        </w:tc>
        <w:tc>
          <w:tcPr>
            <w:tcW w:w="1389" w:type="dxa"/>
            <w:shd w:val="clear" w:color="auto" w:fill="auto"/>
            <w:vAlign w:val="center"/>
          </w:tcPr>
          <w:p w14:paraId="4AF30A30" w14:textId="1169908B" w:rsidR="00E117EA" w:rsidRPr="008254BE" w:rsidRDefault="00E117EA" w:rsidP="00E117E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18"/>
                <w:szCs w:val="18"/>
                <w:lang w:eastAsia="en-CA"/>
              </w:rPr>
              <w:t>Very satisfying</w:t>
            </w:r>
          </w:p>
        </w:tc>
      </w:tr>
      <w:tr w:rsidR="00996F17" w14:paraId="3DF445F7" w14:textId="77777777" w:rsidTr="00E117EA">
        <w:tc>
          <w:tcPr>
            <w:cnfStyle w:val="001000000000" w:firstRow="0" w:lastRow="0" w:firstColumn="1" w:lastColumn="0" w:oddVBand="0" w:evenVBand="0" w:oddHBand="0" w:evenHBand="0" w:firstRowFirstColumn="0" w:firstRowLastColumn="0" w:lastRowFirstColumn="0" w:lastRowLastColumn="0"/>
            <w:tcW w:w="7808" w:type="dxa"/>
            <w:gridSpan w:val="4"/>
            <w:shd w:val="clear" w:color="auto" w:fill="BFBFBF" w:themeFill="background1" w:themeFillShade="BF"/>
            <w:vAlign w:val="center"/>
          </w:tcPr>
          <w:p w14:paraId="26F17D15" w14:textId="77777777" w:rsidR="00814ED7" w:rsidRDefault="00814ED7" w:rsidP="004163B8">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721" w:type="dxa"/>
            <w:shd w:val="clear" w:color="auto" w:fill="A6A6A6" w:themeFill="background1" w:themeFillShade="A6"/>
            <w:vAlign w:val="center"/>
          </w:tcPr>
          <w:p w14:paraId="195846FA" w14:textId="4A61E150" w:rsidR="00814ED7" w:rsidRPr="00303FF8" w:rsidRDefault="00195BCA" w:rsidP="004163B8">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104.5</w:t>
            </w:r>
          </w:p>
        </w:tc>
        <w:tc>
          <w:tcPr>
            <w:tcW w:w="1389" w:type="dxa"/>
            <w:shd w:val="clear" w:color="auto" w:fill="A6A6A6" w:themeFill="background1" w:themeFillShade="A6"/>
            <w:vAlign w:val="center"/>
          </w:tcPr>
          <w:p w14:paraId="6AA7AF12" w14:textId="6E657C66" w:rsidR="00814ED7" w:rsidRPr="00303FF8" w:rsidRDefault="007750FD" w:rsidP="004163B8">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lang w:eastAsia="en-CA"/>
              </w:rPr>
            </w:pPr>
            <w:r>
              <w:rPr>
                <w:rFonts w:eastAsia="Times New Roman" w:cstheme="minorHAnsi"/>
                <w:color w:val="222222"/>
                <w:sz w:val="18"/>
                <w:szCs w:val="18"/>
                <w:lang w:eastAsia="en-CA"/>
              </w:rPr>
              <w:t>Very satisfying</w:t>
            </w:r>
          </w:p>
        </w:tc>
      </w:tr>
      <w:tr w:rsidR="00814ED7" w14:paraId="5BB1D2B9" w14:textId="77777777" w:rsidTr="008C1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8" w:type="dxa"/>
            <w:gridSpan w:val="6"/>
            <w:vAlign w:val="center"/>
          </w:tcPr>
          <w:p w14:paraId="5F2CFB4E" w14:textId="2A399801" w:rsidR="00814ED7" w:rsidRDefault="00990CDE" w:rsidP="008C1959">
            <w:pPr>
              <w:spacing w:after="0" w:line="240" w:lineRule="auto"/>
              <w:rPr>
                <w:rFonts w:eastAsia="Times New Roman" w:cstheme="minorHAnsi"/>
                <w:color w:val="222222"/>
                <w:lang w:eastAsia="en-CA"/>
              </w:rPr>
            </w:pPr>
            <w:r w:rsidRPr="00990CDE">
              <w:rPr>
                <w:rFonts w:eastAsia="Times New Roman" w:cstheme="minorHAnsi"/>
                <w:color w:val="222222"/>
                <w:sz w:val="18"/>
                <w:szCs w:val="18"/>
                <w:lang w:eastAsia="en-CA"/>
              </w:rPr>
              <w:t xml:space="preserve">Output 2.3 Vulnerable communities and partners benefit from learning, knowledge, agricultural </w:t>
            </w:r>
            <w:r w:rsidR="00EB3539" w:rsidRPr="00990CDE">
              <w:rPr>
                <w:rFonts w:eastAsia="Times New Roman" w:cstheme="minorHAnsi"/>
                <w:color w:val="222222"/>
                <w:sz w:val="18"/>
                <w:szCs w:val="18"/>
                <w:lang w:eastAsia="en-CA"/>
              </w:rPr>
              <w:t>practices,</w:t>
            </w:r>
            <w:r w:rsidRPr="00990CDE">
              <w:rPr>
                <w:rFonts w:eastAsia="Times New Roman" w:cstheme="minorHAnsi"/>
                <w:color w:val="222222"/>
                <w:sz w:val="18"/>
                <w:szCs w:val="18"/>
                <w:lang w:eastAsia="en-CA"/>
              </w:rPr>
              <w:t xml:space="preserve"> and skills development to improve their resilience.</w:t>
            </w:r>
          </w:p>
        </w:tc>
      </w:tr>
      <w:tr w:rsidR="00996F17" w14:paraId="0256E828" w14:textId="77777777" w:rsidTr="00E117EA">
        <w:tc>
          <w:tcPr>
            <w:cnfStyle w:val="001000000000" w:firstRow="0" w:lastRow="0" w:firstColumn="1" w:lastColumn="0" w:oddVBand="0" w:evenVBand="0" w:oddHBand="0" w:evenHBand="0" w:firstRowFirstColumn="0" w:firstRowLastColumn="0" w:lastRowFirstColumn="0" w:lastRowLastColumn="0"/>
            <w:tcW w:w="4033" w:type="dxa"/>
            <w:vAlign w:val="center"/>
          </w:tcPr>
          <w:p w14:paraId="4FEDF8EB" w14:textId="7AF69D71" w:rsidR="00814ED7" w:rsidRPr="00814ED7" w:rsidRDefault="00990CDE" w:rsidP="008C1959">
            <w:pPr>
              <w:spacing w:after="0" w:line="240" w:lineRule="auto"/>
              <w:rPr>
                <w:rFonts w:eastAsia="Times New Roman" w:cstheme="minorHAnsi"/>
                <w:b w:val="0"/>
                <w:bCs w:val="0"/>
                <w:color w:val="222222"/>
                <w:sz w:val="18"/>
                <w:szCs w:val="18"/>
                <w:lang w:eastAsia="en-CA"/>
              </w:rPr>
            </w:pPr>
            <w:r w:rsidRPr="00990CDE">
              <w:rPr>
                <w:rFonts w:eastAsia="Times New Roman" w:cstheme="minorHAnsi"/>
                <w:b w:val="0"/>
                <w:bCs w:val="0"/>
                <w:color w:val="222222"/>
                <w:sz w:val="18"/>
                <w:szCs w:val="18"/>
                <w:lang w:eastAsia="en-CA"/>
              </w:rPr>
              <w:t xml:space="preserve">2.3.1 Number of women, men, </w:t>
            </w:r>
            <w:proofErr w:type="gramStart"/>
            <w:r w:rsidRPr="00990CDE">
              <w:rPr>
                <w:rFonts w:eastAsia="Times New Roman" w:cstheme="minorHAnsi"/>
                <w:b w:val="0"/>
                <w:bCs w:val="0"/>
                <w:color w:val="222222"/>
                <w:sz w:val="18"/>
                <w:szCs w:val="18"/>
                <w:lang w:eastAsia="en-CA"/>
              </w:rPr>
              <w:t>boys</w:t>
            </w:r>
            <w:proofErr w:type="gramEnd"/>
            <w:r w:rsidRPr="00990CDE">
              <w:rPr>
                <w:rFonts w:eastAsia="Times New Roman" w:cstheme="minorHAnsi"/>
                <w:b w:val="0"/>
                <w:bCs w:val="0"/>
                <w:color w:val="222222"/>
                <w:sz w:val="18"/>
                <w:szCs w:val="18"/>
                <w:lang w:eastAsia="en-CA"/>
              </w:rPr>
              <w:t xml:space="preserve"> and girls receiving capacity strengthening/training/technical support by type</w:t>
            </w:r>
          </w:p>
        </w:tc>
        <w:tc>
          <w:tcPr>
            <w:tcW w:w="1229" w:type="dxa"/>
            <w:vAlign w:val="center"/>
          </w:tcPr>
          <w:p w14:paraId="777336EB" w14:textId="03E1AE9D" w:rsidR="00814ED7" w:rsidRPr="00A90157" w:rsidRDefault="00EB3539" w:rsidP="00A9015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0</w:t>
            </w:r>
          </w:p>
        </w:tc>
        <w:tc>
          <w:tcPr>
            <w:tcW w:w="1270" w:type="dxa"/>
            <w:vAlign w:val="center"/>
          </w:tcPr>
          <w:p w14:paraId="1A0ED6A0" w14:textId="55A3E1F0" w:rsidR="00814ED7" w:rsidRPr="00A90157" w:rsidRDefault="00195BCA" w:rsidP="00A9015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t>266,804</w:t>
            </w:r>
            <w:r w:rsidR="00F160C2">
              <w:rPr>
                <w:rFonts w:eastAsia="Times New Roman" w:cstheme="minorHAnsi"/>
                <w:color w:val="222222"/>
                <w:sz w:val="16"/>
                <w:szCs w:val="16"/>
                <w:lang w:eastAsia="en-CA"/>
              </w:rPr>
              <w:t xml:space="preserve"> (Not disaggregated)</w:t>
            </w:r>
          </w:p>
        </w:tc>
        <w:tc>
          <w:tcPr>
            <w:tcW w:w="1276" w:type="dxa"/>
            <w:vAlign w:val="center"/>
          </w:tcPr>
          <w:p w14:paraId="464C7857" w14:textId="71077990" w:rsidR="00814ED7" w:rsidRPr="00A90157" w:rsidRDefault="00195BCA" w:rsidP="00A9015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268</w:t>
            </w:r>
            <w:r w:rsidR="00357531">
              <w:rPr>
                <w:rFonts w:eastAsia="Times New Roman" w:cstheme="minorHAnsi"/>
                <w:color w:val="222222"/>
                <w:sz w:val="18"/>
                <w:szCs w:val="18"/>
                <w:lang w:eastAsia="en-CA"/>
              </w:rPr>
              <w:t>,000</w:t>
            </w:r>
            <w:r w:rsidR="00F160C2">
              <w:rPr>
                <w:rFonts w:eastAsia="Times New Roman" w:cstheme="minorHAnsi"/>
                <w:color w:val="222222"/>
                <w:sz w:val="18"/>
                <w:szCs w:val="18"/>
                <w:lang w:eastAsia="en-CA"/>
              </w:rPr>
              <w:t xml:space="preserve"> </w:t>
            </w:r>
            <w:r w:rsidR="00F160C2">
              <w:rPr>
                <w:rFonts w:eastAsia="Times New Roman" w:cstheme="minorHAnsi"/>
                <w:color w:val="222222"/>
                <w:sz w:val="16"/>
                <w:szCs w:val="16"/>
                <w:lang w:eastAsia="en-CA"/>
              </w:rPr>
              <w:t>(Not disaggregated)</w:t>
            </w:r>
          </w:p>
        </w:tc>
        <w:tc>
          <w:tcPr>
            <w:tcW w:w="721" w:type="dxa"/>
            <w:shd w:val="clear" w:color="auto" w:fill="auto"/>
            <w:vAlign w:val="center"/>
          </w:tcPr>
          <w:p w14:paraId="7EB16EA1" w14:textId="49CA5D52" w:rsidR="00814ED7" w:rsidRPr="00A90157" w:rsidRDefault="00357531" w:rsidP="00A9015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100.4</w:t>
            </w:r>
          </w:p>
        </w:tc>
        <w:tc>
          <w:tcPr>
            <w:tcW w:w="1389" w:type="dxa"/>
            <w:shd w:val="clear" w:color="auto" w:fill="auto"/>
            <w:vAlign w:val="center"/>
          </w:tcPr>
          <w:p w14:paraId="77EE0C33" w14:textId="6E8F848D" w:rsidR="00814ED7" w:rsidRPr="00A90157" w:rsidRDefault="007750FD" w:rsidP="00A9015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996F17" w14:paraId="64F4D34B" w14:textId="77777777" w:rsidTr="00E117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3" w:type="dxa"/>
            <w:vAlign w:val="center"/>
          </w:tcPr>
          <w:p w14:paraId="5B150219" w14:textId="460ACDD6" w:rsidR="00814ED7" w:rsidRPr="00814ED7" w:rsidRDefault="00990CDE" w:rsidP="008C1959">
            <w:pPr>
              <w:spacing w:after="0" w:line="240" w:lineRule="auto"/>
              <w:rPr>
                <w:rFonts w:eastAsia="Times New Roman" w:cstheme="minorHAnsi"/>
                <w:b w:val="0"/>
                <w:bCs w:val="0"/>
                <w:color w:val="222222"/>
                <w:sz w:val="18"/>
                <w:szCs w:val="18"/>
                <w:lang w:eastAsia="en-CA"/>
              </w:rPr>
            </w:pPr>
            <w:r w:rsidRPr="00990CDE">
              <w:rPr>
                <w:rFonts w:eastAsia="Times New Roman" w:cstheme="minorHAnsi"/>
                <w:b w:val="0"/>
                <w:bCs w:val="0"/>
                <w:color w:val="222222"/>
                <w:sz w:val="18"/>
                <w:szCs w:val="18"/>
                <w:lang w:eastAsia="en-CA"/>
              </w:rPr>
              <w:t xml:space="preserve">2.3.2 Number of tools, systems or products developed or revised to enhance national food security and nutrition systems </w:t>
            </w:r>
            <w:proofErr w:type="gramStart"/>
            <w:r w:rsidRPr="00990CDE">
              <w:rPr>
                <w:rFonts w:eastAsia="Times New Roman" w:cstheme="minorHAnsi"/>
                <w:b w:val="0"/>
                <w:bCs w:val="0"/>
                <w:color w:val="222222"/>
                <w:sz w:val="18"/>
                <w:szCs w:val="18"/>
                <w:lang w:eastAsia="en-CA"/>
              </w:rPr>
              <w:t>as a result of</w:t>
            </w:r>
            <w:proofErr w:type="gramEnd"/>
            <w:r w:rsidRPr="00990CDE">
              <w:rPr>
                <w:rFonts w:eastAsia="Times New Roman" w:cstheme="minorHAnsi"/>
                <w:b w:val="0"/>
                <w:bCs w:val="0"/>
                <w:color w:val="222222"/>
                <w:sz w:val="18"/>
                <w:szCs w:val="18"/>
                <w:lang w:eastAsia="en-CA"/>
              </w:rPr>
              <w:t xml:space="preserve"> capacity strengthening support</w:t>
            </w:r>
          </w:p>
        </w:tc>
        <w:tc>
          <w:tcPr>
            <w:tcW w:w="1229" w:type="dxa"/>
            <w:vAlign w:val="center"/>
          </w:tcPr>
          <w:p w14:paraId="4FFE626F" w14:textId="651E143E" w:rsidR="00814ED7" w:rsidRPr="00A90157" w:rsidRDefault="00A90157" w:rsidP="00A9015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sidRPr="00A90157">
              <w:rPr>
                <w:rFonts w:eastAsia="Times New Roman" w:cstheme="minorHAnsi"/>
                <w:color w:val="222222"/>
                <w:sz w:val="18"/>
                <w:szCs w:val="18"/>
                <w:lang w:eastAsia="en-CA"/>
              </w:rPr>
              <w:t>4</w:t>
            </w:r>
          </w:p>
        </w:tc>
        <w:tc>
          <w:tcPr>
            <w:tcW w:w="1270" w:type="dxa"/>
            <w:vAlign w:val="center"/>
          </w:tcPr>
          <w:p w14:paraId="6D1315A3" w14:textId="5945ACC0" w:rsidR="00814ED7" w:rsidRPr="00A90157" w:rsidRDefault="00357531" w:rsidP="00A9015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13</w:t>
            </w:r>
          </w:p>
        </w:tc>
        <w:tc>
          <w:tcPr>
            <w:tcW w:w="1276" w:type="dxa"/>
            <w:vAlign w:val="center"/>
          </w:tcPr>
          <w:p w14:paraId="1031FBD7" w14:textId="4DFB7D44" w:rsidR="00814ED7" w:rsidRPr="00A90157" w:rsidRDefault="00357531" w:rsidP="00A9015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17</w:t>
            </w:r>
          </w:p>
        </w:tc>
        <w:tc>
          <w:tcPr>
            <w:tcW w:w="721" w:type="dxa"/>
            <w:shd w:val="clear" w:color="auto" w:fill="auto"/>
            <w:vAlign w:val="center"/>
          </w:tcPr>
          <w:p w14:paraId="689710B0" w14:textId="1FD70CF4" w:rsidR="00814ED7" w:rsidRPr="00A90157" w:rsidRDefault="00357531" w:rsidP="00A9015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138</w:t>
            </w:r>
          </w:p>
        </w:tc>
        <w:tc>
          <w:tcPr>
            <w:tcW w:w="1389" w:type="dxa"/>
            <w:shd w:val="clear" w:color="auto" w:fill="auto"/>
            <w:vAlign w:val="center"/>
          </w:tcPr>
          <w:p w14:paraId="066828E0" w14:textId="7D526F69" w:rsidR="00814ED7" w:rsidRPr="00A90157" w:rsidRDefault="007750FD" w:rsidP="00A9015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996F17" w14:paraId="4218F915" w14:textId="77777777" w:rsidTr="00E117EA">
        <w:tc>
          <w:tcPr>
            <w:cnfStyle w:val="001000000000" w:firstRow="0" w:lastRow="0" w:firstColumn="1" w:lastColumn="0" w:oddVBand="0" w:evenVBand="0" w:oddHBand="0" w:evenHBand="0" w:firstRowFirstColumn="0" w:firstRowLastColumn="0" w:lastRowFirstColumn="0" w:lastRowLastColumn="0"/>
            <w:tcW w:w="4033" w:type="dxa"/>
            <w:vAlign w:val="center"/>
          </w:tcPr>
          <w:p w14:paraId="1F5ACDBF" w14:textId="6DE99724" w:rsidR="00814ED7" w:rsidRPr="00814ED7" w:rsidRDefault="00990CDE" w:rsidP="008C1959">
            <w:pPr>
              <w:spacing w:after="0" w:line="240" w:lineRule="auto"/>
              <w:rPr>
                <w:rFonts w:eastAsia="Times New Roman" w:cstheme="minorHAnsi"/>
                <w:b w:val="0"/>
                <w:bCs w:val="0"/>
                <w:color w:val="222222"/>
                <w:sz w:val="18"/>
                <w:szCs w:val="18"/>
                <w:lang w:eastAsia="en-CA"/>
              </w:rPr>
            </w:pPr>
            <w:r w:rsidRPr="00990CDE">
              <w:rPr>
                <w:rFonts w:eastAsia="Times New Roman" w:cstheme="minorHAnsi"/>
                <w:b w:val="0"/>
                <w:bCs w:val="0"/>
                <w:color w:val="222222"/>
                <w:sz w:val="18"/>
                <w:szCs w:val="18"/>
                <w:lang w:eastAsia="en-CA"/>
              </w:rPr>
              <w:t xml:space="preserve">2.3.3 Number of institutions benefitting from embedded or seconded expertise </w:t>
            </w:r>
            <w:proofErr w:type="gramStart"/>
            <w:r w:rsidRPr="00990CDE">
              <w:rPr>
                <w:rFonts w:eastAsia="Times New Roman" w:cstheme="minorHAnsi"/>
                <w:b w:val="0"/>
                <w:bCs w:val="0"/>
                <w:color w:val="222222"/>
                <w:sz w:val="18"/>
                <w:szCs w:val="18"/>
                <w:lang w:eastAsia="en-CA"/>
              </w:rPr>
              <w:t>as a result of</w:t>
            </w:r>
            <w:proofErr w:type="gramEnd"/>
            <w:r w:rsidRPr="00990CDE">
              <w:rPr>
                <w:rFonts w:eastAsia="Times New Roman" w:cstheme="minorHAnsi"/>
                <w:b w:val="0"/>
                <w:bCs w:val="0"/>
                <w:color w:val="222222"/>
                <w:sz w:val="18"/>
                <w:szCs w:val="18"/>
                <w:lang w:eastAsia="en-CA"/>
              </w:rPr>
              <w:t xml:space="preserve"> capacity strengthening support</w:t>
            </w:r>
          </w:p>
        </w:tc>
        <w:tc>
          <w:tcPr>
            <w:tcW w:w="1229" w:type="dxa"/>
            <w:vAlign w:val="center"/>
          </w:tcPr>
          <w:p w14:paraId="7993E8A2" w14:textId="45815D98" w:rsidR="00814ED7" w:rsidRPr="00A90157" w:rsidRDefault="00357531" w:rsidP="00A9015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11</w:t>
            </w:r>
          </w:p>
        </w:tc>
        <w:tc>
          <w:tcPr>
            <w:tcW w:w="1270" w:type="dxa"/>
            <w:vAlign w:val="center"/>
          </w:tcPr>
          <w:p w14:paraId="3A507D4C" w14:textId="44018560" w:rsidR="00814ED7" w:rsidRPr="00A90157" w:rsidRDefault="00357531" w:rsidP="00A9015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31</w:t>
            </w:r>
          </w:p>
        </w:tc>
        <w:tc>
          <w:tcPr>
            <w:tcW w:w="1276" w:type="dxa"/>
            <w:vAlign w:val="center"/>
          </w:tcPr>
          <w:p w14:paraId="3CE39C8F" w14:textId="09668E64" w:rsidR="00814ED7" w:rsidRPr="00A90157" w:rsidRDefault="00357531" w:rsidP="00A9015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45</w:t>
            </w:r>
          </w:p>
        </w:tc>
        <w:tc>
          <w:tcPr>
            <w:tcW w:w="721" w:type="dxa"/>
            <w:shd w:val="clear" w:color="auto" w:fill="auto"/>
            <w:vAlign w:val="center"/>
          </w:tcPr>
          <w:p w14:paraId="02F9EC86" w14:textId="36188533" w:rsidR="00814ED7" w:rsidRPr="00A90157" w:rsidRDefault="00357531" w:rsidP="00A9015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145</w:t>
            </w:r>
          </w:p>
        </w:tc>
        <w:tc>
          <w:tcPr>
            <w:tcW w:w="1389" w:type="dxa"/>
            <w:shd w:val="clear" w:color="auto" w:fill="auto"/>
            <w:vAlign w:val="center"/>
          </w:tcPr>
          <w:p w14:paraId="48F38A99" w14:textId="6AFC72B7" w:rsidR="00814ED7" w:rsidRPr="00A90157" w:rsidRDefault="007750FD" w:rsidP="00A9015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996F17" w14:paraId="329157DB" w14:textId="77777777" w:rsidTr="00E117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8" w:type="dxa"/>
            <w:gridSpan w:val="4"/>
            <w:shd w:val="clear" w:color="auto" w:fill="BFBFBF" w:themeFill="background1" w:themeFillShade="BF"/>
            <w:vAlign w:val="center"/>
          </w:tcPr>
          <w:p w14:paraId="186E4674" w14:textId="77777777" w:rsidR="00814ED7" w:rsidRDefault="00814ED7" w:rsidP="004163B8">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721" w:type="dxa"/>
            <w:shd w:val="clear" w:color="auto" w:fill="A6A6A6" w:themeFill="background1" w:themeFillShade="A6"/>
            <w:vAlign w:val="center"/>
          </w:tcPr>
          <w:p w14:paraId="59918EA1" w14:textId="41AFD49D" w:rsidR="00814ED7" w:rsidRPr="004E3239" w:rsidRDefault="00357531" w:rsidP="004163B8">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128</w:t>
            </w:r>
          </w:p>
        </w:tc>
        <w:tc>
          <w:tcPr>
            <w:tcW w:w="1389" w:type="dxa"/>
            <w:shd w:val="clear" w:color="auto" w:fill="A6A6A6" w:themeFill="background1" w:themeFillShade="A6"/>
            <w:vAlign w:val="center"/>
          </w:tcPr>
          <w:p w14:paraId="4019A30F" w14:textId="72E29D68" w:rsidR="00814ED7" w:rsidRPr="004E3239" w:rsidRDefault="007750FD" w:rsidP="004163B8">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color w:val="222222"/>
                <w:sz w:val="18"/>
                <w:szCs w:val="18"/>
                <w:lang w:eastAsia="en-CA"/>
              </w:rPr>
              <w:t>Very satisfying</w:t>
            </w:r>
          </w:p>
        </w:tc>
      </w:tr>
      <w:tr w:rsidR="00814ED7" w14:paraId="2D30FFEF" w14:textId="77777777" w:rsidTr="008C1959">
        <w:tc>
          <w:tcPr>
            <w:cnfStyle w:val="001000000000" w:firstRow="0" w:lastRow="0" w:firstColumn="1" w:lastColumn="0" w:oddVBand="0" w:evenVBand="0" w:oddHBand="0" w:evenHBand="0" w:firstRowFirstColumn="0" w:firstRowLastColumn="0" w:lastRowFirstColumn="0" w:lastRowLastColumn="0"/>
            <w:tcW w:w="9918" w:type="dxa"/>
            <w:gridSpan w:val="6"/>
            <w:vAlign w:val="center"/>
          </w:tcPr>
          <w:p w14:paraId="0CE44B7F" w14:textId="3455E745" w:rsidR="00814ED7" w:rsidRDefault="00990CDE" w:rsidP="008C1959">
            <w:pPr>
              <w:spacing w:after="0" w:line="240" w:lineRule="auto"/>
              <w:rPr>
                <w:rFonts w:eastAsia="Times New Roman" w:cstheme="minorHAnsi"/>
                <w:color w:val="222222"/>
                <w:lang w:eastAsia="en-CA"/>
              </w:rPr>
            </w:pPr>
            <w:r w:rsidRPr="00990CDE">
              <w:rPr>
                <w:rFonts w:eastAsia="Times New Roman" w:cstheme="minorHAnsi"/>
                <w:color w:val="222222"/>
                <w:sz w:val="18"/>
                <w:szCs w:val="18"/>
                <w:lang w:eastAsia="en-CA"/>
              </w:rPr>
              <w:t xml:space="preserve">Output 2.4 Vulnerable communities have access to competitive and enabling </w:t>
            </w:r>
            <w:r w:rsidR="00042CEA" w:rsidRPr="00990CDE">
              <w:rPr>
                <w:rFonts w:eastAsia="Times New Roman" w:cstheme="minorHAnsi"/>
                <w:color w:val="222222"/>
                <w:sz w:val="18"/>
                <w:szCs w:val="18"/>
                <w:lang w:eastAsia="en-CA"/>
              </w:rPr>
              <w:t>private sector</w:t>
            </w:r>
            <w:r w:rsidRPr="00990CDE">
              <w:rPr>
                <w:rFonts w:eastAsia="Times New Roman" w:cstheme="minorHAnsi"/>
                <w:color w:val="222222"/>
                <w:sz w:val="18"/>
                <w:szCs w:val="18"/>
                <w:lang w:eastAsia="en-CA"/>
              </w:rPr>
              <w:t xml:space="preserve"> led initiatives and trade opportunities to increase production and promote markets integration.</w:t>
            </w:r>
          </w:p>
        </w:tc>
      </w:tr>
      <w:tr w:rsidR="00996F17" w14:paraId="712704C5" w14:textId="77777777" w:rsidTr="00E117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3" w:type="dxa"/>
            <w:vAlign w:val="center"/>
          </w:tcPr>
          <w:p w14:paraId="4BD74186" w14:textId="22179769" w:rsidR="00814ED7" w:rsidRPr="00814ED7" w:rsidRDefault="00990CDE" w:rsidP="008C1959">
            <w:pPr>
              <w:spacing w:after="0" w:line="240" w:lineRule="auto"/>
              <w:rPr>
                <w:rFonts w:eastAsia="Times New Roman" w:cstheme="minorHAnsi"/>
                <w:b w:val="0"/>
                <w:bCs w:val="0"/>
                <w:color w:val="222222"/>
                <w:sz w:val="18"/>
                <w:szCs w:val="18"/>
                <w:lang w:eastAsia="en-CA"/>
              </w:rPr>
            </w:pPr>
            <w:r w:rsidRPr="00990CDE">
              <w:rPr>
                <w:rFonts w:eastAsia="Times New Roman" w:cstheme="minorHAnsi"/>
                <w:b w:val="0"/>
                <w:bCs w:val="0"/>
                <w:color w:val="222222"/>
                <w:sz w:val="18"/>
                <w:szCs w:val="18"/>
                <w:lang w:eastAsia="en-CA"/>
              </w:rPr>
              <w:t xml:space="preserve">2.4.1 Number of women, men, </w:t>
            </w:r>
            <w:proofErr w:type="gramStart"/>
            <w:r w:rsidRPr="00990CDE">
              <w:rPr>
                <w:rFonts w:eastAsia="Times New Roman" w:cstheme="minorHAnsi"/>
                <w:b w:val="0"/>
                <w:bCs w:val="0"/>
                <w:color w:val="222222"/>
                <w:sz w:val="18"/>
                <w:szCs w:val="18"/>
                <w:lang w:eastAsia="en-CA"/>
              </w:rPr>
              <w:t>boys</w:t>
            </w:r>
            <w:proofErr w:type="gramEnd"/>
            <w:r w:rsidRPr="00990CDE">
              <w:rPr>
                <w:rFonts w:eastAsia="Times New Roman" w:cstheme="minorHAnsi"/>
                <w:b w:val="0"/>
                <w:bCs w:val="0"/>
                <w:color w:val="222222"/>
                <w:sz w:val="18"/>
                <w:szCs w:val="18"/>
                <w:lang w:eastAsia="en-CA"/>
              </w:rPr>
              <w:t xml:space="preserve"> and girls receiving capacity strengthening/training/technical support by type</w:t>
            </w:r>
          </w:p>
        </w:tc>
        <w:tc>
          <w:tcPr>
            <w:tcW w:w="1229" w:type="dxa"/>
            <w:vAlign w:val="center"/>
          </w:tcPr>
          <w:p w14:paraId="1BF99962" w14:textId="5DF25CC4" w:rsidR="00814ED7" w:rsidRPr="00FC6395" w:rsidRDefault="00F160C2" w:rsidP="00FC639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t xml:space="preserve">4630 in </w:t>
            </w:r>
            <w:r w:rsidR="00FC6395" w:rsidRPr="00FC6395">
              <w:rPr>
                <w:rFonts w:eastAsia="Times New Roman" w:cstheme="minorHAnsi"/>
                <w:color w:val="222222"/>
                <w:sz w:val="16"/>
                <w:szCs w:val="16"/>
                <w:lang w:eastAsia="en-CA"/>
              </w:rPr>
              <w:t xml:space="preserve">18 Rural </w:t>
            </w:r>
            <w:r w:rsidR="00833A5E" w:rsidRPr="00FC6395">
              <w:rPr>
                <w:rFonts w:eastAsia="Times New Roman" w:cstheme="minorHAnsi"/>
                <w:color w:val="222222"/>
                <w:sz w:val="16"/>
                <w:szCs w:val="16"/>
                <w:lang w:eastAsia="en-CA"/>
              </w:rPr>
              <w:t>Aggregation</w:t>
            </w:r>
            <w:r w:rsidR="00FC6395" w:rsidRPr="00FC6395">
              <w:rPr>
                <w:rFonts w:eastAsia="Times New Roman" w:cstheme="minorHAnsi"/>
                <w:color w:val="222222"/>
                <w:sz w:val="16"/>
                <w:szCs w:val="16"/>
                <w:lang w:eastAsia="en-CA"/>
              </w:rPr>
              <w:t xml:space="preserve"> </w:t>
            </w:r>
            <w:proofErr w:type="spellStart"/>
            <w:r w:rsidR="00FC6395" w:rsidRPr="00FC6395">
              <w:rPr>
                <w:rFonts w:eastAsia="Times New Roman" w:cstheme="minorHAnsi"/>
                <w:color w:val="222222"/>
                <w:sz w:val="16"/>
                <w:szCs w:val="16"/>
                <w:lang w:eastAsia="en-CA"/>
              </w:rPr>
              <w:t>Centers</w:t>
            </w:r>
            <w:proofErr w:type="spellEnd"/>
            <w:r w:rsidR="00FC6395" w:rsidRPr="00FC6395">
              <w:rPr>
                <w:rFonts w:eastAsia="Times New Roman" w:cstheme="minorHAnsi"/>
                <w:color w:val="222222"/>
                <w:sz w:val="16"/>
                <w:szCs w:val="16"/>
                <w:lang w:eastAsia="en-CA"/>
              </w:rPr>
              <w:t xml:space="preserve"> (</w:t>
            </w:r>
            <w:r>
              <w:rPr>
                <w:rFonts w:eastAsia="Times New Roman" w:cstheme="minorHAnsi"/>
                <w:color w:val="222222"/>
                <w:sz w:val="16"/>
                <w:szCs w:val="16"/>
                <w:lang w:eastAsia="en-CA"/>
              </w:rPr>
              <w:t>(Not disaggregated)</w:t>
            </w:r>
            <w:r w:rsidR="00FC6395" w:rsidRPr="00FC6395">
              <w:rPr>
                <w:rFonts w:eastAsia="Times New Roman" w:cstheme="minorHAnsi"/>
                <w:color w:val="222222"/>
                <w:sz w:val="16"/>
                <w:szCs w:val="16"/>
                <w:lang w:eastAsia="en-CA"/>
              </w:rPr>
              <w:t>)</w:t>
            </w:r>
          </w:p>
        </w:tc>
        <w:tc>
          <w:tcPr>
            <w:tcW w:w="1270" w:type="dxa"/>
            <w:vAlign w:val="center"/>
          </w:tcPr>
          <w:p w14:paraId="517E0710" w14:textId="54B9074F" w:rsidR="00814ED7" w:rsidRPr="00A90157" w:rsidRDefault="00F160C2" w:rsidP="00FC639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6"/>
                <w:szCs w:val="16"/>
                <w:lang w:eastAsia="en-CA"/>
              </w:rPr>
              <w:t>5</w:t>
            </w:r>
            <w:r w:rsidR="00EA5730">
              <w:rPr>
                <w:rFonts w:eastAsia="Times New Roman" w:cstheme="minorHAnsi"/>
                <w:color w:val="222222"/>
                <w:sz w:val="16"/>
                <w:szCs w:val="16"/>
                <w:lang w:eastAsia="en-CA"/>
              </w:rPr>
              <w:t>,</w:t>
            </w:r>
            <w:r>
              <w:rPr>
                <w:rFonts w:eastAsia="Times New Roman" w:cstheme="minorHAnsi"/>
                <w:color w:val="222222"/>
                <w:sz w:val="16"/>
                <w:szCs w:val="16"/>
                <w:lang w:eastAsia="en-CA"/>
              </w:rPr>
              <w:t>561 in 28</w:t>
            </w:r>
            <w:r w:rsidRPr="00FC6395">
              <w:rPr>
                <w:rFonts w:eastAsia="Times New Roman" w:cstheme="minorHAnsi"/>
                <w:color w:val="222222"/>
                <w:sz w:val="16"/>
                <w:szCs w:val="16"/>
                <w:lang w:eastAsia="en-CA"/>
              </w:rPr>
              <w:t xml:space="preserve"> Rural Aggregation </w:t>
            </w:r>
            <w:proofErr w:type="spellStart"/>
            <w:r w:rsidRPr="00FC6395">
              <w:rPr>
                <w:rFonts w:eastAsia="Times New Roman" w:cstheme="minorHAnsi"/>
                <w:color w:val="222222"/>
                <w:sz w:val="16"/>
                <w:szCs w:val="16"/>
                <w:lang w:eastAsia="en-CA"/>
              </w:rPr>
              <w:t>Centers</w:t>
            </w:r>
            <w:proofErr w:type="spellEnd"/>
            <w:r w:rsidRPr="00FC6395">
              <w:rPr>
                <w:rFonts w:eastAsia="Times New Roman" w:cstheme="minorHAnsi"/>
                <w:color w:val="222222"/>
                <w:sz w:val="16"/>
                <w:szCs w:val="16"/>
                <w:lang w:eastAsia="en-CA"/>
              </w:rPr>
              <w:t xml:space="preserve"> (</w:t>
            </w:r>
            <w:r>
              <w:rPr>
                <w:rFonts w:eastAsia="Times New Roman" w:cstheme="minorHAnsi"/>
                <w:color w:val="222222"/>
                <w:sz w:val="16"/>
                <w:szCs w:val="16"/>
                <w:lang w:eastAsia="en-CA"/>
              </w:rPr>
              <w:t>(Not disaggregated)</w:t>
            </w:r>
            <w:r w:rsidRPr="00FC6395">
              <w:rPr>
                <w:rFonts w:eastAsia="Times New Roman" w:cstheme="minorHAnsi"/>
                <w:color w:val="222222"/>
                <w:sz w:val="16"/>
                <w:szCs w:val="16"/>
                <w:lang w:eastAsia="en-CA"/>
              </w:rPr>
              <w:t>)</w:t>
            </w:r>
          </w:p>
        </w:tc>
        <w:tc>
          <w:tcPr>
            <w:tcW w:w="1276" w:type="dxa"/>
            <w:vAlign w:val="center"/>
          </w:tcPr>
          <w:p w14:paraId="6AE1CF12" w14:textId="668BDC16" w:rsidR="00814ED7" w:rsidRPr="00A90157" w:rsidRDefault="00EA5730" w:rsidP="00FC639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6"/>
                <w:szCs w:val="16"/>
                <w:lang w:eastAsia="en-CA"/>
              </w:rPr>
              <w:t>6,676 in 2</w:t>
            </w:r>
            <w:r w:rsidR="00F160C2" w:rsidRPr="00FC6395">
              <w:rPr>
                <w:rFonts w:eastAsia="Times New Roman" w:cstheme="minorHAnsi"/>
                <w:color w:val="222222"/>
                <w:sz w:val="16"/>
                <w:szCs w:val="16"/>
                <w:lang w:eastAsia="en-CA"/>
              </w:rPr>
              <w:t xml:space="preserve">8 Rural Aggregation </w:t>
            </w:r>
            <w:proofErr w:type="spellStart"/>
            <w:r w:rsidR="00F160C2" w:rsidRPr="00FC6395">
              <w:rPr>
                <w:rFonts w:eastAsia="Times New Roman" w:cstheme="minorHAnsi"/>
                <w:color w:val="222222"/>
                <w:sz w:val="16"/>
                <w:szCs w:val="16"/>
                <w:lang w:eastAsia="en-CA"/>
              </w:rPr>
              <w:t>Centers</w:t>
            </w:r>
            <w:proofErr w:type="spellEnd"/>
            <w:r w:rsidR="00F160C2" w:rsidRPr="00FC6395">
              <w:rPr>
                <w:rFonts w:eastAsia="Times New Roman" w:cstheme="minorHAnsi"/>
                <w:color w:val="222222"/>
                <w:sz w:val="16"/>
                <w:szCs w:val="16"/>
                <w:lang w:eastAsia="en-CA"/>
              </w:rPr>
              <w:t xml:space="preserve"> (</w:t>
            </w:r>
            <w:r w:rsidR="00F160C2">
              <w:rPr>
                <w:rFonts w:eastAsia="Times New Roman" w:cstheme="minorHAnsi"/>
                <w:color w:val="222222"/>
                <w:sz w:val="16"/>
                <w:szCs w:val="16"/>
                <w:lang w:eastAsia="en-CA"/>
              </w:rPr>
              <w:t>(Not disaggregated)</w:t>
            </w:r>
            <w:r w:rsidR="00F160C2" w:rsidRPr="00FC6395">
              <w:rPr>
                <w:rFonts w:eastAsia="Times New Roman" w:cstheme="minorHAnsi"/>
                <w:color w:val="222222"/>
                <w:sz w:val="16"/>
                <w:szCs w:val="16"/>
                <w:lang w:eastAsia="en-CA"/>
              </w:rPr>
              <w:t>)</w:t>
            </w:r>
          </w:p>
        </w:tc>
        <w:tc>
          <w:tcPr>
            <w:tcW w:w="721" w:type="dxa"/>
            <w:shd w:val="clear" w:color="auto" w:fill="auto"/>
            <w:vAlign w:val="center"/>
          </w:tcPr>
          <w:p w14:paraId="73D1D2B5" w14:textId="1FE143D5" w:rsidR="00814ED7" w:rsidRPr="00A90157" w:rsidRDefault="00EA5730" w:rsidP="00FC639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120</w:t>
            </w:r>
          </w:p>
        </w:tc>
        <w:tc>
          <w:tcPr>
            <w:tcW w:w="1389" w:type="dxa"/>
            <w:shd w:val="clear" w:color="auto" w:fill="auto"/>
            <w:vAlign w:val="center"/>
          </w:tcPr>
          <w:p w14:paraId="538D5C9E" w14:textId="77E4B35C" w:rsidR="00814ED7" w:rsidRPr="00A90157" w:rsidRDefault="007750FD" w:rsidP="00FC639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996F17" w14:paraId="1FA4D350" w14:textId="77777777" w:rsidTr="00E117EA">
        <w:tc>
          <w:tcPr>
            <w:cnfStyle w:val="001000000000" w:firstRow="0" w:lastRow="0" w:firstColumn="1" w:lastColumn="0" w:oddVBand="0" w:evenVBand="0" w:oddHBand="0" w:evenHBand="0" w:firstRowFirstColumn="0" w:firstRowLastColumn="0" w:lastRowFirstColumn="0" w:lastRowLastColumn="0"/>
            <w:tcW w:w="4033" w:type="dxa"/>
            <w:vAlign w:val="center"/>
          </w:tcPr>
          <w:p w14:paraId="00EEDE93" w14:textId="239BFB2E" w:rsidR="00814ED7" w:rsidRPr="00814ED7" w:rsidRDefault="00990CDE" w:rsidP="008C1959">
            <w:pPr>
              <w:spacing w:after="0" w:line="240" w:lineRule="auto"/>
              <w:rPr>
                <w:rFonts w:eastAsia="Times New Roman" w:cstheme="minorHAnsi"/>
                <w:b w:val="0"/>
                <w:bCs w:val="0"/>
                <w:color w:val="222222"/>
                <w:sz w:val="18"/>
                <w:szCs w:val="18"/>
                <w:lang w:eastAsia="en-CA"/>
              </w:rPr>
            </w:pPr>
            <w:r w:rsidRPr="00990CDE">
              <w:rPr>
                <w:rFonts w:eastAsia="Times New Roman" w:cstheme="minorHAnsi"/>
                <w:b w:val="0"/>
                <w:bCs w:val="0"/>
                <w:color w:val="222222"/>
                <w:sz w:val="18"/>
                <w:szCs w:val="18"/>
                <w:lang w:eastAsia="en-CA"/>
              </w:rPr>
              <w:t xml:space="preserve">2.4.2 Number of groups </w:t>
            </w:r>
            <w:r w:rsidR="004E3239" w:rsidRPr="00990CDE">
              <w:rPr>
                <w:rFonts w:eastAsia="Times New Roman" w:cstheme="minorHAnsi"/>
                <w:b w:val="0"/>
                <w:bCs w:val="0"/>
                <w:color w:val="222222"/>
                <w:sz w:val="18"/>
                <w:szCs w:val="18"/>
                <w:lang w:eastAsia="en-CA"/>
              </w:rPr>
              <w:t>accessing</w:t>
            </w:r>
            <w:r w:rsidRPr="00990CDE">
              <w:rPr>
                <w:rFonts w:eastAsia="Times New Roman" w:cstheme="minorHAnsi"/>
                <w:b w:val="0"/>
                <w:bCs w:val="0"/>
                <w:color w:val="222222"/>
                <w:sz w:val="18"/>
                <w:szCs w:val="18"/>
                <w:lang w:eastAsia="en-CA"/>
              </w:rPr>
              <w:t xml:space="preserve"> private-sector jobs </w:t>
            </w:r>
            <w:proofErr w:type="gramStart"/>
            <w:r w:rsidRPr="00990CDE">
              <w:rPr>
                <w:rFonts w:eastAsia="Times New Roman" w:cstheme="minorHAnsi"/>
                <w:b w:val="0"/>
                <w:bCs w:val="0"/>
                <w:color w:val="222222"/>
                <w:sz w:val="18"/>
                <w:szCs w:val="18"/>
                <w:lang w:eastAsia="en-CA"/>
              </w:rPr>
              <w:t>as a result of</w:t>
            </w:r>
            <w:proofErr w:type="gramEnd"/>
            <w:r w:rsidRPr="00990CDE">
              <w:rPr>
                <w:rFonts w:eastAsia="Times New Roman" w:cstheme="minorHAnsi"/>
                <w:b w:val="0"/>
                <w:bCs w:val="0"/>
                <w:color w:val="222222"/>
                <w:sz w:val="18"/>
                <w:szCs w:val="18"/>
                <w:lang w:eastAsia="en-CA"/>
              </w:rPr>
              <w:t xml:space="preserve"> capacity strengthening support</w:t>
            </w:r>
          </w:p>
        </w:tc>
        <w:tc>
          <w:tcPr>
            <w:tcW w:w="1229" w:type="dxa"/>
            <w:vAlign w:val="center"/>
          </w:tcPr>
          <w:p w14:paraId="66DD5B2E" w14:textId="618447A5" w:rsidR="00814ED7" w:rsidRPr="00A90157" w:rsidRDefault="00FC6395" w:rsidP="00FC639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300</w:t>
            </w:r>
          </w:p>
        </w:tc>
        <w:tc>
          <w:tcPr>
            <w:tcW w:w="1270" w:type="dxa"/>
            <w:vAlign w:val="center"/>
          </w:tcPr>
          <w:p w14:paraId="54FFF33D" w14:textId="670A194D" w:rsidR="00814ED7" w:rsidRPr="00A90157" w:rsidRDefault="00EA5730" w:rsidP="00FC639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1400</w:t>
            </w:r>
          </w:p>
        </w:tc>
        <w:tc>
          <w:tcPr>
            <w:tcW w:w="1276" w:type="dxa"/>
            <w:vAlign w:val="center"/>
          </w:tcPr>
          <w:p w14:paraId="7A23564E" w14:textId="23A0806C" w:rsidR="00814ED7" w:rsidRPr="00A90157" w:rsidRDefault="00EA5730" w:rsidP="00FC639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1180</w:t>
            </w:r>
          </w:p>
        </w:tc>
        <w:tc>
          <w:tcPr>
            <w:tcW w:w="721" w:type="dxa"/>
            <w:shd w:val="clear" w:color="auto" w:fill="auto"/>
            <w:vAlign w:val="center"/>
          </w:tcPr>
          <w:p w14:paraId="38B2E4CC" w14:textId="5FD3E243" w:rsidR="00814ED7" w:rsidRPr="00A90157" w:rsidRDefault="00EA5730" w:rsidP="00FC639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84.3</w:t>
            </w:r>
          </w:p>
        </w:tc>
        <w:tc>
          <w:tcPr>
            <w:tcW w:w="1389" w:type="dxa"/>
            <w:shd w:val="clear" w:color="auto" w:fill="auto"/>
            <w:vAlign w:val="center"/>
          </w:tcPr>
          <w:p w14:paraId="420046B1" w14:textId="45B47AA5" w:rsidR="00814ED7" w:rsidRPr="00A90157" w:rsidRDefault="007750FD" w:rsidP="00FC639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996F17" w14:paraId="5F4BCE34" w14:textId="77777777" w:rsidTr="00E117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3" w:type="dxa"/>
            <w:vAlign w:val="center"/>
          </w:tcPr>
          <w:p w14:paraId="114B63D4" w14:textId="46EB7C64" w:rsidR="00814ED7" w:rsidRPr="00814ED7" w:rsidRDefault="00990CDE" w:rsidP="008C1959">
            <w:pPr>
              <w:spacing w:after="0" w:line="240" w:lineRule="auto"/>
              <w:rPr>
                <w:rFonts w:eastAsia="Times New Roman" w:cstheme="minorHAnsi"/>
                <w:b w:val="0"/>
                <w:bCs w:val="0"/>
                <w:color w:val="222222"/>
                <w:sz w:val="18"/>
                <w:szCs w:val="18"/>
                <w:lang w:eastAsia="en-CA"/>
              </w:rPr>
            </w:pPr>
            <w:r w:rsidRPr="00990CDE">
              <w:rPr>
                <w:rFonts w:eastAsia="Times New Roman" w:cstheme="minorHAnsi"/>
                <w:b w:val="0"/>
                <w:bCs w:val="0"/>
                <w:color w:val="222222"/>
                <w:sz w:val="18"/>
                <w:szCs w:val="18"/>
                <w:lang w:eastAsia="en-CA"/>
              </w:rPr>
              <w:t xml:space="preserve">2.4.3 Number of women, men, </w:t>
            </w:r>
            <w:proofErr w:type="gramStart"/>
            <w:r w:rsidRPr="00990CDE">
              <w:rPr>
                <w:rFonts w:eastAsia="Times New Roman" w:cstheme="minorHAnsi"/>
                <w:b w:val="0"/>
                <w:bCs w:val="0"/>
                <w:color w:val="222222"/>
                <w:sz w:val="18"/>
                <w:szCs w:val="18"/>
                <w:lang w:eastAsia="en-CA"/>
              </w:rPr>
              <w:t>boys</w:t>
            </w:r>
            <w:proofErr w:type="gramEnd"/>
            <w:r w:rsidRPr="00990CDE">
              <w:rPr>
                <w:rFonts w:eastAsia="Times New Roman" w:cstheme="minorHAnsi"/>
                <w:b w:val="0"/>
                <w:bCs w:val="0"/>
                <w:color w:val="222222"/>
                <w:sz w:val="18"/>
                <w:szCs w:val="18"/>
                <w:lang w:eastAsia="en-CA"/>
              </w:rPr>
              <w:t xml:space="preserve"> and girls receiving food/cash-based transfers/commodity vouchers/capacity strengthening transfers </w:t>
            </w:r>
          </w:p>
        </w:tc>
        <w:tc>
          <w:tcPr>
            <w:tcW w:w="1229" w:type="dxa"/>
            <w:vAlign w:val="center"/>
          </w:tcPr>
          <w:p w14:paraId="14418599" w14:textId="35392439" w:rsidR="00814ED7" w:rsidRPr="00A90157" w:rsidRDefault="00FC6395" w:rsidP="00FC639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200</w:t>
            </w:r>
            <w:r w:rsidR="00EA5730">
              <w:rPr>
                <w:rFonts w:eastAsia="Times New Roman" w:cstheme="minorHAnsi"/>
                <w:color w:val="222222"/>
                <w:sz w:val="18"/>
                <w:szCs w:val="18"/>
                <w:lang w:eastAsia="en-CA"/>
              </w:rPr>
              <w:t xml:space="preserve"> </w:t>
            </w:r>
            <w:r w:rsidR="00EA5730">
              <w:rPr>
                <w:rFonts w:eastAsia="Times New Roman" w:cstheme="minorHAnsi"/>
                <w:color w:val="222222"/>
                <w:sz w:val="16"/>
                <w:szCs w:val="16"/>
                <w:lang w:eastAsia="en-CA"/>
              </w:rPr>
              <w:t>(Not disaggregated)</w:t>
            </w:r>
          </w:p>
        </w:tc>
        <w:tc>
          <w:tcPr>
            <w:tcW w:w="1270" w:type="dxa"/>
            <w:vAlign w:val="center"/>
          </w:tcPr>
          <w:p w14:paraId="30AF004C" w14:textId="367DA23F" w:rsidR="00814ED7" w:rsidRPr="00A90157" w:rsidRDefault="00FC6395" w:rsidP="00FC639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500</w:t>
            </w:r>
            <w:r w:rsidR="00EA5730">
              <w:rPr>
                <w:rFonts w:eastAsia="Times New Roman" w:cstheme="minorHAnsi"/>
                <w:color w:val="222222"/>
                <w:sz w:val="18"/>
                <w:szCs w:val="18"/>
                <w:lang w:eastAsia="en-CA"/>
              </w:rPr>
              <w:t xml:space="preserve"> </w:t>
            </w:r>
            <w:r w:rsidR="00EA5730">
              <w:rPr>
                <w:rFonts w:eastAsia="Times New Roman" w:cstheme="minorHAnsi"/>
                <w:color w:val="222222"/>
                <w:sz w:val="16"/>
                <w:szCs w:val="16"/>
                <w:lang w:eastAsia="en-CA"/>
              </w:rPr>
              <w:t>(Not disaggregated)</w:t>
            </w:r>
          </w:p>
        </w:tc>
        <w:tc>
          <w:tcPr>
            <w:tcW w:w="1276" w:type="dxa"/>
            <w:vAlign w:val="center"/>
          </w:tcPr>
          <w:p w14:paraId="44AB228D" w14:textId="01B84D59" w:rsidR="00814ED7" w:rsidRPr="00A90157" w:rsidRDefault="00EA5730" w:rsidP="00FC639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 xml:space="preserve">427 </w:t>
            </w:r>
            <w:r>
              <w:rPr>
                <w:rFonts w:eastAsia="Times New Roman" w:cstheme="minorHAnsi"/>
                <w:color w:val="222222"/>
                <w:sz w:val="16"/>
                <w:szCs w:val="16"/>
                <w:lang w:eastAsia="en-CA"/>
              </w:rPr>
              <w:t>(Not disaggregated)</w:t>
            </w:r>
          </w:p>
        </w:tc>
        <w:tc>
          <w:tcPr>
            <w:tcW w:w="721" w:type="dxa"/>
            <w:shd w:val="clear" w:color="auto" w:fill="auto"/>
            <w:vAlign w:val="center"/>
          </w:tcPr>
          <w:p w14:paraId="745944E0" w14:textId="114B5DF3" w:rsidR="00814ED7" w:rsidRPr="00A90157" w:rsidRDefault="00EA5730" w:rsidP="00FC639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85.4</w:t>
            </w:r>
          </w:p>
        </w:tc>
        <w:tc>
          <w:tcPr>
            <w:tcW w:w="1389" w:type="dxa"/>
            <w:shd w:val="clear" w:color="auto" w:fill="auto"/>
            <w:vAlign w:val="center"/>
          </w:tcPr>
          <w:p w14:paraId="1FB4346C" w14:textId="29EF5118" w:rsidR="00814ED7" w:rsidRPr="00A90157" w:rsidRDefault="007750FD" w:rsidP="00FC639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996F17" w14:paraId="58CCC21B" w14:textId="77777777" w:rsidTr="00E117EA">
        <w:tc>
          <w:tcPr>
            <w:cnfStyle w:val="001000000000" w:firstRow="0" w:lastRow="0" w:firstColumn="1" w:lastColumn="0" w:oddVBand="0" w:evenVBand="0" w:oddHBand="0" w:evenHBand="0" w:firstRowFirstColumn="0" w:firstRowLastColumn="0" w:lastRowFirstColumn="0" w:lastRowLastColumn="0"/>
            <w:tcW w:w="4033" w:type="dxa"/>
            <w:vAlign w:val="center"/>
          </w:tcPr>
          <w:p w14:paraId="7A3278DA" w14:textId="179AA57B" w:rsidR="00814ED7" w:rsidRPr="00814ED7" w:rsidRDefault="00990CDE" w:rsidP="008C1959">
            <w:pPr>
              <w:spacing w:after="0" w:line="240" w:lineRule="auto"/>
              <w:rPr>
                <w:rFonts w:eastAsia="Times New Roman" w:cstheme="minorHAnsi"/>
                <w:b w:val="0"/>
                <w:bCs w:val="0"/>
                <w:color w:val="222222"/>
                <w:sz w:val="18"/>
                <w:szCs w:val="18"/>
                <w:lang w:eastAsia="en-CA"/>
              </w:rPr>
            </w:pPr>
            <w:r w:rsidRPr="00990CDE">
              <w:rPr>
                <w:rFonts w:eastAsia="Times New Roman" w:cstheme="minorHAnsi"/>
                <w:b w:val="0"/>
                <w:bCs w:val="0"/>
                <w:color w:val="222222"/>
                <w:sz w:val="18"/>
                <w:szCs w:val="18"/>
                <w:lang w:eastAsia="en-CA"/>
              </w:rPr>
              <w:t>2.4.4 Number of targeted persons receiving agriculture production kits and market oriented agricultural training</w:t>
            </w:r>
          </w:p>
        </w:tc>
        <w:tc>
          <w:tcPr>
            <w:tcW w:w="1229" w:type="dxa"/>
            <w:vAlign w:val="center"/>
          </w:tcPr>
          <w:p w14:paraId="7D534CD6" w14:textId="35D29320" w:rsidR="00814ED7" w:rsidRPr="00A90157" w:rsidRDefault="00FC6395" w:rsidP="00FC639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65,887</w:t>
            </w:r>
          </w:p>
        </w:tc>
        <w:tc>
          <w:tcPr>
            <w:tcW w:w="1270" w:type="dxa"/>
            <w:vAlign w:val="center"/>
          </w:tcPr>
          <w:p w14:paraId="7FB7A181" w14:textId="3F091928" w:rsidR="00814ED7" w:rsidRPr="00A90157" w:rsidRDefault="00EA5730" w:rsidP="00FC639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148,622</w:t>
            </w:r>
          </w:p>
        </w:tc>
        <w:tc>
          <w:tcPr>
            <w:tcW w:w="1276" w:type="dxa"/>
            <w:vAlign w:val="center"/>
          </w:tcPr>
          <w:p w14:paraId="42BBC421" w14:textId="375BA141" w:rsidR="00814ED7" w:rsidRPr="00A90157" w:rsidRDefault="00DC3F3F" w:rsidP="00FC639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586,245</w:t>
            </w:r>
          </w:p>
        </w:tc>
        <w:tc>
          <w:tcPr>
            <w:tcW w:w="721" w:type="dxa"/>
            <w:shd w:val="clear" w:color="auto" w:fill="auto"/>
            <w:vAlign w:val="center"/>
          </w:tcPr>
          <w:p w14:paraId="385FFFFA" w14:textId="6B6EE71C" w:rsidR="00814ED7" w:rsidRPr="00A90157" w:rsidRDefault="00DC3F3F" w:rsidP="00FC639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394.4</w:t>
            </w:r>
          </w:p>
        </w:tc>
        <w:tc>
          <w:tcPr>
            <w:tcW w:w="1389" w:type="dxa"/>
            <w:shd w:val="clear" w:color="auto" w:fill="auto"/>
            <w:vAlign w:val="center"/>
          </w:tcPr>
          <w:p w14:paraId="55EBF96E" w14:textId="4098EEA2" w:rsidR="00814ED7" w:rsidRPr="00A90157" w:rsidRDefault="00ED116C" w:rsidP="00FC639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996F17" w14:paraId="7C5CC441" w14:textId="77777777" w:rsidTr="00E117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8" w:type="dxa"/>
            <w:gridSpan w:val="4"/>
            <w:shd w:val="clear" w:color="auto" w:fill="BFBFBF" w:themeFill="background1" w:themeFillShade="BF"/>
            <w:vAlign w:val="center"/>
          </w:tcPr>
          <w:p w14:paraId="423F7B26" w14:textId="77777777" w:rsidR="00814ED7" w:rsidRDefault="00814ED7" w:rsidP="004163B8">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721" w:type="dxa"/>
            <w:shd w:val="clear" w:color="auto" w:fill="A6A6A6" w:themeFill="background1" w:themeFillShade="A6"/>
            <w:vAlign w:val="center"/>
          </w:tcPr>
          <w:p w14:paraId="18642584" w14:textId="2704267B" w:rsidR="00814ED7" w:rsidRPr="00042CEA" w:rsidRDefault="00DC3F3F" w:rsidP="004163B8">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171</w:t>
            </w:r>
          </w:p>
        </w:tc>
        <w:tc>
          <w:tcPr>
            <w:tcW w:w="1389" w:type="dxa"/>
            <w:shd w:val="clear" w:color="auto" w:fill="A6A6A6" w:themeFill="background1" w:themeFillShade="A6"/>
            <w:vAlign w:val="center"/>
          </w:tcPr>
          <w:p w14:paraId="55000215" w14:textId="2E7FF98A" w:rsidR="00814ED7" w:rsidRPr="00042CEA" w:rsidRDefault="00ED116C" w:rsidP="004163B8">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color w:val="222222"/>
                <w:sz w:val="18"/>
                <w:szCs w:val="18"/>
                <w:lang w:eastAsia="en-CA"/>
              </w:rPr>
              <w:t>Very satisfying</w:t>
            </w:r>
          </w:p>
        </w:tc>
      </w:tr>
      <w:tr w:rsidR="00996F17" w14:paraId="3AE9DE92" w14:textId="77777777" w:rsidTr="00E117EA">
        <w:tc>
          <w:tcPr>
            <w:cnfStyle w:val="001000000000" w:firstRow="0" w:lastRow="0" w:firstColumn="1" w:lastColumn="0" w:oddVBand="0" w:evenVBand="0" w:oddHBand="0" w:evenHBand="0" w:firstRowFirstColumn="0" w:firstRowLastColumn="0" w:lastRowFirstColumn="0" w:lastRowLastColumn="0"/>
            <w:tcW w:w="7808" w:type="dxa"/>
            <w:gridSpan w:val="4"/>
            <w:shd w:val="clear" w:color="auto" w:fill="BFBFBF" w:themeFill="background1" w:themeFillShade="BF"/>
            <w:vAlign w:val="center"/>
          </w:tcPr>
          <w:p w14:paraId="285F3E04" w14:textId="04E2E504" w:rsidR="001205F9" w:rsidRDefault="001205F9" w:rsidP="004163B8">
            <w:pPr>
              <w:spacing w:after="0" w:line="360" w:lineRule="auto"/>
              <w:rPr>
                <w:rFonts w:eastAsia="Times New Roman" w:cstheme="minorHAnsi"/>
                <w:color w:val="222222"/>
                <w:lang w:eastAsia="en-CA"/>
              </w:rPr>
            </w:pPr>
            <w:r>
              <w:rPr>
                <w:rFonts w:eastAsia="Times New Roman" w:cstheme="minorHAnsi"/>
                <w:color w:val="222222"/>
                <w:lang w:eastAsia="en-CA"/>
              </w:rPr>
              <w:t>Overall performance (</w:t>
            </w:r>
            <w:r w:rsidR="002D233C">
              <w:rPr>
                <w:rFonts w:eastAsia="Times New Roman" w:cstheme="minorHAnsi"/>
                <w:color w:val="222222"/>
                <w:lang w:eastAsia="en-CA"/>
              </w:rPr>
              <w:t xml:space="preserve">Average of </w:t>
            </w:r>
            <w:r>
              <w:rPr>
                <w:rFonts w:eastAsia="Times New Roman" w:cstheme="minorHAnsi"/>
                <w:color w:val="222222"/>
                <w:lang w:eastAsia="en-CA"/>
              </w:rPr>
              <w:t>Outputs’ indicators)</w:t>
            </w:r>
          </w:p>
        </w:tc>
        <w:tc>
          <w:tcPr>
            <w:tcW w:w="721" w:type="dxa"/>
            <w:shd w:val="clear" w:color="auto" w:fill="A6A6A6" w:themeFill="background1" w:themeFillShade="A6"/>
            <w:vAlign w:val="center"/>
          </w:tcPr>
          <w:p w14:paraId="68DAD51A" w14:textId="4C76D6B5" w:rsidR="001205F9" w:rsidRPr="00042CEA" w:rsidRDefault="001205F9" w:rsidP="004163B8">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121</w:t>
            </w:r>
          </w:p>
        </w:tc>
        <w:tc>
          <w:tcPr>
            <w:tcW w:w="1389" w:type="dxa"/>
            <w:shd w:val="clear" w:color="auto" w:fill="A6A6A6" w:themeFill="background1" w:themeFillShade="A6"/>
            <w:vAlign w:val="center"/>
          </w:tcPr>
          <w:p w14:paraId="2E2E2262" w14:textId="63B17E06" w:rsidR="001205F9" w:rsidRPr="00042CEA" w:rsidRDefault="00ED116C" w:rsidP="004163B8">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lang w:eastAsia="en-CA"/>
              </w:rPr>
            </w:pPr>
            <w:r>
              <w:rPr>
                <w:rFonts w:eastAsia="Times New Roman" w:cstheme="minorHAnsi"/>
                <w:color w:val="222222"/>
                <w:sz w:val="18"/>
                <w:szCs w:val="18"/>
                <w:lang w:eastAsia="en-CA"/>
              </w:rPr>
              <w:t>Very satisfying</w:t>
            </w:r>
          </w:p>
        </w:tc>
      </w:tr>
    </w:tbl>
    <w:p w14:paraId="3FC14B9B" w14:textId="5CAD6CDD" w:rsidR="00DD403D" w:rsidRPr="00DD403D" w:rsidRDefault="00DD403D" w:rsidP="00DD403D">
      <w:pPr>
        <w:pStyle w:val="yiv8049487067ydp451865bcmsolistparagraph"/>
        <w:shd w:val="clear" w:color="auto" w:fill="FFFFFF"/>
        <w:spacing w:before="0" w:beforeAutospacing="0" w:after="0" w:afterAutospacing="0" w:line="276" w:lineRule="auto"/>
        <w:rPr>
          <w:rFonts w:asciiTheme="minorHAnsi" w:hAnsiTheme="minorHAnsi" w:cstheme="minorHAnsi"/>
          <w:color w:val="1D2228"/>
          <w:sz w:val="22"/>
          <w:szCs w:val="22"/>
        </w:rPr>
      </w:pPr>
      <w:r w:rsidRPr="00DD403D">
        <w:rPr>
          <w:rFonts w:asciiTheme="minorHAnsi" w:hAnsiTheme="minorHAnsi" w:cstheme="minorHAnsi"/>
          <w:b/>
          <w:bCs/>
          <w:color w:val="1D2228"/>
          <w:sz w:val="22"/>
          <w:szCs w:val="22"/>
        </w:rPr>
        <w:t xml:space="preserve"> Legend:</w:t>
      </w:r>
      <w:r w:rsidRPr="00DD403D">
        <w:rPr>
          <w:rFonts w:asciiTheme="minorHAnsi" w:hAnsiTheme="minorHAnsi" w:cstheme="minorHAnsi"/>
          <w:color w:val="1D2228"/>
          <w:sz w:val="22"/>
          <w:szCs w:val="22"/>
        </w:rPr>
        <w:t xml:space="preserve"> Unsatisfactory = Less than </w:t>
      </w:r>
      <w:r w:rsidR="004A1BE0">
        <w:rPr>
          <w:rFonts w:asciiTheme="minorHAnsi" w:hAnsiTheme="minorHAnsi" w:cstheme="minorHAnsi"/>
          <w:color w:val="1D2228"/>
          <w:sz w:val="22"/>
          <w:szCs w:val="22"/>
        </w:rPr>
        <w:t>25</w:t>
      </w:r>
      <w:r w:rsidRPr="00DD403D">
        <w:rPr>
          <w:rFonts w:asciiTheme="minorHAnsi" w:hAnsiTheme="minorHAnsi" w:cstheme="minorHAnsi"/>
          <w:color w:val="1D2228"/>
          <w:sz w:val="22"/>
          <w:szCs w:val="22"/>
        </w:rPr>
        <w:t>%</w:t>
      </w:r>
      <w:r w:rsidRPr="00DD403D">
        <w:rPr>
          <w:rFonts w:asciiTheme="minorHAnsi" w:hAnsiTheme="minorHAnsi" w:cstheme="minorHAnsi"/>
          <w:color w:val="1D2228"/>
          <w:sz w:val="22"/>
          <w:szCs w:val="22"/>
        </w:rPr>
        <w:tab/>
      </w:r>
      <w:r w:rsidR="004A1BE0">
        <w:rPr>
          <w:rFonts w:asciiTheme="minorHAnsi" w:hAnsiTheme="minorHAnsi" w:cstheme="minorHAnsi"/>
          <w:color w:val="1D2228"/>
          <w:sz w:val="22"/>
          <w:szCs w:val="22"/>
        </w:rPr>
        <w:t>Less satisfactory= 25-50%</w:t>
      </w:r>
      <w:r w:rsidRPr="00DD403D">
        <w:rPr>
          <w:rFonts w:asciiTheme="minorHAnsi" w:hAnsiTheme="minorHAnsi" w:cstheme="minorHAnsi"/>
          <w:color w:val="1D2228"/>
          <w:sz w:val="22"/>
          <w:szCs w:val="22"/>
        </w:rPr>
        <w:tab/>
        <w:t>Satisfactory = 50 - 75%</w:t>
      </w:r>
      <w:r w:rsidRPr="00DD403D">
        <w:rPr>
          <w:rFonts w:asciiTheme="minorHAnsi" w:hAnsiTheme="minorHAnsi" w:cstheme="minorHAnsi"/>
          <w:color w:val="1D2228"/>
          <w:sz w:val="22"/>
          <w:szCs w:val="22"/>
        </w:rPr>
        <w:tab/>
      </w:r>
    </w:p>
    <w:p w14:paraId="2D58E9D0" w14:textId="7814CCA2" w:rsidR="005B74F5" w:rsidRDefault="00DD403D" w:rsidP="000E7315">
      <w:pPr>
        <w:pStyle w:val="yiv9937537538msonormal"/>
        <w:shd w:val="clear" w:color="auto" w:fill="FFFFFF"/>
        <w:spacing w:before="0" w:beforeAutospacing="0" w:after="0" w:afterAutospacing="0" w:line="276" w:lineRule="auto"/>
        <w:rPr>
          <w:rFonts w:asciiTheme="minorHAnsi" w:hAnsiTheme="minorHAnsi" w:cstheme="minorHAnsi"/>
          <w:color w:val="1D2228"/>
          <w:sz w:val="22"/>
          <w:szCs w:val="22"/>
        </w:rPr>
      </w:pPr>
      <w:r w:rsidRPr="00DD403D">
        <w:rPr>
          <w:rFonts w:asciiTheme="minorHAnsi" w:hAnsiTheme="minorHAnsi" w:cstheme="minorHAnsi"/>
          <w:color w:val="1D2228"/>
          <w:sz w:val="22"/>
          <w:szCs w:val="22"/>
        </w:rPr>
        <w:t>Very satisfying = more than 75%</w:t>
      </w:r>
    </w:p>
    <w:p w14:paraId="50FB6B25" w14:textId="77777777" w:rsidR="000E7315" w:rsidRPr="000E7315" w:rsidRDefault="000E7315" w:rsidP="000E7315">
      <w:pPr>
        <w:pStyle w:val="yiv9937537538msonormal"/>
        <w:shd w:val="clear" w:color="auto" w:fill="FFFFFF"/>
        <w:spacing w:before="0" w:beforeAutospacing="0" w:after="0" w:afterAutospacing="0" w:line="276" w:lineRule="auto"/>
        <w:rPr>
          <w:rFonts w:asciiTheme="minorHAnsi" w:hAnsiTheme="minorHAnsi" w:cstheme="minorHAnsi"/>
          <w:color w:val="1D2228"/>
          <w:sz w:val="22"/>
          <w:szCs w:val="22"/>
        </w:rPr>
      </w:pPr>
    </w:p>
    <w:p w14:paraId="4515261F" w14:textId="78DF7959" w:rsidR="00990CDE" w:rsidRPr="005B4BEF" w:rsidRDefault="00990CDE" w:rsidP="009609D0">
      <w:pPr>
        <w:pStyle w:val="ListParagraph"/>
        <w:numPr>
          <w:ilvl w:val="0"/>
          <w:numId w:val="42"/>
        </w:numPr>
        <w:shd w:val="clear" w:color="auto" w:fill="FFFFFF"/>
        <w:spacing w:before="120" w:after="120"/>
        <w:ind w:left="714" w:hanging="357"/>
        <w:contextualSpacing w:val="0"/>
        <w:jc w:val="both"/>
        <w:rPr>
          <w:rFonts w:eastAsia="Times New Roman" w:cstheme="minorHAnsi"/>
          <w:b/>
          <w:bCs/>
          <w:color w:val="4472C4" w:themeColor="accent1"/>
          <w:sz w:val="24"/>
          <w:szCs w:val="24"/>
          <w:lang w:eastAsia="en-CA"/>
        </w:rPr>
      </w:pPr>
      <w:r w:rsidRPr="005B4BEF">
        <w:rPr>
          <w:rFonts w:eastAsia="Times New Roman" w:cstheme="minorHAnsi"/>
          <w:b/>
          <w:bCs/>
          <w:color w:val="4472C4" w:themeColor="accent1"/>
          <w:sz w:val="24"/>
          <w:szCs w:val="24"/>
          <w:lang w:eastAsia="en-CA"/>
        </w:rPr>
        <w:lastRenderedPageBreak/>
        <w:tab/>
        <w:t xml:space="preserve">Progress on Priority area </w:t>
      </w:r>
      <w:r w:rsidR="005B4BEF">
        <w:rPr>
          <w:rFonts w:eastAsia="Times New Roman" w:cstheme="minorHAnsi"/>
          <w:b/>
          <w:bCs/>
          <w:color w:val="4472C4" w:themeColor="accent1"/>
          <w:sz w:val="24"/>
          <w:szCs w:val="24"/>
          <w:lang w:eastAsia="en-CA"/>
        </w:rPr>
        <w:t>3</w:t>
      </w:r>
      <w:r w:rsidRPr="005B4BEF">
        <w:rPr>
          <w:rFonts w:eastAsia="Times New Roman" w:cstheme="minorHAnsi"/>
          <w:b/>
          <w:bCs/>
          <w:color w:val="4472C4" w:themeColor="accent1"/>
          <w:sz w:val="24"/>
          <w:szCs w:val="24"/>
          <w:lang w:eastAsia="en-CA"/>
        </w:rPr>
        <w:t xml:space="preserve"> – </w:t>
      </w:r>
      <w:r w:rsidR="00F1727D">
        <w:rPr>
          <w:rFonts w:eastAsia="Times New Roman" w:cstheme="minorHAnsi"/>
          <w:b/>
          <w:bCs/>
          <w:color w:val="4472C4" w:themeColor="accent1"/>
          <w:sz w:val="24"/>
          <w:szCs w:val="24"/>
          <w:lang w:eastAsia="en-CA"/>
        </w:rPr>
        <w:t>Strengthening social services</w:t>
      </w:r>
    </w:p>
    <w:p w14:paraId="42435F51" w14:textId="04364CC8" w:rsidR="00E654F4" w:rsidRDefault="007C0717" w:rsidP="00E654F4">
      <w:pPr>
        <w:pStyle w:val="ListParagraph"/>
        <w:numPr>
          <w:ilvl w:val="0"/>
          <w:numId w:val="3"/>
        </w:numPr>
        <w:spacing w:after="120"/>
        <w:ind w:left="0" w:firstLine="0"/>
        <w:contextualSpacing w:val="0"/>
        <w:jc w:val="both"/>
        <w:rPr>
          <w:rFonts w:eastAsia="Times New Roman" w:cstheme="minorHAnsi"/>
          <w:color w:val="222222"/>
          <w:lang w:eastAsia="en-CA"/>
        </w:rPr>
      </w:pPr>
      <w:r>
        <w:rPr>
          <w:rFonts w:eastAsia="Times New Roman" w:cstheme="minorHAnsi"/>
          <w:color w:val="222222"/>
          <w:lang w:eastAsia="en-CA"/>
        </w:rPr>
        <w:t xml:space="preserve">The UNCT was also very </w:t>
      </w:r>
      <w:r w:rsidR="00362346">
        <w:rPr>
          <w:rFonts w:eastAsia="Times New Roman" w:cstheme="minorHAnsi"/>
          <w:color w:val="222222"/>
          <w:lang w:eastAsia="en-CA"/>
        </w:rPr>
        <w:t>effective</w:t>
      </w:r>
      <w:r>
        <w:rPr>
          <w:rFonts w:eastAsia="Times New Roman" w:cstheme="minorHAnsi"/>
          <w:color w:val="222222"/>
          <w:lang w:eastAsia="en-CA"/>
        </w:rPr>
        <w:t xml:space="preserve"> in achieving this outcome whatever the fact that further efforts are required to improve the p</w:t>
      </w:r>
      <w:r w:rsidRPr="007C0717">
        <w:rPr>
          <w:rFonts w:eastAsia="Times New Roman" w:cstheme="minorHAnsi"/>
          <w:color w:val="222222"/>
          <w:lang w:eastAsia="en-CA"/>
        </w:rPr>
        <w:t xml:space="preserve">roportion of births attended by skilled health professionals, </w:t>
      </w:r>
      <w:r>
        <w:rPr>
          <w:rFonts w:eastAsia="Times New Roman" w:cstheme="minorHAnsi"/>
          <w:color w:val="222222"/>
          <w:lang w:eastAsia="en-CA"/>
        </w:rPr>
        <w:t xml:space="preserve">with </w:t>
      </w:r>
      <w:r w:rsidRPr="007C0717">
        <w:rPr>
          <w:rFonts w:eastAsia="Times New Roman" w:cstheme="minorHAnsi"/>
          <w:color w:val="222222"/>
          <w:lang w:eastAsia="en-CA"/>
        </w:rPr>
        <w:t xml:space="preserve">disaggregated </w:t>
      </w:r>
      <w:r>
        <w:rPr>
          <w:rFonts w:eastAsia="Times New Roman" w:cstheme="minorHAnsi"/>
          <w:color w:val="222222"/>
          <w:lang w:eastAsia="en-CA"/>
        </w:rPr>
        <w:t xml:space="preserve">data </w:t>
      </w:r>
      <w:r w:rsidRPr="007C0717">
        <w:rPr>
          <w:rFonts w:eastAsia="Times New Roman" w:cstheme="minorHAnsi"/>
          <w:color w:val="222222"/>
          <w:lang w:eastAsia="en-CA"/>
        </w:rPr>
        <w:t xml:space="preserve">by </w:t>
      </w:r>
      <w:r>
        <w:rPr>
          <w:rFonts w:eastAsia="Times New Roman" w:cstheme="minorHAnsi"/>
          <w:color w:val="222222"/>
          <w:lang w:eastAsia="en-CA"/>
        </w:rPr>
        <w:t>locations</w:t>
      </w:r>
      <w:r w:rsidR="00362346">
        <w:rPr>
          <w:rFonts w:eastAsia="Times New Roman" w:cstheme="minorHAnsi"/>
          <w:color w:val="222222"/>
          <w:lang w:eastAsia="en-CA"/>
        </w:rPr>
        <w:t xml:space="preserve"> (table 8)</w:t>
      </w:r>
      <w:r>
        <w:rPr>
          <w:rFonts w:eastAsia="Times New Roman" w:cstheme="minorHAnsi"/>
          <w:color w:val="222222"/>
          <w:lang w:eastAsia="en-CA"/>
        </w:rPr>
        <w:t xml:space="preserve">. At the outputs’ level, </w:t>
      </w:r>
      <w:r w:rsidR="006D6F93">
        <w:rPr>
          <w:rFonts w:eastAsia="Times New Roman" w:cstheme="minorHAnsi"/>
          <w:color w:val="222222"/>
          <w:lang w:eastAsia="en-CA"/>
        </w:rPr>
        <w:t>outputs 3.1; 3.2;</w:t>
      </w:r>
      <w:r w:rsidR="005D445E">
        <w:rPr>
          <w:rFonts w:eastAsia="Times New Roman" w:cstheme="minorHAnsi"/>
          <w:color w:val="222222"/>
          <w:lang w:eastAsia="en-CA"/>
        </w:rPr>
        <w:t xml:space="preserve"> and</w:t>
      </w:r>
      <w:r w:rsidR="006D6F93">
        <w:rPr>
          <w:rFonts w:eastAsia="Times New Roman" w:cstheme="minorHAnsi"/>
          <w:color w:val="222222"/>
          <w:lang w:eastAsia="en-CA"/>
        </w:rPr>
        <w:t xml:space="preserve"> 3.3</w:t>
      </w:r>
      <w:r w:rsidR="005D445E">
        <w:rPr>
          <w:rFonts w:eastAsia="Times New Roman" w:cstheme="minorHAnsi"/>
          <w:color w:val="222222"/>
          <w:lang w:eastAsia="en-CA"/>
        </w:rPr>
        <w:t xml:space="preserve"> </w:t>
      </w:r>
      <w:r w:rsidR="006D6F93">
        <w:rPr>
          <w:rFonts w:eastAsia="Times New Roman" w:cstheme="minorHAnsi"/>
          <w:color w:val="222222"/>
          <w:lang w:eastAsia="en-CA"/>
        </w:rPr>
        <w:t>were very satisfying with respective 9</w:t>
      </w:r>
      <w:r w:rsidR="005D445E">
        <w:rPr>
          <w:rFonts w:eastAsia="Times New Roman" w:cstheme="minorHAnsi"/>
          <w:color w:val="222222"/>
          <w:lang w:eastAsia="en-CA"/>
        </w:rPr>
        <w:t>3</w:t>
      </w:r>
      <w:r w:rsidR="006D6F93">
        <w:rPr>
          <w:rFonts w:eastAsia="Times New Roman" w:cstheme="minorHAnsi"/>
          <w:color w:val="222222"/>
          <w:lang w:eastAsia="en-CA"/>
        </w:rPr>
        <w:t xml:space="preserve">, </w:t>
      </w:r>
      <w:r w:rsidR="005D445E">
        <w:rPr>
          <w:rFonts w:eastAsia="Times New Roman" w:cstheme="minorHAnsi"/>
          <w:color w:val="222222"/>
          <w:lang w:eastAsia="en-CA"/>
        </w:rPr>
        <w:t>97</w:t>
      </w:r>
      <w:r w:rsidR="006D6F93">
        <w:rPr>
          <w:rFonts w:eastAsia="Times New Roman" w:cstheme="minorHAnsi"/>
          <w:color w:val="222222"/>
          <w:lang w:eastAsia="en-CA"/>
        </w:rPr>
        <w:t xml:space="preserve">, </w:t>
      </w:r>
      <w:r w:rsidR="005D445E">
        <w:rPr>
          <w:rFonts w:eastAsia="Times New Roman" w:cstheme="minorHAnsi"/>
          <w:color w:val="222222"/>
          <w:lang w:eastAsia="en-CA"/>
        </w:rPr>
        <w:t xml:space="preserve">and </w:t>
      </w:r>
      <w:r w:rsidR="006D6F93">
        <w:rPr>
          <w:rFonts w:eastAsia="Times New Roman" w:cstheme="minorHAnsi"/>
          <w:color w:val="222222"/>
          <w:lang w:eastAsia="en-CA"/>
        </w:rPr>
        <w:t>1</w:t>
      </w:r>
      <w:r w:rsidR="005D445E">
        <w:rPr>
          <w:rFonts w:eastAsia="Times New Roman" w:cstheme="minorHAnsi"/>
          <w:color w:val="222222"/>
          <w:lang w:eastAsia="en-CA"/>
        </w:rPr>
        <w:t>19</w:t>
      </w:r>
      <w:r w:rsidR="006D6F93">
        <w:rPr>
          <w:rFonts w:eastAsia="Times New Roman" w:cstheme="minorHAnsi"/>
          <w:color w:val="222222"/>
          <w:lang w:eastAsia="en-CA"/>
        </w:rPr>
        <w:t xml:space="preserve">% of expected results achieved. However, significant efforts are needed for the achievement of </w:t>
      </w:r>
      <w:r w:rsidR="00DF532B">
        <w:rPr>
          <w:rFonts w:eastAsia="Times New Roman" w:cstheme="minorHAnsi"/>
          <w:color w:val="222222"/>
          <w:lang w:eastAsia="en-CA"/>
        </w:rPr>
        <w:t xml:space="preserve">some </w:t>
      </w:r>
      <w:r w:rsidR="006D6F93">
        <w:rPr>
          <w:rFonts w:eastAsia="Times New Roman" w:cstheme="minorHAnsi"/>
          <w:color w:val="222222"/>
          <w:lang w:eastAsia="en-CA"/>
        </w:rPr>
        <w:t>activit</w:t>
      </w:r>
      <w:r w:rsidR="00F30859">
        <w:rPr>
          <w:rFonts w:eastAsia="Times New Roman" w:cstheme="minorHAnsi"/>
          <w:color w:val="222222"/>
          <w:lang w:eastAsia="en-CA"/>
        </w:rPr>
        <w:t>ies</w:t>
      </w:r>
      <w:r w:rsidR="006D6F93">
        <w:rPr>
          <w:rFonts w:eastAsia="Times New Roman" w:cstheme="minorHAnsi"/>
          <w:color w:val="222222"/>
          <w:lang w:eastAsia="en-CA"/>
        </w:rPr>
        <w:t xml:space="preserve"> </w:t>
      </w:r>
      <w:r w:rsidR="00DF532B">
        <w:rPr>
          <w:rFonts w:eastAsia="Times New Roman" w:cstheme="minorHAnsi"/>
          <w:color w:val="222222"/>
          <w:lang w:eastAsia="en-CA"/>
        </w:rPr>
        <w:t xml:space="preserve">where </w:t>
      </w:r>
      <w:r w:rsidR="004A1BE0">
        <w:rPr>
          <w:rFonts w:eastAsia="Times New Roman" w:cstheme="minorHAnsi"/>
          <w:color w:val="222222"/>
          <w:lang w:eastAsia="en-CA"/>
        </w:rPr>
        <w:t xml:space="preserve">less satisfactory results were obtained with </w:t>
      </w:r>
      <w:r w:rsidR="00DF532B">
        <w:rPr>
          <w:rFonts w:eastAsia="Times New Roman" w:cstheme="minorHAnsi"/>
          <w:color w:val="222222"/>
          <w:lang w:eastAsia="en-CA"/>
        </w:rPr>
        <w:t xml:space="preserve">only </w:t>
      </w:r>
      <w:r w:rsidR="0043465B">
        <w:rPr>
          <w:rFonts w:eastAsia="Times New Roman" w:cstheme="minorHAnsi"/>
          <w:color w:val="222222"/>
          <w:lang w:eastAsia="en-CA"/>
        </w:rPr>
        <w:t>30</w:t>
      </w:r>
      <w:r w:rsidR="00DF532B">
        <w:rPr>
          <w:rFonts w:eastAsia="Times New Roman" w:cstheme="minorHAnsi"/>
          <w:color w:val="222222"/>
          <w:lang w:eastAsia="en-CA"/>
        </w:rPr>
        <w:t xml:space="preserve">, and 25% of expected results achieved for </w:t>
      </w:r>
      <w:r w:rsidR="00F30859">
        <w:rPr>
          <w:rFonts w:eastAsia="Times New Roman" w:cstheme="minorHAnsi"/>
          <w:color w:val="222222"/>
          <w:lang w:eastAsia="en-CA"/>
        </w:rPr>
        <w:t>3.</w:t>
      </w:r>
      <w:r w:rsidR="0043465B">
        <w:rPr>
          <w:rFonts w:eastAsia="Times New Roman" w:cstheme="minorHAnsi"/>
          <w:color w:val="222222"/>
          <w:lang w:eastAsia="en-CA"/>
        </w:rPr>
        <w:t>5</w:t>
      </w:r>
      <w:r w:rsidR="00F30859">
        <w:rPr>
          <w:rFonts w:eastAsia="Times New Roman" w:cstheme="minorHAnsi"/>
          <w:color w:val="222222"/>
          <w:lang w:eastAsia="en-CA"/>
        </w:rPr>
        <w:t>.</w:t>
      </w:r>
      <w:r w:rsidR="0043465B">
        <w:rPr>
          <w:rFonts w:eastAsia="Times New Roman" w:cstheme="minorHAnsi"/>
          <w:color w:val="222222"/>
          <w:lang w:eastAsia="en-CA"/>
        </w:rPr>
        <w:t>2,</w:t>
      </w:r>
      <w:r w:rsidR="00370795" w:rsidRPr="00370795">
        <w:rPr>
          <w:rFonts w:eastAsia="Times New Roman" w:cstheme="minorHAnsi"/>
          <w:color w:val="222222"/>
          <w:lang w:eastAsia="en-CA"/>
        </w:rPr>
        <w:t xml:space="preserve"> and 3.5.5 </w:t>
      </w:r>
      <w:r w:rsidR="00370795">
        <w:rPr>
          <w:rFonts w:eastAsia="Times New Roman" w:cstheme="minorHAnsi"/>
          <w:color w:val="222222"/>
          <w:lang w:eastAsia="en-CA"/>
        </w:rPr>
        <w:t>(output 3.5</w:t>
      </w:r>
      <w:r w:rsidR="00D51255">
        <w:rPr>
          <w:rFonts w:eastAsia="Times New Roman" w:cstheme="minorHAnsi"/>
          <w:color w:val="222222"/>
          <w:lang w:eastAsia="en-CA"/>
        </w:rPr>
        <w:t>)</w:t>
      </w:r>
      <w:r w:rsidR="00370795" w:rsidRPr="00370795">
        <w:rPr>
          <w:rFonts w:eastAsia="Times New Roman" w:cstheme="minorHAnsi"/>
          <w:color w:val="222222"/>
          <w:lang w:eastAsia="en-CA"/>
        </w:rPr>
        <w:t xml:space="preserve">. </w:t>
      </w:r>
      <w:r w:rsidR="00DF532B">
        <w:rPr>
          <w:rFonts w:eastAsia="Times New Roman" w:cstheme="minorHAnsi"/>
          <w:color w:val="222222"/>
          <w:lang w:eastAsia="en-CA"/>
        </w:rPr>
        <w:t xml:space="preserve">The evaluators found </w:t>
      </w:r>
      <w:r w:rsidR="00F679A8">
        <w:rPr>
          <w:rFonts w:eastAsia="Times New Roman" w:cstheme="minorHAnsi"/>
          <w:color w:val="222222"/>
          <w:lang w:eastAsia="en-CA"/>
        </w:rPr>
        <w:t xml:space="preserve">that </w:t>
      </w:r>
      <w:r w:rsidR="00DF532B">
        <w:rPr>
          <w:rFonts w:eastAsia="Times New Roman" w:cstheme="minorHAnsi"/>
          <w:color w:val="222222"/>
          <w:lang w:eastAsia="en-CA"/>
        </w:rPr>
        <w:t xml:space="preserve">the draft of the </w:t>
      </w:r>
      <w:r w:rsidR="00370795" w:rsidRPr="00370795">
        <w:rPr>
          <w:rFonts w:eastAsia="Times New Roman" w:cstheme="minorHAnsi"/>
          <w:color w:val="222222"/>
          <w:lang w:eastAsia="en-CA"/>
        </w:rPr>
        <w:t>National Implementation Framework</w:t>
      </w:r>
      <w:r w:rsidR="00DF532B">
        <w:rPr>
          <w:rFonts w:eastAsia="Times New Roman" w:cstheme="minorHAnsi"/>
          <w:color w:val="222222"/>
          <w:lang w:eastAsia="en-CA"/>
        </w:rPr>
        <w:t xml:space="preserve"> for SDG 4 is not yet completed (activity 3.5.8, output 3.5). It is expected that this important framework will be drafted over next year 2022</w:t>
      </w:r>
      <w:r w:rsidR="00362346">
        <w:rPr>
          <w:rFonts w:eastAsia="Times New Roman" w:cstheme="minorHAnsi"/>
          <w:color w:val="222222"/>
          <w:lang w:eastAsia="en-CA"/>
        </w:rPr>
        <w:t xml:space="preserve"> under the leadership of UNESCO</w:t>
      </w:r>
      <w:r w:rsidR="00DF532B">
        <w:rPr>
          <w:rFonts w:eastAsia="Times New Roman" w:cstheme="minorHAnsi"/>
          <w:color w:val="222222"/>
          <w:lang w:eastAsia="en-CA"/>
        </w:rPr>
        <w:t xml:space="preserve">. </w:t>
      </w:r>
    </w:p>
    <w:p w14:paraId="7E082CB3" w14:textId="52DD19D1" w:rsidR="00362346" w:rsidRPr="00362346" w:rsidRDefault="00362346" w:rsidP="008C1959">
      <w:pPr>
        <w:pStyle w:val="ListParagraph"/>
        <w:numPr>
          <w:ilvl w:val="0"/>
          <w:numId w:val="3"/>
        </w:numPr>
        <w:spacing w:after="120"/>
        <w:ind w:left="0" w:firstLine="0"/>
        <w:contextualSpacing w:val="0"/>
        <w:jc w:val="both"/>
        <w:rPr>
          <w:rFonts w:eastAsia="Times New Roman" w:cstheme="minorHAnsi"/>
          <w:color w:val="222222"/>
          <w:lang w:eastAsia="en-CA"/>
        </w:rPr>
      </w:pPr>
      <w:r w:rsidRPr="00362346">
        <w:rPr>
          <w:rFonts w:eastAsia="Times New Roman" w:cstheme="minorHAnsi"/>
          <w:color w:val="222222"/>
          <w:lang w:eastAsia="en-CA"/>
        </w:rPr>
        <w:t xml:space="preserve">As shown in table 8, the UNCT was just effective in the achievement of </w:t>
      </w:r>
      <w:r>
        <w:rPr>
          <w:rFonts w:eastAsia="Times New Roman" w:cstheme="minorHAnsi"/>
          <w:color w:val="222222"/>
          <w:lang w:eastAsia="en-CA"/>
        </w:rPr>
        <w:t>o</w:t>
      </w:r>
      <w:r w:rsidRPr="00362346">
        <w:rPr>
          <w:rFonts w:eastAsia="Times New Roman" w:cstheme="minorHAnsi"/>
          <w:color w:val="222222"/>
          <w:lang w:eastAsia="en-CA"/>
        </w:rPr>
        <w:t xml:space="preserve">utput 3.4 </w:t>
      </w:r>
      <w:r>
        <w:rPr>
          <w:rFonts w:eastAsia="Times New Roman" w:cstheme="minorHAnsi"/>
          <w:color w:val="222222"/>
          <w:lang w:eastAsia="en-CA"/>
        </w:rPr>
        <w:t xml:space="preserve">on </w:t>
      </w:r>
      <w:r w:rsidRPr="00362346">
        <w:rPr>
          <w:rFonts w:eastAsia="Times New Roman" w:cstheme="minorHAnsi"/>
          <w:color w:val="222222"/>
          <w:lang w:eastAsia="en-CA"/>
        </w:rPr>
        <w:t>WASH</w:t>
      </w:r>
      <w:r w:rsidR="0043465B">
        <w:rPr>
          <w:rFonts w:eastAsia="Times New Roman" w:cstheme="minorHAnsi"/>
          <w:color w:val="222222"/>
          <w:lang w:eastAsia="en-CA"/>
        </w:rPr>
        <w:t xml:space="preserve"> (75%) and 3.5</w:t>
      </w:r>
      <w:r w:rsidR="00715EDD">
        <w:rPr>
          <w:rFonts w:eastAsia="Times New Roman" w:cstheme="minorHAnsi"/>
          <w:color w:val="222222"/>
          <w:lang w:eastAsia="en-CA"/>
        </w:rPr>
        <w:t xml:space="preserve"> on education</w:t>
      </w:r>
      <w:r w:rsidR="0043465B">
        <w:rPr>
          <w:rFonts w:eastAsia="Times New Roman" w:cstheme="minorHAnsi"/>
          <w:color w:val="222222"/>
          <w:lang w:eastAsia="en-CA"/>
        </w:rPr>
        <w:t xml:space="preserve"> (72%)</w:t>
      </w:r>
      <w:r w:rsidR="001E2E8F">
        <w:rPr>
          <w:rFonts w:eastAsia="Times New Roman" w:cstheme="minorHAnsi"/>
          <w:color w:val="222222"/>
          <w:lang w:eastAsia="en-CA"/>
        </w:rPr>
        <w:t>, but it was very effective with full achievement of expected results (1</w:t>
      </w:r>
      <w:r w:rsidR="00715EDD">
        <w:rPr>
          <w:rFonts w:eastAsia="Times New Roman" w:cstheme="minorHAnsi"/>
          <w:color w:val="222222"/>
          <w:lang w:eastAsia="en-CA"/>
        </w:rPr>
        <w:t>19</w:t>
      </w:r>
      <w:r w:rsidR="001E2E8F">
        <w:rPr>
          <w:rFonts w:eastAsia="Times New Roman" w:cstheme="minorHAnsi"/>
          <w:color w:val="222222"/>
          <w:lang w:eastAsia="en-CA"/>
        </w:rPr>
        <w:t xml:space="preserve">%) for </w:t>
      </w:r>
      <w:r w:rsidR="001E2E8F" w:rsidRPr="001E2E8F">
        <w:rPr>
          <w:rFonts w:eastAsia="Times New Roman" w:cstheme="minorHAnsi"/>
          <w:color w:val="222222"/>
          <w:lang w:eastAsia="en-CA"/>
        </w:rPr>
        <w:t xml:space="preserve">Output 3.3 </w:t>
      </w:r>
      <w:r w:rsidR="001E2E8F">
        <w:rPr>
          <w:rFonts w:eastAsia="Times New Roman" w:cstheme="minorHAnsi"/>
          <w:color w:val="222222"/>
          <w:lang w:eastAsia="en-CA"/>
        </w:rPr>
        <w:t>on n</w:t>
      </w:r>
      <w:r w:rsidR="001E2E8F" w:rsidRPr="001E2E8F">
        <w:rPr>
          <w:rFonts w:eastAsia="Times New Roman" w:cstheme="minorHAnsi"/>
          <w:color w:val="222222"/>
          <w:lang w:eastAsia="en-CA"/>
        </w:rPr>
        <w:t>utrition</w:t>
      </w:r>
      <w:r w:rsidRPr="00362346">
        <w:rPr>
          <w:rFonts w:eastAsia="Times New Roman" w:cstheme="minorHAnsi"/>
          <w:color w:val="222222"/>
          <w:lang w:eastAsia="en-CA"/>
        </w:rPr>
        <w:t>.</w:t>
      </w:r>
    </w:p>
    <w:p w14:paraId="3FAC3C12" w14:textId="521D1F37" w:rsidR="00990CDE" w:rsidRPr="0048750D" w:rsidRDefault="00990CDE" w:rsidP="0048750D">
      <w:pPr>
        <w:pStyle w:val="Heading1"/>
        <w:spacing w:before="120" w:after="120"/>
        <w:rPr>
          <w:sz w:val="22"/>
          <w:szCs w:val="22"/>
        </w:rPr>
      </w:pPr>
      <w:bookmarkStart w:id="274" w:name="_Toc87990965"/>
      <w:bookmarkStart w:id="275" w:name="_Toc87991052"/>
      <w:bookmarkStart w:id="276" w:name="_Toc88500141"/>
      <w:bookmarkStart w:id="277" w:name="_Toc88500430"/>
      <w:r w:rsidRPr="0048750D">
        <w:rPr>
          <w:b/>
          <w:bCs/>
          <w:sz w:val="22"/>
          <w:szCs w:val="22"/>
        </w:rPr>
        <w:t xml:space="preserve">Table </w:t>
      </w:r>
      <w:r w:rsidR="005B4BEF" w:rsidRPr="0048750D">
        <w:rPr>
          <w:b/>
          <w:bCs/>
          <w:sz w:val="22"/>
          <w:szCs w:val="22"/>
        </w:rPr>
        <w:t>8</w:t>
      </w:r>
      <w:r w:rsidRPr="0048750D">
        <w:rPr>
          <w:b/>
          <w:bCs/>
          <w:sz w:val="22"/>
          <w:szCs w:val="22"/>
        </w:rPr>
        <w:t>:</w:t>
      </w:r>
      <w:r w:rsidRPr="0048750D">
        <w:rPr>
          <w:sz w:val="22"/>
          <w:szCs w:val="22"/>
        </w:rPr>
        <w:t xml:space="preserve"> Progress on Priority area </w:t>
      </w:r>
      <w:r w:rsidR="005B4BEF" w:rsidRPr="0048750D">
        <w:rPr>
          <w:sz w:val="22"/>
          <w:szCs w:val="22"/>
        </w:rPr>
        <w:t>3</w:t>
      </w:r>
      <w:r w:rsidRPr="0048750D">
        <w:rPr>
          <w:sz w:val="22"/>
          <w:szCs w:val="22"/>
        </w:rPr>
        <w:t xml:space="preserve"> – </w:t>
      </w:r>
      <w:r w:rsidR="005B4BEF" w:rsidRPr="0048750D">
        <w:rPr>
          <w:sz w:val="22"/>
          <w:szCs w:val="22"/>
        </w:rPr>
        <w:t>Strengthening social services</w:t>
      </w:r>
      <w:bookmarkEnd w:id="274"/>
      <w:bookmarkEnd w:id="275"/>
      <w:bookmarkEnd w:id="276"/>
      <w:bookmarkEnd w:id="277"/>
    </w:p>
    <w:tbl>
      <w:tblPr>
        <w:tblStyle w:val="GridTable4-Accent1"/>
        <w:tblW w:w="9869" w:type="dxa"/>
        <w:tblLook w:val="04A0" w:firstRow="1" w:lastRow="0" w:firstColumn="1" w:lastColumn="0" w:noHBand="0" w:noVBand="1"/>
      </w:tblPr>
      <w:tblGrid>
        <w:gridCol w:w="3599"/>
        <w:gridCol w:w="1398"/>
        <w:gridCol w:w="1415"/>
        <w:gridCol w:w="1457"/>
        <w:gridCol w:w="8"/>
        <w:gridCol w:w="712"/>
        <w:gridCol w:w="9"/>
        <w:gridCol w:w="1263"/>
        <w:gridCol w:w="8"/>
      </w:tblGrid>
      <w:tr w:rsidR="00910111" w:rsidRPr="00910111" w14:paraId="01A05DDD" w14:textId="77777777" w:rsidTr="00F1727D">
        <w:trPr>
          <w:gridAfter w:val="1"/>
          <w:cnfStyle w:val="100000000000" w:firstRow="1" w:lastRow="0" w:firstColumn="0" w:lastColumn="0" w:oddVBand="0" w:evenVBand="0" w:oddHBand="0"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6A9B8D5C" w14:textId="77777777" w:rsidR="00990CDE" w:rsidRPr="00910111" w:rsidRDefault="00990CDE" w:rsidP="008C1959">
            <w:pPr>
              <w:spacing w:after="0" w:line="240" w:lineRule="auto"/>
              <w:rPr>
                <w:rFonts w:eastAsia="Times New Roman" w:cstheme="minorHAnsi"/>
                <w:lang w:eastAsia="en-CA"/>
              </w:rPr>
            </w:pPr>
            <w:r w:rsidRPr="00910111">
              <w:rPr>
                <w:rFonts w:eastAsia="Times New Roman" w:cstheme="minorHAnsi"/>
                <w:lang w:eastAsia="en-CA"/>
              </w:rPr>
              <w:t xml:space="preserve">Outcome indicators </w:t>
            </w:r>
          </w:p>
        </w:tc>
        <w:tc>
          <w:tcPr>
            <w:tcW w:w="1398" w:type="dxa"/>
            <w:vAlign w:val="center"/>
          </w:tcPr>
          <w:p w14:paraId="6C8AF549" w14:textId="77777777" w:rsidR="00990CDE" w:rsidRPr="00910111" w:rsidRDefault="00990CDE" w:rsidP="008C1959">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en-CA"/>
              </w:rPr>
            </w:pPr>
            <w:r w:rsidRPr="00910111">
              <w:rPr>
                <w:rFonts w:eastAsia="Times New Roman" w:cstheme="minorHAnsi"/>
                <w:sz w:val="20"/>
                <w:szCs w:val="20"/>
                <w:lang w:eastAsia="en-CA"/>
              </w:rPr>
              <w:t xml:space="preserve">Baseline </w:t>
            </w:r>
          </w:p>
        </w:tc>
        <w:tc>
          <w:tcPr>
            <w:tcW w:w="1415" w:type="dxa"/>
            <w:vAlign w:val="center"/>
          </w:tcPr>
          <w:p w14:paraId="29F0DCD2" w14:textId="252B649B" w:rsidR="00990CDE" w:rsidRPr="00910111" w:rsidRDefault="00F466D8" w:rsidP="008C1959">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en-CA"/>
              </w:rPr>
            </w:pPr>
            <w:r w:rsidRPr="00910111">
              <w:rPr>
                <w:rFonts w:eastAsia="Times New Roman" w:cstheme="minorHAnsi"/>
                <w:sz w:val="18"/>
                <w:szCs w:val="18"/>
                <w:lang w:eastAsia="en-CA"/>
              </w:rPr>
              <w:t>2019-2020 targets</w:t>
            </w:r>
          </w:p>
        </w:tc>
        <w:tc>
          <w:tcPr>
            <w:tcW w:w="1457" w:type="dxa"/>
            <w:vAlign w:val="center"/>
          </w:tcPr>
          <w:p w14:paraId="18541BF7" w14:textId="0F5A03A3" w:rsidR="00990CDE" w:rsidRPr="00910111" w:rsidRDefault="00F466D8" w:rsidP="008C1959">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en-CA"/>
              </w:rPr>
            </w:pPr>
            <w:r w:rsidRPr="00910111">
              <w:rPr>
                <w:rFonts w:eastAsia="Times New Roman" w:cstheme="minorHAnsi"/>
                <w:sz w:val="18"/>
                <w:szCs w:val="18"/>
                <w:lang w:eastAsia="en-CA"/>
              </w:rPr>
              <w:t>Average achievements</w:t>
            </w:r>
            <w:r w:rsidR="00990CDE" w:rsidRPr="00910111">
              <w:rPr>
                <w:rFonts w:eastAsia="Times New Roman" w:cstheme="minorHAnsi"/>
                <w:sz w:val="20"/>
                <w:szCs w:val="20"/>
                <w:lang w:eastAsia="en-CA"/>
              </w:rPr>
              <w:t xml:space="preserve"> </w:t>
            </w:r>
          </w:p>
        </w:tc>
        <w:tc>
          <w:tcPr>
            <w:tcW w:w="720" w:type="dxa"/>
            <w:gridSpan w:val="2"/>
            <w:vAlign w:val="center"/>
          </w:tcPr>
          <w:p w14:paraId="6DC184A1" w14:textId="77777777" w:rsidR="00990CDE" w:rsidRPr="00910111" w:rsidRDefault="00990CDE" w:rsidP="008C1959">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en-CA"/>
              </w:rPr>
            </w:pPr>
            <w:r w:rsidRPr="00910111">
              <w:rPr>
                <w:rFonts w:eastAsia="Times New Roman" w:cstheme="minorHAnsi"/>
                <w:sz w:val="20"/>
                <w:szCs w:val="20"/>
                <w:lang w:eastAsia="en-CA"/>
              </w:rPr>
              <w:t xml:space="preserve">% </w:t>
            </w:r>
          </w:p>
        </w:tc>
        <w:tc>
          <w:tcPr>
            <w:tcW w:w="1272" w:type="dxa"/>
            <w:gridSpan w:val="2"/>
            <w:vAlign w:val="center"/>
          </w:tcPr>
          <w:p w14:paraId="340A13A5" w14:textId="063689DF" w:rsidR="00990CDE" w:rsidRPr="00910111" w:rsidRDefault="00ED116C" w:rsidP="008C1959">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lang w:eastAsia="en-CA"/>
              </w:rPr>
            </w:pPr>
            <w:r w:rsidRPr="00910111">
              <w:rPr>
                <w:rFonts w:eastAsia="Times New Roman" w:cstheme="minorHAnsi"/>
                <w:sz w:val="18"/>
                <w:szCs w:val="18"/>
                <w:lang w:eastAsia="en-CA"/>
              </w:rPr>
              <w:t>Observations</w:t>
            </w:r>
          </w:p>
        </w:tc>
      </w:tr>
      <w:tr w:rsidR="00ED116C" w14:paraId="04424032" w14:textId="77777777" w:rsidTr="00F1727D">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003D8E41" w14:textId="352E169E" w:rsidR="00990CDE" w:rsidRPr="00814ED7" w:rsidRDefault="0089350B" w:rsidP="008C1959">
            <w:pPr>
              <w:spacing w:after="0" w:line="240" w:lineRule="auto"/>
              <w:rPr>
                <w:rFonts w:eastAsia="Times New Roman" w:cstheme="minorHAnsi"/>
                <w:b w:val="0"/>
                <w:bCs w:val="0"/>
                <w:color w:val="222222"/>
                <w:sz w:val="18"/>
                <w:szCs w:val="18"/>
                <w:lang w:eastAsia="en-CA"/>
              </w:rPr>
            </w:pPr>
            <w:r w:rsidRPr="0089350B">
              <w:rPr>
                <w:rFonts w:eastAsia="Times New Roman" w:cstheme="minorHAnsi"/>
                <w:b w:val="0"/>
                <w:bCs w:val="0"/>
                <w:color w:val="222222"/>
                <w:sz w:val="18"/>
                <w:szCs w:val="18"/>
                <w:lang w:eastAsia="en-CA"/>
              </w:rPr>
              <w:t>Proportion of births attended by skilled health professionals, disaggregated by geography</w:t>
            </w:r>
          </w:p>
        </w:tc>
        <w:tc>
          <w:tcPr>
            <w:tcW w:w="1398" w:type="dxa"/>
            <w:vAlign w:val="center"/>
          </w:tcPr>
          <w:p w14:paraId="5486F21C" w14:textId="320BF0CF" w:rsidR="00990CDE" w:rsidRPr="00C954EB" w:rsidRDefault="00C954EB" w:rsidP="00C954E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14.7</w:t>
            </w:r>
          </w:p>
        </w:tc>
        <w:tc>
          <w:tcPr>
            <w:tcW w:w="1415" w:type="dxa"/>
            <w:vAlign w:val="center"/>
          </w:tcPr>
          <w:p w14:paraId="5802FEBD" w14:textId="7B777F8B" w:rsidR="00990CDE" w:rsidRPr="00C954EB" w:rsidRDefault="00ED5B0F" w:rsidP="00C954E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19.5</w:t>
            </w:r>
          </w:p>
        </w:tc>
        <w:tc>
          <w:tcPr>
            <w:tcW w:w="1457" w:type="dxa"/>
            <w:vAlign w:val="center"/>
          </w:tcPr>
          <w:p w14:paraId="05F36F95" w14:textId="3E7155FD" w:rsidR="00990CDE" w:rsidRPr="00C954EB" w:rsidRDefault="00ED5B0F" w:rsidP="00C954E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16.3</w:t>
            </w:r>
          </w:p>
        </w:tc>
        <w:tc>
          <w:tcPr>
            <w:tcW w:w="720" w:type="dxa"/>
            <w:gridSpan w:val="2"/>
            <w:shd w:val="clear" w:color="auto" w:fill="auto"/>
            <w:vAlign w:val="center"/>
          </w:tcPr>
          <w:p w14:paraId="670C4F37" w14:textId="4D491B63" w:rsidR="00990CDE" w:rsidRPr="00C954EB" w:rsidRDefault="00ED5B0F" w:rsidP="00C954E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84</w:t>
            </w:r>
          </w:p>
        </w:tc>
        <w:tc>
          <w:tcPr>
            <w:tcW w:w="1272" w:type="dxa"/>
            <w:gridSpan w:val="2"/>
            <w:shd w:val="clear" w:color="auto" w:fill="auto"/>
            <w:vAlign w:val="center"/>
          </w:tcPr>
          <w:p w14:paraId="5E47D1A3" w14:textId="3B8A9289" w:rsidR="00990CDE" w:rsidRPr="00C954EB" w:rsidRDefault="00ED116C" w:rsidP="00C954E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18"/>
                <w:szCs w:val="18"/>
                <w:lang w:eastAsia="en-CA"/>
              </w:rPr>
              <w:t>Very satisfying</w:t>
            </w:r>
          </w:p>
        </w:tc>
      </w:tr>
      <w:tr w:rsidR="00ED116C" w14:paraId="704759AB" w14:textId="77777777" w:rsidTr="00F1727D">
        <w:trPr>
          <w:gridAfter w:val="1"/>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7CA579CE" w14:textId="73335BF0" w:rsidR="00990CDE" w:rsidRPr="00814ED7" w:rsidRDefault="0089350B" w:rsidP="008C1959">
            <w:pPr>
              <w:spacing w:after="0" w:line="240" w:lineRule="auto"/>
              <w:rPr>
                <w:rFonts w:eastAsia="Times New Roman" w:cstheme="minorHAnsi"/>
                <w:b w:val="0"/>
                <w:bCs w:val="0"/>
                <w:color w:val="222222"/>
                <w:sz w:val="18"/>
                <w:szCs w:val="18"/>
                <w:lang w:eastAsia="en-CA"/>
              </w:rPr>
            </w:pPr>
            <w:r w:rsidRPr="0089350B">
              <w:rPr>
                <w:rFonts w:eastAsia="Times New Roman" w:cstheme="minorHAnsi"/>
                <w:b w:val="0"/>
                <w:bCs w:val="0"/>
                <w:color w:val="222222"/>
                <w:sz w:val="18"/>
                <w:szCs w:val="18"/>
                <w:lang w:eastAsia="en-CA"/>
              </w:rPr>
              <w:t>Number of people newly infected with HIV in the reporting period.</w:t>
            </w:r>
          </w:p>
        </w:tc>
        <w:tc>
          <w:tcPr>
            <w:tcW w:w="1398" w:type="dxa"/>
            <w:vAlign w:val="center"/>
          </w:tcPr>
          <w:p w14:paraId="733EC427" w14:textId="4A4766EA" w:rsidR="00990CDE" w:rsidRPr="00DE6182" w:rsidRDefault="00DE6182" w:rsidP="00C954E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sidRPr="00DE6182">
              <w:rPr>
                <w:rFonts w:eastAsia="Times New Roman" w:cstheme="minorHAnsi"/>
                <w:color w:val="222222"/>
                <w:sz w:val="16"/>
                <w:szCs w:val="16"/>
                <w:lang w:eastAsia="en-CA"/>
              </w:rPr>
              <w:t>All Ages: 14,0</w:t>
            </w:r>
            <w:r w:rsidR="00D5442A">
              <w:rPr>
                <w:rFonts w:eastAsia="Times New Roman" w:cstheme="minorHAnsi"/>
                <w:color w:val="222222"/>
                <w:sz w:val="16"/>
                <w:szCs w:val="16"/>
                <w:lang w:eastAsia="en-CA"/>
              </w:rPr>
              <w:t>00</w:t>
            </w:r>
            <w:r w:rsidRPr="00DE6182">
              <w:rPr>
                <w:rFonts w:eastAsia="Times New Roman" w:cstheme="minorHAnsi"/>
                <w:color w:val="222222"/>
                <w:sz w:val="16"/>
                <w:szCs w:val="16"/>
                <w:lang w:eastAsia="en-CA"/>
              </w:rPr>
              <w:t>; Adults 15+: 12,</w:t>
            </w:r>
            <w:r w:rsidR="00D5442A">
              <w:rPr>
                <w:rFonts w:eastAsia="Times New Roman" w:cstheme="minorHAnsi"/>
                <w:color w:val="222222"/>
                <w:sz w:val="16"/>
                <w:szCs w:val="16"/>
                <w:lang w:eastAsia="en-CA"/>
              </w:rPr>
              <w:t>000</w:t>
            </w:r>
            <w:r w:rsidRPr="00DE6182">
              <w:rPr>
                <w:rFonts w:eastAsia="Times New Roman" w:cstheme="minorHAnsi"/>
                <w:color w:val="222222"/>
                <w:sz w:val="16"/>
                <w:szCs w:val="16"/>
                <w:lang w:eastAsia="en-CA"/>
              </w:rPr>
              <w:t>; Women: 7</w:t>
            </w:r>
            <w:r w:rsidR="00D5442A">
              <w:rPr>
                <w:rFonts w:eastAsia="Times New Roman" w:cstheme="minorHAnsi"/>
                <w:color w:val="222222"/>
                <w:sz w:val="16"/>
                <w:szCs w:val="16"/>
                <w:lang w:eastAsia="en-CA"/>
              </w:rPr>
              <w:t>000</w:t>
            </w:r>
            <w:r w:rsidRPr="00DE6182">
              <w:rPr>
                <w:rFonts w:eastAsia="Times New Roman" w:cstheme="minorHAnsi"/>
                <w:color w:val="222222"/>
                <w:sz w:val="16"/>
                <w:szCs w:val="16"/>
                <w:lang w:eastAsia="en-CA"/>
              </w:rPr>
              <w:t>; Children 0-14 = 1,</w:t>
            </w:r>
            <w:r w:rsidR="00D5442A">
              <w:rPr>
                <w:rFonts w:eastAsia="Times New Roman" w:cstheme="minorHAnsi"/>
                <w:color w:val="222222"/>
                <w:sz w:val="16"/>
                <w:szCs w:val="16"/>
                <w:lang w:eastAsia="en-CA"/>
              </w:rPr>
              <w:t>800</w:t>
            </w:r>
          </w:p>
        </w:tc>
        <w:tc>
          <w:tcPr>
            <w:tcW w:w="1415" w:type="dxa"/>
            <w:vAlign w:val="center"/>
          </w:tcPr>
          <w:p w14:paraId="49F7F0CC" w14:textId="04B90974" w:rsidR="00990CDE" w:rsidRPr="003070D9" w:rsidRDefault="003070D9" w:rsidP="00C954E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sidRPr="003070D9">
              <w:rPr>
                <w:rFonts w:eastAsia="Times New Roman" w:cstheme="minorHAnsi"/>
                <w:color w:val="222222"/>
                <w:sz w:val="18"/>
                <w:szCs w:val="18"/>
                <w:lang w:eastAsia="en-CA"/>
              </w:rPr>
              <w:t>All ages: 13,833 (Adults=12,287, W=7791, Children: 1,546</w:t>
            </w:r>
          </w:p>
        </w:tc>
        <w:tc>
          <w:tcPr>
            <w:tcW w:w="1457" w:type="dxa"/>
            <w:vAlign w:val="center"/>
          </w:tcPr>
          <w:p w14:paraId="47DD99DA" w14:textId="11F0290E" w:rsidR="00990CDE" w:rsidRPr="00C954EB" w:rsidRDefault="003070D9" w:rsidP="00C954E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sidRPr="003070D9">
              <w:rPr>
                <w:rFonts w:eastAsia="Times New Roman" w:cstheme="minorHAnsi"/>
                <w:color w:val="222222"/>
                <w:sz w:val="18"/>
                <w:szCs w:val="18"/>
                <w:lang w:eastAsia="en-CA"/>
              </w:rPr>
              <w:t xml:space="preserve">All ages: </w:t>
            </w:r>
            <w:r w:rsidR="00ED5B0F">
              <w:rPr>
                <w:rFonts w:eastAsia="Times New Roman" w:cstheme="minorHAnsi"/>
                <w:color w:val="222222"/>
                <w:sz w:val="18"/>
                <w:szCs w:val="18"/>
                <w:lang w:eastAsia="en-CA"/>
              </w:rPr>
              <w:t>18,185</w:t>
            </w:r>
            <w:r w:rsidRPr="003070D9">
              <w:rPr>
                <w:rFonts w:eastAsia="Times New Roman" w:cstheme="minorHAnsi"/>
                <w:color w:val="222222"/>
                <w:sz w:val="18"/>
                <w:szCs w:val="18"/>
                <w:lang w:eastAsia="en-CA"/>
              </w:rPr>
              <w:t xml:space="preserve"> (Adults=1</w:t>
            </w:r>
            <w:r>
              <w:rPr>
                <w:rFonts w:eastAsia="Times New Roman" w:cstheme="minorHAnsi"/>
                <w:color w:val="222222"/>
                <w:sz w:val="18"/>
                <w:szCs w:val="18"/>
                <w:lang w:eastAsia="en-CA"/>
              </w:rPr>
              <w:t>4</w:t>
            </w:r>
            <w:r w:rsidRPr="003070D9">
              <w:rPr>
                <w:rFonts w:eastAsia="Times New Roman" w:cstheme="minorHAnsi"/>
                <w:color w:val="222222"/>
                <w:sz w:val="18"/>
                <w:szCs w:val="18"/>
                <w:lang w:eastAsia="en-CA"/>
              </w:rPr>
              <w:t>,</w:t>
            </w:r>
            <w:r>
              <w:rPr>
                <w:rFonts w:eastAsia="Times New Roman" w:cstheme="minorHAnsi"/>
                <w:color w:val="222222"/>
                <w:sz w:val="18"/>
                <w:szCs w:val="18"/>
                <w:lang w:eastAsia="en-CA"/>
              </w:rPr>
              <w:t>411</w:t>
            </w:r>
            <w:r w:rsidRPr="003070D9">
              <w:rPr>
                <w:rFonts w:eastAsia="Times New Roman" w:cstheme="minorHAnsi"/>
                <w:color w:val="222222"/>
                <w:sz w:val="18"/>
                <w:szCs w:val="18"/>
                <w:lang w:eastAsia="en-CA"/>
              </w:rPr>
              <w:t>, W=</w:t>
            </w:r>
            <w:r>
              <w:rPr>
                <w:rFonts w:eastAsia="Times New Roman" w:cstheme="minorHAnsi"/>
                <w:color w:val="222222"/>
                <w:sz w:val="18"/>
                <w:szCs w:val="18"/>
                <w:lang w:eastAsia="en-CA"/>
              </w:rPr>
              <w:t>93</w:t>
            </w:r>
            <w:r w:rsidRPr="003070D9">
              <w:rPr>
                <w:rFonts w:eastAsia="Times New Roman" w:cstheme="minorHAnsi"/>
                <w:color w:val="222222"/>
                <w:sz w:val="18"/>
                <w:szCs w:val="18"/>
                <w:lang w:eastAsia="en-CA"/>
              </w:rPr>
              <w:t>1</w:t>
            </w:r>
            <w:r>
              <w:rPr>
                <w:rFonts w:eastAsia="Times New Roman" w:cstheme="minorHAnsi"/>
                <w:color w:val="222222"/>
                <w:sz w:val="18"/>
                <w:szCs w:val="18"/>
                <w:lang w:eastAsia="en-CA"/>
              </w:rPr>
              <w:t>0</w:t>
            </w:r>
            <w:r w:rsidRPr="003070D9">
              <w:rPr>
                <w:rFonts w:eastAsia="Times New Roman" w:cstheme="minorHAnsi"/>
                <w:color w:val="222222"/>
                <w:sz w:val="18"/>
                <w:szCs w:val="18"/>
                <w:lang w:eastAsia="en-CA"/>
              </w:rPr>
              <w:t xml:space="preserve">, Children: </w:t>
            </w:r>
            <w:r>
              <w:rPr>
                <w:rFonts w:eastAsia="Times New Roman" w:cstheme="minorHAnsi"/>
                <w:color w:val="222222"/>
                <w:sz w:val="18"/>
                <w:szCs w:val="18"/>
                <w:lang w:eastAsia="en-CA"/>
              </w:rPr>
              <w:t>2</w:t>
            </w:r>
            <w:r w:rsidRPr="003070D9">
              <w:rPr>
                <w:rFonts w:eastAsia="Times New Roman" w:cstheme="minorHAnsi"/>
                <w:color w:val="222222"/>
                <w:sz w:val="18"/>
                <w:szCs w:val="18"/>
                <w:lang w:eastAsia="en-CA"/>
              </w:rPr>
              <w:t>,</w:t>
            </w:r>
            <w:r>
              <w:rPr>
                <w:rFonts w:eastAsia="Times New Roman" w:cstheme="minorHAnsi"/>
                <w:color w:val="222222"/>
                <w:sz w:val="18"/>
                <w:szCs w:val="18"/>
                <w:lang w:eastAsia="en-CA"/>
              </w:rPr>
              <w:t>959</w:t>
            </w:r>
          </w:p>
        </w:tc>
        <w:tc>
          <w:tcPr>
            <w:tcW w:w="720" w:type="dxa"/>
            <w:gridSpan w:val="2"/>
            <w:shd w:val="clear" w:color="auto" w:fill="auto"/>
            <w:vAlign w:val="center"/>
          </w:tcPr>
          <w:p w14:paraId="1B640E93" w14:textId="1CFCA593" w:rsidR="00990CDE" w:rsidRPr="00C954EB" w:rsidRDefault="009643EB" w:rsidP="00C954E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76</w:t>
            </w:r>
          </w:p>
        </w:tc>
        <w:tc>
          <w:tcPr>
            <w:tcW w:w="1272" w:type="dxa"/>
            <w:gridSpan w:val="2"/>
            <w:shd w:val="clear" w:color="auto" w:fill="auto"/>
            <w:vAlign w:val="center"/>
          </w:tcPr>
          <w:p w14:paraId="688FD0BA" w14:textId="2078A453" w:rsidR="00990CDE" w:rsidRPr="00C954EB" w:rsidRDefault="00ED116C" w:rsidP="00C954E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18"/>
                <w:szCs w:val="18"/>
                <w:lang w:eastAsia="en-CA"/>
              </w:rPr>
              <w:t>Very satisfying</w:t>
            </w:r>
          </w:p>
        </w:tc>
      </w:tr>
      <w:tr w:rsidR="00ED116C" w14:paraId="75D402B3" w14:textId="77777777" w:rsidTr="00F1727D">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7C47D6C0" w14:textId="7B072960" w:rsidR="00990CDE" w:rsidRPr="00814ED7" w:rsidRDefault="0089350B" w:rsidP="008C1959">
            <w:pPr>
              <w:spacing w:after="0" w:line="240" w:lineRule="auto"/>
              <w:rPr>
                <w:rFonts w:eastAsia="Times New Roman" w:cstheme="minorHAnsi"/>
                <w:b w:val="0"/>
                <w:bCs w:val="0"/>
                <w:color w:val="222222"/>
                <w:sz w:val="18"/>
                <w:szCs w:val="18"/>
                <w:lang w:eastAsia="en-CA"/>
              </w:rPr>
            </w:pPr>
            <w:r w:rsidRPr="0089350B">
              <w:rPr>
                <w:rFonts w:eastAsia="Times New Roman" w:cstheme="minorHAnsi"/>
                <w:b w:val="0"/>
                <w:bCs w:val="0"/>
                <w:color w:val="222222"/>
                <w:sz w:val="18"/>
                <w:szCs w:val="18"/>
                <w:lang w:eastAsia="en-CA"/>
              </w:rPr>
              <w:t>% of children 6-59 months with SAM/MAM who are admitted for treatment and recover, disaggregated by sex and geography.</w:t>
            </w:r>
          </w:p>
        </w:tc>
        <w:tc>
          <w:tcPr>
            <w:tcW w:w="1398" w:type="dxa"/>
            <w:vAlign w:val="center"/>
          </w:tcPr>
          <w:p w14:paraId="6B0677A9" w14:textId="00D4D9DC" w:rsidR="00990CDE" w:rsidRPr="00DE6182" w:rsidRDefault="00DE6182" w:rsidP="00C954E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sidRPr="00DE6182">
              <w:rPr>
                <w:rFonts w:eastAsia="Times New Roman" w:cstheme="minorHAnsi"/>
                <w:color w:val="222222"/>
                <w:sz w:val="18"/>
                <w:szCs w:val="18"/>
                <w:lang w:eastAsia="en-CA"/>
              </w:rPr>
              <w:t>SAM: 87%; MAM: 85%</w:t>
            </w:r>
            <w:r w:rsidR="009643EB">
              <w:rPr>
                <w:rFonts w:eastAsia="Times New Roman" w:cstheme="minorHAnsi"/>
                <w:color w:val="222222"/>
                <w:sz w:val="18"/>
                <w:szCs w:val="18"/>
                <w:lang w:eastAsia="en-CA"/>
              </w:rPr>
              <w:t xml:space="preserve"> </w:t>
            </w:r>
            <w:r w:rsidR="009643EB">
              <w:rPr>
                <w:rFonts w:eastAsia="Times New Roman" w:cstheme="minorHAnsi"/>
                <w:color w:val="222222"/>
                <w:sz w:val="16"/>
                <w:szCs w:val="16"/>
                <w:lang w:eastAsia="en-CA"/>
              </w:rPr>
              <w:t>(Not disaggregated)</w:t>
            </w:r>
          </w:p>
        </w:tc>
        <w:tc>
          <w:tcPr>
            <w:tcW w:w="1415" w:type="dxa"/>
            <w:vAlign w:val="center"/>
          </w:tcPr>
          <w:p w14:paraId="72298E98" w14:textId="18137E11" w:rsidR="00990CDE" w:rsidRPr="00C954EB" w:rsidRDefault="00D5442A" w:rsidP="00C954E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sidRPr="00DE6182">
              <w:rPr>
                <w:rFonts w:eastAsia="Times New Roman" w:cstheme="minorHAnsi"/>
                <w:color w:val="222222"/>
                <w:sz w:val="18"/>
                <w:szCs w:val="18"/>
                <w:lang w:eastAsia="en-CA"/>
              </w:rPr>
              <w:t xml:space="preserve">SAM: </w:t>
            </w:r>
            <w:r>
              <w:rPr>
                <w:rFonts w:eastAsia="Times New Roman" w:cstheme="minorHAnsi"/>
                <w:color w:val="222222"/>
                <w:sz w:val="18"/>
                <w:szCs w:val="18"/>
                <w:lang w:eastAsia="en-CA"/>
              </w:rPr>
              <w:t>90</w:t>
            </w:r>
            <w:r w:rsidRPr="00DE6182">
              <w:rPr>
                <w:rFonts w:eastAsia="Times New Roman" w:cstheme="minorHAnsi"/>
                <w:color w:val="222222"/>
                <w:sz w:val="18"/>
                <w:szCs w:val="18"/>
                <w:lang w:eastAsia="en-CA"/>
              </w:rPr>
              <w:t>%; MAM: 8</w:t>
            </w:r>
            <w:r>
              <w:rPr>
                <w:rFonts w:eastAsia="Times New Roman" w:cstheme="minorHAnsi"/>
                <w:color w:val="222222"/>
                <w:sz w:val="18"/>
                <w:szCs w:val="18"/>
                <w:lang w:eastAsia="en-CA"/>
              </w:rPr>
              <w:t>7</w:t>
            </w:r>
            <w:r w:rsidRPr="00DE6182">
              <w:rPr>
                <w:rFonts w:eastAsia="Times New Roman" w:cstheme="minorHAnsi"/>
                <w:color w:val="222222"/>
                <w:sz w:val="18"/>
                <w:szCs w:val="18"/>
                <w:lang w:eastAsia="en-CA"/>
              </w:rPr>
              <w:t>%</w:t>
            </w:r>
            <w:r w:rsidR="009643EB">
              <w:rPr>
                <w:rFonts w:eastAsia="Times New Roman" w:cstheme="minorHAnsi"/>
                <w:color w:val="222222"/>
                <w:sz w:val="18"/>
                <w:szCs w:val="18"/>
                <w:lang w:eastAsia="en-CA"/>
              </w:rPr>
              <w:t xml:space="preserve"> </w:t>
            </w:r>
            <w:r w:rsidR="009643EB">
              <w:rPr>
                <w:rFonts w:eastAsia="Times New Roman" w:cstheme="minorHAnsi"/>
                <w:color w:val="222222"/>
                <w:sz w:val="16"/>
                <w:szCs w:val="16"/>
                <w:lang w:eastAsia="en-CA"/>
              </w:rPr>
              <w:t>(Not disaggregated)</w:t>
            </w:r>
          </w:p>
        </w:tc>
        <w:tc>
          <w:tcPr>
            <w:tcW w:w="1457" w:type="dxa"/>
            <w:vAlign w:val="center"/>
          </w:tcPr>
          <w:p w14:paraId="3F505554" w14:textId="29AB89D6" w:rsidR="00990CDE" w:rsidRPr="00C954EB" w:rsidRDefault="003070D9" w:rsidP="00C954E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sidRPr="00DE6182">
              <w:rPr>
                <w:rFonts w:eastAsia="Times New Roman" w:cstheme="minorHAnsi"/>
                <w:color w:val="222222"/>
                <w:sz w:val="18"/>
                <w:szCs w:val="18"/>
                <w:lang w:eastAsia="en-CA"/>
              </w:rPr>
              <w:t xml:space="preserve">SAM: </w:t>
            </w:r>
            <w:r w:rsidR="009643EB">
              <w:rPr>
                <w:rFonts w:eastAsia="Times New Roman" w:cstheme="minorHAnsi"/>
                <w:color w:val="222222"/>
                <w:sz w:val="18"/>
                <w:szCs w:val="18"/>
                <w:lang w:eastAsia="en-CA"/>
              </w:rPr>
              <w:t>96.5</w:t>
            </w:r>
            <w:r w:rsidRPr="00DE6182">
              <w:rPr>
                <w:rFonts w:eastAsia="Times New Roman" w:cstheme="minorHAnsi"/>
                <w:color w:val="222222"/>
                <w:sz w:val="18"/>
                <w:szCs w:val="18"/>
                <w:lang w:eastAsia="en-CA"/>
              </w:rPr>
              <w:t xml:space="preserve">%; MAM: </w:t>
            </w:r>
            <w:r w:rsidR="009643EB">
              <w:rPr>
                <w:rFonts w:eastAsia="Times New Roman" w:cstheme="minorHAnsi"/>
                <w:color w:val="222222"/>
                <w:sz w:val="18"/>
                <w:szCs w:val="18"/>
                <w:lang w:eastAsia="en-CA"/>
              </w:rPr>
              <w:t>84</w:t>
            </w:r>
            <w:r w:rsidRPr="00DE6182">
              <w:rPr>
                <w:rFonts w:eastAsia="Times New Roman" w:cstheme="minorHAnsi"/>
                <w:color w:val="222222"/>
                <w:sz w:val="18"/>
                <w:szCs w:val="18"/>
                <w:lang w:eastAsia="en-CA"/>
              </w:rPr>
              <w:t>%</w:t>
            </w:r>
            <w:r w:rsidR="009643EB">
              <w:rPr>
                <w:rFonts w:eastAsia="Times New Roman" w:cstheme="minorHAnsi"/>
                <w:color w:val="222222"/>
                <w:sz w:val="18"/>
                <w:szCs w:val="18"/>
                <w:lang w:eastAsia="en-CA"/>
              </w:rPr>
              <w:t xml:space="preserve"> </w:t>
            </w:r>
            <w:r w:rsidR="009643EB">
              <w:rPr>
                <w:rFonts w:eastAsia="Times New Roman" w:cstheme="minorHAnsi"/>
                <w:color w:val="222222"/>
                <w:sz w:val="16"/>
                <w:szCs w:val="16"/>
                <w:lang w:eastAsia="en-CA"/>
              </w:rPr>
              <w:t>(Not disaggregated)</w:t>
            </w:r>
          </w:p>
        </w:tc>
        <w:tc>
          <w:tcPr>
            <w:tcW w:w="720" w:type="dxa"/>
            <w:gridSpan w:val="2"/>
            <w:shd w:val="clear" w:color="auto" w:fill="auto"/>
            <w:vAlign w:val="center"/>
          </w:tcPr>
          <w:p w14:paraId="07E657F4" w14:textId="2368CA00" w:rsidR="00990CDE" w:rsidRPr="00C954EB" w:rsidRDefault="009643EB" w:rsidP="00C954E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93</w:t>
            </w:r>
          </w:p>
        </w:tc>
        <w:tc>
          <w:tcPr>
            <w:tcW w:w="1272" w:type="dxa"/>
            <w:gridSpan w:val="2"/>
            <w:shd w:val="clear" w:color="auto" w:fill="auto"/>
            <w:vAlign w:val="center"/>
          </w:tcPr>
          <w:p w14:paraId="2AC8D65A" w14:textId="3C3B40C4" w:rsidR="00990CDE" w:rsidRPr="00C954EB" w:rsidRDefault="00ED116C" w:rsidP="00C954E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18"/>
                <w:szCs w:val="18"/>
                <w:lang w:eastAsia="en-CA"/>
              </w:rPr>
              <w:t>Very satisfying</w:t>
            </w:r>
          </w:p>
        </w:tc>
      </w:tr>
      <w:tr w:rsidR="00ED116C" w14:paraId="50B9B03F" w14:textId="77777777" w:rsidTr="00F1727D">
        <w:trPr>
          <w:gridAfter w:val="1"/>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24BA5ACB" w14:textId="69A1D78D" w:rsidR="00D5442A" w:rsidRPr="002D233C" w:rsidRDefault="00D5442A" w:rsidP="008C1959">
            <w:pPr>
              <w:spacing w:after="0" w:line="240" w:lineRule="auto"/>
              <w:rPr>
                <w:rFonts w:eastAsia="Times New Roman" w:cstheme="minorHAnsi"/>
                <w:b w:val="0"/>
                <w:bCs w:val="0"/>
                <w:color w:val="222222"/>
                <w:sz w:val="20"/>
                <w:szCs w:val="20"/>
                <w:lang w:eastAsia="en-CA"/>
              </w:rPr>
            </w:pPr>
            <w:r w:rsidRPr="002D233C">
              <w:rPr>
                <w:rFonts w:eastAsia="Times New Roman" w:cstheme="minorHAnsi"/>
                <w:b w:val="0"/>
                <w:bCs w:val="0"/>
                <w:color w:val="222222"/>
                <w:sz w:val="20"/>
                <w:szCs w:val="20"/>
                <w:lang w:eastAsia="en-CA"/>
              </w:rPr>
              <w:t>% of children, youth and adults enrolled in formal and non-formal education (sex and age-disaggregated)</w:t>
            </w:r>
          </w:p>
        </w:tc>
        <w:tc>
          <w:tcPr>
            <w:tcW w:w="1398" w:type="dxa"/>
            <w:vAlign w:val="center"/>
          </w:tcPr>
          <w:p w14:paraId="1C39DF16" w14:textId="6DEEF67D" w:rsidR="00D5442A" w:rsidRPr="003070D9" w:rsidRDefault="00D5442A" w:rsidP="00D544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CA"/>
              </w:rPr>
            </w:pPr>
            <w:r w:rsidRPr="003070D9">
              <w:rPr>
                <w:rFonts w:cs="Calibri"/>
                <w:color w:val="000000"/>
                <w:sz w:val="16"/>
                <w:szCs w:val="16"/>
              </w:rPr>
              <w:t>ECDE 10% (9% female, 10% male); primary 57% (48 female, 64% male); secondary 7% (4% female, 8% male); Out of school children and youth (aged 6-17) enrolled in Accelerated Learning Programme (ALP), Community Girls School (CGS) and Pastoralist Education Program (PEP) 6% (2015) - percentage of female 42%</w:t>
            </w:r>
          </w:p>
        </w:tc>
        <w:tc>
          <w:tcPr>
            <w:tcW w:w="1415" w:type="dxa"/>
            <w:vAlign w:val="center"/>
          </w:tcPr>
          <w:p w14:paraId="73301173" w14:textId="0500ACAE" w:rsidR="00D5442A" w:rsidRPr="00D5442A" w:rsidRDefault="00D5442A" w:rsidP="00D5442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lang w:val="en-CA"/>
              </w:rPr>
            </w:pPr>
            <w:r w:rsidRPr="00D5442A">
              <w:rPr>
                <w:rFonts w:cs="Calibri"/>
                <w:color w:val="000000"/>
                <w:sz w:val="16"/>
                <w:szCs w:val="16"/>
              </w:rPr>
              <w:t>ECDE 1</w:t>
            </w:r>
            <w:r w:rsidR="001C2A43">
              <w:rPr>
                <w:rFonts w:cs="Calibri"/>
                <w:color w:val="000000"/>
                <w:sz w:val="16"/>
                <w:szCs w:val="16"/>
              </w:rPr>
              <w:t>5</w:t>
            </w:r>
            <w:r w:rsidRPr="00D5442A">
              <w:rPr>
                <w:rFonts w:cs="Calibri"/>
                <w:color w:val="000000"/>
                <w:sz w:val="16"/>
                <w:szCs w:val="16"/>
              </w:rPr>
              <w:t>% (</w:t>
            </w:r>
            <w:r w:rsidR="001C2A43">
              <w:rPr>
                <w:rFonts w:cs="Calibri"/>
                <w:color w:val="000000"/>
                <w:sz w:val="16"/>
                <w:szCs w:val="16"/>
              </w:rPr>
              <w:t>15</w:t>
            </w:r>
            <w:r w:rsidRPr="00D5442A">
              <w:rPr>
                <w:rFonts w:cs="Calibri"/>
                <w:color w:val="000000"/>
                <w:sz w:val="16"/>
                <w:szCs w:val="16"/>
              </w:rPr>
              <w:t>% female, 1</w:t>
            </w:r>
            <w:r w:rsidR="001C2A43">
              <w:rPr>
                <w:rFonts w:cs="Calibri"/>
                <w:color w:val="000000"/>
                <w:sz w:val="16"/>
                <w:szCs w:val="16"/>
              </w:rPr>
              <w:t>5</w:t>
            </w:r>
            <w:r w:rsidRPr="00D5442A">
              <w:rPr>
                <w:rFonts w:cs="Calibri"/>
                <w:color w:val="000000"/>
                <w:sz w:val="16"/>
                <w:szCs w:val="16"/>
              </w:rPr>
              <w:t xml:space="preserve">% male); primary </w:t>
            </w:r>
            <w:r w:rsidR="001C2A43">
              <w:rPr>
                <w:rFonts w:cs="Calibri"/>
                <w:color w:val="000000"/>
                <w:sz w:val="16"/>
                <w:szCs w:val="16"/>
              </w:rPr>
              <w:t>75</w:t>
            </w:r>
            <w:r w:rsidRPr="00D5442A">
              <w:rPr>
                <w:rFonts w:cs="Calibri"/>
                <w:color w:val="000000"/>
                <w:sz w:val="16"/>
                <w:szCs w:val="16"/>
              </w:rPr>
              <w:t>% (</w:t>
            </w:r>
            <w:r w:rsidR="001C2A43">
              <w:rPr>
                <w:rFonts w:cs="Calibri"/>
                <w:color w:val="000000"/>
                <w:sz w:val="16"/>
                <w:szCs w:val="16"/>
              </w:rPr>
              <w:t>70</w:t>
            </w:r>
            <w:r w:rsidRPr="00D5442A">
              <w:rPr>
                <w:rFonts w:cs="Calibri"/>
                <w:color w:val="000000"/>
                <w:sz w:val="16"/>
                <w:szCs w:val="16"/>
              </w:rPr>
              <w:t xml:space="preserve"> female, </w:t>
            </w:r>
            <w:r w:rsidR="001C2A43">
              <w:rPr>
                <w:rFonts w:cs="Calibri"/>
                <w:color w:val="000000"/>
                <w:sz w:val="16"/>
                <w:szCs w:val="16"/>
              </w:rPr>
              <w:t>79</w:t>
            </w:r>
            <w:r w:rsidRPr="00D5442A">
              <w:rPr>
                <w:rFonts w:cs="Calibri"/>
                <w:color w:val="000000"/>
                <w:sz w:val="16"/>
                <w:szCs w:val="16"/>
              </w:rPr>
              <w:t xml:space="preserve">% male); secondary </w:t>
            </w:r>
            <w:r w:rsidR="001C2A43">
              <w:rPr>
                <w:rFonts w:cs="Calibri"/>
                <w:color w:val="000000"/>
                <w:sz w:val="16"/>
                <w:szCs w:val="16"/>
              </w:rPr>
              <w:t>11</w:t>
            </w:r>
            <w:r w:rsidRPr="00D5442A">
              <w:rPr>
                <w:rFonts w:cs="Calibri"/>
                <w:color w:val="000000"/>
                <w:sz w:val="16"/>
                <w:szCs w:val="16"/>
              </w:rPr>
              <w:t>% (</w:t>
            </w:r>
            <w:r w:rsidR="001C2A43">
              <w:rPr>
                <w:rFonts w:cs="Calibri"/>
                <w:color w:val="000000"/>
                <w:sz w:val="16"/>
                <w:szCs w:val="16"/>
              </w:rPr>
              <w:t>8</w:t>
            </w:r>
            <w:r w:rsidRPr="00D5442A">
              <w:rPr>
                <w:rFonts w:cs="Calibri"/>
                <w:color w:val="000000"/>
                <w:sz w:val="16"/>
                <w:szCs w:val="16"/>
              </w:rPr>
              <w:t xml:space="preserve">% female, </w:t>
            </w:r>
            <w:r w:rsidR="001C2A43">
              <w:rPr>
                <w:rFonts w:cs="Calibri"/>
                <w:color w:val="000000"/>
                <w:sz w:val="16"/>
                <w:szCs w:val="16"/>
              </w:rPr>
              <w:t>3</w:t>
            </w:r>
            <w:r w:rsidRPr="00D5442A">
              <w:rPr>
                <w:rFonts w:cs="Calibri"/>
                <w:color w:val="000000"/>
                <w:sz w:val="16"/>
                <w:szCs w:val="16"/>
              </w:rPr>
              <w:t xml:space="preserve">% male); Out of school children and youth (aged 6-17) enrolled in Accelerated Learning Programme (ALP), Community Girls School (CGS) and Pastoralist Education Program (PEP) </w:t>
            </w:r>
            <w:r w:rsidR="001C2A43">
              <w:rPr>
                <w:rFonts w:cs="Calibri"/>
                <w:color w:val="000000"/>
                <w:sz w:val="16"/>
                <w:szCs w:val="16"/>
              </w:rPr>
              <w:t>16</w:t>
            </w:r>
            <w:r w:rsidRPr="00D5442A">
              <w:rPr>
                <w:rFonts w:cs="Calibri"/>
                <w:color w:val="000000"/>
                <w:sz w:val="16"/>
                <w:szCs w:val="16"/>
              </w:rPr>
              <w:t>% (2015) - percentage of female 4</w:t>
            </w:r>
            <w:r w:rsidR="001C2A43">
              <w:rPr>
                <w:rFonts w:cs="Calibri"/>
                <w:color w:val="000000"/>
                <w:sz w:val="16"/>
                <w:szCs w:val="16"/>
              </w:rPr>
              <w:t>5</w:t>
            </w:r>
            <w:r w:rsidRPr="00D5442A">
              <w:rPr>
                <w:rFonts w:cs="Calibri"/>
                <w:color w:val="000000"/>
                <w:sz w:val="16"/>
                <w:szCs w:val="16"/>
              </w:rPr>
              <w:t>%</w:t>
            </w:r>
          </w:p>
        </w:tc>
        <w:tc>
          <w:tcPr>
            <w:tcW w:w="1457" w:type="dxa"/>
            <w:vAlign w:val="center"/>
          </w:tcPr>
          <w:p w14:paraId="161A6D67" w14:textId="12845A2C" w:rsidR="00D5442A" w:rsidRPr="00C954EB" w:rsidRDefault="00932B38" w:rsidP="00C954E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85%</w:t>
            </w:r>
          </w:p>
        </w:tc>
        <w:tc>
          <w:tcPr>
            <w:tcW w:w="720" w:type="dxa"/>
            <w:gridSpan w:val="2"/>
            <w:shd w:val="clear" w:color="auto" w:fill="auto"/>
            <w:vAlign w:val="center"/>
          </w:tcPr>
          <w:p w14:paraId="0EE3CF61" w14:textId="269C16E3" w:rsidR="00D5442A" w:rsidRPr="00C954EB" w:rsidRDefault="00932B38" w:rsidP="00C954E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88-</w:t>
            </w:r>
          </w:p>
        </w:tc>
        <w:tc>
          <w:tcPr>
            <w:tcW w:w="1272" w:type="dxa"/>
            <w:gridSpan w:val="2"/>
            <w:shd w:val="clear" w:color="auto" w:fill="auto"/>
            <w:vAlign w:val="center"/>
          </w:tcPr>
          <w:p w14:paraId="5497703D" w14:textId="2E1D40FC" w:rsidR="00D5442A" w:rsidRPr="00C954EB" w:rsidRDefault="00ED116C" w:rsidP="00C954E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18"/>
                <w:szCs w:val="18"/>
                <w:lang w:eastAsia="en-CA"/>
              </w:rPr>
              <w:t>Very satisfying</w:t>
            </w:r>
          </w:p>
        </w:tc>
      </w:tr>
      <w:tr w:rsidR="00ED116C" w14:paraId="05B0E56F" w14:textId="77777777" w:rsidTr="00F1727D">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741AB50F" w14:textId="54F95DE8" w:rsidR="00DE6182" w:rsidRPr="002D233C" w:rsidRDefault="00050A43" w:rsidP="008C1959">
            <w:pPr>
              <w:spacing w:after="0" w:line="240" w:lineRule="auto"/>
              <w:rPr>
                <w:rFonts w:eastAsia="Times New Roman" w:cstheme="minorHAnsi"/>
                <w:b w:val="0"/>
                <w:bCs w:val="0"/>
                <w:color w:val="222222"/>
                <w:sz w:val="20"/>
                <w:szCs w:val="20"/>
                <w:lang w:eastAsia="en-CA"/>
              </w:rPr>
            </w:pPr>
            <w:r w:rsidRPr="002D233C">
              <w:rPr>
                <w:rFonts w:eastAsia="Times New Roman" w:cstheme="minorHAnsi"/>
                <w:b w:val="0"/>
                <w:bCs w:val="0"/>
                <w:color w:val="222222"/>
                <w:sz w:val="20"/>
                <w:szCs w:val="20"/>
                <w:lang w:eastAsia="en-CA"/>
              </w:rPr>
              <w:t>% of households with basic water services, disaggregated by sex</w:t>
            </w:r>
          </w:p>
        </w:tc>
        <w:tc>
          <w:tcPr>
            <w:tcW w:w="1398" w:type="dxa"/>
            <w:vAlign w:val="center"/>
          </w:tcPr>
          <w:p w14:paraId="3FA0FBC8" w14:textId="42DA2FB3" w:rsidR="00DE6182" w:rsidRPr="002D233C" w:rsidRDefault="00050A43" w:rsidP="00C954E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sidRPr="002D233C">
              <w:rPr>
                <w:rFonts w:eastAsia="Times New Roman" w:cstheme="minorHAnsi"/>
                <w:color w:val="222222"/>
                <w:sz w:val="20"/>
                <w:szCs w:val="20"/>
                <w:lang w:eastAsia="en-CA"/>
              </w:rPr>
              <w:t>50</w:t>
            </w:r>
          </w:p>
        </w:tc>
        <w:tc>
          <w:tcPr>
            <w:tcW w:w="1415" w:type="dxa"/>
            <w:vAlign w:val="center"/>
          </w:tcPr>
          <w:p w14:paraId="1DE800E6" w14:textId="061A346D" w:rsidR="00DE6182" w:rsidRPr="002D233C" w:rsidRDefault="000168D2" w:rsidP="00C954E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55</w:t>
            </w:r>
          </w:p>
        </w:tc>
        <w:tc>
          <w:tcPr>
            <w:tcW w:w="1457" w:type="dxa"/>
            <w:vAlign w:val="center"/>
          </w:tcPr>
          <w:p w14:paraId="687737D7" w14:textId="3659E595" w:rsidR="00DE6182" w:rsidRPr="002D233C" w:rsidRDefault="000168D2" w:rsidP="00C954E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53.5</w:t>
            </w:r>
          </w:p>
        </w:tc>
        <w:tc>
          <w:tcPr>
            <w:tcW w:w="720" w:type="dxa"/>
            <w:gridSpan w:val="2"/>
            <w:shd w:val="clear" w:color="auto" w:fill="auto"/>
            <w:vAlign w:val="center"/>
          </w:tcPr>
          <w:p w14:paraId="40A62D77" w14:textId="31C95082" w:rsidR="00DE6182" w:rsidRPr="00C954EB" w:rsidRDefault="000168D2" w:rsidP="00C954E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97</w:t>
            </w:r>
          </w:p>
        </w:tc>
        <w:tc>
          <w:tcPr>
            <w:tcW w:w="1272" w:type="dxa"/>
            <w:gridSpan w:val="2"/>
            <w:shd w:val="clear" w:color="auto" w:fill="auto"/>
            <w:vAlign w:val="center"/>
          </w:tcPr>
          <w:p w14:paraId="422AF975" w14:textId="551B305D" w:rsidR="00DE6182" w:rsidRPr="00C954EB" w:rsidRDefault="00ED116C" w:rsidP="00C954E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18"/>
                <w:szCs w:val="18"/>
                <w:lang w:eastAsia="en-CA"/>
              </w:rPr>
              <w:t>Very satisfying</w:t>
            </w:r>
          </w:p>
        </w:tc>
      </w:tr>
      <w:tr w:rsidR="00D84C23" w14:paraId="2AD3F7BA" w14:textId="77777777" w:rsidTr="00F1727D">
        <w:tc>
          <w:tcPr>
            <w:cnfStyle w:val="001000000000" w:firstRow="0" w:lastRow="0" w:firstColumn="1" w:lastColumn="0" w:oddVBand="0" w:evenVBand="0" w:oddHBand="0" w:evenHBand="0" w:firstRowFirstColumn="0" w:firstRowLastColumn="0" w:lastRowFirstColumn="0" w:lastRowLastColumn="0"/>
            <w:tcW w:w="7877" w:type="dxa"/>
            <w:gridSpan w:val="5"/>
            <w:shd w:val="clear" w:color="auto" w:fill="BFBFBF" w:themeFill="background1" w:themeFillShade="BF"/>
            <w:vAlign w:val="center"/>
          </w:tcPr>
          <w:p w14:paraId="61787C38" w14:textId="77777777" w:rsidR="00990CDE" w:rsidRDefault="00990CDE" w:rsidP="00955806">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721" w:type="dxa"/>
            <w:gridSpan w:val="2"/>
            <w:shd w:val="clear" w:color="auto" w:fill="A6A6A6" w:themeFill="background1" w:themeFillShade="A6"/>
            <w:vAlign w:val="center"/>
          </w:tcPr>
          <w:p w14:paraId="66425F76" w14:textId="41751086" w:rsidR="00990CDE" w:rsidRPr="00B96F1D" w:rsidRDefault="007F4FAD" w:rsidP="00955806">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8</w:t>
            </w:r>
            <w:r w:rsidR="000168D2">
              <w:rPr>
                <w:rFonts w:eastAsia="Times New Roman" w:cstheme="minorHAnsi"/>
                <w:b/>
                <w:bCs/>
                <w:color w:val="222222"/>
                <w:lang w:eastAsia="en-CA"/>
              </w:rPr>
              <w:t>7.6</w:t>
            </w:r>
          </w:p>
        </w:tc>
        <w:tc>
          <w:tcPr>
            <w:tcW w:w="1271" w:type="dxa"/>
            <w:gridSpan w:val="2"/>
            <w:shd w:val="clear" w:color="auto" w:fill="A6A6A6" w:themeFill="background1" w:themeFillShade="A6"/>
            <w:vAlign w:val="center"/>
          </w:tcPr>
          <w:p w14:paraId="1B551A05" w14:textId="289C2840" w:rsidR="00990CDE" w:rsidRPr="00ED116C" w:rsidRDefault="00ED116C" w:rsidP="00ED116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996F17" w14:paraId="0AA44CA5" w14:textId="77777777" w:rsidTr="00F1727D">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20D3601B" w14:textId="77777777" w:rsidR="00990CDE" w:rsidRPr="00814ED7" w:rsidRDefault="00990CDE" w:rsidP="008C1959">
            <w:pPr>
              <w:spacing w:after="0" w:line="240" w:lineRule="auto"/>
              <w:rPr>
                <w:rFonts w:eastAsia="Times New Roman" w:cstheme="minorHAnsi"/>
                <w:color w:val="222222"/>
                <w:lang w:eastAsia="en-CA"/>
              </w:rPr>
            </w:pPr>
            <w:r w:rsidRPr="00875FAB">
              <w:rPr>
                <w:rFonts w:eastAsia="Times New Roman" w:cstheme="minorHAnsi"/>
                <w:color w:val="222222"/>
                <w:sz w:val="20"/>
                <w:szCs w:val="20"/>
                <w:lang w:eastAsia="en-CA"/>
              </w:rPr>
              <w:lastRenderedPageBreak/>
              <w:t xml:space="preserve">Output indicators </w:t>
            </w:r>
          </w:p>
        </w:tc>
        <w:tc>
          <w:tcPr>
            <w:tcW w:w="1398" w:type="dxa"/>
            <w:vAlign w:val="center"/>
          </w:tcPr>
          <w:p w14:paraId="681AB4DD" w14:textId="77777777" w:rsidR="00990CDE" w:rsidRPr="00814ED7" w:rsidRDefault="00990CDE" w:rsidP="008C1959">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sz w:val="18"/>
                <w:szCs w:val="18"/>
                <w:lang w:eastAsia="en-CA"/>
              </w:rPr>
            </w:pPr>
            <w:r w:rsidRPr="00814ED7">
              <w:rPr>
                <w:rFonts w:eastAsia="Times New Roman" w:cstheme="minorHAnsi"/>
                <w:b/>
                <w:bCs/>
                <w:color w:val="222222"/>
                <w:sz w:val="18"/>
                <w:szCs w:val="18"/>
                <w:lang w:eastAsia="en-CA"/>
              </w:rPr>
              <w:t xml:space="preserve">Baseline </w:t>
            </w:r>
          </w:p>
        </w:tc>
        <w:tc>
          <w:tcPr>
            <w:tcW w:w="1415" w:type="dxa"/>
            <w:vAlign w:val="center"/>
          </w:tcPr>
          <w:p w14:paraId="63995FF2" w14:textId="4CBD5C44" w:rsidR="00990CDE" w:rsidRPr="00814ED7" w:rsidRDefault="00F466D8" w:rsidP="008C1959">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sz w:val="18"/>
                <w:szCs w:val="18"/>
                <w:lang w:eastAsia="en-CA"/>
              </w:rPr>
            </w:pPr>
            <w:r>
              <w:rPr>
                <w:rFonts w:eastAsia="Times New Roman" w:cstheme="minorHAnsi"/>
                <w:b/>
                <w:bCs/>
                <w:color w:val="222222"/>
                <w:sz w:val="18"/>
                <w:szCs w:val="18"/>
                <w:lang w:eastAsia="en-CA"/>
              </w:rPr>
              <w:t>2019-2020 targets</w:t>
            </w:r>
          </w:p>
        </w:tc>
        <w:tc>
          <w:tcPr>
            <w:tcW w:w="1457" w:type="dxa"/>
            <w:vAlign w:val="center"/>
          </w:tcPr>
          <w:p w14:paraId="0E02A2B4" w14:textId="09B809F9" w:rsidR="00990CDE" w:rsidRPr="00814ED7" w:rsidRDefault="00F466D8" w:rsidP="008C1959">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sz w:val="18"/>
                <w:szCs w:val="18"/>
                <w:lang w:eastAsia="en-CA"/>
              </w:rPr>
            </w:pPr>
            <w:r>
              <w:rPr>
                <w:rFonts w:eastAsia="Times New Roman" w:cstheme="minorHAnsi"/>
                <w:b/>
                <w:bCs/>
                <w:color w:val="222222"/>
                <w:sz w:val="18"/>
                <w:szCs w:val="18"/>
                <w:lang w:eastAsia="en-CA"/>
              </w:rPr>
              <w:t>Average achievements</w:t>
            </w:r>
          </w:p>
        </w:tc>
        <w:tc>
          <w:tcPr>
            <w:tcW w:w="720" w:type="dxa"/>
            <w:gridSpan w:val="2"/>
            <w:vAlign w:val="center"/>
          </w:tcPr>
          <w:p w14:paraId="16289A6D" w14:textId="77777777" w:rsidR="00990CDE" w:rsidRPr="00814ED7" w:rsidRDefault="00990CDE" w:rsidP="008C1959">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sz w:val="18"/>
                <w:szCs w:val="18"/>
                <w:lang w:eastAsia="en-CA"/>
              </w:rPr>
            </w:pPr>
            <w:r w:rsidRPr="00814ED7">
              <w:rPr>
                <w:rFonts w:eastAsia="Times New Roman" w:cstheme="minorHAnsi"/>
                <w:b/>
                <w:bCs/>
                <w:color w:val="222222"/>
                <w:sz w:val="18"/>
                <w:szCs w:val="18"/>
                <w:lang w:eastAsia="en-CA"/>
              </w:rPr>
              <w:t>%</w:t>
            </w:r>
          </w:p>
        </w:tc>
        <w:tc>
          <w:tcPr>
            <w:tcW w:w="1272" w:type="dxa"/>
            <w:gridSpan w:val="2"/>
            <w:vAlign w:val="center"/>
          </w:tcPr>
          <w:p w14:paraId="2EB90291" w14:textId="122CAF60" w:rsidR="00990CDE" w:rsidRPr="00ED116C" w:rsidRDefault="00ED116C" w:rsidP="008C1959">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sz w:val="18"/>
                <w:szCs w:val="18"/>
                <w:lang w:eastAsia="en-CA"/>
              </w:rPr>
            </w:pPr>
            <w:r w:rsidRPr="00ED116C">
              <w:rPr>
                <w:rFonts w:eastAsia="Times New Roman" w:cstheme="minorHAnsi"/>
                <w:b/>
                <w:bCs/>
                <w:color w:val="222222"/>
                <w:sz w:val="18"/>
                <w:szCs w:val="18"/>
                <w:lang w:eastAsia="en-CA"/>
              </w:rPr>
              <w:t>Observations</w:t>
            </w:r>
          </w:p>
        </w:tc>
      </w:tr>
      <w:tr w:rsidR="00990CDE" w14:paraId="62694F3F" w14:textId="77777777" w:rsidTr="00D51255">
        <w:tc>
          <w:tcPr>
            <w:cnfStyle w:val="001000000000" w:firstRow="0" w:lastRow="0" w:firstColumn="1" w:lastColumn="0" w:oddVBand="0" w:evenVBand="0" w:oddHBand="0" w:evenHBand="0" w:firstRowFirstColumn="0" w:firstRowLastColumn="0" w:lastRowFirstColumn="0" w:lastRowLastColumn="0"/>
            <w:tcW w:w="9869" w:type="dxa"/>
            <w:gridSpan w:val="9"/>
            <w:vAlign w:val="center"/>
          </w:tcPr>
          <w:p w14:paraId="5C1D12DB" w14:textId="38877C0F" w:rsidR="00990CDE" w:rsidRPr="002D233C" w:rsidRDefault="0089350B" w:rsidP="008C1959">
            <w:pPr>
              <w:spacing w:after="0" w:line="240" w:lineRule="auto"/>
              <w:rPr>
                <w:rFonts w:eastAsia="Times New Roman" w:cstheme="minorHAnsi"/>
                <w:color w:val="222222"/>
                <w:sz w:val="20"/>
                <w:szCs w:val="20"/>
                <w:lang w:eastAsia="en-CA"/>
              </w:rPr>
            </w:pPr>
            <w:r w:rsidRPr="002D233C">
              <w:rPr>
                <w:rFonts w:eastAsia="Times New Roman" w:cstheme="minorHAnsi"/>
                <w:color w:val="222222"/>
                <w:sz w:val="20"/>
                <w:szCs w:val="20"/>
                <w:lang w:eastAsia="en-CA"/>
              </w:rPr>
              <w:t xml:space="preserve">Output 3.1 Health: People in South Sudan, particularly children, women, </w:t>
            </w:r>
            <w:r w:rsidR="002D233C" w:rsidRPr="002D233C">
              <w:rPr>
                <w:rFonts w:eastAsia="Times New Roman" w:cstheme="minorHAnsi"/>
                <w:color w:val="222222"/>
                <w:sz w:val="20"/>
                <w:szCs w:val="20"/>
                <w:lang w:eastAsia="en-CA"/>
              </w:rPr>
              <w:t>youth,</w:t>
            </w:r>
            <w:r w:rsidRPr="002D233C">
              <w:rPr>
                <w:rFonts w:eastAsia="Times New Roman" w:cstheme="minorHAnsi"/>
                <w:color w:val="222222"/>
                <w:sz w:val="20"/>
                <w:szCs w:val="20"/>
                <w:lang w:eastAsia="en-CA"/>
              </w:rPr>
              <w:t xml:space="preserve"> and people living with chronic illnesses have increased access to and utilization of quality essential health services</w:t>
            </w:r>
          </w:p>
        </w:tc>
      </w:tr>
      <w:tr w:rsidR="00ED116C" w14:paraId="226DC1FC" w14:textId="77777777" w:rsidTr="00F1727D">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7D120F1B" w14:textId="3B60BA2A" w:rsidR="00990CDE" w:rsidRPr="006D6F93" w:rsidRDefault="00B96F1D" w:rsidP="006D6F93">
            <w:pPr>
              <w:pStyle w:val="ListParagraph"/>
              <w:numPr>
                <w:ilvl w:val="2"/>
                <w:numId w:val="34"/>
              </w:numPr>
              <w:tabs>
                <w:tab w:val="left" w:pos="592"/>
              </w:tabs>
              <w:spacing w:after="0" w:line="240" w:lineRule="auto"/>
              <w:ind w:left="25" w:hanging="25"/>
              <w:rPr>
                <w:rFonts w:eastAsia="Times New Roman" w:cstheme="minorHAnsi"/>
                <w:b w:val="0"/>
                <w:bCs w:val="0"/>
                <w:color w:val="222222"/>
                <w:sz w:val="18"/>
                <w:szCs w:val="18"/>
                <w:lang w:eastAsia="en-CA"/>
              </w:rPr>
            </w:pPr>
            <w:r w:rsidRPr="006D6F93">
              <w:rPr>
                <w:rFonts w:eastAsia="Times New Roman" w:cstheme="minorHAnsi"/>
                <w:b w:val="0"/>
                <w:bCs w:val="0"/>
                <w:color w:val="222222"/>
                <w:sz w:val="18"/>
                <w:szCs w:val="18"/>
                <w:lang w:eastAsia="en-CA"/>
              </w:rPr>
              <w:t>% of pregnant women attending at least 4 antenatal care visits (ANC coverage)</w:t>
            </w:r>
          </w:p>
        </w:tc>
        <w:tc>
          <w:tcPr>
            <w:tcW w:w="1398" w:type="dxa"/>
            <w:vAlign w:val="center"/>
          </w:tcPr>
          <w:p w14:paraId="38DA7C3D" w14:textId="7E3B83AA" w:rsidR="00990CDE" w:rsidRPr="00050A43" w:rsidRDefault="00050A43"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17</w:t>
            </w:r>
          </w:p>
        </w:tc>
        <w:tc>
          <w:tcPr>
            <w:tcW w:w="1415" w:type="dxa"/>
            <w:vAlign w:val="center"/>
          </w:tcPr>
          <w:p w14:paraId="30DD0CB3" w14:textId="13225ABB" w:rsidR="00990CDE" w:rsidRPr="00050A43" w:rsidRDefault="000168D2"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22</w:t>
            </w:r>
          </w:p>
        </w:tc>
        <w:tc>
          <w:tcPr>
            <w:tcW w:w="1457" w:type="dxa"/>
            <w:vAlign w:val="center"/>
          </w:tcPr>
          <w:p w14:paraId="2B3CEF05" w14:textId="27FF60B2" w:rsidR="00990CDE" w:rsidRPr="00050A43" w:rsidRDefault="000168D2"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27</w:t>
            </w:r>
          </w:p>
        </w:tc>
        <w:tc>
          <w:tcPr>
            <w:tcW w:w="720" w:type="dxa"/>
            <w:gridSpan w:val="2"/>
            <w:shd w:val="clear" w:color="auto" w:fill="auto"/>
            <w:vAlign w:val="center"/>
          </w:tcPr>
          <w:p w14:paraId="5BAA4AF0" w14:textId="0C10FDF9" w:rsidR="00990CDE" w:rsidRPr="00050A43" w:rsidRDefault="000168D2"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123</w:t>
            </w:r>
          </w:p>
        </w:tc>
        <w:tc>
          <w:tcPr>
            <w:tcW w:w="1272" w:type="dxa"/>
            <w:gridSpan w:val="2"/>
            <w:shd w:val="clear" w:color="auto" w:fill="auto"/>
            <w:vAlign w:val="center"/>
          </w:tcPr>
          <w:p w14:paraId="2F09B4E7" w14:textId="3AFDDFCD" w:rsidR="00990CDE" w:rsidRPr="00050A43" w:rsidRDefault="00ED116C"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ED116C" w:rsidRPr="00B96F1D" w14:paraId="2254090C" w14:textId="77777777" w:rsidTr="00F1727D">
        <w:trPr>
          <w:gridAfter w:val="1"/>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070911CC" w14:textId="43FD7371" w:rsidR="00B96F1D" w:rsidRPr="006D6F93" w:rsidRDefault="00B96F1D" w:rsidP="006D6F93">
            <w:pPr>
              <w:pStyle w:val="ListParagraph"/>
              <w:numPr>
                <w:ilvl w:val="2"/>
                <w:numId w:val="34"/>
              </w:numPr>
              <w:tabs>
                <w:tab w:val="left" w:pos="592"/>
              </w:tabs>
              <w:spacing w:after="0" w:line="240" w:lineRule="auto"/>
              <w:ind w:left="25" w:hanging="25"/>
              <w:rPr>
                <w:rFonts w:eastAsia="Times New Roman" w:cstheme="minorHAnsi"/>
                <w:b w:val="0"/>
                <w:bCs w:val="0"/>
                <w:color w:val="222222"/>
                <w:sz w:val="18"/>
                <w:szCs w:val="18"/>
                <w:lang w:eastAsia="en-CA"/>
              </w:rPr>
            </w:pPr>
            <w:r w:rsidRPr="006D6F93">
              <w:rPr>
                <w:rFonts w:eastAsia="Times New Roman" w:cstheme="minorHAnsi"/>
                <w:b w:val="0"/>
                <w:bCs w:val="0"/>
                <w:color w:val="222222"/>
                <w:sz w:val="18"/>
                <w:szCs w:val="18"/>
                <w:lang w:eastAsia="en-CA"/>
              </w:rPr>
              <w:t>Coverage of DPT3-Hib-Hep (Pentavalent vaccine) among children under 1 year</w:t>
            </w:r>
          </w:p>
        </w:tc>
        <w:tc>
          <w:tcPr>
            <w:tcW w:w="1398" w:type="dxa"/>
            <w:vAlign w:val="center"/>
          </w:tcPr>
          <w:p w14:paraId="01FC62C8" w14:textId="1E62876A" w:rsidR="00B96F1D" w:rsidRPr="00B96F1D" w:rsidRDefault="00B96F1D"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26</w:t>
            </w:r>
          </w:p>
        </w:tc>
        <w:tc>
          <w:tcPr>
            <w:tcW w:w="1415" w:type="dxa"/>
            <w:vAlign w:val="center"/>
          </w:tcPr>
          <w:p w14:paraId="4A663174" w14:textId="0B2D5F50" w:rsidR="00B96F1D" w:rsidRPr="00B96F1D" w:rsidRDefault="000168D2"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50</w:t>
            </w:r>
          </w:p>
        </w:tc>
        <w:tc>
          <w:tcPr>
            <w:tcW w:w="1457" w:type="dxa"/>
            <w:vAlign w:val="center"/>
          </w:tcPr>
          <w:p w14:paraId="4D83FBB8" w14:textId="66626589" w:rsidR="00B96F1D" w:rsidRPr="00B96F1D" w:rsidRDefault="000168D2"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58.5</w:t>
            </w:r>
          </w:p>
        </w:tc>
        <w:tc>
          <w:tcPr>
            <w:tcW w:w="720" w:type="dxa"/>
            <w:gridSpan w:val="2"/>
            <w:shd w:val="clear" w:color="auto" w:fill="auto"/>
            <w:vAlign w:val="center"/>
          </w:tcPr>
          <w:p w14:paraId="5B5CA4BF" w14:textId="42B3C12C" w:rsidR="00B96F1D" w:rsidRPr="00B96F1D" w:rsidRDefault="000168D2"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117</w:t>
            </w:r>
          </w:p>
        </w:tc>
        <w:tc>
          <w:tcPr>
            <w:tcW w:w="1272" w:type="dxa"/>
            <w:gridSpan w:val="2"/>
            <w:shd w:val="clear" w:color="auto" w:fill="auto"/>
            <w:vAlign w:val="center"/>
          </w:tcPr>
          <w:p w14:paraId="0C292A9A" w14:textId="73B17950" w:rsidR="00B96F1D" w:rsidRPr="00B96F1D" w:rsidRDefault="00ED116C"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ED116C" w14:paraId="29B3B4C6" w14:textId="77777777" w:rsidTr="00F1727D">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67B79FA2" w14:textId="2FF1D495" w:rsidR="00990CDE" w:rsidRPr="006D6F93" w:rsidRDefault="0089350B" w:rsidP="006D6F93">
            <w:pPr>
              <w:pStyle w:val="ListParagraph"/>
              <w:numPr>
                <w:ilvl w:val="2"/>
                <w:numId w:val="34"/>
              </w:numPr>
              <w:tabs>
                <w:tab w:val="left" w:pos="592"/>
              </w:tabs>
              <w:spacing w:after="0" w:line="240" w:lineRule="auto"/>
              <w:ind w:left="25" w:hanging="25"/>
              <w:rPr>
                <w:rFonts w:eastAsia="Times New Roman" w:cstheme="minorHAnsi"/>
                <w:b w:val="0"/>
                <w:bCs w:val="0"/>
                <w:color w:val="222222"/>
                <w:sz w:val="18"/>
                <w:szCs w:val="18"/>
                <w:lang w:eastAsia="en-CA"/>
              </w:rPr>
            </w:pPr>
            <w:r w:rsidRPr="006D6F93">
              <w:rPr>
                <w:rFonts w:eastAsia="Times New Roman" w:cstheme="minorHAnsi"/>
                <w:b w:val="0"/>
                <w:bCs w:val="0"/>
                <w:color w:val="222222"/>
                <w:sz w:val="18"/>
                <w:szCs w:val="18"/>
                <w:lang w:eastAsia="en-CA"/>
              </w:rPr>
              <w:t>Number of outpatient department consultations.</w:t>
            </w:r>
          </w:p>
        </w:tc>
        <w:tc>
          <w:tcPr>
            <w:tcW w:w="1398" w:type="dxa"/>
            <w:vAlign w:val="center"/>
          </w:tcPr>
          <w:p w14:paraId="0A7407CF" w14:textId="53D16800" w:rsidR="00990CDE" w:rsidRPr="00050A43" w:rsidRDefault="00EB3148" w:rsidP="00955806">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0</w:t>
            </w:r>
          </w:p>
        </w:tc>
        <w:tc>
          <w:tcPr>
            <w:tcW w:w="1415" w:type="dxa"/>
            <w:vAlign w:val="center"/>
          </w:tcPr>
          <w:p w14:paraId="205C50A4" w14:textId="69A26A59" w:rsidR="00990CDE" w:rsidRPr="00050A43" w:rsidRDefault="00EB3148" w:rsidP="00955806">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w:t>
            </w:r>
            <w:r w:rsidR="000168D2">
              <w:rPr>
                <w:rFonts w:eastAsia="Times New Roman" w:cstheme="minorHAnsi"/>
                <w:color w:val="222222"/>
                <w:sz w:val="18"/>
                <w:szCs w:val="18"/>
                <w:lang w:eastAsia="en-CA"/>
              </w:rPr>
              <w:t>2</w:t>
            </w:r>
            <w:r>
              <w:rPr>
                <w:rFonts w:eastAsia="Times New Roman" w:cstheme="minorHAnsi"/>
                <w:color w:val="222222"/>
                <w:sz w:val="18"/>
                <w:szCs w:val="18"/>
                <w:lang w:eastAsia="en-CA"/>
              </w:rPr>
              <w:t>5</w:t>
            </w:r>
          </w:p>
        </w:tc>
        <w:tc>
          <w:tcPr>
            <w:tcW w:w="1457" w:type="dxa"/>
            <w:vAlign w:val="center"/>
          </w:tcPr>
          <w:p w14:paraId="108E5F26" w14:textId="66AE40F3" w:rsidR="00990CDE" w:rsidRPr="00050A43" w:rsidRDefault="001B73AE" w:rsidP="00955806">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0.</w:t>
            </w:r>
            <w:r w:rsidR="000168D2">
              <w:rPr>
                <w:rFonts w:eastAsia="Times New Roman" w:cstheme="minorHAnsi"/>
                <w:color w:val="222222"/>
                <w:sz w:val="18"/>
                <w:szCs w:val="18"/>
                <w:lang w:eastAsia="en-CA"/>
              </w:rPr>
              <w:t>75</w:t>
            </w:r>
          </w:p>
        </w:tc>
        <w:tc>
          <w:tcPr>
            <w:tcW w:w="720" w:type="dxa"/>
            <w:gridSpan w:val="2"/>
            <w:shd w:val="clear" w:color="auto" w:fill="auto"/>
            <w:vAlign w:val="center"/>
          </w:tcPr>
          <w:p w14:paraId="40E4F7CA" w14:textId="3C2B64DD" w:rsidR="00990CDE" w:rsidRPr="00050A43" w:rsidRDefault="009C0BA8" w:rsidP="00955806">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60</w:t>
            </w:r>
          </w:p>
        </w:tc>
        <w:tc>
          <w:tcPr>
            <w:tcW w:w="1272" w:type="dxa"/>
            <w:gridSpan w:val="2"/>
            <w:shd w:val="clear" w:color="auto" w:fill="auto"/>
            <w:vAlign w:val="center"/>
          </w:tcPr>
          <w:p w14:paraId="2B02E90F" w14:textId="15394983" w:rsidR="00990CDE" w:rsidRPr="00050A43" w:rsidRDefault="00ED116C" w:rsidP="00955806">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cs="Calibri"/>
                <w:color w:val="1D2228"/>
                <w:sz w:val="18"/>
                <w:szCs w:val="18"/>
              </w:rPr>
              <w:t>Satisfactory</w:t>
            </w:r>
          </w:p>
        </w:tc>
      </w:tr>
      <w:tr w:rsidR="00ED116C" w14:paraId="102ED530" w14:textId="77777777" w:rsidTr="00F1727D">
        <w:trPr>
          <w:gridAfter w:val="1"/>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6E2ADEFA" w14:textId="76DAB6EB" w:rsidR="00990CDE" w:rsidRPr="006D6F93" w:rsidRDefault="0089350B" w:rsidP="006D6F93">
            <w:pPr>
              <w:pStyle w:val="ListParagraph"/>
              <w:numPr>
                <w:ilvl w:val="2"/>
                <w:numId w:val="34"/>
              </w:numPr>
              <w:tabs>
                <w:tab w:val="left" w:pos="592"/>
              </w:tabs>
              <w:spacing w:after="0" w:line="240" w:lineRule="auto"/>
              <w:ind w:left="25" w:hanging="25"/>
              <w:rPr>
                <w:rFonts w:eastAsia="Times New Roman" w:cstheme="minorHAnsi"/>
                <w:b w:val="0"/>
                <w:bCs w:val="0"/>
                <w:color w:val="222222"/>
                <w:sz w:val="18"/>
                <w:szCs w:val="18"/>
                <w:lang w:eastAsia="en-CA"/>
              </w:rPr>
            </w:pPr>
            <w:r w:rsidRPr="006D6F93">
              <w:rPr>
                <w:rFonts w:eastAsia="Times New Roman" w:cstheme="minorHAnsi"/>
                <w:b w:val="0"/>
                <w:bCs w:val="0"/>
                <w:color w:val="222222"/>
                <w:sz w:val="18"/>
                <w:szCs w:val="18"/>
                <w:lang w:eastAsia="en-CA"/>
              </w:rPr>
              <w:t>Percentage of service delivery points that have reported no stock-out of essential medicines/ vaccines in last 3 months</w:t>
            </w:r>
          </w:p>
        </w:tc>
        <w:tc>
          <w:tcPr>
            <w:tcW w:w="1398" w:type="dxa"/>
            <w:vAlign w:val="center"/>
          </w:tcPr>
          <w:p w14:paraId="7DB90EDC" w14:textId="424246FC" w:rsidR="00990CDE" w:rsidRPr="00050A43" w:rsidRDefault="00EB3148"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40</w:t>
            </w:r>
          </w:p>
        </w:tc>
        <w:tc>
          <w:tcPr>
            <w:tcW w:w="1415" w:type="dxa"/>
            <w:vAlign w:val="center"/>
          </w:tcPr>
          <w:p w14:paraId="3F7BF972" w14:textId="45FE8FA8" w:rsidR="00990CDE" w:rsidRPr="00050A43" w:rsidRDefault="009C0BA8"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60</w:t>
            </w:r>
          </w:p>
        </w:tc>
        <w:tc>
          <w:tcPr>
            <w:tcW w:w="1457" w:type="dxa"/>
            <w:vAlign w:val="center"/>
          </w:tcPr>
          <w:p w14:paraId="121D5712" w14:textId="51D9F0A7" w:rsidR="00990CDE" w:rsidRPr="00050A43" w:rsidRDefault="009C0BA8"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51</w:t>
            </w:r>
          </w:p>
        </w:tc>
        <w:tc>
          <w:tcPr>
            <w:tcW w:w="720" w:type="dxa"/>
            <w:gridSpan w:val="2"/>
            <w:shd w:val="clear" w:color="auto" w:fill="auto"/>
            <w:vAlign w:val="center"/>
          </w:tcPr>
          <w:p w14:paraId="0AA1FA0D" w14:textId="7E1BE45E" w:rsidR="00990CDE" w:rsidRPr="00050A43" w:rsidRDefault="009C0BA8"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85</w:t>
            </w:r>
          </w:p>
        </w:tc>
        <w:tc>
          <w:tcPr>
            <w:tcW w:w="1272" w:type="dxa"/>
            <w:gridSpan w:val="2"/>
            <w:shd w:val="clear" w:color="auto" w:fill="auto"/>
            <w:vAlign w:val="center"/>
          </w:tcPr>
          <w:p w14:paraId="03027428" w14:textId="1AAE5D89" w:rsidR="00990CDE" w:rsidRPr="00050A43" w:rsidRDefault="00ED116C"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A25EBA" w14:paraId="1468FF37" w14:textId="77777777" w:rsidTr="00F1727D">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6FB53DD2" w14:textId="3D56779B" w:rsidR="00F1727D" w:rsidRPr="006D6F93" w:rsidRDefault="00F1727D" w:rsidP="00F1727D">
            <w:pPr>
              <w:pStyle w:val="ListParagraph"/>
              <w:numPr>
                <w:ilvl w:val="2"/>
                <w:numId w:val="34"/>
              </w:numPr>
              <w:tabs>
                <w:tab w:val="left" w:pos="592"/>
              </w:tabs>
              <w:spacing w:after="0" w:line="240" w:lineRule="auto"/>
              <w:ind w:left="25" w:hanging="25"/>
              <w:rPr>
                <w:rFonts w:eastAsia="Times New Roman" w:cstheme="minorHAnsi"/>
                <w:b w:val="0"/>
                <w:bCs w:val="0"/>
                <w:color w:val="222222"/>
                <w:sz w:val="18"/>
                <w:szCs w:val="18"/>
                <w:lang w:eastAsia="en-CA"/>
              </w:rPr>
            </w:pPr>
            <w:r w:rsidRPr="006D6F93">
              <w:rPr>
                <w:rFonts w:eastAsia="Times New Roman" w:cstheme="minorHAnsi"/>
                <w:b w:val="0"/>
                <w:bCs w:val="0"/>
                <w:color w:val="222222"/>
                <w:sz w:val="18"/>
                <w:szCs w:val="18"/>
                <w:lang w:eastAsia="en-CA"/>
              </w:rPr>
              <w:t>Maternal death review coverage (%)</w:t>
            </w:r>
          </w:p>
        </w:tc>
        <w:tc>
          <w:tcPr>
            <w:tcW w:w="1398" w:type="dxa"/>
            <w:vAlign w:val="center"/>
          </w:tcPr>
          <w:p w14:paraId="171198A7" w14:textId="2A4FAB6A" w:rsidR="00F1727D" w:rsidRPr="00050A43" w:rsidRDefault="00F1727D" w:rsidP="00F172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0</w:t>
            </w:r>
          </w:p>
        </w:tc>
        <w:tc>
          <w:tcPr>
            <w:tcW w:w="1415" w:type="dxa"/>
            <w:vAlign w:val="center"/>
          </w:tcPr>
          <w:p w14:paraId="1919FFC9" w14:textId="02992C7F" w:rsidR="00F1727D" w:rsidRPr="00050A43" w:rsidRDefault="00F1727D" w:rsidP="00F172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7.5</w:t>
            </w:r>
          </w:p>
        </w:tc>
        <w:tc>
          <w:tcPr>
            <w:tcW w:w="1457" w:type="dxa"/>
            <w:shd w:val="clear" w:color="auto" w:fill="FFFFFF" w:themeFill="background1"/>
            <w:vAlign w:val="center"/>
          </w:tcPr>
          <w:p w14:paraId="15766F94" w14:textId="46977992" w:rsidR="00F1727D" w:rsidRPr="00050A43" w:rsidRDefault="00F1727D" w:rsidP="00F172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 xml:space="preserve">No data </w:t>
            </w:r>
          </w:p>
        </w:tc>
        <w:tc>
          <w:tcPr>
            <w:tcW w:w="720" w:type="dxa"/>
            <w:gridSpan w:val="2"/>
            <w:shd w:val="clear" w:color="auto" w:fill="FFFFFF" w:themeFill="background1"/>
            <w:vAlign w:val="center"/>
          </w:tcPr>
          <w:p w14:paraId="7BA34506" w14:textId="0895C028" w:rsidR="00F1727D" w:rsidRPr="00050A43" w:rsidRDefault="00F1727D" w:rsidP="00F172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No data</w:t>
            </w:r>
          </w:p>
        </w:tc>
        <w:tc>
          <w:tcPr>
            <w:tcW w:w="1272" w:type="dxa"/>
            <w:gridSpan w:val="2"/>
            <w:shd w:val="clear" w:color="auto" w:fill="FFFFFF" w:themeFill="background1"/>
            <w:vAlign w:val="center"/>
          </w:tcPr>
          <w:p w14:paraId="419BE33A" w14:textId="7406782C" w:rsidR="00F1727D" w:rsidRPr="00050A43" w:rsidRDefault="00F1727D" w:rsidP="00F172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No data</w:t>
            </w:r>
          </w:p>
        </w:tc>
      </w:tr>
      <w:tr w:rsidR="00ED116C" w:rsidRPr="0089350B" w14:paraId="204A2268" w14:textId="77777777" w:rsidTr="00F1727D">
        <w:trPr>
          <w:gridAfter w:val="1"/>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29B88716" w14:textId="4AB6AA2E" w:rsidR="0089350B" w:rsidRPr="006D6F93" w:rsidRDefault="0089350B" w:rsidP="006D6F93">
            <w:pPr>
              <w:pStyle w:val="ListParagraph"/>
              <w:numPr>
                <w:ilvl w:val="2"/>
                <w:numId w:val="34"/>
              </w:numPr>
              <w:tabs>
                <w:tab w:val="left" w:pos="592"/>
              </w:tabs>
              <w:spacing w:after="0" w:line="240" w:lineRule="auto"/>
              <w:ind w:left="25" w:hanging="25"/>
              <w:rPr>
                <w:rFonts w:eastAsia="Times New Roman" w:cstheme="minorHAnsi"/>
                <w:b w:val="0"/>
                <w:bCs w:val="0"/>
                <w:color w:val="222222"/>
                <w:sz w:val="18"/>
                <w:szCs w:val="18"/>
                <w:lang w:eastAsia="en-CA"/>
              </w:rPr>
            </w:pPr>
            <w:r w:rsidRPr="006D6F93">
              <w:rPr>
                <w:rFonts w:eastAsia="Times New Roman" w:cstheme="minorHAnsi"/>
                <w:b w:val="0"/>
                <w:bCs w:val="0"/>
                <w:color w:val="222222"/>
                <w:sz w:val="18"/>
                <w:szCs w:val="18"/>
                <w:lang w:eastAsia="en-CA"/>
              </w:rPr>
              <w:t>EVD preparedness and readiness score</w:t>
            </w:r>
            <w:r w:rsidR="005B4BEF" w:rsidRPr="006D6F93">
              <w:rPr>
                <w:rFonts w:eastAsia="Times New Roman" w:cstheme="minorHAnsi"/>
                <w:b w:val="0"/>
                <w:bCs w:val="0"/>
                <w:color w:val="222222"/>
                <w:sz w:val="18"/>
                <w:szCs w:val="18"/>
                <w:lang w:eastAsia="en-CA"/>
              </w:rPr>
              <w:t xml:space="preserve"> </w:t>
            </w:r>
            <w:r w:rsidR="00955806" w:rsidRPr="006D6F93">
              <w:rPr>
                <w:rFonts w:eastAsia="Times New Roman" w:cstheme="minorHAnsi"/>
                <w:b w:val="0"/>
                <w:bCs w:val="0"/>
                <w:color w:val="222222"/>
                <w:sz w:val="18"/>
                <w:szCs w:val="18"/>
                <w:lang w:eastAsia="en-CA"/>
              </w:rPr>
              <w:t>(%</w:t>
            </w:r>
            <w:r w:rsidRPr="006D6F93">
              <w:rPr>
                <w:rFonts w:eastAsia="Times New Roman" w:cstheme="minorHAnsi"/>
                <w:b w:val="0"/>
                <w:bCs w:val="0"/>
                <w:color w:val="222222"/>
                <w:sz w:val="18"/>
                <w:szCs w:val="18"/>
                <w:lang w:eastAsia="en-CA"/>
              </w:rPr>
              <w:t>)</w:t>
            </w:r>
          </w:p>
        </w:tc>
        <w:tc>
          <w:tcPr>
            <w:tcW w:w="1398" w:type="dxa"/>
            <w:vAlign w:val="center"/>
          </w:tcPr>
          <w:p w14:paraId="272320A6" w14:textId="7C608DF1" w:rsidR="0089350B" w:rsidRPr="00050A43" w:rsidRDefault="00050A43" w:rsidP="00955806">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17</w:t>
            </w:r>
          </w:p>
        </w:tc>
        <w:tc>
          <w:tcPr>
            <w:tcW w:w="1415" w:type="dxa"/>
            <w:vAlign w:val="center"/>
          </w:tcPr>
          <w:p w14:paraId="09A848FD" w14:textId="22934A26" w:rsidR="0089350B" w:rsidRPr="00050A43" w:rsidRDefault="00EB3148" w:rsidP="00955806">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85</w:t>
            </w:r>
          </w:p>
        </w:tc>
        <w:tc>
          <w:tcPr>
            <w:tcW w:w="1457" w:type="dxa"/>
            <w:vAlign w:val="center"/>
          </w:tcPr>
          <w:p w14:paraId="1804CCBB" w14:textId="09B320FD" w:rsidR="0089350B" w:rsidRPr="00050A43" w:rsidRDefault="001B73AE" w:rsidP="00955806">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67</w:t>
            </w:r>
          </w:p>
        </w:tc>
        <w:tc>
          <w:tcPr>
            <w:tcW w:w="720" w:type="dxa"/>
            <w:gridSpan w:val="2"/>
            <w:shd w:val="clear" w:color="auto" w:fill="auto"/>
            <w:vAlign w:val="center"/>
          </w:tcPr>
          <w:p w14:paraId="0B2EEBF7" w14:textId="3F1DA172" w:rsidR="0089350B" w:rsidRPr="00050A43" w:rsidRDefault="001B73AE" w:rsidP="00955806">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79</w:t>
            </w:r>
          </w:p>
        </w:tc>
        <w:tc>
          <w:tcPr>
            <w:tcW w:w="1272" w:type="dxa"/>
            <w:gridSpan w:val="2"/>
            <w:shd w:val="clear" w:color="auto" w:fill="auto"/>
            <w:vAlign w:val="center"/>
          </w:tcPr>
          <w:p w14:paraId="221F27E4" w14:textId="17E168EC" w:rsidR="0089350B" w:rsidRPr="00050A43" w:rsidRDefault="00ED116C" w:rsidP="00ED116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D84C23" w14:paraId="24D553A3" w14:textId="77777777" w:rsidTr="00F172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77" w:type="dxa"/>
            <w:gridSpan w:val="5"/>
            <w:shd w:val="clear" w:color="auto" w:fill="BFBFBF" w:themeFill="background1" w:themeFillShade="BF"/>
            <w:vAlign w:val="center"/>
          </w:tcPr>
          <w:p w14:paraId="1B139DFA" w14:textId="77777777" w:rsidR="00990CDE" w:rsidRDefault="00990CDE" w:rsidP="00955806">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721" w:type="dxa"/>
            <w:gridSpan w:val="2"/>
            <w:shd w:val="clear" w:color="auto" w:fill="A6A6A6" w:themeFill="background1" w:themeFillShade="A6"/>
            <w:vAlign w:val="center"/>
          </w:tcPr>
          <w:p w14:paraId="5AA02DC0" w14:textId="53FF7F69" w:rsidR="00990CDE" w:rsidRPr="001B73AE" w:rsidRDefault="009C0BA8" w:rsidP="00955806">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93</w:t>
            </w:r>
          </w:p>
        </w:tc>
        <w:tc>
          <w:tcPr>
            <w:tcW w:w="1271" w:type="dxa"/>
            <w:gridSpan w:val="2"/>
            <w:shd w:val="clear" w:color="auto" w:fill="A6A6A6" w:themeFill="background1" w:themeFillShade="A6"/>
            <w:vAlign w:val="center"/>
          </w:tcPr>
          <w:p w14:paraId="4E0805DA" w14:textId="5EA906E1" w:rsidR="00990CDE" w:rsidRPr="00ED116C" w:rsidRDefault="00ED116C" w:rsidP="00ED116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990CDE" w14:paraId="56C38270" w14:textId="77777777" w:rsidTr="00D51255">
        <w:tc>
          <w:tcPr>
            <w:cnfStyle w:val="001000000000" w:firstRow="0" w:lastRow="0" w:firstColumn="1" w:lastColumn="0" w:oddVBand="0" w:evenVBand="0" w:oddHBand="0" w:evenHBand="0" w:firstRowFirstColumn="0" w:firstRowLastColumn="0" w:lastRowFirstColumn="0" w:lastRowLastColumn="0"/>
            <w:tcW w:w="9869" w:type="dxa"/>
            <w:gridSpan w:val="9"/>
            <w:vAlign w:val="center"/>
          </w:tcPr>
          <w:p w14:paraId="26F66D15" w14:textId="4A2E47E4" w:rsidR="00990CDE" w:rsidRPr="00B73F49" w:rsidRDefault="0089350B" w:rsidP="008C1959">
            <w:pPr>
              <w:spacing w:after="0" w:line="240" w:lineRule="auto"/>
              <w:rPr>
                <w:rFonts w:eastAsia="Times New Roman" w:cstheme="minorHAnsi"/>
                <w:color w:val="222222"/>
                <w:sz w:val="20"/>
                <w:szCs w:val="20"/>
                <w:lang w:eastAsia="en-CA"/>
              </w:rPr>
            </w:pPr>
            <w:r w:rsidRPr="0089350B">
              <w:rPr>
                <w:rFonts w:eastAsia="Times New Roman" w:cstheme="minorHAnsi"/>
                <w:color w:val="222222"/>
                <w:sz w:val="20"/>
                <w:szCs w:val="20"/>
                <w:lang w:eastAsia="en-CA"/>
              </w:rPr>
              <w:t>Output 3.2 HIV: Population in South Sudan particularly youth, key population and people living with HIV have increased access to and utilization of quality HIV services</w:t>
            </w:r>
          </w:p>
        </w:tc>
      </w:tr>
      <w:tr w:rsidR="00ED116C" w14:paraId="14081FDC" w14:textId="77777777" w:rsidTr="00F1727D">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256FEB4A" w14:textId="3C86C28C" w:rsidR="00990CDE" w:rsidRPr="00814ED7" w:rsidRDefault="006D6F93"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3.2.1. </w:t>
            </w:r>
            <w:r w:rsidR="0089350B" w:rsidRPr="0089350B">
              <w:rPr>
                <w:rFonts w:eastAsia="Times New Roman" w:cstheme="minorHAnsi"/>
                <w:b w:val="0"/>
                <w:bCs w:val="0"/>
                <w:color w:val="222222"/>
                <w:sz w:val="18"/>
                <w:szCs w:val="18"/>
                <w:lang w:eastAsia="en-CA"/>
              </w:rPr>
              <w:t># of adults and children on ART</w:t>
            </w:r>
          </w:p>
        </w:tc>
        <w:tc>
          <w:tcPr>
            <w:tcW w:w="1398" w:type="dxa"/>
            <w:vAlign w:val="center"/>
          </w:tcPr>
          <w:p w14:paraId="51A23F3D" w14:textId="0A2C99E5" w:rsidR="00990CDE" w:rsidRPr="00050A43" w:rsidRDefault="00050A43"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sidRPr="00050A43">
              <w:rPr>
                <w:rFonts w:eastAsia="Times New Roman" w:cstheme="minorHAnsi"/>
                <w:color w:val="222222"/>
                <w:sz w:val="16"/>
                <w:szCs w:val="16"/>
                <w:lang w:eastAsia="en-CA"/>
              </w:rPr>
              <w:t>Adults: 22, 793 PMTCT:5</w:t>
            </w:r>
            <w:r w:rsidR="00D04089">
              <w:rPr>
                <w:rFonts w:eastAsia="Times New Roman" w:cstheme="minorHAnsi"/>
                <w:color w:val="222222"/>
                <w:sz w:val="16"/>
                <w:szCs w:val="16"/>
                <w:lang w:eastAsia="en-CA"/>
              </w:rPr>
              <w:t>,</w:t>
            </w:r>
            <w:r w:rsidRPr="00050A43">
              <w:rPr>
                <w:rFonts w:eastAsia="Times New Roman" w:cstheme="minorHAnsi"/>
                <w:color w:val="222222"/>
                <w:sz w:val="16"/>
                <w:szCs w:val="16"/>
                <w:lang w:eastAsia="en-CA"/>
              </w:rPr>
              <w:t>358 Children;1</w:t>
            </w:r>
            <w:r w:rsidR="00D04089">
              <w:rPr>
                <w:rFonts w:eastAsia="Times New Roman" w:cstheme="minorHAnsi"/>
                <w:color w:val="222222"/>
                <w:sz w:val="16"/>
                <w:szCs w:val="16"/>
                <w:lang w:eastAsia="en-CA"/>
              </w:rPr>
              <w:t>,</w:t>
            </w:r>
            <w:r w:rsidRPr="00050A43">
              <w:rPr>
                <w:rFonts w:eastAsia="Times New Roman" w:cstheme="minorHAnsi"/>
                <w:color w:val="222222"/>
                <w:sz w:val="16"/>
                <w:szCs w:val="16"/>
                <w:lang w:eastAsia="en-CA"/>
              </w:rPr>
              <w:t>205</w:t>
            </w:r>
          </w:p>
        </w:tc>
        <w:tc>
          <w:tcPr>
            <w:tcW w:w="1415" w:type="dxa"/>
            <w:vAlign w:val="center"/>
          </w:tcPr>
          <w:p w14:paraId="5860DA54" w14:textId="0A712D21" w:rsidR="00990CDE" w:rsidRPr="00EB3148" w:rsidRDefault="00EB3148" w:rsidP="00EB314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sidRPr="00EB3148">
              <w:rPr>
                <w:rFonts w:eastAsia="Times New Roman" w:cstheme="minorHAnsi"/>
                <w:color w:val="222222"/>
                <w:sz w:val="16"/>
                <w:szCs w:val="16"/>
                <w:lang w:eastAsia="en-CA"/>
              </w:rPr>
              <w:t xml:space="preserve">Adults: </w:t>
            </w:r>
            <w:r w:rsidR="009C0BA8">
              <w:rPr>
                <w:rFonts w:eastAsia="Times New Roman" w:cstheme="minorHAnsi"/>
                <w:color w:val="222222"/>
                <w:sz w:val="16"/>
                <w:szCs w:val="16"/>
                <w:lang w:eastAsia="en-CA"/>
              </w:rPr>
              <w:t>36</w:t>
            </w:r>
            <w:r w:rsidRPr="00EB3148">
              <w:rPr>
                <w:rFonts w:eastAsia="Times New Roman" w:cstheme="minorHAnsi"/>
                <w:color w:val="222222"/>
                <w:sz w:val="16"/>
                <w:szCs w:val="16"/>
                <w:lang w:eastAsia="en-CA"/>
              </w:rPr>
              <w:t>,</w:t>
            </w:r>
            <w:r w:rsidR="009C0BA8">
              <w:rPr>
                <w:rFonts w:eastAsia="Times New Roman" w:cstheme="minorHAnsi"/>
                <w:color w:val="222222"/>
                <w:sz w:val="16"/>
                <w:szCs w:val="16"/>
                <w:lang w:eastAsia="en-CA"/>
              </w:rPr>
              <w:t>162</w:t>
            </w:r>
            <w:r w:rsidRPr="00EB3148">
              <w:rPr>
                <w:rFonts w:eastAsia="Times New Roman" w:cstheme="minorHAnsi"/>
                <w:color w:val="222222"/>
                <w:sz w:val="16"/>
                <w:szCs w:val="16"/>
                <w:lang w:eastAsia="en-CA"/>
              </w:rPr>
              <w:t xml:space="preserve"> PMTCT: </w:t>
            </w:r>
            <w:r w:rsidR="0091566B">
              <w:rPr>
                <w:rFonts w:eastAsia="Times New Roman" w:cstheme="minorHAnsi"/>
                <w:color w:val="222222"/>
                <w:sz w:val="16"/>
                <w:szCs w:val="16"/>
                <w:lang w:eastAsia="en-CA"/>
              </w:rPr>
              <w:t>8500</w:t>
            </w:r>
            <w:r w:rsidRPr="00EB3148">
              <w:rPr>
                <w:rFonts w:eastAsia="Times New Roman" w:cstheme="minorHAnsi"/>
                <w:color w:val="222222"/>
                <w:sz w:val="16"/>
                <w:szCs w:val="16"/>
                <w:lang w:eastAsia="en-CA"/>
              </w:rPr>
              <w:t xml:space="preserve">, Children: </w:t>
            </w:r>
            <w:r w:rsidR="005857DD">
              <w:rPr>
                <w:rFonts w:eastAsia="Times New Roman" w:cstheme="minorHAnsi"/>
                <w:color w:val="222222"/>
                <w:sz w:val="16"/>
                <w:szCs w:val="16"/>
                <w:lang w:eastAsia="en-CA"/>
              </w:rPr>
              <w:t>1912</w:t>
            </w:r>
            <w:r w:rsidR="005857DD" w:rsidRPr="00EB3148">
              <w:rPr>
                <w:rFonts w:eastAsia="Times New Roman" w:cstheme="minorHAnsi"/>
                <w:color w:val="222222"/>
                <w:sz w:val="16"/>
                <w:szCs w:val="16"/>
                <w:lang w:eastAsia="en-CA"/>
              </w:rPr>
              <w:t xml:space="preserve"> </w:t>
            </w:r>
          </w:p>
        </w:tc>
        <w:tc>
          <w:tcPr>
            <w:tcW w:w="1457" w:type="dxa"/>
            <w:vAlign w:val="center"/>
          </w:tcPr>
          <w:p w14:paraId="16A4BA2F" w14:textId="47621B0F" w:rsidR="00990CDE" w:rsidRPr="00050A43" w:rsidRDefault="0030160C"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sidRPr="00EB3148">
              <w:rPr>
                <w:rFonts w:eastAsia="Times New Roman" w:cstheme="minorHAnsi"/>
                <w:color w:val="222222"/>
                <w:sz w:val="16"/>
                <w:szCs w:val="16"/>
                <w:lang w:eastAsia="en-CA"/>
              </w:rPr>
              <w:t xml:space="preserve">Adults: </w:t>
            </w:r>
            <w:r w:rsidR="0091566B">
              <w:rPr>
                <w:rFonts w:eastAsia="Times New Roman" w:cstheme="minorHAnsi"/>
                <w:color w:val="222222"/>
                <w:sz w:val="16"/>
                <w:szCs w:val="16"/>
                <w:lang w:eastAsia="en-CA"/>
              </w:rPr>
              <w:t>35</w:t>
            </w:r>
            <w:r>
              <w:rPr>
                <w:rFonts w:eastAsia="Times New Roman" w:cstheme="minorHAnsi"/>
                <w:color w:val="222222"/>
                <w:sz w:val="16"/>
                <w:szCs w:val="16"/>
                <w:lang w:eastAsia="en-CA"/>
              </w:rPr>
              <w:t>,</w:t>
            </w:r>
            <w:r w:rsidR="0091566B">
              <w:rPr>
                <w:rFonts w:eastAsia="Times New Roman" w:cstheme="minorHAnsi"/>
                <w:color w:val="222222"/>
                <w:sz w:val="16"/>
                <w:szCs w:val="16"/>
                <w:lang w:eastAsia="en-CA"/>
              </w:rPr>
              <w:t>472</w:t>
            </w:r>
            <w:r w:rsidRPr="00EB3148">
              <w:rPr>
                <w:rFonts w:eastAsia="Times New Roman" w:cstheme="minorHAnsi"/>
                <w:color w:val="222222"/>
                <w:sz w:val="16"/>
                <w:szCs w:val="16"/>
                <w:lang w:eastAsia="en-CA"/>
              </w:rPr>
              <w:t xml:space="preserve">, PMTCT: </w:t>
            </w:r>
            <w:r w:rsidR="005857DD">
              <w:rPr>
                <w:rFonts w:eastAsia="Times New Roman" w:cstheme="minorHAnsi"/>
                <w:color w:val="222222"/>
                <w:sz w:val="16"/>
                <w:szCs w:val="16"/>
                <w:lang w:eastAsia="en-CA"/>
              </w:rPr>
              <w:t>3057</w:t>
            </w:r>
            <w:r w:rsidRPr="00EB3148">
              <w:rPr>
                <w:rFonts w:eastAsia="Times New Roman" w:cstheme="minorHAnsi"/>
                <w:color w:val="222222"/>
                <w:sz w:val="16"/>
                <w:szCs w:val="16"/>
                <w:lang w:eastAsia="en-CA"/>
              </w:rPr>
              <w:t xml:space="preserve">, Children: </w:t>
            </w:r>
            <w:r w:rsidR="005857DD">
              <w:rPr>
                <w:rFonts w:eastAsia="Times New Roman" w:cstheme="minorHAnsi"/>
                <w:color w:val="222222"/>
                <w:sz w:val="16"/>
                <w:szCs w:val="16"/>
                <w:lang w:eastAsia="en-CA"/>
              </w:rPr>
              <w:t>1876</w:t>
            </w:r>
          </w:p>
        </w:tc>
        <w:tc>
          <w:tcPr>
            <w:tcW w:w="720" w:type="dxa"/>
            <w:gridSpan w:val="2"/>
            <w:shd w:val="clear" w:color="auto" w:fill="auto"/>
            <w:vAlign w:val="center"/>
          </w:tcPr>
          <w:p w14:paraId="4887659B" w14:textId="56492031" w:rsidR="00990CDE" w:rsidRPr="00FB084E" w:rsidRDefault="0091566B"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98</w:t>
            </w:r>
          </w:p>
        </w:tc>
        <w:tc>
          <w:tcPr>
            <w:tcW w:w="1272" w:type="dxa"/>
            <w:gridSpan w:val="2"/>
            <w:shd w:val="clear" w:color="auto" w:fill="auto"/>
            <w:vAlign w:val="center"/>
          </w:tcPr>
          <w:p w14:paraId="0D51BE8F" w14:textId="376B81EA" w:rsidR="00990CDE" w:rsidRPr="00FB084E" w:rsidRDefault="00ED116C"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ED116C" w14:paraId="1116DE95" w14:textId="77777777" w:rsidTr="00F1727D">
        <w:trPr>
          <w:gridAfter w:val="1"/>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16BAFF56" w14:textId="71AD5820" w:rsidR="00990CDE" w:rsidRPr="00814ED7" w:rsidRDefault="006D6F93"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3.2.2. </w:t>
            </w:r>
            <w:r w:rsidR="0089350B" w:rsidRPr="0089350B">
              <w:rPr>
                <w:rFonts w:eastAsia="Times New Roman" w:cstheme="minorHAnsi"/>
                <w:b w:val="0"/>
                <w:bCs w:val="0"/>
                <w:color w:val="222222"/>
                <w:sz w:val="18"/>
                <w:szCs w:val="18"/>
                <w:lang w:eastAsia="en-CA"/>
              </w:rPr>
              <w:t># of people reached with HIV combination prevention services</w:t>
            </w:r>
          </w:p>
        </w:tc>
        <w:tc>
          <w:tcPr>
            <w:tcW w:w="1398" w:type="dxa"/>
            <w:vAlign w:val="center"/>
          </w:tcPr>
          <w:p w14:paraId="67EFEE99" w14:textId="092A8B82" w:rsidR="00050A43" w:rsidRDefault="00050A43"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sidRPr="00050A43">
              <w:rPr>
                <w:rFonts w:eastAsia="Times New Roman" w:cstheme="minorHAnsi"/>
                <w:color w:val="222222"/>
                <w:sz w:val="16"/>
                <w:szCs w:val="16"/>
                <w:lang w:eastAsia="en-CA"/>
              </w:rPr>
              <w:t xml:space="preserve">All: </w:t>
            </w:r>
            <w:r w:rsidR="00D04089" w:rsidRPr="00050A43">
              <w:rPr>
                <w:rFonts w:eastAsia="Times New Roman" w:cstheme="minorHAnsi"/>
                <w:color w:val="222222"/>
                <w:sz w:val="16"/>
                <w:szCs w:val="16"/>
                <w:lang w:eastAsia="en-CA"/>
              </w:rPr>
              <w:t>180,757.</w:t>
            </w:r>
            <w:r w:rsidRPr="00050A43">
              <w:rPr>
                <w:rFonts w:eastAsia="Times New Roman" w:cstheme="minorHAnsi"/>
                <w:color w:val="222222"/>
                <w:sz w:val="16"/>
                <w:szCs w:val="16"/>
                <w:lang w:eastAsia="en-CA"/>
              </w:rPr>
              <w:t xml:space="preserve"> </w:t>
            </w:r>
          </w:p>
          <w:p w14:paraId="1EE23380" w14:textId="7360E9A2" w:rsidR="00990CDE" w:rsidRPr="00050A43" w:rsidRDefault="00050A43"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sidRPr="00050A43">
              <w:rPr>
                <w:rFonts w:eastAsia="Times New Roman" w:cstheme="minorHAnsi"/>
                <w:color w:val="222222"/>
                <w:sz w:val="16"/>
                <w:szCs w:val="16"/>
                <w:lang w:eastAsia="en-CA"/>
              </w:rPr>
              <w:t>M = 96966, F=83,791</w:t>
            </w:r>
          </w:p>
        </w:tc>
        <w:tc>
          <w:tcPr>
            <w:tcW w:w="1415" w:type="dxa"/>
            <w:vAlign w:val="center"/>
          </w:tcPr>
          <w:p w14:paraId="66DE843F" w14:textId="1C18D8BC" w:rsidR="00990CDE" w:rsidRPr="00EB3148" w:rsidRDefault="00EB3148" w:rsidP="00EB314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sidRPr="00EB3148">
              <w:rPr>
                <w:rFonts w:eastAsia="Times New Roman" w:cstheme="minorHAnsi"/>
                <w:color w:val="222222"/>
                <w:sz w:val="16"/>
                <w:szCs w:val="16"/>
                <w:lang w:eastAsia="en-CA"/>
              </w:rPr>
              <w:t xml:space="preserve">Adults: </w:t>
            </w:r>
            <w:r w:rsidR="005857DD">
              <w:rPr>
                <w:rFonts w:eastAsia="Times New Roman" w:cstheme="minorHAnsi"/>
                <w:color w:val="222222"/>
                <w:sz w:val="16"/>
                <w:szCs w:val="16"/>
                <w:lang w:eastAsia="en-CA"/>
              </w:rPr>
              <w:t>205512</w:t>
            </w:r>
            <w:r w:rsidRPr="00EB3148">
              <w:rPr>
                <w:rFonts w:eastAsia="Times New Roman" w:cstheme="minorHAnsi"/>
                <w:color w:val="222222"/>
                <w:sz w:val="16"/>
                <w:szCs w:val="16"/>
                <w:lang w:eastAsia="en-CA"/>
              </w:rPr>
              <w:t xml:space="preserve">, </w:t>
            </w:r>
            <w:r w:rsidR="00470CBF">
              <w:rPr>
                <w:rFonts w:eastAsia="Times New Roman" w:cstheme="minorHAnsi"/>
                <w:color w:val="222222"/>
                <w:sz w:val="16"/>
                <w:szCs w:val="16"/>
                <w:lang w:eastAsia="en-CA"/>
              </w:rPr>
              <w:t>M</w:t>
            </w:r>
            <w:r w:rsidRPr="00EB3148">
              <w:rPr>
                <w:rFonts w:eastAsia="Times New Roman" w:cstheme="minorHAnsi"/>
                <w:color w:val="222222"/>
                <w:sz w:val="16"/>
                <w:szCs w:val="16"/>
                <w:lang w:eastAsia="en-CA"/>
              </w:rPr>
              <w:t xml:space="preserve">: </w:t>
            </w:r>
            <w:r w:rsidR="005857DD">
              <w:rPr>
                <w:rFonts w:eastAsia="Times New Roman" w:cstheme="minorHAnsi"/>
                <w:color w:val="222222"/>
                <w:sz w:val="16"/>
                <w:szCs w:val="16"/>
                <w:lang w:eastAsia="en-CA"/>
              </w:rPr>
              <w:t>110</w:t>
            </w:r>
            <w:r w:rsidR="00470CBF">
              <w:rPr>
                <w:rFonts w:eastAsia="Times New Roman" w:cstheme="minorHAnsi"/>
                <w:color w:val="222222"/>
                <w:sz w:val="16"/>
                <w:szCs w:val="16"/>
                <w:lang w:eastAsia="en-CA"/>
              </w:rPr>
              <w:t>246</w:t>
            </w:r>
            <w:r w:rsidRPr="00EB3148">
              <w:rPr>
                <w:rFonts w:eastAsia="Times New Roman" w:cstheme="minorHAnsi"/>
                <w:color w:val="222222"/>
                <w:sz w:val="16"/>
                <w:szCs w:val="16"/>
                <w:lang w:eastAsia="en-CA"/>
              </w:rPr>
              <w:t xml:space="preserve">, </w:t>
            </w:r>
            <w:r w:rsidR="00470CBF">
              <w:rPr>
                <w:rFonts w:eastAsia="Times New Roman" w:cstheme="minorHAnsi"/>
                <w:color w:val="222222"/>
                <w:sz w:val="16"/>
                <w:szCs w:val="16"/>
                <w:lang w:eastAsia="en-CA"/>
              </w:rPr>
              <w:t>F</w:t>
            </w:r>
            <w:r w:rsidRPr="00EB3148">
              <w:rPr>
                <w:rFonts w:eastAsia="Times New Roman" w:cstheme="minorHAnsi"/>
                <w:color w:val="222222"/>
                <w:sz w:val="16"/>
                <w:szCs w:val="16"/>
                <w:lang w:eastAsia="en-CA"/>
              </w:rPr>
              <w:t xml:space="preserve">: </w:t>
            </w:r>
            <w:r w:rsidR="00470CBF">
              <w:rPr>
                <w:rFonts w:eastAsia="Times New Roman" w:cstheme="minorHAnsi"/>
                <w:color w:val="222222"/>
                <w:sz w:val="16"/>
                <w:szCs w:val="16"/>
                <w:lang w:eastAsia="en-CA"/>
              </w:rPr>
              <w:t>95266</w:t>
            </w:r>
          </w:p>
        </w:tc>
        <w:tc>
          <w:tcPr>
            <w:tcW w:w="1457" w:type="dxa"/>
            <w:vAlign w:val="center"/>
          </w:tcPr>
          <w:p w14:paraId="0184616C" w14:textId="3F6EA854" w:rsidR="00990CDE" w:rsidRPr="00050A43" w:rsidRDefault="00470CBF"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t>253,303</w:t>
            </w:r>
            <w:r w:rsidR="0030160C" w:rsidRPr="00EB3148">
              <w:rPr>
                <w:rFonts w:eastAsia="Times New Roman" w:cstheme="minorHAnsi"/>
                <w:color w:val="222222"/>
                <w:sz w:val="16"/>
                <w:szCs w:val="16"/>
                <w:lang w:eastAsia="en-CA"/>
              </w:rPr>
              <w:t xml:space="preserve"> </w:t>
            </w:r>
          </w:p>
        </w:tc>
        <w:tc>
          <w:tcPr>
            <w:tcW w:w="720" w:type="dxa"/>
            <w:gridSpan w:val="2"/>
            <w:shd w:val="clear" w:color="auto" w:fill="auto"/>
            <w:vAlign w:val="center"/>
          </w:tcPr>
          <w:p w14:paraId="4E9A1B5D" w14:textId="669688FB" w:rsidR="00990CDE" w:rsidRPr="00FB084E" w:rsidRDefault="00470CBF"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123</w:t>
            </w:r>
          </w:p>
        </w:tc>
        <w:tc>
          <w:tcPr>
            <w:tcW w:w="1272" w:type="dxa"/>
            <w:gridSpan w:val="2"/>
            <w:shd w:val="clear" w:color="auto" w:fill="auto"/>
            <w:vAlign w:val="center"/>
          </w:tcPr>
          <w:p w14:paraId="0918A24B" w14:textId="2C147149" w:rsidR="00990CDE" w:rsidRPr="00FB084E" w:rsidRDefault="00ED116C"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ED116C" w14:paraId="7A17E633" w14:textId="77777777" w:rsidTr="00F1727D">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3565AA9C" w14:textId="6D9AE68B" w:rsidR="00990CDE" w:rsidRPr="00814ED7" w:rsidRDefault="00F30859"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3.2.3. </w:t>
            </w:r>
            <w:r w:rsidR="0089350B" w:rsidRPr="0089350B">
              <w:rPr>
                <w:rFonts w:eastAsia="Times New Roman" w:cstheme="minorHAnsi"/>
                <w:b w:val="0"/>
                <w:bCs w:val="0"/>
                <w:color w:val="222222"/>
                <w:sz w:val="18"/>
                <w:szCs w:val="18"/>
                <w:lang w:eastAsia="en-CA"/>
              </w:rPr>
              <w:t xml:space="preserve"># </w:t>
            </w:r>
            <w:proofErr w:type="gramStart"/>
            <w:r w:rsidR="0089350B" w:rsidRPr="0089350B">
              <w:rPr>
                <w:rFonts w:eastAsia="Times New Roman" w:cstheme="minorHAnsi"/>
                <w:b w:val="0"/>
                <w:bCs w:val="0"/>
                <w:color w:val="222222"/>
                <w:sz w:val="18"/>
                <w:szCs w:val="18"/>
                <w:lang w:eastAsia="en-CA"/>
              </w:rPr>
              <w:t>of</w:t>
            </w:r>
            <w:proofErr w:type="gramEnd"/>
            <w:r w:rsidR="0089350B" w:rsidRPr="0089350B">
              <w:rPr>
                <w:rFonts w:eastAsia="Times New Roman" w:cstheme="minorHAnsi"/>
                <w:b w:val="0"/>
                <w:bCs w:val="0"/>
                <w:color w:val="222222"/>
                <w:sz w:val="18"/>
                <w:szCs w:val="18"/>
                <w:lang w:eastAsia="en-CA"/>
              </w:rPr>
              <w:t xml:space="preserve"> adolescents, girls, young women, men and boys accessing integrated HIV and GBV services</w:t>
            </w:r>
          </w:p>
        </w:tc>
        <w:tc>
          <w:tcPr>
            <w:tcW w:w="1398" w:type="dxa"/>
            <w:vAlign w:val="center"/>
          </w:tcPr>
          <w:p w14:paraId="184EEA28" w14:textId="4A992629" w:rsidR="00990CDE" w:rsidRPr="00050A43" w:rsidRDefault="00470CBF"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t>1,584,500</w:t>
            </w:r>
          </w:p>
        </w:tc>
        <w:tc>
          <w:tcPr>
            <w:tcW w:w="1415" w:type="dxa"/>
            <w:vAlign w:val="center"/>
          </w:tcPr>
          <w:p w14:paraId="2679BEF3" w14:textId="16BE2494" w:rsidR="00990CDE" w:rsidRPr="00050A43" w:rsidRDefault="00470CBF"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t>2,167,500</w:t>
            </w:r>
          </w:p>
        </w:tc>
        <w:tc>
          <w:tcPr>
            <w:tcW w:w="1457" w:type="dxa"/>
            <w:vAlign w:val="center"/>
          </w:tcPr>
          <w:p w14:paraId="279F2F85" w14:textId="2A633D45" w:rsidR="00990CDE" w:rsidRPr="00FB084E" w:rsidRDefault="00E117EA"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1,522,949</w:t>
            </w:r>
          </w:p>
        </w:tc>
        <w:tc>
          <w:tcPr>
            <w:tcW w:w="720" w:type="dxa"/>
            <w:gridSpan w:val="2"/>
            <w:shd w:val="clear" w:color="auto" w:fill="auto"/>
            <w:vAlign w:val="center"/>
          </w:tcPr>
          <w:p w14:paraId="20EEC07C" w14:textId="57B6B5A8" w:rsidR="00990CDE" w:rsidRPr="00FB084E" w:rsidRDefault="00E26784"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70.3</w:t>
            </w:r>
          </w:p>
        </w:tc>
        <w:tc>
          <w:tcPr>
            <w:tcW w:w="1272" w:type="dxa"/>
            <w:gridSpan w:val="2"/>
            <w:shd w:val="clear" w:color="auto" w:fill="auto"/>
            <w:vAlign w:val="center"/>
          </w:tcPr>
          <w:p w14:paraId="025B0D3F" w14:textId="177B0671" w:rsidR="00990CDE" w:rsidRPr="00FB084E" w:rsidRDefault="00ED116C"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cs="Calibri"/>
                <w:color w:val="1D2228"/>
                <w:sz w:val="18"/>
                <w:szCs w:val="18"/>
              </w:rPr>
              <w:t>Satisfactory</w:t>
            </w:r>
          </w:p>
        </w:tc>
      </w:tr>
      <w:tr w:rsidR="00D84C23" w14:paraId="5B8F460C" w14:textId="77777777" w:rsidTr="00F1727D">
        <w:tc>
          <w:tcPr>
            <w:cnfStyle w:val="001000000000" w:firstRow="0" w:lastRow="0" w:firstColumn="1" w:lastColumn="0" w:oddVBand="0" w:evenVBand="0" w:oddHBand="0" w:evenHBand="0" w:firstRowFirstColumn="0" w:firstRowLastColumn="0" w:lastRowFirstColumn="0" w:lastRowLastColumn="0"/>
            <w:tcW w:w="7877" w:type="dxa"/>
            <w:gridSpan w:val="5"/>
            <w:shd w:val="clear" w:color="auto" w:fill="BFBFBF" w:themeFill="background1" w:themeFillShade="BF"/>
            <w:vAlign w:val="center"/>
          </w:tcPr>
          <w:p w14:paraId="54D3D5E9" w14:textId="77777777" w:rsidR="00990CDE" w:rsidRDefault="00990CDE" w:rsidP="00955806">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721" w:type="dxa"/>
            <w:gridSpan w:val="2"/>
            <w:shd w:val="clear" w:color="auto" w:fill="A6A6A6" w:themeFill="background1" w:themeFillShade="A6"/>
            <w:vAlign w:val="center"/>
          </w:tcPr>
          <w:p w14:paraId="5DC22BC7" w14:textId="3B39BFD4" w:rsidR="00990CDE" w:rsidRPr="0030160C" w:rsidRDefault="00E26784" w:rsidP="00955806">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97</w:t>
            </w:r>
          </w:p>
        </w:tc>
        <w:tc>
          <w:tcPr>
            <w:tcW w:w="1271" w:type="dxa"/>
            <w:gridSpan w:val="2"/>
            <w:shd w:val="clear" w:color="auto" w:fill="A6A6A6" w:themeFill="background1" w:themeFillShade="A6"/>
            <w:vAlign w:val="center"/>
          </w:tcPr>
          <w:p w14:paraId="7D164CDA" w14:textId="10A2C6C0" w:rsidR="00990CDE" w:rsidRPr="00ED116C" w:rsidRDefault="00ED116C" w:rsidP="00ED116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990CDE" w14:paraId="033357CD" w14:textId="77777777" w:rsidTr="00D512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9" w:type="dxa"/>
            <w:gridSpan w:val="9"/>
            <w:vAlign w:val="center"/>
          </w:tcPr>
          <w:p w14:paraId="227F2822" w14:textId="709F47DF" w:rsidR="00990CDE" w:rsidRDefault="00C7579E" w:rsidP="008C1959">
            <w:pPr>
              <w:spacing w:after="0" w:line="240" w:lineRule="auto"/>
              <w:rPr>
                <w:rFonts w:eastAsia="Times New Roman" w:cstheme="minorHAnsi"/>
                <w:color w:val="222222"/>
                <w:lang w:eastAsia="en-CA"/>
              </w:rPr>
            </w:pPr>
            <w:r w:rsidRPr="00C7579E">
              <w:rPr>
                <w:rFonts w:eastAsia="Times New Roman" w:cstheme="minorHAnsi"/>
                <w:color w:val="222222"/>
                <w:sz w:val="18"/>
                <w:szCs w:val="18"/>
                <w:lang w:eastAsia="en-CA"/>
              </w:rPr>
              <w:t>Output 3.3 Nutrition - Girls and boys under age five, adolescent girls and women in South Sudan increasingly access more equitable and better-quality nutrition services by 2021</w:t>
            </w:r>
          </w:p>
        </w:tc>
      </w:tr>
      <w:tr w:rsidR="00ED116C" w14:paraId="4F258D01" w14:textId="77777777" w:rsidTr="00F1727D">
        <w:trPr>
          <w:gridAfter w:val="1"/>
          <w:wAfter w:w="8" w:type="dxa"/>
          <w:trHeight w:val="322"/>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63BC16D5" w14:textId="62C9FB5D" w:rsidR="00990CDE" w:rsidRPr="00F30859" w:rsidRDefault="00C7579E" w:rsidP="00F30859">
            <w:pPr>
              <w:pStyle w:val="ListParagraph"/>
              <w:numPr>
                <w:ilvl w:val="2"/>
                <w:numId w:val="33"/>
              </w:numPr>
              <w:tabs>
                <w:tab w:val="left" w:pos="309"/>
                <w:tab w:val="left" w:pos="592"/>
              </w:tabs>
              <w:spacing w:after="0" w:line="240" w:lineRule="auto"/>
              <w:ind w:left="25" w:firstLine="25"/>
              <w:rPr>
                <w:rFonts w:eastAsia="Times New Roman" w:cstheme="minorHAnsi"/>
                <w:b w:val="0"/>
                <w:bCs w:val="0"/>
                <w:color w:val="222222"/>
                <w:sz w:val="18"/>
                <w:szCs w:val="18"/>
                <w:lang w:eastAsia="en-CA"/>
              </w:rPr>
            </w:pPr>
            <w:r w:rsidRPr="00F30859">
              <w:rPr>
                <w:rFonts w:eastAsia="Times New Roman" w:cstheme="minorHAnsi"/>
                <w:b w:val="0"/>
                <w:bCs w:val="0"/>
                <w:color w:val="222222"/>
                <w:sz w:val="18"/>
                <w:szCs w:val="18"/>
                <w:lang w:eastAsia="en-CA"/>
              </w:rPr>
              <w:t>Number of children aged 6-59 months with SAM who are admitted for treatment</w:t>
            </w:r>
          </w:p>
        </w:tc>
        <w:tc>
          <w:tcPr>
            <w:tcW w:w="1398" w:type="dxa"/>
            <w:vAlign w:val="center"/>
          </w:tcPr>
          <w:p w14:paraId="41C4CE89" w14:textId="34080F28" w:rsidR="00990CDE" w:rsidRPr="00050A43" w:rsidRDefault="00D04089"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210,689</w:t>
            </w:r>
          </w:p>
        </w:tc>
        <w:tc>
          <w:tcPr>
            <w:tcW w:w="1415" w:type="dxa"/>
            <w:vAlign w:val="center"/>
          </w:tcPr>
          <w:p w14:paraId="3634307E" w14:textId="2888E12D" w:rsidR="00990CDE" w:rsidRPr="00050A43" w:rsidRDefault="00C229A1"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223,438</w:t>
            </w:r>
          </w:p>
        </w:tc>
        <w:tc>
          <w:tcPr>
            <w:tcW w:w="1457" w:type="dxa"/>
            <w:vAlign w:val="center"/>
          </w:tcPr>
          <w:p w14:paraId="0B3519A2" w14:textId="7DCECD31" w:rsidR="00990CDE" w:rsidRPr="00050A43" w:rsidRDefault="00C229A1"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222,530</w:t>
            </w:r>
          </w:p>
        </w:tc>
        <w:tc>
          <w:tcPr>
            <w:tcW w:w="720" w:type="dxa"/>
            <w:gridSpan w:val="2"/>
            <w:shd w:val="clear" w:color="auto" w:fill="auto"/>
            <w:vAlign w:val="center"/>
          </w:tcPr>
          <w:p w14:paraId="0F2516C0" w14:textId="6BD19305" w:rsidR="00990CDE" w:rsidRPr="00050A43" w:rsidRDefault="00C229A1"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99.6</w:t>
            </w:r>
          </w:p>
        </w:tc>
        <w:tc>
          <w:tcPr>
            <w:tcW w:w="1272" w:type="dxa"/>
            <w:gridSpan w:val="2"/>
            <w:shd w:val="clear" w:color="auto" w:fill="auto"/>
            <w:vAlign w:val="center"/>
          </w:tcPr>
          <w:p w14:paraId="1CE66E63" w14:textId="317F3E8D" w:rsidR="00990CDE" w:rsidRPr="00050A43" w:rsidRDefault="00ED116C"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ED116C" w14:paraId="5E7AC2B2" w14:textId="77777777" w:rsidTr="00F1727D">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6E9F2C50" w14:textId="665177F7" w:rsidR="00990CDE" w:rsidRPr="00F30859" w:rsidRDefault="00C7579E" w:rsidP="00F30859">
            <w:pPr>
              <w:pStyle w:val="ListParagraph"/>
              <w:numPr>
                <w:ilvl w:val="2"/>
                <w:numId w:val="33"/>
              </w:numPr>
              <w:tabs>
                <w:tab w:val="left" w:pos="309"/>
                <w:tab w:val="left" w:pos="592"/>
              </w:tabs>
              <w:spacing w:after="0" w:line="240" w:lineRule="auto"/>
              <w:ind w:left="25" w:firstLine="25"/>
              <w:rPr>
                <w:rFonts w:eastAsia="Times New Roman" w:cstheme="minorHAnsi"/>
                <w:b w:val="0"/>
                <w:bCs w:val="0"/>
                <w:color w:val="222222"/>
                <w:sz w:val="18"/>
                <w:szCs w:val="18"/>
                <w:lang w:eastAsia="en-CA"/>
              </w:rPr>
            </w:pPr>
            <w:r w:rsidRPr="00F30859">
              <w:rPr>
                <w:rFonts w:eastAsia="Times New Roman" w:cstheme="minorHAnsi"/>
                <w:b w:val="0"/>
                <w:bCs w:val="0"/>
                <w:color w:val="222222"/>
                <w:sz w:val="18"/>
                <w:szCs w:val="18"/>
                <w:lang w:eastAsia="en-CA"/>
              </w:rPr>
              <w:t>Number of children aged 6-59 months with MAM who are admitted for treatment</w:t>
            </w:r>
          </w:p>
        </w:tc>
        <w:tc>
          <w:tcPr>
            <w:tcW w:w="1398" w:type="dxa"/>
            <w:vAlign w:val="center"/>
          </w:tcPr>
          <w:p w14:paraId="6B73E7CE" w14:textId="70063410" w:rsidR="00990CDE" w:rsidRPr="00050A43" w:rsidRDefault="00D04089"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sidRPr="00D04089">
              <w:rPr>
                <w:rFonts w:eastAsia="Times New Roman" w:cstheme="minorHAnsi"/>
                <w:color w:val="222222"/>
                <w:sz w:val="18"/>
                <w:szCs w:val="18"/>
                <w:lang w:eastAsia="en-CA"/>
              </w:rPr>
              <w:t>51</w:t>
            </w:r>
            <w:r>
              <w:rPr>
                <w:rFonts w:eastAsia="Times New Roman" w:cstheme="minorHAnsi"/>
                <w:color w:val="222222"/>
                <w:sz w:val="18"/>
                <w:szCs w:val="18"/>
                <w:lang w:eastAsia="en-CA"/>
              </w:rPr>
              <w:t>,</w:t>
            </w:r>
            <w:r w:rsidRPr="00D04089">
              <w:rPr>
                <w:rFonts w:eastAsia="Times New Roman" w:cstheme="minorHAnsi"/>
                <w:color w:val="222222"/>
                <w:sz w:val="18"/>
                <w:szCs w:val="18"/>
                <w:lang w:eastAsia="en-CA"/>
              </w:rPr>
              <w:t>2941 (M: 246,212 F:266,729)</w:t>
            </w:r>
          </w:p>
        </w:tc>
        <w:tc>
          <w:tcPr>
            <w:tcW w:w="1415" w:type="dxa"/>
            <w:vAlign w:val="center"/>
          </w:tcPr>
          <w:p w14:paraId="5890B5A8" w14:textId="4A2708D1" w:rsidR="00990CDE" w:rsidRPr="00050A43" w:rsidRDefault="00C229A1"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491,688</w:t>
            </w:r>
            <w:r w:rsidR="00C32637">
              <w:rPr>
                <w:rFonts w:eastAsia="Times New Roman" w:cstheme="minorHAnsi"/>
                <w:color w:val="222222"/>
                <w:sz w:val="18"/>
                <w:szCs w:val="18"/>
                <w:lang w:eastAsia="en-CA"/>
              </w:rPr>
              <w:t xml:space="preserve"> </w:t>
            </w:r>
            <w:r w:rsidR="00EB3148" w:rsidRPr="00EB3148">
              <w:rPr>
                <w:rFonts w:eastAsia="Times New Roman" w:cstheme="minorHAnsi"/>
                <w:color w:val="222222"/>
                <w:sz w:val="18"/>
                <w:szCs w:val="18"/>
                <w:lang w:eastAsia="en-CA"/>
              </w:rPr>
              <w:t>(M:</w:t>
            </w:r>
            <w:r w:rsidR="00C32637">
              <w:rPr>
                <w:rFonts w:eastAsia="Times New Roman" w:cstheme="minorHAnsi"/>
                <w:color w:val="222222"/>
                <w:sz w:val="18"/>
                <w:szCs w:val="18"/>
                <w:lang w:eastAsia="en-CA"/>
              </w:rPr>
              <w:t>235011</w:t>
            </w:r>
            <w:r w:rsidR="00EB3148" w:rsidRPr="00EB3148">
              <w:rPr>
                <w:rFonts w:eastAsia="Times New Roman" w:cstheme="minorHAnsi"/>
                <w:color w:val="222222"/>
                <w:sz w:val="18"/>
                <w:szCs w:val="18"/>
                <w:lang w:eastAsia="en-CA"/>
              </w:rPr>
              <w:t xml:space="preserve"> F:</w:t>
            </w:r>
            <w:r w:rsidR="00C32637">
              <w:rPr>
                <w:rFonts w:eastAsia="Times New Roman" w:cstheme="minorHAnsi"/>
                <w:color w:val="222222"/>
                <w:sz w:val="18"/>
                <w:szCs w:val="18"/>
                <w:lang w:eastAsia="en-CA"/>
              </w:rPr>
              <w:t>255678</w:t>
            </w:r>
            <w:r w:rsidR="00EB3148" w:rsidRPr="00EB3148">
              <w:rPr>
                <w:rFonts w:eastAsia="Times New Roman" w:cstheme="minorHAnsi"/>
                <w:color w:val="222222"/>
                <w:sz w:val="18"/>
                <w:szCs w:val="18"/>
                <w:lang w:eastAsia="en-CA"/>
              </w:rPr>
              <w:t>)</w:t>
            </w:r>
          </w:p>
        </w:tc>
        <w:tc>
          <w:tcPr>
            <w:tcW w:w="1457" w:type="dxa"/>
            <w:vAlign w:val="center"/>
          </w:tcPr>
          <w:p w14:paraId="4295D68E" w14:textId="65774C44" w:rsidR="00990CDE" w:rsidRPr="00050A43" w:rsidRDefault="00C32637"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 xml:space="preserve">506,186 </w:t>
            </w:r>
            <w:r w:rsidRPr="00EB3148">
              <w:rPr>
                <w:rFonts w:eastAsia="Times New Roman" w:cstheme="minorHAnsi"/>
                <w:color w:val="222222"/>
                <w:sz w:val="18"/>
                <w:szCs w:val="18"/>
                <w:lang w:eastAsia="en-CA"/>
              </w:rPr>
              <w:t>(M:</w:t>
            </w:r>
            <w:r>
              <w:rPr>
                <w:rFonts w:eastAsia="Times New Roman" w:cstheme="minorHAnsi"/>
                <w:color w:val="222222"/>
                <w:sz w:val="18"/>
                <w:szCs w:val="18"/>
                <w:lang w:eastAsia="en-CA"/>
              </w:rPr>
              <w:t>235,546</w:t>
            </w:r>
            <w:r w:rsidRPr="00EB3148">
              <w:rPr>
                <w:rFonts w:eastAsia="Times New Roman" w:cstheme="minorHAnsi"/>
                <w:color w:val="222222"/>
                <w:sz w:val="18"/>
                <w:szCs w:val="18"/>
                <w:lang w:eastAsia="en-CA"/>
              </w:rPr>
              <w:t xml:space="preserve"> F:</w:t>
            </w:r>
            <w:r>
              <w:rPr>
                <w:rFonts w:eastAsia="Times New Roman" w:cstheme="minorHAnsi"/>
                <w:color w:val="222222"/>
                <w:sz w:val="18"/>
                <w:szCs w:val="18"/>
                <w:lang w:eastAsia="en-CA"/>
              </w:rPr>
              <w:t>270,263</w:t>
            </w:r>
            <w:r w:rsidRPr="00EB3148">
              <w:rPr>
                <w:rFonts w:eastAsia="Times New Roman" w:cstheme="minorHAnsi"/>
                <w:color w:val="222222"/>
                <w:sz w:val="18"/>
                <w:szCs w:val="18"/>
                <w:lang w:eastAsia="en-CA"/>
              </w:rPr>
              <w:t>)</w:t>
            </w:r>
          </w:p>
        </w:tc>
        <w:tc>
          <w:tcPr>
            <w:tcW w:w="720" w:type="dxa"/>
            <w:gridSpan w:val="2"/>
            <w:shd w:val="clear" w:color="auto" w:fill="auto"/>
            <w:vAlign w:val="center"/>
          </w:tcPr>
          <w:p w14:paraId="0954EE57" w14:textId="5177296B" w:rsidR="00990CDE" w:rsidRPr="00050A43" w:rsidRDefault="00C32637"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103</w:t>
            </w:r>
          </w:p>
        </w:tc>
        <w:tc>
          <w:tcPr>
            <w:tcW w:w="1272" w:type="dxa"/>
            <w:gridSpan w:val="2"/>
            <w:shd w:val="clear" w:color="auto" w:fill="auto"/>
            <w:vAlign w:val="center"/>
          </w:tcPr>
          <w:p w14:paraId="1A483089" w14:textId="309FEACC" w:rsidR="00990CDE" w:rsidRPr="00050A43" w:rsidRDefault="00ED116C"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ED116C" w14:paraId="5FACA0D6" w14:textId="77777777" w:rsidTr="00F1727D">
        <w:trPr>
          <w:gridAfter w:val="1"/>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77B3339B" w14:textId="29DAE137" w:rsidR="00C7579E" w:rsidRPr="00F30859" w:rsidRDefault="00C7579E" w:rsidP="00F30859">
            <w:pPr>
              <w:pStyle w:val="ListParagraph"/>
              <w:numPr>
                <w:ilvl w:val="2"/>
                <w:numId w:val="33"/>
              </w:numPr>
              <w:tabs>
                <w:tab w:val="left" w:pos="309"/>
                <w:tab w:val="left" w:pos="592"/>
              </w:tabs>
              <w:spacing w:after="0" w:line="240" w:lineRule="auto"/>
              <w:ind w:left="25" w:firstLine="25"/>
              <w:rPr>
                <w:rFonts w:eastAsia="Times New Roman" w:cstheme="minorHAnsi"/>
                <w:b w:val="0"/>
                <w:bCs w:val="0"/>
                <w:color w:val="222222"/>
                <w:sz w:val="18"/>
                <w:szCs w:val="18"/>
                <w:lang w:eastAsia="en-CA"/>
              </w:rPr>
            </w:pPr>
            <w:r w:rsidRPr="00F30859">
              <w:rPr>
                <w:rFonts w:eastAsia="Times New Roman" w:cstheme="minorHAnsi"/>
                <w:b w:val="0"/>
                <w:bCs w:val="0"/>
                <w:color w:val="222222"/>
                <w:sz w:val="18"/>
                <w:szCs w:val="18"/>
                <w:lang w:eastAsia="en-CA"/>
              </w:rPr>
              <w:t>Number of pregnant and lactating women (PLW) with acute malnutrition who are admitted for treatment</w:t>
            </w:r>
          </w:p>
        </w:tc>
        <w:tc>
          <w:tcPr>
            <w:tcW w:w="1398" w:type="dxa"/>
            <w:vAlign w:val="center"/>
          </w:tcPr>
          <w:p w14:paraId="30CFC15D" w14:textId="57C35AFB" w:rsidR="00C7579E" w:rsidRPr="00050A43" w:rsidRDefault="00D04089"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sidRPr="00D04089">
              <w:rPr>
                <w:rFonts w:eastAsia="Times New Roman" w:cstheme="minorHAnsi"/>
                <w:color w:val="222222"/>
                <w:sz w:val="18"/>
                <w:szCs w:val="18"/>
                <w:lang w:eastAsia="en-CA"/>
              </w:rPr>
              <w:t>356,458</w:t>
            </w:r>
          </w:p>
        </w:tc>
        <w:tc>
          <w:tcPr>
            <w:tcW w:w="1415" w:type="dxa"/>
            <w:vAlign w:val="center"/>
          </w:tcPr>
          <w:p w14:paraId="2D39D099" w14:textId="01E099A5" w:rsidR="00C7579E" w:rsidRPr="00050A43" w:rsidRDefault="006F4699"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319,930</w:t>
            </w:r>
          </w:p>
        </w:tc>
        <w:tc>
          <w:tcPr>
            <w:tcW w:w="1457" w:type="dxa"/>
            <w:vAlign w:val="center"/>
          </w:tcPr>
          <w:p w14:paraId="1E043FD2" w14:textId="4D038E8B" w:rsidR="00C7579E" w:rsidRPr="00050A43" w:rsidRDefault="006F4699"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424,740</w:t>
            </w:r>
          </w:p>
        </w:tc>
        <w:tc>
          <w:tcPr>
            <w:tcW w:w="720" w:type="dxa"/>
            <w:gridSpan w:val="2"/>
            <w:shd w:val="clear" w:color="auto" w:fill="auto"/>
            <w:vAlign w:val="center"/>
          </w:tcPr>
          <w:p w14:paraId="241124A5" w14:textId="0BC7CC05" w:rsidR="00C7579E" w:rsidRPr="00050A43" w:rsidRDefault="005A3D84"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13</w:t>
            </w:r>
            <w:r w:rsidR="006F4699">
              <w:rPr>
                <w:rFonts w:eastAsia="Times New Roman" w:cstheme="minorHAnsi"/>
                <w:color w:val="222222"/>
                <w:sz w:val="18"/>
                <w:szCs w:val="18"/>
                <w:lang w:eastAsia="en-CA"/>
              </w:rPr>
              <w:t>3</w:t>
            </w:r>
          </w:p>
        </w:tc>
        <w:tc>
          <w:tcPr>
            <w:tcW w:w="1272" w:type="dxa"/>
            <w:gridSpan w:val="2"/>
            <w:shd w:val="clear" w:color="auto" w:fill="auto"/>
            <w:vAlign w:val="center"/>
          </w:tcPr>
          <w:p w14:paraId="40B7A11D" w14:textId="39014E85" w:rsidR="00C7579E" w:rsidRPr="00050A43" w:rsidRDefault="00ED116C"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ED116C" w14:paraId="6D1C75DC" w14:textId="77777777" w:rsidTr="00F1727D">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5B4B028E" w14:textId="2CA0DADC" w:rsidR="00C7579E" w:rsidRPr="00F30859" w:rsidRDefault="00C7579E" w:rsidP="00F30859">
            <w:pPr>
              <w:pStyle w:val="ListParagraph"/>
              <w:numPr>
                <w:ilvl w:val="2"/>
                <w:numId w:val="33"/>
              </w:numPr>
              <w:tabs>
                <w:tab w:val="left" w:pos="309"/>
                <w:tab w:val="left" w:pos="592"/>
              </w:tabs>
              <w:spacing w:after="0" w:line="240" w:lineRule="auto"/>
              <w:ind w:left="25" w:firstLine="25"/>
              <w:rPr>
                <w:rFonts w:eastAsia="Times New Roman" w:cstheme="minorHAnsi"/>
                <w:b w:val="0"/>
                <w:bCs w:val="0"/>
                <w:color w:val="222222"/>
                <w:sz w:val="18"/>
                <w:szCs w:val="18"/>
                <w:lang w:eastAsia="en-CA"/>
              </w:rPr>
            </w:pPr>
            <w:r w:rsidRPr="00F30859">
              <w:rPr>
                <w:rFonts w:eastAsia="Times New Roman" w:cstheme="minorHAnsi"/>
                <w:b w:val="0"/>
                <w:bCs w:val="0"/>
                <w:color w:val="222222"/>
                <w:sz w:val="18"/>
                <w:szCs w:val="18"/>
                <w:lang w:eastAsia="en-CA"/>
              </w:rPr>
              <w:t>Number of primary caregivers of children aged 0-23 months who received IYCF counselling</w:t>
            </w:r>
          </w:p>
        </w:tc>
        <w:tc>
          <w:tcPr>
            <w:tcW w:w="1398" w:type="dxa"/>
            <w:vAlign w:val="center"/>
          </w:tcPr>
          <w:p w14:paraId="67ADE277" w14:textId="6ECEE510" w:rsidR="00C7579E" w:rsidRPr="00050A43" w:rsidRDefault="00D04089"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607,539</w:t>
            </w:r>
          </w:p>
        </w:tc>
        <w:tc>
          <w:tcPr>
            <w:tcW w:w="1415" w:type="dxa"/>
            <w:vAlign w:val="center"/>
          </w:tcPr>
          <w:p w14:paraId="14D5EA1E" w14:textId="15723C22" w:rsidR="00C7579E" w:rsidRPr="00050A43" w:rsidRDefault="007B006C"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w:t>
            </w:r>
            <w:r w:rsidR="006F4699">
              <w:rPr>
                <w:rFonts w:eastAsia="Times New Roman" w:cstheme="minorHAnsi"/>
                <w:color w:val="222222"/>
                <w:sz w:val="18"/>
                <w:szCs w:val="18"/>
                <w:lang w:eastAsia="en-CA"/>
              </w:rPr>
              <w:t>026,462</w:t>
            </w:r>
          </w:p>
        </w:tc>
        <w:tc>
          <w:tcPr>
            <w:tcW w:w="1457" w:type="dxa"/>
            <w:vAlign w:val="center"/>
          </w:tcPr>
          <w:p w14:paraId="6D83302D" w14:textId="224F9E81" w:rsidR="00C7579E" w:rsidRPr="00050A43" w:rsidRDefault="006F4699"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1,664,655</w:t>
            </w:r>
          </w:p>
        </w:tc>
        <w:tc>
          <w:tcPr>
            <w:tcW w:w="720" w:type="dxa"/>
            <w:gridSpan w:val="2"/>
            <w:shd w:val="clear" w:color="auto" w:fill="auto"/>
            <w:vAlign w:val="center"/>
          </w:tcPr>
          <w:p w14:paraId="5CDC1FCA" w14:textId="11237982" w:rsidR="00C7579E" w:rsidRPr="00050A43" w:rsidRDefault="006F4699"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162</w:t>
            </w:r>
          </w:p>
        </w:tc>
        <w:tc>
          <w:tcPr>
            <w:tcW w:w="1272" w:type="dxa"/>
            <w:gridSpan w:val="2"/>
            <w:shd w:val="clear" w:color="auto" w:fill="auto"/>
            <w:vAlign w:val="center"/>
          </w:tcPr>
          <w:p w14:paraId="03BC6287" w14:textId="460A63B3" w:rsidR="00C7579E" w:rsidRPr="00050A43" w:rsidRDefault="00ED116C"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ED116C" w14:paraId="71831781" w14:textId="77777777" w:rsidTr="00F1727D">
        <w:trPr>
          <w:gridAfter w:val="1"/>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268C1915" w14:textId="2D34C27A" w:rsidR="00990CDE" w:rsidRPr="00F30859" w:rsidRDefault="00C7579E" w:rsidP="00F30859">
            <w:pPr>
              <w:pStyle w:val="ListParagraph"/>
              <w:numPr>
                <w:ilvl w:val="2"/>
                <w:numId w:val="33"/>
              </w:numPr>
              <w:tabs>
                <w:tab w:val="left" w:pos="309"/>
                <w:tab w:val="left" w:pos="592"/>
              </w:tabs>
              <w:spacing w:after="0" w:line="240" w:lineRule="auto"/>
              <w:ind w:left="25" w:firstLine="25"/>
              <w:rPr>
                <w:rFonts w:eastAsia="Times New Roman" w:cstheme="minorHAnsi"/>
                <w:b w:val="0"/>
                <w:bCs w:val="0"/>
                <w:color w:val="222222"/>
                <w:sz w:val="18"/>
                <w:szCs w:val="18"/>
                <w:lang w:eastAsia="en-CA"/>
              </w:rPr>
            </w:pPr>
            <w:r w:rsidRPr="00F30859">
              <w:rPr>
                <w:rFonts w:eastAsia="Times New Roman" w:cstheme="minorHAnsi"/>
                <w:b w:val="0"/>
                <w:bCs w:val="0"/>
                <w:color w:val="222222"/>
                <w:sz w:val="18"/>
                <w:szCs w:val="18"/>
                <w:lang w:eastAsia="en-CA"/>
              </w:rPr>
              <w:t>Number of under-five children &amp; PLW enrolled in BSFP in targeted locations/counties</w:t>
            </w:r>
          </w:p>
        </w:tc>
        <w:tc>
          <w:tcPr>
            <w:tcW w:w="1398" w:type="dxa"/>
            <w:vAlign w:val="center"/>
          </w:tcPr>
          <w:p w14:paraId="67AAFC1D" w14:textId="223F4509" w:rsidR="00990CDE" w:rsidRPr="00D04089" w:rsidRDefault="00D04089"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sidRPr="00D04089">
              <w:rPr>
                <w:rFonts w:eastAsia="Times New Roman" w:cstheme="minorHAnsi"/>
                <w:color w:val="222222"/>
                <w:sz w:val="16"/>
                <w:szCs w:val="16"/>
                <w:lang w:eastAsia="en-CA"/>
              </w:rPr>
              <w:t>995,322 (U5 M: 334,428 U5 F: 362,297 and PLW: 298,597</w:t>
            </w:r>
          </w:p>
        </w:tc>
        <w:tc>
          <w:tcPr>
            <w:tcW w:w="1415" w:type="dxa"/>
            <w:vAlign w:val="center"/>
          </w:tcPr>
          <w:p w14:paraId="2596DB4C" w14:textId="41A4CD8B" w:rsidR="00990CDE" w:rsidRPr="00050A43" w:rsidRDefault="006F4699"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sidRPr="007B006C">
              <w:rPr>
                <w:rFonts w:eastAsia="Times New Roman" w:cstheme="minorHAnsi"/>
                <w:color w:val="222222"/>
                <w:sz w:val="18"/>
                <w:szCs w:val="18"/>
                <w:lang w:eastAsia="en-CA"/>
              </w:rPr>
              <w:t>74</w:t>
            </w:r>
            <w:r>
              <w:rPr>
                <w:rFonts w:eastAsia="Times New Roman" w:cstheme="minorHAnsi"/>
                <w:color w:val="222222"/>
                <w:sz w:val="18"/>
                <w:szCs w:val="18"/>
                <w:lang w:eastAsia="en-CA"/>
              </w:rPr>
              <w:t>4</w:t>
            </w:r>
            <w:r w:rsidRPr="007B006C">
              <w:rPr>
                <w:rFonts w:eastAsia="Times New Roman" w:cstheme="minorHAnsi"/>
                <w:color w:val="222222"/>
                <w:sz w:val="18"/>
                <w:szCs w:val="18"/>
                <w:lang w:eastAsia="en-CA"/>
              </w:rPr>
              <w:t>,48</w:t>
            </w:r>
            <w:r w:rsidR="003B2459">
              <w:rPr>
                <w:rFonts w:eastAsia="Times New Roman" w:cstheme="minorHAnsi"/>
                <w:color w:val="222222"/>
                <w:sz w:val="18"/>
                <w:szCs w:val="18"/>
                <w:lang w:eastAsia="en-CA"/>
              </w:rPr>
              <w:t>4</w:t>
            </w:r>
            <w:r w:rsidRPr="007B006C">
              <w:rPr>
                <w:rFonts w:eastAsia="Times New Roman" w:cstheme="minorHAnsi"/>
                <w:color w:val="222222"/>
                <w:sz w:val="18"/>
                <w:szCs w:val="18"/>
                <w:lang w:eastAsia="en-CA"/>
              </w:rPr>
              <w:t xml:space="preserve"> (U5 M: 26</w:t>
            </w:r>
            <w:r w:rsidR="003B2459">
              <w:rPr>
                <w:rFonts w:eastAsia="Times New Roman" w:cstheme="minorHAnsi"/>
                <w:color w:val="222222"/>
                <w:sz w:val="18"/>
                <w:szCs w:val="18"/>
                <w:lang w:eastAsia="en-CA"/>
              </w:rPr>
              <w:t>3</w:t>
            </w:r>
            <w:r w:rsidRPr="007B006C">
              <w:rPr>
                <w:rFonts w:eastAsia="Times New Roman" w:cstheme="minorHAnsi"/>
                <w:color w:val="222222"/>
                <w:sz w:val="18"/>
                <w:szCs w:val="18"/>
                <w:lang w:eastAsia="en-CA"/>
              </w:rPr>
              <w:t>,</w:t>
            </w:r>
            <w:r w:rsidR="003B2459">
              <w:rPr>
                <w:rFonts w:eastAsia="Times New Roman" w:cstheme="minorHAnsi"/>
                <w:color w:val="222222"/>
                <w:sz w:val="18"/>
                <w:szCs w:val="18"/>
                <w:lang w:eastAsia="en-CA"/>
              </w:rPr>
              <w:t>0</w:t>
            </w:r>
            <w:r w:rsidRPr="007B006C">
              <w:rPr>
                <w:rFonts w:eastAsia="Times New Roman" w:cstheme="minorHAnsi"/>
                <w:color w:val="222222"/>
                <w:sz w:val="18"/>
                <w:szCs w:val="18"/>
                <w:lang w:eastAsia="en-CA"/>
              </w:rPr>
              <w:t>7</w:t>
            </w:r>
            <w:r w:rsidR="003B2459">
              <w:rPr>
                <w:rFonts w:eastAsia="Times New Roman" w:cstheme="minorHAnsi"/>
                <w:color w:val="222222"/>
                <w:sz w:val="18"/>
                <w:szCs w:val="18"/>
                <w:lang w:eastAsia="en-CA"/>
              </w:rPr>
              <w:t>2</w:t>
            </w:r>
            <w:r w:rsidRPr="007B006C">
              <w:rPr>
                <w:rFonts w:eastAsia="Times New Roman" w:cstheme="minorHAnsi"/>
                <w:color w:val="222222"/>
                <w:sz w:val="18"/>
                <w:szCs w:val="18"/>
                <w:lang w:eastAsia="en-CA"/>
              </w:rPr>
              <w:t xml:space="preserve"> U5 F: 28</w:t>
            </w:r>
            <w:r w:rsidR="003B2459">
              <w:rPr>
                <w:rFonts w:eastAsia="Times New Roman" w:cstheme="minorHAnsi"/>
                <w:color w:val="222222"/>
                <w:sz w:val="18"/>
                <w:szCs w:val="18"/>
                <w:lang w:eastAsia="en-CA"/>
              </w:rPr>
              <w:t>4</w:t>
            </w:r>
            <w:r w:rsidRPr="007B006C">
              <w:rPr>
                <w:rFonts w:eastAsia="Times New Roman" w:cstheme="minorHAnsi"/>
                <w:color w:val="222222"/>
                <w:sz w:val="18"/>
                <w:szCs w:val="18"/>
                <w:lang w:eastAsia="en-CA"/>
              </w:rPr>
              <w:t>,</w:t>
            </w:r>
            <w:r w:rsidR="003B2459">
              <w:rPr>
                <w:rFonts w:eastAsia="Times New Roman" w:cstheme="minorHAnsi"/>
                <w:color w:val="222222"/>
                <w:sz w:val="18"/>
                <w:szCs w:val="18"/>
                <w:lang w:eastAsia="en-CA"/>
              </w:rPr>
              <w:t>994</w:t>
            </w:r>
            <w:r w:rsidRPr="007B006C">
              <w:rPr>
                <w:rFonts w:eastAsia="Times New Roman" w:cstheme="minorHAnsi"/>
                <w:color w:val="222222"/>
                <w:sz w:val="18"/>
                <w:szCs w:val="18"/>
                <w:lang w:eastAsia="en-CA"/>
              </w:rPr>
              <w:t xml:space="preserve"> and PLW: 2</w:t>
            </w:r>
            <w:r w:rsidR="003B2459">
              <w:rPr>
                <w:rFonts w:eastAsia="Times New Roman" w:cstheme="minorHAnsi"/>
                <w:color w:val="222222"/>
                <w:sz w:val="18"/>
                <w:szCs w:val="18"/>
                <w:lang w:eastAsia="en-CA"/>
              </w:rPr>
              <w:t>05</w:t>
            </w:r>
            <w:r w:rsidRPr="007B006C">
              <w:rPr>
                <w:rFonts w:eastAsia="Times New Roman" w:cstheme="minorHAnsi"/>
                <w:color w:val="222222"/>
                <w:sz w:val="18"/>
                <w:szCs w:val="18"/>
                <w:lang w:eastAsia="en-CA"/>
              </w:rPr>
              <w:t>,91</w:t>
            </w:r>
            <w:r w:rsidR="003B2459">
              <w:rPr>
                <w:rFonts w:eastAsia="Times New Roman" w:cstheme="minorHAnsi"/>
                <w:color w:val="222222"/>
                <w:sz w:val="18"/>
                <w:szCs w:val="18"/>
                <w:lang w:eastAsia="en-CA"/>
              </w:rPr>
              <w:t>7</w:t>
            </w:r>
          </w:p>
        </w:tc>
        <w:tc>
          <w:tcPr>
            <w:tcW w:w="1457" w:type="dxa"/>
            <w:vAlign w:val="center"/>
          </w:tcPr>
          <w:p w14:paraId="2767C8A1" w14:textId="6EE6EB45" w:rsidR="00990CDE" w:rsidRPr="00050A43" w:rsidRDefault="006F4699"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sidRPr="007B006C">
              <w:rPr>
                <w:rFonts w:eastAsia="Times New Roman" w:cstheme="minorHAnsi"/>
                <w:color w:val="222222"/>
                <w:sz w:val="18"/>
                <w:szCs w:val="18"/>
                <w:lang w:eastAsia="en-CA"/>
              </w:rPr>
              <w:t>7</w:t>
            </w:r>
            <w:r w:rsidR="003B2459">
              <w:rPr>
                <w:rFonts w:eastAsia="Times New Roman" w:cstheme="minorHAnsi"/>
                <w:color w:val="222222"/>
                <w:sz w:val="18"/>
                <w:szCs w:val="18"/>
                <w:lang w:eastAsia="en-CA"/>
              </w:rPr>
              <w:t>20</w:t>
            </w:r>
            <w:r w:rsidRPr="007B006C">
              <w:rPr>
                <w:rFonts w:eastAsia="Times New Roman" w:cstheme="minorHAnsi"/>
                <w:color w:val="222222"/>
                <w:sz w:val="18"/>
                <w:szCs w:val="18"/>
                <w:lang w:eastAsia="en-CA"/>
              </w:rPr>
              <w:t>,</w:t>
            </w:r>
            <w:r w:rsidR="003B2459">
              <w:rPr>
                <w:rFonts w:eastAsia="Times New Roman" w:cstheme="minorHAnsi"/>
                <w:color w:val="222222"/>
                <w:sz w:val="18"/>
                <w:szCs w:val="18"/>
                <w:lang w:eastAsia="en-CA"/>
              </w:rPr>
              <w:t>172</w:t>
            </w:r>
            <w:r w:rsidRPr="007B006C">
              <w:rPr>
                <w:rFonts w:eastAsia="Times New Roman" w:cstheme="minorHAnsi"/>
                <w:color w:val="222222"/>
                <w:sz w:val="18"/>
                <w:szCs w:val="18"/>
                <w:lang w:eastAsia="en-CA"/>
              </w:rPr>
              <w:t xml:space="preserve"> (U5 </w:t>
            </w:r>
            <w:r w:rsidR="003B2459">
              <w:rPr>
                <w:rFonts w:eastAsia="Times New Roman" w:cstheme="minorHAnsi"/>
                <w:color w:val="222222"/>
                <w:sz w:val="18"/>
                <w:szCs w:val="18"/>
                <w:lang w:eastAsia="en-CA"/>
              </w:rPr>
              <w:t>501,063</w:t>
            </w:r>
            <w:r w:rsidRPr="007B006C">
              <w:rPr>
                <w:rFonts w:eastAsia="Times New Roman" w:cstheme="minorHAnsi"/>
                <w:color w:val="222222"/>
                <w:sz w:val="18"/>
                <w:szCs w:val="18"/>
                <w:lang w:eastAsia="en-CA"/>
              </w:rPr>
              <w:t xml:space="preserve"> PLW: 21</w:t>
            </w:r>
            <w:r w:rsidR="003B2459">
              <w:rPr>
                <w:rFonts w:eastAsia="Times New Roman" w:cstheme="minorHAnsi"/>
                <w:color w:val="222222"/>
                <w:sz w:val="18"/>
                <w:szCs w:val="18"/>
                <w:lang w:eastAsia="en-CA"/>
              </w:rPr>
              <w:t>9</w:t>
            </w:r>
            <w:r w:rsidRPr="007B006C">
              <w:rPr>
                <w:rFonts w:eastAsia="Times New Roman" w:cstheme="minorHAnsi"/>
                <w:color w:val="222222"/>
                <w:sz w:val="18"/>
                <w:szCs w:val="18"/>
                <w:lang w:eastAsia="en-CA"/>
              </w:rPr>
              <w:t>,</w:t>
            </w:r>
            <w:r w:rsidR="003B2459">
              <w:rPr>
                <w:rFonts w:eastAsia="Times New Roman" w:cstheme="minorHAnsi"/>
                <w:color w:val="222222"/>
                <w:sz w:val="18"/>
                <w:szCs w:val="18"/>
                <w:lang w:eastAsia="en-CA"/>
              </w:rPr>
              <w:t>108)</w:t>
            </w:r>
          </w:p>
        </w:tc>
        <w:tc>
          <w:tcPr>
            <w:tcW w:w="720" w:type="dxa"/>
            <w:gridSpan w:val="2"/>
            <w:shd w:val="clear" w:color="auto" w:fill="auto"/>
            <w:vAlign w:val="center"/>
          </w:tcPr>
          <w:p w14:paraId="5388900B" w14:textId="489F4619" w:rsidR="00990CDE" w:rsidRPr="00050A43" w:rsidRDefault="003B2459"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97</w:t>
            </w:r>
          </w:p>
        </w:tc>
        <w:tc>
          <w:tcPr>
            <w:tcW w:w="1272" w:type="dxa"/>
            <w:gridSpan w:val="2"/>
            <w:shd w:val="clear" w:color="auto" w:fill="auto"/>
            <w:vAlign w:val="center"/>
          </w:tcPr>
          <w:p w14:paraId="390AE1BE" w14:textId="2C61DED8" w:rsidR="00990CDE" w:rsidRPr="00050A43" w:rsidRDefault="00ED116C"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D84C23" w14:paraId="4DEBFCC3" w14:textId="77777777" w:rsidTr="00F172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77" w:type="dxa"/>
            <w:gridSpan w:val="5"/>
            <w:shd w:val="clear" w:color="auto" w:fill="BFBFBF" w:themeFill="background1" w:themeFillShade="BF"/>
            <w:vAlign w:val="center"/>
          </w:tcPr>
          <w:p w14:paraId="4D2995C4" w14:textId="77777777" w:rsidR="00990CDE" w:rsidRDefault="00990CDE" w:rsidP="00955806">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721" w:type="dxa"/>
            <w:gridSpan w:val="2"/>
            <w:shd w:val="clear" w:color="auto" w:fill="A6A6A6" w:themeFill="background1" w:themeFillShade="A6"/>
            <w:vAlign w:val="center"/>
          </w:tcPr>
          <w:p w14:paraId="4F635B3E" w14:textId="414D5AF5" w:rsidR="00990CDE" w:rsidRPr="005A3D84" w:rsidRDefault="004E7F7B" w:rsidP="00955806">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118.5</w:t>
            </w:r>
          </w:p>
        </w:tc>
        <w:tc>
          <w:tcPr>
            <w:tcW w:w="1271" w:type="dxa"/>
            <w:gridSpan w:val="2"/>
            <w:shd w:val="clear" w:color="auto" w:fill="A6A6A6" w:themeFill="background1" w:themeFillShade="A6"/>
            <w:vAlign w:val="center"/>
          </w:tcPr>
          <w:p w14:paraId="31B0279A" w14:textId="45EEBCE5" w:rsidR="00990CDE" w:rsidRPr="00ED116C" w:rsidRDefault="00ED116C" w:rsidP="00ED116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6269D9" w14:paraId="2298B496" w14:textId="77777777" w:rsidTr="00D51255">
        <w:tc>
          <w:tcPr>
            <w:cnfStyle w:val="001000000000" w:firstRow="0" w:lastRow="0" w:firstColumn="1" w:lastColumn="0" w:oddVBand="0" w:evenVBand="0" w:oddHBand="0" w:evenHBand="0" w:firstRowFirstColumn="0" w:firstRowLastColumn="0" w:lastRowFirstColumn="0" w:lastRowLastColumn="0"/>
            <w:tcW w:w="9869" w:type="dxa"/>
            <w:gridSpan w:val="9"/>
            <w:vAlign w:val="center"/>
          </w:tcPr>
          <w:p w14:paraId="714C990E" w14:textId="4225D0DC" w:rsidR="00990CDE" w:rsidRDefault="00C7579E" w:rsidP="008C1959">
            <w:pPr>
              <w:spacing w:after="0" w:line="240" w:lineRule="auto"/>
              <w:rPr>
                <w:rFonts w:eastAsia="Times New Roman" w:cstheme="minorHAnsi"/>
                <w:color w:val="222222"/>
                <w:lang w:eastAsia="en-CA"/>
              </w:rPr>
            </w:pPr>
            <w:r w:rsidRPr="00C7579E">
              <w:rPr>
                <w:rFonts w:eastAsia="Times New Roman" w:cstheme="minorHAnsi"/>
                <w:color w:val="222222"/>
                <w:sz w:val="18"/>
                <w:szCs w:val="18"/>
                <w:lang w:eastAsia="en-CA"/>
              </w:rPr>
              <w:t xml:space="preserve">Output 3.4 WASH: Vulnerable and emergency-affected people in South Sudan including children and women have access to basic drinking water, sanitation facilities and increased the capacity for effective emergency preparedness, </w:t>
            </w:r>
            <w:proofErr w:type="gramStart"/>
            <w:r w:rsidRPr="00C7579E">
              <w:rPr>
                <w:rFonts w:eastAsia="Times New Roman" w:cstheme="minorHAnsi"/>
                <w:color w:val="222222"/>
                <w:sz w:val="18"/>
                <w:szCs w:val="18"/>
                <w:lang w:eastAsia="en-CA"/>
              </w:rPr>
              <w:t>response</w:t>
            </w:r>
            <w:proofErr w:type="gramEnd"/>
            <w:r w:rsidRPr="00C7579E">
              <w:rPr>
                <w:rFonts w:eastAsia="Times New Roman" w:cstheme="minorHAnsi"/>
                <w:color w:val="222222"/>
                <w:sz w:val="18"/>
                <w:szCs w:val="18"/>
                <w:lang w:eastAsia="en-CA"/>
              </w:rPr>
              <w:t xml:space="preserve"> and recovery for WASH services.</w:t>
            </w:r>
          </w:p>
        </w:tc>
      </w:tr>
      <w:tr w:rsidR="00ED116C" w14:paraId="6978CD2B" w14:textId="77777777" w:rsidTr="00F1727D">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575493C4" w14:textId="19800365" w:rsidR="00990CDE" w:rsidRPr="00814ED7" w:rsidRDefault="00F30859"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lastRenderedPageBreak/>
              <w:t xml:space="preserve">3.4.1 </w:t>
            </w:r>
            <w:r w:rsidR="00C7579E" w:rsidRPr="00C7579E">
              <w:rPr>
                <w:rFonts w:eastAsia="Times New Roman" w:cstheme="minorHAnsi"/>
                <w:b w:val="0"/>
                <w:bCs w:val="0"/>
                <w:color w:val="222222"/>
                <w:sz w:val="18"/>
                <w:szCs w:val="18"/>
                <w:lang w:eastAsia="en-CA"/>
              </w:rPr>
              <w:t xml:space="preserve">Number of </w:t>
            </w:r>
            <w:r w:rsidR="001D4F58" w:rsidRPr="00C7579E">
              <w:rPr>
                <w:rFonts w:eastAsia="Times New Roman" w:cstheme="minorHAnsi"/>
                <w:b w:val="0"/>
                <w:bCs w:val="0"/>
                <w:color w:val="222222"/>
                <w:sz w:val="18"/>
                <w:szCs w:val="18"/>
                <w:lang w:eastAsia="en-CA"/>
              </w:rPr>
              <w:t>people (</w:t>
            </w:r>
            <w:r w:rsidR="00C7579E" w:rsidRPr="00C7579E">
              <w:rPr>
                <w:rFonts w:eastAsia="Times New Roman" w:cstheme="minorHAnsi"/>
                <w:b w:val="0"/>
                <w:bCs w:val="0"/>
                <w:color w:val="222222"/>
                <w:sz w:val="18"/>
                <w:szCs w:val="18"/>
                <w:lang w:eastAsia="en-CA"/>
              </w:rPr>
              <w:t>including host communities, IDPs and Refugees) who access and use safe drinking water with minimum quality and quantity as agreed with cluster</w:t>
            </w:r>
          </w:p>
        </w:tc>
        <w:tc>
          <w:tcPr>
            <w:tcW w:w="1398" w:type="dxa"/>
            <w:vAlign w:val="center"/>
          </w:tcPr>
          <w:p w14:paraId="62B5A5A9" w14:textId="4D7908B6" w:rsidR="00D04089" w:rsidRPr="00F8795F" w:rsidRDefault="00D84C23"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t>982,659</w:t>
            </w:r>
          </w:p>
        </w:tc>
        <w:tc>
          <w:tcPr>
            <w:tcW w:w="1415" w:type="dxa"/>
            <w:vAlign w:val="center"/>
          </w:tcPr>
          <w:p w14:paraId="6DA12DF7" w14:textId="4F727861" w:rsidR="00990CDE" w:rsidRPr="008269C0" w:rsidRDefault="00D84C23" w:rsidP="007B006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1,971,111</w:t>
            </w:r>
          </w:p>
        </w:tc>
        <w:tc>
          <w:tcPr>
            <w:tcW w:w="1457" w:type="dxa"/>
            <w:vAlign w:val="center"/>
          </w:tcPr>
          <w:p w14:paraId="5B6D5A4F" w14:textId="56B417D1" w:rsidR="00990CDE" w:rsidRPr="00050A43" w:rsidRDefault="00D84C23"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1,403,877</w:t>
            </w:r>
          </w:p>
        </w:tc>
        <w:tc>
          <w:tcPr>
            <w:tcW w:w="720" w:type="dxa"/>
            <w:gridSpan w:val="2"/>
            <w:shd w:val="clear" w:color="auto" w:fill="auto"/>
            <w:vAlign w:val="center"/>
          </w:tcPr>
          <w:p w14:paraId="0D2E7307" w14:textId="7C963E0C" w:rsidR="00990CDE" w:rsidRPr="00050A43" w:rsidRDefault="00D84C23"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71.2</w:t>
            </w:r>
          </w:p>
        </w:tc>
        <w:tc>
          <w:tcPr>
            <w:tcW w:w="1272" w:type="dxa"/>
            <w:gridSpan w:val="2"/>
            <w:shd w:val="clear" w:color="auto" w:fill="auto"/>
            <w:vAlign w:val="center"/>
          </w:tcPr>
          <w:p w14:paraId="49FF7D5A" w14:textId="5A758AA8" w:rsidR="00990CDE" w:rsidRPr="00050A43" w:rsidRDefault="00ED116C"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cs="Calibri"/>
                <w:color w:val="1D2228"/>
                <w:sz w:val="18"/>
                <w:szCs w:val="18"/>
              </w:rPr>
              <w:t>Satisfactory</w:t>
            </w:r>
          </w:p>
        </w:tc>
      </w:tr>
      <w:tr w:rsidR="00ED116C" w14:paraId="56981AA6" w14:textId="77777777" w:rsidTr="00F1727D">
        <w:trPr>
          <w:gridAfter w:val="1"/>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5A63E4E7" w14:textId="42E85442" w:rsidR="00990CDE" w:rsidRPr="00814ED7" w:rsidRDefault="00F30859"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3.4.2. </w:t>
            </w:r>
            <w:r w:rsidR="00C7579E" w:rsidRPr="00C7579E">
              <w:rPr>
                <w:rFonts w:eastAsia="Times New Roman" w:cstheme="minorHAnsi"/>
                <w:b w:val="0"/>
                <w:bCs w:val="0"/>
                <w:color w:val="222222"/>
                <w:sz w:val="18"/>
                <w:szCs w:val="18"/>
                <w:lang w:eastAsia="en-CA"/>
              </w:rPr>
              <w:t>Number of people (including host communities, IDPs, refugees) who access and use adequate sanitation with minimum quality and quantity as agreed with cluster</w:t>
            </w:r>
          </w:p>
        </w:tc>
        <w:tc>
          <w:tcPr>
            <w:tcW w:w="1398" w:type="dxa"/>
            <w:vAlign w:val="center"/>
          </w:tcPr>
          <w:p w14:paraId="45515C8A" w14:textId="46E953E1" w:rsidR="00D04089" w:rsidRPr="00BF2265" w:rsidRDefault="00D04089"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sidRPr="00BF2265">
              <w:rPr>
                <w:rFonts w:eastAsia="Times New Roman" w:cstheme="minorHAnsi"/>
                <w:color w:val="222222"/>
                <w:sz w:val="16"/>
                <w:szCs w:val="16"/>
                <w:lang w:eastAsia="en-CA"/>
              </w:rPr>
              <w:t xml:space="preserve"> </w:t>
            </w:r>
            <w:r w:rsidR="00D84C23">
              <w:rPr>
                <w:rFonts w:eastAsia="Times New Roman" w:cstheme="minorHAnsi"/>
                <w:color w:val="222222"/>
                <w:sz w:val="16"/>
                <w:szCs w:val="16"/>
                <w:lang w:eastAsia="en-CA"/>
              </w:rPr>
              <w:t>498,750</w:t>
            </w:r>
          </w:p>
        </w:tc>
        <w:tc>
          <w:tcPr>
            <w:tcW w:w="1415" w:type="dxa"/>
            <w:vAlign w:val="center"/>
          </w:tcPr>
          <w:p w14:paraId="5D58062E" w14:textId="489E197F" w:rsidR="00990CDE" w:rsidRPr="00BF2265" w:rsidRDefault="00101441" w:rsidP="007B006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8"/>
                <w:szCs w:val="18"/>
                <w:lang w:eastAsia="en-CA"/>
              </w:rPr>
              <w:t>992,064</w:t>
            </w:r>
          </w:p>
        </w:tc>
        <w:tc>
          <w:tcPr>
            <w:tcW w:w="1457" w:type="dxa"/>
            <w:vAlign w:val="center"/>
          </w:tcPr>
          <w:p w14:paraId="14F1E9B5" w14:textId="4547F4C8" w:rsidR="00990CDE" w:rsidRPr="00050A43" w:rsidRDefault="007119B6"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835,</w:t>
            </w:r>
            <w:r w:rsidR="00101441">
              <w:rPr>
                <w:rFonts w:eastAsia="Times New Roman" w:cstheme="minorHAnsi"/>
                <w:color w:val="222222"/>
                <w:sz w:val="18"/>
                <w:szCs w:val="18"/>
                <w:lang w:eastAsia="en-CA"/>
              </w:rPr>
              <w:t>965</w:t>
            </w:r>
          </w:p>
        </w:tc>
        <w:tc>
          <w:tcPr>
            <w:tcW w:w="720" w:type="dxa"/>
            <w:gridSpan w:val="2"/>
            <w:shd w:val="clear" w:color="auto" w:fill="auto"/>
            <w:vAlign w:val="center"/>
          </w:tcPr>
          <w:p w14:paraId="1F9F73D0" w14:textId="57463961" w:rsidR="00990CDE" w:rsidRPr="00050A43" w:rsidRDefault="00101441"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84.3</w:t>
            </w:r>
          </w:p>
        </w:tc>
        <w:tc>
          <w:tcPr>
            <w:tcW w:w="1272" w:type="dxa"/>
            <w:gridSpan w:val="2"/>
            <w:shd w:val="clear" w:color="auto" w:fill="auto"/>
            <w:vAlign w:val="center"/>
          </w:tcPr>
          <w:p w14:paraId="432AA8BC" w14:textId="27FCA31F" w:rsidR="00990CDE" w:rsidRPr="00050A43" w:rsidRDefault="00ED116C"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ED116C" w14:paraId="0482D162" w14:textId="77777777" w:rsidTr="00F1727D">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244330CB" w14:textId="4F756C3F" w:rsidR="00990CDE" w:rsidRPr="00814ED7" w:rsidRDefault="00F30859"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3.4.3. </w:t>
            </w:r>
            <w:r w:rsidR="00C7579E" w:rsidRPr="00C7579E">
              <w:rPr>
                <w:rFonts w:eastAsia="Times New Roman" w:cstheme="minorHAnsi"/>
                <w:b w:val="0"/>
                <w:bCs w:val="0"/>
                <w:color w:val="222222"/>
                <w:sz w:val="18"/>
                <w:szCs w:val="18"/>
                <w:lang w:eastAsia="en-CA"/>
              </w:rPr>
              <w:t>% of health facilities with functional WASH facilities</w:t>
            </w:r>
          </w:p>
        </w:tc>
        <w:tc>
          <w:tcPr>
            <w:tcW w:w="1398" w:type="dxa"/>
            <w:vAlign w:val="center"/>
          </w:tcPr>
          <w:p w14:paraId="40B39118" w14:textId="70812C36" w:rsidR="00D04089" w:rsidRPr="00BF2265" w:rsidRDefault="00101441"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t>36</w:t>
            </w:r>
          </w:p>
        </w:tc>
        <w:tc>
          <w:tcPr>
            <w:tcW w:w="1415" w:type="dxa"/>
            <w:vAlign w:val="center"/>
          </w:tcPr>
          <w:p w14:paraId="43D22C25" w14:textId="0AEA8C60" w:rsidR="00990CDE" w:rsidRPr="00BF2265" w:rsidRDefault="00CC1D47" w:rsidP="007B006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t>46.5</w:t>
            </w:r>
          </w:p>
        </w:tc>
        <w:tc>
          <w:tcPr>
            <w:tcW w:w="1457" w:type="dxa"/>
            <w:vAlign w:val="center"/>
          </w:tcPr>
          <w:p w14:paraId="70F46CE4" w14:textId="53029DC1" w:rsidR="00990CDE" w:rsidRPr="00050A43" w:rsidRDefault="007119B6"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35</w:t>
            </w:r>
            <w:r w:rsidR="00CC1D47">
              <w:rPr>
                <w:rFonts w:eastAsia="Times New Roman" w:cstheme="minorHAnsi"/>
                <w:color w:val="222222"/>
                <w:sz w:val="18"/>
                <w:szCs w:val="18"/>
                <w:lang w:eastAsia="en-CA"/>
              </w:rPr>
              <w:t>.5</w:t>
            </w:r>
          </w:p>
        </w:tc>
        <w:tc>
          <w:tcPr>
            <w:tcW w:w="720" w:type="dxa"/>
            <w:gridSpan w:val="2"/>
            <w:shd w:val="clear" w:color="auto" w:fill="auto"/>
            <w:vAlign w:val="center"/>
          </w:tcPr>
          <w:p w14:paraId="6C0264C8" w14:textId="04EA9C8B" w:rsidR="00990CDE" w:rsidRPr="00050A43" w:rsidRDefault="00CC1D47"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76.3</w:t>
            </w:r>
          </w:p>
        </w:tc>
        <w:tc>
          <w:tcPr>
            <w:tcW w:w="1272" w:type="dxa"/>
            <w:gridSpan w:val="2"/>
            <w:shd w:val="clear" w:color="auto" w:fill="auto"/>
            <w:vAlign w:val="center"/>
          </w:tcPr>
          <w:p w14:paraId="32E13389" w14:textId="34BD4040" w:rsidR="00990CDE" w:rsidRPr="00050A43" w:rsidRDefault="00ED116C" w:rsidP="00050A4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ED116C" w14:paraId="037A000B" w14:textId="77777777" w:rsidTr="00F1727D">
        <w:trPr>
          <w:gridAfter w:val="1"/>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29A76270" w14:textId="59DF8DE2" w:rsidR="00990CDE" w:rsidRPr="00814ED7" w:rsidRDefault="00F30859"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3.4.4. </w:t>
            </w:r>
            <w:r w:rsidR="00C7579E" w:rsidRPr="00C7579E">
              <w:rPr>
                <w:rFonts w:eastAsia="Times New Roman" w:cstheme="minorHAnsi"/>
                <w:b w:val="0"/>
                <w:bCs w:val="0"/>
                <w:color w:val="222222"/>
                <w:sz w:val="18"/>
                <w:szCs w:val="18"/>
                <w:lang w:eastAsia="en-CA"/>
              </w:rPr>
              <w:t>Number of guidelines, policy, contingency, cholera and Ebola preparedness and response plan reviewed/developed</w:t>
            </w:r>
          </w:p>
        </w:tc>
        <w:tc>
          <w:tcPr>
            <w:tcW w:w="1398" w:type="dxa"/>
            <w:vAlign w:val="center"/>
          </w:tcPr>
          <w:p w14:paraId="15782141" w14:textId="4D694A02" w:rsidR="00990CDE" w:rsidRPr="007119B6" w:rsidRDefault="00BF2265"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sidRPr="007119B6">
              <w:rPr>
                <w:rFonts w:eastAsia="Times New Roman" w:cstheme="minorHAnsi"/>
                <w:color w:val="222222"/>
                <w:sz w:val="18"/>
                <w:szCs w:val="18"/>
                <w:lang w:eastAsia="en-CA"/>
              </w:rPr>
              <w:t>0</w:t>
            </w:r>
          </w:p>
        </w:tc>
        <w:tc>
          <w:tcPr>
            <w:tcW w:w="1415" w:type="dxa"/>
            <w:vAlign w:val="center"/>
          </w:tcPr>
          <w:p w14:paraId="3CA087CA" w14:textId="6317E6F6" w:rsidR="00990CDE" w:rsidRPr="007119B6" w:rsidRDefault="00101441"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3</w:t>
            </w:r>
          </w:p>
        </w:tc>
        <w:tc>
          <w:tcPr>
            <w:tcW w:w="1457" w:type="dxa"/>
            <w:vAlign w:val="center"/>
          </w:tcPr>
          <w:p w14:paraId="75862DAA" w14:textId="27044C07" w:rsidR="00990CDE" w:rsidRPr="007119B6" w:rsidRDefault="00101441"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2</w:t>
            </w:r>
          </w:p>
        </w:tc>
        <w:tc>
          <w:tcPr>
            <w:tcW w:w="720" w:type="dxa"/>
            <w:gridSpan w:val="2"/>
            <w:shd w:val="clear" w:color="auto" w:fill="auto"/>
            <w:vAlign w:val="center"/>
          </w:tcPr>
          <w:p w14:paraId="3792D86E" w14:textId="48F4AE8B" w:rsidR="00990CDE" w:rsidRPr="007119B6" w:rsidRDefault="00101441"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67</w:t>
            </w:r>
          </w:p>
        </w:tc>
        <w:tc>
          <w:tcPr>
            <w:tcW w:w="1272" w:type="dxa"/>
            <w:gridSpan w:val="2"/>
            <w:shd w:val="clear" w:color="auto" w:fill="auto"/>
            <w:vAlign w:val="center"/>
          </w:tcPr>
          <w:p w14:paraId="1785CF9A" w14:textId="15D8C7B7" w:rsidR="00990CDE" w:rsidRPr="007119B6" w:rsidRDefault="00ED116C" w:rsidP="00050A4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cs="Calibri"/>
                <w:color w:val="1D2228"/>
                <w:sz w:val="18"/>
                <w:szCs w:val="18"/>
              </w:rPr>
              <w:t>Satisfactory</w:t>
            </w:r>
          </w:p>
        </w:tc>
      </w:tr>
      <w:tr w:rsidR="00D84C23" w14:paraId="1F4A4D8C" w14:textId="77777777" w:rsidTr="00F172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77" w:type="dxa"/>
            <w:gridSpan w:val="5"/>
            <w:shd w:val="clear" w:color="auto" w:fill="BFBFBF" w:themeFill="background1" w:themeFillShade="BF"/>
            <w:vAlign w:val="center"/>
          </w:tcPr>
          <w:p w14:paraId="7A606934" w14:textId="77777777" w:rsidR="00990CDE" w:rsidRDefault="00990CDE" w:rsidP="002D233C">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721" w:type="dxa"/>
            <w:gridSpan w:val="2"/>
            <w:shd w:val="clear" w:color="auto" w:fill="A6A6A6" w:themeFill="background1" w:themeFillShade="A6"/>
            <w:vAlign w:val="center"/>
          </w:tcPr>
          <w:p w14:paraId="5FB0ED78" w14:textId="4E81FF8C" w:rsidR="00990CDE" w:rsidRPr="007119B6" w:rsidRDefault="00CC1D47" w:rsidP="007119B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75</w:t>
            </w:r>
          </w:p>
        </w:tc>
        <w:tc>
          <w:tcPr>
            <w:tcW w:w="1271" w:type="dxa"/>
            <w:gridSpan w:val="2"/>
            <w:shd w:val="clear" w:color="auto" w:fill="A6A6A6" w:themeFill="background1" w:themeFillShade="A6"/>
            <w:vAlign w:val="center"/>
          </w:tcPr>
          <w:p w14:paraId="2192FEEB" w14:textId="4D12041F" w:rsidR="00990CDE" w:rsidRPr="007119B6" w:rsidRDefault="00ED116C" w:rsidP="007119B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cs="Calibri"/>
                <w:color w:val="1D2228"/>
                <w:sz w:val="18"/>
                <w:szCs w:val="18"/>
              </w:rPr>
              <w:t>Satisfactory</w:t>
            </w:r>
          </w:p>
        </w:tc>
      </w:tr>
      <w:tr w:rsidR="006269D9" w14:paraId="57648860" w14:textId="77777777" w:rsidTr="00D51255">
        <w:tc>
          <w:tcPr>
            <w:cnfStyle w:val="001000000000" w:firstRow="0" w:lastRow="0" w:firstColumn="1" w:lastColumn="0" w:oddVBand="0" w:evenVBand="0" w:oddHBand="0" w:evenHBand="0" w:firstRowFirstColumn="0" w:firstRowLastColumn="0" w:lastRowFirstColumn="0" w:lastRowLastColumn="0"/>
            <w:tcW w:w="9869" w:type="dxa"/>
            <w:gridSpan w:val="9"/>
            <w:vAlign w:val="center"/>
          </w:tcPr>
          <w:p w14:paraId="008DB4FA" w14:textId="398BE5DE" w:rsidR="00990CDE" w:rsidRPr="002D233C" w:rsidRDefault="00C7579E" w:rsidP="008C1959">
            <w:pPr>
              <w:spacing w:after="0" w:line="240" w:lineRule="auto"/>
              <w:rPr>
                <w:rFonts w:eastAsia="Times New Roman" w:cstheme="minorHAnsi"/>
                <w:color w:val="222222"/>
                <w:sz w:val="20"/>
                <w:szCs w:val="20"/>
                <w:lang w:eastAsia="en-CA"/>
              </w:rPr>
            </w:pPr>
            <w:r w:rsidRPr="002D233C">
              <w:rPr>
                <w:rFonts w:eastAsia="Times New Roman" w:cstheme="minorHAnsi"/>
                <w:color w:val="222222"/>
                <w:sz w:val="20"/>
                <w:szCs w:val="20"/>
                <w:lang w:eastAsia="en-CA"/>
              </w:rPr>
              <w:t xml:space="preserve">Output 3.5 Education: Children, adolescents, </w:t>
            </w:r>
            <w:proofErr w:type="gramStart"/>
            <w:r w:rsidRPr="002D233C">
              <w:rPr>
                <w:rFonts w:eastAsia="Times New Roman" w:cstheme="minorHAnsi"/>
                <w:color w:val="222222"/>
                <w:sz w:val="20"/>
                <w:szCs w:val="20"/>
                <w:lang w:eastAsia="en-CA"/>
              </w:rPr>
              <w:t>youth</w:t>
            </w:r>
            <w:proofErr w:type="gramEnd"/>
            <w:r w:rsidRPr="002D233C">
              <w:rPr>
                <w:rFonts w:eastAsia="Times New Roman" w:cstheme="minorHAnsi"/>
                <w:color w:val="222222"/>
                <w:sz w:val="20"/>
                <w:szCs w:val="20"/>
                <w:lang w:eastAsia="en-CA"/>
              </w:rPr>
              <w:t xml:space="preserve"> and adults have increased and equitable access to lifesaving quality education with improved learning outcomes and essential life skills.</w:t>
            </w:r>
          </w:p>
        </w:tc>
      </w:tr>
      <w:tr w:rsidR="00ED116C" w14:paraId="68A7574A" w14:textId="77777777" w:rsidTr="00F1727D">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46D0B580" w14:textId="6184361F" w:rsidR="00990CDE" w:rsidRPr="00814ED7" w:rsidRDefault="00F30859"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3.5.1. </w:t>
            </w:r>
            <w:r w:rsidR="00C7579E" w:rsidRPr="00C7579E">
              <w:rPr>
                <w:rFonts w:eastAsia="Times New Roman" w:cstheme="minorHAnsi"/>
                <w:b w:val="0"/>
                <w:bCs w:val="0"/>
                <w:color w:val="222222"/>
                <w:sz w:val="18"/>
                <w:szCs w:val="18"/>
                <w:lang w:eastAsia="en-CA"/>
              </w:rPr>
              <w:t># of boys and girls aged 3-18 accessing basic education services through formal ECD, primary or alternative education system</w:t>
            </w:r>
          </w:p>
        </w:tc>
        <w:tc>
          <w:tcPr>
            <w:tcW w:w="1398" w:type="dxa"/>
            <w:vAlign w:val="center"/>
          </w:tcPr>
          <w:p w14:paraId="287558BB" w14:textId="087DE73D" w:rsidR="00BF2265" w:rsidRPr="0027360C" w:rsidRDefault="00BF2265"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sidRPr="0027360C">
              <w:rPr>
                <w:rFonts w:eastAsia="Times New Roman" w:cstheme="minorHAnsi"/>
                <w:color w:val="222222"/>
                <w:sz w:val="16"/>
                <w:szCs w:val="16"/>
                <w:lang w:eastAsia="en-CA"/>
              </w:rPr>
              <w:t>ECD: 1</w:t>
            </w:r>
            <w:r w:rsidR="0027360C">
              <w:rPr>
                <w:rFonts w:eastAsia="Times New Roman" w:cstheme="minorHAnsi"/>
                <w:color w:val="222222"/>
                <w:sz w:val="16"/>
                <w:szCs w:val="16"/>
                <w:lang w:eastAsia="en-CA"/>
              </w:rPr>
              <w:t>50</w:t>
            </w:r>
            <w:r w:rsidRPr="0027360C">
              <w:rPr>
                <w:rFonts w:eastAsia="Times New Roman" w:cstheme="minorHAnsi"/>
                <w:color w:val="222222"/>
                <w:sz w:val="16"/>
                <w:szCs w:val="16"/>
                <w:lang w:eastAsia="en-CA"/>
              </w:rPr>
              <w:t>,</w:t>
            </w:r>
            <w:r w:rsidR="0027360C">
              <w:rPr>
                <w:rFonts w:eastAsia="Times New Roman" w:cstheme="minorHAnsi"/>
                <w:color w:val="222222"/>
                <w:sz w:val="16"/>
                <w:szCs w:val="16"/>
                <w:lang w:eastAsia="en-CA"/>
              </w:rPr>
              <w:t>769</w:t>
            </w:r>
            <w:r w:rsidRPr="0027360C">
              <w:rPr>
                <w:rFonts w:eastAsia="Times New Roman" w:cstheme="minorHAnsi"/>
                <w:color w:val="222222"/>
                <w:sz w:val="16"/>
                <w:szCs w:val="16"/>
                <w:lang w:eastAsia="en-CA"/>
              </w:rPr>
              <w:t xml:space="preserve"> </w:t>
            </w:r>
          </w:p>
          <w:p w14:paraId="130A7439" w14:textId="03CEE028" w:rsidR="00BF2265" w:rsidRPr="0027360C" w:rsidRDefault="00BF2265"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sidRPr="0027360C">
              <w:rPr>
                <w:rFonts w:eastAsia="Times New Roman" w:cstheme="minorHAnsi"/>
                <w:color w:val="222222"/>
                <w:sz w:val="16"/>
                <w:szCs w:val="16"/>
                <w:lang w:eastAsia="en-CA"/>
              </w:rPr>
              <w:t>Primary:</w:t>
            </w:r>
            <w:r w:rsidR="0027360C">
              <w:rPr>
                <w:rFonts w:eastAsia="Times New Roman" w:cstheme="minorHAnsi"/>
                <w:color w:val="222222"/>
                <w:sz w:val="16"/>
                <w:szCs w:val="16"/>
                <w:lang w:eastAsia="en-CA"/>
              </w:rPr>
              <w:t xml:space="preserve"> 467,573</w:t>
            </w:r>
            <w:r w:rsidRPr="0027360C">
              <w:rPr>
                <w:rFonts w:eastAsia="Times New Roman" w:cstheme="minorHAnsi"/>
                <w:color w:val="222222"/>
                <w:sz w:val="16"/>
                <w:szCs w:val="16"/>
                <w:lang w:eastAsia="en-CA"/>
              </w:rPr>
              <w:t xml:space="preserve"> </w:t>
            </w:r>
          </w:p>
          <w:p w14:paraId="4FCFC0A6" w14:textId="7B01377E" w:rsidR="00BF2265" w:rsidRPr="0027360C" w:rsidRDefault="00BF2265" w:rsidP="002736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sidRPr="0027360C">
              <w:rPr>
                <w:rFonts w:eastAsia="Times New Roman" w:cstheme="minorHAnsi"/>
                <w:color w:val="222222"/>
                <w:sz w:val="16"/>
                <w:szCs w:val="16"/>
                <w:lang w:eastAsia="en-CA"/>
              </w:rPr>
              <w:t xml:space="preserve">  TOTAL: </w:t>
            </w:r>
            <w:r w:rsidR="0027360C">
              <w:rPr>
                <w:rFonts w:eastAsia="Times New Roman" w:cstheme="minorHAnsi"/>
                <w:color w:val="222222"/>
                <w:sz w:val="16"/>
                <w:szCs w:val="16"/>
                <w:lang w:eastAsia="en-CA"/>
              </w:rPr>
              <w:t>618</w:t>
            </w:r>
            <w:r w:rsidRPr="0027360C">
              <w:rPr>
                <w:rFonts w:eastAsia="Times New Roman" w:cstheme="minorHAnsi"/>
                <w:color w:val="222222"/>
                <w:sz w:val="16"/>
                <w:szCs w:val="16"/>
                <w:lang w:eastAsia="en-CA"/>
              </w:rPr>
              <w:t>,</w:t>
            </w:r>
            <w:r w:rsidR="0027360C">
              <w:rPr>
                <w:rFonts w:eastAsia="Times New Roman" w:cstheme="minorHAnsi"/>
                <w:color w:val="222222"/>
                <w:sz w:val="16"/>
                <w:szCs w:val="16"/>
                <w:lang w:eastAsia="en-CA"/>
              </w:rPr>
              <w:t>369</w:t>
            </w:r>
            <w:r w:rsidRPr="0027360C">
              <w:rPr>
                <w:rFonts w:eastAsia="Times New Roman" w:cstheme="minorHAnsi"/>
                <w:color w:val="222222"/>
                <w:sz w:val="16"/>
                <w:szCs w:val="16"/>
                <w:lang w:eastAsia="en-CA"/>
              </w:rPr>
              <w:t xml:space="preserve"> </w:t>
            </w:r>
          </w:p>
        </w:tc>
        <w:tc>
          <w:tcPr>
            <w:tcW w:w="1415" w:type="dxa"/>
            <w:vAlign w:val="center"/>
          </w:tcPr>
          <w:p w14:paraId="701E6F47" w14:textId="3318FAFF" w:rsidR="006269D9" w:rsidRPr="0027360C" w:rsidRDefault="006269D9" w:rsidP="0027360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sidRPr="0027360C">
              <w:rPr>
                <w:rFonts w:eastAsia="Times New Roman" w:cstheme="minorHAnsi"/>
                <w:color w:val="222222"/>
                <w:sz w:val="16"/>
                <w:szCs w:val="16"/>
                <w:lang w:eastAsia="en-CA"/>
              </w:rPr>
              <w:t xml:space="preserve">ECD: </w:t>
            </w:r>
            <w:r w:rsidR="00270BC6">
              <w:rPr>
                <w:rFonts w:eastAsia="Times New Roman" w:cstheme="minorHAnsi"/>
                <w:color w:val="222222"/>
                <w:sz w:val="16"/>
                <w:szCs w:val="16"/>
                <w:lang w:eastAsia="en-CA"/>
              </w:rPr>
              <w:t>242,632</w:t>
            </w:r>
            <w:r w:rsidR="0027360C" w:rsidRPr="0027360C">
              <w:rPr>
                <w:rFonts w:eastAsia="Times New Roman" w:cstheme="minorHAnsi"/>
                <w:color w:val="222222"/>
                <w:sz w:val="16"/>
                <w:szCs w:val="16"/>
                <w:lang w:eastAsia="en-CA"/>
              </w:rPr>
              <w:t xml:space="preserve"> Primary</w:t>
            </w:r>
            <w:r w:rsidRPr="0027360C">
              <w:rPr>
                <w:rFonts w:eastAsia="Times New Roman" w:cstheme="minorHAnsi"/>
                <w:color w:val="222222"/>
                <w:sz w:val="16"/>
                <w:szCs w:val="16"/>
                <w:lang w:eastAsia="en-CA"/>
              </w:rPr>
              <w:t xml:space="preserve">: </w:t>
            </w:r>
            <w:r w:rsidR="00270BC6">
              <w:rPr>
                <w:rFonts w:eastAsia="Times New Roman" w:cstheme="minorHAnsi"/>
                <w:color w:val="222222"/>
                <w:sz w:val="16"/>
                <w:szCs w:val="16"/>
                <w:lang w:eastAsia="en-CA"/>
              </w:rPr>
              <w:t>699,423</w:t>
            </w:r>
            <w:r w:rsidR="0027360C" w:rsidRPr="0027360C">
              <w:rPr>
                <w:rFonts w:eastAsia="Times New Roman" w:cstheme="minorHAnsi"/>
                <w:color w:val="222222"/>
                <w:sz w:val="16"/>
                <w:szCs w:val="16"/>
                <w:lang w:eastAsia="en-CA"/>
              </w:rPr>
              <w:t xml:space="preserve"> TOTAL</w:t>
            </w:r>
            <w:r w:rsidRPr="0027360C">
              <w:rPr>
                <w:rFonts w:eastAsia="Times New Roman" w:cstheme="minorHAnsi"/>
                <w:color w:val="222222"/>
                <w:sz w:val="16"/>
                <w:szCs w:val="16"/>
                <w:lang w:eastAsia="en-CA"/>
              </w:rPr>
              <w:t xml:space="preserve">: </w:t>
            </w:r>
            <w:r w:rsidR="00CF0BC2">
              <w:rPr>
                <w:rFonts w:eastAsia="Times New Roman" w:cstheme="minorHAnsi"/>
                <w:color w:val="222222"/>
                <w:sz w:val="16"/>
                <w:szCs w:val="16"/>
                <w:lang w:eastAsia="en-CA"/>
              </w:rPr>
              <w:t>942,069</w:t>
            </w:r>
            <w:r w:rsidRPr="0027360C">
              <w:rPr>
                <w:rFonts w:eastAsia="Times New Roman" w:cstheme="minorHAnsi"/>
                <w:color w:val="222222"/>
                <w:sz w:val="16"/>
                <w:szCs w:val="16"/>
                <w:lang w:eastAsia="en-CA"/>
              </w:rPr>
              <w:t xml:space="preserve"> </w:t>
            </w:r>
          </w:p>
        </w:tc>
        <w:tc>
          <w:tcPr>
            <w:tcW w:w="1457" w:type="dxa"/>
            <w:vAlign w:val="center"/>
          </w:tcPr>
          <w:p w14:paraId="0B5F2644" w14:textId="62750927" w:rsidR="0027360C" w:rsidRDefault="0027360C"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sidRPr="0027360C">
              <w:rPr>
                <w:rFonts w:eastAsia="Times New Roman" w:cstheme="minorHAnsi"/>
                <w:color w:val="222222"/>
                <w:sz w:val="16"/>
                <w:szCs w:val="16"/>
                <w:lang w:eastAsia="en-CA"/>
              </w:rPr>
              <w:t xml:space="preserve">ECD: </w:t>
            </w:r>
            <w:r w:rsidR="00CF0BC2">
              <w:rPr>
                <w:rFonts w:eastAsia="Times New Roman" w:cstheme="minorHAnsi"/>
                <w:color w:val="222222"/>
                <w:sz w:val="16"/>
                <w:szCs w:val="16"/>
                <w:lang w:eastAsia="en-CA"/>
              </w:rPr>
              <w:t>114,538</w:t>
            </w:r>
            <w:r w:rsidRPr="0027360C">
              <w:rPr>
                <w:rFonts w:eastAsia="Times New Roman" w:cstheme="minorHAnsi"/>
                <w:color w:val="222222"/>
                <w:sz w:val="16"/>
                <w:szCs w:val="16"/>
                <w:lang w:eastAsia="en-CA"/>
              </w:rPr>
              <w:t xml:space="preserve"> Primary: </w:t>
            </w:r>
            <w:r w:rsidR="00CF0BC2">
              <w:rPr>
                <w:rFonts w:eastAsia="Times New Roman" w:cstheme="minorHAnsi"/>
                <w:color w:val="222222"/>
                <w:sz w:val="16"/>
                <w:szCs w:val="16"/>
                <w:lang w:eastAsia="en-CA"/>
              </w:rPr>
              <w:t>630,538</w:t>
            </w:r>
          </w:p>
          <w:p w14:paraId="5A9FE1DD" w14:textId="01986158" w:rsidR="00990CDE" w:rsidRPr="00BF2265" w:rsidRDefault="0027360C"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sidRPr="0027360C">
              <w:rPr>
                <w:rFonts w:eastAsia="Times New Roman" w:cstheme="minorHAnsi"/>
                <w:color w:val="222222"/>
                <w:sz w:val="16"/>
                <w:szCs w:val="16"/>
                <w:lang w:eastAsia="en-CA"/>
              </w:rPr>
              <w:t xml:space="preserve">TOTAL: </w:t>
            </w:r>
            <w:r w:rsidR="00CF0BC2">
              <w:rPr>
                <w:rFonts w:eastAsia="Times New Roman" w:cstheme="minorHAnsi"/>
                <w:color w:val="222222"/>
                <w:sz w:val="16"/>
                <w:szCs w:val="16"/>
                <w:lang w:eastAsia="en-CA"/>
              </w:rPr>
              <w:t>745,076</w:t>
            </w:r>
          </w:p>
        </w:tc>
        <w:tc>
          <w:tcPr>
            <w:tcW w:w="720" w:type="dxa"/>
            <w:gridSpan w:val="2"/>
            <w:shd w:val="clear" w:color="auto" w:fill="auto"/>
            <w:vAlign w:val="center"/>
          </w:tcPr>
          <w:p w14:paraId="42A8CADB" w14:textId="6AE56828" w:rsidR="00990CDE" w:rsidRPr="00BF2265" w:rsidRDefault="00CF0BC2"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79</w:t>
            </w:r>
          </w:p>
        </w:tc>
        <w:tc>
          <w:tcPr>
            <w:tcW w:w="1272" w:type="dxa"/>
            <w:gridSpan w:val="2"/>
            <w:shd w:val="clear" w:color="auto" w:fill="auto"/>
            <w:vAlign w:val="center"/>
          </w:tcPr>
          <w:p w14:paraId="607AF8CA" w14:textId="09271F94" w:rsidR="00990CDE" w:rsidRPr="00BF2265" w:rsidRDefault="00300F69"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300F69" w14:paraId="4C083E8A" w14:textId="77777777" w:rsidTr="00F1727D">
        <w:trPr>
          <w:gridAfter w:val="1"/>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76CCA006" w14:textId="5925E035" w:rsidR="00990CDE" w:rsidRPr="00814ED7" w:rsidRDefault="00F30859"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3.5.2. </w:t>
            </w:r>
            <w:r w:rsidR="00C7579E" w:rsidRPr="00C7579E">
              <w:rPr>
                <w:rFonts w:eastAsia="Times New Roman" w:cstheme="minorHAnsi"/>
                <w:b w:val="0"/>
                <w:bCs w:val="0"/>
                <w:color w:val="222222"/>
                <w:sz w:val="18"/>
                <w:szCs w:val="18"/>
                <w:lang w:eastAsia="en-CA"/>
              </w:rPr>
              <w:t># of adolescent and youth in school and out of schools provided with life skill and livelihood.</w:t>
            </w:r>
          </w:p>
        </w:tc>
        <w:tc>
          <w:tcPr>
            <w:tcW w:w="1398" w:type="dxa"/>
            <w:vAlign w:val="center"/>
          </w:tcPr>
          <w:p w14:paraId="232406D5" w14:textId="4E3234F6" w:rsidR="007433A4" w:rsidRPr="009A0BD4" w:rsidRDefault="009A0BD4" w:rsidP="00BF22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sidRPr="009A0BD4">
              <w:rPr>
                <w:rFonts w:eastAsia="Times New Roman" w:cstheme="minorHAnsi"/>
                <w:color w:val="222222"/>
                <w:sz w:val="18"/>
                <w:szCs w:val="18"/>
                <w:lang w:eastAsia="en-CA"/>
              </w:rPr>
              <w:t>3,017</w:t>
            </w:r>
          </w:p>
        </w:tc>
        <w:tc>
          <w:tcPr>
            <w:tcW w:w="1415" w:type="dxa"/>
            <w:vAlign w:val="center"/>
          </w:tcPr>
          <w:p w14:paraId="3826EE93" w14:textId="313B21A2" w:rsidR="007433A4" w:rsidRPr="009A0BD4" w:rsidRDefault="00CF0BC2" w:rsidP="007433A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32,600</w:t>
            </w:r>
          </w:p>
        </w:tc>
        <w:tc>
          <w:tcPr>
            <w:tcW w:w="1457" w:type="dxa"/>
            <w:vAlign w:val="center"/>
          </w:tcPr>
          <w:p w14:paraId="489B4509" w14:textId="02F41895" w:rsidR="00990CDE" w:rsidRPr="009A0BD4" w:rsidRDefault="007A6CCC" w:rsidP="00BF22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9,850</w:t>
            </w:r>
          </w:p>
        </w:tc>
        <w:tc>
          <w:tcPr>
            <w:tcW w:w="720" w:type="dxa"/>
            <w:gridSpan w:val="2"/>
            <w:shd w:val="clear" w:color="auto" w:fill="auto"/>
            <w:vAlign w:val="center"/>
          </w:tcPr>
          <w:p w14:paraId="07B436A0" w14:textId="7DD9A889" w:rsidR="00990CDE" w:rsidRPr="00BF2265" w:rsidRDefault="007A6CCC" w:rsidP="00BF22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30</w:t>
            </w:r>
          </w:p>
        </w:tc>
        <w:tc>
          <w:tcPr>
            <w:tcW w:w="1272" w:type="dxa"/>
            <w:gridSpan w:val="2"/>
            <w:shd w:val="clear" w:color="auto" w:fill="auto"/>
            <w:vAlign w:val="center"/>
          </w:tcPr>
          <w:p w14:paraId="27A04F20" w14:textId="17DE3F7D" w:rsidR="00990CDE" w:rsidRPr="00BF2265" w:rsidRDefault="00300F69" w:rsidP="00BF22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cs="Calibri"/>
                <w:color w:val="1D2228"/>
                <w:sz w:val="18"/>
                <w:szCs w:val="18"/>
              </w:rPr>
              <w:t>Unsatisfactory</w:t>
            </w:r>
          </w:p>
        </w:tc>
      </w:tr>
      <w:tr w:rsidR="00ED116C" w14:paraId="0B299859" w14:textId="77777777" w:rsidTr="00F1727D">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73540BA5" w14:textId="4490F86D" w:rsidR="00990CDE" w:rsidRPr="00814ED7" w:rsidRDefault="00F30859"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3.5.3. </w:t>
            </w:r>
            <w:r w:rsidR="001D4F58" w:rsidRPr="001D4F58">
              <w:rPr>
                <w:rFonts w:eastAsia="Times New Roman" w:cstheme="minorHAnsi"/>
                <w:b w:val="0"/>
                <w:bCs w:val="0"/>
                <w:color w:val="222222"/>
                <w:sz w:val="18"/>
                <w:szCs w:val="18"/>
                <w:lang w:eastAsia="en-CA"/>
              </w:rPr>
              <w:t># of children of pastoralist communities provided education services through formal ECD, primary or alternative education system</w:t>
            </w:r>
          </w:p>
        </w:tc>
        <w:tc>
          <w:tcPr>
            <w:tcW w:w="1398" w:type="dxa"/>
            <w:vAlign w:val="center"/>
          </w:tcPr>
          <w:p w14:paraId="7A4FBF22" w14:textId="3BDB2C4F" w:rsidR="00990CDE" w:rsidRPr="009A0BD4" w:rsidRDefault="007433A4" w:rsidP="00BF44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8"/>
                <w:szCs w:val="18"/>
                <w:lang w:val="en-CA"/>
              </w:rPr>
            </w:pPr>
            <w:r w:rsidRPr="009A0BD4">
              <w:rPr>
                <w:rFonts w:eastAsia="Times New Roman" w:cstheme="minorHAnsi"/>
                <w:color w:val="222222"/>
                <w:sz w:val="18"/>
                <w:szCs w:val="18"/>
                <w:lang w:eastAsia="en-CA"/>
              </w:rPr>
              <w:t>1,514</w:t>
            </w:r>
          </w:p>
        </w:tc>
        <w:tc>
          <w:tcPr>
            <w:tcW w:w="1415" w:type="dxa"/>
            <w:vAlign w:val="center"/>
          </w:tcPr>
          <w:p w14:paraId="606487D7" w14:textId="3D192D5B" w:rsidR="00990CDE" w:rsidRPr="009A0BD4" w:rsidRDefault="007A6CCC" w:rsidP="006269D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3,000</w:t>
            </w:r>
          </w:p>
        </w:tc>
        <w:tc>
          <w:tcPr>
            <w:tcW w:w="1457" w:type="dxa"/>
            <w:vAlign w:val="center"/>
          </w:tcPr>
          <w:p w14:paraId="0BBC3320" w14:textId="3AF4CE1D" w:rsidR="00990CDE" w:rsidRPr="009A0BD4" w:rsidRDefault="007A6CCC"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1,959</w:t>
            </w:r>
          </w:p>
        </w:tc>
        <w:tc>
          <w:tcPr>
            <w:tcW w:w="720" w:type="dxa"/>
            <w:gridSpan w:val="2"/>
            <w:shd w:val="clear" w:color="auto" w:fill="auto"/>
            <w:vAlign w:val="center"/>
          </w:tcPr>
          <w:p w14:paraId="4E021B4E" w14:textId="0FCC8640" w:rsidR="00990CDE" w:rsidRPr="00BF2265" w:rsidRDefault="007A6CCC"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65.3</w:t>
            </w:r>
          </w:p>
        </w:tc>
        <w:tc>
          <w:tcPr>
            <w:tcW w:w="1272" w:type="dxa"/>
            <w:gridSpan w:val="2"/>
            <w:shd w:val="clear" w:color="auto" w:fill="auto"/>
            <w:vAlign w:val="center"/>
          </w:tcPr>
          <w:p w14:paraId="41DE6085" w14:textId="3C4ABDC6" w:rsidR="00990CDE" w:rsidRPr="00BF2265" w:rsidRDefault="00300F69"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cs="Calibri"/>
                <w:color w:val="1D2228"/>
                <w:sz w:val="18"/>
                <w:szCs w:val="18"/>
              </w:rPr>
              <w:t>Satisfactory</w:t>
            </w:r>
          </w:p>
        </w:tc>
      </w:tr>
      <w:tr w:rsidR="00300F69" w14:paraId="48B82C06" w14:textId="77777777" w:rsidTr="00F1727D">
        <w:trPr>
          <w:gridAfter w:val="1"/>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0ABEACF3" w14:textId="222146F4" w:rsidR="001D4F58" w:rsidRPr="001D4F58" w:rsidRDefault="00F30859"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3.5.4. </w:t>
            </w:r>
            <w:r w:rsidR="001D4F58" w:rsidRPr="001D4F58">
              <w:rPr>
                <w:rFonts w:eastAsia="Times New Roman" w:cstheme="minorHAnsi"/>
                <w:b w:val="0"/>
                <w:bCs w:val="0"/>
                <w:color w:val="222222"/>
                <w:sz w:val="18"/>
                <w:szCs w:val="18"/>
                <w:lang w:eastAsia="en-CA"/>
              </w:rPr>
              <w:t># of boys and girls receiving school feeding assistance, disaggregated by activity (On-site meals or Vulnerability Incentive (Take-home ration) (output)</w:t>
            </w:r>
          </w:p>
        </w:tc>
        <w:tc>
          <w:tcPr>
            <w:tcW w:w="1398" w:type="dxa"/>
            <w:vAlign w:val="center"/>
          </w:tcPr>
          <w:p w14:paraId="4FFD8D77" w14:textId="39CD830B" w:rsidR="001D4F58" w:rsidRPr="00F8795F" w:rsidRDefault="007433A4" w:rsidP="00BF22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sidRPr="00F8795F">
              <w:rPr>
                <w:rFonts w:eastAsia="Times New Roman" w:cstheme="minorHAnsi"/>
                <w:color w:val="222222"/>
                <w:sz w:val="16"/>
                <w:szCs w:val="16"/>
                <w:lang w:eastAsia="en-CA"/>
              </w:rPr>
              <w:t>16,000 (Vulnerability Incentive) and 364,000 (On-site Meals)</w:t>
            </w:r>
          </w:p>
        </w:tc>
        <w:tc>
          <w:tcPr>
            <w:tcW w:w="1415" w:type="dxa"/>
            <w:vAlign w:val="center"/>
          </w:tcPr>
          <w:p w14:paraId="4D28E7FE" w14:textId="22238017" w:rsidR="001D4F58" w:rsidRPr="00F8795F" w:rsidRDefault="007A6CCC" w:rsidP="00BF22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t>45</w:t>
            </w:r>
            <w:r w:rsidR="007433A4" w:rsidRPr="00F8795F">
              <w:rPr>
                <w:rFonts w:eastAsia="Times New Roman" w:cstheme="minorHAnsi"/>
                <w:color w:val="222222"/>
                <w:sz w:val="16"/>
                <w:szCs w:val="16"/>
                <w:lang w:eastAsia="en-CA"/>
              </w:rPr>
              <w:t xml:space="preserve">,000 Vulnerability Incentive/ Take Home Rations and </w:t>
            </w:r>
            <w:r w:rsidRPr="00F8795F">
              <w:rPr>
                <w:rFonts w:eastAsia="Times New Roman" w:cstheme="minorHAnsi"/>
                <w:color w:val="222222"/>
                <w:sz w:val="16"/>
                <w:szCs w:val="16"/>
                <w:lang w:eastAsia="en-CA"/>
              </w:rPr>
              <w:t>4</w:t>
            </w:r>
            <w:r>
              <w:rPr>
                <w:rFonts w:eastAsia="Times New Roman" w:cstheme="minorHAnsi"/>
                <w:color w:val="222222"/>
                <w:sz w:val="16"/>
                <w:szCs w:val="16"/>
                <w:lang w:eastAsia="en-CA"/>
              </w:rPr>
              <w:t>35</w:t>
            </w:r>
            <w:r w:rsidR="007433A4" w:rsidRPr="00F8795F">
              <w:rPr>
                <w:rFonts w:eastAsia="Times New Roman" w:cstheme="minorHAnsi"/>
                <w:color w:val="222222"/>
                <w:sz w:val="16"/>
                <w:szCs w:val="16"/>
                <w:lang w:eastAsia="en-CA"/>
              </w:rPr>
              <w:t>,000 On-Site meals)</w:t>
            </w:r>
          </w:p>
        </w:tc>
        <w:tc>
          <w:tcPr>
            <w:tcW w:w="1457" w:type="dxa"/>
            <w:vAlign w:val="center"/>
          </w:tcPr>
          <w:p w14:paraId="3558EC57" w14:textId="77CCA68C" w:rsidR="001D4F58" w:rsidRPr="00BF2265" w:rsidRDefault="00612C50" w:rsidP="00BF22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 xml:space="preserve">28,989 (Take home ration and </w:t>
            </w:r>
            <w:r w:rsidR="007A6CCC">
              <w:rPr>
                <w:rFonts w:eastAsia="Times New Roman" w:cstheme="minorHAnsi"/>
                <w:color w:val="222222"/>
                <w:sz w:val="18"/>
                <w:szCs w:val="18"/>
                <w:lang w:eastAsia="en-CA"/>
              </w:rPr>
              <w:t>452,628</w:t>
            </w:r>
            <w:r>
              <w:rPr>
                <w:rFonts w:eastAsia="Times New Roman" w:cstheme="minorHAnsi"/>
                <w:color w:val="222222"/>
                <w:sz w:val="18"/>
                <w:szCs w:val="18"/>
                <w:lang w:eastAsia="en-CA"/>
              </w:rPr>
              <w:t xml:space="preserve"> on site)</w:t>
            </w:r>
          </w:p>
        </w:tc>
        <w:tc>
          <w:tcPr>
            <w:tcW w:w="720" w:type="dxa"/>
            <w:gridSpan w:val="2"/>
            <w:shd w:val="clear" w:color="auto" w:fill="auto"/>
            <w:vAlign w:val="center"/>
          </w:tcPr>
          <w:p w14:paraId="2F6FA31E" w14:textId="46F5B09F" w:rsidR="001D4F58" w:rsidRPr="00BF2265" w:rsidRDefault="00612C50" w:rsidP="00BF22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104</w:t>
            </w:r>
          </w:p>
        </w:tc>
        <w:tc>
          <w:tcPr>
            <w:tcW w:w="1272" w:type="dxa"/>
            <w:gridSpan w:val="2"/>
            <w:shd w:val="clear" w:color="auto" w:fill="auto"/>
            <w:vAlign w:val="center"/>
          </w:tcPr>
          <w:p w14:paraId="68D183BF" w14:textId="420E607D" w:rsidR="001D4F58" w:rsidRPr="00BF2265" w:rsidRDefault="00300F69" w:rsidP="00BF22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ED116C" w14:paraId="0317065B" w14:textId="77777777" w:rsidTr="00F1727D">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15E7D33A" w14:textId="29B87F9A" w:rsidR="001D4F58" w:rsidRPr="001D4F58" w:rsidRDefault="00F30859"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3.5.5. </w:t>
            </w:r>
            <w:r w:rsidR="001D4F58" w:rsidRPr="001D4F58">
              <w:rPr>
                <w:rFonts w:eastAsia="Times New Roman" w:cstheme="minorHAnsi"/>
                <w:b w:val="0"/>
                <w:bCs w:val="0"/>
                <w:color w:val="222222"/>
                <w:sz w:val="18"/>
                <w:szCs w:val="18"/>
                <w:lang w:eastAsia="en-CA"/>
              </w:rPr>
              <w:t># of schools with functioning school gardens which are supplementing the school meals</w:t>
            </w:r>
          </w:p>
        </w:tc>
        <w:tc>
          <w:tcPr>
            <w:tcW w:w="1398" w:type="dxa"/>
            <w:vAlign w:val="center"/>
          </w:tcPr>
          <w:p w14:paraId="799F1FC6" w14:textId="08C24F62" w:rsidR="001D4F58" w:rsidRPr="00BF2265" w:rsidRDefault="007433A4"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Pr>
                <w:rFonts w:eastAsia="Times New Roman" w:cstheme="minorHAnsi"/>
                <w:color w:val="222222"/>
                <w:sz w:val="16"/>
                <w:szCs w:val="16"/>
                <w:lang w:eastAsia="en-CA"/>
              </w:rPr>
              <w:t>0</w:t>
            </w:r>
          </w:p>
        </w:tc>
        <w:tc>
          <w:tcPr>
            <w:tcW w:w="1415" w:type="dxa"/>
            <w:vAlign w:val="center"/>
          </w:tcPr>
          <w:p w14:paraId="6892E89C" w14:textId="5D4FB3EF" w:rsidR="001D4F58" w:rsidRPr="00BF2265" w:rsidRDefault="007433A4"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sidRPr="007433A4">
              <w:rPr>
                <w:rFonts w:eastAsia="Times New Roman" w:cstheme="minorHAnsi"/>
                <w:color w:val="222222"/>
                <w:sz w:val="16"/>
                <w:szCs w:val="16"/>
                <w:lang w:eastAsia="en-CA"/>
              </w:rPr>
              <w:t>200 functioning school gardens</w:t>
            </w:r>
          </w:p>
        </w:tc>
        <w:tc>
          <w:tcPr>
            <w:tcW w:w="1457" w:type="dxa"/>
            <w:vAlign w:val="center"/>
          </w:tcPr>
          <w:p w14:paraId="66F2A846" w14:textId="01540BDD" w:rsidR="001D4F58" w:rsidRPr="00BF2265" w:rsidRDefault="009A0BD4"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50</w:t>
            </w:r>
          </w:p>
        </w:tc>
        <w:tc>
          <w:tcPr>
            <w:tcW w:w="720" w:type="dxa"/>
            <w:gridSpan w:val="2"/>
            <w:shd w:val="clear" w:color="auto" w:fill="auto"/>
            <w:vAlign w:val="center"/>
          </w:tcPr>
          <w:p w14:paraId="062E6C16" w14:textId="123E8E0B" w:rsidR="001D4F58" w:rsidRPr="00BF2265" w:rsidRDefault="009A0BD4"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25</w:t>
            </w:r>
          </w:p>
        </w:tc>
        <w:tc>
          <w:tcPr>
            <w:tcW w:w="1272" w:type="dxa"/>
            <w:gridSpan w:val="2"/>
            <w:shd w:val="clear" w:color="auto" w:fill="auto"/>
            <w:vAlign w:val="center"/>
          </w:tcPr>
          <w:p w14:paraId="3DF535A0" w14:textId="4D3DF15A" w:rsidR="001D4F58" w:rsidRPr="00BF2265" w:rsidRDefault="00300F69"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cs="Calibri"/>
                <w:color w:val="1D2228"/>
                <w:sz w:val="18"/>
                <w:szCs w:val="18"/>
              </w:rPr>
              <w:t>Unsatisfactory</w:t>
            </w:r>
          </w:p>
        </w:tc>
      </w:tr>
      <w:tr w:rsidR="00300F69" w14:paraId="2CF39232" w14:textId="77777777" w:rsidTr="00F1727D">
        <w:trPr>
          <w:gridAfter w:val="1"/>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1347B82A" w14:textId="0890DC5C" w:rsidR="001D4F58" w:rsidRPr="001D4F58" w:rsidRDefault="00F30859"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3.5.6. </w:t>
            </w:r>
            <w:r w:rsidR="001D4F58" w:rsidRPr="001D4F58">
              <w:rPr>
                <w:rFonts w:eastAsia="Times New Roman" w:cstheme="minorHAnsi"/>
                <w:b w:val="0"/>
                <w:bCs w:val="0"/>
                <w:color w:val="222222"/>
                <w:sz w:val="18"/>
                <w:szCs w:val="18"/>
                <w:lang w:eastAsia="en-CA"/>
              </w:rPr>
              <w:t xml:space="preserve"># </w:t>
            </w:r>
            <w:proofErr w:type="gramStart"/>
            <w:r w:rsidR="001D4F58" w:rsidRPr="001D4F58">
              <w:rPr>
                <w:rFonts w:eastAsia="Times New Roman" w:cstheme="minorHAnsi"/>
                <w:b w:val="0"/>
                <w:bCs w:val="0"/>
                <w:color w:val="222222"/>
                <w:sz w:val="18"/>
                <w:szCs w:val="18"/>
                <w:lang w:eastAsia="en-CA"/>
              </w:rPr>
              <w:t>of</w:t>
            </w:r>
            <w:proofErr w:type="gramEnd"/>
            <w:r w:rsidR="001D4F58" w:rsidRPr="001D4F58">
              <w:rPr>
                <w:rFonts w:eastAsia="Times New Roman" w:cstheme="minorHAnsi"/>
                <w:b w:val="0"/>
                <w:bCs w:val="0"/>
                <w:color w:val="222222"/>
                <w:sz w:val="18"/>
                <w:szCs w:val="18"/>
                <w:lang w:eastAsia="en-CA"/>
              </w:rPr>
              <w:t xml:space="preserve"> community-based centres or education hubs established to provide second chance education (SCE) opportunities are provided to women, adolescents and young girls.</w:t>
            </w:r>
          </w:p>
        </w:tc>
        <w:tc>
          <w:tcPr>
            <w:tcW w:w="1398" w:type="dxa"/>
            <w:vAlign w:val="center"/>
          </w:tcPr>
          <w:p w14:paraId="4170CEA5" w14:textId="5BAD87FD" w:rsidR="001D4F58" w:rsidRPr="002D233C" w:rsidRDefault="00BF4422" w:rsidP="00BF22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sidRPr="002D233C">
              <w:rPr>
                <w:rFonts w:eastAsia="Times New Roman" w:cstheme="minorHAnsi"/>
                <w:color w:val="222222"/>
                <w:sz w:val="20"/>
                <w:szCs w:val="20"/>
                <w:lang w:eastAsia="en-CA"/>
              </w:rPr>
              <w:t>0</w:t>
            </w:r>
          </w:p>
        </w:tc>
        <w:tc>
          <w:tcPr>
            <w:tcW w:w="1415" w:type="dxa"/>
            <w:vAlign w:val="center"/>
          </w:tcPr>
          <w:p w14:paraId="1FB45571" w14:textId="1BA1D765" w:rsidR="001D4F58" w:rsidRPr="002D233C" w:rsidRDefault="004A01D3" w:rsidP="00BF22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sidRPr="002D233C">
              <w:rPr>
                <w:rFonts w:eastAsia="Times New Roman" w:cstheme="minorHAnsi"/>
                <w:color w:val="222222"/>
                <w:sz w:val="20"/>
                <w:szCs w:val="20"/>
                <w:lang w:eastAsia="en-CA"/>
              </w:rPr>
              <w:t>1</w:t>
            </w:r>
          </w:p>
        </w:tc>
        <w:tc>
          <w:tcPr>
            <w:tcW w:w="1457" w:type="dxa"/>
            <w:vAlign w:val="center"/>
          </w:tcPr>
          <w:p w14:paraId="643E8267" w14:textId="453DA865" w:rsidR="001D4F58" w:rsidRPr="002D233C" w:rsidRDefault="009A0BD4" w:rsidP="00BF22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sidRPr="002D233C">
              <w:rPr>
                <w:rFonts w:eastAsia="Times New Roman" w:cstheme="minorHAnsi"/>
                <w:color w:val="222222"/>
                <w:sz w:val="20"/>
                <w:szCs w:val="20"/>
                <w:lang w:eastAsia="en-CA"/>
              </w:rPr>
              <w:t>1</w:t>
            </w:r>
          </w:p>
        </w:tc>
        <w:tc>
          <w:tcPr>
            <w:tcW w:w="720" w:type="dxa"/>
            <w:gridSpan w:val="2"/>
            <w:shd w:val="clear" w:color="auto" w:fill="auto"/>
            <w:vAlign w:val="center"/>
          </w:tcPr>
          <w:p w14:paraId="4D1D85A7" w14:textId="0A240917" w:rsidR="001D4F58" w:rsidRPr="00BF2265" w:rsidRDefault="009A0BD4" w:rsidP="00BF22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100</w:t>
            </w:r>
          </w:p>
        </w:tc>
        <w:tc>
          <w:tcPr>
            <w:tcW w:w="1272" w:type="dxa"/>
            <w:gridSpan w:val="2"/>
            <w:shd w:val="clear" w:color="auto" w:fill="auto"/>
            <w:vAlign w:val="center"/>
          </w:tcPr>
          <w:p w14:paraId="009D4884" w14:textId="555A8BE7" w:rsidR="001D4F58" w:rsidRPr="00BF2265" w:rsidRDefault="00300F69" w:rsidP="00BF22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ED116C" w14:paraId="47D5ABA6" w14:textId="77777777" w:rsidTr="00F1727D">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23C87931" w14:textId="72E3C9FD" w:rsidR="001D4F58" w:rsidRPr="001D4F58" w:rsidRDefault="00F30859"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3.5.7. </w:t>
            </w:r>
            <w:r w:rsidR="001D4F58" w:rsidRPr="001D4F58">
              <w:rPr>
                <w:rFonts w:eastAsia="Times New Roman" w:cstheme="minorHAnsi"/>
                <w:b w:val="0"/>
                <w:bCs w:val="0"/>
                <w:color w:val="222222"/>
                <w:sz w:val="18"/>
                <w:szCs w:val="18"/>
                <w:lang w:eastAsia="en-CA"/>
              </w:rPr>
              <w:t># of graduates from functional adult literacy and second chance education (SCE) program are equipped with resilience and empowerment skills.</w:t>
            </w:r>
          </w:p>
        </w:tc>
        <w:tc>
          <w:tcPr>
            <w:tcW w:w="1398" w:type="dxa"/>
            <w:vAlign w:val="center"/>
          </w:tcPr>
          <w:p w14:paraId="5CDE0F8F" w14:textId="2B46C948" w:rsidR="001D4F58" w:rsidRPr="00BF2265" w:rsidRDefault="00BF4422"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0</w:t>
            </w:r>
          </w:p>
        </w:tc>
        <w:tc>
          <w:tcPr>
            <w:tcW w:w="1415" w:type="dxa"/>
            <w:vAlign w:val="center"/>
          </w:tcPr>
          <w:p w14:paraId="4E07DB15" w14:textId="30C5CF84" w:rsidR="001D4F58" w:rsidRPr="00BF2265" w:rsidRDefault="00612C50"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 xml:space="preserve">875 (women, </w:t>
            </w:r>
            <w:r w:rsidR="00DD403D">
              <w:rPr>
                <w:rFonts w:eastAsia="Times New Roman" w:cstheme="minorHAnsi"/>
                <w:color w:val="222222"/>
                <w:sz w:val="18"/>
                <w:szCs w:val="18"/>
                <w:lang w:eastAsia="en-CA"/>
              </w:rPr>
              <w:t>adolescents’</w:t>
            </w:r>
            <w:r>
              <w:rPr>
                <w:rFonts w:eastAsia="Times New Roman" w:cstheme="minorHAnsi"/>
                <w:color w:val="222222"/>
                <w:sz w:val="18"/>
                <w:szCs w:val="18"/>
                <w:lang w:eastAsia="en-CA"/>
              </w:rPr>
              <w:t xml:space="preserve"> girls)</w:t>
            </w:r>
          </w:p>
        </w:tc>
        <w:tc>
          <w:tcPr>
            <w:tcW w:w="1457" w:type="dxa"/>
            <w:vAlign w:val="center"/>
          </w:tcPr>
          <w:p w14:paraId="1E6C9151" w14:textId="5D93EE33" w:rsidR="001D4F58" w:rsidRPr="00BF2265" w:rsidRDefault="00E117EA"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1499</w:t>
            </w:r>
          </w:p>
        </w:tc>
        <w:tc>
          <w:tcPr>
            <w:tcW w:w="720" w:type="dxa"/>
            <w:gridSpan w:val="2"/>
            <w:shd w:val="clear" w:color="auto" w:fill="auto"/>
            <w:vAlign w:val="center"/>
          </w:tcPr>
          <w:p w14:paraId="460F9E5A" w14:textId="2A2D7EF8" w:rsidR="001D4F58" w:rsidRPr="00BF2265" w:rsidRDefault="009A7568"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171</w:t>
            </w:r>
          </w:p>
        </w:tc>
        <w:tc>
          <w:tcPr>
            <w:tcW w:w="1272" w:type="dxa"/>
            <w:gridSpan w:val="2"/>
            <w:shd w:val="clear" w:color="auto" w:fill="auto"/>
            <w:vAlign w:val="center"/>
          </w:tcPr>
          <w:p w14:paraId="603AB8F0" w14:textId="25CB8335" w:rsidR="001D4F58" w:rsidRPr="00BF2265" w:rsidRDefault="00300F69" w:rsidP="00BF22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300F69" w14:paraId="3D53C9EA" w14:textId="77777777" w:rsidTr="00F1727D">
        <w:trPr>
          <w:gridAfter w:val="1"/>
          <w:wAfter w:w="8" w:type="dxa"/>
        </w:trPr>
        <w:tc>
          <w:tcPr>
            <w:cnfStyle w:val="001000000000" w:firstRow="0" w:lastRow="0" w:firstColumn="1" w:lastColumn="0" w:oddVBand="0" w:evenVBand="0" w:oddHBand="0" w:evenHBand="0" w:firstRowFirstColumn="0" w:firstRowLastColumn="0" w:lastRowFirstColumn="0" w:lastRowLastColumn="0"/>
            <w:tcW w:w="3599" w:type="dxa"/>
            <w:vAlign w:val="center"/>
          </w:tcPr>
          <w:p w14:paraId="55C6537D" w14:textId="441EA36B" w:rsidR="00990CDE" w:rsidRPr="00814ED7" w:rsidRDefault="00F30859"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3.5.8. </w:t>
            </w:r>
            <w:r w:rsidR="001D4F58" w:rsidRPr="001D4F58">
              <w:rPr>
                <w:rFonts w:eastAsia="Times New Roman" w:cstheme="minorHAnsi"/>
                <w:b w:val="0"/>
                <w:bCs w:val="0"/>
                <w:color w:val="222222"/>
                <w:sz w:val="18"/>
                <w:szCs w:val="18"/>
                <w:lang w:eastAsia="en-CA"/>
              </w:rPr>
              <w:t>SDG 4 National Implementation Framework in place</w:t>
            </w:r>
          </w:p>
        </w:tc>
        <w:tc>
          <w:tcPr>
            <w:tcW w:w="1398" w:type="dxa"/>
            <w:vAlign w:val="center"/>
          </w:tcPr>
          <w:p w14:paraId="347DD55A" w14:textId="55A496DD" w:rsidR="00990CDE" w:rsidRPr="004A01D3" w:rsidRDefault="00BF4422" w:rsidP="00F8795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sidRPr="004A01D3">
              <w:rPr>
                <w:rFonts w:eastAsia="Times New Roman" w:cstheme="minorHAnsi"/>
                <w:color w:val="222222"/>
                <w:sz w:val="18"/>
                <w:szCs w:val="18"/>
                <w:lang w:eastAsia="en-CA"/>
              </w:rPr>
              <w:t>0</w:t>
            </w:r>
          </w:p>
        </w:tc>
        <w:tc>
          <w:tcPr>
            <w:tcW w:w="1415" w:type="dxa"/>
            <w:vAlign w:val="center"/>
          </w:tcPr>
          <w:p w14:paraId="5A6EA999" w14:textId="315E865D" w:rsidR="00990CDE" w:rsidRPr="004A01D3" w:rsidRDefault="004A01D3" w:rsidP="00F8795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sidRPr="004A01D3">
              <w:rPr>
                <w:rFonts w:eastAsia="Times New Roman" w:cstheme="minorHAnsi"/>
                <w:color w:val="222222"/>
                <w:sz w:val="18"/>
                <w:szCs w:val="18"/>
                <w:lang w:eastAsia="en-CA"/>
              </w:rPr>
              <w:t>Draft implementation framework developed</w:t>
            </w:r>
          </w:p>
        </w:tc>
        <w:tc>
          <w:tcPr>
            <w:tcW w:w="1457" w:type="dxa"/>
            <w:vAlign w:val="center"/>
          </w:tcPr>
          <w:p w14:paraId="626D2C7F" w14:textId="484A41DC" w:rsidR="00990CDE" w:rsidRPr="00BF2265" w:rsidRDefault="009A0BD4" w:rsidP="00BF22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0</w:t>
            </w:r>
          </w:p>
        </w:tc>
        <w:tc>
          <w:tcPr>
            <w:tcW w:w="720" w:type="dxa"/>
            <w:gridSpan w:val="2"/>
            <w:shd w:val="clear" w:color="auto" w:fill="auto"/>
            <w:vAlign w:val="center"/>
          </w:tcPr>
          <w:p w14:paraId="1150DCC8" w14:textId="63CD7ABF" w:rsidR="00990CDE" w:rsidRPr="00BF2265" w:rsidRDefault="009A0BD4" w:rsidP="00BF22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0</w:t>
            </w:r>
          </w:p>
        </w:tc>
        <w:tc>
          <w:tcPr>
            <w:tcW w:w="1272" w:type="dxa"/>
            <w:gridSpan w:val="2"/>
            <w:shd w:val="clear" w:color="auto" w:fill="auto"/>
            <w:vAlign w:val="center"/>
          </w:tcPr>
          <w:p w14:paraId="6632938F" w14:textId="1ED8AEB7" w:rsidR="00990CDE" w:rsidRPr="00BF2265" w:rsidRDefault="00300F69" w:rsidP="00BF22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cs="Calibri"/>
                <w:color w:val="1D2228"/>
                <w:sz w:val="18"/>
                <w:szCs w:val="18"/>
              </w:rPr>
              <w:t>Unsatisfactory</w:t>
            </w:r>
          </w:p>
        </w:tc>
      </w:tr>
      <w:tr w:rsidR="00D84C23" w14:paraId="17E86024" w14:textId="77777777" w:rsidTr="00F172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77" w:type="dxa"/>
            <w:gridSpan w:val="5"/>
            <w:shd w:val="clear" w:color="auto" w:fill="BFBFBF" w:themeFill="background1" w:themeFillShade="BF"/>
            <w:vAlign w:val="center"/>
          </w:tcPr>
          <w:p w14:paraId="6AA9D330" w14:textId="608C94B6" w:rsidR="009A0BD4" w:rsidRDefault="009A0BD4" w:rsidP="00955806">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721" w:type="dxa"/>
            <w:gridSpan w:val="2"/>
            <w:shd w:val="clear" w:color="auto" w:fill="A6A6A6" w:themeFill="background1" w:themeFillShade="A6"/>
            <w:vAlign w:val="center"/>
          </w:tcPr>
          <w:p w14:paraId="1017BA26" w14:textId="205872F6" w:rsidR="009A0BD4" w:rsidRPr="009A0BD4" w:rsidRDefault="009A7568" w:rsidP="00955806">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72</w:t>
            </w:r>
          </w:p>
        </w:tc>
        <w:tc>
          <w:tcPr>
            <w:tcW w:w="1271" w:type="dxa"/>
            <w:gridSpan w:val="2"/>
            <w:shd w:val="clear" w:color="auto" w:fill="A6A6A6" w:themeFill="background1" w:themeFillShade="A6"/>
            <w:vAlign w:val="center"/>
          </w:tcPr>
          <w:p w14:paraId="794CF1E2" w14:textId="15419DA1" w:rsidR="009A0BD4" w:rsidRPr="009A0BD4" w:rsidRDefault="00300F69" w:rsidP="00955806">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cs="Calibri"/>
                <w:color w:val="1D2228"/>
                <w:sz w:val="18"/>
                <w:szCs w:val="18"/>
              </w:rPr>
              <w:t>Satisfactory</w:t>
            </w:r>
          </w:p>
        </w:tc>
      </w:tr>
      <w:tr w:rsidR="00D84C23" w14:paraId="7427E791" w14:textId="77777777" w:rsidTr="00F1727D">
        <w:tc>
          <w:tcPr>
            <w:cnfStyle w:val="001000000000" w:firstRow="0" w:lastRow="0" w:firstColumn="1" w:lastColumn="0" w:oddVBand="0" w:evenVBand="0" w:oddHBand="0" w:evenHBand="0" w:firstRowFirstColumn="0" w:firstRowLastColumn="0" w:lastRowFirstColumn="0" w:lastRowLastColumn="0"/>
            <w:tcW w:w="7877" w:type="dxa"/>
            <w:gridSpan w:val="5"/>
            <w:shd w:val="clear" w:color="auto" w:fill="BFBFBF" w:themeFill="background1" w:themeFillShade="BF"/>
            <w:vAlign w:val="center"/>
          </w:tcPr>
          <w:p w14:paraId="33FB91CE" w14:textId="7B055BC3" w:rsidR="009A0BD4" w:rsidRDefault="009A0BD4" w:rsidP="00955806">
            <w:pPr>
              <w:spacing w:after="0" w:line="360" w:lineRule="auto"/>
              <w:rPr>
                <w:rFonts w:eastAsia="Times New Roman" w:cstheme="minorHAnsi"/>
                <w:color w:val="222222"/>
                <w:lang w:eastAsia="en-CA"/>
              </w:rPr>
            </w:pPr>
            <w:r>
              <w:rPr>
                <w:rFonts w:eastAsia="Times New Roman" w:cstheme="minorHAnsi"/>
                <w:color w:val="222222"/>
                <w:lang w:eastAsia="en-CA"/>
              </w:rPr>
              <w:t xml:space="preserve">Overall performance </w:t>
            </w:r>
            <w:r w:rsidR="00011CB3">
              <w:rPr>
                <w:rFonts w:eastAsia="Times New Roman" w:cstheme="minorHAnsi"/>
                <w:color w:val="222222"/>
                <w:lang w:eastAsia="en-CA"/>
              </w:rPr>
              <w:t>(</w:t>
            </w:r>
            <w:r w:rsidR="00955806">
              <w:rPr>
                <w:rFonts w:eastAsia="Times New Roman" w:cstheme="minorHAnsi"/>
                <w:color w:val="222222"/>
                <w:lang w:eastAsia="en-CA"/>
              </w:rPr>
              <w:t xml:space="preserve">Average of </w:t>
            </w:r>
            <w:r w:rsidR="00011CB3">
              <w:rPr>
                <w:rFonts w:eastAsia="Times New Roman" w:cstheme="minorHAnsi"/>
                <w:color w:val="222222"/>
                <w:lang w:eastAsia="en-CA"/>
              </w:rPr>
              <w:t>Outputs’ indicators)</w:t>
            </w:r>
          </w:p>
        </w:tc>
        <w:tc>
          <w:tcPr>
            <w:tcW w:w="721" w:type="dxa"/>
            <w:gridSpan w:val="2"/>
            <w:shd w:val="clear" w:color="auto" w:fill="A6A6A6" w:themeFill="background1" w:themeFillShade="A6"/>
            <w:vAlign w:val="center"/>
          </w:tcPr>
          <w:p w14:paraId="551551E5" w14:textId="5A859B6D" w:rsidR="009A0BD4" w:rsidRPr="00011CB3" w:rsidRDefault="009A7568" w:rsidP="00955806">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91</w:t>
            </w:r>
          </w:p>
        </w:tc>
        <w:tc>
          <w:tcPr>
            <w:tcW w:w="1271" w:type="dxa"/>
            <w:gridSpan w:val="2"/>
            <w:shd w:val="clear" w:color="auto" w:fill="A6A6A6" w:themeFill="background1" w:themeFillShade="A6"/>
            <w:vAlign w:val="center"/>
          </w:tcPr>
          <w:p w14:paraId="2DF391AA" w14:textId="4229DD33" w:rsidR="009A0BD4" w:rsidRPr="00300F69" w:rsidRDefault="00300F69" w:rsidP="00300F6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sidRPr="00300F69">
              <w:rPr>
                <w:rFonts w:eastAsia="Times New Roman" w:cstheme="minorHAnsi"/>
                <w:color w:val="222222"/>
                <w:sz w:val="18"/>
                <w:szCs w:val="18"/>
                <w:lang w:eastAsia="en-CA"/>
              </w:rPr>
              <w:t>Very satisfying</w:t>
            </w:r>
          </w:p>
        </w:tc>
      </w:tr>
    </w:tbl>
    <w:p w14:paraId="03BB2DED" w14:textId="322C36C0" w:rsidR="00DD403D" w:rsidRDefault="00DD403D" w:rsidP="00DD403D">
      <w:pPr>
        <w:pStyle w:val="yiv8049487067ydp451865bcmsolistparagraph"/>
        <w:shd w:val="clear" w:color="auto" w:fill="FFFFFF"/>
        <w:spacing w:before="120" w:beforeAutospacing="0" w:after="0" w:afterAutospacing="0"/>
        <w:rPr>
          <w:rFonts w:ascii="Calibri" w:hAnsi="Calibri" w:cs="Calibri"/>
          <w:color w:val="1D2228"/>
          <w:sz w:val="22"/>
          <w:szCs w:val="22"/>
        </w:rPr>
      </w:pPr>
      <w:r>
        <w:rPr>
          <w:rFonts w:ascii="Calibri" w:hAnsi="Calibri" w:cs="Calibri"/>
          <w:b/>
          <w:bCs/>
          <w:color w:val="1D2228"/>
          <w:sz w:val="22"/>
          <w:szCs w:val="22"/>
        </w:rPr>
        <w:t>Legend:</w:t>
      </w:r>
      <w:r>
        <w:rPr>
          <w:rFonts w:ascii="Calibri" w:hAnsi="Calibri" w:cs="Calibri"/>
          <w:color w:val="1D2228"/>
          <w:sz w:val="22"/>
          <w:szCs w:val="22"/>
        </w:rPr>
        <w:t xml:space="preserve"> Unsatisfactory = Less than </w:t>
      </w:r>
      <w:r w:rsidR="004A1BE0">
        <w:rPr>
          <w:rFonts w:ascii="Calibri" w:hAnsi="Calibri" w:cs="Calibri"/>
          <w:color w:val="1D2228"/>
          <w:sz w:val="22"/>
          <w:szCs w:val="22"/>
        </w:rPr>
        <w:t>25</w:t>
      </w:r>
      <w:r>
        <w:rPr>
          <w:rFonts w:ascii="Calibri" w:hAnsi="Calibri" w:cs="Calibri"/>
          <w:color w:val="1D2228"/>
          <w:sz w:val="22"/>
          <w:szCs w:val="22"/>
        </w:rPr>
        <w:t>%</w:t>
      </w:r>
      <w:r>
        <w:rPr>
          <w:rFonts w:ascii="Calibri" w:hAnsi="Calibri" w:cs="Calibri"/>
          <w:color w:val="1D2228"/>
          <w:sz w:val="22"/>
          <w:szCs w:val="22"/>
        </w:rPr>
        <w:tab/>
      </w:r>
      <w:r w:rsidR="004A1BE0">
        <w:rPr>
          <w:rFonts w:ascii="Calibri" w:hAnsi="Calibri" w:cs="Calibri"/>
          <w:color w:val="1D2228"/>
          <w:sz w:val="22"/>
          <w:szCs w:val="22"/>
        </w:rPr>
        <w:t>Less satisfactory = 25-50%</w:t>
      </w:r>
      <w:r>
        <w:rPr>
          <w:rFonts w:ascii="Calibri" w:hAnsi="Calibri" w:cs="Calibri"/>
          <w:color w:val="1D2228"/>
          <w:sz w:val="22"/>
          <w:szCs w:val="22"/>
        </w:rPr>
        <w:tab/>
        <w:t>Satisfactory = 50 - 75%</w:t>
      </w:r>
      <w:r>
        <w:rPr>
          <w:rFonts w:ascii="Calibri" w:hAnsi="Calibri" w:cs="Calibri"/>
          <w:color w:val="1D2228"/>
          <w:sz w:val="22"/>
          <w:szCs w:val="22"/>
        </w:rPr>
        <w:tab/>
      </w:r>
    </w:p>
    <w:p w14:paraId="55EDD399" w14:textId="01B3FBA0" w:rsidR="00D51255" w:rsidRDefault="00DD403D" w:rsidP="00DD403D">
      <w:pPr>
        <w:spacing w:after="0" w:line="240" w:lineRule="auto"/>
        <w:rPr>
          <w:rFonts w:ascii="Times New Roman" w:eastAsiaTheme="minorHAnsi" w:hAnsi="Times New Roman"/>
          <w:sz w:val="24"/>
          <w:szCs w:val="24"/>
          <w:lang w:val="en-CA" w:eastAsia="en-CA"/>
        </w:rPr>
      </w:pPr>
      <w:r>
        <w:rPr>
          <w:rFonts w:cs="Calibri"/>
          <w:color w:val="1D2228"/>
        </w:rPr>
        <w:t xml:space="preserve">Very satisfying = more than 75% </w:t>
      </w:r>
    </w:p>
    <w:p w14:paraId="70C8E357" w14:textId="6964AC02" w:rsidR="00DD403D" w:rsidRDefault="00DD403D" w:rsidP="00DD403D">
      <w:pPr>
        <w:spacing w:after="0" w:line="240" w:lineRule="auto"/>
        <w:rPr>
          <w:rFonts w:ascii="Times New Roman" w:eastAsiaTheme="minorHAnsi" w:hAnsi="Times New Roman"/>
          <w:sz w:val="24"/>
          <w:szCs w:val="24"/>
          <w:lang w:val="en-CA" w:eastAsia="en-CA"/>
        </w:rPr>
      </w:pPr>
    </w:p>
    <w:p w14:paraId="5627C7A7" w14:textId="4F234655" w:rsidR="00A27BFF" w:rsidRDefault="00A27BFF" w:rsidP="00DD403D">
      <w:pPr>
        <w:spacing w:after="0" w:line="240" w:lineRule="auto"/>
        <w:rPr>
          <w:rFonts w:ascii="Times New Roman" w:eastAsiaTheme="minorHAnsi" w:hAnsi="Times New Roman"/>
          <w:sz w:val="24"/>
          <w:szCs w:val="24"/>
          <w:lang w:val="en-CA" w:eastAsia="en-CA"/>
        </w:rPr>
      </w:pPr>
    </w:p>
    <w:p w14:paraId="174DFD9A" w14:textId="2606C4CE" w:rsidR="00A27BFF" w:rsidRDefault="00A27BFF" w:rsidP="00DD403D">
      <w:pPr>
        <w:spacing w:after="0" w:line="240" w:lineRule="auto"/>
        <w:rPr>
          <w:rFonts w:ascii="Times New Roman" w:eastAsiaTheme="minorHAnsi" w:hAnsi="Times New Roman"/>
          <w:sz w:val="24"/>
          <w:szCs w:val="24"/>
          <w:lang w:val="en-CA" w:eastAsia="en-CA"/>
        </w:rPr>
      </w:pPr>
    </w:p>
    <w:p w14:paraId="6CB8CDBA" w14:textId="77777777" w:rsidR="00A27BFF" w:rsidRPr="00DD403D" w:rsidRDefault="00A27BFF" w:rsidP="00DD403D">
      <w:pPr>
        <w:spacing w:after="0" w:line="240" w:lineRule="auto"/>
        <w:rPr>
          <w:rFonts w:ascii="Times New Roman" w:eastAsiaTheme="minorHAnsi" w:hAnsi="Times New Roman"/>
          <w:sz w:val="24"/>
          <w:szCs w:val="24"/>
          <w:lang w:val="en-CA" w:eastAsia="en-CA"/>
        </w:rPr>
      </w:pPr>
    </w:p>
    <w:p w14:paraId="48606EE8" w14:textId="510999E7" w:rsidR="001D4F58" w:rsidRPr="001D4F58" w:rsidRDefault="001D4F58" w:rsidP="009609D0">
      <w:pPr>
        <w:pStyle w:val="ListParagraph"/>
        <w:numPr>
          <w:ilvl w:val="0"/>
          <w:numId w:val="42"/>
        </w:numPr>
        <w:shd w:val="clear" w:color="auto" w:fill="FFFFFF"/>
        <w:spacing w:before="120" w:after="120"/>
        <w:ind w:left="714" w:hanging="357"/>
        <w:contextualSpacing w:val="0"/>
        <w:jc w:val="both"/>
        <w:rPr>
          <w:rFonts w:eastAsia="Times New Roman" w:cstheme="minorHAnsi"/>
          <w:b/>
          <w:bCs/>
          <w:color w:val="4472C4" w:themeColor="accent1"/>
          <w:sz w:val="24"/>
          <w:szCs w:val="24"/>
          <w:lang w:eastAsia="en-CA"/>
        </w:rPr>
      </w:pPr>
      <w:r w:rsidRPr="001D4F58">
        <w:rPr>
          <w:rFonts w:eastAsia="Times New Roman" w:cstheme="minorHAnsi"/>
          <w:b/>
          <w:bCs/>
          <w:color w:val="4472C4" w:themeColor="accent1"/>
          <w:sz w:val="24"/>
          <w:szCs w:val="24"/>
          <w:lang w:eastAsia="en-CA"/>
        </w:rPr>
        <w:t xml:space="preserve">Progress on Priority area </w:t>
      </w:r>
      <w:r>
        <w:rPr>
          <w:rFonts w:eastAsia="Times New Roman" w:cstheme="minorHAnsi"/>
          <w:b/>
          <w:bCs/>
          <w:color w:val="4472C4" w:themeColor="accent1"/>
          <w:sz w:val="24"/>
          <w:szCs w:val="24"/>
          <w:lang w:eastAsia="en-CA"/>
        </w:rPr>
        <w:t>4</w:t>
      </w:r>
      <w:r w:rsidRPr="001D4F58">
        <w:rPr>
          <w:rFonts w:eastAsia="Times New Roman" w:cstheme="minorHAnsi"/>
          <w:b/>
          <w:bCs/>
          <w:color w:val="4472C4" w:themeColor="accent1"/>
          <w:sz w:val="24"/>
          <w:szCs w:val="24"/>
          <w:lang w:eastAsia="en-CA"/>
        </w:rPr>
        <w:t xml:space="preserve"> – </w:t>
      </w:r>
      <w:r w:rsidR="005B4BEF">
        <w:rPr>
          <w:rFonts w:eastAsia="Times New Roman" w:cstheme="minorHAnsi"/>
          <w:b/>
          <w:bCs/>
          <w:color w:val="4472C4" w:themeColor="accent1"/>
          <w:sz w:val="24"/>
          <w:szCs w:val="24"/>
          <w:lang w:eastAsia="en-CA"/>
        </w:rPr>
        <w:t>Empowering women and youth</w:t>
      </w:r>
      <w:r w:rsidRPr="001D4F58">
        <w:rPr>
          <w:rFonts w:eastAsia="Times New Roman" w:cstheme="minorHAnsi"/>
          <w:b/>
          <w:bCs/>
          <w:color w:val="4472C4" w:themeColor="accent1"/>
          <w:sz w:val="24"/>
          <w:szCs w:val="24"/>
          <w:lang w:eastAsia="en-CA"/>
        </w:rPr>
        <w:t xml:space="preserve"> </w:t>
      </w:r>
    </w:p>
    <w:p w14:paraId="410011BC" w14:textId="36A310E9" w:rsidR="0084692E" w:rsidRDefault="00316177" w:rsidP="008C1959">
      <w:pPr>
        <w:pStyle w:val="ListParagraph"/>
        <w:numPr>
          <w:ilvl w:val="0"/>
          <w:numId w:val="3"/>
        </w:numPr>
        <w:spacing w:after="120"/>
        <w:ind w:left="0" w:firstLine="0"/>
        <w:contextualSpacing w:val="0"/>
        <w:jc w:val="both"/>
        <w:rPr>
          <w:rFonts w:eastAsia="Times New Roman" w:cstheme="minorHAnsi"/>
          <w:color w:val="222222"/>
          <w:lang w:eastAsia="en-CA"/>
        </w:rPr>
      </w:pPr>
      <w:r w:rsidRPr="0084692E">
        <w:rPr>
          <w:rFonts w:eastAsia="Times New Roman" w:cstheme="minorHAnsi"/>
          <w:color w:val="222222"/>
          <w:lang w:eastAsia="en-CA"/>
        </w:rPr>
        <w:t>The UNCT was just effective in the achievement of this expected outcome (6</w:t>
      </w:r>
      <w:r w:rsidR="007F5662">
        <w:rPr>
          <w:rFonts w:eastAsia="Times New Roman" w:cstheme="minorHAnsi"/>
          <w:color w:val="222222"/>
          <w:lang w:eastAsia="en-CA"/>
        </w:rPr>
        <w:t>4</w:t>
      </w:r>
      <w:r w:rsidRPr="0084692E">
        <w:rPr>
          <w:rFonts w:eastAsia="Times New Roman" w:cstheme="minorHAnsi"/>
          <w:color w:val="222222"/>
          <w:lang w:eastAsia="en-CA"/>
        </w:rPr>
        <w:t xml:space="preserve">%). </w:t>
      </w:r>
      <w:r w:rsidR="008D5781" w:rsidRPr="0084692E">
        <w:rPr>
          <w:rFonts w:eastAsia="Times New Roman" w:cstheme="minorHAnsi"/>
          <w:color w:val="222222"/>
          <w:lang w:eastAsia="en-CA"/>
        </w:rPr>
        <w:t xml:space="preserve">This </w:t>
      </w:r>
      <w:r w:rsidR="008D5781">
        <w:rPr>
          <w:rFonts w:eastAsia="Times New Roman" w:cstheme="minorHAnsi"/>
          <w:color w:val="222222"/>
          <w:lang w:eastAsia="en-CA"/>
        </w:rPr>
        <w:t xml:space="preserve">result </w:t>
      </w:r>
      <w:r w:rsidRPr="0084692E">
        <w:rPr>
          <w:rFonts w:eastAsia="Times New Roman" w:cstheme="minorHAnsi"/>
          <w:color w:val="222222"/>
          <w:lang w:eastAsia="en-CA"/>
        </w:rPr>
        <w:t>is</w:t>
      </w:r>
      <w:r w:rsidR="008D5781">
        <w:rPr>
          <w:rFonts w:eastAsia="Times New Roman" w:cstheme="minorHAnsi"/>
          <w:color w:val="222222"/>
          <w:lang w:eastAsia="en-CA"/>
        </w:rPr>
        <w:t xml:space="preserve"> due to</w:t>
      </w:r>
      <w:r w:rsidRPr="0084692E">
        <w:rPr>
          <w:rFonts w:eastAsia="Times New Roman" w:cstheme="minorHAnsi"/>
          <w:color w:val="222222"/>
          <w:lang w:eastAsia="en-CA"/>
        </w:rPr>
        <w:t xml:space="preserve"> the</w:t>
      </w:r>
      <w:r w:rsidR="008D5781">
        <w:rPr>
          <w:rFonts w:eastAsia="Times New Roman" w:cstheme="minorHAnsi"/>
          <w:color w:val="222222"/>
          <w:lang w:eastAsia="en-CA"/>
        </w:rPr>
        <w:t xml:space="preserve"> non-achievement of the</w:t>
      </w:r>
      <w:r w:rsidRPr="0084692E">
        <w:rPr>
          <w:rFonts w:eastAsia="Times New Roman" w:cstheme="minorHAnsi"/>
          <w:color w:val="222222"/>
          <w:lang w:eastAsia="en-CA"/>
        </w:rPr>
        <w:t xml:space="preserve"> youth Act that institutionalize youth leadership and participation at national and state level. At the outputs level, although the UNCT was very effective </w:t>
      </w:r>
      <w:r w:rsidR="0084692E" w:rsidRPr="0084692E">
        <w:rPr>
          <w:rFonts w:eastAsia="Times New Roman" w:cstheme="minorHAnsi"/>
          <w:color w:val="222222"/>
          <w:lang w:eastAsia="en-CA"/>
        </w:rPr>
        <w:t xml:space="preserve">at </w:t>
      </w:r>
      <w:r w:rsidR="007F5662">
        <w:rPr>
          <w:rFonts w:eastAsia="Times New Roman" w:cstheme="minorHAnsi"/>
          <w:color w:val="222222"/>
          <w:lang w:eastAsia="en-CA"/>
        </w:rPr>
        <w:t>97</w:t>
      </w:r>
      <w:r w:rsidR="0084692E" w:rsidRPr="0084692E">
        <w:rPr>
          <w:rFonts w:eastAsia="Times New Roman" w:cstheme="minorHAnsi"/>
          <w:color w:val="222222"/>
          <w:lang w:eastAsia="en-CA"/>
        </w:rPr>
        <w:t xml:space="preserve"> and </w:t>
      </w:r>
      <w:r w:rsidR="007F5662">
        <w:rPr>
          <w:rFonts w:eastAsia="Times New Roman" w:cstheme="minorHAnsi"/>
          <w:color w:val="222222"/>
          <w:lang w:eastAsia="en-CA"/>
        </w:rPr>
        <w:t>94</w:t>
      </w:r>
      <w:r w:rsidR="0084692E" w:rsidRPr="0084692E">
        <w:rPr>
          <w:rFonts w:eastAsia="Times New Roman" w:cstheme="minorHAnsi"/>
          <w:color w:val="222222"/>
          <w:lang w:eastAsia="en-CA"/>
        </w:rPr>
        <w:t xml:space="preserve">% respectively </w:t>
      </w:r>
      <w:r w:rsidRPr="0084692E">
        <w:rPr>
          <w:rFonts w:eastAsia="Times New Roman" w:cstheme="minorHAnsi"/>
          <w:color w:val="222222"/>
          <w:lang w:eastAsia="en-CA"/>
        </w:rPr>
        <w:t>in the achievement of Output 4.1; and Output 4.2</w:t>
      </w:r>
      <w:r w:rsidR="0084692E" w:rsidRPr="0084692E">
        <w:rPr>
          <w:rFonts w:eastAsia="Times New Roman" w:cstheme="minorHAnsi"/>
          <w:color w:val="222222"/>
          <w:lang w:eastAsia="en-CA"/>
        </w:rPr>
        <w:t>,</w:t>
      </w:r>
      <w:r w:rsidR="00352EE0">
        <w:rPr>
          <w:rFonts w:eastAsia="Times New Roman" w:cstheme="minorHAnsi"/>
          <w:color w:val="222222"/>
          <w:lang w:eastAsia="en-CA"/>
        </w:rPr>
        <w:t xml:space="preserve"> </w:t>
      </w:r>
      <w:r w:rsidR="00FE4171">
        <w:rPr>
          <w:rFonts w:eastAsia="Times New Roman" w:cstheme="minorHAnsi"/>
          <w:color w:val="222222"/>
          <w:lang w:eastAsia="en-CA"/>
        </w:rPr>
        <w:t xml:space="preserve">efforts are needed </w:t>
      </w:r>
      <w:r w:rsidR="00C45302">
        <w:rPr>
          <w:rFonts w:eastAsia="Times New Roman" w:cstheme="minorHAnsi"/>
          <w:color w:val="222222"/>
          <w:lang w:eastAsia="en-CA"/>
        </w:rPr>
        <w:t>to improve activities 4.2.2</w:t>
      </w:r>
      <w:r w:rsidR="00C45302" w:rsidRPr="00A26FE0">
        <w:rPr>
          <w:rFonts w:eastAsia="Times New Roman" w:cstheme="minorHAnsi"/>
          <w:color w:val="222222"/>
          <w:lang w:eastAsia="en-CA"/>
        </w:rPr>
        <w:t xml:space="preserve">, and </w:t>
      </w:r>
      <w:r w:rsidR="00C45302">
        <w:rPr>
          <w:rFonts w:eastAsia="Times New Roman" w:cstheme="minorHAnsi"/>
          <w:color w:val="222222"/>
          <w:lang w:eastAsia="en-CA"/>
        </w:rPr>
        <w:t>4.2.3 (</w:t>
      </w:r>
      <w:r w:rsidR="00C45302" w:rsidRPr="00A26FE0">
        <w:rPr>
          <w:rFonts w:eastAsia="Times New Roman" w:cstheme="minorHAnsi"/>
          <w:color w:val="222222"/>
          <w:lang w:eastAsia="en-CA"/>
        </w:rPr>
        <w:t>Output 4.</w:t>
      </w:r>
      <w:r w:rsidR="00C45302">
        <w:rPr>
          <w:rFonts w:eastAsia="Times New Roman" w:cstheme="minorHAnsi"/>
          <w:color w:val="222222"/>
          <w:lang w:eastAsia="en-CA"/>
        </w:rPr>
        <w:t>2) where</w:t>
      </w:r>
      <w:r w:rsidR="00FE4171" w:rsidRPr="00A26FE0">
        <w:rPr>
          <w:rFonts w:eastAsia="Times New Roman" w:cstheme="minorHAnsi"/>
          <w:color w:val="222222"/>
          <w:lang w:eastAsia="en-CA"/>
        </w:rPr>
        <w:t xml:space="preserve"> </w:t>
      </w:r>
      <w:r w:rsidR="00FE4171">
        <w:rPr>
          <w:rFonts w:eastAsia="Times New Roman" w:cstheme="minorHAnsi"/>
          <w:color w:val="222222"/>
          <w:lang w:eastAsia="en-CA"/>
        </w:rPr>
        <w:t>57</w:t>
      </w:r>
      <w:r w:rsidR="00FE4171" w:rsidRPr="00A26FE0">
        <w:rPr>
          <w:rFonts w:eastAsia="Times New Roman" w:cstheme="minorHAnsi"/>
          <w:color w:val="222222"/>
          <w:lang w:eastAsia="en-CA"/>
        </w:rPr>
        <w:t xml:space="preserve"> and </w:t>
      </w:r>
      <w:r w:rsidR="00FE4171">
        <w:rPr>
          <w:rFonts w:eastAsia="Times New Roman" w:cstheme="minorHAnsi"/>
          <w:color w:val="222222"/>
          <w:lang w:eastAsia="en-CA"/>
        </w:rPr>
        <w:t>67</w:t>
      </w:r>
      <w:r w:rsidR="00FE4171" w:rsidRPr="00A26FE0">
        <w:rPr>
          <w:rFonts w:eastAsia="Times New Roman" w:cstheme="minorHAnsi"/>
          <w:color w:val="222222"/>
          <w:lang w:eastAsia="en-CA"/>
        </w:rPr>
        <w:t xml:space="preserve">% of expected results </w:t>
      </w:r>
      <w:r w:rsidR="00C45302">
        <w:rPr>
          <w:rFonts w:eastAsia="Times New Roman" w:cstheme="minorHAnsi"/>
          <w:color w:val="222222"/>
          <w:lang w:eastAsia="en-CA"/>
        </w:rPr>
        <w:t xml:space="preserve">were </w:t>
      </w:r>
      <w:r w:rsidR="00FE4171" w:rsidRPr="00A26FE0">
        <w:rPr>
          <w:rFonts w:eastAsia="Times New Roman" w:cstheme="minorHAnsi"/>
          <w:color w:val="222222"/>
          <w:lang w:eastAsia="en-CA"/>
        </w:rPr>
        <w:t>achieved respectively.</w:t>
      </w:r>
    </w:p>
    <w:p w14:paraId="413867FB" w14:textId="0FF3AD2C" w:rsidR="00F35FCF" w:rsidRPr="00A26FE0" w:rsidRDefault="00352EE0" w:rsidP="008C1959">
      <w:pPr>
        <w:pStyle w:val="ListParagraph"/>
        <w:numPr>
          <w:ilvl w:val="0"/>
          <w:numId w:val="3"/>
        </w:numPr>
        <w:spacing w:after="120"/>
        <w:ind w:left="0" w:firstLine="0"/>
        <w:contextualSpacing w:val="0"/>
        <w:jc w:val="both"/>
        <w:rPr>
          <w:rFonts w:eastAsia="Times New Roman" w:cstheme="minorHAnsi"/>
          <w:color w:val="222222"/>
          <w:lang w:eastAsia="en-CA"/>
        </w:rPr>
      </w:pPr>
      <w:r w:rsidRPr="00A26FE0">
        <w:rPr>
          <w:rFonts w:eastAsia="Times New Roman" w:cstheme="minorHAnsi"/>
          <w:color w:val="222222"/>
          <w:lang w:eastAsia="en-CA"/>
        </w:rPr>
        <w:t xml:space="preserve">Furthermore, </w:t>
      </w:r>
      <w:r w:rsidR="00FE4171">
        <w:rPr>
          <w:rFonts w:eastAsia="Times New Roman" w:cstheme="minorHAnsi"/>
          <w:color w:val="222222"/>
          <w:lang w:eastAsia="en-CA"/>
        </w:rPr>
        <w:t xml:space="preserve">significant </w:t>
      </w:r>
      <w:r w:rsidR="00FE4171" w:rsidRPr="0084692E">
        <w:rPr>
          <w:rFonts w:eastAsia="Times New Roman" w:cstheme="minorHAnsi"/>
          <w:color w:val="222222"/>
          <w:lang w:eastAsia="en-CA"/>
        </w:rPr>
        <w:t xml:space="preserve">efforts are needed </w:t>
      </w:r>
      <w:r w:rsidR="00FE4171">
        <w:rPr>
          <w:rFonts w:eastAsia="Times New Roman" w:cstheme="minorHAnsi"/>
          <w:color w:val="222222"/>
          <w:lang w:eastAsia="en-CA"/>
        </w:rPr>
        <w:t>for 4.3.3 (o</w:t>
      </w:r>
      <w:r w:rsidR="00FE4171" w:rsidRPr="0084692E">
        <w:rPr>
          <w:rFonts w:eastAsia="Times New Roman" w:cstheme="minorHAnsi"/>
          <w:color w:val="222222"/>
          <w:lang w:eastAsia="en-CA"/>
        </w:rPr>
        <w:t>utput 4.</w:t>
      </w:r>
      <w:r w:rsidR="00FE4171">
        <w:rPr>
          <w:rFonts w:eastAsia="Times New Roman" w:cstheme="minorHAnsi"/>
          <w:color w:val="222222"/>
          <w:lang w:eastAsia="en-CA"/>
        </w:rPr>
        <w:t xml:space="preserve">3), 4.4.3 and </w:t>
      </w:r>
      <w:r w:rsidR="00FE4171" w:rsidRPr="0084692E">
        <w:rPr>
          <w:rFonts w:eastAsia="Times New Roman" w:cstheme="minorHAnsi"/>
          <w:color w:val="222222"/>
          <w:lang w:eastAsia="en-CA"/>
        </w:rPr>
        <w:t>4.</w:t>
      </w:r>
      <w:r w:rsidR="00FE4171">
        <w:rPr>
          <w:rFonts w:eastAsia="Times New Roman" w:cstheme="minorHAnsi"/>
          <w:color w:val="222222"/>
          <w:lang w:eastAsia="en-CA"/>
        </w:rPr>
        <w:t>4.4 (Output 4.4) where</w:t>
      </w:r>
      <w:r w:rsidR="00FE4171" w:rsidRPr="0084692E">
        <w:rPr>
          <w:rFonts w:eastAsia="Times New Roman" w:cstheme="minorHAnsi"/>
          <w:color w:val="222222"/>
          <w:lang w:eastAsia="en-CA"/>
        </w:rPr>
        <w:t xml:space="preserve"> </w:t>
      </w:r>
      <w:r w:rsidR="00B84EF2">
        <w:rPr>
          <w:rFonts w:eastAsia="Times New Roman" w:cstheme="minorHAnsi"/>
          <w:color w:val="222222"/>
          <w:lang w:eastAsia="en-CA"/>
        </w:rPr>
        <w:t xml:space="preserve">unsatisfactory and less satisfactory results were chieved with </w:t>
      </w:r>
      <w:r w:rsidR="00FE4171">
        <w:rPr>
          <w:rFonts w:eastAsia="Times New Roman" w:cstheme="minorHAnsi"/>
          <w:color w:val="222222"/>
          <w:lang w:eastAsia="en-CA"/>
        </w:rPr>
        <w:t xml:space="preserve">only 23, 33, and 38% of expected results respectively. </w:t>
      </w:r>
      <w:r w:rsidR="00C45302">
        <w:rPr>
          <w:rFonts w:eastAsia="Times New Roman" w:cstheme="minorHAnsi"/>
          <w:color w:val="222222"/>
          <w:lang w:eastAsia="en-CA"/>
        </w:rPr>
        <w:t>These efforts should be helpful</w:t>
      </w:r>
      <w:r w:rsidRPr="00A26FE0">
        <w:rPr>
          <w:rFonts w:eastAsia="Times New Roman" w:cstheme="minorHAnsi"/>
          <w:color w:val="222222"/>
          <w:lang w:eastAsia="en-CA"/>
        </w:rPr>
        <w:t xml:space="preserve"> for example </w:t>
      </w:r>
      <w:r w:rsidR="00A26FE0" w:rsidRPr="00A26FE0">
        <w:rPr>
          <w:rFonts w:eastAsia="Times New Roman" w:cstheme="minorHAnsi"/>
          <w:color w:val="222222"/>
          <w:lang w:eastAsia="en-CA"/>
        </w:rPr>
        <w:t xml:space="preserve">to support </w:t>
      </w:r>
      <w:r w:rsidR="00A26FE0">
        <w:rPr>
          <w:rFonts w:eastAsia="Times New Roman" w:cstheme="minorHAnsi"/>
          <w:color w:val="222222"/>
          <w:lang w:eastAsia="en-CA"/>
        </w:rPr>
        <w:t>the number</w:t>
      </w:r>
      <w:r w:rsidR="00F35FCF" w:rsidRPr="00A26FE0">
        <w:rPr>
          <w:rFonts w:eastAsia="Times New Roman" w:cstheme="minorHAnsi"/>
          <w:color w:val="222222"/>
          <w:lang w:eastAsia="en-CA"/>
        </w:rPr>
        <w:t xml:space="preserve"> of programmes designed to empower youth and young women as a standalone pillar; </w:t>
      </w:r>
      <w:r w:rsidR="00A26FE0">
        <w:rPr>
          <w:rFonts w:eastAsia="Times New Roman" w:cstheme="minorHAnsi"/>
          <w:color w:val="222222"/>
          <w:lang w:eastAsia="en-CA"/>
        </w:rPr>
        <w:t xml:space="preserve">the number </w:t>
      </w:r>
      <w:r w:rsidR="00F35FCF" w:rsidRPr="00A26FE0">
        <w:rPr>
          <w:rFonts w:eastAsia="Times New Roman" w:cstheme="minorHAnsi"/>
          <w:color w:val="222222"/>
          <w:lang w:eastAsia="en-CA"/>
        </w:rPr>
        <w:t xml:space="preserve">of laws, policies or procedures adopted and implemented to promote and improve youth participation at the national and state level (output 4.3); </w:t>
      </w:r>
      <w:r w:rsidR="00A26FE0">
        <w:rPr>
          <w:rFonts w:eastAsia="Times New Roman" w:cstheme="minorHAnsi"/>
          <w:color w:val="222222"/>
          <w:lang w:eastAsia="en-CA"/>
        </w:rPr>
        <w:t xml:space="preserve">to complete </w:t>
      </w:r>
      <w:r w:rsidR="00F35FCF" w:rsidRPr="00A26FE0">
        <w:rPr>
          <w:rFonts w:eastAsia="Times New Roman" w:cstheme="minorHAnsi"/>
          <w:color w:val="222222"/>
          <w:lang w:eastAsia="en-CA"/>
        </w:rPr>
        <w:t xml:space="preserve">situational analysis or progress reports on CEDAW/Beijing Platform for Action/UNSCR 1325/ UNSCR 2250/ Maputo Plan of Action and SDGs by partners, and </w:t>
      </w:r>
      <w:r w:rsidR="00A26FE0">
        <w:rPr>
          <w:rFonts w:eastAsia="Times New Roman" w:cstheme="minorHAnsi"/>
          <w:color w:val="222222"/>
          <w:lang w:eastAsia="en-CA"/>
        </w:rPr>
        <w:t xml:space="preserve">support the adoption of </w:t>
      </w:r>
      <w:r w:rsidR="00A26FE0" w:rsidRPr="00A26FE0">
        <w:rPr>
          <w:rFonts w:eastAsia="Times New Roman" w:cstheme="minorHAnsi"/>
          <w:color w:val="222222"/>
          <w:lang w:eastAsia="en-CA"/>
        </w:rPr>
        <w:t xml:space="preserve">gender/GBV related policies and legislation. </w:t>
      </w:r>
      <w:r w:rsidR="00A26FE0">
        <w:rPr>
          <w:rFonts w:eastAsia="Times New Roman" w:cstheme="minorHAnsi"/>
          <w:color w:val="222222"/>
          <w:lang w:eastAsia="en-CA"/>
        </w:rPr>
        <w:t xml:space="preserve">Moreover, the evaluators found that </w:t>
      </w:r>
      <w:r w:rsidR="00A26FE0" w:rsidRPr="00A26FE0">
        <w:rPr>
          <w:rFonts w:eastAsia="Times New Roman" w:cstheme="minorHAnsi"/>
          <w:color w:val="222222"/>
          <w:lang w:eastAsia="en-CA"/>
        </w:rPr>
        <w:t xml:space="preserve">position papers on the status of South Sudanese women and girls are </w:t>
      </w:r>
      <w:r w:rsidR="00A26FE0">
        <w:rPr>
          <w:rFonts w:eastAsia="Times New Roman" w:cstheme="minorHAnsi"/>
          <w:color w:val="222222"/>
          <w:lang w:eastAsia="en-CA"/>
        </w:rPr>
        <w:t xml:space="preserve">not yet </w:t>
      </w:r>
      <w:r w:rsidR="00A26FE0" w:rsidRPr="00A26FE0">
        <w:rPr>
          <w:rFonts w:eastAsia="Times New Roman" w:cstheme="minorHAnsi"/>
          <w:color w:val="222222"/>
          <w:lang w:eastAsia="en-CA"/>
        </w:rPr>
        <w:t>drafted.</w:t>
      </w:r>
    </w:p>
    <w:p w14:paraId="1567D8D5" w14:textId="246EBCA0" w:rsidR="001D4F58" w:rsidRPr="005D52F2" w:rsidRDefault="001D4F58" w:rsidP="005D52F2">
      <w:pPr>
        <w:pStyle w:val="Heading1"/>
        <w:spacing w:before="120" w:after="120"/>
        <w:rPr>
          <w:sz w:val="22"/>
          <w:szCs w:val="22"/>
        </w:rPr>
      </w:pPr>
      <w:bookmarkStart w:id="278" w:name="_Toc87990966"/>
      <w:bookmarkStart w:id="279" w:name="_Toc87991053"/>
      <w:bookmarkStart w:id="280" w:name="_Toc88500142"/>
      <w:bookmarkStart w:id="281" w:name="_Toc88500431"/>
      <w:r w:rsidRPr="005D52F2">
        <w:rPr>
          <w:b/>
          <w:bCs/>
          <w:sz w:val="22"/>
          <w:szCs w:val="22"/>
        </w:rPr>
        <w:t xml:space="preserve">Table </w:t>
      </w:r>
      <w:r w:rsidR="005B4BEF" w:rsidRPr="005D52F2">
        <w:rPr>
          <w:b/>
          <w:bCs/>
          <w:sz w:val="22"/>
          <w:szCs w:val="22"/>
        </w:rPr>
        <w:t>9</w:t>
      </w:r>
      <w:r w:rsidRPr="005D52F2">
        <w:rPr>
          <w:b/>
          <w:bCs/>
          <w:sz w:val="22"/>
          <w:szCs w:val="22"/>
        </w:rPr>
        <w:t>:</w:t>
      </w:r>
      <w:r w:rsidRPr="005D52F2">
        <w:rPr>
          <w:sz w:val="22"/>
          <w:szCs w:val="22"/>
        </w:rPr>
        <w:t xml:space="preserve"> Progress on Priority area </w:t>
      </w:r>
      <w:r w:rsidR="005B4BEF" w:rsidRPr="005D52F2">
        <w:rPr>
          <w:sz w:val="22"/>
          <w:szCs w:val="22"/>
        </w:rPr>
        <w:t>4</w:t>
      </w:r>
      <w:r w:rsidRPr="005D52F2">
        <w:rPr>
          <w:sz w:val="22"/>
          <w:szCs w:val="22"/>
        </w:rPr>
        <w:t xml:space="preserve"> – </w:t>
      </w:r>
      <w:r w:rsidR="005B4BEF" w:rsidRPr="005D52F2">
        <w:rPr>
          <w:sz w:val="22"/>
          <w:szCs w:val="22"/>
        </w:rPr>
        <w:t>Empowering women and youth</w:t>
      </w:r>
      <w:bookmarkEnd w:id="278"/>
      <w:bookmarkEnd w:id="279"/>
      <w:bookmarkEnd w:id="280"/>
      <w:bookmarkEnd w:id="281"/>
    </w:p>
    <w:tbl>
      <w:tblPr>
        <w:tblStyle w:val="GridTable4-Accent1"/>
        <w:tblW w:w="9918" w:type="dxa"/>
        <w:tblLook w:val="04A0" w:firstRow="1" w:lastRow="0" w:firstColumn="1" w:lastColumn="0" w:noHBand="0" w:noVBand="1"/>
      </w:tblPr>
      <w:tblGrid>
        <w:gridCol w:w="4146"/>
        <w:gridCol w:w="1124"/>
        <w:gridCol w:w="1263"/>
        <w:gridCol w:w="1276"/>
        <w:gridCol w:w="833"/>
        <w:gridCol w:w="1276"/>
      </w:tblGrid>
      <w:tr w:rsidR="00910111" w:rsidRPr="00910111" w14:paraId="3F60FC7B" w14:textId="77777777" w:rsidTr="00DD40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6" w:type="dxa"/>
            <w:vAlign w:val="center"/>
          </w:tcPr>
          <w:p w14:paraId="498EB65A" w14:textId="77777777" w:rsidR="005B4BEF" w:rsidRPr="00910111" w:rsidRDefault="005B4BEF" w:rsidP="008C1959">
            <w:pPr>
              <w:spacing w:after="0" w:line="240" w:lineRule="auto"/>
              <w:rPr>
                <w:rFonts w:eastAsia="Times New Roman" w:cstheme="minorHAnsi"/>
                <w:sz w:val="20"/>
                <w:szCs w:val="20"/>
                <w:lang w:eastAsia="en-CA"/>
              </w:rPr>
            </w:pPr>
            <w:r w:rsidRPr="00910111">
              <w:rPr>
                <w:rFonts w:eastAsia="Times New Roman" w:cstheme="minorHAnsi"/>
                <w:sz w:val="20"/>
                <w:szCs w:val="20"/>
                <w:lang w:eastAsia="en-CA"/>
              </w:rPr>
              <w:t xml:space="preserve">Outcome indicators </w:t>
            </w:r>
          </w:p>
        </w:tc>
        <w:tc>
          <w:tcPr>
            <w:tcW w:w="1124" w:type="dxa"/>
            <w:vAlign w:val="center"/>
          </w:tcPr>
          <w:p w14:paraId="02F6645B" w14:textId="77777777" w:rsidR="005B4BEF" w:rsidRPr="00910111" w:rsidRDefault="005B4BEF" w:rsidP="008C1959">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en-CA"/>
              </w:rPr>
            </w:pPr>
            <w:r w:rsidRPr="00910111">
              <w:rPr>
                <w:rFonts w:eastAsia="Times New Roman" w:cstheme="minorHAnsi"/>
                <w:sz w:val="20"/>
                <w:szCs w:val="20"/>
                <w:lang w:eastAsia="en-CA"/>
              </w:rPr>
              <w:t xml:space="preserve">Baseline </w:t>
            </w:r>
          </w:p>
        </w:tc>
        <w:tc>
          <w:tcPr>
            <w:tcW w:w="1263" w:type="dxa"/>
            <w:vAlign w:val="center"/>
          </w:tcPr>
          <w:p w14:paraId="41749960" w14:textId="4AE82415" w:rsidR="005B4BEF" w:rsidRPr="00910111" w:rsidRDefault="00F466D8" w:rsidP="008C1959">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lang w:eastAsia="en-CA"/>
              </w:rPr>
            </w:pPr>
            <w:r w:rsidRPr="00910111">
              <w:rPr>
                <w:rFonts w:eastAsia="Times New Roman" w:cstheme="minorHAnsi"/>
                <w:b w:val="0"/>
                <w:bCs w:val="0"/>
                <w:sz w:val="18"/>
                <w:szCs w:val="18"/>
                <w:lang w:eastAsia="en-CA"/>
              </w:rPr>
              <w:t>2019-2020 targets</w:t>
            </w:r>
          </w:p>
        </w:tc>
        <w:tc>
          <w:tcPr>
            <w:tcW w:w="1276" w:type="dxa"/>
            <w:vAlign w:val="center"/>
          </w:tcPr>
          <w:p w14:paraId="312CD910" w14:textId="13C67D60" w:rsidR="005B4BEF" w:rsidRPr="00910111" w:rsidRDefault="00F466D8" w:rsidP="008C1959">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lang w:eastAsia="en-CA"/>
              </w:rPr>
            </w:pPr>
            <w:r w:rsidRPr="00910111">
              <w:rPr>
                <w:rFonts w:eastAsia="Times New Roman" w:cstheme="minorHAnsi"/>
                <w:b w:val="0"/>
                <w:bCs w:val="0"/>
                <w:sz w:val="18"/>
                <w:szCs w:val="18"/>
                <w:lang w:eastAsia="en-CA"/>
              </w:rPr>
              <w:t>Average achievements</w:t>
            </w:r>
          </w:p>
        </w:tc>
        <w:tc>
          <w:tcPr>
            <w:tcW w:w="833" w:type="dxa"/>
            <w:vAlign w:val="center"/>
          </w:tcPr>
          <w:p w14:paraId="208FF57C" w14:textId="436E6D65" w:rsidR="005B4BEF" w:rsidRPr="00910111" w:rsidRDefault="005B4BEF" w:rsidP="002D233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lang w:eastAsia="en-CA"/>
              </w:rPr>
            </w:pPr>
            <w:r w:rsidRPr="00910111">
              <w:rPr>
                <w:rFonts w:eastAsia="Times New Roman" w:cstheme="minorHAnsi"/>
                <w:sz w:val="18"/>
                <w:szCs w:val="18"/>
                <w:lang w:eastAsia="en-CA"/>
              </w:rPr>
              <w:t>%</w:t>
            </w:r>
          </w:p>
        </w:tc>
        <w:tc>
          <w:tcPr>
            <w:tcW w:w="1276" w:type="dxa"/>
            <w:vAlign w:val="center"/>
          </w:tcPr>
          <w:p w14:paraId="4DC95224" w14:textId="5A8B0803" w:rsidR="005B4BEF" w:rsidRPr="00910111" w:rsidRDefault="00300F69" w:rsidP="008C1959">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lang w:eastAsia="en-CA"/>
              </w:rPr>
            </w:pPr>
            <w:r w:rsidRPr="00910111">
              <w:rPr>
                <w:rFonts w:eastAsia="Times New Roman" w:cstheme="minorHAnsi"/>
                <w:sz w:val="18"/>
                <w:szCs w:val="18"/>
                <w:lang w:eastAsia="en-CA"/>
              </w:rPr>
              <w:t>Observations</w:t>
            </w:r>
          </w:p>
        </w:tc>
      </w:tr>
      <w:tr w:rsidR="004928C9" w14:paraId="7194ECDA" w14:textId="77777777" w:rsidTr="00DD40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6" w:type="dxa"/>
            <w:vAlign w:val="center"/>
          </w:tcPr>
          <w:p w14:paraId="06C2C684" w14:textId="60C448F2" w:rsidR="005B4BEF" w:rsidRPr="00814ED7" w:rsidRDefault="004A094A" w:rsidP="008C1959">
            <w:pPr>
              <w:spacing w:after="0" w:line="240" w:lineRule="auto"/>
              <w:rPr>
                <w:rFonts w:eastAsia="Times New Roman" w:cstheme="minorHAnsi"/>
                <w:b w:val="0"/>
                <w:bCs w:val="0"/>
                <w:color w:val="222222"/>
                <w:sz w:val="18"/>
                <w:szCs w:val="18"/>
                <w:lang w:eastAsia="en-CA"/>
              </w:rPr>
            </w:pPr>
            <w:r w:rsidRPr="004A094A">
              <w:rPr>
                <w:rFonts w:eastAsia="Times New Roman" w:cstheme="minorHAnsi"/>
                <w:b w:val="0"/>
                <w:bCs w:val="0"/>
                <w:color w:val="222222"/>
                <w:sz w:val="18"/>
                <w:szCs w:val="18"/>
                <w:lang w:eastAsia="en-CA"/>
              </w:rPr>
              <w:t>Percentage of Women in leadership position both at National, state level</w:t>
            </w:r>
          </w:p>
        </w:tc>
        <w:tc>
          <w:tcPr>
            <w:tcW w:w="1124" w:type="dxa"/>
            <w:vAlign w:val="center"/>
          </w:tcPr>
          <w:p w14:paraId="79466288" w14:textId="62115EF9" w:rsidR="005B4BEF" w:rsidRPr="007E1C9D" w:rsidRDefault="007E1C9D"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sidRPr="007E1C9D">
              <w:rPr>
                <w:rFonts w:eastAsia="Times New Roman" w:cstheme="minorHAnsi"/>
                <w:color w:val="222222"/>
                <w:sz w:val="16"/>
                <w:szCs w:val="16"/>
                <w:lang w:eastAsia="en-CA"/>
              </w:rPr>
              <w:t xml:space="preserve">26.25% NLA, 10% Ministries NG, 15% </w:t>
            </w:r>
            <w:r w:rsidR="001C2A43">
              <w:rPr>
                <w:rFonts w:eastAsia="Times New Roman" w:cstheme="minorHAnsi"/>
                <w:color w:val="222222"/>
                <w:sz w:val="16"/>
                <w:szCs w:val="16"/>
                <w:lang w:eastAsia="en-CA"/>
              </w:rPr>
              <w:t>CGG</w:t>
            </w:r>
          </w:p>
        </w:tc>
        <w:tc>
          <w:tcPr>
            <w:tcW w:w="1263" w:type="dxa"/>
            <w:vAlign w:val="center"/>
          </w:tcPr>
          <w:p w14:paraId="1C3EFE89" w14:textId="6D628995" w:rsidR="005B4BEF" w:rsidRPr="00C237FF" w:rsidRDefault="00C237FF"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6"/>
                <w:szCs w:val="16"/>
                <w:lang w:eastAsia="en-CA"/>
              </w:rPr>
            </w:pPr>
            <w:r w:rsidRPr="00C237FF">
              <w:rPr>
                <w:rFonts w:eastAsia="Times New Roman" w:cstheme="minorHAnsi"/>
                <w:color w:val="222222"/>
                <w:sz w:val="16"/>
                <w:szCs w:val="16"/>
                <w:lang w:eastAsia="en-CA"/>
              </w:rPr>
              <w:t>32.5% NLA: 16% Ministries NG, 40% community governance groups</w:t>
            </w:r>
          </w:p>
        </w:tc>
        <w:tc>
          <w:tcPr>
            <w:tcW w:w="1276" w:type="dxa"/>
            <w:vAlign w:val="center"/>
          </w:tcPr>
          <w:p w14:paraId="37B77C73" w14:textId="52A8925E" w:rsidR="005B4BEF" w:rsidRPr="007E1C9D" w:rsidRDefault="00C237FF"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30</w:t>
            </w:r>
            <w:r w:rsidR="00E44D62">
              <w:rPr>
                <w:rFonts w:eastAsia="Times New Roman" w:cstheme="minorHAnsi"/>
                <w:color w:val="222222"/>
                <w:sz w:val="18"/>
                <w:szCs w:val="18"/>
                <w:lang w:eastAsia="en-CA"/>
              </w:rPr>
              <w:t xml:space="preserve">% </w:t>
            </w:r>
            <w:r>
              <w:rPr>
                <w:rFonts w:eastAsia="Times New Roman" w:cstheme="minorHAnsi"/>
                <w:color w:val="222222"/>
                <w:sz w:val="18"/>
                <w:szCs w:val="18"/>
                <w:lang w:eastAsia="en-CA"/>
              </w:rPr>
              <w:t xml:space="preserve">NLA; 21.19% </w:t>
            </w:r>
            <w:r w:rsidR="00E44D62">
              <w:rPr>
                <w:rFonts w:eastAsia="Times New Roman" w:cstheme="minorHAnsi"/>
                <w:color w:val="222222"/>
                <w:sz w:val="18"/>
                <w:szCs w:val="18"/>
                <w:lang w:eastAsia="en-CA"/>
              </w:rPr>
              <w:t xml:space="preserve">Women Ministries </w:t>
            </w:r>
          </w:p>
        </w:tc>
        <w:tc>
          <w:tcPr>
            <w:tcW w:w="833" w:type="dxa"/>
            <w:shd w:val="clear" w:color="auto" w:fill="auto"/>
            <w:vAlign w:val="center"/>
          </w:tcPr>
          <w:p w14:paraId="152E27D7" w14:textId="2F3B74FF" w:rsidR="005B4BEF" w:rsidRPr="007E1C9D" w:rsidRDefault="00C237FF"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94.7</w:t>
            </w:r>
          </w:p>
        </w:tc>
        <w:tc>
          <w:tcPr>
            <w:tcW w:w="1276" w:type="dxa"/>
            <w:shd w:val="clear" w:color="auto" w:fill="auto"/>
            <w:vAlign w:val="center"/>
          </w:tcPr>
          <w:p w14:paraId="26BB1157" w14:textId="55CD8954" w:rsidR="005B4BEF" w:rsidRPr="007E1C9D" w:rsidRDefault="00300F6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4928C9" w14:paraId="32810481" w14:textId="77777777" w:rsidTr="00DD403D">
        <w:tc>
          <w:tcPr>
            <w:cnfStyle w:val="001000000000" w:firstRow="0" w:lastRow="0" w:firstColumn="1" w:lastColumn="0" w:oddVBand="0" w:evenVBand="0" w:oddHBand="0" w:evenHBand="0" w:firstRowFirstColumn="0" w:firstRowLastColumn="0" w:lastRowFirstColumn="0" w:lastRowLastColumn="0"/>
            <w:tcW w:w="4146" w:type="dxa"/>
            <w:vAlign w:val="center"/>
          </w:tcPr>
          <w:p w14:paraId="794F5483" w14:textId="01C2221D" w:rsidR="005B4BEF" w:rsidRPr="00814ED7" w:rsidRDefault="004A094A" w:rsidP="008C1959">
            <w:pPr>
              <w:spacing w:after="0" w:line="240" w:lineRule="auto"/>
              <w:rPr>
                <w:rFonts w:eastAsia="Times New Roman" w:cstheme="minorHAnsi"/>
                <w:b w:val="0"/>
                <w:bCs w:val="0"/>
                <w:color w:val="222222"/>
                <w:sz w:val="18"/>
                <w:szCs w:val="18"/>
                <w:lang w:eastAsia="en-CA"/>
              </w:rPr>
            </w:pPr>
            <w:r w:rsidRPr="004A094A">
              <w:rPr>
                <w:rFonts w:eastAsia="Times New Roman" w:cstheme="minorHAnsi"/>
                <w:b w:val="0"/>
                <w:bCs w:val="0"/>
                <w:color w:val="222222"/>
                <w:sz w:val="18"/>
                <w:szCs w:val="18"/>
                <w:lang w:eastAsia="en-CA"/>
              </w:rPr>
              <w:t>Existence of youth act that institutionalize youth leadership and participation at national and state level</w:t>
            </w:r>
          </w:p>
        </w:tc>
        <w:tc>
          <w:tcPr>
            <w:tcW w:w="1124" w:type="dxa"/>
            <w:vAlign w:val="center"/>
          </w:tcPr>
          <w:p w14:paraId="736A2664" w14:textId="003190AE" w:rsidR="005B4BEF" w:rsidRPr="007E1C9D" w:rsidRDefault="001C2A43"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 xml:space="preserve">No </w:t>
            </w:r>
          </w:p>
        </w:tc>
        <w:tc>
          <w:tcPr>
            <w:tcW w:w="1263" w:type="dxa"/>
            <w:vAlign w:val="center"/>
          </w:tcPr>
          <w:p w14:paraId="4A4FAD75" w14:textId="309D47CC" w:rsidR="005B4BEF" w:rsidRPr="007E1C9D" w:rsidRDefault="001C2A43"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 xml:space="preserve">Yes </w:t>
            </w:r>
          </w:p>
        </w:tc>
        <w:tc>
          <w:tcPr>
            <w:tcW w:w="1276" w:type="dxa"/>
            <w:vAlign w:val="center"/>
          </w:tcPr>
          <w:p w14:paraId="6DBE4754" w14:textId="1306DA43" w:rsidR="005B4BEF" w:rsidRPr="007E1C9D" w:rsidRDefault="00E44D62"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No</w:t>
            </w:r>
          </w:p>
        </w:tc>
        <w:tc>
          <w:tcPr>
            <w:tcW w:w="833" w:type="dxa"/>
            <w:shd w:val="clear" w:color="auto" w:fill="auto"/>
            <w:vAlign w:val="center"/>
          </w:tcPr>
          <w:p w14:paraId="37C35BF3" w14:textId="08EFFAFC" w:rsidR="005B4BEF" w:rsidRPr="007E1C9D" w:rsidRDefault="00E44D62"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0</w:t>
            </w:r>
          </w:p>
        </w:tc>
        <w:tc>
          <w:tcPr>
            <w:tcW w:w="1276" w:type="dxa"/>
            <w:shd w:val="clear" w:color="auto" w:fill="auto"/>
            <w:vAlign w:val="center"/>
          </w:tcPr>
          <w:p w14:paraId="5CAB4B9F" w14:textId="03E9E7A4" w:rsidR="005B4BEF" w:rsidRPr="007E1C9D" w:rsidRDefault="00300F69"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cs="Calibri"/>
                <w:color w:val="1D2228"/>
                <w:sz w:val="18"/>
                <w:szCs w:val="18"/>
              </w:rPr>
              <w:t>Unsatisfactory</w:t>
            </w:r>
          </w:p>
        </w:tc>
      </w:tr>
      <w:tr w:rsidR="004928C9" w14:paraId="470F9682" w14:textId="77777777" w:rsidTr="00DD40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6" w:type="dxa"/>
            <w:vAlign w:val="center"/>
          </w:tcPr>
          <w:p w14:paraId="1A96985D" w14:textId="102620A0" w:rsidR="005B4BEF" w:rsidRPr="00814ED7" w:rsidRDefault="004A094A" w:rsidP="008C1959">
            <w:pPr>
              <w:spacing w:after="0" w:line="240" w:lineRule="auto"/>
              <w:rPr>
                <w:rFonts w:eastAsia="Times New Roman" w:cstheme="minorHAnsi"/>
                <w:b w:val="0"/>
                <w:bCs w:val="0"/>
                <w:color w:val="222222"/>
                <w:sz w:val="18"/>
                <w:szCs w:val="18"/>
                <w:lang w:eastAsia="en-CA"/>
              </w:rPr>
            </w:pPr>
            <w:r w:rsidRPr="004A094A">
              <w:rPr>
                <w:rFonts w:eastAsia="Times New Roman" w:cstheme="minorHAnsi"/>
                <w:b w:val="0"/>
                <w:bCs w:val="0"/>
                <w:color w:val="222222"/>
                <w:sz w:val="18"/>
                <w:szCs w:val="18"/>
                <w:lang w:eastAsia="en-CA"/>
              </w:rPr>
              <w:t>Percentage of women aged 20-24 years married before 18 years.</w:t>
            </w:r>
          </w:p>
        </w:tc>
        <w:tc>
          <w:tcPr>
            <w:tcW w:w="1124" w:type="dxa"/>
            <w:vAlign w:val="center"/>
          </w:tcPr>
          <w:p w14:paraId="1E5FF6E9" w14:textId="125D4809" w:rsidR="005B4BEF" w:rsidRPr="007E1C9D" w:rsidRDefault="007E1C9D"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45</w:t>
            </w:r>
          </w:p>
        </w:tc>
        <w:tc>
          <w:tcPr>
            <w:tcW w:w="1263" w:type="dxa"/>
            <w:vAlign w:val="center"/>
          </w:tcPr>
          <w:p w14:paraId="62901B4A" w14:textId="5FACDDF4" w:rsidR="005B4BEF" w:rsidRPr="007E1C9D" w:rsidRDefault="001C2A43"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4</w:t>
            </w:r>
            <w:r w:rsidR="00E44D62">
              <w:rPr>
                <w:rFonts w:eastAsia="Times New Roman" w:cstheme="minorHAnsi"/>
                <w:color w:val="222222"/>
                <w:sz w:val="18"/>
                <w:szCs w:val="18"/>
                <w:lang w:eastAsia="en-CA"/>
              </w:rPr>
              <w:t>2</w:t>
            </w:r>
            <w:r w:rsidR="00C237FF">
              <w:rPr>
                <w:rFonts w:eastAsia="Times New Roman" w:cstheme="minorHAnsi"/>
                <w:color w:val="222222"/>
                <w:sz w:val="18"/>
                <w:szCs w:val="18"/>
                <w:lang w:eastAsia="en-CA"/>
              </w:rPr>
              <w:t>.5</w:t>
            </w:r>
          </w:p>
        </w:tc>
        <w:tc>
          <w:tcPr>
            <w:tcW w:w="1276" w:type="dxa"/>
            <w:vAlign w:val="center"/>
          </w:tcPr>
          <w:p w14:paraId="4D73CD22" w14:textId="2803FDF6" w:rsidR="005B4BEF" w:rsidRPr="007E1C9D" w:rsidRDefault="00027F02"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43.5</w:t>
            </w:r>
          </w:p>
        </w:tc>
        <w:tc>
          <w:tcPr>
            <w:tcW w:w="833" w:type="dxa"/>
            <w:shd w:val="clear" w:color="auto" w:fill="auto"/>
            <w:vAlign w:val="center"/>
          </w:tcPr>
          <w:p w14:paraId="6E9176BA" w14:textId="3234D89A" w:rsidR="005B4BEF" w:rsidRPr="007E1C9D" w:rsidRDefault="00027F02"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97.7</w:t>
            </w:r>
          </w:p>
        </w:tc>
        <w:tc>
          <w:tcPr>
            <w:tcW w:w="1276" w:type="dxa"/>
            <w:shd w:val="clear" w:color="auto" w:fill="auto"/>
            <w:vAlign w:val="center"/>
          </w:tcPr>
          <w:p w14:paraId="5D84B48E" w14:textId="56C6BC14" w:rsidR="005B4BEF" w:rsidRPr="007E1C9D" w:rsidRDefault="00300F6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DD403D" w14:paraId="660EE7D1" w14:textId="77777777" w:rsidTr="00910111">
        <w:tc>
          <w:tcPr>
            <w:cnfStyle w:val="001000000000" w:firstRow="0" w:lastRow="0" w:firstColumn="1" w:lastColumn="0" w:oddVBand="0" w:evenVBand="0" w:oddHBand="0" w:evenHBand="0" w:firstRowFirstColumn="0" w:firstRowLastColumn="0" w:lastRowFirstColumn="0" w:lastRowLastColumn="0"/>
            <w:tcW w:w="7809" w:type="dxa"/>
            <w:gridSpan w:val="4"/>
            <w:shd w:val="clear" w:color="auto" w:fill="BFBFBF" w:themeFill="background1" w:themeFillShade="BF"/>
            <w:vAlign w:val="center"/>
          </w:tcPr>
          <w:p w14:paraId="3C0DDAC9" w14:textId="77777777" w:rsidR="005B4BEF" w:rsidRDefault="005B4BEF" w:rsidP="002D233C">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833" w:type="dxa"/>
            <w:shd w:val="clear" w:color="auto" w:fill="A6A6A6" w:themeFill="background1" w:themeFillShade="A6"/>
            <w:vAlign w:val="center"/>
          </w:tcPr>
          <w:p w14:paraId="7A8F1786" w14:textId="37F66F04" w:rsidR="005B4BEF" w:rsidRPr="00F8795F" w:rsidRDefault="00027F02" w:rsidP="00F8795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64</w:t>
            </w:r>
          </w:p>
        </w:tc>
        <w:tc>
          <w:tcPr>
            <w:tcW w:w="1276" w:type="dxa"/>
            <w:shd w:val="clear" w:color="auto" w:fill="A6A6A6" w:themeFill="background1" w:themeFillShade="A6"/>
            <w:vAlign w:val="center"/>
          </w:tcPr>
          <w:p w14:paraId="5E866CF5" w14:textId="5C1FF742" w:rsidR="005B4BEF" w:rsidRPr="00F8795F" w:rsidRDefault="00300F69" w:rsidP="00F8795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lang w:eastAsia="en-CA"/>
              </w:rPr>
            </w:pPr>
            <w:r>
              <w:rPr>
                <w:rFonts w:cs="Calibri"/>
                <w:color w:val="1D2228"/>
                <w:sz w:val="18"/>
                <w:szCs w:val="18"/>
              </w:rPr>
              <w:t>Satisfactory</w:t>
            </w:r>
          </w:p>
        </w:tc>
      </w:tr>
      <w:tr w:rsidR="004928C9" w14:paraId="4AAF4728" w14:textId="77777777" w:rsidTr="00DD40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6" w:type="dxa"/>
            <w:vAlign w:val="center"/>
          </w:tcPr>
          <w:p w14:paraId="64E01D95" w14:textId="77777777" w:rsidR="005B4BEF" w:rsidRPr="00814ED7" w:rsidRDefault="005B4BEF" w:rsidP="008C1959">
            <w:pPr>
              <w:spacing w:after="0" w:line="240" w:lineRule="auto"/>
              <w:rPr>
                <w:rFonts w:eastAsia="Times New Roman" w:cstheme="minorHAnsi"/>
                <w:color w:val="222222"/>
                <w:lang w:eastAsia="en-CA"/>
              </w:rPr>
            </w:pPr>
            <w:r w:rsidRPr="00875FAB">
              <w:rPr>
                <w:rFonts w:eastAsia="Times New Roman" w:cstheme="minorHAnsi"/>
                <w:color w:val="222222"/>
                <w:sz w:val="20"/>
                <w:szCs w:val="20"/>
                <w:lang w:eastAsia="en-CA"/>
              </w:rPr>
              <w:t xml:space="preserve">Output indicators </w:t>
            </w:r>
          </w:p>
        </w:tc>
        <w:tc>
          <w:tcPr>
            <w:tcW w:w="1124" w:type="dxa"/>
            <w:vAlign w:val="center"/>
          </w:tcPr>
          <w:p w14:paraId="04DBC31C" w14:textId="77777777" w:rsidR="005B4BEF" w:rsidRPr="00814ED7" w:rsidRDefault="005B4BEF" w:rsidP="008C1959">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sz w:val="18"/>
                <w:szCs w:val="18"/>
                <w:lang w:eastAsia="en-CA"/>
              </w:rPr>
            </w:pPr>
            <w:r w:rsidRPr="00814ED7">
              <w:rPr>
                <w:rFonts w:eastAsia="Times New Roman" w:cstheme="minorHAnsi"/>
                <w:b/>
                <w:bCs/>
                <w:color w:val="222222"/>
                <w:sz w:val="18"/>
                <w:szCs w:val="18"/>
                <w:lang w:eastAsia="en-CA"/>
              </w:rPr>
              <w:t xml:space="preserve">Baseline </w:t>
            </w:r>
          </w:p>
        </w:tc>
        <w:tc>
          <w:tcPr>
            <w:tcW w:w="1263" w:type="dxa"/>
            <w:vAlign w:val="center"/>
          </w:tcPr>
          <w:p w14:paraId="7DD8C4D0" w14:textId="00F7F6B2" w:rsidR="005B4BEF" w:rsidRPr="00814ED7" w:rsidRDefault="00F466D8" w:rsidP="008C1959">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sz w:val="18"/>
                <w:szCs w:val="18"/>
                <w:lang w:eastAsia="en-CA"/>
              </w:rPr>
            </w:pPr>
            <w:r>
              <w:rPr>
                <w:rFonts w:eastAsia="Times New Roman" w:cstheme="minorHAnsi"/>
                <w:b/>
                <w:bCs/>
                <w:color w:val="222222"/>
                <w:sz w:val="18"/>
                <w:szCs w:val="18"/>
                <w:lang w:eastAsia="en-CA"/>
              </w:rPr>
              <w:t>2019-2020 targets</w:t>
            </w:r>
          </w:p>
        </w:tc>
        <w:tc>
          <w:tcPr>
            <w:tcW w:w="1276" w:type="dxa"/>
            <w:vAlign w:val="center"/>
          </w:tcPr>
          <w:p w14:paraId="00034FE2" w14:textId="07BA3C93" w:rsidR="005B4BEF" w:rsidRPr="00814ED7" w:rsidRDefault="00F466D8" w:rsidP="008C1959">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sz w:val="18"/>
                <w:szCs w:val="18"/>
                <w:lang w:eastAsia="en-CA"/>
              </w:rPr>
            </w:pPr>
            <w:r>
              <w:rPr>
                <w:rFonts w:eastAsia="Times New Roman" w:cstheme="minorHAnsi"/>
                <w:b/>
                <w:bCs/>
                <w:color w:val="222222"/>
                <w:sz w:val="18"/>
                <w:szCs w:val="18"/>
                <w:lang w:eastAsia="en-CA"/>
              </w:rPr>
              <w:t>Average achievements</w:t>
            </w:r>
          </w:p>
        </w:tc>
        <w:tc>
          <w:tcPr>
            <w:tcW w:w="833" w:type="dxa"/>
            <w:vAlign w:val="center"/>
          </w:tcPr>
          <w:p w14:paraId="1A1C4F5F" w14:textId="77777777" w:rsidR="005B4BEF" w:rsidRPr="00814ED7" w:rsidRDefault="005B4BEF" w:rsidP="00FB08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sz w:val="18"/>
                <w:szCs w:val="18"/>
                <w:lang w:eastAsia="en-CA"/>
              </w:rPr>
            </w:pPr>
            <w:r w:rsidRPr="00814ED7">
              <w:rPr>
                <w:rFonts w:eastAsia="Times New Roman" w:cstheme="minorHAnsi"/>
                <w:b/>
                <w:bCs/>
                <w:color w:val="222222"/>
                <w:sz w:val="18"/>
                <w:szCs w:val="18"/>
                <w:lang w:eastAsia="en-CA"/>
              </w:rPr>
              <w:t>%</w:t>
            </w:r>
          </w:p>
        </w:tc>
        <w:tc>
          <w:tcPr>
            <w:tcW w:w="1276" w:type="dxa"/>
            <w:vAlign w:val="center"/>
          </w:tcPr>
          <w:p w14:paraId="4B1DA0D1" w14:textId="61121BF3" w:rsidR="005B4BEF" w:rsidRPr="00300F69" w:rsidRDefault="00300F69" w:rsidP="008C1959">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sz w:val="18"/>
                <w:szCs w:val="18"/>
                <w:lang w:eastAsia="en-CA"/>
              </w:rPr>
            </w:pPr>
            <w:r w:rsidRPr="00300F69">
              <w:rPr>
                <w:rFonts w:eastAsia="Times New Roman" w:cstheme="minorHAnsi"/>
                <w:b/>
                <w:bCs/>
                <w:color w:val="222222"/>
                <w:sz w:val="18"/>
                <w:szCs w:val="18"/>
                <w:lang w:eastAsia="en-CA"/>
              </w:rPr>
              <w:t>Observations</w:t>
            </w:r>
          </w:p>
        </w:tc>
      </w:tr>
      <w:tr w:rsidR="005B4BEF" w14:paraId="41B6DD8E" w14:textId="77777777" w:rsidTr="008C1959">
        <w:tc>
          <w:tcPr>
            <w:cnfStyle w:val="001000000000" w:firstRow="0" w:lastRow="0" w:firstColumn="1" w:lastColumn="0" w:oddVBand="0" w:evenVBand="0" w:oddHBand="0" w:evenHBand="0" w:firstRowFirstColumn="0" w:firstRowLastColumn="0" w:lastRowFirstColumn="0" w:lastRowLastColumn="0"/>
            <w:tcW w:w="9918" w:type="dxa"/>
            <w:gridSpan w:val="6"/>
            <w:vAlign w:val="center"/>
          </w:tcPr>
          <w:p w14:paraId="4149A7CB" w14:textId="0B99B5B1" w:rsidR="005B4BEF" w:rsidRPr="00BD1B4D" w:rsidRDefault="004A094A" w:rsidP="008C1959">
            <w:pPr>
              <w:spacing w:after="0" w:line="240" w:lineRule="auto"/>
              <w:rPr>
                <w:rFonts w:eastAsia="Times New Roman" w:cstheme="minorHAnsi"/>
                <w:color w:val="222222"/>
                <w:sz w:val="20"/>
                <w:szCs w:val="20"/>
                <w:lang w:eastAsia="en-CA"/>
              </w:rPr>
            </w:pPr>
            <w:r w:rsidRPr="00BD1B4D">
              <w:rPr>
                <w:rFonts w:eastAsia="Times New Roman" w:cstheme="minorHAnsi"/>
                <w:color w:val="222222"/>
                <w:sz w:val="20"/>
                <w:szCs w:val="20"/>
                <w:lang w:eastAsia="en-CA"/>
              </w:rPr>
              <w:t xml:space="preserve">Output 4.1 Strengthened capacities of women of all ages to participate, engage and lead in political, governance, social and economic institutions at national and state level. </w:t>
            </w:r>
          </w:p>
        </w:tc>
      </w:tr>
      <w:tr w:rsidR="004928C9" w14:paraId="48139DAD" w14:textId="77777777" w:rsidTr="00DD40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6" w:type="dxa"/>
            <w:vAlign w:val="center"/>
          </w:tcPr>
          <w:p w14:paraId="1F5E5D04" w14:textId="1F92F8C2" w:rsidR="005B4BEF" w:rsidRPr="00F35FCF" w:rsidRDefault="004A094A" w:rsidP="00F80434">
            <w:pPr>
              <w:pStyle w:val="ListParagraph"/>
              <w:numPr>
                <w:ilvl w:val="2"/>
                <w:numId w:val="40"/>
              </w:numPr>
              <w:tabs>
                <w:tab w:val="left" w:pos="450"/>
              </w:tabs>
              <w:spacing w:after="0" w:line="240" w:lineRule="auto"/>
              <w:ind w:left="25" w:firstLine="0"/>
              <w:rPr>
                <w:rFonts w:eastAsia="Times New Roman" w:cstheme="minorHAnsi"/>
                <w:b w:val="0"/>
                <w:bCs w:val="0"/>
                <w:color w:val="222222"/>
                <w:sz w:val="18"/>
                <w:szCs w:val="18"/>
                <w:lang w:eastAsia="en-CA"/>
              </w:rPr>
            </w:pPr>
            <w:r w:rsidRPr="00F35FCF">
              <w:rPr>
                <w:rFonts w:eastAsia="Times New Roman" w:cstheme="minorHAnsi"/>
                <w:b w:val="0"/>
                <w:bCs w:val="0"/>
                <w:color w:val="222222"/>
                <w:sz w:val="18"/>
                <w:szCs w:val="18"/>
                <w:lang w:eastAsia="en-CA"/>
              </w:rPr>
              <w:t># of women organizations that are capacitated to advocate for women's participation in national and state level political and governance discourse</w:t>
            </w:r>
          </w:p>
        </w:tc>
        <w:tc>
          <w:tcPr>
            <w:tcW w:w="1124" w:type="dxa"/>
            <w:vAlign w:val="center"/>
          </w:tcPr>
          <w:p w14:paraId="0223206C" w14:textId="07F283BC" w:rsidR="005B4BEF" w:rsidRPr="007E1C9D" w:rsidRDefault="007E1C9D"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70</w:t>
            </w:r>
          </w:p>
        </w:tc>
        <w:tc>
          <w:tcPr>
            <w:tcW w:w="1263" w:type="dxa"/>
            <w:vAlign w:val="center"/>
          </w:tcPr>
          <w:p w14:paraId="189F8B08" w14:textId="23C2000A" w:rsidR="005B4BEF" w:rsidRPr="007E1C9D" w:rsidRDefault="00027F02"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162</w:t>
            </w:r>
          </w:p>
        </w:tc>
        <w:tc>
          <w:tcPr>
            <w:tcW w:w="1276" w:type="dxa"/>
            <w:vAlign w:val="center"/>
          </w:tcPr>
          <w:p w14:paraId="3BA56370" w14:textId="391E049D" w:rsidR="005B4BEF" w:rsidRPr="007E1C9D" w:rsidRDefault="00027F02"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42</w:t>
            </w:r>
          </w:p>
        </w:tc>
        <w:tc>
          <w:tcPr>
            <w:tcW w:w="833" w:type="dxa"/>
            <w:shd w:val="clear" w:color="auto" w:fill="auto"/>
            <w:vAlign w:val="center"/>
          </w:tcPr>
          <w:p w14:paraId="52E48CA3" w14:textId="3C3289BA" w:rsidR="005B4BEF" w:rsidRPr="007E1C9D" w:rsidRDefault="00027F02"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26</w:t>
            </w:r>
          </w:p>
        </w:tc>
        <w:tc>
          <w:tcPr>
            <w:tcW w:w="1276" w:type="dxa"/>
            <w:shd w:val="clear" w:color="auto" w:fill="auto"/>
            <w:vAlign w:val="center"/>
          </w:tcPr>
          <w:p w14:paraId="24F437F6" w14:textId="57A976C9" w:rsidR="005B4BEF" w:rsidRPr="007E1C9D" w:rsidRDefault="00300F6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cs="Calibri"/>
                <w:color w:val="1D2228"/>
                <w:sz w:val="18"/>
                <w:szCs w:val="18"/>
              </w:rPr>
              <w:t>Satisfactory</w:t>
            </w:r>
          </w:p>
        </w:tc>
      </w:tr>
      <w:tr w:rsidR="004928C9" w14:paraId="0D241C1F" w14:textId="77777777" w:rsidTr="00DD403D">
        <w:tc>
          <w:tcPr>
            <w:cnfStyle w:val="001000000000" w:firstRow="0" w:lastRow="0" w:firstColumn="1" w:lastColumn="0" w:oddVBand="0" w:evenVBand="0" w:oddHBand="0" w:evenHBand="0" w:firstRowFirstColumn="0" w:firstRowLastColumn="0" w:lastRowFirstColumn="0" w:lastRowLastColumn="0"/>
            <w:tcW w:w="4146" w:type="dxa"/>
            <w:vAlign w:val="center"/>
          </w:tcPr>
          <w:p w14:paraId="3394D05D" w14:textId="34146371" w:rsidR="005B4BEF" w:rsidRPr="00F35FCF" w:rsidRDefault="004A094A" w:rsidP="00F80434">
            <w:pPr>
              <w:pStyle w:val="ListParagraph"/>
              <w:numPr>
                <w:ilvl w:val="2"/>
                <w:numId w:val="40"/>
              </w:numPr>
              <w:tabs>
                <w:tab w:val="left" w:pos="450"/>
              </w:tabs>
              <w:spacing w:after="0" w:line="240" w:lineRule="auto"/>
              <w:ind w:left="25" w:firstLine="0"/>
              <w:rPr>
                <w:rFonts w:eastAsia="Times New Roman" w:cstheme="minorHAnsi"/>
                <w:b w:val="0"/>
                <w:bCs w:val="0"/>
                <w:color w:val="222222"/>
                <w:sz w:val="18"/>
                <w:szCs w:val="18"/>
                <w:lang w:eastAsia="en-CA"/>
              </w:rPr>
            </w:pPr>
            <w:r w:rsidRPr="00F35FCF">
              <w:rPr>
                <w:rFonts w:eastAsia="Times New Roman" w:cstheme="minorHAnsi"/>
                <w:b w:val="0"/>
                <w:bCs w:val="0"/>
                <w:color w:val="222222"/>
                <w:sz w:val="18"/>
                <w:szCs w:val="18"/>
                <w:lang w:eastAsia="en-CA"/>
              </w:rPr>
              <w:t xml:space="preserve"># </w:t>
            </w:r>
            <w:proofErr w:type="gramStart"/>
            <w:r w:rsidRPr="00F35FCF">
              <w:rPr>
                <w:rFonts w:eastAsia="Times New Roman" w:cstheme="minorHAnsi"/>
                <w:b w:val="0"/>
                <w:bCs w:val="0"/>
                <w:color w:val="222222"/>
                <w:sz w:val="18"/>
                <w:szCs w:val="18"/>
                <w:lang w:eastAsia="en-CA"/>
              </w:rPr>
              <w:t>of</w:t>
            </w:r>
            <w:proofErr w:type="gramEnd"/>
            <w:r w:rsidRPr="00F35FCF">
              <w:rPr>
                <w:rFonts w:eastAsia="Times New Roman" w:cstheme="minorHAnsi"/>
                <w:b w:val="0"/>
                <w:bCs w:val="0"/>
                <w:color w:val="222222"/>
                <w:sz w:val="18"/>
                <w:szCs w:val="18"/>
                <w:lang w:eastAsia="en-CA"/>
              </w:rPr>
              <w:t xml:space="preserve"> women trained in effective leadership, mediation and peace-building skills to facilitate their engagement in decision making processes at national, state level and interface with the Revitalized Agreement on the Resolution of the Conflict in South Sudan (R-ARCSS).</w:t>
            </w:r>
          </w:p>
        </w:tc>
        <w:tc>
          <w:tcPr>
            <w:tcW w:w="1124" w:type="dxa"/>
            <w:vAlign w:val="center"/>
          </w:tcPr>
          <w:p w14:paraId="6F0A4371" w14:textId="2210C761" w:rsidR="005B4BEF" w:rsidRPr="007E1C9D" w:rsidRDefault="007E1C9D"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195</w:t>
            </w:r>
          </w:p>
        </w:tc>
        <w:tc>
          <w:tcPr>
            <w:tcW w:w="1263" w:type="dxa"/>
            <w:vAlign w:val="center"/>
          </w:tcPr>
          <w:p w14:paraId="77CA4713" w14:textId="054BDED1" w:rsidR="005B4BEF" w:rsidRPr="007E1C9D" w:rsidRDefault="00027F02"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1045</w:t>
            </w:r>
          </w:p>
        </w:tc>
        <w:tc>
          <w:tcPr>
            <w:tcW w:w="1276" w:type="dxa"/>
            <w:vAlign w:val="center"/>
          </w:tcPr>
          <w:p w14:paraId="26159C04" w14:textId="59EBDB82" w:rsidR="005B4BEF" w:rsidRPr="007E1C9D" w:rsidRDefault="00027F02"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1955</w:t>
            </w:r>
          </w:p>
        </w:tc>
        <w:tc>
          <w:tcPr>
            <w:tcW w:w="833" w:type="dxa"/>
            <w:shd w:val="clear" w:color="auto" w:fill="auto"/>
            <w:vAlign w:val="center"/>
          </w:tcPr>
          <w:p w14:paraId="260EFF86" w14:textId="52208A61" w:rsidR="005B4BEF" w:rsidRPr="007E1C9D" w:rsidRDefault="00027F02"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187</w:t>
            </w:r>
          </w:p>
        </w:tc>
        <w:tc>
          <w:tcPr>
            <w:tcW w:w="1276" w:type="dxa"/>
            <w:shd w:val="clear" w:color="auto" w:fill="auto"/>
            <w:vAlign w:val="center"/>
          </w:tcPr>
          <w:p w14:paraId="286D88C1" w14:textId="56DF8068" w:rsidR="005B4BEF" w:rsidRPr="007E1C9D" w:rsidRDefault="00300F69"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18"/>
                <w:szCs w:val="18"/>
                <w:lang w:eastAsia="en-CA"/>
              </w:rPr>
              <w:t>Very satisfying</w:t>
            </w:r>
          </w:p>
        </w:tc>
      </w:tr>
      <w:tr w:rsidR="004928C9" w14:paraId="5D837ACC" w14:textId="77777777" w:rsidTr="00DD40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6" w:type="dxa"/>
            <w:vAlign w:val="center"/>
          </w:tcPr>
          <w:p w14:paraId="3D579A18" w14:textId="59923901" w:rsidR="005B4BEF" w:rsidRPr="00F35FCF" w:rsidRDefault="004A094A" w:rsidP="00F80434">
            <w:pPr>
              <w:pStyle w:val="ListParagraph"/>
              <w:numPr>
                <w:ilvl w:val="2"/>
                <w:numId w:val="40"/>
              </w:numPr>
              <w:tabs>
                <w:tab w:val="left" w:pos="450"/>
              </w:tabs>
              <w:spacing w:after="0" w:line="240" w:lineRule="auto"/>
              <w:ind w:left="25" w:firstLine="0"/>
              <w:rPr>
                <w:rFonts w:eastAsia="Times New Roman" w:cstheme="minorHAnsi"/>
                <w:b w:val="0"/>
                <w:bCs w:val="0"/>
                <w:color w:val="222222"/>
                <w:sz w:val="18"/>
                <w:szCs w:val="18"/>
                <w:lang w:eastAsia="en-CA"/>
              </w:rPr>
            </w:pPr>
            <w:r w:rsidRPr="00F35FCF">
              <w:rPr>
                <w:rFonts w:eastAsia="Times New Roman" w:cstheme="minorHAnsi"/>
                <w:b w:val="0"/>
                <w:bCs w:val="0"/>
                <w:color w:val="222222"/>
                <w:sz w:val="18"/>
                <w:szCs w:val="18"/>
                <w:lang w:eastAsia="en-CA"/>
              </w:rPr>
              <w:t>% of women position in government structures and parliament</w:t>
            </w:r>
          </w:p>
        </w:tc>
        <w:tc>
          <w:tcPr>
            <w:tcW w:w="1124" w:type="dxa"/>
            <w:vAlign w:val="center"/>
          </w:tcPr>
          <w:p w14:paraId="64BF5379" w14:textId="1C371032" w:rsidR="005B4BEF" w:rsidRPr="007E1C9D" w:rsidRDefault="007E1C9D"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27</w:t>
            </w:r>
          </w:p>
        </w:tc>
        <w:tc>
          <w:tcPr>
            <w:tcW w:w="1263" w:type="dxa"/>
            <w:vAlign w:val="center"/>
          </w:tcPr>
          <w:p w14:paraId="1AF2311C" w14:textId="79DA89B8" w:rsidR="005B4BEF" w:rsidRPr="007E1C9D" w:rsidRDefault="004928C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31.5</w:t>
            </w:r>
          </w:p>
        </w:tc>
        <w:tc>
          <w:tcPr>
            <w:tcW w:w="1276" w:type="dxa"/>
            <w:vAlign w:val="center"/>
          </w:tcPr>
          <w:p w14:paraId="5852C514" w14:textId="4FE2604A" w:rsidR="005B4BEF" w:rsidRPr="007E1C9D" w:rsidRDefault="004928C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24</w:t>
            </w:r>
          </w:p>
        </w:tc>
        <w:tc>
          <w:tcPr>
            <w:tcW w:w="833" w:type="dxa"/>
            <w:shd w:val="clear" w:color="auto" w:fill="auto"/>
            <w:vAlign w:val="center"/>
          </w:tcPr>
          <w:p w14:paraId="7A5F7C29" w14:textId="673E12FD" w:rsidR="005B4BEF" w:rsidRPr="007E1C9D" w:rsidRDefault="004928C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76.2</w:t>
            </w:r>
          </w:p>
        </w:tc>
        <w:tc>
          <w:tcPr>
            <w:tcW w:w="1276" w:type="dxa"/>
            <w:shd w:val="clear" w:color="auto" w:fill="auto"/>
            <w:vAlign w:val="center"/>
          </w:tcPr>
          <w:p w14:paraId="3C2B2050" w14:textId="7B210FD7" w:rsidR="005B4BEF" w:rsidRPr="007E1C9D" w:rsidRDefault="00300F6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18"/>
                <w:szCs w:val="18"/>
                <w:lang w:eastAsia="en-CA"/>
              </w:rPr>
              <w:t>Very satisfying</w:t>
            </w:r>
          </w:p>
        </w:tc>
      </w:tr>
      <w:tr w:rsidR="004928C9" w14:paraId="4919575B" w14:textId="77777777" w:rsidTr="00DD403D">
        <w:tc>
          <w:tcPr>
            <w:cnfStyle w:val="001000000000" w:firstRow="0" w:lastRow="0" w:firstColumn="1" w:lastColumn="0" w:oddVBand="0" w:evenVBand="0" w:oddHBand="0" w:evenHBand="0" w:firstRowFirstColumn="0" w:firstRowLastColumn="0" w:lastRowFirstColumn="0" w:lastRowLastColumn="0"/>
            <w:tcW w:w="4146" w:type="dxa"/>
            <w:vAlign w:val="center"/>
          </w:tcPr>
          <w:p w14:paraId="180AC6DE" w14:textId="014728F5" w:rsidR="005B4BEF" w:rsidRPr="00F35FCF" w:rsidRDefault="004A094A" w:rsidP="00F80434">
            <w:pPr>
              <w:pStyle w:val="ListParagraph"/>
              <w:numPr>
                <w:ilvl w:val="2"/>
                <w:numId w:val="40"/>
              </w:numPr>
              <w:tabs>
                <w:tab w:val="left" w:pos="450"/>
              </w:tabs>
              <w:spacing w:after="0" w:line="240" w:lineRule="auto"/>
              <w:ind w:left="25" w:firstLine="0"/>
              <w:rPr>
                <w:rFonts w:eastAsia="Times New Roman" w:cstheme="minorHAnsi"/>
                <w:b w:val="0"/>
                <w:bCs w:val="0"/>
                <w:color w:val="222222"/>
                <w:sz w:val="18"/>
                <w:szCs w:val="18"/>
                <w:lang w:eastAsia="en-CA"/>
              </w:rPr>
            </w:pPr>
            <w:r w:rsidRPr="00F35FCF">
              <w:rPr>
                <w:rFonts w:eastAsia="Times New Roman" w:cstheme="minorHAnsi"/>
                <w:b w:val="0"/>
                <w:bCs w:val="0"/>
                <w:color w:val="222222"/>
                <w:sz w:val="18"/>
                <w:szCs w:val="18"/>
                <w:lang w:eastAsia="en-CA"/>
              </w:rPr>
              <w:lastRenderedPageBreak/>
              <w:t># of community engagement platforms established to promote positive social norms on gender equality and women empowerment.</w:t>
            </w:r>
          </w:p>
        </w:tc>
        <w:tc>
          <w:tcPr>
            <w:tcW w:w="1124" w:type="dxa"/>
            <w:vAlign w:val="center"/>
          </w:tcPr>
          <w:p w14:paraId="707BF58F" w14:textId="07750B89" w:rsidR="005B4BEF" w:rsidRPr="007E1C9D" w:rsidRDefault="007E1C9D"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4</w:t>
            </w:r>
          </w:p>
        </w:tc>
        <w:tc>
          <w:tcPr>
            <w:tcW w:w="1263" w:type="dxa"/>
            <w:vAlign w:val="center"/>
          </w:tcPr>
          <w:p w14:paraId="5E8850A7" w14:textId="3A94C7E2" w:rsidR="005B4BEF" w:rsidRPr="007E1C9D" w:rsidRDefault="004928C9"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22</w:t>
            </w:r>
          </w:p>
        </w:tc>
        <w:tc>
          <w:tcPr>
            <w:tcW w:w="1276" w:type="dxa"/>
            <w:vAlign w:val="center"/>
          </w:tcPr>
          <w:p w14:paraId="2E8B117A" w14:textId="78C4EA23" w:rsidR="005B4BEF" w:rsidRPr="007E1C9D" w:rsidRDefault="004928C9"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22</w:t>
            </w:r>
          </w:p>
        </w:tc>
        <w:tc>
          <w:tcPr>
            <w:tcW w:w="833" w:type="dxa"/>
            <w:shd w:val="clear" w:color="auto" w:fill="auto"/>
            <w:vAlign w:val="center"/>
          </w:tcPr>
          <w:p w14:paraId="282A43FF" w14:textId="35573408" w:rsidR="005B4BEF" w:rsidRPr="007E1C9D" w:rsidRDefault="004928C9"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100</w:t>
            </w:r>
          </w:p>
        </w:tc>
        <w:tc>
          <w:tcPr>
            <w:tcW w:w="1276" w:type="dxa"/>
            <w:shd w:val="clear" w:color="auto" w:fill="auto"/>
            <w:vAlign w:val="center"/>
          </w:tcPr>
          <w:p w14:paraId="787F5CD5" w14:textId="03E7ED5C" w:rsidR="005B4BEF" w:rsidRPr="007E1C9D" w:rsidRDefault="00300F69"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18"/>
                <w:szCs w:val="18"/>
                <w:lang w:eastAsia="en-CA"/>
              </w:rPr>
              <w:t>Very satisfying</w:t>
            </w:r>
          </w:p>
        </w:tc>
      </w:tr>
      <w:tr w:rsidR="00DD403D" w14:paraId="16732650" w14:textId="77777777" w:rsidTr="009101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9" w:type="dxa"/>
            <w:gridSpan w:val="4"/>
            <w:shd w:val="clear" w:color="auto" w:fill="BFBFBF" w:themeFill="background1" w:themeFillShade="BF"/>
            <w:vAlign w:val="center"/>
          </w:tcPr>
          <w:p w14:paraId="0E63658E" w14:textId="77777777" w:rsidR="005B4BEF" w:rsidRDefault="005B4BEF" w:rsidP="00BD1B4D">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833" w:type="dxa"/>
            <w:shd w:val="clear" w:color="auto" w:fill="A6A6A6" w:themeFill="background1" w:themeFillShade="A6"/>
            <w:vAlign w:val="center"/>
          </w:tcPr>
          <w:p w14:paraId="163BAB77" w14:textId="6D73DF5C" w:rsidR="005B4BEF" w:rsidRPr="00F74A53" w:rsidRDefault="004928C9" w:rsidP="00F74A5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97.3</w:t>
            </w:r>
          </w:p>
        </w:tc>
        <w:tc>
          <w:tcPr>
            <w:tcW w:w="1276" w:type="dxa"/>
            <w:shd w:val="clear" w:color="auto" w:fill="A6A6A6" w:themeFill="background1" w:themeFillShade="A6"/>
            <w:vAlign w:val="center"/>
          </w:tcPr>
          <w:p w14:paraId="0A2DB486" w14:textId="48BFB91B" w:rsidR="005B4BEF" w:rsidRPr="00F74A53" w:rsidRDefault="00300F69" w:rsidP="00F74A5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color w:val="222222"/>
                <w:sz w:val="18"/>
                <w:szCs w:val="18"/>
                <w:lang w:eastAsia="en-CA"/>
              </w:rPr>
              <w:t>Very satisfying</w:t>
            </w:r>
          </w:p>
        </w:tc>
      </w:tr>
      <w:tr w:rsidR="005B4BEF" w14:paraId="1E3F7CD0" w14:textId="77777777" w:rsidTr="008C1959">
        <w:tc>
          <w:tcPr>
            <w:cnfStyle w:val="001000000000" w:firstRow="0" w:lastRow="0" w:firstColumn="1" w:lastColumn="0" w:oddVBand="0" w:evenVBand="0" w:oddHBand="0" w:evenHBand="0" w:firstRowFirstColumn="0" w:firstRowLastColumn="0" w:lastRowFirstColumn="0" w:lastRowLastColumn="0"/>
            <w:tcW w:w="9918" w:type="dxa"/>
            <w:gridSpan w:val="6"/>
            <w:vAlign w:val="center"/>
          </w:tcPr>
          <w:p w14:paraId="5A91964A" w14:textId="557FE381" w:rsidR="005B4BEF" w:rsidRPr="004A094A" w:rsidRDefault="004A094A" w:rsidP="008C1959">
            <w:pPr>
              <w:spacing w:after="0" w:line="240" w:lineRule="auto"/>
              <w:rPr>
                <w:rFonts w:eastAsia="Times New Roman" w:cstheme="minorHAnsi"/>
                <w:color w:val="222222"/>
                <w:sz w:val="18"/>
                <w:szCs w:val="18"/>
                <w:lang w:eastAsia="en-CA"/>
              </w:rPr>
            </w:pPr>
            <w:r w:rsidRPr="004A094A">
              <w:rPr>
                <w:rFonts w:eastAsia="Times New Roman" w:cstheme="minorHAnsi"/>
                <w:color w:val="222222"/>
                <w:sz w:val="18"/>
                <w:szCs w:val="18"/>
                <w:lang w:eastAsia="en-CA"/>
              </w:rPr>
              <w:t xml:space="preserve">Output 4.2 Strengthened capacities of multi-sectoral services providers and </w:t>
            </w:r>
            <w:r w:rsidR="00F74A53" w:rsidRPr="004A094A">
              <w:rPr>
                <w:rFonts w:eastAsia="Times New Roman" w:cstheme="minorHAnsi"/>
                <w:color w:val="222222"/>
                <w:sz w:val="18"/>
                <w:szCs w:val="18"/>
                <w:lang w:eastAsia="en-CA"/>
              </w:rPr>
              <w:t>community-based</w:t>
            </w:r>
            <w:r w:rsidRPr="004A094A">
              <w:rPr>
                <w:rFonts w:eastAsia="Times New Roman" w:cstheme="minorHAnsi"/>
                <w:color w:val="222222"/>
                <w:sz w:val="18"/>
                <w:szCs w:val="18"/>
                <w:lang w:eastAsia="en-CA"/>
              </w:rPr>
              <w:t xml:space="preserve"> support to prevent and respond to gender-based violence (GBV) including violence against women &amp; girls (VAWG), harmful practices and child marriage.</w:t>
            </w:r>
          </w:p>
        </w:tc>
      </w:tr>
      <w:tr w:rsidR="004928C9" w14:paraId="05525721" w14:textId="77777777" w:rsidTr="00DD40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6" w:type="dxa"/>
            <w:vAlign w:val="center"/>
          </w:tcPr>
          <w:p w14:paraId="04A3E892" w14:textId="577F5A2A" w:rsidR="005B4BEF" w:rsidRPr="00F35FCF" w:rsidRDefault="004A094A" w:rsidP="009609D0">
            <w:pPr>
              <w:pStyle w:val="ListParagraph"/>
              <w:numPr>
                <w:ilvl w:val="2"/>
                <w:numId w:val="43"/>
              </w:numPr>
              <w:tabs>
                <w:tab w:val="left" w:pos="450"/>
              </w:tabs>
              <w:spacing w:after="0" w:line="240" w:lineRule="auto"/>
              <w:ind w:left="25" w:hanging="1"/>
              <w:rPr>
                <w:rFonts w:eastAsia="Times New Roman" w:cstheme="minorHAnsi"/>
                <w:b w:val="0"/>
                <w:bCs w:val="0"/>
                <w:color w:val="222222"/>
                <w:sz w:val="18"/>
                <w:szCs w:val="18"/>
                <w:lang w:eastAsia="en-CA"/>
              </w:rPr>
            </w:pPr>
            <w:r w:rsidRPr="00F35FCF">
              <w:rPr>
                <w:rFonts w:eastAsia="Times New Roman" w:cstheme="minorHAnsi"/>
                <w:b w:val="0"/>
                <w:bCs w:val="0"/>
                <w:color w:val="222222"/>
                <w:sz w:val="18"/>
                <w:szCs w:val="18"/>
                <w:lang w:eastAsia="en-CA"/>
              </w:rPr>
              <w:t># of capacity strengthening opportunities and awareness raising designed and delivered to relevant target groups for GBV prevention and response.</w:t>
            </w:r>
          </w:p>
        </w:tc>
        <w:tc>
          <w:tcPr>
            <w:tcW w:w="1124" w:type="dxa"/>
            <w:vAlign w:val="center"/>
          </w:tcPr>
          <w:p w14:paraId="1F1DD493" w14:textId="5C938435" w:rsidR="005B4BEF" w:rsidRPr="007E1C9D" w:rsidRDefault="007E1C9D"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10</w:t>
            </w:r>
          </w:p>
        </w:tc>
        <w:tc>
          <w:tcPr>
            <w:tcW w:w="1263" w:type="dxa"/>
            <w:vAlign w:val="center"/>
          </w:tcPr>
          <w:p w14:paraId="5670D355" w14:textId="114CBF11" w:rsidR="005B4BEF" w:rsidRPr="007E1C9D" w:rsidRDefault="004928C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39.5</w:t>
            </w:r>
          </w:p>
        </w:tc>
        <w:tc>
          <w:tcPr>
            <w:tcW w:w="1276" w:type="dxa"/>
            <w:vAlign w:val="center"/>
          </w:tcPr>
          <w:p w14:paraId="41684C1B" w14:textId="484A9F5B" w:rsidR="005B4BEF" w:rsidRPr="007E1C9D" w:rsidRDefault="004928C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39</w:t>
            </w:r>
          </w:p>
        </w:tc>
        <w:tc>
          <w:tcPr>
            <w:tcW w:w="833" w:type="dxa"/>
            <w:shd w:val="clear" w:color="auto" w:fill="auto"/>
            <w:vAlign w:val="center"/>
          </w:tcPr>
          <w:p w14:paraId="593C74AF" w14:textId="249A16B1" w:rsidR="005B4BEF" w:rsidRPr="007E1C9D" w:rsidRDefault="004928C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100</w:t>
            </w:r>
          </w:p>
        </w:tc>
        <w:tc>
          <w:tcPr>
            <w:tcW w:w="1276" w:type="dxa"/>
            <w:shd w:val="clear" w:color="auto" w:fill="auto"/>
            <w:vAlign w:val="center"/>
          </w:tcPr>
          <w:p w14:paraId="7F554559" w14:textId="58FAF5E2" w:rsidR="005B4BEF" w:rsidRPr="007E1C9D" w:rsidRDefault="00300F6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4928C9" w14:paraId="3A096BAE" w14:textId="77777777" w:rsidTr="00DD403D">
        <w:tc>
          <w:tcPr>
            <w:cnfStyle w:val="001000000000" w:firstRow="0" w:lastRow="0" w:firstColumn="1" w:lastColumn="0" w:oddVBand="0" w:evenVBand="0" w:oddHBand="0" w:evenHBand="0" w:firstRowFirstColumn="0" w:firstRowLastColumn="0" w:lastRowFirstColumn="0" w:lastRowLastColumn="0"/>
            <w:tcW w:w="4146" w:type="dxa"/>
            <w:vAlign w:val="center"/>
          </w:tcPr>
          <w:p w14:paraId="42E540C4" w14:textId="21205869" w:rsidR="005B4BEF" w:rsidRPr="00F35FCF" w:rsidRDefault="004A094A" w:rsidP="00F35FCF">
            <w:pPr>
              <w:pStyle w:val="ListParagraph"/>
              <w:numPr>
                <w:ilvl w:val="2"/>
                <w:numId w:val="6"/>
              </w:numPr>
              <w:tabs>
                <w:tab w:val="left" w:pos="592"/>
              </w:tabs>
              <w:spacing w:after="0" w:line="240" w:lineRule="auto"/>
              <w:ind w:left="25" w:hanging="11"/>
              <w:rPr>
                <w:rFonts w:eastAsia="Times New Roman" w:cstheme="minorHAnsi"/>
                <w:b w:val="0"/>
                <w:bCs w:val="0"/>
                <w:color w:val="222222"/>
                <w:sz w:val="18"/>
                <w:szCs w:val="18"/>
                <w:lang w:eastAsia="en-CA"/>
              </w:rPr>
            </w:pPr>
            <w:r w:rsidRPr="00F35FCF">
              <w:rPr>
                <w:rFonts w:eastAsia="Times New Roman" w:cstheme="minorHAnsi"/>
                <w:b w:val="0"/>
                <w:bCs w:val="0"/>
                <w:color w:val="222222"/>
                <w:sz w:val="18"/>
                <w:szCs w:val="18"/>
                <w:lang w:eastAsia="en-CA"/>
              </w:rPr>
              <w:t># of common charted of demands and public declarations developed and endorsed on elimination child, forced marriages and harmful traditional practices.</w:t>
            </w:r>
          </w:p>
        </w:tc>
        <w:tc>
          <w:tcPr>
            <w:tcW w:w="1124" w:type="dxa"/>
            <w:vAlign w:val="center"/>
          </w:tcPr>
          <w:p w14:paraId="6FF26662" w14:textId="2243BE92" w:rsidR="005B4BEF" w:rsidRPr="007E1C9D" w:rsidRDefault="007E1C9D"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w:t>
            </w:r>
          </w:p>
        </w:tc>
        <w:tc>
          <w:tcPr>
            <w:tcW w:w="1263" w:type="dxa"/>
            <w:vAlign w:val="center"/>
          </w:tcPr>
          <w:p w14:paraId="414EACDF" w14:textId="3238CA1A" w:rsidR="005B4BEF" w:rsidRPr="007E1C9D" w:rsidRDefault="004928C9"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15</w:t>
            </w:r>
          </w:p>
        </w:tc>
        <w:tc>
          <w:tcPr>
            <w:tcW w:w="1276" w:type="dxa"/>
            <w:vAlign w:val="center"/>
          </w:tcPr>
          <w:p w14:paraId="024AB6D0" w14:textId="71D03807" w:rsidR="005B4BEF" w:rsidRPr="007E1C9D" w:rsidRDefault="004928C9"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8.5</w:t>
            </w:r>
          </w:p>
        </w:tc>
        <w:tc>
          <w:tcPr>
            <w:tcW w:w="833" w:type="dxa"/>
            <w:shd w:val="clear" w:color="auto" w:fill="auto"/>
            <w:vAlign w:val="center"/>
          </w:tcPr>
          <w:p w14:paraId="07540E33" w14:textId="566170FA" w:rsidR="005B4BEF" w:rsidRPr="007E1C9D" w:rsidRDefault="004928C9"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57</w:t>
            </w:r>
          </w:p>
        </w:tc>
        <w:tc>
          <w:tcPr>
            <w:tcW w:w="1276" w:type="dxa"/>
            <w:shd w:val="clear" w:color="auto" w:fill="auto"/>
            <w:vAlign w:val="center"/>
          </w:tcPr>
          <w:p w14:paraId="3EB17CB1" w14:textId="5AF9AEE0" w:rsidR="005B4BEF" w:rsidRPr="007E1C9D" w:rsidRDefault="00300F69"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cs="Calibri"/>
                <w:color w:val="1D2228"/>
                <w:sz w:val="18"/>
                <w:szCs w:val="18"/>
              </w:rPr>
              <w:t>Satisfactory</w:t>
            </w:r>
          </w:p>
        </w:tc>
      </w:tr>
      <w:tr w:rsidR="004928C9" w14:paraId="312D5D26" w14:textId="77777777" w:rsidTr="00DD40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6" w:type="dxa"/>
            <w:vAlign w:val="center"/>
          </w:tcPr>
          <w:p w14:paraId="1674D784" w14:textId="2E2831BA" w:rsidR="005B4BEF" w:rsidRPr="00F35FCF" w:rsidRDefault="004A094A" w:rsidP="00F35FCF">
            <w:pPr>
              <w:pStyle w:val="ListParagraph"/>
              <w:numPr>
                <w:ilvl w:val="2"/>
                <w:numId w:val="6"/>
              </w:numPr>
              <w:tabs>
                <w:tab w:val="left" w:pos="592"/>
              </w:tabs>
              <w:spacing w:after="0" w:line="240" w:lineRule="auto"/>
              <w:ind w:left="25" w:hanging="11"/>
              <w:rPr>
                <w:rFonts w:eastAsia="Times New Roman" w:cstheme="minorHAnsi"/>
                <w:b w:val="0"/>
                <w:bCs w:val="0"/>
                <w:color w:val="222222"/>
                <w:sz w:val="18"/>
                <w:szCs w:val="18"/>
                <w:lang w:eastAsia="en-CA"/>
              </w:rPr>
            </w:pPr>
            <w:r w:rsidRPr="00F35FCF">
              <w:rPr>
                <w:rFonts w:eastAsia="Times New Roman" w:cstheme="minorHAnsi"/>
                <w:b w:val="0"/>
                <w:bCs w:val="0"/>
                <w:color w:val="222222"/>
                <w:sz w:val="18"/>
                <w:szCs w:val="18"/>
                <w:lang w:eastAsia="en-CA"/>
              </w:rPr>
              <w:t># of GBV one stop center, women empowerment center and women and girls space established to provide services to women and girls including survivors.</w:t>
            </w:r>
          </w:p>
        </w:tc>
        <w:tc>
          <w:tcPr>
            <w:tcW w:w="1124" w:type="dxa"/>
            <w:vAlign w:val="center"/>
          </w:tcPr>
          <w:p w14:paraId="1B7CAC9C" w14:textId="1BF2AE4C" w:rsidR="005B4BEF" w:rsidRPr="007E1C9D" w:rsidRDefault="007E1C9D"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4</w:t>
            </w:r>
          </w:p>
        </w:tc>
        <w:tc>
          <w:tcPr>
            <w:tcW w:w="1263" w:type="dxa"/>
            <w:vAlign w:val="center"/>
          </w:tcPr>
          <w:p w14:paraId="18F6A55B" w14:textId="5C0259CE" w:rsidR="005B4BEF" w:rsidRPr="007E1C9D" w:rsidRDefault="004928C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15</w:t>
            </w:r>
          </w:p>
        </w:tc>
        <w:tc>
          <w:tcPr>
            <w:tcW w:w="1276" w:type="dxa"/>
            <w:vAlign w:val="center"/>
          </w:tcPr>
          <w:p w14:paraId="49324EE1" w14:textId="613C1803" w:rsidR="005B4BEF" w:rsidRPr="007E1C9D" w:rsidRDefault="004928C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10</w:t>
            </w:r>
          </w:p>
        </w:tc>
        <w:tc>
          <w:tcPr>
            <w:tcW w:w="833" w:type="dxa"/>
            <w:shd w:val="clear" w:color="auto" w:fill="auto"/>
            <w:vAlign w:val="center"/>
          </w:tcPr>
          <w:p w14:paraId="2A08D7C5" w14:textId="597225AC" w:rsidR="005B4BEF" w:rsidRPr="007E1C9D" w:rsidRDefault="000162EB"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67</w:t>
            </w:r>
          </w:p>
        </w:tc>
        <w:tc>
          <w:tcPr>
            <w:tcW w:w="1276" w:type="dxa"/>
            <w:shd w:val="clear" w:color="auto" w:fill="auto"/>
            <w:vAlign w:val="center"/>
          </w:tcPr>
          <w:p w14:paraId="304A65BA" w14:textId="693FCD86" w:rsidR="005B4BEF" w:rsidRPr="007E1C9D" w:rsidRDefault="00300F6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cs="Calibri"/>
                <w:color w:val="1D2228"/>
                <w:sz w:val="18"/>
                <w:szCs w:val="18"/>
              </w:rPr>
              <w:t>Satisfactory</w:t>
            </w:r>
          </w:p>
        </w:tc>
      </w:tr>
      <w:tr w:rsidR="004928C9" w14:paraId="5173ECF5" w14:textId="77777777" w:rsidTr="00DD403D">
        <w:tc>
          <w:tcPr>
            <w:cnfStyle w:val="001000000000" w:firstRow="0" w:lastRow="0" w:firstColumn="1" w:lastColumn="0" w:oddVBand="0" w:evenVBand="0" w:oddHBand="0" w:evenHBand="0" w:firstRowFirstColumn="0" w:firstRowLastColumn="0" w:lastRowFirstColumn="0" w:lastRowLastColumn="0"/>
            <w:tcW w:w="4146" w:type="dxa"/>
            <w:vAlign w:val="center"/>
          </w:tcPr>
          <w:p w14:paraId="11D78C19" w14:textId="2B2F7B24" w:rsidR="004A094A" w:rsidRPr="00F35FCF" w:rsidRDefault="004A094A" w:rsidP="00F35FCF">
            <w:pPr>
              <w:pStyle w:val="ListParagraph"/>
              <w:numPr>
                <w:ilvl w:val="2"/>
                <w:numId w:val="6"/>
              </w:numPr>
              <w:tabs>
                <w:tab w:val="left" w:pos="592"/>
              </w:tabs>
              <w:spacing w:after="0" w:line="240" w:lineRule="auto"/>
              <w:ind w:left="25" w:hanging="11"/>
              <w:rPr>
                <w:rFonts w:eastAsia="Times New Roman" w:cstheme="minorHAnsi"/>
                <w:b w:val="0"/>
                <w:bCs w:val="0"/>
                <w:color w:val="222222"/>
                <w:sz w:val="18"/>
                <w:szCs w:val="18"/>
                <w:lang w:eastAsia="en-CA"/>
              </w:rPr>
            </w:pPr>
            <w:r w:rsidRPr="00F35FCF">
              <w:rPr>
                <w:rFonts w:eastAsia="Times New Roman" w:cstheme="minorHAnsi"/>
                <w:b w:val="0"/>
                <w:bCs w:val="0"/>
                <w:color w:val="222222"/>
                <w:sz w:val="18"/>
                <w:szCs w:val="18"/>
                <w:lang w:eastAsia="en-CA"/>
              </w:rPr>
              <w:t># of community support groups formed/strengthened, self-sustained and mainstreamed within existing protection structure.</w:t>
            </w:r>
          </w:p>
        </w:tc>
        <w:tc>
          <w:tcPr>
            <w:tcW w:w="1124" w:type="dxa"/>
            <w:vAlign w:val="center"/>
          </w:tcPr>
          <w:p w14:paraId="15264F89" w14:textId="4815697C" w:rsidR="004A094A" w:rsidRPr="007E1C9D" w:rsidRDefault="007E1C9D"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5</w:t>
            </w:r>
          </w:p>
        </w:tc>
        <w:tc>
          <w:tcPr>
            <w:tcW w:w="1263" w:type="dxa"/>
            <w:vAlign w:val="center"/>
          </w:tcPr>
          <w:p w14:paraId="79C5F3F0" w14:textId="0B1C179F" w:rsidR="004A094A" w:rsidRPr="007E1C9D" w:rsidRDefault="000162EB"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12.5</w:t>
            </w:r>
          </w:p>
        </w:tc>
        <w:tc>
          <w:tcPr>
            <w:tcW w:w="1276" w:type="dxa"/>
            <w:vAlign w:val="center"/>
          </w:tcPr>
          <w:p w14:paraId="3A2C2EBB" w14:textId="1B0E0C0D" w:rsidR="004A094A" w:rsidRPr="007E1C9D" w:rsidRDefault="000162EB"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19</w:t>
            </w:r>
          </w:p>
        </w:tc>
        <w:tc>
          <w:tcPr>
            <w:tcW w:w="833" w:type="dxa"/>
            <w:shd w:val="clear" w:color="auto" w:fill="auto"/>
            <w:vAlign w:val="center"/>
          </w:tcPr>
          <w:p w14:paraId="4C098F2E" w14:textId="56E9AFC2" w:rsidR="004A094A" w:rsidRPr="007E1C9D" w:rsidRDefault="000162EB"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152</w:t>
            </w:r>
          </w:p>
        </w:tc>
        <w:tc>
          <w:tcPr>
            <w:tcW w:w="1276" w:type="dxa"/>
            <w:shd w:val="clear" w:color="auto" w:fill="auto"/>
            <w:vAlign w:val="center"/>
          </w:tcPr>
          <w:p w14:paraId="25C6A9FC" w14:textId="71A8C232" w:rsidR="004A094A" w:rsidRPr="007E1C9D" w:rsidRDefault="00300F69"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DD403D" w14:paraId="50A3851C" w14:textId="77777777" w:rsidTr="009101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9" w:type="dxa"/>
            <w:gridSpan w:val="4"/>
            <w:shd w:val="clear" w:color="auto" w:fill="BFBFBF" w:themeFill="background1" w:themeFillShade="BF"/>
            <w:vAlign w:val="center"/>
          </w:tcPr>
          <w:p w14:paraId="345B46B5" w14:textId="77777777" w:rsidR="005B4BEF" w:rsidRDefault="005B4BEF" w:rsidP="00BD1B4D">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833" w:type="dxa"/>
            <w:shd w:val="clear" w:color="auto" w:fill="A6A6A6" w:themeFill="background1" w:themeFillShade="A6"/>
            <w:vAlign w:val="center"/>
          </w:tcPr>
          <w:p w14:paraId="2CB467AB" w14:textId="37018292" w:rsidR="005B4BEF" w:rsidRPr="00F74A53" w:rsidRDefault="000162EB" w:rsidP="00F74A5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94</w:t>
            </w:r>
          </w:p>
        </w:tc>
        <w:tc>
          <w:tcPr>
            <w:tcW w:w="1276" w:type="dxa"/>
            <w:shd w:val="clear" w:color="auto" w:fill="A6A6A6" w:themeFill="background1" w:themeFillShade="A6"/>
            <w:vAlign w:val="center"/>
          </w:tcPr>
          <w:p w14:paraId="1FF9E3C3" w14:textId="2B65532A" w:rsidR="005B4BEF" w:rsidRPr="00F74A53" w:rsidRDefault="00300F69" w:rsidP="00F74A5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color w:val="222222"/>
                <w:sz w:val="18"/>
                <w:szCs w:val="18"/>
                <w:lang w:eastAsia="en-CA"/>
              </w:rPr>
              <w:t>Very satisfying</w:t>
            </w:r>
          </w:p>
        </w:tc>
      </w:tr>
      <w:tr w:rsidR="005B4BEF" w14:paraId="3AEBE129" w14:textId="77777777" w:rsidTr="008C1959">
        <w:tc>
          <w:tcPr>
            <w:cnfStyle w:val="001000000000" w:firstRow="0" w:lastRow="0" w:firstColumn="1" w:lastColumn="0" w:oddVBand="0" w:evenVBand="0" w:oddHBand="0" w:evenHBand="0" w:firstRowFirstColumn="0" w:firstRowLastColumn="0" w:lastRowFirstColumn="0" w:lastRowLastColumn="0"/>
            <w:tcW w:w="9918" w:type="dxa"/>
            <w:gridSpan w:val="6"/>
            <w:vAlign w:val="center"/>
          </w:tcPr>
          <w:p w14:paraId="2C3651C6" w14:textId="52C9873A" w:rsidR="005B4BEF" w:rsidRPr="004A094A" w:rsidRDefault="004A094A" w:rsidP="004A094A">
            <w:pPr>
              <w:spacing w:after="0" w:line="240" w:lineRule="auto"/>
              <w:rPr>
                <w:rFonts w:eastAsia="Times New Roman" w:cstheme="minorHAnsi"/>
                <w:color w:val="222222"/>
                <w:sz w:val="18"/>
                <w:szCs w:val="18"/>
                <w:lang w:eastAsia="en-CA"/>
              </w:rPr>
            </w:pPr>
            <w:r w:rsidRPr="004A094A">
              <w:rPr>
                <w:rFonts w:eastAsia="Times New Roman" w:cstheme="minorHAnsi"/>
                <w:color w:val="222222"/>
                <w:sz w:val="18"/>
                <w:szCs w:val="18"/>
                <w:lang w:eastAsia="en-CA"/>
              </w:rPr>
              <w:t xml:space="preserve">Output 4.3 Youth and young women are empowered and informed to participate in humanitarian – development and peace nexuses planning, programming, </w:t>
            </w:r>
            <w:r w:rsidR="00F842C6" w:rsidRPr="004A094A">
              <w:rPr>
                <w:rFonts w:eastAsia="Times New Roman" w:cstheme="minorHAnsi"/>
                <w:color w:val="222222"/>
                <w:sz w:val="18"/>
                <w:szCs w:val="18"/>
                <w:lang w:eastAsia="en-CA"/>
              </w:rPr>
              <w:t>implementation,</w:t>
            </w:r>
            <w:r w:rsidRPr="004A094A">
              <w:rPr>
                <w:rFonts w:eastAsia="Times New Roman" w:cstheme="minorHAnsi"/>
                <w:color w:val="222222"/>
                <w:sz w:val="18"/>
                <w:szCs w:val="18"/>
                <w:lang w:eastAsia="en-CA"/>
              </w:rPr>
              <w:t xml:space="preserve"> and evaluation. </w:t>
            </w:r>
          </w:p>
        </w:tc>
      </w:tr>
      <w:tr w:rsidR="004928C9" w14:paraId="075225A4" w14:textId="77777777" w:rsidTr="00DD40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6" w:type="dxa"/>
            <w:vAlign w:val="center"/>
          </w:tcPr>
          <w:p w14:paraId="0629BFA2" w14:textId="78AF3877" w:rsidR="005B4BEF" w:rsidRPr="00814ED7" w:rsidRDefault="00F35FCF"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4.3.1. </w:t>
            </w:r>
            <w:r w:rsidR="00F842C6" w:rsidRPr="00F842C6">
              <w:rPr>
                <w:rFonts w:eastAsia="Times New Roman" w:cstheme="minorHAnsi"/>
                <w:b w:val="0"/>
                <w:bCs w:val="0"/>
                <w:color w:val="222222"/>
                <w:sz w:val="18"/>
                <w:szCs w:val="18"/>
                <w:lang w:eastAsia="en-CA"/>
              </w:rPr>
              <w:t># of operational multi-sectorial youth coordination mechanism established to coordinate and report on youth engagement in humanitarian development and peace nexuses.</w:t>
            </w:r>
          </w:p>
        </w:tc>
        <w:tc>
          <w:tcPr>
            <w:tcW w:w="1124" w:type="dxa"/>
            <w:vAlign w:val="center"/>
          </w:tcPr>
          <w:p w14:paraId="0AA9663F" w14:textId="787C85A5" w:rsidR="005B4BEF" w:rsidRPr="007E1C9D" w:rsidRDefault="007E1C9D"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3</w:t>
            </w:r>
          </w:p>
        </w:tc>
        <w:tc>
          <w:tcPr>
            <w:tcW w:w="1263" w:type="dxa"/>
            <w:vAlign w:val="center"/>
          </w:tcPr>
          <w:p w14:paraId="1FC441CD" w14:textId="4FC2E3F6" w:rsidR="005B4BEF" w:rsidRPr="007E1C9D" w:rsidRDefault="000162EB"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2</w:t>
            </w:r>
            <w:r w:rsidR="003E1579">
              <w:rPr>
                <w:rFonts w:eastAsia="Times New Roman" w:cstheme="minorHAnsi"/>
                <w:color w:val="222222"/>
                <w:sz w:val="20"/>
                <w:szCs w:val="20"/>
                <w:lang w:eastAsia="en-CA"/>
              </w:rPr>
              <w:t>2</w:t>
            </w:r>
          </w:p>
        </w:tc>
        <w:tc>
          <w:tcPr>
            <w:tcW w:w="1276" w:type="dxa"/>
            <w:vAlign w:val="center"/>
          </w:tcPr>
          <w:p w14:paraId="471D10D1" w14:textId="75C5AA2F" w:rsidR="005B4BEF" w:rsidRPr="007E1C9D" w:rsidRDefault="000162EB"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20</w:t>
            </w:r>
          </w:p>
        </w:tc>
        <w:tc>
          <w:tcPr>
            <w:tcW w:w="833" w:type="dxa"/>
            <w:shd w:val="clear" w:color="auto" w:fill="auto"/>
            <w:vAlign w:val="center"/>
          </w:tcPr>
          <w:p w14:paraId="411AF65F" w14:textId="7B57D33E" w:rsidR="005B4BEF" w:rsidRPr="007E1C9D" w:rsidRDefault="000162EB"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93</w:t>
            </w:r>
          </w:p>
        </w:tc>
        <w:tc>
          <w:tcPr>
            <w:tcW w:w="1276" w:type="dxa"/>
            <w:shd w:val="clear" w:color="auto" w:fill="auto"/>
            <w:vAlign w:val="center"/>
          </w:tcPr>
          <w:p w14:paraId="426A6930" w14:textId="61173F3E" w:rsidR="005B4BEF" w:rsidRPr="007E1C9D" w:rsidRDefault="00300F6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18"/>
                <w:szCs w:val="18"/>
                <w:lang w:eastAsia="en-CA"/>
              </w:rPr>
              <w:t>Very satisfying</w:t>
            </w:r>
          </w:p>
        </w:tc>
      </w:tr>
      <w:tr w:rsidR="004928C9" w14:paraId="2895B29D" w14:textId="77777777" w:rsidTr="00DD403D">
        <w:tc>
          <w:tcPr>
            <w:cnfStyle w:val="001000000000" w:firstRow="0" w:lastRow="0" w:firstColumn="1" w:lastColumn="0" w:oddVBand="0" w:evenVBand="0" w:oddHBand="0" w:evenHBand="0" w:firstRowFirstColumn="0" w:firstRowLastColumn="0" w:lastRowFirstColumn="0" w:lastRowLastColumn="0"/>
            <w:tcW w:w="4146" w:type="dxa"/>
            <w:vAlign w:val="center"/>
          </w:tcPr>
          <w:p w14:paraId="757AB7D3" w14:textId="3D4F8B7D" w:rsidR="005B4BEF" w:rsidRPr="00814ED7" w:rsidRDefault="00F35FCF"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4.3.2. </w:t>
            </w:r>
            <w:r w:rsidR="00F842C6" w:rsidRPr="00F842C6">
              <w:rPr>
                <w:rFonts w:eastAsia="Times New Roman" w:cstheme="minorHAnsi"/>
                <w:b w:val="0"/>
                <w:bCs w:val="0"/>
                <w:color w:val="222222"/>
                <w:sz w:val="18"/>
                <w:szCs w:val="18"/>
                <w:lang w:eastAsia="en-CA"/>
              </w:rPr>
              <w:t># of youth and young women engaged in humanitarian development and peace nexuses at national and state level.</w:t>
            </w:r>
          </w:p>
        </w:tc>
        <w:tc>
          <w:tcPr>
            <w:tcW w:w="1124" w:type="dxa"/>
            <w:vAlign w:val="center"/>
          </w:tcPr>
          <w:p w14:paraId="7FEB2324" w14:textId="199AF083" w:rsidR="005B4BEF" w:rsidRPr="007E1C9D" w:rsidRDefault="007E1C9D"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805</w:t>
            </w:r>
          </w:p>
        </w:tc>
        <w:tc>
          <w:tcPr>
            <w:tcW w:w="1263" w:type="dxa"/>
            <w:vAlign w:val="center"/>
          </w:tcPr>
          <w:p w14:paraId="7AB02844" w14:textId="179B8823" w:rsidR="005B4BEF" w:rsidRPr="007E1C9D" w:rsidRDefault="000162EB"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1200</w:t>
            </w:r>
          </w:p>
        </w:tc>
        <w:tc>
          <w:tcPr>
            <w:tcW w:w="1276" w:type="dxa"/>
            <w:vAlign w:val="center"/>
          </w:tcPr>
          <w:p w14:paraId="5305B336" w14:textId="6705D27C" w:rsidR="005B4BEF" w:rsidRPr="007E1C9D" w:rsidRDefault="000162EB"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1531</w:t>
            </w:r>
          </w:p>
        </w:tc>
        <w:tc>
          <w:tcPr>
            <w:tcW w:w="833" w:type="dxa"/>
            <w:shd w:val="clear" w:color="auto" w:fill="auto"/>
            <w:vAlign w:val="center"/>
          </w:tcPr>
          <w:p w14:paraId="1CB8F7DC" w14:textId="6E79390F" w:rsidR="005B4BEF" w:rsidRPr="007E1C9D" w:rsidRDefault="000162EB"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127.6</w:t>
            </w:r>
          </w:p>
        </w:tc>
        <w:tc>
          <w:tcPr>
            <w:tcW w:w="1276" w:type="dxa"/>
            <w:shd w:val="clear" w:color="auto" w:fill="auto"/>
            <w:vAlign w:val="center"/>
          </w:tcPr>
          <w:p w14:paraId="7F097335" w14:textId="1EC4631A" w:rsidR="005B4BEF" w:rsidRPr="007E1C9D" w:rsidRDefault="00300F69"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18"/>
                <w:szCs w:val="18"/>
                <w:lang w:eastAsia="en-CA"/>
              </w:rPr>
              <w:t>Very satisfying</w:t>
            </w:r>
          </w:p>
        </w:tc>
      </w:tr>
      <w:tr w:rsidR="004928C9" w14:paraId="75F27A27" w14:textId="77777777" w:rsidTr="00DD40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6" w:type="dxa"/>
            <w:vAlign w:val="center"/>
          </w:tcPr>
          <w:p w14:paraId="11F1FC57" w14:textId="4054FB46" w:rsidR="005B4BEF" w:rsidRPr="00C7579E" w:rsidRDefault="00F35FCF"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4.3.3. </w:t>
            </w:r>
            <w:r w:rsidR="00F842C6" w:rsidRPr="00F842C6">
              <w:rPr>
                <w:rFonts w:eastAsia="Times New Roman" w:cstheme="minorHAnsi"/>
                <w:b w:val="0"/>
                <w:bCs w:val="0"/>
                <w:color w:val="222222"/>
                <w:sz w:val="18"/>
                <w:szCs w:val="18"/>
                <w:lang w:eastAsia="en-CA"/>
              </w:rPr>
              <w:t># of programmes designed to empower youth and young women as a standalone pillar.</w:t>
            </w:r>
          </w:p>
        </w:tc>
        <w:tc>
          <w:tcPr>
            <w:tcW w:w="1124" w:type="dxa"/>
            <w:vAlign w:val="center"/>
          </w:tcPr>
          <w:p w14:paraId="0B6A5E24" w14:textId="312F287B" w:rsidR="005B4BEF" w:rsidRPr="007E1C9D" w:rsidRDefault="00CB7D8C"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5</w:t>
            </w:r>
          </w:p>
        </w:tc>
        <w:tc>
          <w:tcPr>
            <w:tcW w:w="1263" w:type="dxa"/>
            <w:vAlign w:val="center"/>
          </w:tcPr>
          <w:p w14:paraId="0AAA37F7" w14:textId="3888D9BF" w:rsidR="005B4BEF" w:rsidRPr="007E1C9D" w:rsidRDefault="000162EB"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w:t>
            </w:r>
            <w:r w:rsidR="003E1579">
              <w:rPr>
                <w:rFonts w:eastAsia="Times New Roman" w:cstheme="minorHAnsi"/>
                <w:color w:val="222222"/>
                <w:sz w:val="20"/>
                <w:szCs w:val="20"/>
                <w:lang w:eastAsia="en-CA"/>
              </w:rPr>
              <w:t>4</w:t>
            </w:r>
          </w:p>
        </w:tc>
        <w:tc>
          <w:tcPr>
            <w:tcW w:w="1276" w:type="dxa"/>
            <w:vAlign w:val="center"/>
          </w:tcPr>
          <w:p w14:paraId="3F31AAA4" w14:textId="02B02CDD" w:rsidR="005B4BEF" w:rsidRPr="007E1C9D" w:rsidRDefault="003E157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12</w:t>
            </w:r>
          </w:p>
        </w:tc>
        <w:tc>
          <w:tcPr>
            <w:tcW w:w="833" w:type="dxa"/>
            <w:shd w:val="clear" w:color="auto" w:fill="auto"/>
            <w:vAlign w:val="center"/>
          </w:tcPr>
          <w:p w14:paraId="6F6C19FC" w14:textId="1443D943" w:rsidR="005B4BEF" w:rsidRPr="007E1C9D" w:rsidRDefault="003E157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86</w:t>
            </w:r>
          </w:p>
        </w:tc>
        <w:tc>
          <w:tcPr>
            <w:tcW w:w="1276" w:type="dxa"/>
            <w:shd w:val="clear" w:color="auto" w:fill="auto"/>
            <w:vAlign w:val="center"/>
          </w:tcPr>
          <w:p w14:paraId="212DD288" w14:textId="0C620728" w:rsidR="005B4BEF" w:rsidRPr="00300F69" w:rsidRDefault="00300F69" w:rsidP="007E1C9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4928C9" w14:paraId="235DC4EB" w14:textId="77777777" w:rsidTr="00DD403D">
        <w:tc>
          <w:tcPr>
            <w:cnfStyle w:val="001000000000" w:firstRow="0" w:lastRow="0" w:firstColumn="1" w:lastColumn="0" w:oddVBand="0" w:evenVBand="0" w:oddHBand="0" w:evenHBand="0" w:firstRowFirstColumn="0" w:firstRowLastColumn="0" w:lastRowFirstColumn="0" w:lastRowLastColumn="0"/>
            <w:tcW w:w="4146" w:type="dxa"/>
            <w:vAlign w:val="center"/>
          </w:tcPr>
          <w:p w14:paraId="724526B2" w14:textId="7EE98263" w:rsidR="005B4BEF" w:rsidRPr="00C7579E" w:rsidRDefault="00F35FCF" w:rsidP="008C1959">
            <w:pPr>
              <w:spacing w:after="0" w:line="240" w:lineRule="auto"/>
              <w:rPr>
                <w:rFonts w:eastAsia="Times New Roman" w:cstheme="minorHAnsi"/>
                <w:b w:val="0"/>
                <w:bCs w:val="0"/>
                <w:color w:val="222222"/>
                <w:sz w:val="18"/>
                <w:szCs w:val="18"/>
                <w:lang w:eastAsia="en-CA"/>
              </w:rPr>
            </w:pPr>
            <w:r>
              <w:rPr>
                <w:rFonts w:eastAsia="Times New Roman" w:cstheme="minorHAnsi"/>
                <w:b w:val="0"/>
                <w:bCs w:val="0"/>
                <w:color w:val="222222"/>
                <w:sz w:val="18"/>
                <w:szCs w:val="18"/>
                <w:lang w:eastAsia="en-CA"/>
              </w:rPr>
              <w:t xml:space="preserve">4.3.4. </w:t>
            </w:r>
            <w:r w:rsidR="00F842C6" w:rsidRPr="00F842C6">
              <w:rPr>
                <w:rFonts w:eastAsia="Times New Roman" w:cstheme="minorHAnsi"/>
                <w:b w:val="0"/>
                <w:bCs w:val="0"/>
                <w:color w:val="222222"/>
                <w:sz w:val="18"/>
                <w:szCs w:val="18"/>
                <w:lang w:eastAsia="en-CA"/>
              </w:rPr>
              <w:t># of laws, policies or procedures adopted and implemented to promote and improve youth participation at the national and state level.</w:t>
            </w:r>
          </w:p>
        </w:tc>
        <w:tc>
          <w:tcPr>
            <w:tcW w:w="1124" w:type="dxa"/>
            <w:vAlign w:val="center"/>
          </w:tcPr>
          <w:p w14:paraId="61EA76AB" w14:textId="7930C7D4" w:rsidR="005B4BEF" w:rsidRPr="007E1C9D" w:rsidRDefault="00CB7D8C"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4</w:t>
            </w:r>
          </w:p>
        </w:tc>
        <w:tc>
          <w:tcPr>
            <w:tcW w:w="1263" w:type="dxa"/>
            <w:vAlign w:val="center"/>
          </w:tcPr>
          <w:p w14:paraId="7AD76FA2" w14:textId="150EF8D6" w:rsidR="005B4BEF" w:rsidRPr="007E1C9D" w:rsidRDefault="003E1579"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13</w:t>
            </w:r>
          </w:p>
        </w:tc>
        <w:tc>
          <w:tcPr>
            <w:tcW w:w="1276" w:type="dxa"/>
            <w:vAlign w:val="center"/>
          </w:tcPr>
          <w:p w14:paraId="35E2A12C" w14:textId="3BB5BB41" w:rsidR="005B4BEF" w:rsidRPr="007E1C9D" w:rsidRDefault="003E1579"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3</w:t>
            </w:r>
          </w:p>
        </w:tc>
        <w:tc>
          <w:tcPr>
            <w:tcW w:w="833" w:type="dxa"/>
            <w:shd w:val="clear" w:color="auto" w:fill="auto"/>
            <w:vAlign w:val="center"/>
          </w:tcPr>
          <w:p w14:paraId="524DF09F" w14:textId="45DD8375" w:rsidR="005B4BEF" w:rsidRPr="007E1C9D" w:rsidRDefault="003E1579"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23</w:t>
            </w:r>
          </w:p>
        </w:tc>
        <w:tc>
          <w:tcPr>
            <w:tcW w:w="1276" w:type="dxa"/>
            <w:shd w:val="clear" w:color="auto" w:fill="auto"/>
            <w:vAlign w:val="center"/>
          </w:tcPr>
          <w:p w14:paraId="1314E339" w14:textId="6146DD82" w:rsidR="005B4BEF" w:rsidRPr="00300F69" w:rsidRDefault="00300F69" w:rsidP="007E1C9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sidRPr="00300F69">
              <w:rPr>
                <w:rFonts w:eastAsia="Times New Roman" w:cstheme="minorHAnsi"/>
                <w:color w:val="222222"/>
                <w:sz w:val="18"/>
                <w:szCs w:val="18"/>
                <w:lang w:eastAsia="en-CA"/>
              </w:rPr>
              <w:t>Unsatisfactory</w:t>
            </w:r>
          </w:p>
        </w:tc>
      </w:tr>
      <w:tr w:rsidR="00DD403D" w14:paraId="12A984ED" w14:textId="77777777" w:rsidTr="009101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9" w:type="dxa"/>
            <w:gridSpan w:val="4"/>
            <w:shd w:val="clear" w:color="auto" w:fill="BFBFBF" w:themeFill="background1" w:themeFillShade="BF"/>
            <w:vAlign w:val="center"/>
          </w:tcPr>
          <w:p w14:paraId="6AB130BA" w14:textId="77777777" w:rsidR="005B4BEF" w:rsidRDefault="005B4BEF" w:rsidP="00BD1B4D">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833" w:type="dxa"/>
            <w:shd w:val="clear" w:color="auto" w:fill="A6A6A6" w:themeFill="background1" w:themeFillShade="A6"/>
            <w:vAlign w:val="center"/>
          </w:tcPr>
          <w:p w14:paraId="2AA747D5" w14:textId="59366EA9" w:rsidR="005B4BEF" w:rsidRPr="00E92874" w:rsidRDefault="003E1579" w:rsidP="00E9287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82.4</w:t>
            </w:r>
          </w:p>
        </w:tc>
        <w:tc>
          <w:tcPr>
            <w:tcW w:w="1276" w:type="dxa"/>
            <w:shd w:val="clear" w:color="auto" w:fill="A6A6A6" w:themeFill="background1" w:themeFillShade="A6"/>
            <w:vAlign w:val="center"/>
          </w:tcPr>
          <w:p w14:paraId="6E7B7E4F" w14:textId="30E7CEBF" w:rsidR="005B4BEF" w:rsidRPr="00300F69" w:rsidRDefault="00300F69" w:rsidP="00E9287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sidRPr="00300F69">
              <w:rPr>
                <w:rFonts w:eastAsia="Times New Roman" w:cstheme="minorHAnsi"/>
                <w:color w:val="222222"/>
                <w:sz w:val="18"/>
                <w:szCs w:val="18"/>
                <w:lang w:eastAsia="en-CA"/>
              </w:rPr>
              <w:t>Very satisfying</w:t>
            </w:r>
          </w:p>
        </w:tc>
      </w:tr>
      <w:tr w:rsidR="005B4BEF" w14:paraId="712ECC1A" w14:textId="77777777" w:rsidTr="008C1959">
        <w:tc>
          <w:tcPr>
            <w:cnfStyle w:val="001000000000" w:firstRow="0" w:lastRow="0" w:firstColumn="1" w:lastColumn="0" w:oddVBand="0" w:evenVBand="0" w:oddHBand="0" w:evenHBand="0" w:firstRowFirstColumn="0" w:firstRowLastColumn="0" w:lastRowFirstColumn="0" w:lastRowLastColumn="0"/>
            <w:tcW w:w="9918" w:type="dxa"/>
            <w:gridSpan w:val="6"/>
            <w:vAlign w:val="center"/>
          </w:tcPr>
          <w:p w14:paraId="0C5D450D" w14:textId="3D0A4B37" w:rsidR="005B4BEF" w:rsidRDefault="00F842C6" w:rsidP="008C1959">
            <w:pPr>
              <w:spacing w:after="0" w:line="240" w:lineRule="auto"/>
              <w:rPr>
                <w:rFonts w:eastAsia="Times New Roman" w:cstheme="minorHAnsi"/>
                <w:color w:val="222222"/>
                <w:lang w:eastAsia="en-CA"/>
              </w:rPr>
            </w:pPr>
            <w:r w:rsidRPr="00F842C6">
              <w:rPr>
                <w:rFonts w:eastAsia="Times New Roman" w:cstheme="minorHAnsi"/>
                <w:color w:val="222222"/>
                <w:sz w:val="18"/>
                <w:szCs w:val="18"/>
                <w:lang w:eastAsia="en-CA"/>
              </w:rPr>
              <w:t>Output 4.4 The government of South Sudan and partners are capacitated to systematically assess progress on implementation of CEDAW, Beijing Platform for Action, UNSCR 1325, UNSCR 2250, Maputo Plan of Action and SDGs.</w:t>
            </w:r>
          </w:p>
        </w:tc>
      </w:tr>
      <w:tr w:rsidR="004928C9" w14:paraId="6849AA0A" w14:textId="77777777" w:rsidTr="00DD40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6" w:type="dxa"/>
            <w:vAlign w:val="center"/>
          </w:tcPr>
          <w:p w14:paraId="2B58ED1E" w14:textId="169C54BB" w:rsidR="005B4BEF" w:rsidRPr="00F35FCF" w:rsidRDefault="00F842C6" w:rsidP="00F35FCF">
            <w:pPr>
              <w:pStyle w:val="ListParagraph"/>
              <w:numPr>
                <w:ilvl w:val="2"/>
                <w:numId w:val="35"/>
              </w:numPr>
              <w:tabs>
                <w:tab w:val="left" w:pos="450"/>
              </w:tabs>
              <w:spacing w:after="0" w:line="240" w:lineRule="auto"/>
              <w:ind w:left="25" w:hanging="25"/>
              <w:rPr>
                <w:rFonts w:eastAsia="Times New Roman" w:cstheme="minorHAnsi"/>
                <w:b w:val="0"/>
                <w:bCs w:val="0"/>
                <w:color w:val="222222"/>
                <w:sz w:val="18"/>
                <w:szCs w:val="18"/>
                <w:lang w:eastAsia="en-CA"/>
              </w:rPr>
            </w:pPr>
            <w:r w:rsidRPr="00F35FCF">
              <w:rPr>
                <w:rFonts w:eastAsia="Times New Roman" w:cstheme="minorHAnsi"/>
                <w:b w:val="0"/>
                <w:bCs w:val="0"/>
                <w:color w:val="222222"/>
                <w:sz w:val="18"/>
                <w:szCs w:val="18"/>
                <w:lang w:eastAsia="en-CA"/>
              </w:rPr>
              <w:t># of situational analysis conducted or progress reports produced on CEDAW/Beijing Platform for Action/UNSCR 1325/ UNSCR 2250/ Maputo Plan of Action and SDGs by partners.</w:t>
            </w:r>
          </w:p>
        </w:tc>
        <w:tc>
          <w:tcPr>
            <w:tcW w:w="1124" w:type="dxa"/>
            <w:vAlign w:val="center"/>
          </w:tcPr>
          <w:p w14:paraId="0D8D727D" w14:textId="5F6F055A" w:rsidR="005B4BEF" w:rsidRPr="00BD1B4D" w:rsidRDefault="00CB7D8C" w:rsidP="00CB7D8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sidRPr="00BD1B4D">
              <w:rPr>
                <w:rFonts w:eastAsia="Times New Roman" w:cstheme="minorHAnsi"/>
                <w:color w:val="222222"/>
                <w:sz w:val="20"/>
                <w:szCs w:val="20"/>
                <w:lang w:eastAsia="en-CA"/>
              </w:rPr>
              <w:t>1</w:t>
            </w:r>
          </w:p>
        </w:tc>
        <w:tc>
          <w:tcPr>
            <w:tcW w:w="1263" w:type="dxa"/>
            <w:vAlign w:val="center"/>
          </w:tcPr>
          <w:p w14:paraId="066DF00B" w14:textId="5E08FDFD" w:rsidR="005B4BEF" w:rsidRPr="00BD1B4D" w:rsidRDefault="003E1579" w:rsidP="00CB7D8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3</w:t>
            </w:r>
          </w:p>
        </w:tc>
        <w:tc>
          <w:tcPr>
            <w:tcW w:w="1276" w:type="dxa"/>
            <w:vAlign w:val="center"/>
          </w:tcPr>
          <w:p w14:paraId="429E862D" w14:textId="1A04AEA0" w:rsidR="005B4BEF" w:rsidRPr="00BD1B4D" w:rsidRDefault="003E1579" w:rsidP="00CB7D8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2</w:t>
            </w:r>
          </w:p>
        </w:tc>
        <w:tc>
          <w:tcPr>
            <w:tcW w:w="833" w:type="dxa"/>
            <w:shd w:val="clear" w:color="auto" w:fill="auto"/>
            <w:vAlign w:val="center"/>
          </w:tcPr>
          <w:p w14:paraId="568E3E51" w14:textId="40ABF030" w:rsidR="005B4BEF" w:rsidRPr="00CB7D8C" w:rsidRDefault="003E1579" w:rsidP="00CB7D8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67</w:t>
            </w:r>
          </w:p>
        </w:tc>
        <w:tc>
          <w:tcPr>
            <w:tcW w:w="1276" w:type="dxa"/>
            <w:shd w:val="clear" w:color="auto" w:fill="auto"/>
            <w:vAlign w:val="center"/>
          </w:tcPr>
          <w:p w14:paraId="29F99EB1" w14:textId="027C3ABF" w:rsidR="005B4BEF" w:rsidRPr="00CB7D8C" w:rsidRDefault="00300F69" w:rsidP="00CB7D8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cs="Calibri"/>
                <w:color w:val="1D2228"/>
                <w:sz w:val="18"/>
                <w:szCs w:val="18"/>
              </w:rPr>
              <w:t>Satisfactory</w:t>
            </w:r>
          </w:p>
        </w:tc>
      </w:tr>
      <w:tr w:rsidR="004928C9" w14:paraId="1B70CACE" w14:textId="77777777" w:rsidTr="00DD403D">
        <w:tc>
          <w:tcPr>
            <w:cnfStyle w:val="001000000000" w:firstRow="0" w:lastRow="0" w:firstColumn="1" w:lastColumn="0" w:oddVBand="0" w:evenVBand="0" w:oddHBand="0" w:evenHBand="0" w:firstRowFirstColumn="0" w:firstRowLastColumn="0" w:lastRowFirstColumn="0" w:lastRowLastColumn="0"/>
            <w:tcW w:w="4146" w:type="dxa"/>
            <w:vAlign w:val="center"/>
          </w:tcPr>
          <w:p w14:paraId="6D0D353F" w14:textId="3ECC0F36" w:rsidR="005B4BEF" w:rsidRPr="00F35FCF" w:rsidRDefault="00F842C6" w:rsidP="00F35FCF">
            <w:pPr>
              <w:pStyle w:val="ListParagraph"/>
              <w:numPr>
                <w:ilvl w:val="2"/>
                <w:numId w:val="35"/>
              </w:numPr>
              <w:tabs>
                <w:tab w:val="left" w:pos="450"/>
              </w:tabs>
              <w:spacing w:after="0" w:line="240" w:lineRule="auto"/>
              <w:ind w:left="25" w:hanging="25"/>
              <w:rPr>
                <w:rFonts w:eastAsia="Times New Roman" w:cstheme="minorHAnsi"/>
                <w:b w:val="0"/>
                <w:bCs w:val="0"/>
                <w:color w:val="222222"/>
                <w:sz w:val="18"/>
                <w:szCs w:val="18"/>
                <w:lang w:eastAsia="en-CA"/>
              </w:rPr>
            </w:pPr>
            <w:r w:rsidRPr="00F35FCF">
              <w:rPr>
                <w:rFonts w:eastAsia="Times New Roman" w:cstheme="minorHAnsi"/>
                <w:b w:val="0"/>
                <w:bCs w:val="0"/>
                <w:color w:val="222222"/>
                <w:sz w:val="18"/>
                <w:szCs w:val="18"/>
                <w:lang w:eastAsia="en-CA"/>
              </w:rPr>
              <w:t># of Ministries/CSOs actively participated/involved in national reporting processes (CEDAW, Maputo, UNSCR 1325, Beijing Platform for Action, SDGs).</w:t>
            </w:r>
          </w:p>
        </w:tc>
        <w:tc>
          <w:tcPr>
            <w:tcW w:w="1124" w:type="dxa"/>
            <w:vAlign w:val="center"/>
          </w:tcPr>
          <w:p w14:paraId="2EC09624" w14:textId="412D38EB" w:rsidR="005B4BEF" w:rsidRPr="00BD1B4D" w:rsidRDefault="00CB7D8C" w:rsidP="00CB7D8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sidRPr="00BD1B4D">
              <w:rPr>
                <w:rFonts w:eastAsia="Times New Roman" w:cstheme="minorHAnsi"/>
                <w:color w:val="222222"/>
                <w:sz w:val="20"/>
                <w:szCs w:val="20"/>
                <w:lang w:eastAsia="en-CA"/>
              </w:rPr>
              <w:t>2</w:t>
            </w:r>
          </w:p>
        </w:tc>
        <w:tc>
          <w:tcPr>
            <w:tcW w:w="1263" w:type="dxa"/>
            <w:vAlign w:val="center"/>
          </w:tcPr>
          <w:p w14:paraId="2D4CBE6B" w14:textId="1F2A46E5" w:rsidR="005B4BEF" w:rsidRPr="00BD1B4D" w:rsidRDefault="003E1579" w:rsidP="00CB7D8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13</w:t>
            </w:r>
          </w:p>
        </w:tc>
        <w:tc>
          <w:tcPr>
            <w:tcW w:w="1276" w:type="dxa"/>
            <w:vAlign w:val="center"/>
          </w:tcPr>
          <w:p w14:paraId="7431D274" w14:textId="33EE706C" w:rsidR="005B4BEF" w:rsidRPr="00BD1B4D" w:rsidRDefault="003E1579" w:rsidP="00CB7D8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23</w:t>
            </w:r>
          </w:p>
        </w:tc>
        <w:tc>
          <w:tcPr>
            <w:tcW w:w="833" w:type="dxa"/>
            <w:shd w:val="clear" w:color="auto" w:fill="auto"/>
            <w:vAlign w:val="center"/>
          </w:tcPr>
          <w:p w14:paraId="3663A633" w14:textId="5D5B9FAC" w:rsidR="005B4BEF" w:rsidRPr="00CB7D8C" w:rsidRDefault="003E1579" w:rsidP="00CB7D8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177</w:t>
            </w:r>
          </w:p>
        </w:tc>
        <w:tc>
          <w:tcPr>
            <w:tcW w:w="1276" w:type="dxa"/>
            <w:shd w:val="clear" w:color="auto" w:fill="auto"/>
            <w:vAlign w:val="center"/>
          </w:tcPr>
          <w:p w14:paraId="27EBC852" w14:textId="2C59CD49" w:rsidR="005B4BEF" w:rsidRPr="00CB7D8C" w:rsidRDefault="00300F69" w:rsidP="00CB7D8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Very satisfying</w:t>
            </w:r>
          </w:p>
        </w:tc>
      </w:tr>
      <w:tr w:rsidR="004928C9" w14:paraId="4C2772A9" w14:textId="77777777" w:rsidTr="00DD40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6" w:type="dxa"/>
            <w:vAlign w:val="center"/>
          </w:tcPr>
          <w:p w14:paraId="51211295" w14:textId="6B185912" w:rsidR="005B4BEF" w:rsidRPr="00F35FCF" w:rsidRDefault="00F842C6" w:rsidP="00F35FCF">
            <w:pPr>
              <w:pStyle w:val="ListParagraph"/>
              <w:numPr>
                <w:ilvl w:val="2"/>
                <w:numId w:val="35"/>
              </w:numPr>
              <w:tabs>
                <w:tab w:val="left" w:pos="450"/>
              </w:tabs>
              <w:spacing w:after="0" w:line="240" w:lineRule="auto"/>
              <w:ind w:left="25" w:hanging="25"/>
              <w:rPr>
                <w:rFonts w:eastAsia="Times New Roman" w:cstheme="minorHAnsi"/>
                <w:b w:val="0"/>
                <w:bCs w:val="0"/>
                <w:color w:val="222222"/>
                <w:sz w:val="18"/>
                <w:szCs w:val="18"/>
                <w:lang w:eastAsia="en-CA"/>
              </w:rPr>
            </w:pPr>
            <w:r w:rsidRPr="00F35FCF">
              <w:rPr>
                <w:rFonts w:eastAsia="Times New Roman" w:cstheme="minorHAnsi"/>
                <w:b w:val="0"/>
                <w:bCs w:val="0"/>
                <w:color w:val="222222"/>
                <w:sz w:val="18"/>
                <w:szCs w:val="18"/>
                <w:lang w:eastAsia="en-CA"/>
              </w:rPr>
              <w:t># of position papers on the status of South Sudanese women and girls are drafted and presented at the Commission on the Status of Women (CSW).</w:t>
            </w:r>
          </w:p>
        </w:tc>
        <w:tc>
          <w:tcPr>
            <w:tcW w:w="1124" w:type="dxa"/>
            <w:vAlign w:val="center"/>
          </w:tcPr>
          <w:p w14:paraId="7CD2BE7C" w14:textId="7EED666F" w:rsidR="005B4BEF" w:rsidRPr="00BD1B4D" w:rsidRDefault="00CB7D8C" w:rsidP="00CB7D8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sidRPr="00BD1B4D">
              <w:rPr>
                <w:rFonts w:eastAsia="Times New Roman" w:cstheme="minorHAnsi"/>
                <w:color w:val="222222"/>
                <w:sz w:val="20"/>
                <w:szCs w:val="20"/>
                <w:lang w:eastAsia="en-CA"/>
              </w:rPr>
              <w:t>1</w:t>
            </w:r>
          </w:p>
        </w:tc>
        <w:tc>
          <w:tcPr>
            <w:tcW w:w="1263" w:type="dxa"/>
            <w:vAlign w:val="center"/>
          </w:tcPr>
          <w:p w14:paraId="3BE28B84" w14:textId="57277F0A" w:rsidR="005B4BEF" w:rsidRPr="00BD1B4D" w:rsidRDefault="00E92874" w:rsidP="00CB7D8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sidRPr="00BD1B4D">
              <w:rPr>
                <w:rFonts w:eastAsia="Times New Roman" w:cstheme="minorHAnsi"/>
                <w:color w:val="222222"/>
                <w:sz w:val="20"/>
                <w:szCs w:val="20"/>
                <w:lang w:eastAsia="en-CA"/>
              </w:rPr>
              <w:t>3</w:t>
            </w:r>
          </w:p>
        </w:tc>
        <w:tc>
          <w:tcPr>
            <w:tcW w:w="1276" w:type="dxa"/>
            <w:vAlign w:val="center"/>
          </w:tcPr>
          <w:p w14:paraId="7D0F1327" w14:textId="1F096B6B" w:rsidR="005B4BEF" w:rsidRPr="00BD1B4D" w:rsidRDefault="003E1579" w:rsidP="00CB7D8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w:t>
            </w:r>
          </w:p>
        </w:tc>
        <w:tc>
          <w:tcPr>
            <w:tcW w:w="833" w:type="dxa"/>
            <w:shd w:val="clear" w:color="auto" w:fill="auto"/>
            <w:vAlign w:val="center"/>
          </w:tcPr>
          <w:p w14:paraId="465EB4F5" w14:textId="476AAADB" w:rsidR="005B4BEF" w:rsidRPr="00CB7D8C" w:rsidRDefault="003E1579" w:rsidP="00CB7D8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33</w:t>
            </w:r>
          </w:p>
        </w:tc>
        <w:tc>
          <w:tcPr>
            <w:tcW w:w="1276" w:type="dxa"/>
            <w:shd w:val="clear" w:color="auto" w:fill="auto"/>
            <w:vAlign w:val="center"/>
          </w:tcPr>
          <w:p w14:paraId="3A50E329" w14:textId="25A12179" w:rsidR="005B4BEF" w:rsidRPr="00CB7D8C" w:rsidRDefault="00300F69" w:rsidP="00CB7D8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222222"/>
                <w:sz w:val="18"/>
                <w:szCs w:val="18"/>
                <w:lang w:eastAsia="en-CA"/>
              </w:rPr>
            </w:pPr>
            <w:r>
              <w:rPr>
                <w:rFonts w:cs="Calibri"/>
                <w:color w:val="1D2228"/>
                <w:sz w:val="18"/>
                <w:szCs w:val="18"/>
              </w:rPr>
              <w:t>Unsatisfactory</w:t>
            </w:r>
          </w:p>
        </w:tc>
      </w:tr>
      <w:tr w:rsidR="004928C9" w14:paraId="178BFBC4" w14:textId="77777777" w:rsidTr="00DD403D">
        <w:tc>
          <w:tcPr>
            <w:cnfStyle w:val="001000000000" w:firstRow="0" w:lastRow="0" w:firstColumn="1" w:lastColumn="0" w:oddVBand="0" w:evenVBand="0" w:oddHBand="0" w:evenHBand="0" w:firstRowFirstColumn="0" w:firstRowLastColumn="0" w:lastRowFirstColumn="0" w:lastRowLastColumn="0"/>
            <w:tcW w:w="4146" w:type="dxa"/>
            <w:vAlign w:val="center"/>
          </w:tcPr>
          <w:p w14:paraId="2066A446" w14:textId="107FC21A" w:rsidR="005B4BEF" w:rsidRPr="00F35FCF" w:rsidRDefault="00F842C6" w:rsidP="00F35FCF">
            <w:pPr>
              <w:pStyle w:val="ListParagraph"/>
              <w:numPr>
                <w:ilvl w:val="2"/>
                <w:numId w:val="35"/>
              </w:numPr>
              <w:tabs>
                <w:tab w:val="left" w:pos="450"/>
              </w:tabs>
              <w:spacing w:after="0" w:line="240" w:lineRule="auto"/>
              <w:ind w:left="25" w:hanging="25"/>
              <w:rPr>
                <w:rFonts w:eastAsia="Times New Roman" w:cstheme="minorHAnsi"/>
                <w:b w:val="0"/>
                <w:bCs w:val="0"/>
                <w:color w:val="222222"/>
                <w:sz w:val="18"/>
                <w:szCs w:val="18"/>
                <w:lang w:eastAsia="en-CA"/>
              </w:rPr>
            </w:pPr>
            <w:r w:rsidRPr="00F35FCF">
              <w:rPr>
                <w:rFonts w:eastAsia="Times New Roman" w:cstheme="minorHAnsi"/>
                <w:b w:val="0"/>
                <w:bCs w:val="0"/>
                <w:color w:val="222222"/>
                <w:sz w:val="18"/>
                <w:szCs w:val="18"/>
                <w:lang w:eastAsia="en-CA"/>
              </w:rPr>
              <w:t xml:space="preserve"># of gender/GBV related policies and </w:t>
            </w:r>
            <w:r w:rsidR="00CB7D8C" w:rsidRPr="00F35FCF">
              <w:rPr>
                <w:rFonts w:eastAsia="Times New Roman" w:cstheme="minorHAnsi"/>
                <w:b w:val="0"/>
                <w:bCs w:val="0"/>
                <w:color w:val="222222"/>
                <w:sz w:val="18"/>
                <w:szCs w:val="18"/>
                <w:lang w:eastAsia="en-CA"/>
              </w:rPr>
              <w:t>legislation developed</w:t>
            </w:r>
            <w:r w:rsidRPr="00F35FCF">
              <w:rPr>
                <w:rFonts w:eastAsia="Times New Roman" w:cstheme="minorHAnsi"/>
                <w:b w:val="0"/>
                <w:bCs w:val="0"/>
                <w:color w:val="222222"/>
                <w:sz w:val="18"/>
                <w:szCs w:val="18"/>
                <w:lang w:eastAsia="en-CA"/>
              </w:rPr>
              <w:t xml:space="preserve"> and adopted</w:t>
            </w:r>
          </w:p>
        </w:tc>
        <w:tc>
          <w:tcPr>
            <w:tcW w:w="1124" w:type="dxa"/>
            <w:vAlign w:val="center"/>
          </w:tcPr>
          <w:p w14:paraId="1CB8D3F8" w14:textId="747FB312" w:rsidR="005B4BEF" w:rsidRPr="00BD1B4D" w:rsidRDefault="00CB7D8C" w:rsidP="00CB7D8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sidRPr="00BD1B4D">
              <w:rPr>
                <w:rFonts w:eastAsia="Times New Roman" w:cstheme="minorHAnsi"/>
                <w:color w:val="222222"/>
                <w:sz w:val="20"/>
                <w:szCs w:val="20"/>
                <w:lang w:eastAsia="en-CA"/>
              </w:rPr>
              <w:t>1</w:t>
            </w:r>
          </w:p>
        </w:tc>
        <w:tc>
          <w:tcPr>
            <w:tcW w:w="1263" w:type="dxa"/>
            <w:vAlign w:val="center"/>
          </w:tcPr>
          <w:p w14:paraId="79A88FF5" w14:textId="2CBE5479" w:rsidR="005B4BEF" w:rsidRPr="00BD1B4D" w:rsidRDefault="00BB64B7" w:rsidP="00CB7D8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13</w:t>
            </w:r>
          </w:p>
        </w:tc>
        <w:tc>
          <w:tcPr>
            <w:tcW w:w="1276" w:type="dxa"/>
            <w:vAlign w:val="center"/>
          </w:tcPr>
          <w:p w14:paraId="52A7930D" w14:textId="62297C3B" w:rsidR="005B4BEF" w:rsidRPr="00BD1B4D" w:rsidRDefault="00BB64B7" w:rsidP="00CB7D8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Pr>
                <w:rFonts w:eastAsia="Times New Roman" w:cstheme="minorHAnsi"/>
                <w:color w:val="222222"/>
                <w:sz w:val="20"/>
                <w:szCs w:val="20"/>
                <w:lang w:eastAsia="en-CA"/>
              </w:rPr>
              <w:t>5</w:t>
            </w:r>
          </w:p>
        </w:tc>
        <w:tc>
          <w:tcPr>
            <w:tcW w:w="833" w:type="dxa"/>
            <w:shd w:val="clear" w:color="auto" w:fill="auto"/>
            <w:vAlign w:val="center"/>
          </w:tcPr>
          <w:p w14:paraId="01C14D0B" w14:textId="6A9F35F4" w:rsidR="005B4BEF" w:rsidRPr="00CB7D8C" w:rsidRDefault="00BB64B7" w:rsidP="00CB7D8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eastAsia="Times New Roman" w:cstheme="minorHAnsi"/>
                <w:color w:val="222222"/>
                <w:sz w:val="18"/>
                <w:szCs w:val="18"/>
                <w:lang w:eastAsia="en-CA"/>
              </w:rPr>
              <w:t>38.5</w:t>
            </w:r>
          </w:p>
        </w:tc>
        <w:tc>
          <w:tcPr>
            <w:tcW w:w="1276" w:type="dxa"/>
            <w:shd w:val="clear" w:color="auto" w:fill="auto"/>
            <w:vAlign w:val="center"/>
          </w:tcPr>
          <w:p w14:paraId="6FB54103" w14:textId="13C05958" w:rsidR="005B4BEF" w:rsidRPr="00CB7D8C" w:rsidRDefault="00300F69" w:rsidP="00CB7D8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18"/>
                <w:szCs w:val="18"/>
                <w:lang w:eastAsia="en-CA"/>
              </w:rPr>
            </w:pPr>
            <w:r>
              <w:rPr>
                <w:rFonts w:cs="Calibri"/>
                <w:color w:val="1D2228"/>
                <w:sz w:val="18"/>
                <w:szCs w:val="18"/>
              </w:rPr>
              <w:t>Unsatisfactory</w:t>
            </w:r>
          </w:p>
        </w:tc>
      </w:tr>
      <w:tr w:rsidR="00DD403D" w14:paraId="477F33D0" w14:textId="77777777" w:rsidTr="009101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9" w:type="dxa"/>
            <w:gridSpan w:val="4"/>
            <w:shd w:val="clear" w:color="auto" w:fill="BFBFBF" w:themeFill="background1" w:themeFillShade="BF"/>
            <w:vAlign w:val="center"/>
          </w:tcPr>
          <w:p w14:paraId="7046595B" w14:textId="77777777" w:rsidR="005B4BEF" w:rsidRDefault="005B4BEF" w:rsidP="00BD1B4D">
            <w:pPr>
              <w:spacing w:after="0" w:line="360" w:lineRule="auto"/>
              <w:rPr>
                <w:rFonts w:eastAsia="Times New Roman" w:cstheme="minorHAnsi"/>
                <w:color w:val="222222"/>
                <w:lang w:eastAsia="en-CA"/>
              </w:rPr>
            </w:pPr>
            <w:r>
              <w:rPr>
                <w:rFonts w:eastAsia="Times New Roman" w:cstheme="minorHAnsi"/>
                <w:color w:val="222222"/>
                <w:lang w:eastAsia="en-CA"/>
              </w:rPr>
              <w:t xml:space="preserve">Average </w:t>
            </w:r>
          </w:p>
        </w:tc>
        <w:tc>
          <w:tcPr>
            <w:tcW w:w="833" w:type="dxa"/>
            <w:shd w:val="clear" w:color="auto" w:fill="A6A6A6" w:themeFill="background1" w:themeFillShade="A6"/>
            <w:vAlign w:val="center"/>
          </w:tcPr>
          <w:p w14:paraId="55DED904" w14:textId="1DAB7FCD" w:rsidR="005B4BEF" w:rsidRPr="00E92874" w:rsidRDefault="00BB64B7" w:rsidP="00E9287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79</w:t>
            </w:r>
          </w:p>
        </w:tc>
        <w:tc>
          <w:tcPr>
            <w:tcW w:w="1276" w:type="dxa"/>
            <w:shd w:val="clear" w:color="auto" w:fill="A6A6A6" w:themeFill="background1" w:themeFillShade="A6"/>
            <w:vAlign w:val="center"/>
          </w:tcPr>
          <w:p w14:paraId="61384A17" w14:textId="0AD26BC3" w:rsidR="005B4BEF" w:rsidRPr="00E92874" w:rsidRDefault="00300F69" w:rsidP="00E9287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222222"/>
                <w:lang w:eastAsia="en-CA"/>
              </w:rPr>
            </w:pPr>
            <w:r>
              <w:rPr>
                <w:rFonts w:eastAsia="Times New Roman" w:cstheme="minorHAnsi"/>
                <w:color w:val="222222"/>
                <w:sz w:val="18"/>
                <w:szCs w:val="18"/>
                <w:lang w:eastAsia="en-CA"/>
              </w:rPr>
              <w:t>Very satisfying</w:t>
            </w:r>
          </w:p>
        </w:tc>
      </w:tr>
      <w:tr w:rsidR="00DD403D" w14:paraId="14C20E1A" w14:textId="77777777" w:rsidTr="00910111">
        <w:tc>
          <w:tcPr>
            <w:cnfStyle w:val="001000000000" w:firstRow="0" w:lastRow="0" w:firstColumn="1" w:lastColumn="0" w:oddVBand="0" w:evenVBand="0" w:oddHBand="0" w:evenHBand="0" w:firstRowFirstColumn="0" w:firstRowLastColumn="0" w:lastRowFirstColumn="0" w:lastRowLastColumn="0"/>
            <w:tcW w:w="7809" w:type="dxa"/>
            <w:gridSpan w:val="4"/>
            <w:shd w:val="clear" w:color="auto" w:fill="BFBFBF" w:themeFill="background1" w:themeFillShade="BF"/>
            <w:vAlign w:val="center"/>
          </w:tcPr>
          <w:p w14:paraId="5F69CC22" w14:textId="457A364B" w:rsidR="00E92874" w:rsidRDefault="00E92874" w:rsidP="00BD1B4D">
            <w:pPr>
              <w:spacing w:after="0" w:line="360" w:lineRule="auto"/>
              <w:rPr>
                <w:rFonts w:eastAsia="Times New Roman" w:cstheme="minorHAnsi"/>
                <w:color w:val="222222"/>
                <w:lang w:eastAsia="en-CA"/>
              </w:rPr>
            </w:pPr>
            <w:r>
              <w:rPr>
                <w:rFonts w:eastAsia="Times New Roman" w:cstheme="minorHAnsi"/>
                <w:color w:val="222222"/>
                <w:lang w:eastAsia="en-CA"/>
              </w:rPr>
              <w:lastRenderedPageBreak/>
              <w:t>Overall performance (outputs</w:t>
            </w:r>
            <w:r w:rsidR="00011CB3">
              <w:rPr>
                <w:rFonts w:eastAsia="Times New Roman" w:cstheme="minorHAnsi"/>
                <w:color w:val="222222"/>
                <w:lang w:eastAsia="en-CA"/>
              </w:rPr>
              <w:t>’ indicators)</w:t>
            </w:r>
          </w:p>
        </w:tc>
        <w:tc>
          <w:tcPr>
            <w:tcW w:w="833" w:type="dxa"/>
            <w:shd w:val="clear" w:color="auto" w:fill="A6A6A6" w:themeFill="background1" w:themeFillShade="A6"/>
            <w:vAlign w:val="center"/>
          </w:tcPr>
          <w:p w14:paraId="78C91801" w14:textId="5D89A287" w:rsidR="00E92874" w:rsidRPr="00E92874" w:rsidRDefault="00BB64B7" w:rsidP="00E9287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lang w:eastAsia="en-CA"/>
              </w:rPr>
            </w:pPr>
            <w:r>
              <w:rPr>
                <w:rFonts w:eastAsia="Times New Roman" w:cstheme="minorHAnsi"/>
                <w:b/>
                <w:bCs/>
                <w:color w:val="222222"/>
                <w:lang w:eastAsia="en-CA"/>
              </w:rPr>
              <w:t>98.6</w:t>
            </w:r>
          </w:p>
        </w:tc>
        <w:tc>
          <w:tcPr>
            <w:tcW w:w="1276" w:type="dxa"/>
            <w:shd w:val="clear" w:color="auto" w:fill="A6A6A6" w:themeFill="background1" w:themeFillShade="A6"/>
            <w:vAlign w:val="center"/>
          </w:tcPr>
          <w:p w14:paraId="55AACE88" w14:textId="241D3DEE" w:rsidR="00E92874" w:rsidRPr="00E92874" w:rsidRDefault="00300F69" w:rsidP="00E9287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222222"/>
                <w:lang w:eastAsia="en-CA"/>
              </w:rPr>
            </w:pPr>
            <w:r>
              <w:rPr>
                <w:rFonts w:eastAsia="Times New Roman" w:cstheme="minorHAnsi"/>
                <w:color w:val="222222"/>
                <w:sz w:val="18"/>
                <w:szCs w:val="18"/>
                <w:lang w:eastAsia="en-CA"/>
              </w:rPr>
              <w:t>Very satisfying</w:t>
            </w:r>
          </w:p>
        </w:tc>
      </w:tr>
    </w:tbl>
    <w:p w14:paraId="6E3C7A9D" w14:textId="653D3006" w:rsidR="00536776" w:rsidRDefault="00DD403D" w:rsidP="00B84EF2">
      <w:pPr>
        <w:pStyle w:val="yiv8049487067ydp451865bcmsolistparagraph"/>
        <w:shd w:val="clear" w:color="auto" w:fill="FFFFFF"/>
        <w:spacing w:before="120" w:beforeAutospacing="0" w:after="0" w:afterAutospacing="0"/>
        <w:rPr>
          <w:rFonts w:asciiTheme="minorHAnsi" w:hAnsiTheme="minorHAnsi" w:cstheme="minorHAnsi"/>
          <w:color w:val="1D2228"/>
          <w:sz w:val="22"/>
          <w:szCs w:val="22"/>
        </w:rPr>
      </w:pPr>
      <w:r>
        <w:rPr>
          <w:rFonts w:ascii="Calibri" w:hAnsi="Calibri" w:cs="Calibri"/>
          <w:b/>
          <w:bCs/>
          <w:color w:val="1D2228"/>
          <w:sz w:val="22"/>
          <w:szCs w:val="22"/>
        </w:rPr>
        <w:t>Legend:</w:t>
      </w:r>
      <w:r>
        <w:rPr>
          <w:rFonts w:ascii="Calibri" w:hAnsi="Calibri" w:cs="Calibri"/>
          <w:color w:val="1D2228"/>
          <w:sz w:val="22"/>
          <w:szCs w:val="22"/>
        </w:rPr>
        <w:t xml:space="preserve"> Unsatisfactory = Less than </w:t>
      </w:r>
      <w:r w:rsidR="00B84EF2">
        <w:rPr>
          <w:rFonts w:ascii="Calibri" w:hAnsi="Calibri" w:cs="Calibri"/>
          <w:color w:val="1D2228"/>
          <w:sz w:val="22"/>
          <w:szCs w:val="22"/>
        </w:rPr>
        <w:t>25</w:t>
      </w:r>
      <w:r>
        <w:rPr>
          <w:rFonts w:ascii="Calibri" w:hAnsi="Calibri" w:cs="Calibri"/>
          <w:color w:val="1D2228"/>
          <w:sz w:val="22"/>
          <w:szCs w:val="22"/>
        </w:rPr>
        <w:t>%</w:t>
      </w:r>
      <w:r>
        <w:rPr>
          <w:rFonts w:ascii="Calibri" w:hAnsi="Calibri" w:cs="Calibri"/>
          <w:color w:val="1D2228"/>
          <w:sz w:val="22"/>
          <w:szCs w:val="22"/>
        </w:rPr>
        <w:tab/>
      </w:r>
      <w:r>
        <w:rPr>
          <w:rFonts w:ascii="Calibri" w:hAnsi="Calibri" w:cs="Calibri"/>
          <w:color w:val="1D2228"/>
          <w:sz w:val="22"/>
          <w:szCs w:val="22"/>
        </w:rPr>
        <w:tab/>
      </w:r>
      <w:r w:rsidR="00B84EF2">
        <w:rPr>
          <w:rFonts w:ascii="Calibri" w:hAnsi="Calibri" w:cs="Calibri"/>
          <w:color w:val="1D2228"/>
          <w:sz w:val="22"/>
          <w:szCs w:val="22"/>
        </w:rPr>
        <w:t>Less satisfactory = 25 – 50%</w:t>
      </w:r>
      <w:r w:rsidR="00B84EF2">
        <w:rPr>
          <w:rFonts w:ascii="Calibri" w:hAnsi="Calibri" w:cs="Calibri"/>
          <w:color w:val="1D2228"/>
          <w:sz w:val="22"/>
          <w:szCs w:val="22"/>
        </w:rPr>
        <w:tab/>
      </w:r>
      <w:r>
        <w:rPr>
          <w:rFonts w:ascii="Calibri" w:hAnsi="Calibri" w:cs="Calibri"/>
          <w:color w:val="1D2228"/>
          <w:sz w:val="22"/>
          <w:szCs w:val="22"/>
        </w:rPr>
        <w:t>Satisfactory = 50 - 75%</w:t>
      </w:r>
      <w:r>
        <w:rPr>
          <w:rFonts w:ascii="Calibri" w:hAnsi="Calibri" w:cs="Calibri"/>
          <w:color w:val="1D2228"/>
          <w:sz w:val="22"/>
          <w:szCs w:val="22"/>
        </w:rPr>
        <w:tab/>
      </w:r>
      <w:r w:rsidRPr="00B84EF2">
        <w:rPr>
          <w:rFonts w:asciiTheme="minorHAnsi" w:hAnsiTheme="minorHAnsi" w:cstheme="minorHAnsi"/>
          <w:color w:val="1D2228"/>
          <w:sz w:val="22"/>
          <w:szCs w:val="22"/>
        </w:rPr>
        <w:t>Very satisfying = more than 75%</w:t>
      </w:r>
    </w:p>
    <w:p w14:paraId="40C8CE71" w14:textId="77777777" w:rsidR="00B84EF2" w:rsidRDefault="00B84EF2" w:rsidP="00B84EF2">
      <w:pPr>
        <w:pStyle w:val="yiv8049487067ydp451865bcmsolistparagraph"/>
        <w:shd w:val="clear" w:color="auto" w:fill="FFFFFF"/>
        <w:spacing w:before="120" w:beforeAutospacing="0" w:after="0" w:afterAutospacing="0"/>
        <w:rPr>
          <w:rFonts w:asciiTheme="minorHAnsi" w:hAnsiTheme="minorHAnsi" w:cstheme="minorHAnsi"/>
        </w:rPr>
      </w:pPr>
    </w:p>
    <w:p w14:paraId="0BA52E2D" w14:textId="6610D81F" w:rsidR="003210CA" w:rsidRPr="003210CA" w:rsidRDefault="003210CA" w:rsidP="009609D0">
      <w:pPr>
        <w:pStyle w:val="ListParagraph"/>
        <w:numPr>
          <w:ilvl w:val="0"/>
          <w:numId w:val="42"/>
        </w:numPr>
        <w:shd w:val="clear" w:color="auto" w:fill="FFFFFF"/>
        <w:spacing w:before="120" w:after="120"/>
        <w:ind w:left="714" w:hanging="357"/>
        <w:contextualSpacing w:val="0"/>
        <w:jc w:val="both"/>
        <w:rPr>
          <w:rFonts w:eastAsia="Times New Roman" w:cstheme="minorHAnsi"/>
          <w:b/>
          <w:bCs/>
          <w:color w:val="4472C4" w:themeColor="accent1"/>
          <w:sz w:val="24"/>
          <w:szCs w:val="24"/>
          <w:lang w:eastAsia="en-CA"/>
        </w:rPr>
      </w:pPr>
      <w:r w:rsidRPr="003210CA">
        <w:rPr>
          <w:rFonts w:eastAsia="Times New Roman" w:cstheme="minorHAnsi"/>
          <w:b/>
          <w:bCs/>
          <w:color w:val="4472C4" w:themeColor="accent1"/>
          <w:sz w:val="24"/>
          <w:szCs w:val="24"/>
          <w:lang w:eastAsia="en-CA"/>
        </w:rPr>
        <w:t>Overall UNCF performance by priority areas</w:t>
      </w:r>
    </w:p>
    <w:p w14:paraId="3668ED2A" w14:textId="11C14444" w:rsidR="00910111" w:rsidRPr="00A27BFF" w:rsidRDefault="003210CA" w:rsidP="00910111">
      <w:pPr>
        <w:pStyle w:val="ListParagraph"/>
        <w:numPr>
          <w:ilvl w:val="0"/>
          <w:numId w:val="3"/>
        </w:numPr>
        <w:spacing w:after="120"/>
        <w:ind w:left="0" w:firstLine="0"/>
        <w:contextualSpacing w:val="0"/>
        <w:jc w:val="both"/>
        <w:rPr>
          <w:rFonts w:eastAsia="Times New Roman" w:cstheme="minorHAnsi"/>
          <w:color w:val="222222"/>
          <w:lang w:eastAsia="en-CA"/>
        </w:rPr>
      </w:pPr>
      <w:r>
        <w:rPr>
          <w:rFonts w:eastAsia="Times New Roman" w:cstheme="minorHAnsi"/>
          <w:color w:val="222222"/>
          <w:lang w:eastAsia="en-CA"/>
        </w:rPr>
        <w:t>Table 10 resumes the assessment of the overall performance of the UNCF by priority areas based on desk review and KIIs. Globally, the UNCT has been very effective in achieving greatest results at outputs and outcomes levels (</w:t>
      </w:r>
      <w:r w:rsidR="00DD403D">
        <w:rPr>
          <w:rFonts w:eastAsia="Times New Roman" w:cstheme="minorHAnsi"/>
          <w:color w:val="222222"/>
          <w:lang w:eastAsia="en-CA"/>
        </w:rPr>
        <w:t>103</w:t>
      </w:r>
      <w:r>
        <w:rPr>
          <w:rFonts w:eastAsia="Times New Roman" w:cstheme="minorHAnsi"/>
          <w:color w:val="222222"/>
          <w:lang w:eastAsia="en-CA"/>
        </w:rPr>
        <w:t xml:space="preserve"> and 8</w:t>
      </w:r>
      <w:r w:rsidR="00DD403D">
        <w:rPr>
          <w:rFonts w:eastAsia="Times New Roman" w:cstheme="minorHAnsi"/>
          <w:color w:val="222222"/>
          <w:lang w:eastAsia="en-CA"/>
        </w:rPr>
        <w:t>1.5</w:t>
      </w:r>
      <w:r>
        <w:rPr>
          <w:rFonts w:eastAsia="Times New Roman" w:cstheme="minorHAnsi"/>
          <w:color w:val="222222"/>
          <w:lang w:eastAsia="en-CA"/>
        </w:rPr>
        <w:t>% respectively). The overall performance is very satisfying particularly for pillars 1 (10</w:t>
      </w:r>
      <w:r w:rsidR="00DD403D">
        <w:rPr>
          <w:rFonts w:eastAsia="Times New Roman" w:cstheme="minorHAnsi"/>
          <w:color w:val="222222"/>
          <w:lang w:eastAsia="en-CA"/>
        </w:rPr>
        <w:t>2</w:t>
      </w:r>
      <w:r>
        <w:rPr>
          <w:rFonts w:eastAsia="Times New Roman" w:cstheme="minorHAnsi"/>
          <w:color w:val="222222"/>
          <w:lang w:eastAsia="en-CA"/>
        </w:rPr>
        <w:t xml:space="preserve"> and </w:t>
      </w:r>
      <w:r w:rsidR="00DD403D">
        <w:rPr>
          <w:rFonts w:eastAsia="Times New Roman" w:cstheme="minorHAnsi"/>
          <w:color w:val="222222"/>
          <w:lang w:eastAsia="en-CA"/>
        </w:rPr>
        <w:t>94</w:t>
      </w:r>
      <w:r>
        <w:rPr>
          <w:rFonts w:eastAsia="Times New Roman" w:cstheme="minorHAnsi"/>
          <w:color w:val="222222"/>
          <w:lang w:eastAsia="en-CA"/>
        </w:rPr>
        <w:t xml:space="preserve">%), 2 (121 and </w:t>
      </w:r>
      <w:r w:rsidR="00DD403D">
        <w:rPr>
          <w:rFonts w:eastAsia="Times New Roman" w:cstheme="minorHAnsi"/>
          <w:color w:val="222222"/>
          <w:lang w:eastAsia="en-CA"/>
        </w:rPr>
        <w:t>80</w:t>
      </w:r>
      <w:r>
        <w:rPr>
          <w:rFonts w:eastAsia="Times New Roman" w:cstheme="minorHAnsi"/>
          <w:color w:val="222222"/>
          <w:lang w:eastAsia="en-CA"/>
        </w:rPr>
        <w:t>%), and 3 (</w:t>
      </w:r>
      <w:r w:rsidR="00DD403D">
        <w:rPr>
          <w:rFonts w:eastAsia="Times New Roman" w:cstheme="minorHAnsi"/>
          <w:color w:val="222222"/>
          <w:lang w:eastAsia="en-CA"/>
        </w:rPr>
        <w:t>91</w:t>
      </w:r>
      <w:r>
        <w:rPr>
          <w:rFonts w:eastAsia="Times New Roman" w:cstheme="minorHAnsi"/>
          <w:color w:val="222222"/>
          <w:lang w:eastAsia="en-CA"/>
        </w:rPr>
        <w:t xml:space="preserve"> and 8</w:t>
      </w:r>
      <w:r w:rsidR="00DD403D">
        <w:rPr>
          <w:rFonts w:eastAsia="Times New Roman" w:cstheme="minorHAnsi"/>
          <w:color w:val="222222"/>
          <w:lang w:eastAsia="en-CA"/>
        </w:rPr>
        <w:t>8</w:t>
      </w:r>
      <w:r>
        <w:rPr>
          <w:rFonts w:eastAsia="Times New Roman" w:cstheme="minorHAnsi"/>
          <w:color w:val="222222"/>
          <w:lang w:eastAsia="en-CA"/>
        </w:rPr>
        <w:t>%). Nevertheless, the evaluators found that more efforts should be done to empowering women and youth notably to increase its performance at the outcomes’ level where only 6</w:t>
      </w:r>
      <w:r w:rsidR="00DD403D">
        <w:rPr>
          <w:rFonts w:eastAsia="Times New Roman" w:cstheme="minorHAnsi"/>
          <w:color w:val="222222"/>
          <w:lang w:eastAsia="en-CA"/>
        </w:rPr>
        <w:t>4</w:t>
      </w:r>
      <w:r>
        <w:rPr>
          <w:rFonts w:eastAsia="Times New Roman" w:cstheme="minorHAnsi"/>
          <w:color w:val="222222"/>
          <w:lang w:eastAsia="en-CA"/>
        </w:rPr>
        <w:t xml:space="preserve">% of expected results were achieved on pillar 4. </w:t>
      </w:r>
    </w:p>
    <w:p w14:paraId="71C1BEA1" w14:textId="4AE2AD70" w:rsidR="003210CA" w:rsidRPr="00A655FB" w:rsidRDefault="003210CA" w:rsidP="003210CA">
      <w:pPr>
        <w:pStyle w:val="Heading1"/>
        <w:spacing w:before="120" w:after="120"/>
        <w:rPr>
          <w:sz w:val="22"/>
          <w:szCs w:val="22"/>
        </w:rPr>
      </w:pPr>
      <w:bookmarkStart w:id="282" w:name="_Toc88500143"/>
      <w:bookmarkStart w:id="283" w:name="_Toc88500432"/>
      <w:bookmarkStart w:id="284" w:name="_Toc87990962"/>
      <w:bookmarkStart w:id="285" w:name="_Toc87991049"/>
      <w:r w:rsidRPr="00A655FB">
        <w:rPr>
          <w:b/>
          <w:bCs/>
          <w:sz w:val="22"/>
          <w:szCs w:val="22"/>
        </w:rPr>
        <w:t xml:space="preserve">Table </w:t>
      </w:r>
      <w:r>
        <w:rPr>
          <w:b/>
          <w:bCs/>
          <w:sz w:val="22"/>
          <w:szCs w:val="22"/>
        </w:rPr>
        <w:t>10</w:t>
      </w:r>
      <w:r w:rsidRPr="00A655FB">
        <w:rPr>
          <w:b/>
          <w:bCs/>
          <w:sz w:val="22"/>
          <w:szCs w:val="22"/>
        </w:rPr>
        <w:t>:</w:t>
      </w:r>
      <w:r w:rsidRPr="00A655FB">
        <w:rPr>
          <w:sz w:val="22"/>
          <w:szCs w:val="22"/>
        </w:rPr>
        <w:t xml:space="preserve"> Overall performance of the UNCF by priority areas</w:t>
      </w:r>
      <w:bookmarkEnd w:id="282"/>
      <w:bookmarkEnd w:id="283"/>
      <w:r w:rsidRPr="00A655FB">
        <w:rPr>
          <w:sz w:val="22"/>
          <w:szCs w:val="22"/>
        </w:rPr>
        <w:t xml:space="preserve"> </w:t>
      </w:r>
      <w:bookmarkEnd w:id="284"/>
      <w:bookmarkEnd w:id="285"/>
    </w:p>
    <w:tbl>
      <w:tblPr>
        <w:tblStyle w:val="GridTable4-Accent1"/>
        <w:tblW w:w="9068" w:type="dxa"/>
        <w:tblLook w:val="04A0" w:firstRow="1" w:lastRow="0" w:firstColumn="1" w:lastColumn="0" w:noHBand="0" w:noVBand="1"/>
      </w:tblPr>
      <w:tblGrid>
        <w:gridCol w:w="5949"/>
        <w:gridCol w:w="1559"/>
        <w:gridCol w:w="1560"/>
      </w:tblGrid>
      <w:tr w:rsidR="00910111" w:rsidRPr="00910111" w14:paraId="34AEA876" w14:textId="77777777" w:rsidTr="003210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Merge w:val="restart"/>
            <w:vAlign w:val="center"/>
          </w:tcPr>
          <w:p w14:paraId="30BB244B" w14:textId="25A5C9C6" w:rsidR="003210CA" w:rsidRPr="00910111" w:rsidRDefault="003210CA" w:rsidP="00A24856">
            <w:pPr>
              <w:pStyle w:val="yiv8049487067ydp451865bcmsolistparagraph"/>
              <w:rPr>
                <w:rFonts w:ascii="Calibri" w:hAnsi="Calibri" w:cs="Calibri"/>
                <w:sz w:val="22"/>
                <w:szCs w:val="22"/>
              </w:rPr>
            </w:pPr>
            <w:r w:rsidRPr="00910111">
              <w:rPr>
                <w:rFonts w:ascii="Calibri" w:hAnsi="Calibri" w:cs="Calibri"/>
                <w:sz w:val="22"/>
                <w:szCs w:val="22"/>
              </w:rPr>
              <w:t xml:space="preserve">Average achievements based on 2019-2020 targets </w:t>
            </w:r>
          </w:p>
        </w:tc>
        <w:tc>
          <w:tcPr>
            <w:tcW w:w="3119" w:type="dxa"/>
            <w:gridSpan w:val="2"/>
          </w:tcPr>
          <w:p w14:paraId="166C2A30" w14:textId="7EDFFEE8" w:rsidR="003210CA" w:rsidRPr="00910111" w:rsidRDefault="003210CA" w:rsidP="00A24856">
            <w:pPr>
              <w:pStyle w:val="yiv8049487067ydp451865bcmsolistparagraph"/>
              <w:spacing w:line="36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2"/>
                <w:szCs w:val="22"/>
              </w:rPr>
            </w:pPr>
            <w:r w:rsidRPr="00910111">
              <w:rPr>
                <w:rFonts w:ascii="Calibri" w:hAnsi="Calibri" w:cs="Calibri"/>
                <w:sz w:val="22"/>
                <w:szCs w:val="22"/>
              </w:rPr>
              <w:t xml:space="preserve">Estimate </w:t>
            </w:r>
            <w:r w:rsidR="00FD1BD5" w:rsidRPr="00910111">
              <w:rPr>
                <w:rFonts w:ascii="Calibri" w:hAnsi="Calibri" w:cs="Calibri"/>
                <w:sz w:val="22"/>
                <w:szCs w:val="22"/>
              </w:rPr>
              <w:t>(%)</w:t>
            </w:r>
          </w:p>
        </w:tc>
      </w:tr>
      <w:tr w:rsidR="003210CA" w14:paraId="4CB7A7B0" w14:textId="77777777" w:rsidTr="00321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Merge/>
            <w:vAlign w:val="center"/>
          </w:tcPr>
          <w:p w14:paraId="2B818099" w14:textId="77777777" w:rsidR="003210CA" w:rsidRDefault="003210CA" w:rsidP="00A24856">
            <w:pPr>
              <w:pStyle w:val="yiv8049487067ydp451865bcmsolistparagraph"/>
              <w:rPr>
                <w:rFonts w:ascii="Calibri" w:hAnsi="Calibri" w:cs="Calibri"/>
                <w:color w:val="1D2228"/>
                <w:sz w:val="22"/>
                <w:szCs w:val="22"/>
              </w:rPr>
            </w:pPr>
          </w:p>
        </w:tc>
        <w:tc>
          <w:tcPr>
            <w:tcW w:w="1559" w:type="dxa"/>
          </w:tcPr>
          <w:p w14:paraId="222F3D3C" w14:textId="5ADADAE9" w:rsidR="003210CA" w:rsidRPr="00826BAC" w:rsidRDefault="003210CA" w:rsidP="00A24856">
            <w:pPr>
              <w:pStyle w:val="yiv8049487067ydp451865bcmsolistparagraph"/>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1D2228"/>
                <w:sz w:val="22"/>
                <w:szCs w:val="22"/>
              </w:rPr>
            </w:pPr>
            <w:r w:rsidRPr="00826BAC">
              <w:rPr>
                <w:rFonts w:ascii="Calibri" w:hAnsi="Calibri" w:cs="Calibri"/>
                <w:b/>
                <w:bCs/>
                <w:color w:val="1D2228"/>
                <w:sz w:val="22"/>
                <w:szCs w:val="22"/>
              </w:rPr>
              <w:t>Outputs</w:t>
            </w:r>
            <w:r>
              <w:rPr>
                <w:rFonts w:ascii="Calibri" w:hAnsi="Calibri" w:cs="Calibri"/>
                <w:b/>
                <w:bCs/>
                <w:color w:val="1D2228"/>
                <w:sz w:val="22"/>
                <w:szCs w:val="22"/>
              </w:rPr>
              <w:t xml:space="preserve"> </w:t>
            </w:r>
          </w:p>
        </w:tc>
        <w:tc>
          <w:tcPr>
            <w:tcW w:w="1560" w:type="dxa"/>
          </w:tcPr>
          <w:p w14:paraId="094CDD80" w14:textId="6DDA93DE" w:rsidR="003210CA" w:rsidRPr="00826BAC" w:rsidRDefault="003210CA" w:rsidP="00A24856">
            <w:pPr>
              <w:pStyle w:val="yiv8049487067ydp451865bcmsolistparagraph"/>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1D2228"/>
                <w:sz w:val="22"/>
                <w:szCs w:val="22"/>
              </w:rPr>
            </w:pPr>
            <w:r w:rsidRPr="00826BAC">
              <w:rPr>
                <w:rFonts w:ascii="Calibri" w:hAnsi="Calibri" w:cs="Calibri"/>
                <w:b/>
                <w:bCs/>
                <w:color w:val="1D2228"/>
                <w:sz w:val="22"/>
                <w:szCs w:val="22"/>
              </w:rPr>
              <w:t>Outcomes</w:t>
            </w:r>
            <w:r>
              <w:rPr>
                <w:rFonts w:ascii="Calibri" w:hAnsi="Calibri" w:cs="Calibri"/>
                <w:b/>
                <w:bCs/>
                <w:color w:val="1D2228"/>
                <w:sz w:val="22"/>
                <w:szCs w:val="22"/>
              </w:rPr>
              <w:t xml:space="preserve"> </w:t>
            </w:r>
          </w:p>
        </w:tc>
      </w:tr>
      <w:tr w:rsidR="003210CA" w14:paraId="0BABD14D" w14:textId="77777777" w:rsidTr="003210CA">
        <w:tc>
          <w:tcPr>
            <w:cnfStyle w:val="001000000000" w:firstRow="0" w:lastRow="0" w:firstColumn="1" w:lastColumn="0" w:oddVBand="0" w:evenVBand="0" w:oddHBand="0" w:evenHBand="0" w:firstRowFirstColumn="0" w:firstRowLastColumn="0" w:lastRowFirstColumn="0" w:lastRowLastColumn="0"/>
            <w:tcW w:w="5949" w:type="dxa"/>
            <w:vAlign w:val="center"/>
          </w:tcPr>
          <w:p w14:paraId="3CA8D8B7" w14:textId="77777777" w:rsidR="003210CA" w:rsidRDefault="003210CA" w:rsidP="00A24856">
            <w:pPr>
              <w:pStyle w:val="yiv8049487067ydp451865bcmsolistparagraph"/>
              <w:rPr>
                <w:rFonts w:ascii="Calibri" w:hAnsi="Calibri" w:cs="Calibri"/>
                <w:color w:val="1D2228"/>
                <w:sz w:val="22"/>
                <w:szCs w:val="22"/>
              </w:rPr>
            </w:pPr>
            <w:r>
              <w:rPr>
                <w:rFonts w:ascii="Calibri" w:hAnsi="Calibri" w:cs="Calibri"/>
                <w:color w:val="1D2228"/>
                <w:sz w:val="22"/>
                <w:szCs w:val="22"/>
              </w:rPr>
              <w:t xml:space="preserve">Priority area 1 </w:t>
            </w:r>
            <w:r w:rsidRPr="004163B8">
              <w:rPr>
                <w:rFonts w:ascii="Calibri" w:hAnsi="Calibri" w:cs="Calibri"/>
                <w:b w:val="0"/>
                <w:bCs w:val="0"/>
                <w:color w:val="1D2228"/>
                <w:sz w:val="22"/>
                <w:szCs w:val="22"/>
              </w:rPr>
              <w:t>– Building peace and strengthening governance</w:t>
            </w:r>
          </w:p>
        </w:tc>
        <w:tc>
          <w:tcPr>
            <w:tcW w:w="1559" w:type="dxa"/>
            <w:shd w:val="clear" w:color="auto" w:fill="auto"/>
            <w:vAlign w:val="center"/>
          </w:tcPr>
          <w:p w14:paraId="348EACCA" w14:textId="6278E7F1" w:rsidR="003210CA" w:rsidRDefault="0022499B" w:rsidP="00A24856">
            <w:pPr>
              <w:pStyle w:val="yiv8049487067ydp451865bcmsolistparagraph"/>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1D2228"/>
                <w:sz w:val="22"/>
                <w:szCs w:val="22"/>
              </w:rPr>
            </w:pPr>
            <w:r>
              <w:rPr>
                <w:rFonts w:ascii="Calibri" w:hAnsi="Calibri" w:cs="Calibri"/>
                <w:color w:val="1D2228"/>
                <w:sz w:val="22"/>
                <w:szCs w:val="22"/>
              </w:rPr>
              <w:t>102</w:t>
            </w:r>
          </w:p>
        </w:tc>
        <w:tc>
          <w:tcPr>
            <w:tcW w:w="1560" w:type="dxa"/>
            <w:shd w:val="clear" w:color="auto" w:fill="auto"/>
            <w:vAlign w:val="center"/>
          </w:tcPr>
          <w:p w14:paraId="60877FB9" w14:textId="383943B4" w:rsidR="003210CA" w:rsidRDefault="0022499B" w:rsidP="00A24856">
            <w:pPr>
              <w:pStyle w:val="yiv8049487067ydp451865bcmsolistparagraph"/>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1D2228"/>
                <w:sz w:val="22"/>
                <w:szCs w:val="22"/>
              </w:rPr>
            </w:pPr>
            <w:r>
              <w:rPr>
                <w:rFonts w:ascii="Calibri" w:hAnsi="Calibri" w:cs="Calibri"/>
                <w:color w:val="1D2228"/>
                <w:sz w:val="22"/>
                <w:szCs w:val="22"/>
              </w:rPr>
              <w:t>94</w:t>
            </w:r>
          </w:p>
        </w:tc>
      </w:tr>
      <w:tr w:rsidR="003210CA" w14:paraId="35A2FD7F" w14:textId="77777777" w:rsidTr="00321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598936CF" w14:textId="77777777" w:rsidR="003210CA" w:rsidRDefault="003210CA" w:rsidP="00A24856">
            <w:pPr>
              <w:pStyle w:val="yiv8049487067ydp451865bcmsolistparagraph"/>
              <w:rPr>
                <w:rFonts w:ascii="Calibri" w:hAnsi="Calibri" w:cs="Calibri"/>
                <w:color w:val="1D2228"/>
                <w:sz w:val="22"/>
                <w:szCs w:val="22"/>
              </w:rPr>
            </w:pPr>
            <w:r>
              <w:rPr>
                <w:rFonts w:ascii="Calibri" w:hAnsi="Calibri" w:cs="Calibri"/>
                <w:color w:val="1D2228"/>
                <w:sz w:val="22"/>
                <w:szCs w:val="22"/>
              </w:rPr>
              <w:t xml:space="preserve">Priority area 2 </w:t>
            </w:r>
            <w:r w:rsidRPr="004163B8">
              <w:rPr>
                <w:rFonts w:ascii="Calibri" w:hAnsi="Calibri" w:cs="Calibri"/>
                <w:b w:val="0"/>
                <w:bCs w:val="0"/>
                <w:color w:val="1D2228"/>
                <w:sz w:val="22"/>
                <w:szCs w:val="22"/>
              </w:rPr>
              <w:t>– Improving food security and recovering local economies</w:t>
            </w:r>
          </w:p>
        </w:tc>
        <w:tc>
          <w:tcPr>
            <w:tcW w:w="1559" w:type="dxa"/>
            <w:shd w:val="clear" w:color="auto" w:fill="auto"/>
            <w:vAlign w:val="center"/>
          </w:tcPr>
          <w:p w14:paraId="00089A1D" w14:textId="299B5879" w:rsidR="003210CA" w:rsidRDefault="0022499B" w:rsidP="00A24856">
            <w:pPr>
              <w:pStyle w:val="yiv8049487067ydp451865bcmsolistparagraph"/>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1D2228"/>
                <w:sz w:val="22"/>
                <w:szCs w:val="22"/>
              </w:rPr>
            </w:pPr>
            <w:r>
              <w:rPr>
                <w:rFonts w:ascii="Calibri" w:hAnsi="Calibri" w:cs="Calibri"/>
                <w:color w:val="1D2228"/>
                <w:sz w:val="22"/>
                <w:szCs w:val="22"/>
              </w:rPr>
              <w:t>121</w:t>
            </w:r>
          </w:p>
        </w:tc>
        <w:tc>
          <w:tcPr>
            <w:tcW w:w="1560" w:type="dxa"/>
            <w:shd w:val="clear" w:color="auto" w:fill="auto"/>
            <w:vAlign w:val="center"/>
          </w:tcPr>
          <w:p w14:paraId="650D0820" w14:textId="31022645" w:rsidR="003210CA" w:rsidRDefault="0022499B" w:rsidP="00A24856">
            <w:pPr>
              <w:pStyle w:val="yiv8049487067ydp451865bcmsolistparagraph"/>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1D2228"/>
                <w:sz w:val="22"/>
                <w:szCs w:val="22"/>
              </w:rPr>
            </w:pPr>
            <w:r>
              <w:rPr>
                <w:rFonts w:ascii="Calibri" w:hAnsi="Calibri" w:cs="Calibri"/>
                <w:color w:val="1D2228"/>
                <w:sz w:val="22"/>
                <w:szCs w:val="22"/>
              </w:rPr>
              <w:t>80.3</w:t>
            </w:r>
          </w:p>
        </w:tc>
      </w:tr>
      <w:tr w:rsidR="003210CA" w14:paraId="621D36BB" w14:textId="77777777" w:rsidTr="003210CA">
        <w:tc>
          <w:tcPr>
            <w:cnfStyle w:val="001000000000" w:firstRow="0" w:lastRow="0" w:firstColumn="1" w:lastColumn="0" w:oddVBand="0" w:evenVBand="0" w:oddHBand="0" w:evenHBand="0" w:firstRowFirstColumn="0" w:firstRowLastColumn="0" w:lastRowFirstColumn="0" w:lastRowLastColumn="0"/>
            <w:tcW w:w="5949" w:type="dxa"/>
            <w:vAlign w:val="center"/>
          </w:tcPr>
          <w:p w14:paraId="48E3BF23" w14:textId="77777777" w:rsidR="003210CA" w:rsidRDefault="003210CA" w:rsidP="00A24856">
            <w:pPr>
              <w:pStyle w:val="yiv8049487067ydp451865bcmsolistparagraph"/>
              <w:spacing w:line="360" w:lineRule="auto"/>
              <w:rPr>
                <w:rFonts w:ascii="Calibri" w:hAnsi="Calibri" w:cs="Calibri"/>
                <w:color w:val="1D2228"/>
                <w:sz w:val="22"/>
                <w:szCs w:val="22"/>
              </w:rPr>
            </w:pPr>
            <w:r>
              <w:rPr>
                <w:rFonts w:ascii="Calibri" w:hAnsi="Calibri" w:cs="Calibri"/>
                <w:color w:val="1D2228"/>
                <w:sz w:val="22"/>
                <w:szCs w:val="22"/>
              </w:rPr>
              <w:t xml:space="preserve">Priority area 3 </w:t>
            </w:r>
            <w:r w:rsidRPr="004163B8">
              <w:rPr>
                <w:rFonts w:ascii="Calibri" w:hAnsi="Calibri" w:cs="Calibri"/>
                <w:b w:val="0"/>
                <w:bCs w:val="0"/>
                <w:color w:val="1D2228"/>
                <w:sz w:val="22"/>
                <w:szCs w:val="22"/>
              </w:rPr>
              <w:t>– Strengthening social services</w:t>
            </w:r>
          </w:p>
        </w:tc>
        <w:tc>
          <w:tcPr>
            <w:tcW w:w="1559" w:type="dxa"/>
            <w:shd w:val="clear" w:color="auto" w:fill="auto"/>
            <w:vAlign w:val="center"/>
          </w:tcPr>
          <w:p w14:paraId="64287EEC" w14:textId="120C6BDB" w:rsidR="003210CA" w:rsidRDefault="0022499B" w:rsidP="00A24856">
            <w:pPr>
              <w:pStyle w:val="yiv8049487067ydp451865bcmsolistparagraph"/>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1D2228"/>
                <w:sz w:val="22"/>
                <w:szCs w:val="22"/>
              </w:rPr>
            </w:pPr>
            <w:r>
              <w:rPr>
                <w:rFonts w:ascii="Calibri" w:hAnsi="Calibri" w:cs="Calibri"/>
                <w:color w:val="1D2228"/>
                <w:sz w:val="22"/>
                <w:szCs w:val="22"/>
              </w:rPr>
              <w:t>91</w:t>
            </w:r>
          </w:p>
        </w:tc>
        <w:tc>
          <w:tcPr>
            <w:tcW w:w="1560" w:type="dxa"/>
            <w:shd w:val="clear" w:color="auto" w:fill="auto"/>
            <w:vAlign w:val="center"/>
          </w:tcPr>
          <w:p w14:paraId="009A2271" w14:textId="1DCB697A" w:rsidR="003210CA" w:rsidRDefault="0022499B" w:rsidP="00A24856">
            <w:pPr>
              <w:pStyle w:val="yiv8049487067ydp451865bcmsolistparagraph"/>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1D2228"/>
                <w:sz w:val="22"/>
                <w:szCs w:val="22"/>
              </w:rPr>
            </w:pPr>
            <w:r>
              <w:rPr>
                <w:rFonts w:ascii="Calibri" w:hAnsi="Calibri" w:cs="Calibri"/>
                <w:color w:val="1D2228"/>
                <w:sz w:val="22"/>
                <w:szCs w:val="22"/>
              </w:rPr>
              <w:t>87.6</w:t>
            </w:r>
          </w:p>
        </w:tc>
      </w:tr>
      <w:tr w:rsidR="003210CA" w14:paraId="00472A6A" w14:textId="77777777" w:rsidTr="003210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15C99E72" w14:textId="77777777" w:rsidR="003210CA" w:rsidRDefault="003210CA" w:rsidP="00A24856">
            <w:pPr>
              <w:pStyle w:val="yiv8049487067ydp451865bcmsolistparagraph"/>
              <w:spacing w:line="360" w:lineRule="auto"/>
              <w:rPr>
                <w:rFonts w:ascii="Calibri" w:hAnsi="Calibri" w:cs="Calibri"/>
                <w:color w:val="1D2228"/>
                <w:sz w:val="22"/>
                <w:szCs w:val="22"/>
              </w:rPr>
            </w:pPr>
            <w:r>
              <w:rPr>
                <w:rFonts w:ascii="Calibri" w:hAnsi="Calibri" w:cs="Calibri"/>
                <w:color w:val="1D2228"/>
                <w:sz w:val="22"/>
                <w:szCs w:val="22"/>
              </w:rPr>
              <w:t xml:space="preserve">Priority area 4 </w:t>
            </w:r>
            <w:r w:rsidRPr="004163B8">
              <w:rPr>
                <w:rFonts w:ascii="Calibri" w:hAnsi="Calibri" w:cs="Calibri"/>
                <w:b w:val="0"/>
                <w:bCs w:val="0"/>
                <w:color w:val="1D2228"/>
                <w:sz w:val="22"/>
                <w:szCs w:val="22"/>
              </w:rPr>
              <w:t>– Empowering women and youth</w:t>
            </w:r>
          </w:p>
        </w:tc>
        <w:tc>
          <w:tcPr>
            <w:tcW w:w="1559" w:type="dxa"/>
            <w:shd w:val="clear" w:color="auto" w:fill="auto"/>
            <w:vAlign w:val="center"/>
          </w:tcPr>
          <w:p w14:paraId="72D02E36" w14:textId="1A380FF3" w:rsidR="003210CA" w:rsidRDefault="0022499B" w:rsidP="00A24856">
            <w:pPr>
              <w:pStyle w:val="yiv8049487067ydp451865bcmsolistparagraph"/>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1D2228"/>
                <w:sz w:val="22"/>
                <w:szCs w:val="22"/>
              </w:rPr>
            </w:pPr>
            <w:r>
              <w:rPr>
                <w:rFonts w:ascii="Calibri" w:hAnsi="Calibri" w:cs="Calibri"/>
                <w:color w:val="1D2228"/>
                <w:sz w:val="22"/>
                <w:szCs w:val="22"/>
              </w:rPr>
              <w:t>98.6</w:t>
            </w:r>
          </w:p>
        </w:tc>
        <w:tc>
          <w:tcPr>
            <w:tcW w:w="1560" w:type="dxa"/>
            <w:shd w:val="clear" w:color="auto" w:fill="auto"/>
            <w:vAlign w:val="center"/>
          </w:tcPr>
          <w:p w14:paraId="3789D3AA" w14:textId="72F2B21D" w:rsidR="003210CA" w:rsidRDefault="0022499B" w:rsidP="00A24856">
            <w:pPr>
              <w:pStyle w:val="yiv8049487067ydp451865bcmsolistparagraph"/>
              <w:spacing w:line="36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1D2228"/>
                <w:sz w:val="22"/>
                <w:szCs w:val="22"/>
              </w:rPr>
            </w:pPr>
            <w:r>
              <w:rPr>
                <w:rFonts w:ascii="Calibri" w:hAnsi="Calibri" w:cs="Calibri"/>
                <w:color w:val="1D2228"/>
                <w:sz w:val="22"/>
                <w:szCs w:val="22"/>
              </w:rPr>
              <w:t>64</w:t>
            </w:r>
          </w:p>
        </w:tc>
      </w:tr>
      <w:tr w:rsidR="003210CA" w14:paraId="5D1A20EE" w14:textId="77777777" w:rsidTr="00910111">
        <w:tc>
          <w:tcPr>
            <w:cnfStyle w:val="001000000000" w:firstRow="0" w:lastRow="0" w:firstColumn="1" w:lastColumn="0" w:oddVBand="0" w:evenVBand="0" w:oddHBand="0" w:evenHBand="0" w:firstRowFirstColumn="0" w:firstRowLastColumn="0" w:lastRowFirstColumn="0" w:lastRowLastColumn="0"/>
            <w:tcW w:w="5949" w:type="dxa"/>
            <w:shd w:val="clear" w:color="auto" w:fill="AEAAAA" w:themeFill="background2" w:themeFillShade="BF"/>
            <w:vAlign w:val="center"/>
          </w:tcPr>
          <w:p w14:paraId="4532C434" w14:textId="77777777" w:rsidR="003210CA" w:rsidRPr="001A56C6" w:rsidRDefault="003210CA" w:rsidP="00A24856">
            <w:pPr>
              <w:pStyle w:val="yiv8049487067ydp451865bcmsolistparagraph"/>
              <w:spacing w:line="360" w:lineRule="auto"/>
              <w:rPr>
                <w:rFonts w:ascii="Calibri" w:hAnsi="Calibri" w:cs="Calibri"/>
                <w:color w:val="1D2228"/>
                <w:sz w:val="22"/>
                <w:szCs w:val="22"/>
              </w:rPr>
            </w:pPr>
            <w:r w:rsidRPr="001A56C6">
              <w:rPr>
                <w:rFonts w:ascii="Calibri" w:hAnsi="Calibri" w:cs="Calibri"/>
                <w:color w:val="1D2228"/>
                <w:sz w:val="22"/>
                <w:szCs w:val="22"/>
              </w:rPr>
              <w:t>Overall performance</w:t>
            </w:r>
          </w:p>
        </w:tc>
        <w:tc>
          <w:tcPr>
            <w:tcW w:w="1559" w:type="dxa"/>
            <w:shd w:val="clear" w:color="auto" w:fill="A6A6A6" w:themeFill="background1" w:themeFillShade="A6"/>
            <w:vAlign w:val="center"/>
          </w:tcPr>
          <w:p w14:paraId="479DD25D" w14:textId="222888DC" w:rsidR="003210CA" w:rsidRPr="001A56C6" w:rsidRDefault="0022499B" w:rsidP="00A24856">
            <w:pPr>
              <w:pStyle w:val="yiv8049487067ydp451865bcmsolistparagraph"/>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1D2228"/>
                <w:sz w:val="22"/>
                <w:szCs w:val="22"/>
              </w:rPr>
            </w:pPr>
            <w:r>
              <w:rPr>
                <w:rFonts w:ascii="Calibri" w:hAnsi="Calibri" w:cs="Calibri"/>
                <w:b/>
                <w:bCs/>
                <w:color w:val="1D2228"/>
                <w:sz w:val="22"/>
                <w:szCs w:val="22"/>
              </w:rPr>
              <w:t>103</w:t>
            </w:r>
          </w:p>
        </w:tc>
        <w:tc>
          <w:tcPr>
            <w:tcW w:w="1560" w:type="dxa"/>
            <w:shd w:val="clear" w:color="auto" w:fill="A6A6A6" w:themeFill="background1" w:themeFillShade="A6"/>
            <w:vAlign w:val="center"/>
          </w:tcPr>
          <w:p w14:paraId="0C9C08FD" w14:textId="18EA57EC" w:rsidR="003210CA" w:rsidRPr="001A56C6" w:rsidRDefault="003210CA" w:rsidP="00A24856">
            <w:pPr>
              <w:pStyle w:val="yiv8049487067ydp451865bcmsolistparagraph"/>
              <w:spacing w:line="36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1D2228"/>
                <w:sz w:val="22"/>
                <w:szCs w:val="22"/>
              </w:rPr>
            </w:pPr>
            <w:r w:rsidRPr="001A56C6">
              <w:rPr>
                <w:rFonts w:ascii="Calibri" w:hAnsi="Calibri" w:cs="Calibri"/>
                <w:b/>
                <w:bCs/>
                <w:color w:val="1D2228"/>
                <w:sz w:val="22"/>
                <w:szCs w:val="22"/>
              </w:rPr>
              <w:t>8</w:t>
            </w:r>
            <w:r w:rsidR="0022499B">
              <w:rPr>
                <w:rFonts w:ascii="Calibri" w:hAnsi="Calibri" w:cs="Calibri"/>
                <w:b/>
                <w:bCs/>
                <w:color w:val="1D2228"/>
                <w:sz w:val="22"/>
                <w:szCs w:val="22"/>
              </w:rPr>
              <w:t>1.5</w:t>
            </w:r>
          </w:p>
        </w:tc>
      </w:tr>
    </w:tbl>
    <w:p w14:paraId="4E6E3DED" w14:textId="776852EF" w:rsidR="003210CA" w:rsidRDefault="003210CA" w:rsidP="003210CA">
      <w:pPr>
        <w:pStyle w:val="yiv8049487067ydp451865bcmsolistparagraph"/>
        <w:shd w:val="clear" w:color="auto" w:fill="FFFFFF"/>
        <w:spacing w:before="120" w:beforeAutospacing="0" w:after="0" w:afterAutospacing="0"/>
        <w:rPr>
          <w:rFonts w:ascii="Calibri" w:hAnsi="Calibri" w:cs="Calibri"/>
          <w:color w:val="1D2228"/>
          <w:sz w:val="22"/>
          <w:szCs w:val="22"/>
        </w:rPr>
      </w:pPr>
      <w:r w:rsidRPr="00695C24">
        <w:rPr>
          <w:rFonts w:ascii="Calibri" w:hAnsi="Calibri" w:cs="Calibri"/>
          <w:b/>
          <w:bCs/>
          <w:color w:val="1D2228"/>
          <w:sz w:val="22"/>
          <w:szCs w:val="22"/>
        </w:rPr>
        <w:t>Legend:</w:t>
      </w:r>
      <w:r>
        <w:rPr>
          <w:rFonts w:ascii="Calibri" w:hAnsi="Calibri" w:cs="Calibri"/>
          <w:color w:val="1D2228"/>
          <w:sz w:val="22"/>
          <w:szCs w:val="22"/>
        </w:rPr>
        <w:t xml:space="preserve"> Unsatisfactory = Less than </w:t>
      </w:r>
      <w:r w:rsidR="00B84EF2">
        <w:rPr>
          <w:rFonts w:ascii="Calibri" w:hAnsi="Calibri" w:cs="Calibri"/>
          <w:color w:val="1D2228"/>
          <w:sz w:val="22"/>
          <w:szCs w:val="22"/>
        </w:rPr>
        <w:t>25</w:t>
      </w:r>
      <w:r>
        <w:rPr>
          <w:rFonts w:ascii="Calibri" w:hAnsi="Calibri" w:cs="Calibri"/>
          <w:color w:val="1D2228"/>
          <w:sz w:val="22"/>
          <w:szCs w:val="22"/>
        </w:rPr>
        <w:t>%</w:t>
      </w:r>
      <w:r>
        <w:rPr>
          <w:rFonts w:ascii="Calibri" w:hAnsi="Calibri" w:cs="Calibri"/>
          <w:color w:val="1D2228"/>
          <w:sz w:val="22"/>
          <w:szCs w:val="22"/>
        </w:rPr>
        <w:tab/>
      </w:r>
      <w:r w:rsidR="00B84EF2">
        <w:rPr>
          <w:rFonts w:ascii="Calibri" w:hAnsi="Calibri" w:cs="Calibri"/>
          <w:color w:val="1D2228"/>
          <w:sz w:val="22"/>
          <w:szCs w:val="22"/>
        </w:rPr>
        <w:t>Less satisfactory = 25 – 50%</w:t>
      </w:r>
      <w:r>
        <w:rPr>
          <w:rFonts w:ascii="Calibri" w:hAnsi="Calibri" w:cs="Calibri"/>
          <w:color w:val="1D2228"/>
          <w:sz w:val="22"/>
          <w:szCs w:val="22"/>
        </w:rPr>
        <w:tab/>
        <w:t>Satisfactory = 50 - 75%</w:t>
      </w:r>
      <w:r>
        <w:rPr>
          <w:rFonts w:ascii="Calibri" w:hAnsi="Calibri" w:cs="Calibri"/>
          <w:color w:val="1D2228"/>
          <w:sz w:val="22"/>
          <w:szCs w:val="22"/>
        </w:rPr>
        <w:tab/>
      </w:r>
    </w:p>
    <w:p w14:paraId="764A8369" w14:textId="4EDC8378" w:rsidR="003210CA" w:rsidRPr="002C1F40" w:rsidRDefault="003210CA" w:rsidP="003210CA">
      <w:pPr>
        <w:pStyle w:val="yiv8049487067ydp451865bcmsolistparagraph"/>
        <w:shd w:val="clear" w:color="auto" w:fill="FFFFFF"/>
        <w:spacing w:before="0" w:beforeAutospacing="0" w:after="0" w:afterAutospacing="0"/>
        <w:ind w:firstLine="714"/>
        <w:rPr>
          <w:rFonts w:ascii="Calibri" w:hAnsi="Calibri" w:cs="Calibri"/>
          <w:color w:val="1D2228"/>
          <w:sz w:val="22"/>
          <w:szCs w:val="22"/>
        </w:rPr>
      </w:pPr>
      <w:r>
        <w:rPr>
          <w:rFonts w:ascii="Calibri" w:hAnsi="Calibri" w:cs="Calibri"/>
          <w:color w:val="1D2228"/>
          <w:sz w:val="22"/>
          <w:szCs w:val="22"/>
        </w:rPr>
        <w:t xml:space="preserve">Very satisfying = more than 75% </w:t>
      </w:r>
      <w:r>
        <w:rPr>
          <w:rFonts w:ascii="Calibri" w:hAnsi="Calibri" w:cs="Calibri"/>
          <w:color w:val="1D2228"/>
          <w:sz w:val="22"/>
          <w:szCs w:val="22"/>
        </w:rPr>
        <w:tab/>
      </w:r>
      <w:r>
        <w:rPr>
          <w:rFonts w:ascii="Calibri" w:hAnsi="Calibri" w:cs="Calibri"/>
          <w:color w:val="1D2228"/>
          <w:sz w:val="22"/>
          <w:szCs w:val="22"/>
        </w:rPr>
        <w:tab/>
      </w:r>
    </w:p>
    <w:p w14:paraId="2860C4BA" w14:textId="77777777" w:rsidR="003210CA" w:rsidRDefault="003210CA" w:rsidP="002F7FF2">
      <w:pPr>
        <w:pStyle w:val="ListParagraph"/>
        <w:spacing w:after="120"/>
        <w:ind w:left="0"/>
        <w:contextualSpacing w:val="0"/>
        <w:jc w:val="both"/>
        <w:rPr>
          <w:rFonts w:asciiTheme="minorHAnsi" w:hAnsiTheme="minorHAnsi" w:cstheme="minorHAnsi"/>
        </w:rPr>
      </w:pPr>
    </w:p>
    <w:p w14:paraId="00C4FCF2" w14:textId="305BA45E" w:rsidR="00536776" w:rsidRDefault="0015523C" w:rsidP="0015523C">
      <w:pPr>
        <w:pStyle w:val="Heading3"/>
        <w:tabs>
          <w:tab w:val="left" w:pos="993"/>
        </w:tabs>
        <w:spacing w:after="120"/>
        <w:rPr>
          <w:rFonts w:asciiTheme="minorHAnsi" w:hAnsiTheme="minorHAnsi" w:cstheme="minorHAnsi"/>
          <w:b/>
          <w:bCs/>
          <w:i/>
          <w:iCs/>
          <w:color w:val="2E74B5" w:themeColor="accent5" w:themeShade="BF"/>
          <w:sz w:val="22"/>
          <w:szCs w:val="22"/>
        </w:rPr>
      </w:pPr>
      <w:r>
        <w:rPr>
          <w:rFonts w:asciiTheme="minorHAnsi" w:hAnsiTheme="minorHAnsi" w:cstheme="minorHAnsi"/>
          <w:b/>
          <w:bCs/>
          <w:i/>
          <w:iCs/>
          <w:color w:val="2E74B5" w:themeColor="accent5" w:themeShade="BF"/>
          <w:sz w:val="22"/>
          <w:szCs w:val="22"/>
        </w:rPr>
        <w:t>What f</w:t>
      </w:r>
      <w:r w:rsidR="00536776" w:rsidRPr="009817EC">
        <w:rPr>
          <w:rFonts w:asciiTheme="minorHAnsi" w:hAnsiTheme="minorHAnsi" w:cstheme="minorHAnsi"/>
          <w:b/>
          <w:bCs/>
          <w:i/>
          <w:iCs/>
          <w:color w:val="2E74B5" w:themeColor="accent5" w:themeShade="BF"/>
          <w:sz w:val="22"/>
          <w:szCs w:val="22"/>
        </w:rPr>
        <w:t xml:space="preserve">actors </w:t>
      </w:r>
      <w:r>
        <w:rPr>
          <w:rFonts w:asciiTheme="minorHAnsi" w:hAnsiTheme="minorHAnsi" w:cstheme="minorHAnsi"/>
          <w:b/>
          <w:bCs/>
          <w:i/>
          <w:iCs/>
          <w:color w:val="2E74B5" w:themeColor="accent5" w:themeShade="BF"/>
          <w:sz w:val="22"/>
          <w:szCs w:val="22"/>
        </w:rPr>
        <w:t>have</w:t>
      </w:r>
      <w:r w:rsidR="00536776" w:rsidRPr="009817EC">
        <w:rPr>
          <w:rFonts w:asciiTheme="minorHAnsi" w:hAnsiTheme="minorHAnsi" w:cstheme="minorHAnsi"/>
          <w:b/>
          <w:bCs/>
          <w:i/>
          <w:iCs/>
          <w:color w:val="2E74B5" w:themeColor="accent5" w:themeShade="BF"/>
          <w:sz w:val="22"/>
          <w:szCs w:val="22"/>
        </w:rPr>
        <w:t xml:space="preserve"> contributed positively to the progress towards the UNCF outcomes and National Development Strategy Goals and development process</w:t>
      </w:r>
      <w:r>
        <w:rPr>
          <w:rFonts w:asciiTheme="minorHAnsi" w:hAnsiTheme="minorHAnsi" w:cstheme="minorHAnsi"/>
          <w:b/>
          <w:bCs/>
          <w:i/>
          <w:iCs/>
          <w:color w:val="2E74B5" w:themeColor="accent5" w:themeShade="BF"/>
          <w:sz w:val="22"/>
          <w:szCs w:val="22"/>
        </w:rPr>
        <w:t>?</w:t>
      </w:r>
    </w:p>
    <w:p w14:paraId="673AAA4F" w14:textId="2A6883A3" w:rsidR="00DB277B" w:rsidRPr="00695860" w:rsidRDefault="009E0FA4" w:rsidP="008C1959">
      <w:pPr>
        <w:pStyle w:val="ListParagraph"/>
        <w:numPr>
          <w:ilvl w:val="0"/>
          <w:numId w:val="3"/>
        </w:numPr>
        <w:spacing w:after="120"/>
        <w:ind w:left="0" w:firstLine="0"/>
        <w:contextualSpacing w:val="0"/>
        <w:jc w:val="both"/>
        <w:rPr>
          <w:rFonts w:eastAsia="Times New Roman" w:cstheme="minorHAnsi"/>
          <w:color w:val="222222"/>
          <w:lang w:eastAsia="en-CA"/>
        </w:rPr>
      </w:pPr>
      <w:r>
        <w:rPr>
          <w:rFonts w:eastAsia="Times New Roman" w:cstheme="minorHAnsi"/>
          <w:color w:val="222222"/>
          <w:lang w:eastAsia="en-CA"/>
        </w:rPr>
        <w:t xml:space="preserve">Interviewed stakeholders pointed that the </w:t>
      </w:r>
      <w:r w:rsidR="00616BB6">
        <w:rPr>
          <w:rFonts w:eastAsia="Times New Roman" w:cstheme="minorHAnsi"/>
          <w:color w:val="222222"/>
          <w:lang w:eastAsia="en-CA"/>
        </w:rPr>
        <w:t>following</w:t>
      </w:r>
      <w:r w:rsidR="00B61FC5" w:rsidRPr="00695860">
        <w:rPr>
          <w:rFonts w:eastAsia="Times New Roman" w:cstheme="minorHAnsi"/>
          <w:color w:val="222222"/>
          <w:lang w:eastAsia="en-CA"/>
        </w:rPr>
        <w:t xml:space="preserve"> </w:t>
      </w:r>
      <w:r w:rsidR="000D172B" w:rsidRPr="00695860">
        <w:rPr>
          <w:rFonts w:eastAsia="Times New Roman" w:cstheme="minorHAnsi"/>
          <w:color w:val="222222"/>
          <w:lang w:eastAsia="en-CA"/>
        </w:rPr>
        <w:t xml:space="preserve">factors </w:t>
      </w:r>
      <w:r w:rsidR="00616BB6">
        <w:rPr>
          <w:rFonts w:eastAsia="Times New Roman" w:cstheme="minorHAnsi"/>
          <w:color w:val="222222"/>
          <w:lang w:eastAsia="en-CA"/>
        </w:rPr>
        <w:t>have</w:t>
      </w:r>
      <w:r w:rsidR="000D172B" w:rsidRPr="00695860">
        <w:rPr>
          <w:rFonts w:eastAsia="Times New Roman" w:cstheme="minorHAnsi"/>
          <w:color w:val="222222"/>
          <w:lang w:eastAsia="en-CA"/>
        </w:rPr>
        <w:t xml:space="preserve"> contributed </w:t>
      </w:r>
      <w:r w:rsidR="00FE0AC1" w:rsidRPr="00695860">
        <w:rPr>
          <w:rFonts w:eastAsia="Times New Roman" w:cstheme="minorHAnsi"/>
          <w:color w:val="222222"/>
          <w:lang w:eastAsia="en-CA"/>
        </w:rPr>
        <w:t>positively to the progres</w:t>
      </w:r>
      <w:r>
        <w:rPr>
          <w:rFonts w:eastAsia="Times New Roman" w:cstheme="minorHAnsi"/>
          <w:color w:val="222222"/>
          <w:lang w:eastAsia="en-CA"/>
        </w:rPr>
        <w:t>s on</w:t>
      </w:r>
      <w:r w:rsidR="00FE0AC1" w:rsidRPr="00695860">
        <w:rPr>
          <w:rFonts w:eastAsia="Times New Roman" w:cstheme="minorHAnsi"/>
          <w:color w:val="222222"/>
          <w:lang w:eastAsia="en-CA"/>
        </w:rPr>
        <w:t xml:space="preserve"> UNCF outcome</w:t>
      </w:r>
      <w:r w:rsidR="005A4DC5" w:rsidRPr="00695860">
        <w:rPr>
          <w:rFonts w:eastAsia="Times New Roman" w:cstheme="minorHAnsi"/>
          <w:color w:val="222222"/>
          <w:lang w:eastAsia="en-CA"/>
        </w:rPr>
        <w:t xml:space="preserve"> and output</w:t>
      </w:r>
      <w:r>
        <w:rPr>
          <w:rFonts w:eastAsia="Times New Roman" w:cstheme="minorHAnsi"/>
          <w:color w:val="222222"/>
          <w:lang w:eastAsia="en-CA"/>
        </w:rPr>
        <w:t xml:space="preserve"> achievements.</w:t>
      </w:r>
      <w:r w:rsidR="00695860" w:rsidRPr="00695860">
        <w:rPr>
          <w:rFonts w:eastAsia="Times New Roman" w:cstheme="minorHAnsi"/>
          <w:color w:val="222222"/>
          <w:lang w:eastAsia="en-CA"/>
        </w:rPr>
        <w:t xml:space="preserve"> </w:t>
      </w:r>
      <w:r w:rsidR="005A4DC5" w:rsidRPr="00695860">
        <w:rPr>
          <w:rFonts w:eastAsia="Times New Roman" w:cstheme="minorHAnsi"/>
          <w:color w:val="222222"/>
          <w:lang w:eastAsia="en-CA"/>
        </w:rPr>
        <w:t xml:space="preserve">Firstly, </w:t>
      </w:r>
      <w:r w:rsidR="00F1727D" w:rsidRPr="00695860">
        <w:rPr>
          <w:rFonts w:eastAsia="Times New Roman" w:cstheme="minorHAnsi"/>
          <w:color w:val="222222"/>
          <w:lang w:eastAsia="en-CA"/>
        </w:rPr>
        <w:t xml:space="preserve">the alignment of the design of UNCF to the NDS and specific SDGs eased the planning and programmatic process of </w:t>
      </w:r>
      <w:r w:rsidR="006C2939" w:rsidRPr="00695860">
        <w:rPr>
          <w:rFonts w:eastAsia="Times New Roman" w:cstheme="minorHAnsi"/>
          <w:color w:val="222222"/>
          <w:lang w:eastAsia="en-CA"/>
        </w:rPr>
        <w:t>activities.</w:t>
      </w:r>
      <w:r w:rsidR="0011193D" w:rsidRPr="00695860">
        <w:rPr>
          <w:rFonts w:eastAsia="Times New Roman" w:cstheme="minorHAnsi"/>
          <w:color w:val="222222"/>
          <w:lang w:eastAsia="en-CA"/>
        </w:rPr>
        <w:t xml:space="preserve"> This was useful in assuring a directory of works being done. </w:t>
      </w:r>
      <w:r w:rsidR="00B61FC5" w:rsidRPr="00695860">
        <w:rPr>
          <w:rFonts w:eastAsia="Times New Roman" w:cstheme="minorHAnsi"/>
          <w:color w:val="222222"/>
          <w:lang w:eastAsia="en-CA"/>
        </w:rPr>
        <w:t xml:space="preserve">Attention was paid </w:t>
      </w:r>
      <w:r w:rsidR="00F05EAA" w:rsidRPr="00695860">
        <w:rPr>
          <w:rFonts w:eastAsia="Times New Roman" w:cstheme="minorHAnsi"/>
          <w:color w:val="222222"/>
          <w:lang w:eastAsia="en-CA"/>
        </w:rPr>
        <w:t>on</w:t>
      </w:r>
      <w:r w:rsidR="00B61FC5" w:rsidRPr="00695860">
        <w:rPr>
          <w:rFonts w:eastAsia="Times New Roman" w:cstheme="minorHAnsi"/>
          <w:color w:val="222222"/>
          <w:lang w:eastAsia="en-CA"/>
        </w:rPr>
        <w:t xml:space="preserve"> a close collaboration with the government counterpart at the national level. </w:t>
      </w:r>
      <w:r w:rsidR="00430325" w:rsidRPr="00695860">
        <w:rPr>
          <w:rFonts w:eastAsia="Times New Roman" w:cstheme="minorHAnsi"/>
          <w:color w:val="222222"/>
          <w:lang w:eastAsia="en-CA"/>
        </w:rPr>
        <w:t xml:space="preserve">For each of the nine flagships, there is an entry point of collaboration with </w:t>
      </w:r>
      <w:r w:rsidR="00DC1DDB" w:rsidRPr="00695860">
        <w:rPr>
          <w:rFonts w:eastAsia="Times New Roman" w:cstheme="minorHAnsi"/>
          <w:color w:val="222222"/>
          <w:lang w:eastAsia="en-CA"/>
        </w:rPr>
        <w:t>the</w:t>
      </w:r>
      <w:r w:rsidR="00430325" w:rsidRPr="00695860">
        <w:rPr>
          <w:rFonts w:eastAsia="Times New Roman" w:cstheme="minorHAnsi"/>
          <w:color w:val="222222"/>
          <w:lang w:eastAsia="en-CA"/>
        </w:rPr>
        <w:t xml:space="preserve"> concerned line ministry. For example</w:t>
      </w:r>
      <w:r w:rsidR="00E117EA">
        <w:rPr>
          <w:rFonts w:eastAsia="Times New Roman" w:cstheme="minorHAnsi"/>
          <w:color w:val="222222"/>
          <w:lang w:eastAsia="en-CA"/>
        </w:rPr>
        <w:t>,</w:t>
      </w:r>
      <w:r w:rsidR="00E117EA" w:rsidRPr="00E117EA">
        <w:rPr>
          <w:rFonts w:eastAsia="Times New Roman" w:cstheme="minorHAnsi"/>
          <w:color w:val="222222"/>
          <w:lang w:eastAsia="en-CA"/>
        </w:rPr>
        <w:t xml:space="preserve"> </w:t>
      </w:r>
      <w:r w:rsidR="00E117EA" w:rsidRPr="00695860">
        <w:rPr>
          <w:rFonts w:eastAsia="Times New Roman" w:cstheme="minorHAnsi"/>
          <w:color w:val="222222"/>
          <w:lang w:eastAsia="en-CA"/>
        </w:rPr>
        <w:t xml:space="preserve">the </w:t>
      </w:r>
      <w:r w:rsidR="00E117EA">
        <w:rPr>
          <w:rFonts w:eastAsia="Times New Roman" w:cstheme="minorHAnsi"/>
          <w:color w:val="222222"/>
          <w:lang w:eastAsia="en-CA"/>
        </w:rPr>
        <w:t>M</w:t>
      </w:r>
      <w:r w:rsidR="00E117EA" w:rsidRPr="00695860">
        <w:rPr>
          <w:rFonts w:eastAsia="Times New Roman" w:cstheme="minorHAnsi"/>
          <w:color w:val="222222"/>
          <w:lang w:eastAsia="en-CA"/>
        </w:rPr>
        <w:t xml:space="preserve">inistry of </w:t>
      </w:r>
      <w:r w:rsidR="00E117EA">
        <w:rPr>
          <w:rFonts w:eastAsia="Times New Roman" w:cstheme="minorHAnsi"/>
          <w:color w:val="222222"/>
          <w:lang w:eastAsia="en-CA"/>
        </w:rPr>
        <w:t>G</w:t>
      </w:r>
      <w:r w:rsidR="00E117EA" w:rsidRPr="00695860">
        <w:rPr>
          <w:rFonts w:eastAsia="Times New Roman" w:cstheme="minorHAnsi"/>
          <w:color w:val="222222"/>
          <w:lang w:eastAsia="en-CA"/>
        </w:rPr>
        <w:t xml:space="preserve">ender and the </w:t>
      </w:r>
      <w:r w:rsidR="00E117EA">
        <w:rPr>
          <w:rFonts w:eastAsia="Times New Roman" w:cstheme="minorHAnsi"/>
          <w:color w:val="222222"/>
          <w:lang w:eastAsia="en-CA"/>
        </w:rPr>
        <w:t>M</w:t>
      </w:r>
      <w:r w:rsidR="00E117EA" w:rsidRPr="00695860">
        <w:rPr>
          <w:rFonts w:eastAsia="Times New Roman" w:cstheme="minorHAnsi"/>
          <w:color w:val="222222"/>
          <w:lang w:eastAsia="en-CA"/>
        </w:rPr>
        <w:t xml:space="preserve">inistry of </w:t>
      </w:r>
      <w:r w:rsidR="00E117EA">
        <w:rPr>
          <w:rFonts w:eastAsia="Times New Roman" w:cstheme="minorHAnsi"/>
          <w:color w:val="222222"/>
          <w:lang w:eastAsia="en-CA"/>
        </w:rPr>
        <w:t>H</w:t>
      </w:r>
      <w:r w:rsidR="00E117EA" w:rsidRPr="00695860">
        <w:rPr>
          <w:rFonts w:eastAsia="Times New Roman" w:cstheme="minorHAnsi"/>
          <w:color w:val="222222"/>
          <w:lang w:eastAsia="en-CA"/>
        </w:rPr>
        <w:t xml:space="preserve">ealth </w:t>
      </w:r>
      <w:r w:rsidR="00430325" w:rsidRPr="00695860">
        <w:rPr>
          <w:rFonts w:eastAsia="Times New Roman" w:cstheme="minorHAnsi"/>
          <w:color w:val="222222"/>
          <w:lang w:eastAsia="en-CA"/>
        </w:rPr>
        <w:t xml:space="preserve">have been particularly targeted for all activities around the fight against GBV. </w:t>
      </w:r>
      <w:r w:rsidR="0019408D" w:rsidRPr="00695860">
        <w:rPr>
          <w:rFonts w:eastAsia="Times New Roman" w:cstheme="minorHAnsi"/>
          <w:color w:val="222222"/>
          <w:lang w:eastAsia="en-CA"/>
        </w:rPr>
        <w:t xml:space="preserve">This has enabled the implementation of activities aiming to </w:t>
      </w:r>
      <w:r w:rsidR="00437681" w:rsidRPr="00695860">
        <w:rPr>
          <w:rFonts w:eastAsia="Times New Roman" w:cstheme="minorHAnsi"/>
          <w:color w:val="222222"/>
          <w:lang w:eastAsia="en-CA"/>
        </w:rPr>
        <w:t xml:space="preserve">strengthening national capacities to prevent, protect, and respond to GBV and improve the legal, policy and community response. </w:t>
      </w:r>
      <w:r w:rsidR="00616BB6">
        <w:rPr>
          <w:rFonts w:eastAsia="Times New Roman" w:cstheme="minorHAnsi"/>
          <w:color w:val="222222"/>
          <w:lang w:eastAsia="en-CA"/>
        </w:rPr>
        <w:t xml:space="preserve">The </w:t>
      </w:r>
      <w:r w:rsidR="00BA56A5" w:rsidRPr="00695860">
        <w:rPr>
          <w:rFonts w:eastAsia="Times New Roman" w:cstheme="minorHAnsi"/>
          <w:color w:val="222222"/>
          <w:lang w:eastAsia="en-CA"/>
        </w:rPr>
        <w:t xml:space="preserve">good buying-in from </w:t>
      </w:r>
      <w:r w:rsidR="00616BB6">
        <w:rPr>
          <w:rFonts w:eastAsia="Times New Roman" w:cstheme="minorHAnsi"/>
          <w:color w:val="222222"/>
          <w:lang w:eastAsia="en-CA"/>
        </w:rPr>
        <w:t>line</w:t>
      </w:r>
      <w:r w:rsidR="00BA56A5" w:rsidRPr="00695860">
        <w:rPr>
          <w:rFonts w:eastAsia="Times New Roman" w:cstheme="minorHAnsi"/>
          <w:color w:val="222222"/>
          <w:lang w:eastAsia="en-CA"/>
        </w:rPr>
        <w:t xml:space="preserve"> ministries</w:t>
      </w:r>
      <w:r w:rsidR="00616BB6">
        <w:rPr>
          <w:rFonts w:eastAsia="Times New Roman" w:cstheme="minorHAnsi"/>
          <w:color w:val="222222"/>
          <w:lang w:eastAsia="en-CA"/>
        </w:rPr>
        <w:t>, a</w:t>
      </w:r>
      <w:r w:rsidR="00616BB6" w:rsidRPr="00695860">
        <w:rPr>
          <w:rFonts w:eastAsia="Times New Roman" w:cstheme="minorHAnsi"/>
          <w:color w:val="222222"/>
          <w:lang w:eastAsia="en-CA"/>
        </w:rPr>
        <w:t>dvocacy,</w:t>
      </w:r>
      <w:r w:rsidR="00DB277B" w:rsidRPr="00695860">
        <w:rPr>
          <w:rFonts w:eastAsia="Times New Roman" w:cstheme="minorHAnsi"/>
          <w:color w:val="222222"/>
          <w:lang w:eastAsia="en-CA"/>
        </w:rPr>
        <w:t xml:space="preserve"> and capacity building along the nine flagships </w:t>
      </w:r>
      <w:r w:rsidR="00616BB6">
        <w:rPr>
          <w:rFonts w:eastAsia="Times New Roman" w:cstheme="minorHAnsi"/>
          <w:color w:val="222222"/>
          <w:lang w:eastAsia="en-CA"/>
        </w:rPr>
        <w:t>with the</w:t>
      </w:r>
      <w:r w:rsidR="00206DEC" w:rsidRPr="00695860">
        <w:rPr>
          <w:rFonts w:eastAsia="Times New Roman" w:cstheme="minorHAnsi"/>
          <w:color w:val="222222"/>
          <w:lang w:eastAsia="en-CA"/>
        </w:rPr>
        <w:t xml:space="preserve"> participation </w:t>
      </w:r>
      <w:r w:rsidR="00DC1DDB" w:rsidRPr="00695860">
        <w:rPr>
          <w:rFonts w:eastAsia="Times New Roman" w:cstheme="minorHAnsi"/>
          <w:color w:val="222222"/>
          <w:lang w:eastAsia="en-CA"/>
        </w:rPr>
        <w:t xml:space="preserve">of </w:t>
      </w:r>
      <w:r w:rsidR="00206DEC" w:rsidRPr="00695860">
        <w:rPr>
          <w:rFonts w:eastAsia="Times New Roman" w:cstheme="minorHAnsi"/>
          <w:color w:val="222222"/>
          <w:lang w:eastAsia="en-CA"/>
        </w:rPr>
        <w:t xml:space="preserve">both government and </w:t>
      </w:r>
      <w:r w:rsidR="00547C17" w:rsidRPr="00695860">
        <w:rPr>
          <w:rFonts w:eastAsia="Times New Roman" w:cstheme="minorHAnsi"/>
          <w:color w:val="222222"/>
          <w:lang w:eastAsia="en-CA"/>
        </w:rPr>
        <w:t>beneficiaries’</w:t>
      </w:r>
      <w:r w:rsidR="00206DEC" w:rsidRPr="00695860">
        <w:rPr>
          <w:rFonts w:eastAsia="Times New Roman" w:cstheme="minorHAnsi"/>
          <w:color w:val="222222"/>
          <w:lang w:eastAsia="en-CA"/>
        </w:rPr>
        <w:t xml:space="preserve"> </w:t>
      </w:r>
      <w:r w:rsidR="00547C17" w:rsidRPr="00695860">
        <w:rPr>
          <w:rFonts w:eastAsia="Times New Roman" w:cstheme="minorHAnsi"/>
          <w:color w:val="222222"/>
          <w:lang w:eastAsia="en-CA"/>
        </w:rPr>
        <w:t xml:space="preserve">group </w:t>
      </w:r>
      <w:r w:rsidR="00206DEC" w:rsidRPr="00695860">
        <w:rPr>
          <w:rFonts w:eastAsia="Times New Roman" w:cstheme="minorHAnsi"/>
          <w:color w:val="222222"/>
          <w:lang w:eastAsia="en-CA"/>
        </w:rPr>
        <w:t xml:space="preserve">largely women and youths, </w:t>
      </w:r>
      <w:r w:rsidR="00616BB6">
        <w:rPr>
          <w:rFonts w:eastAsia="Times New Roman" w:cstheme="minorHAnsi"/>
          <w:color w:val="222222"/>
          <w:lang w:eastAsia="en-CA"/>
        </w:rPr>
        <w:t>have</w:t>
      </w:r>
      <w:r w:rsidR="00206DEC" w:rsidRPr="00695860">
        <w:rPr>
          <w:rFonts w:eastAsia="Times New Roman" w:cstheme="minorHAnsi"/>
          <w:color w:val="222222"/>
          <w:lang w:eastAsia="en-CA"/>
        </w:rPr>
        <w:t xml:space="preserve"> enhance</w:t>
      </w:r>
      <w:r w:rsidR="00616BB6">
        <w:rPr>
          <w:rFonts w:eastAsia="Times New Roman" w:cstheme="minorHAnsi"/>
          <w:color w:val="222222"/>
          <w:lang w:eastAsia="en-CA"/>
        </w:rPr>
        <w:t>d</w:t>
      </w:r>
      <w:r w:rsidR="00206DEC" w:rsidRPr="00695860">
        <w:rPr>
          <w:rFonts w:eastAsia="Times New Roman" w:cstheme="minorHAnsi"/>
          <w:color w:val="222222"/>
          <w:lang w:eastAsia="en-CA"/>
        </w:rPr>
        <w:t xml:space="preserve"> the performance of achieved outputs and outcomes. </w:t>
      </w:r>
    </w:p>
    <w:p w14:paraId="2968DA58" w14:textId="26178452" w:rsidR="008004E9" w:rsidRPr="00FB33F7" w:rsidRDefault="0011193D" w:rsidP="008C1959">
      <w:pPr>
        <w:pStyle w:val="ListParagraph"/>
        <w:numPr>
          <w:ilvl w:val="0"/>
          <w:numId w:val="3"/>
        </w:numPr>
        <w:spacing w:after="120"/>
        <w:ind w:left="0" w:firstLine="0"/>
        <w:contextualSpacing w:val="0"/>
        <w:jc w:val="both"/>
        <w:rPr>
          <w:rFonts w:eastAsia="Times New Roman" w:cstheme="minorHAnsi"/>
          <w:color w:val="222222"/>
          <w:lang w:eastAsia="en-CA"/>
        </w:rPr>
      </w:pPr>
      <w:r w:rsidRPr="00FB33F7">
        <w:rPr>
          <w:rFonts w:eastAsia="Times New Roman" w:cstheme="minorHAnsi"/>
          <w:color w:val="222222"/>
          <w:lang w:eastAsia="en-CA"/>
        </w:rPr>
        <w:lastRenderedPageBreak/>
        <w:t xml:space="preserve">Moreover, the UNCF was </w:t>
      </w:r>
      <w:r w:rsidR="008004E9" w:rsidRPr="00FB33F7">
        <w:rPr>
          <w:rFonts w:eastAsia="Times New Roman" w:cstheme="minorHAnsi"/>
          <w:color w:val="222222"/>
          <w:lang w:eastAsia="en-CA"/>
        </w:rPr>
        <w:t>cohere</w:t>
      </w:r>
      <w:r w:rsidR="00DC1DDB" w:rsidRPr="00FB33F7">
        <w:rPr>
          <w:rFonts w:eastAsia="Times New Roman" w:cstheme="minorHAnsi"/>
          <w:color w:val="222222"/>
          <w:lang w:eastAsia="en-CA"/>
        </w:rPr>
        <w:t>nt</w:t>
      </w:r>
      <w:r w:rsidR="008004E9" w:rsidRPr="00FB33F7">
        <w:rPr>
          <w:rFonts w:eastAsia="Times New Roman" w:cstheme="minorHAnsi"/>
          <w:color w:val="222222"/>
          <w:lang w:eastAsia="en-CA"/>
        </w:rPr>
        <w:t xml:space="preserve"> </w:t>
      </w:r>
      <w:r w:rsidRPr="00FB33F7">
        <w:rPr>
          <w:rFonts w:eastAsia="Times New Roman" w:cstheme="minorHAnsi"/>
          <w:color w:val="222222"/>
          <w:lang w:eastAsia="en-CA"/>
        </w:rPr>
        <w:t xml:space="preserve">and connected to the agency specific country strategies as well as with </w:t>
      </w:r>
      <w:r w:rsidR="008004E9" w:rsidRPr="00FB33F7">
        <w:rPr>
          <w:rFonts w:eastAsia="Times New Roman" w:cstheme="minorHAnsi"/>
          <w:color w:val="222222"/>
          <w:lang w:eastAsia="en-CA"/>
        </w:rPr>
        <w:t xml:space="preserve">the revitalized </w:t>
      </w:r>
      <w:r w:rsidR="00074700" w:rsidRPr="00FB33F7">
        <w:rPr>
          <w:rFonts w:eastAsia="Times New Roman" w:cstheme="minorHAnsi"/>
          <w:color w:val="222222"/>
          <w:lang w:eastAsia="en-CA"/>
        </w:rPr>
        <w:t xml:space="preserve">peace </w:t>
      </w:r>
      <w:r w:rsidR="008004E9" w:rsidRPr="00FB33F7">
        <w:rPr>
          <w:rFonts w:eastAsia="Times New Roman" w:cstheme="minorHAnsi"/>
          <w:color w:val="222222"/>
          <w:lang w:eastAsia="en-CA"/>
        </w:rPr>
        <w:t>agreement</w:t>
      </w:r>
      <w:r w:rsidR="00074700" w:rsidRPr="00FB33F7">
        <w:rPr>
          <w:rFonts w:eastAsia="Times New Roman" w:cstheme="minorHAnsi"/>
          <w:color w:val="222222"/>
          <w:lang w:eastAsia="en-CA"/>
        </w:rPr>
        <w:t xml:space="preserve">. </w:t>
      </w:r>
      <w:r w:rsidR="00437681" w:rsidRPr="00FB33F7">
        <w:rPr>
          <w:rFonts w:eastAsia="Times New Roman" w:cstheme="minorHAnsi"/>
          <w:color w:val="222222"/>
          <w:lang w:eastAsia="en-CA"/>
        </w:rPr>
        <w:t xml:space="preserve">This was supported by </w:t>
      </w:r>
      <w:r w:rsidR="00074700" w:rsidRPr="00FB33F7">
        <w:rPr>
          <w:rFonts w:eastAsia="Times New Roman" w:cstheme="minorHAnsi"/>
          <w:color w:val="222222"/>
          <w:lang w:eastAsia="en-CA"/>
        </w:rPr>
        <w:t xml:space="preserve">a </w:t>
      </w:r>
      <w:r w:rsidR="008004E9" w:rsidRPr="00FB33F7">
        <w:rPr>
          <w:rFonts w:eastAsia="Times New Roman" w:cstheme="minorHAnsi"/>
          <w:color w:val="222222"/>
          <w:lang w:eastAsia="en-CA"/>
        </w:rPr>
        <w:t xml:space="preserve">coalition </w:t>
      </w:r>
      <w:r w:rsidR="00FB33F7" w:rsidRPr="00FB33F7">
        <w:rPr>
          <w:rFonts w:eastAsia="Times New Roman" w:cstheme="minorHAnsi"/>
          <w:color w:val="222222"/>
          <w:lang w:eastAsia="en-CA"/>
        </w:rPr>
        <w:t>of</w:t>
      </w:r>
      <w:r w:rsidR="008004E9" w:rsidRPr="00FB33F7">
        <w:rPr>
          <w:rFonts w:eastAsia="Times New Roman" w:cstheme="minorHAnsi"/>
          <w:color w:val="222222"/>
          <w:lang w:eastAsia="en-CA"/>
        </w:rPr>
        <w:t xml:space="preserve"> agencies based on their mandate, the division of their comparative advantages that rais</w:t>
      </w:r>
      <w:r w:rsidR="00DC1DDB" w:rsidRPr="00FB33F7">
        <w:rPr>
          <w:rFonts w:eastAsia="Times New Roman" w:cstheme="minorHAnsi"/>
          <w:color w:val="222222"/>
          <w:lang w:eastAsia="en-CA"/>
        </w:rPr>
        <w:t>es</w:t>
      </w:r>
      <w:r w:rsidR="008004E9" w:rsidRPr="00FB33F7">
        <w:rPr>
          <w:rFonts w:eastAsia="Times New Roman" w:cstheme="minorHAnsi"/>
          <w:color w:val="222222"/>
          <w:lang w:eastAsia="en-CA"/>
        </w:rPr>
        <w:t xml:space="preserve"> the effectiveness of the agencies towards addressing the different priorit</w:t>
      </w:r>
      <w:r w:rsidR="00074700" w:rsidRPr="00FB33F7">
        <w:rPr>
          <w:rFonts w:eastAsia="Times New Roman" w:cstheme="minorHAnsi"/>
          <w:color w:val="222222"/>
          <w:lang w:eastAsia="en-CA"/>
        </w:rPr>
        <w:t>ies</w:t>
      </w:r>
      <w:r w:rsidR="008004E9" w:rsidRPr="00FB33F7">
        <w:rPr>
          <w:rFonts w:eastAsia="Times New Roman" w:cstheme="minorHAnsi"/>
          <w:color w:val="222222"/>
          <w:lang w:eastAsia="en-CA"/>
        </w:rPr>
        <w:t xml:space="preserve">. </w:t>
      </w:r>
      <w:r w:rsidR="00074700" w:rsidRPr="00FB33F7">
        <w:rPr>
          <w:rFonts w:eastAsia="Times New Roman" w:cstheme="minorHAnsi"/>
          <w:color w:val="222222"/>
          <w:lang w:eastAsia="en-CA"/>
        </w:rPr>
        <w:t xml:space="preserve">In addition, </w:t>
      </w:r>
      <w:r w:rsidR="002C5322" w:rsidRPr="00FB33F7">
        <w:rPr>
          <w:rFonts w:eastAsia="Times New Roman" w:cstheme="minorHAnsi"/>
          <w:color w:val="222222"/>
          <w:lang w:eastAsia="en-CA"/>
        </w:rPr>
        <w:t>the adoption of agreed</w:t>
      </w:r>
      <w:r w:rsidR="00074700" w:rsidRPr="00FB33F7">
        <w:rPr>
          <w:rFonts w:eastAsia="Times New Roman" w:cstheme="minorHAnsi"/>
          <w:color w:val="222222"/>
          <w:lang w:eastAsia="en-CA"/>
        </w:rPr>
        <w:t xml:space="preserve"> </w:t>
      </w:r>
      <w:r w:rsidR="008004E9" w:rsidRPr="00FB33F7">
        <w:rPr>
          <w:rFonts w:eastAsia="Times New Roman" w:cstheme="minorHAnsi"/>
          <w:color w:val="222222"/>
          <w:lang w:eastAsia="en-CA"/>
        </w:rPr>
        <w:t>annual work plan</w:t>
      </w:r>
      <w:r w:rsidR="002C5322" w:rsidRPr="00FB33F7">
        <w:rPr>
          <w:rFonts w:eastAsia="Times New Roman" w:cstheme="minorHAnsi"/>
          <w:color w:val="222222"/>
          <w:lang w:eastAsia="en-CA"/>
        </w:rPr>
        <w:t>s</w:t>
      </w:r>
      <w:r w:rsidR="008004E9" w:rsidRPr="00FB33F7">
        <w:rPr>
          <w:rFonts w:eastAsia="Times New Roman" w:cstheme="minorHAnsi"/>
          <w:color w:val="222222"/>
          <w:lang w:eastAsia="en-CA"/>
        </w:rPr>
        <w:t xml:space="preserve"> </w:t>
      </w:r>
      <w:r w:rsidR="00DB277B" w:rsidRPr="00FB33F7">
        <w:rPr>
          <w:rFonts w:eastAsia="Times New Roman" w:cstheme="minorHAnsi"/>
          <w:color w:val="222222"/>
          <w:lang w:eastAsia="en-CA"/>
        </w:rPr>
        <w:t xml:space="preserve">and reporting template </w:t>
      </w:r>
      <w:r w:rsidR="002C5322" w:rsidRPr="00FB33F7">
        <w:rPr>
          <w:rFonts w:eastAsia="Times New Roman" w:cstheme="minorHAnsi"/>
          <w:color w:val="222222"/>
          <w:lang w:eastAsia="en-CA"/>
        </w:rPr>
        <w:t>help to minimise</w:t>
      </w:r>
      <w:r w:rsidR="008004E9" w:rsidRPr="00FB33F7">
        <w:rPr>
          <w:rFonts w:eastAsia="Times New Roman" w:cstheme="minorHAnsi"/>
          <w:color w:val="222222"/>
          <w:lang w:eastAsia="en-CA"/>
        </w:rPr>
        <w:t xml:space="preserve"> duplication</w:t>
      </w:r>
      <w:r w:rsidR="00DB277B" w:rsidRPr="00FB33F7">
        <w:rPr>
          <w:rFonts w:eastAsia="Times New Roman" w:cstheme="minorHAnsi"/>
          <w:color w:val="222222"/>
          <w:lang w:eastAsia="en-CA"/>
        </w:rPr>
        <w:t xml:space="preserve"> and misreporting</w:t>
      </w:r>
      <w:r w:rsidR="008004E9" w:rsidRPr="00FB33F7">
        <w:rPr>
          <w:rFonts w:eastAsia="Times New Roman" w:cstheme="minorHAnsi"/>
          <w:color w:val="222222"/>
          <w:lang w:eastAsia="en-CA"/>
        </w:rPr>
        <w:t>.</w:t>
      </w:r>
      <w:r w:rsidR="00430325" w:rsidRPr="00FB33F7">
        <w:rPr>
          <w:rFonts w:eastAsia="Times New Roman" w:cstheme="minorHAnsi"/>
          <w:color w:val="222222"/>
          <w:lang w:eastAsia="en-CA"/>
        </w:rPr>
        <w:t xml:space="preserve"> The UNC</w:t>
      </w:r>
      <w:r w:rsidR="00FB33F7">
        <w:rPr>
          <w:rFonts w:eastAsia="Times New Roman" w:cstheme="minorHAnsi"/>
          <w:color w:val="222222"/>
          <w:lang w:eastAsia="en-CA"/>
        </w:rPr>
        <w:t>F</w:t>
      </w:r>
      <w:r w:rsidR="00430325" w:rsidRPr="00FB33F7">
        <w:rPr>
          <w:rFonts w:eastAsia="Times New Roman" w:cstheme="minorHAnsi"/>
          <w:color w:val="222222"/>
          <w:lang w:eastAsia="en-CA"/>
        </w:rPr>
        <w:t xml:space="preserve"> has developed strong collaboration </w:t>
      </w:r>
      <w:r w:rsidR="00DC1DDB" w:rsidRPr="00FB33F7">
        <w:rPr>
          <w:rFonts w:eastAsia="Times New Roman" w:cstheme="minorHAnsi"/>
          <w:color w:val="222222"/>
          <w:lang w:eastAsia="en-CA"/>
        </w:rPr>
        <w:t xml:space="preserve">among agencies </w:t>
      </w:r>
      <w:r w:rsidR="00A825B4" w:rsidRPr="00FB33F7">
        <w:rPr>
          <w:rFonts w:eastAsia="Times New Roman" w:cstheme="minorHAnsi"/>
          <w:color w:val="222222"/>
          <w:lang w:eastAsia="en-CA"/>
        </w:rPr>
        <w:t>and was therefore very responsive in achieving the expected outputs and outcomes</w:t>
      </w:r>
      <w:r w:rsidR="00E21B3A">
        <w:rPr>
          <w:rFonts w:eastAsia="Times New Roman" w:cstheme="minorHAnsi"/>
          <w:color w:val="222222"/>
          <w:lang w:eastAsia="en-CA"/>
        </w:rPr>
        <w:t xml:space="preserve"> </w:t>
      </w:r>
      <w:r w:rsidR="00FC450D" w:rsidRPr="00FB33F7">
        <w:rPr>
          <w:rFonts w:eastAsia="Times New Roman" w:cstheme="minorHAnsi"/>
          <w:color w:val="222222"/>
          <w:lang w:eastAsia="en-CA"/>
        </w:rPr>
        <w:t>(</w:t>
      </w:r>
      <w:proofErr w:type="spellStart"/>
      <w:r w:rsidR="00FC450D" w:rsidRPr="00FB33F7">
        <w:rPr>
          <w:rFonts w:eastAsia="Times New Roman" w:cstheme="minorHAnsi"/>
          <w:color w:val="222222"/>
          <w:lang w:eastAsia="en-CA"/>
        </w:rPr>
        <w:t>eg.</w:t>
      </w:r>
      <w:proofErr w:type="spellEnd"/>
      <w:r w:rsidR="00FC450D" w:rsidRPr="00FB33F7">
        <w:rPr>
          <w:rFonts w:eastAsia="Times New Roman" w:cstheme="minorHAnsi"/>
          <w:color w:val="222222"/>
          <w:lang w:eastAsia="en-CA"/>
        </w:rPr>
        <w:t xml:space="preserve"> </w:t>
      </w:r>
      <w:r w:rsidR="003D5C94" w:rsidRPr="00FB33F7">
        <w:rPr>
          <w:rFonts w:eastAsia="Times New Roman" w:cstheme="minorHAnsi"/>
          <w:color w:val="222222"/>
          <w:lang w:eastAsia="en-CA"/>
        </w:rPr>
        <w:t xml:space="preserve">UNDP and UNISS leading </w:t>
      </w:r>
      <w:r w:rsidR="00C76C09" w:rsidRPr="00FB33F7">
        <w:rPr>
          <w:rFonts w:eastAsia="Times New Roman" w:cstheme="minorHAnsi"/>
          <w:color w:val="222222"/>
          <w:lang w:eastAsia="en-CA"/>
        </w:rPr>
        <w:t xml:space="preserve">governance and </w:t>
      </w:r>
      <w:r w:rsidR="003D5C94" w:rsidRPr="00FB33F7">
        <w:rPr>
          <w:rFonts w:eastAsia="Times New Roman" w:cstheme="minorHAnsi"/>
          <w:color w:val="222222"/>
          <w:lang w:eastAsia="en-CA"/>
        </w:rPr>
        <w:t>peace building</w:t>
      </w:r>
      <w:r w:rsidR="00C76C09" w:rsidRPr="00FB33F7">
        <w:rPr>
          <w:rFonts w:eastAsia="Times New Roman" w:cstheme="minorHAnsi"/>
          <w:color w:val="222222"/>
          <w:lang w:eastAsia="en-CA"/>
        </w:rPr>
        <w:t xml:space="preserve"> related activities</w:t>
      </w:r>
      <w:r w:rsidR="003D5C94" w:rsidRPr="00FB33F7">
        <w:rPr>
          <w:rFonts w:eastAsia="Times New Roman" w:cstheme="minorHAnsi"/>
          <w:color w:val="222222"/>
          <w:lang w:eastAsia="en-CA"/>
        </w:rPr>
        <w:t xml:space="preserve">, FAO and WFP managing </w:t>
      </w:r>
      <w:r w:rsidR="00E06E41">
        <w:rPr>
          <w:rFonts w:eastAsia="Times New Roman" w:cstheme="minorHAnsi"/>
          <w:color w:val="222222"/>
          <w:lang w:eastAsia="en-CA"/>
        </w:rPr>
        <w:t xml:space="preserve">livelihood </w:t>
      </w:r>
      <w:r w:rsidR="00E06E41" w:rsidRPr="00FB33F7">
        <w:rPr>
          <w:rFonts w:eastAsia="Times New Roman" w:cstheme="minorHAnsi"/>
          <w:color w:val="222222"/>
          <w:lang w:eastAsia="en-CA"/>
        </w:rPr>
        <w:t>food</w:t>
      </w:r>
      <w:r w:rsidR="00E06E41">
        <w:rPr>
          <w:rFonts w:eastAsia="Times New Roman" w:cstheme="minorHAnsi"/>
          <w:color w:val="222222"/>
          <w:lang w:eastAsia="en-CA"/>
        </w:rPr>
        <w:t xml:space="preserve"> production and distribution,</w:t>
      </w:r>
      <w:r w:rsidR="00C76C09" w:rsidRPr="00FB33F7">
        <w:rPr>
          <w:rFonts w:eastAsia="Times New Roman" w:cstheme="minorHAnsi"/>
          <w:color w:val="222222"/>
          <w:lang w:eastAsia="en-CA"/>
        </w:rPr>
        <w:t xml:space="preserve"> UNFPA and UNICEF working on GBV and early child development interventions</w:t>
      </w:r>
      <w:r w:rsidR="00FC450D" w:rsidRPr="00FB33F7">
        <w:rPr>
          <w:rFonts w:eastAsia="Times New Roman" w:cstheme="minorHAnsi"/>
          <w:color w:val="222222"/>
          <w:lang w:eastAsia="en-CA"/>
        </w:rPr>
        <w:t>)</w:t>
      </w:r>
      <w:r w:rsidR="00416975" w:rsidRPr="00FB33F7">
        <w:rPr>
          <w:rFonts w:eastAsia="Times New Roman" w:cstheme="minorHAnsi"/>
          <w:color w:val="222222"/>
          <w:lang w:eastAsia="en-CA"/>
        </w:rPr>
        <w:t>.</w:t>
      </w:r>
      <w:r w:rsidR="00C76C09" w:rsidRPr="00FB33F7">
        <w:rPr>
          <w:rFonts w:eastAsia="Times New Roman" w:cstheme="minorHAnsi"/>
          <w:color w:val="222222"/>
          <w:lang w:eastAsia="en-CA"/>
        </w:rPr>
        <w:t xml:space="preserve"> </w:t>
      </w:r>
    </w:p>
    <w:p w14:paraId="1E487B20" w14:textId="7246A2A7" w:rsidR="008E114E" w:rsidRPr="00B71811" w:rsidRDefault="00A825B4" w:rsidP="008E114E">
      <w:pPr>
        <w:pStyle w:val="ListParagraph"/>
        <w:numPr>
          <w:ilvl w:val="0"/>
          <w:numId w:val="3"/>
        </w:numPr>
        <w:spacing w:after="120"/>
        <w:ind w:left="0" w:firstLine="0"/>
        <w:contextualSpacing w:val="0"/>
        <w:jc w:val="both"/>
        <w:rPr>
          <w:rFonts w:eastAsia="Times New Roman" w:cstheme="minorHAnsi"/>
          <w:color w:val="222222"/>
          <w:lang w:eastAsia="en-CA"/>
        </w:rPr>
      </w:pPr>
      <w:r w:rsidRPr="00B71811">
        <w:rPr>
          <w:rFonts w:eastAsia="Times New Roman" w:cstheme="minorHAnsi"/>
          <w:color w:val="222222"/>
          <w:lang w:eastAsia="en-CA"/>
        </w:rPr>
        <w:t>Furthermore, the s</w:t>
      </w:r>
      <w:r w:rsidR="006C4A91" w:rsidRPr="00B71811">
        <w:rPr>
          <w:rFonts w:eastAsia="Times New Roman" w:cstheme="minorHAnsi"/>
          <w:color w:val="222222"/>
          <w:lang w:eastAsia="en-CA"/>
        </w:rPr>
        <w:t>ynergies and collaboration between UNCT and HCT</w:t>
      </w:r>
      <w:r w:rsidRPr="00B71811">
        <w:rPr>
          <w:rFonts w:eastAsia="Times New Roman" w:cstheme="minorHAnsi"/>
          <w:color w:val="222222"/>
          <w:lang w:eastAsia="en-CA"/>
        </w:rPr>
        <w:t xml:space="preserve"> was very useful. Having sector working groups as well as M&amp;E working </w:t>
      </w:r>
      <w:r w:rsidR="00E117EA">
        <w:rPr>
          <w:rFonts w:eastAsia="Times New Roman" w:cstheme="minorHAnsi"/>
          <w:color w:val="222222"/>
          <w:lang w:eastAsia="en-CA"/>
        </w:rPr>
        <w:t>group</w:t>
      </w:r>
      <w:r w:rsidR="00E117EA" w:rsidRPr="00B71811">
        <w:rPr>
          <w:rFonts w:eastAsia="Times New Roman" w:cstheme="minorHAnsi"/>
          <w:color w:val="222222"/>
          <w:lang w:eastAsia="en-CA"/>
        </w:rPr>
        <w:t xml:space="preserve"> </w:t>
      </w:r>
      <w:r w:rsidRPr="00B71811">
        <w:rPr>
          <w:rFonts w:eastAsia="Times New Roman" w:cstheme="minorHAnsi"/>
          <w:color w:val="222222"/>
          <w:lang w:eastAsia="en-CA"/>
        </w:rPr>
        <w:t>with representatives of both development and humanitarian agencies</w:t>
      </w:r>
      <w:r w:rsidR="00437681" w:rsidRPr="00B71811">
        <w:rPr>
          <w:rFonts w:eastAsia="Times New Roman" w:cstheme="minorHAnsi"/>
          <w:color w:val="222222"/>
          <w:lang w:eastAsia="en-CA"/>
        </w:rPr>
        <w:t xml:space="preserve"> mitigate challenges in service deliveries. This </w:t>
      </w:r>
      <w:r w:rsidR="00E1323B">
        <w:rPr>
          <w:rFonts w:eastAsia="Times New Roman" w:cstheme="minorHAnsi"/>
          <w:color w:val="222222"/>
          <w:lang w:eastAsia="en-CA"/>
        </w:rPr>
        <w:t>collaboration</w:t>
      </w:r>
      <w:r w:rsidR="00437681" w:rsidRPr="00B71811">
        <w:rPr>
          <w:rFonts w:eastAsia="Times New Roman" w:cstheme="minorHAnsi"/>
          <w:color w:val="222222"/>
          <w:lang w:eastAsia="en-CA"/>
        </w:rPr>
        <w:t xml:space="preserve"> was enhanced by the donors’ interests to recovery and resilience building</w:t>
      </w:r>
      <w:r w:rsidR="00B71811" w:rsidRPr="00B71811">
        <w:rPr>
          <w:rFonts w:eastAsia="Times New Roman" w:cstheme="minorHAnsi"/>
          <w:color w:val="222222"/>
          <w:lang w:eastAsia="en-CA"/>
        </w:rPr>
        <w:t xml:space="preserve">. In fact, the UN succeed in building strong partnerships </w:t>
      </w:r>
      <w:r w:rsidR="00B71811">
        <w:rPr>
          <w:rFonts w:eastAsia="Times New Roman" w:cstheme="minorHAnsi"/>
          <w:color w:val="222222"/>
          <w:lang w:eastAsia="en-CA"/>
        </w:rPr>
        <w:t>internally among agencies, and externally with government entities, donors, and from long-term collaboration with implementing partners (NGOs and CSOs) w</w:t>
      </w:r>
      <w:r w:rsidR="00DC1DDB">
        <w:rPr>
          <w:rFonts w:eastAsia="Times New Roman" w:cstheme="minorHAnsi"/>
          <w:color w:val="222222"/>
          <w:lang w:eastAsia="en-CA"/>
        </w:rPr>
        <w:t>ith</w:t>
      </w:r>
      <w:r w:rsidR="00B71811">
        <w:rPr>
          <w:rFonts w:eastAsia="Times New Roman" w:cstheme="minorHAnsi"/>
          <w:color w:val="222222"/>
          <w:lang w:eastAsia="en-CA"/>
        </w:rPr>
        <w:t xml:space="preserve"> whom most of agencies have been working for many years. </w:t>
      </w:r>
    </w:p>
    <w:p w14:paraId="1C95183A" w14:textId="7F4AEAAD" w:rsidR="008E114E" w:rsidRPr="008E114E" w:rsidRDefault="0015523C" w:rsidP="0015523C">
      <w:pPr>
        <w:pStyle w:val="Heading3"/>
        <w:tabs>
          <w:tab w:val="left" w:pos="993"/>
        </w:tabs>
        <w:spacing w:after="120"/>
        <w:rPr>
          <w:b/>
          <w:bCs/>
        </w:rPr>
      </w:pPr>
      <w:r>
        <w:rPr>
          <w:rFonts w:asciiTheme="minorHAnsi" w:hAnsiTheme="minorHAnsi" w:cstheme="minorHAnsi"/>
          <w:b/>
          <w:bCs/>
          <w:i/>
          <w:iCs/>
          <w:color w:val="2E74B5" w:themeColor="accent5" w:themeShade="BF"/>
          <w:sz w:val="22"/>
          <w:szCs w:val="22"/>
        </w:rPr>
        <w:t xml:space="preserve">What </w:t>
      </w:r>
      <w:r w:rsidR="008E114E" w:rsidRPr="008E114E">
        <w:rPr>
          <w:rFonts w:asciiTheme="minorHAnsi" w:hAnsiTheme="minorHAnsi" w:cstheme="minorHAnsi"/>
          <w:b/>
          <w:bCs/>
          <w:i/>
          <w:iCs/>
          <w:color w:val="2E74B5" w:themeColor="accent5" w:themeShade="BF"/>
          <w:sz w:val="22"/>
          <w:szCs w:val="22"/>
        </w:rPr>
        <w:t xml:space="preserve">factors </w:t>
      </w:r>
      <w:r>
        <w:rPr>
          <w:rFonts w:asciiTheme="minorHAnsi" w:hAnsiTheme="minorHAnsi" w:cstheme="minorHAnsi"/>
          <w:b/>
          <w:bCs/>
          <w:i/>
          <w:iCs/>
          <w:color w:val="2E74B5" w:themeColor="accent5" w:themeShade="BF"/>
          <w:sz w:val="22"/>
          <w:szCs w:val="22"/>
        </w:rPr>
        <w:t>have</w:t>
      </w:r>
      <w:r w:rsidR="008E114E" w:rsidRPr="008E114E">
        <w:rPr>
          <w:rFonts w:asciiTheme="minorHAnsi" w:hAnsiTheme="minorHAnsi" w:cstheme="minorHAnsi"/>
          <w:b/>
          <w:bCs/>
          <w:i/>
          <w:iCs/>
          <w:color w:val="2E74B5" w:themeColor="accent5" w:themeShade="BF"/>
          <w:sz w:val="22"/>
          <w:szCs w:val="22"/>
        </w:rPr>
        <w:t xml:space="preserve"> </w:t>
      </w:r>
      <w:r w:rsidR="0098582B">
        <w:rPr>
          <w:rFonts w:asciiTheme="minorHAnsi" w:hAnsiTheme="minorHAnsi" w:cstheme="minorHAnsi"/>
          <w:b/>
          <w:bCs/>
          <w:i/>
          <w:iCs/>
          <w:color w:val="2E74B5" w:themeColor="accent5" w:themeShade="BF"/>
          <w:sz w:val="22"/>
          <w:szCs w:val="22"/>
        </w:rPr>
        <w:t>hindered</w:t>
      </w:r>
      <w:r w:rsidR="008E114E" w:rsidRPr="008E114E">
        <w:rPr>
          <w:rFonts w:asciiTheme="minorHAnsi" w:hAnsiTheme="minorHAnsi" w:cstheme="minorHAnsi"/>
          <w:b/>
          <w:bCs/>
          <w:i/>
          <w:iCs/>
          <w:color w:val="2E74B5" w:themeColor="accent5" w:themeShade="BF"/>
          <w:sz w:val="22"/>
          <w:szCs w:val="22"/>
        </w:rPr>
        <w:t xml:space="preserve"> the progress towards the </w:t>
      </w:r>
      <w:r>
        <w:rPr>
          <w:rFonts w:asciiTheme="minorHAnsi" w:hAnsiTheme="minorHAnsi" w:cstheme="minorHAnsi"/>
          <w:b/>
          <w:bCs/>
          <w:i/>
          <w:iCs/>
          <w:color w:val="2E74B5" w:themeColor="accent5" w:themeShade="BF"/>
          <w:sz w:val="22"/>
          <w:szCs w:val="22"/>
        </w:rPr>
        <w:t xml:space="preserve">achievement of </w:t>
      </w:r>
      <w:r w:rsidR="008E114E" w:rsidRPr="008E114E">
        <w:rPr>
          <w:rFonts w:asciiTheme="minorHAnsi" w:hAnsiTheme="minorHAnsi" w:cstheme="minorHAnsi"/>
          <w:b/>
          <w:bCs/>
          <w:i/>
          <w:iCs/>
          <w:color w:val="2E74B5" w:themeColor="accent5" w:themeShade="BF"/>
          <w:sz w:val="22"/>
          <w:szCs w:val="22"/>
        </w:rPr>
        <w:t>UNCF outcomes and National Development Strategy Goals and development process</w:t>
      </w:r>
      <w:r>
        <w:rPr>
          <w:rFonts w:asciiTheme="minorHAnsi" w:hAnsiTheme="minorHAnsi" w:cstheme="minorHAnsi"/>
          <w:b/>
          <w:bCs/>
          <w:i/>
          <w:iCs/>
          <w:color w:val="2E74B5" w:themeColor="accent5" w:themeShade="BF"/>
          <w:sz w:val="22"/>
          <w:szCs w:val="22"/>
        </w:rPr>
        <w:t>?</w:t>
      </w:r>
    </w:p>
    <w:p w14:paraId="763292F0" w14:textId="61C31243" w:rsidR="000E257D" w:rsidRDefault="00E052DD" w:rsidP="00D90FE7">
      <w:pPr>
        <w:pStyle w:val="ListParagraph"/>
        <w:numPr>
          <w:ilvl w:val="0"/>
          <w:numId w:val="3"/>
        </w:numPr>
        <w:spacing w:after="120"/>
        <w:ind w:left="0" w:firstLine="0"/>
        <w:contextualSpacing w:val="0"/>
        <w:jc w:val="both"/>
        <w:rPr>
          <w:rFonts w:eastAsia="Times New Roman" w:cstheme="minorHAnsi"/>
          <w:color w:val="222222"/>
          <w:lang w:eastAsia="en-CA"/>
        </w:rPr>
      </w:pPr>
      <w:r>
        <w:rPr>
          <w:rFonts w:eastAsia="Times New Roman" w:cstheme="minorHAnsi"/>
          <w:color w:val="222222"/>
          <w:lang w:eastAsia="en-CA"/>
        </w:rPr>
        <w:t>The document</w:t>
      </w:r>
      <w:r w:rsidR="00D90FE7">
        <w:rPr>
          <w:rFonts w:eastAsia="Times New Roman" w:cstheme="minorHAnsi"/>
          <w:color w:val="222222"/>
          <w:lang w:eastAsia="en-CA"/>
        </w:rPr>
        <w:t xml:space="preserve"> review and interviews with all key informants</w:t>
      </w:r>
      <w:r w:rsidR="00D24B2A">
        <w:rPr>
          <w:rFonts w:eastAsia="Times New Roman" w:cstheme="minorHAnsi"/>
          <w:color w:val="222222"/>
          <w:lang w:eastAsia="en-CA"/>
        </w:rPr>
        <w:t xml:space="preserve">, </w:t>
      </w:r>
      <w:r w:rsidR="00DC1DDB">
        <w:rPr>
          <w:rFonts w:eastAsia="Times New Roman" w:cstheme="minorHAnsi"/>
          <w:color w:val="222222"/>
          <w:lang w:eastAsia="en-CA"/>
        </w:rPr>
        <w:t xml:space="preserve">show that </w:t>
      </w:r>
      <w:r w:rsidR="00D24B2A">
        <w:rPr>
          <w:rFonts w:eastAsia="Times New Roman" w:cstheme="minorHAnsi"/>
          <w:color w:val="222222"/>
          <w:lang w:eastAsia="en-CA"/>
        </w:rPr>
        <w:t>t</w:t>
      </w:r>
      <w:r w:rsidR="00D90FE7">
        <w:rPr>
          <w:rFonts w:eastAsia="Times New Roman" w:cstheme="minorHAnsi"/>
          <w:color w:val="222222"/>
          <w:lang w:eastAsia="en-CA"/>
        </w:rPr>
        <w:t>he implementation of the UNCF was hindered by various challenging factors</w:t>
      </w:r>
      <w:r w:rsidR="000E257D">
        <w:rPr>
          <w:rFonts w:eastAsia="Times New Roman" w:cstheme="minorHAnsi"/>
          <w:color w:val="222222"/>
          <w:lang w:eastAsia="en-CA"/>
        </w:rPr>
        <w:t xml:space="preserve"> mostly </w:t>
      </w:r>
      <w:r w:rsidR="00DC1DDB">
        <w:rPr>
          <w:rFonts w:eastAsia="Times New Roman" w:cstheme="minorHAnsi"/>
          <w:color w:val="222222"/>
          <w:lang w:eastAsia="en-CA"/>
        </w:rPr>
        <w:t>in</w:t>
      </w:r>
      <w:r w:rsidR="000E257D">
        <w:rPr>
          <w:rFonts w:eastAsia="Times New Roman" w:cstheme="minorHAnsi"/>
          <w:color w:val="222222"/>
          <w:lang w:eastAsia="en-CA"/>
        </w:rPr>
        <w:t xml:space="preserve"> </w:t>
      </w:r>
      <w:r w:rsidR="00E72D2F">
        <w:rPr>
          <w:rFonts w:eastAsia="Times New Roman" w:cstheme="minorHAnsi"/>
          <w:color w:val="222222"/>
          <w:lang w:eastAsia="en-CA"/>
        </w:rPr>
        <w:t xml:space="preserve">the absence of a joint steering committee, impact of insecurity, </w:t>
      </w:r>
      <w:r w:rsidR="002C533D">
        <w:rPr>
          <w:rFonts w:eastAsia="Times New Roman" w:cstheme="minorHAnsi"/>
          <w:color w:val="222222"/>
          <w:lang w:eastAsia="en-CA"/>
        </w:rPr>
        <w:t xml:space="preserve">COVID-19, </w:t>
      </w:r>
      <w:r w:rsidR="00E72D2F">
        <w:rPr>
          <w:rFonts w:eastAsia="Times New Roman" w:cstheme="minorHAnsi"/>
          <w:color w:val="222222"/>
          <w:lang w:eastAsia="en-CA"/>
        </w:rPr>
        <w:t>climate change issues,</w:t>
      </w:r>
      <w:r w:rsidR="000E257D">
        <w:rPr>
          <w:rFonts w:eastAsia="Times New Roman" w:cstheme="minorHAnsi"/>
          <w:color w:val="222222"/>
          <w:lang w:eastAsia="en-CA"/>
        </w:rPr>
        <w:t xml:space="preserve"> and </w:t>
      </w:r>
      <w:r w:rsidR="00C70884">
        <w:rPr>
          <w:rFonts w:eastAsia="Times New Roman" w:cstheme="minorHAnsi"/>
          <w:color w:val="222222"/>
          <w:lang w:eastAsia="en-CA"/>
        </w:rPr>
        <w:t xml:space="preserve">inaccessibility of some locations </w:t>
      </w:r>
      <w:r w:rsidR="00C70884" w:rsidRPr="00C70884">
        <w:rPr>
          <w:rFonts w:eastAsia="Times New Roman" w:cstheme="minorHAnsi"/>
          <w:color w:val="222222"/>
          <w:lang w:eastAsia="en-CA"/>
        </w:rPr>
        <w:t xml:space="preserve">for </w:t>
      </w:r>
      <w:r w:rsidR="000E257D" w:rsidRPr="00C70884">
        <w:rPr>
          <w:rFonts w:eastAsia="Times New Roman" w:cstheme="minorHAnsi"/>
          <w:color w:val="222222"/>
          <w:lang w:eastAsia="en-CA"/>
        </w:rPr>
        <w:t>operation</w:t>
      </w:r>
      <w:r w:rsidR="00C70884" w:rsidRPr="00C70884">
        <w:rPr>
          <w:rFonts w:eastAsia="Times New Roman" w:cstheme="minorHAnsi"/>
          <w:color w:val="222222"/>
          <w:lang w:eastAsia="en-CA"/>
        </w:rPr>
        <w:t>s’</w:t>
      </w:r>
      <w:r w:rsidR="00C70884">
        <w:rPr>
          <w:rFonts w:eastAsia="Times New Roman" w:cstheme="minorHAnsi"/>
          <w:color w:val="222222"/>
          <w:lang w:eastAsia="en-CA"/>
        </w:rPr>
        <w:t xml:space="preserve"> delivery</w:t>
      </w:r>
      <w:r w:rsidR="000E257D">
        <w:rPr>
          <w:rFonts w:eastAsia="Times New Roman" w:cstheme="minorHAnsi"/>
          <w:color w:val="222222"/>
          <w:lang w:eastAsia="en-CA"/>
        </w:rPr>
        <w:t>.</w:t>
      </w:r>
    </w:p>
    <w:p w14:paraId="35BB70C9" w14:textId="79AEE0E9" w:rsidR="00712CAB" w:rsidRDefault="00C723A2" w:rsidP="00D90FE7">
      <w:pPr>
        <w:pStyle w:val="ListParagraph"/>
        <w:numPr>
          <w:ilvl w:val="0"/>
          <w:numId w:val="3"/>
        </w:numPr>
        <w:spacing w:after="120"/>
        <w:ind w:left="0" w:firstLine="0"/>
        <w:contextualSpacing w:val="0"/>
        <w:jc w:val="both"/>
        <w:rPr>
          <w:rFonts w:eastAsia="Times New Roman" w:cstheme="minorHAnsi"/>
          <w:color w:val="222222"/>
          <w:lang w:eastAsia="en-CA"/>
        </w:rPr>
      </w:pPr>
      <w:r>
        <w:rPr>
          <w:rFonts w:eastAsia="Times New Roman" w:cstheme="minorHAnsi"/>
          <w:color w:val="222222"/>
          <w:lang w:eastAsia="en-CA"/>
        </w:rPr>
        <w:t>The evaluators</w:t>
      </w:r>
      <w:r w:rsidR="00B62349">
        <w:rPr>
          <w:rFonts w:eastAsia="Times New Roman" w:cstheme="minorHAnsi"/>
          <w:color w:val="222222"/>
          <w:lang w:eastAsia="en-CA"/>
        </w:rPr>
        <w:t xml:space="preserve"> found that the </w:t>
      </w:r>
      <w:r w:rsidR="00E07D51">
        <w:rPr>
          <w:rFonts w:eastAsia="Times New Roman" w:cstheme="minorHAnsi"/>
          <w:color w:val="222222"/>
          <w:lang w:eastAsia="en-CA"/>
        </w:rPr>
        <w:t xml:space="preserve">coordination was impacted by the absence of a </w:t>
      </w:r>
      <w:r w:rsidR="00B62349">
        <w:rPr>
          <w:rFonts w:eastAsia="Times New Roman" w:cstheme="minorHAnsi"/>
          <w:color w:val="222222"/>
          <w:lang w:eastAsia="en-CA"/>
        </w:rPr>
        <w:t>joint steering committee</w:t>
      </w:r>
      <w:r w:rsidR="00E07D51">
        <w:rPr>
          <w:rFonts w:eastAsia="Times New Roman" w:cstheme="minorHAnsi"/>
          <w:color w:val="222222"/>
          <w:lang w:eastAsia="en-CA"/>
        </w:rPr>
        <w:t xml:space="preserve"> involving government and UNRC/HC</w:t>
      </w:r>
      <w:r w:rsidR="00B62349">
        <w:rPr>
          <w:rFonts w:eastAsia="Times New Roman" w:cstheme="minorHAnsi"/>
          <w:color w:val="222222"/>
          <w:lang w:eastAsia="en-CA"/>
        </w:rPr>
        <w:t xml:space="preserve">. </w:t>
      </w:r>
      <w:r w:rsidR="00C70884">
        <w:rPr>
          <w:rFonts w:eastAsia="Times New Roman" w:cstheme="minorHAnsi"/>
          <w:color w:val="222222"/>
          <w:lang w:eastAsia="en-CA"/>
        </w:rPr>
        <w:t>Donors and line ministries argue that g</w:t>
      </w:r>
      <w:r w:rsidR="00297D1E">
        <w:rPr>
          <w:rFonts w:eastAsia="Times New Roman" w:cstheme="minorHAnsi"/>
          <w:color w:val="222222"/>
          <w:lang w:eastAsia="en-CA"/>
        </w:rPr>
        <w:t>overnment</w:t>
      </w:r>
      <w:r w:rsidR="00B62349">
        <w:rPr>
          <w:rFonts w:eastAsia="Times New Roman" w:cstheme="minorHAnsi"/>
          <w:color w:val="222222"/>
          <w:lang w:eastAsia="en-CA"/>
        </w:rPr>
        <w:t xml:space="preserve"> </w:t>
      </w:r>
      <w:r w:rsidR="00297D1E">
        <w:rPr>
          <w:rFonts w:eastAsia="Times New Roman" w:cstheme="minorHAnsi"/>
          <w:color w:val="222222"/>
          <w:lang w:eastAsia="en-CA"/>
        </w:rPr>
        <w:t xml:space="preserve">high-level </w:t>
      </w:r>
      <w:r w:rsidR="00B62349">
        <w:rPr>
          <w:rFonts w:eastAsia="Times New Roman" w:cstheme="minorHAnsi"/>
          <w:color w:val="222222"/>
          <w:lang w:eastAsia="en-CA"/>
        </w:rPr>
        <w:t xml:space="preserve">representatives </w:t>
      </w:r>
      <w:r w:rsidR="00297D1E">
        <w:rPr>
          <w:rFonts w:eastAsia="Times New Roman" w:cstheme="minorHAnsi"/>
          <w:color w:val="222222"/>
          <w:lang w:eastAsia="en-CA"/>
        </w:rPr>
        <w:t xml:space="preserve">such as ministries and/or any Vice president </w:t>
      </w:r>
      <w:r w:rsidR="00B62349">
        <w:rPr>
          <w:rFonts w:eastAsia="Times New Roman" w:cstheme="minorHAnsi"/>
          <w:color w:val="222222"/>
          <w:lang w:eastAsia="en-CA"/>
        </w:rPr>
        <w:t xml:space="preserve">were not associated in the decision-making </w:t>
      </w:r>
      <w:r w:rsidR="00297D1E">
        <w:rPr>
          <w:rFonts w:eastAsia="Times New Roman" w:cstheme="minorHAnsi"/>
          <w:color w:val="222222"/>
          <w:lang w:eastAsia="en-CA"/>
        </w:rPr>
        <w:t>process</w:t>
      </w:r>
      <w:r w:rsidR="00B62349">
        <w:rPr>
          <w:rFonts w:eastAsia="Times New Roman" w:cstheme="minorHAnsi"/>
          <w:color w:val="222222"/>
          <w:lang w:eastAsia="en-CA"/>
        </w:rPr>
        <w:t>.</w:t>
      </w:r>
      <w:r w:rsidR="00297D1E">
        <w:rPr>
          <w:rFonts w:eastAsia="Times New Roman" w:cstheme="minorHAnsi"/>
          <w:color w:val="222222"/>
          <w:lang w:eastAsia="en-CA"/>
        </w:rPr>
        <w:t xml:space="preserve"> A joint steering committee between the UN and the government should have provided a room for</w:t>
      </w:r>
      <w:r w:rsidR="00ED1FD7">
        <w:rPr>
          <w:rFonts w:eastAsia="Times New Roman" w:cstheme="minorHAnsi"/>
          <w:color w:val="222222"/>
          <w:lang w:eastAsia="en-CA"/>
        </w:rPr>
        <w:t xml:space="preserve"> a </w:t>
      </w:r>
      <w:r w:rsidR="00297D1E">
        <w:rPr>
          <w:rFonts w:eastAsia="Times New Roman" w:cstheme="minorHAnsi"/>
          <w:color w:val="222222"/>
          <w:lang w:eastAsia="en-CA"/>
        </w:rPr>
        <w:t>mutual communication</w:t>
      </w:r>
      <w:r w:rsidR="00712CAB">
        <w:rPr>
          <w:rFonts w:eastAsia="Times New Roman" w:cstheme="minorHAnsi"/>
          <w:color w:val="222222"/>
          <w:lang w:eastAsia="en-CA"/>
        </w:rPr>
        <w:t xml:space="preserve">, </w:t>
      </w:r>
      <w:r w:rsidR="00C70884">
        <w:rPr>
          <w:rFonts w:eastAsia="Times New Roman" w:cstheme="minorHAnsi"/>
          <w:color w:val="222222"/>
          <w:lang w:eastAsia="en-CA"/>
        </w:rPr>
        <w:t xml:space="preserve">direction and oversight collaboration, </w:t>
      </w:r>
      <w:r w:rsidR="00DC1DDB">
        <w:rPr>
          <w:rFonts w:eastAsia="Times New Roman" w:cstheme="minorHAnsi"/>
          <w:color w:val="222222"/>
          <w:lang w:eastAsia="en-CA"/>
        </w:rPr>
        <w:t>ownership,</w:t>
      </w:r>
      <w:r w:rsidR="00712CAB">
        <w:rPr>
          <w:rFonts w:eastAsia="Times New Roman" w:cstheme="minorHAnsi"/>
          <w:color w:val="222222"/>
          <w:lang w:eastAsia="en-CA"/>
        </w:rPr>
        <w:t xml:space="preserve"> and support a shared responsibility. </w:t>
      </w:r>
      <w:r w:rsidR="00ED1FD7">
        <w:rPr>
          <w:rFonts w:eastAsia="Times New Roman" w:cstheme="minorHAnsi"/>
          <w:color w:val="222222"/>
          <w:lang w:eastAsia="en-CA"/>
        </w:rPr>
        <w:t xml:space="preserve">The coordination </w:t>
      </w:r>
      <w:r w:rsidR="002C533D">
        <w:rPr>
          <w:rFonts w:eastAsia="Times New Roman" w:cstheme="minorHAnsi"/>
          <w:color w:val="222222"/>
          <w:lang w:eastAsia="en-CA"/>
        </w:rPr>
        <w:t>c</w:t>
      </w:r>
      <w:r w:rsidR="00ED1FD7">
        <w:rPr>
          <w:rFonts w:eastAsia="Times New Roman" w:cstheme="minorHAnsi"/>
          <w:color w:val="222222"/>
          <w:lang w:eastAsia="en-CA"/>
        </w:rPr>
        <w:t>ould be</w:t>
      </w:r>
      <w:r w:rsidR="00601942">
        <w:rPr>
          <w:rFonts w:eastAsia="Times New Roman" w:cstheme="minorHAnsi"/>
          <w:color w:val="222222"/>
          <w:lang w:eastAsia="en-CA"/>
        </w:rPr>
        <w:t xml:space="preserve"> bilateral or multilateral with a rotative leadership.</w:t>
      </w:r>
      <w:r w:rsidR="00ED1FD7">
        <w:rPr>
          <w:rFonts w:eastAsia="Times New Roman" w:cstheme="minorHAnsi"/>
          <w:color w:val="222222"/>
          <w:lang w:eastAsia="en-CA"/>
        </w:rPr>
        <w:t xml:space="preserve"> </w:t>
      </w:r>
      <w:r w:rsidR="00712CAB">
        <w:rPr>
          <w:rFonts w:eastAsia="Times New Roman" w:cstheme="minorHAnsi"/>
          <w:color w:val="222222"/>
          <w:lang w:eastAsia="en-CA"/>
        </w:rPr>
        <w:t xml:space="preserve">Moreover, </w:t>
      </w:r>
      <w:r w:rsidR="002C533D">
        <w:rPr>
          <w:rFonts w:eastAsia="Times New Roman" w:cstheme="minorHAnsi"/>
          <w:color w:val="222222"/>
          <w:lang w:eastAsia="en-CA"/>
        </w:rPr>
        <w:t>the implementation process</w:t>
      </w:r>
      <w:r w:rsidR="00712CAB">
        <w:rPr>
          <w:rFonts w:eastAsia="Times New Roman" w:cstheme="minorHAnsi"/>
          <w:color w:val="222222"/>
          <w:lang w:eastAsia="en-CA"/>
        </w:rPr>
        <w:t xml:space="preserve"> was also hindered by the </w:t>
      </w:r>
      <w:r w:rsidR="006E2E54">
        <w:rPr>
          <w:rFonts w:eastAsia="Times New Roman" w:cstheme="minorHAnsi"/>
          <w:color w:val="222222"/>
          <w:lang w:eastAsia="en-CA"/>
        </w:rPr>
        <w:t xml:space="preserve">political </w:t>
      </w:r>
      <w:r w:rsidR="00712CAB">
        <w:rPr>
          <w:rFonts w:eastAsia="Times New Roman" w:cstheme="minorHAnsi"/>
          <w:color w:val="222222"/>
          <w:lang w:eastAsia="en-CA"/>
        </w:rPr>
        <w:t xml:space="preserve">instability in the country. </w:t>
      </w:r>
      <w:r w:rsidR="006E2E54">
        <w:rPr>
          <w:rFonts w:eastAsia="Times New Roman" w:cstheme="minorHAnsi"/>
          <w:color w:val="222222"/>
          <w:lang w:eastAsia="en-CA"/>
        </w:rPr>
        <w:t>For example, t</w:t>
      </w:r>
      <w:r w:rsidR="00712CAB">
        <w:rPr>
          <w:rFonts w:eastAsia="Times New Roman" w:cstheme="minorHAnsi"/>
          <w:color w:val="222222"/>
          <w:lang w:eastAsia="en-CA"/>
        </w:rPr>
        <w:t xml:space="preserve">he number of </w:t>
      </w:r>
      <w:r w:rsidR="006E2E54">
        <w:rPr>
          <w:rFonts w:eastAsia="Times New Roman" w:cstheme="minorHAnsi"/>
          <w:color w:val="222222"/>
          <w:lang w:eastAsia="en-CA"/>
        </w:rPr>
        <w:t>states</w:t>
      </w:r>
      <w:r w:rsidR="00712CAB">
        <w:rPr>
          <w:rFonts w:eastAsia="Times New Roman" w:cstheme="minorHAnsi"/>
          <w:color w:val="222222"/>
          <w:lang w:eastAsia="en-CA"/>
        </w:rPr>
        <w:t xml:space="preserve"> was increased from 28 to 32 in </w:t>
      </w:r>
      <w:proofErr w:type="gramStart"/>
      <w:r w:rsidR="00712CAB">
        <w:rPr>
          <w:rFonts w:eastAsia="Times New Roman" w:cstheme="minorHAnsi"/>
          <w:color w:val="222222"/>
          <w:lang w:eastAsia="en-CA"/>
        </w:rPr>
        <w:t>2019, and</w:t>
      </w:r>
      <w:proofErr w:type="gramEnd"/>
      <w:r w:rsidR="00712CAB">
        <w:rPr>
          <w:rFonts w:eastAsia="Times New Roman" w:cstheme="minorHAnsi"/>
          <w:color w:val="222222"/>
          <w:lang w:eastAsia="en-CA"/>
        </w:rPr>
        <w:t xml:space="preserve"> </w:t>
      </w:r>
      <w:r w:rsidR="009E0FA4">
        <w:rPr>
          <w:rFonts w:eastAsia="Times New Roman" w:cstheme="minorHAnsi"/>
          <w:color w:val="222222"/>
          <w:lang w:eastAsia="en-CA"/>
        </w:rPr>
        <w:t xml:space="preserve">decreased </w:t>
      </w:r>
      <w:r w:rsidR="00E117EA">
        <w:rPr>
          <w:rFonts w:eastAsia="Times New Roman" w:cstheme="minorHAnsi"/>
          <w:color w:val="222222"/>
          <w:lang w:eastAsia="en-CA"/>
        </w:rPr>
        <w:t>from</w:t>
      </w:r>
      <w:r w:rsidR="00712CAB">
        <w:rPr>
          <w:rFonts w:eastAsia="Times New Roman" w:cstheme="minorHAnsi"/>
          <w:color w:val="222222"/>
          <w:lang w:eastAsia="en-CA"/>
        </w:rPr>
        <w:t xml:space="preserve"> 32 to 10 early in 2021. Most of time, high-officials turnover </w:t>
      </w:r>
      <w:r w:rsidR="006E2E54">
        <w:rPr>
          <w:rFonts w:eastAsia="Times New Roman" w:cstheme="minorHAnsi"/>
          <w:color w:val="222222"/>
          <w:lang w:eastAsia="en-CA"/>
        </w:rPr>
        <w:t>causes</w:t>
      </w:r>
      <w:r w:rsidR="00712CAB">
        <w:rPr>
          <w:rFonts w:eastAsia="Times New Roman" w:cstheme="minorHAnsi"/>
          <w:color w:val="222222"/>
          <w:lang w:eastAsia="en-CA"/>
        </w:rPr>
        <w:t xml:space="preserve"> a </w:t>
      </w:r>
      <w:r w:rsidR="006E2E54">
        <w:rPr>
          <w:rFonts w:eastAsia="Times New Roman" w:cstheme="minorHAnsi"/>
          <w:color w:val="222222"/>
          <w:lang w:eastAsia="en-CA"/>
        </w:rPr>
        <w:t>disruption in the collaboration between the UNCT with the line ministries.</w:t>
      </w:r>
      <w:r w:rsidR="00FA26F7">
        <w:rPr>
          <w:rFonts w:eastAsia="Times New Roman" w:cstheme="minorHAnsi"/>
          <w:color w:val="222222"/>
          <w:lang w:eastAsia="en-CA"/>
        </w:rPr>
        <w:t xml:space="preserve"> </w:t>
      </w:r>
      <w:r w:rsidR="002C533D">
        <w:rPr>
          <w:rFonts w:eastAsia="Times New Roman" w:cstheme="minorHAnsi"/>
          <w:color w:val="222222"/>
          <w:lang w:eastAsia="en-CA"/>
        </w:rPr>
        <w:t>B</w:t>
      </w:r>
      <w:r w:rsidR="00FA26F7">
        <w:rPr>
          <w:rFonts w:eastAsia="Times New Roman" w:cstheme="minorHAnsi"/>
          <w:color w:val="222222"/>
          <w:lang w:eastAsia="en-CA"/>
        </w:rPr>
        <w:t xml:space="preserve">etween </w:t>
      </w:r>
      <w:r w:rsidR="00E72D2F">
        <w:rPr>
          <w:rFonts w:eastAsia="Times New Roman" w:cstheme="minorHAnsi"/>
          <w:color w:val="222222"/>
          <w:lang w:eastAsia="en-CA"/>
        </w:rPr>
        <w:t xml:space="preserve">two </w:t>
      </w:r>
      <w:r w:rsidR="00FA26F7">
        <w:rPr>
          <w:rFonts w:eastAsia="Times New Roman" w:cstheme="minorHAnsi"/>
          <w:color w:val="222222"/>
          <w:lang w:eastAsia="en-CA"/>
        </w:rPr>
        <w:t>government appointment</w:t>
      </w:r>
      <w:r w:rsidR="00CA4894">
        <w:rPr>
          <w:rFonts w:eastAsia="Times New Roman" w:cstheme="minorHAnsi"/>
          <w:color w:val="222222"/>
          <w:lang w:eastAsia="en-CA"/>
        </w:rPr>
        <w:t xml:space="preserve"> cycles</w:t>
      </w:r>
      <w:r w:rsidR="00FA26F7">
        <w:rPr>
          <w:rFonts w:eastAsia="Times New Roman" w:cstheme="minorHAnsi"/>
          <w:color w:val="222222"/>
          <w:lang w:eastAsia="en-CA"/>
        </w:rPr>
        <w:t xml:space="preserve">, </w:t>
      </w:r>
      <w:r w:rsidR="00FA26F7" w:rsidRPr="00D90FE7">
        <w:rPr>
          <w:rFonts w:eastAsia="Times New Roman" w:cstheme="minorHAnsi"/>
          <w:color w:val="222222"/>
          <w:lang w:eastAsia="en-CA"/>
        </w:rPr>
        <w:t>there was a vacuum</w:t>
      </w:r>
      <w:r w:rsidR="00FA26F7">
        <w:rPr>
          <w:rFonts w:eastAsia="Times New Roman" w:cstheme="minorHAnsi"/>
          <w:color w:val="222222"/>
          <w:lang w:eastAsia="en-CA"/>
        </w:rPr>
        <w:t xml:space="preserve"> during which no government official can respond to a call for meeting by the UNCT. </w:t>
      </w:r>
      <w:r w:rsidR="00E72D2F">
        <w:rPr>
          <w:rFonts w:eastAsia="Times New Roman" w:cstheme="minorHAnsi"/>
          <w:color w:val="222222"/>
          <w:lang w:eastAsia="en-CA"/>
        </w:rPr>
        <w:t>T</w:t>
      </w:r>
      <w:r w:rsidR="009E0FA4">
        <w:rPr>
          <w:rFonts w:eastAsia="Times New Roman" w:cstheme="minorHAnsi"/>
          <w:color w:val="222222"/>
          <w:lang w:eastAsia="en-CA"/>
        </w:rPr>
        <w:t>o date</w:t>
      </w:r>
      <w:r w:rsidR="00E72D2F">
        <w:rPr>
          <w:rFonts w:eastAsia="Times New Roman" w:cstheme="minorHAnsi"/>
          <w:color w:val="222222"/>
          <w:lang w:eastAsia="en-CA"/>
        </w:rPr>
        <w:t xml:space="preserve">, </w:t>
      </w:r>
      <w:r w:rsidR="00AB05D5">
        <w:rPr>
          <w:rFonts w:eastAsia="Times New Roman" w:cstheme="minorHAnsi"/>
          <w:color w:val="222222"/>
          <w:lang w:eastAsia="en-CA"/>
        </w:rPr>
        <w:t xml:space="preserve">donors and UNCT affirm that there is no political will in place as </w:t>
      </w:r>
      <w:r w:rsidR="00E72D2F">
        <w:rPr>
          <w:rFonts w:eastAsia="Times New Roman" w:cstheme="minorHAnsi"/>
          <w:color w:val="222222"/>
          <w:lang w:eastAsia="en-CA"/>
        </w:rPr>
        <w:t xml:space="preserve">there is no </w:t>
      </w:r>
      <w:r w:rsidR="00AB05D5">
        <w:rPr>
          <w:rFonts w:eastAsia="Times New Roman" w:cstheme="minorHAnsi"/>
          <w:color w:val="222222"/>
          <w:lang w:eastAsia="en-CA"/>
        </w:rPr>
        <w:t>legislative assembly, no election since independenc</w:t>
      </w:r>
      <w:r>
        <w:rPr>
          <w:rFonts w:eastAsia="Times New Roman" w:cstheme="minorHAnsi"/>
          <w:color w:val="222222"/>
          <w:lang w:eastAsia="en-CA"/>
        </w:rPr>
        <w:t>e</w:t>
      </w:r>
      <w:r w:rsidR="00AB05D5">
        <w:rPr>
          <w:rFonts w:eastAsia="Times New Roman" w:cstheme="minorHAnsi"/>
          <w:color w:val="222222"/>
          <w:lang w:eastAsia="en-CA"/>
        </w:rPr>
        <w:t xml:space="preserve"> in 2011. The unified force is not yet effective to support security and the peace process in the country. </w:t>
      </w:r>
      <w:r w:rsidR="00ED1FD7">
        <w:rPr>
          <w:rFonts w:eastAsia="Times New Roman" w:cstheme="minorHAnsi"/>
          <w:color w:val="222222"/>
          <w:lang w:eastAsia="en-CA"/>
        </w:rPr>
        <w:t>All</w:t>
      </w:r>
      <w:r w:rsidR="00D60EA7">
        <w:rPr>
          <w:rFonts w:eastAsia="Times New Roman" w:cstheme="minorHAnsi"/>
          <w:color w:val="222222"/>
          <w:lang w:eastAsia="en-CA"/>
        </w:rPr>
        <w:t xml:space="preserve"> these weaknesses made the capacity building at the government level very challenging. </w:t>
      </w:r>
    </w:p>
    <w:p w14:paraId="0DB3EC58" w14:textId="7A99CB0E" w:rsidR="00993CC1" w:rsidRDefault="00993CC1" w:rsidP="00D90FE7">
      <w:pPr>
        <w:pStyle w:val="ListParagraph"/>
        <w:numPr>
          <w:ilvl w:val="0"/>
          <w:numId w:val="3"/>
        </w:numPr>
        <w:spacing w:after="120"/>
        <w:ind w:left="0" w:firstLine="0"/>
        <w:contextualSpacing w:val="0"/>
        <w:jc w:val="both"/>
        <w:rPr>
          <w:rFonts w:eastAsia="Times New Roman" w:cstheme="minorHAnsi"/>
          <w:color w:val="222222"/>
          <w:lang w:eastAsia="en-CA"/>
        </w:rPr>
      </w:pPr>
      <w:r>
        <w:rPr>
          <w:rFonts w:eastAsia="Times New Roman" w:cstheme="minorHAnsi"/>
          <w:color w:val="222222"/>
          <w:lang w:eastAsia="en-CA"/>
        </w:rPr>
        <w:t xml:space="preserve">Although the UNCT has established a strong collaboration </w:t>
      </w:r>
      <w:r w:rsidR="00D60EA7">
        <w:rPr>
          <w:rFonts w:eastAsia="Times New Roman" w:cstheme="minorHAnsi"/>
          <w:color w:val="222222"/>
          <w:lang w:eastAsia="en-CA"/>
        </w:rPr>
        <w:t xml:space="preserve">among agencies towards joint work plans and the adoption of a reporting template, various delays were reported in </w:t>
      </w:r>
      <w:r w:rsidR="0046336E">
        <w:rPr>
          <w:rFonts w:eastAsia="Times New Roman" w:cstheme="minorHAnsi"/>
          <w:color w:val="222222"/>
          <w:lang w:eastAsia="en-CA"/>
        </w:rPr>
        <w:t xml:space="preserve">the </w:t>
      </w:r>
      <w:r w:rsidR="00D60EA7">
        <w:rPr>
          <w:rFonts w:eastAsia="Times New Roman" w:cstheme="minorHAnsi"/>
          <w:color w:val="222222"/>
          <w:lang w:eastAsia="en-CA"/>
        </w:rPr>
        <w:t>engagement and participation of some agencies</w:t>
      </w:r>
      <w:r w:rsidR="00CA4894">
        <w:rPr>
          <w:rFonts w:eastAsia="Times New Roman" w:cstheme="minorHAnsi"/>
          <w:color w:val="222222"/>
          <w:lang w:eastAsia="en-CA"/>
        </w:rPr>
        <w:t xml:space="preserve"> in the reporting process</w:t>
      </w:r>
      <w:r w:rsidR="00D60EA7">
        <w:rPr>
          <w:rFonts w:eastAsia="Times New Roman" w:cstheme="minorHAnsi"/>
          <w:color w:val="222222"/>
          <w:lang w:eastAsia="en-CA"/>
        </w:rPr>
        <w:t xml:space="preserve">. </w:t>
      </w:r>
      <w:r w:rsidR="00684D6D" w:rsidRPr="00AC7CDC">
        <w:rPr>
          <w:rFonts w:eastAsia="Times New Roman" w:cstheme="minorHAnsi"/>
          <w:color w:val="222222"/>
          <w:lang w:eastAsia="en-CA"/>
        </w:rPr>
        <w:t>Agency specific timelines</w:t>
      </w:r>
      <w:r w:rsidR="00684D6D">
        <w:rPr>
          <w:rFonts w:eastAsia="Times New Roman" w:cstheme="minorHAnsi"/>
          <w:color w:val="222222"/>
          <w:lang w:eastAsia="en-CA"/>
        </w:rPr>
        <w:t xml:space="preserve"> make it difficult </w:t>
      </w:r>
      <w:r w:rsidR="00684D6D" w:rsidRPr="00AC7CDC">
        <w:rPr>
          <w:rFonts w:eastAsia="Times New Roman" w:cstheme="minorHAnsi"/>
          <w:color w:val="222222"/>
          <w:lang w:eastAsia="en-CA"/>
        </w:rPr>
        <w:t>for annual reporting</w:t>
      </w:r>
      <w:r w:rsidR="00314780">
        <w:rPr>
          <w:rFonts w:eastAsia="Times New Roman" w:cstheme="minorHAnsi"/>
          <w:color w:val="222222"/>
          <w:lang w:eastAsia="en-CA"/>
        </w:rPr>
        <w:t xml:space="preserve"> given that there are </w:t>
      </w:r>
      <w:r w:rsidR="00684D6D" w:rsidRPr="00AC7CDC">
        <w:rPr>
          <w:rFonts w:eastAsia="Times New Roman" w:cstheme="minorHAnsi"/>
          <w:color w:val="222222"/>
          <w:lang w:eastAsia="en-CA"/>
        </w:rPr>
        <w:t>working in parallel</w:t>
      </w:r>
      <w:r w:rsidR="00713DE6">
        <w:rPr>
          <w:rStyle w:val="FootnoteReference"/>
          <w:rFonts w:eastAsia="Times New Roman" w:cstheme="minorHAnsi"/>
          <w:color w:val="222222"/>
          <w:lang w:eastAsia="en-CA"/>
        </w:rPr>
        <w:footnoteReference w:id="41"/>
      </w:r>
      <w:r w:rsidR="00314780">
        <w:rPr>
          <w:rFonts w:eastAsia="Times New Roman" w:cstheme="minorHAnsi"/>
          <w:color w:val="222222"/>
          <w:lang w:eastAsia="en-CA"/>
        </w:rPr>
        <w:t>.</w:t>
      </w:r>
      <w:r w:rsidR="00684D6D">
        <w:rPr>
          <w:rFonts w:eastAsia="Times New Roman" w:cstheme="minorHAnsi"/>
          <w:color w:val="222222"/>
          <w:lang w:eastAsia="en-CA"/>
        </w:rPr>
        <w:t xml:space="preserve"> </w:t>
      </w:r>
      <w:r w:rsidR="00CA4894">
        <w:rPr>
          <w:rFonts w:eastAsia="Times New Roman" w:cstheme="minorHAnsi"/>
          <w:color w:val="222222"/>
          <w:lang w:eastAsia="en-CA"/>
        </w:rPr>
        <w:t>Furthermore</w:t>
      </w:r>
      <w:r w:rsidR="00D60EA7">
        <w:rPr>
          <w:rFonts w:eastAsia="Times New Roman" w:cstheme="minorHAnsi"/>
          <w:color w:val="222222"/>
          <w:lang w:eastAsia="en-CA"/>
        </w:rPr>
        <w:t xml:space="preserve">, </w:t>
      </w:r>
      <w:r w:rsidR="0046336E">
        <w:rPr>
          <w:rFonts w:eastAsia="Times New Roman" w:cstheme="minorHAnsi"/>
          <w:color w:val="222222"/>
          <w:lang w:eastAsia="en-CA"/>
        </w:rPr>
        <w:t xml:space="preserve">it is not possible to assure and/or guarantee the </w:t>
      </w:r>
      <w:r w:rsidR="0046336E">
        <w:rPr>
          <w:rFonts w:eastAsia="Times New Roman" w:cstheme="minorHAnsi"/>
          <w:color w:val="222222"/>
          <w:lang w:eastAsia="en-CA"/>
        </w:rPr>
        <w:lastRenderedPageBreak/>
        <w:t xml:space="preserve">reliability and validity of data being collected from agencies due to </w:t>
      </w:r>
      <w:r w:rsidR="00D60EA7">
        <w:rPr>
          <w:rFonts w:eastAsia="Times New Roman" w:cstheme="minorHAnsi"/>
          <w:color w:val="222222"/>
          <w:lang w:eastAsia="en-CA"/>
        </w:rPr>
        <w:t>the absence of a</w:t>
      </w:r>
      <w:r w:rsidR="00713DE6">
        <w:rPr>
          <w:rFonts w:eastAsia="Times New Roman" w:cstheme="minorHAnsi"/>
          <w:color w:val="222222"/>
          <w:lang w:eastAsia="en-CA"/>
        </w:rPr>
        <w:t xml:space="preserve"> robust M&amp;E system for a</w:t>
      </w:r>
      <w:r w:rsidR="00D60EA7">
        <w:rPr>
          <w:rFonts w:eastAsia="Times New Roman" w:cstheme="minorHAnsi"/>
          <w:color w:val="222222"/>
          <w:lang w:eastAsia="en-CA"/>
        </w:rPr>
        <w:t xml:space="preserve"> systematic monitoring and reporting </w:t>
      </w:r>
      <w:r w:rsidR="008857A2">
        <w:rPr>
          <w:rFonts w:eastAsia="Times New Roman" w:cstheme="minorHAnsi"/>
          <w:color w:val="222222"/>
          <w:lang w:eastAsia="en-CA"/>
        </w:rPr>
        <w:t xml:space="preserve">on the UNCF implementation </w:t>
      </w:r>
      <w:r w:rsidR="00713DE6">
        <w:rPr>
          <w:rFonts w:eastAsia="Times New Roman" w:cstheme="minorHAnsi"/>
          <w:color w:val="222222"/>
          <w:lang w:eastAsia="en-CA"/>
        </w:rPr>
        <w:t>process</w:t>
      </w:r>
      <w:r w:rsidR="0046336E">
        <w:rPr>
          <w:rFonts w:eastAsia="Times New Roman" w:cstheme="minorHAnsi"/>
          <w:color w:val="222222"/>
          <w:lang w:eastAsia="en-CA"/>
        </w:rPr>
        <w:t xml:space="preserve">, </w:t>
      </w:r>
      <w:r w:rsidR="008857A2">
        <w:rPr>
          <w:rFonts w:eastAsia="Times New Roman" w:cstheme="minorHAnsi"/>
          <w:color w:val="222222"/>
          <w:lang w:eastAsia="en-CA"/>
        </w:rPr>
        <w:t xml:space="preserve">and </w:t>
      </w:r>
      <w:r w:rsidR="0046336E">
        <w:rPr>
          <w:rFonts w:eastAsia="Times New Roman" w:cstheme="minorHAnsi"/>
          <w:color w:val="222222"/>
          <w:lang w:eastAsia="en-CA"/>
        </w:rPr>
        <w:t>the absence of a baseline data for the selected indicators being monitored</w:t>
      </w:r>
      <w:r w:rsidR="00CA4894">
        <w:rPr>
          <w:rFonts w:eastAsia="Times New Roman" w:cstheme="minorHAnsi"/>
          <w:color w:val="222222"/>
          <w:lang w:eastAsia="en-CA"/>
        </w:rPr>
        <w:t xml:space="preserve">. </w:t>
      </w:r>
    </w:p>
    <w:p w14:paraId="19339200" w14:textId="790FC674" w:rsidR="007B1E16" w:rsidRPr="00FA26F7" w:rsidRDefault="00277694" w:rsidP="008C1959">
      <w:pPr>
        <w:pStyle w:val="ListParagraph"/>
        <w:numPr>
          <w:ilvl w:val="0"/>
          <w:numId w:val="3"/>
        </w:numPr>
        <w:spacing w:after="120"/>
        <w:ind w:left="0" w:firstLine="0"/>
        <w:contextualSpacing w:val="0"/>
        <w:jc w:val="both"/>
        <w:rPr>
          <w:rFonts w:eastAsia="Times New Roman" w:cstheme="minorHAnsi"/>
          <w:color w:val="222222"/>
          <w:lang w:eastAsia="en-CA"/>
        </w:rPr>
      </w:pPr>
      <w:r>
        <w:rPr>
          <w:rFonts w:eastAsia="Times New Roman" w:cstheme="minorHAnsi"/>
          <w:noProof/>
          <w:color w:val="222222"/>
          <w:lang w:eastAsia="en-CA"/>
        </w:rPr>
        <mc:AlternateContent>
          <mc:Choice Requires="wps">
            <w:drawing>
              <wp:anchor distT="0" distB="0" distL="114300" distR="114300" simplePos="0" relativeHeight="251632640" behindDoc="0" locked="0" layoutInCell="1" allowOverlap="1" wp14:anchorId="494F3AA3" wp14:editId="507F0823">
                <wp:simplePos x="0" y="0"/>
                <wp:positionH relativeFrom="margin">
                  <wp:align>left</wp:align>
                </wp:positionH>
                <wp:positionV relativeFrom="paragraph">
                  <wp:posOffset>9525</wp:posOffset>
                </wp:positionV>
                <wp:extent cx="2390775" cy="2094230"/>
                <wp:effectExtent l="0" t="0" r="28575" b="20320"/>
                <wp:wrapSquare wrapText="bothSides"/>
                <wp:docPr id="44" name="Text Box 44"/>
                <wp:cNvGraphicFramePr/>
                <a:graphic xmlns:a="http://schemas.openxmlformats.org/drawingml/2006/main">
                  <a:graphicData uri="http://schemas.microsoft.com/office/word/2010/wordprocessingShape">
                    <wps:wsp>
                      <wps:cNvSpPr txBox="1"/>
                      <wps:spPr>
                        <a:xfrm>
                          <a:off x="0" y="0"/>
                          <a:ext cx="2390775" cy="2094614"/>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3B042D80" w14:textId="2B69EDDD" w:rsidR="00F842FD" w:rsidRPr="00AE55D4" w:rsidRDefault="00F842FD" w:rsidP="00AE55D4">
                            <w:pPr>
                              <w:pStyle w:val="ListParagraph"/>
                              <w:spacing w:after="120"/>
                              <w:ind w:left="0"/>
                              <w:jc w:val="center"/>
                              <w:rPr>
                                <w:i/>
                                <w:iCs/>
                                <w:lang w:val="en-CA"/>
                              </w:rPr>
                            </w:pPr>
                            <w:r w:rsidRPr="00AE55D4">
                              <w:rPr>
                                <w:i/>
                                <w:iCs/>
                                <w:lang w:val="en-CA"/>
                              </w:rPr>
                              <w:t xml:space="preserve">Flooding destroys all the crops. People can not cultivate, even when FAO are giving seeds, they cannot use them because the next day you have the flood and people have to move. This climate change issue is becoming </w:t>
                            </w:r>
                            <w:r w:rsidRPr="00C723A2">
                              <w:rPr>
                                <w:i/>
                                <w:iCs/>
                                <w:lang w:val="en-CA"/>
                              </w:rPr>
                              <w:t>vey</w:t>
                            </w:r>
                            <w:r w:rsidRPr="004D766A">
                              <w:rPr>
                                <w:i/>
                                <w:iCs/>
                                <w:color w:val="FF0000"/>
                                <w:lang w:val="en-CA"/>
                              </w:rPr>
                              <w:t xml:space="preserve"> </w:t>
                            </w:r>
                            <w:r w:rsidRPr="00AE55D4">
                              <w:rPr>
                                <w:i/>
                                <w:iCs/>
                                <w:lang w:val="en-CA"/>
                              </w:rPr>
                              <w:t>challenging for the construction of reproductive food assets.</w:t>
                            </w:r>
                          </w:p>
                          <w:p w14:paraId="71AB5FCE" w14:textId="77777777" w:rsidR="00F842FD" w:rsidRDefault="00F842FD" w:rsidP="00AE55D4">
                            <w:pPr>
                              <w:pStyle w:val="ListParagraph"/>
                              <w:spacing w:after="120"/>
                              <w:ind w:left="0"/>
                              <w:jc w:val="center"/>
                              <w:rPr>
                                <w:lang w:val="en-CA"/>
                              </w:rPr>
                            </w:pPr>
                          </w:p>
                          <w:p w14:paraId="19D6F81A" w14:textId="7F674710" w:rsidR="00F842FD" w:rsidRPr="00AB15DE" w:rsidRDefault="00F842FD" w:rsidP="00AE55D4">
                            <w:pPr>
                              <w:pStyle w:val="ListParagraph"/>
                              <w:spacing w:after="120"/>
                              <w:ind w:left="0"/>
                              <w:jc w:val="center"/>
                              <w:rPr>
                                <w:lang w:val="en-CA"/>
                              </w:rPr>
                            </w:pPr>
                            <w:r>
                              <w:rPr>
                                <w:lang w:val="en-CA"/>
                              </w:rPr>
                              <w:t xml:space="preserve">A </w:t>
                            </w:r>
                            <w:r w:rsidR="00277694">
                              <w:rPr>
                                <w:lang w:val="en-CA"/>
                              </w:rPr>
                              <w:t xml:space="preserve">female </w:t>
                            </w:r>
                            <w:r>
                              <w:rPr>
                                <w:lang w:val="en-CA"/>
                              </w:rPr>
                              <w:t>key informant</w:t>
                            </w:r>
                            <w:r w:rsidR="00C723A2">
                              <w:rPr>
                                <w:lang w:val="en-CA"/>
                              </w:rPr>
                              <w:t xml:space="preserve"> in Bor</w:t>
                            </w:r>
                          </w:p>
                          <w:p w14:paraId="3218D95F" w14:textId="7938B082" w:rsidR="00F842FD" w:rsidRDefault="00F842FD" w:rsidP="005F73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F3AA3" id="Text Box 44" o:spid="_x0000_s1027" type="#_x0000_t202" style="position:absolute;left:0;text-align:left;margin-left:0;margin-top:.75pt;width:188.25pt;height:164.9pt;z-index:251632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" fillcolor="#91bce3 [2168]" strokecolor="#5b9bd5 [3208]" strokeweight=".5pt">
                <v:fill color2="#7aaddd [2616]" rotate="t" colors="0 #b1cbe9;.5 #a3c1e5;1 #92b9e4" focus="100%" type="gradient">
                  <o:fill v:ext="view" type="gradientUnscaled"/>
                </v:fill>
                <v:textbox>
                  <w:txbxContent>
                    <w:p w14:paraId="3B042D80" w14:textId="2B69EDDD" w:rsidR="00F842FD" w:rsidRPr="00AE55D4" w:rsidRDefault="00F842FD" w:rsidP="00AE55D4">
                      <w:pPr>
                        <w:pStyle w:val="ListParagraph"/>
                        <w:spacing w:after="120"/>
                        <w:ind w:left="0"/>
                        <w:jc w:val="center"/>
                        <w:rPr>
                          <w:i/>
                          <w:iCs/>
                          <w:lang w:val="en-CA"/>
                        </w:rPr>
                      </w:pPr>
                      <w:r w:rsidRPr="00AE55D4">
                        <w:rPr>
                          <w:i/>
                          <w:iCs/>
                          <w:lang w:val="en-CA"/>
                        </w:rPr>
                        <w:t xml:space="preserve">Flooding destroys all the crops. People can not cultivate, even when FAO are giving seeds, they cannot use them because the next day you have the flood and people have to move. This climate change issue is becoming </w:t>
                      </w:r>
                      <w:r w:rsidRPr="00C723A2">
                        <w:rPr>
                          <w:i/>
                          <w:iCs/>
                          <w:lang w:val="en-CA"/>
                        </w:rPr>
                        <w:t>vey</w:t>
                      </w:r>
                      <w:r w:rsidRPr="004D766A">
                        <w:rPr>
                          <w:i/>
                          <w:iCs/>
                          <w:color w:val="FF0000"/>
                          <w:lang w:val="en-CA"/>
                        </w:rPr>
                        <w:t xml:space="preserve"> </w:t>
                      </w:r>
                      <w:r w:rsidRPr="00AE55D4">
                        <w:rPr>
                          <w:i/>
                          <w:iCs/>
                          <w:lang w:val="en-CA"/>
                        </w:rPr>
                        <w:t>challenging for the construction of reproductive food assets.</w:t>
                      </w:r>
                    </w:p>
                    <w:p w14:paraId="71AB5FCE" w14:textId="77777777" w:rsidR="00F842FD" w:rsidRDefault="00F842FD" w:rsidP="00AE55D4">
                      <w:pPr>
                        <w:pStyle w:val="ListParagraph"/>
                        <w:spacing w:after="120"/>
                        <w:ind w:left="0"/>
                        <w:jc w:val="center"/>
                        <w:rPr>
                          <w:lang w:val="en-CA"/>
                        </w:rPr>
                      </w:pPr>
                    </w:p>
                    <w:p w14:paraId="19D6F81A" w14:textId="7F674710" w:rsidR="00F842FD" w:rsidRPr="00AB15DE" w:rsidRDefault="00F842FD" w:rsidP="00AE55D4">
                      <w:pPr>
                        <w:pStyle w:val="ListParagraph"/>
                        <w:spacing w:after="120"/>
                        <w:ind w:left="0"/>
                        <w:jc w:val="center"/>
                        <w:rPr>
                          <w:lang w:val="en-CA"/>
                        </w:rPr>
                      </w:pPr>
                      <w:r>
                        <w:rPr>
                          <w:lang w:val="en-CA"/>
                        </w:rPr>
                        <w:t xml:space="preserve">A </w:t>
                      </w:r>
                      <w:r w:rsidR="00277694">
                        <w:rPr>
                          <w:lang w:val="en-CA"/>
                        </w:rPr>
                        <w:t xml:space="preserve">female </w:t>
                      </w:r>
                      <w:r>
                        <w:rPr>
                          <w:lang w:val="en-CA"/>
                        </w:rPr>
                        <w:t>key informant</w:t>
                      </w:r>
                      <w:r w:rsidR="00C723A2">
                        <w:rPr>
                          <w:lang w:val="en-CA"/>
                        </w:rPr>
                        <w:t xml:space="preserve"> in Bor</w:t>
                      </w:r>
                    </w:p>
                    <w:p w14:paraId="3218D95F" w14:textId="7938B082" w:rsidR="00F842FD" w:rsidRDefault="00F842FD" w:rsidP="005F7387"/>
                  </w:txbxContent>
                </v:textbox>
                <w10:wrap type="square" anchorx="margin"/>
              </v:shape>
            </w:pict>
          </mc:Fallback>
        </mc:AlternateContent>
      </w:r>
      <w:r w:rsidR="006E2E54" w:rsidRPr="00FA26F7">
        <w:rPr>
          <w:rFonts w:eastAsia="Times New Roman" w:cstheme="minorHAnsi"/>
          <w:color w:val="222222"/>
          <w:lang w:eastAsia="en-CA"/>
        </w:rPr>
        <w:t xml:space="preserve">On the operational side, the </w:t>
      </w:r>
      <w:r w:rsidR="00E72D2F">
        <w:rPr>
          <w:rFonts w:eastAsia="Times New Roman" w:cstheme="minorHAnsi"/>
          <w:color w:val="222222"/>
          <w:lang w:eastAsia="en-CA"/>
        </w:rPr>
        <w:t xml:space="preserve">existing </w:t>
      </w:r>
      <w:r w:rsidR="006E2E54" w:rsidRPr="00FA26F7">
        <w:rPr>
          <w:rFonts w:eastAsia="Times New Roman" w:cstheme="minorHAnsi"/>
          <w:color w:val="222222"/>
          <w:lang w:eastAsia="en-CA"/>
        </w:rPr>
        <w:t xml:space="preserve">community </w:t>
      </w:r>
      <w:r w:rsidR="007B1E16" w:rsidRPr="00FA26F7">
        <w:rPr>
          <w:rFonts w:eastAsia="Times New Roman" w:cstheme="minorHAnsi"/>
          <w:color w:val="222222"/>
          <w:lang w:eastAsia="en-CA"/>
        </w:rPr>
        <w:t>conflict</w:t>
      </w:r>
      <w:r w:rsidR="00FA26F7" w:rsidRPr="00FA26F7">
        <w:rPr>
          <w:rFonts w:eastAsia="Times New Roman" w:cstheme="minorHAnsi"/>
          <w:color w:val="222222"/>
          <w:lang w:eastAsia="en-CA"/>
        </w:rPr>
        <w:t xml:space="preserve">s </w:t>
      </w:r>
      <w:r w:rsidR="00E72D2F">
        <w:rPr>
          <w:rFonts w:eastAsia="Times New Roman" w:cstheme="minorHAnsi"/>
          <w:color w:val="222222"/>
          <w:lang w:eastAsia="en-CA"/>
        </w:rPr>
        <w:t xml:space="preserve">in various counties and payams </w:t>
      </w:r>
      <w:r w:rsidR="00FA26F7" w:rsidRPr="00FA26F7">
        <w:rPr>
          <w:rFonts w:eastAsia="Times New Roman" w:cstheme="minorHAnsi"/>
          <w:color w:val="222222"/>
          <w:lang w:eastAsia="en-CA"/>
        </w:rPr>
        <w:t xml:space="preserve">cause notable </w:t>
      </w:r>
      <w:r w:rsidR="007B1E16" w:rsidRPr="00FA26F7">
        <w:rPr>
          <w:rFonts w:eastAsia="Times New Roman" w:cstheme="minorHAnsi"/>
          <w:color w:val="222222"/>
          <w:lang w:eastAsia="en-CA"/>
        </w:rPr>
        <w:t>delay</w:t>
      </w:r>
      <w:r w:rsidR="00E72D2F">
        <w:rPr>
          <w:rFonts w:eastAsia="Times New Roman" w:cstheme="minorHAnsi"/>
          <w:color w:val="222222"/>
          <w:lang w:eastAsia="en-CA"/>
        </w:rPr>
        <w:t>s</w:t>
      </w:r>
      <w:r w:rsidR="007B1E16" w:rsidRPr="00FA26F7">
        <w:rPr>
          <w:rFonts w:eastAsia="Times New Roman" w:cstheme="minorHAnsi"/>
          <w:color w:val="222222"/>
          <w:lang w:eastAsia="en-CA"/>
        </w:rPr>
        <w:t xml:space="preserve"> </w:t>
      </w:r>
      <w:r w:rsidR="00FA26F7" w:rsidRPr="00FA26F7">
        <w:rPr>
          <w:rFonts w:eastAsia="Times New Roman" w:cstheme="minorHAnsi"/>
          <w:color w:val="222222"/>
          <w:lang w:eastAsia="en-CA"/>
        </w:rPr>
        <w:t>in service deliveries</w:t>
      </w:r>
      <w:r w:rsidR="00E72D2F">
        <w:rPr>
          <w:rFonts w:eastAsia="Times New Roman" w:cstheme="minorHAnsi"/>
          <w:color w:val="222222"/>
          <w:lang w:eastAsia="en-CA"/>
        </w:rPr>
        <w:t xml:space="preserve"> due the inaccessibility of the affected locations</w:t>
      </w:r>
      <w:r w:rsidR="007B1E16" w:rsidRPr="00FA26F7">
        <w:rPr>
          <w:rFonts w:eastAsia="Times New Roman" w:cstheme="minorHAnsi"/>
          <w:color w:val="222222"/>
          <w:lang w:eastAsia="en-CA"/>
        </w:rPr>
        <w:t xml:space="preserve">. </w:t>
      </w:r>
      <w:r w:rsidR="00FA26F7" w:rsidRPr="00FA26F7">
        <w:rPr>
          <w:rFonts w:eastAsia="Times New Roman" w:cstheme="minorHAnsi"/>
          <w:color w:val="222222"/>
          <w:lang w:eastAsia="en-CA"/>
        </w:rPr>
        <w:t>This has been increased by the</w:t>
      </w:r>
      <w:r w:rsidR="007B1E16" w:rsidRPr="00FA26F7">
        <w:rPr>
          <w:rFonts w:eastAsia="Times New Roman" w:cstheme="minorHAnsi"/>
          <w:color w:val="222222"/>
          <w:lang w:eastAsia="en-CA"/>
        </w:rPr>
        <w:t xml:space="preserve"> </w:t>
      </w:r>
      <w:r w:rsidR="00FA26F7">
        <w:rPr>
          <w:rFonts w:eastAsia="Times New Roman" w:cstheme="minorHAnsi"/>
          <w:color w:val="222222"/>
          <w:lang w:eastAsia="en-CA"/>
        </w:rPr>
        <w:t xml:space="preserve">flooding happening every year </w:t>
      </w:r>
      <w:r w:rsidR="00CA4894">
        <w:rPr>
          <w:rFonts w:eastAsia="Times New Roman" w:cstheme="minorHAnsi"/>
          <w:color w:val="222222"/>
          <w:lang w:eastAsia="en-CA"/>
        </w:rPr>
        <w:t xml:space="preserve">from June to October </w:t>
      </w:r>
      <w:r w:rsidR="00E07D51">
        <w:rPr>
          <w:rFonts w:eastAsia="Times New Roman" w:cstheme="minorHAnsi"/>
          <w:color w:val="222222"/>
          <w:lang w:eastAsia="en-CA"/>
        </w:rPr>
        <w:t xml:space="preserve">notably </w:t>
      </w:r>
      <w:r w:rsidR="00FA26F7">
        <w:rPr>
          <w:rFonts w:eastAsia="Times New Roman" w:cstheme="minorHAnsi"/>
          <w:color w:val="222222"/>
          <w:lang w:eastAsia="en-CA"/>
        </w:rPr>
        <w:t xml:space="preserve">in the Jonglei, Upper </w:t>
      </w:r>
      <w:r w:rsidR="00E07D51">
        <w:rPr>
          <w:rFonts w:eastAsia="Times New Roman" w:cstheme="minorHAnsi"/>
          <w:color w:val="222222"/>
          <w:lang w:eastAsia="en-CA"/>
        </w:rPr>
        <w:t>Nile</w:t>
      </w:r>
      <w:r w:rsidR="00FA26F7">
        <w:rPr>
          <w:rFonts w:eastAsia="Times New Roman" w:cstheme="minorHAnsi"/>
          <w:color w:val="222222"/>
          <w:lang w:eastAsia="en-CA"/>
        </w:rPr>
        <w:t>, Northern Bar El Ghazal</w:t>
      </w:r>
      <w:r w:rsidR="00E07D51">
        <w:rPr>
          <w:rFonts w:eastAsia="Times New Roman" w:cstheme="minorHAnsi"/>
          <w:color w:val="222222"/>
          <w:lang w:eastAsia="en-CA"/>
        </w:rPr>
        <w:t xml:space="preserve"> states</w:t>
      </w:r>
      <w:r w:rsidR="008857A2">
        <w:rPr>
          <w:rFonts w:eastAsia="Times New Roman" w:cstheme="minorHAnsi"/>
          <w:color w:val="222222"/>
          <w:lang w:eastAsia="en-CA"/>
        </w:rPr>
        <w:t xml:space="preserve">; and complexified with the issue of </w:t>
      </w:r>
      <w:r w:rsidR="009E0FA4">
        <w:rPr>
          <w:rFonts w:eastAsia="Times New Roman" w:cstheme="minorHAnsi"/>
          <w:color w:val="222222"/>
          <w:lang w:eastAsia="en-CA"/>
        </w:rPr>
        <w:t>IDPs</w:t>
      </w:r>
      <w:r w:rsidR="008857A2">
        <w:rPr>
          <w:rFonts w:eastAsia="Times New Roman" w:cstheme="minorHAnsi"/>
          <w:color w:val="222222"/>
          <w:lang w:eastAsia="en-CA"/>
        </w:rPr>
        <w:t xml:space="preserve"> and their impact in the recipient communities</w:t>
      </w:r>
      <w:r w:rsidR="00E72D2F">
        <w:rPr>
          <w:rFonts w:eastAsia="Times New Roman" w:cstheme="minorHAnsi"/>
          <w:color w:val="222222"/>
          <w:lang w:eastAsia="en-CA"/>
        </w:rPr>
        <w:t xml:space="preserve">. </w:t>
      </w:r>
      <w:r w:rsidR="001B48C9">
        <w:rPr>
          <w:rFonts w:eastAsia="Times New Roman" w:cstheme="minorHAnsi"/>
          <w:color w:val="222222"/>
          <w:lang w:eastAsia="en-CA"/>
        </w:rPr>
        <w:t>Additionally, deliver</w:t>
      </w:r>
      <w:r w:rsidR="000914F0">
        <w:rPr>
          <w:rFonts w:eastAsia="Times New Roman" w:cstheme="minorHAnsi"/>
          <w:color w:val="222222"/>
          <w:lang w:eastAsia="en-CA"/>
        </w:rPr>
        <w:t xml:space="preserve">ing humanitarian and/or development intervention is very difficult as the </w:t>
      </w:r>
      <w:r w:rsidR="001B48C9">
        <w:rPr>
          <w:rFonts w:eastAsia="Times New Roman" w:cstheme="minorHAnsi"/>
          <w:color w:val="222222"/>
          <w:lang w:eastAsia="en-CA"/>
        </w:rPr>
        <w:t xml:space="preserve">road infrastructures are almost impracticable during raining season. </w:t>
      </w:r>
      <w:r w:rsidR="000914F0">
        <w:rPr>
          <w:rFonts w:eastAsia="Times New Roman" w:cstheme="minorHAnsi"/>
          <w:color w:val="222222"/>
          <w:lang w:eastAsia="en-CA"/>
        </w:rPr>
        <w:t xml:space="preserve">Most service deliveries are done by air using both the UNHAS and UNMISS services. </w:t>
      </w:r>
      <w:r w:rsidR="005F7387">
        <w:rPr>
          <w:rFonts w:eastAsia="Times New Roman" w:cstheme="minorHAnsi"/>
          <w:color w:val="222222"/>
          <w:lang w:eastAsia="en-CA"/>
        </w:rPr>
        <w:t>Another growing challenge</w:t>
      </w:r>
      <w:r w:rsidR="00392A20">
        <w:rPr>
          <w:rFonts w:eastAsia="Times New Roman" w:cstheme="minorHAnsi"/>
          <w:color w:val="222222"/>
          <w:lang w:eastAsia="en-CA"/>
        </w:rPr>
        <w:t xml:space="preserve"> for peace and security</w:t>
      </w:r>
      <w:r w:rsidR="005F7387">
        <w:rPr>
          <w:rFonts w:eastAsia="Times New Roman" w:cstheme="minorHAnsi"/>
          <w:color w:val="222222"/>
          <w:lang w:eastAsia="en-CA"/>
        </w:rPr>
        <w:t xml:space="preserve"> in some states is around </w:t>
      </w:r>
      <w:r w:rsidR="00E06E41">
        <w:rPr>
          <w:rFonts w:eastAsia="Times New Roman" w:cstheme="minorHAnsi"/>
          <w:color w:val="222222"/>
          <w:lang w:eastAsia="en-CA"/>
        </w:rPr>
        <w:t>“Cattle R</w:t>
      </w:r>
      <w:r w:rsidR="00C723A2">
        <w:rPr>
          <w:rFonts w:eastAsia="Times New Roman" w:cstheme="minorHAnsi"/>
          <w:color w:val="222222"/>
          <w:lang w:eastAsia="en-CA"/>
        </w:rPr>
        <w:t>ai</w:t>
      </w:r>
      <w:r w:rsidR="00E06E41">
        <w:rPr>
          <w:rFonts w:eastAsia="Times New Roman" w:cstheme="minorHAnsi"/>
          <w:color w:val="222222"/>
          <w:lang w:eastAsia="en-CA"/>
        </w:rPr>
        <w:t xml:space="preserve">d” </w:t>
      </w:r>
      <w:r w:rsidR="00392A20">
        <w:rPr>
          <w:rFonts w:eastAsia="Times New Roman" w:cstheme="minorHAnsi"/>
          <w:color w:val="222222"/>
          <w:lang w:eastAsia="en-CA"/>
        </w:rPr>
        <w:t xml:space="preserve">and the </w:t>
      </w:r>
      <w:r w:rsidR="00E764D6">
        <w:rPr>
          <w:rFonts w:eastAsia="Times New Roman" w:cstheme="minorHAnsi"/>
          <w:color w:val="222222"/>
          <w:lang w:eastAsia="en-CA"/>
        </w:rPr>
        <w:t>“Child and women abduction”</w:t>
      </w:r>
      <w:r w:rsidR="00392A20">
        <w:rPr>
          <w:rFonts w:eastAsia="Times New Roman" w:cstheme="minorHAnsi"/>
          <w:color w:val="222222"/>
          <w:lang w:eastAsia="en-CA"/>
        </w:rPr>
        <w:t>.</w:t>
      </w:r>
      <w:r w:rsidR="005F7387">
        <w:rPr>
          <w:rFonts w:eastAsia="Times New Roman" w:cstheme="minorHAnsi"/>
          <w:color w:val="222222"/>
          <w:lang w:eastAsia="en-CA"/>
        </w:rPr>
        <w:t xml:space="preserve"> </w:t>
      </w:r>
      <w:r w:rsidR="00392A20">
        <w:rPr>
          <w:rFonts w:eastAsia="Times New Roman" w:cstheme="minorHAnsi"/>
          <w:color w:val="222222"/>
          <w:lang w:eastAsia="en-CA"/>
        </w:rPr>
        <w:t xml:space="preserve">The UNMISS record number of community trafficking during which some armed groups are killing the owners and steal the cattle. </w:t>
      </w:r>
    </w:p>
    <w:p w14:paraId="3FA2AAC2" w14:textId="44F7465A" w:rsidR="00861010" w:rsidRDefault="00672FA6" w:rsidP="00EF5C81">
      <w:pPr>
        <w:pStyle w:val="ListParagraph"/>
        <w:numPr>
          <w:ilvl w:val="0"/>
          <w:numId w:val="3"/>
        </w:numPr>
        <w:spacing w:after="120"/>
        <w:ind w:left="0" w:firstLine="0"/>
        <w:contextualSpacing w:val="0"/>
        <w:jc w:val="both"/>
        <w:rPr>
          <w:rFonts w:eastAsia="Times New Roman" w:cstheme="minorHAnsi"/>
          <w:color w:val="222222"/>
          <w:lang w:eastAsia="en-CA"/>
        </w:rPr>
      </w:pPr>
      <w:r>
        <w:rPr>
          <w:rFonts w:eastAsia="Times New Roman" w:cstheme="minorHAnsi"/>
          <w:color w:val="222222"/>
          <w:lang w:eastAsia="en-CA"/>
        </w:rPr>
        <w:t>The r</w:t>
      </w:r>
      <w:r w:rsidR="00861010" w:rsidRPr="00672FA6">
        <w:rPr>
          <w:rFonts w:eastAsia="Times New Roman" w:cstheme="minorHAnsi"/>
          <w:color w:val="222222"/>
          <w:lang w:eastAsia="en-CA"/>
        </w:rPr>
        <w:t>esources constraint</w:t>
      </w:r>
      <w:r>
        <w:rPr>
          <w:rFonts w:eastAsia="Times New Roman" w:cstheme="minorHAnsi"/>
          <w:color w:val="222222"/>
          <w:lang w:eastAsia="en-CA"/>
        </w:rPr>
        <w:t xml:space="preserve"> is a reality. </w:t>
      </w:r>
      <w:r w:rsidR="005F7387">
        <w:rPr>
          <w:rFonts w:eastAsia="Times New Roman" w:cstheme="minorHAnsi"/>
          <w:color w:val="222222"/>
          <w:lang w:eastAsia="en-CA"/>
        </w:rPr>
        <w:t xml:space="preserve">The inability of the government to cover salaries and further incentives to public staffs is a critical issue. </w:t>
      </w:r>
      <w:r w:rsidR="008857A2">
        <w:rPr>
          <w:rFonts w:eastAsia="Times New Roman" w:cstheme="minorHAnsi"/>
          <w:color w:val="222222"/>
          <w:lang w:eastAsia="en-CA"/>
        </w:rPr>
        <w:t>Donors, UN</w:t>
      </w:r>
      <w:r w:rsidR="008B1B80">
        <w:rPr>
          <w:rFonts w:eastAsia="Times New Roman" w:cstheme="minorHAnsi"/>
          <w:color w:val="222222"/>
          <w:lang w:eastAsia="en-CA"/>
        </w:rPr>
        <w:t>,</w:t>
      </w:r>
      <w:r w:rsidR="008857A2">
        <w:rPr>
          <w:rFonts w:eastAsia="Times New Roman" w:cstheme="minorHAnsi"/>
          <w:color w:val="222222"/>
          <w:lang w:eastAsia="en-CA"/>
        </w:rPr>
        <w:t xml:space="preserve"> and Government KIs complain about the over reliance of the government staffs on Aid. </w:t>
      </w:r>
      <w:r w:rsidR="005F7387">
        <w:rPr>
          <w:rFonts w:eastAsia="Times New Roman" w:cstheme="minorHAnsi"/>
          <w:color w:val="222222"/>
          <w:lang w:eastAsia="en-CA"/>
        </w:rPr>
        <w:t xml:space="preserve">Various public staff from the education and health sectors, resigned and/or leave the country due to various months of unpaid salaries or lack of incentives. </w:t>
      </w:r>
      <w:r w:rsidR="008B1B80">
        <w:rPr>
          <w:rFonts w:eastAsia="Times New Roman" w:cstheme="minorHAnsi"/>
          <w:color w:val="222222"/>
          <w:lang w:eastAsia="en-CA"/>
        </w:rPr>
        <w:t>G</w:t>
      </w:r>
      <w:r w:rsidR="005F7387">
        <w:rPr>
          <w:rFonts w:eastAsia="Times New Roman" w:cstheme="minorHAnsi"/>
          <w:color w:val="222222"/>
          <w:lang w:eastAsia="en-CA"/>
        </w:rPr>
        <w:t xml:space="preserve">overnment expenditure for health is about 2% and 1% for education. </w:t>
      </w:r>
      <w:r w:rsidR="00EF5C81">
        <w:rPr>
          <w:rFonts w:eastAsia="Times New Roman" w:cstheme="minorHAnsi"/>
          <w:color w:val="222222"/>
          <w:lang w:eastAsia="en-CA"/>
        </w:rPr>
        <w:t xml:space="preserve">Interviews with government and IPs stress that donors paid greatest attention to humanitarian work than to development support in South Sudan. Most of development sectors lack funding such as protection, nutrition, </w:t>
      </w:r>
      <w:r w:rsidR="001C13A7">
        <w:rPr>
          <w:rFonts w:eastAsia="Times New Roman" w:cstheme="minorHAnsi"/>
          <w:color w:val="222222"/>
          <w:lang w:eastAsia="en-CA"/>
        </w:rPr>
        <w:t>and education</w:t>
      </w:r>
      <w:r w:rsidR="00EF5C81">
        <w:rPr>
          <w:rFonts w:eastAsia="Times New Roman" w:cstheme="minorHAnsi"/>
          <w:color w:val="222222"/>
          <w:lang w:eastAsia="en-CA"/>
        </w:rPr>
        <w:t>. Desk review shows that the</w:t>
      </w:r>
      <w:r>
        <w:rPr>
          <w:rFonts w:eastAsia="Times New Roman" w:cstheme="minorHAnsi"/>
          <w:color w:val="222222"/>
          <w:lang w:eastAsia="en-CA"/>
        </w:rPr>
        <w:t xml:space="preserve"> overall budget of the UNCT is cumulatively about $420 million as </w:t>
      </w:r>
      <w:r w:rsidR="00EF5C81">
        <w:rPr>
          <w:rFonts w:eastAsia="Times New Roman" w:cstheme="minorHAnsi"/>
          <w:color w:val="222222"/>
          <w:lang w:eastAsia="en-CA"/>
        </w:rPr>
        <w:t>compared</w:t>
      </w:r>
      <w:r>
        <w:rPr>
          <w:rFonts w:eastAsia="Times New Roman" w:cstheme="minorHAnsi"/>
          <w:color w:val="222222"/>
          <w:lang w:eastAsia="en-CA"/>
        </w:rPr>
        <w:t xml:space="preserve"> to </w:t>
      </w:r>
      <w:r w:rsidR="00E764D6">
        <w:rPr>
          <w:rFonts w:eastAsia="Times New Roman" w:cstheme="minorHAnsi"/>
          <w:color w:val="222222"/>
          <w:lang w:eastAsia="en-CA"/>
        </w:rPr>
        <w:t>the</w:t>
      </w:r>
      <w:r w:rsidR="009E0FA4">
        <w:rPr>
          <w:rFonts w:eastAsia="Times New Roman" w:cstheme="minorHAnsi"/>
          <w:color w:val="222222"/>
          <w:lang w:eastAsia="en-CA"/>
        </w:rPr>
        <w:t xml:space="preserve"> HCT</w:t>
      </w:r>
      <w:r w:rsidR="00C723A2">
        <w:rPr>
          <w:rFonts w:eastAsia="Times New Roman" w:cstheme="minorHAnsi"/>
          <w:color w:val="222222"/>
          <w:lang w:eastAsia="en-CA"/>
        </w:rPr>
        <w:t xml:space="preserve"> </w:t>
      </w:r>
      <w:r>
        <w:rPr>
          <w:rFonts w:eastAsia="Times New Roman" w:cstheme="minorHAnsi"/>
          <w:color w:val="222222"/>
          <w:lang w:eastAsia="en-CA"/>
        </w:rPr>
        <w:t>which is around $1,7 billion</w:t>
      </w:r>
      <w:r w:rsidR="00EF5C81">
        <w:rPr>
          <w:rFonts w:eastAsia="Times New Roman" w:cstheme="minorHAnsi"/>
          <w:color w:val="222222"/>
          <w:lang w:eastAsia="en-CA"/>
        </w:rPr>
        <w:t xml:space="preserve"> for the past three years (2019, 2020, and 2021)</w:t>
      </w:r>
      <w:r>
        <w:rPr>
          <w:rFonts w:eastAsia="Times New Roman" w:cstheme="minorHAnsi"/>
          <w:color w:val="222222"/>
          <w:lang w:eastAsia="en-CA"/>
        </w:rPr>
        <w:t xml:space="preserve">. More emphasis is placed on the humanitarian side than on the development work. </w:t>
      </w:r>
      <w:r w:rsidR="00314780">
        <w:rPr>
          <w:rFonts w:eastAsia="Times New Roman" w:cstheme="minorHAnsi"/>
          <w:color w:val="222222"/>
          <w:lang w:eastAsia="en-CA"/>
        </w:rPr>
        <w:t xml:space="preserve">But donors believe that joint resources mobilisation </w:t>
      </w:r>
      <w:r w:rsidR="008B1B80">
        <w:rPr>
          <w:rFonts w:eastAsia="Times New Roman" w:cstheme="minorHAnsi"/>
          <w:color w:val="222222"/>
          <w:lang w:eastAsia="en-CA"/>
        </w:rPr>
        <w:t>could help to</w:t>
      </w:r>
      <w:r w:rsidR="00314780">
        <w:rPr>
          <w:rFonts w:eastAsia="Times New Roman" w:cstheme="minorHAnsi"/>
          <w:color w:val="222222"/>
          <w:lang w:eastAsia="en-CA"/>
        </w:rPr>
        <w:t xml:space="preserve"> avoid competition and enhance funding capabilities of agencies working on shared programmes. </w:t>
      </w:r>
    </w:p>
    <w:p w14:paraId="17B284E6" w14:textId="5998E582" w:rsidR="00627C49" w:rsidRPr="00ED1FD7" w:rsidRDefault="00F61E6E" w:rsidP="00ED1FD7">
      <w:pPr>
        <w:pStyle w:val="ListParagraph"/>
        <w:numPr>
          <w:ilvl w:val="0"/>
          <w:numId w:val="3"/>
        </w:numPr>
        <w:spacing w:after="120"/>
        <w:ind w:left="0" w:firstLine="0"/>
        <w:contextualSpacing w:val="0"/>
        <w:jc w:val="both"/>
        <w:rPr>
          <w:rFonts w:eastAsia="Times New Roman" w:cstheme="minorHAnsi"/>
          <w:color w:val="222222"/>
          <w:lang w:eastAsia="en-CA"/>
        </w:rPr>
      </w:pPr>
      <w:r>
        <w:rPr>
          <w:rFonts w:eastAsia="Times New Roman" w:cstheme="minorHAnsi"/>
          <w:color w:val="222222"/>
          <w:lang w:eastAsia="en-CA"/>
        </w:rPr>
        <w:t>Since March 2020, the COVID-19 pandemic has significantly impacted the implementation process of the UNCF work in South Sudan.</w:t>
      </w:r>
      <w:r w:rsidR="00ED1FD7">
        <w:rPr>
          <w:rFonts w:eastAsia="Times New Roman" w:cstheme="minorHAnsi"/>
          <w:color w:val="222222"/>
          <w:lang w:eastAsia="en-CA"/>
        </w:rPr>
        <w:t xml:space="preserve"> It cause</w:t>
      </w:r>
      <w:r w:rsidR="009E0FA4">
        <w:rPr>
          <w:rFonts w:eastAsia="Times New Roman" w:cstheme="minorHAnsi"/>
          <w:color w:val="222222"/>
          <w:lang w:eastAsia="en-CA"/>
        </w:rPr>
        <w:t>d</w:t>
      </w:r>
      <w:r w:rsidR="00ED1FD7">
        <w:rPr>
          <w:rFonts w:eastAsia="Times New Roman" w:cstheme="minorHAnsi"/>
          <w:color w:val="222222"/>
          <w:lang w:eastAsia="en-CA"/>
        </w:rPr>
        <w:t xml:space="preserve"> notabl</w:t>
      </w:r>
      <w:r w:rsidR="009E0FA4">
        <w:rPr>
          <w:rFonts w:eastAsia="Times New Roman" w:cstheme="minorHAnsi"/>
          <w:color w:val="222222"/>
          <w:lang w:eastAsia="en-CA"/>
        </w:rPr>
        <w:t>e</w:t>
      </w:r>
      <w:r w:rsidR="00ED1FD7">
        <w:rPr>
          <w:rFonts w:eastAsia="Times New Roman" w:cstheme="minorHAnsi"/>
          <w:color w:val="222222"/>
          <w:lang w:eastAsia="en-CA"/>
        </w:rPr>
        <w:t xml:space="preserve"> r</w:t>
      </w:r>
      <w:r w:rsidR="00627C49" w:rsidRPr="00ED1FD7">
        <w:rPr>
          <w:rFonts w:cstheme="minorHAnsi"/>
        </w:rPr>
        <w:t xml:space="preserve">estriction of staff </w:t>
      </w:r>
      <w:proofErr w:type="gramStart"/>
      <w:r w:rsidR="00277694" w:rsidRPr="00ED1FD7">
        <w:rPr>
          <w:rFonts w:cstheme="minorHAnsi"/>
        </w:rPr>
        <w:t>movement</w:t>
      </w:r>
      <w:r w:rsidR="00277694">
        <w:rPr>
          <w:rFonts w:cstheme="minorHAnsi"/>
        </w:rPr>
        <w:t>;</w:t>
      </w:r>
      <w:proofErr w:type="gramEnd"/>
      <w:r w:rsidR="00ED1FD7">
        <w:rPr>
          <w:rFonts w:cstheme="minorHAnsi"/>
        </w:rPr>
        <w:t xml:space="preserve"> school closure due to lockdown all-over the country</w:t>
      </w:r>
      <w:r w:rsidR="000914F0">
        <w:rPr>
          <w:rFonts w:cstheme="minorHAnsi"/>
        </w:rPr>
        <w:t xml:space="preserve">. A socioeconomic COVID-19 response plan was adopted by the UN system to offer COVID-19 </w:t>
      </w:r>
      <w:r w:rsidR="00A1440C">
        <w:rPr>
          <w:rFonts w:cstheme="minorHAnsi"/>
        </w:rPr>
        <w:t>prevention</w:t>
      </w:r>
      <w:r w:rsidR="000914F0">
        <w:rPr>
          <w:rFonts w:cstheme="minorHAnsi"/>
        </w:rPr>
        <w:t xml:space="preserve"> measures </w:t>
      </w:r>
      <w:r w:rsidR="00A1440C">
        <w:rPr>
          <w:rFonts w:cstheme="minorHAnsi"/>
        </w:rPr>
        <w:t xml:space="preserve">and countering misinformation, stigmatisation and hate speech towards those affected by the virus. The UN offered support to institutions to raise awareness, access to information, and the safety of peoples. These include training of community radio journalists, developing toolkit on gender and conflict sensitive reporting, equipping the </w:t>
      </w:r>
      <w:r w:rsidR="00D672CF">
        <w:rPr>
          <w:rFonts w:cstheme="minorHAnsi"/>
        </w:rPr>
        <w:t xml:space="preserve">health </w:t>
      </w:r>
      <w:r w:rsidR="008857A2">
        <w:rPr>
          <w:rFonts w:cstheme="minorHAnsi"/>
        </w:rPr>
        <w:t>centres</w:t>
      </w:r>
      <w:r w:rsidR="00D672CF">
        <w:rPr>
          <w:rFonts w:cstheme="minorHAnsi"/>
        </w:rPr>
        <w:t xml:space="preserve"> with testing facilities. </w:t>
      </w:r>
    </w:p>
    <w:p w14:paraId="0F53D075" w14:textId="721E4D64" w:rsidR="008E114E" w:rsidRDefault="00D672CF" w:rsidP="002F7FF2">
      <w:pPr>
        <w:pStyle w:val="ListParagraph"/>
        <w:numPr>
          <w:ilvl w:val="0"/>
          <w:numId w:val="3"/>
        </w:numPr>
        <w:spacing w:after="120"/>
        <w:ind w:left="0" w:firstLine="0"/>
        <w:contextualSpacing w:val="0"/>
        <w:jc w:val="both"/>
        <w:rPr>
          <w:rFonts w:cstheme="minorHAnsi"/>
        </w:rPr>
      </w:pPr>
      <w:r w:rsidRPr="00D46675">
        <w:rPr>
          <w:rFonts w:cstheme="minorHAnsi"/>
        </w:rPr>
        <w:t>Discussions with agencies at the field level reveal that less efforts were made</w:t>
      </w:r>
      <w:r w:rsidR="008857A2">
        <w:rPr>
          <w:rFonts w:cstheme="minorHAnsi"/>
        </w:rPr>
        <w:t xml:space="preserve"> at their level</w:t>
      </w:r>
      <w:r w:rsidRPr="00D46675">
        <w:rPr>
          <w:rFonts w:cstheme="minorHAnsi"/>
        </w:rPr>
        <w:t xml:space="preserve"> to ensure a clear understanding </w:t>
      </w:r>
      <w:r w:rsidR="008857A2">
        <w:rPr>
          <w:rFonts w:cstheme="minorHAnsi"/>
        </w:rPr>
        <w:t>of the</w:t>
      </w:r>
      <w:r w:rsidRPr="00D46675">
        <w:rPr>
          <w:rFonts w:cstheme="minorHAnsi"/>
        </w:rPr>
        <w:t xml:space="preserve"> difference between UNCF activities vs agency specific interventions. </w:t>
      </w:r>
      <w:r w:rsidR="00D46675">
        <w:rPr>
          <w:rFonts w:cstheme="minorHAnsi"/>
        </w:rPr>
        <w:t>In the effort of promoting the UNCF at the field level, m</w:t>
      </w:r>
      <w:r w:rsidR="00D46675" w:rsidRPr="00D46675">
        <w:rPr>
          <w:rFonts w:cstheme="minorHAnsi"/>
        </w:rPr>
        <w:t xml:space="preserve">eeting with the </w:t>
      </w:r>
      <w:r w:rsidR="00C07627" w:rsidRPr="00D46675">
        <w:rPr>
          <w:rFonts w:cstheme="minorHAnsi"/>
        </w:rPr>
        <w:t xml:space="preserve">UNCG </w:t>
      </w:r>
      <w:r w:rsidR="00D46675">
        <w:rPr>
          <w:rFonts w:cstheme="minorHAnsi"/>
        </w:rPr>
        <w:t xml:space="preserve">affirms that </w:t>
      </w:r>
      <w:r w:rsidR="00C07627" w:rsidRPr="00D46675">
        <w:rPr>
          <w:rFonts w:cstheme="minorHAnsi"/>
        </w:rPr>
        <w:t>bringing the agencies together is quite difficult </w:t>
      </w:r>
      <w:r w:rsidR="00D46675">
        <w:rPr>
          <w:rFonts w:cstheme="minorHAnsi"/>
        </w:rPr>
        <w:t>as the p</w:t>
      </w:r>
      <w:r w:rsidR="00C07627" w:rsidRPr="00D46675">
        <w:rPr>
          <w:rFonts w:cstheme="minorHAnsi"/>
        </w:rPr>
        <w:t>articipation is not in the same level</w:t>
      </w:r>
      <w:r w:rsidR="00D46675">
        <w:rPr>
          <w:rFonts w:cstheme="minorHAnsi"/>
        </w:rPr>
        <w:t xml:space="preserve">. Some agencies are </w:t>
      </w:r>
      <w:r w:rsidR="00C07627" w:rsidRPr="00D46675">
        <w:rPr>
          <w:rFonts w:cstheme="minorHAnsi"/>
        </w:rPr>
        <w:t xml:space="preserve">less active </w:t>
      </w:r>
      <w:r w:rsidR="00D46675">
        <w:rPr>
          <w:rFonts w:cstheme="minorHAnsi"/>
        </w:rPr>
        <w:t xml:space="preserve">as compared to </w:t>
      </w:r>
      <w:r w:rsidR="00D46675">
        <w:rPr>
          <w:rFonts w:cstheme="minorHAnsi"/>
        </w:rPr>
        <w:lastRenderedPageBreak/>
        <w:t>other which are m</w:t>
      </w:r>
      <w:r w:rsidR="00C07627" w:rsidRPr="00D46675">
        <w:rPr>
          <w:rFonts w:cstheme="minorHAnsi"/>
        </w:rPr>
        <w:t>ost engaged</w:t>
      </w:r>
      <w:r w:rsidR="00D46675">
        <w:rPr>
          <w:rFonts w:cstheme="minorHAnsi"/>
        </w:rPr>
        <w:t>.</w:t>
      </w:r>
      <w:r w:rsidR="003F0AB4">
        <w:rPr>
          <w:rFonts w:cstheme="minorHAnsi"/>
        </w:rPr>
        <w:t xml:space="preserve"> </w:t>
      </w:r>
      <w:r w:rsidR="003E6B93">
        <w:rPr>
          <w:rFonts w:cstheme="minorHAnsi"/>
        </w:rPr>
        <w:t>C</w:t>
      </w:r>
      <w:r w:rsidR="003F0AB4">
        <w:rPr>
          <w:rFonts w:cstheme="minorHAnsi"/>
        </w:rPr>
        <w:t xml:space="preserve">ommunication on collaboration </w:t>
      </w:r>
      <w:r w:rsidR="007242E5">
        <w:rPr>
          <w:rFonts w:cstheme="minorHAnsi"/>
        </w:rPr>
        <w:t xml:space="preserve">around UNCF </w:t>
      </w:r>
      <w:r w:rsidR="003F0AB4">
        <w:rPr>
          <w:rFonts w:cstheme="minorHAnsi"/>
        </w:rPr>
        <w:t xml:space="preserve">remains mostly </w:t>
      </w:r>
      <w:r w:rsidR="007242E5">
        <w:rPr>
          <w:rFonts w:cstheme="minorHAnsi"/>
        </w:rPr>
        <w:t xml:space="preserve">at </w:t>
      </w:r>
      <w:r w:rsidR="003F0AB4">
        <w:rPr>
          <w:rFonts w:cstheme="minorHAnsi"/>
        </w:rPr>
        <w:t xml:space="preserve">the national </w:t>
      </w:r>
      <w:r w:rsidR="003E6B93">
        <w:rPr>
          <w:rFonts w:cstheme="minorHAnsi"/>
        </w:rPr>
        <w:t xml:space="preserve">UN </w:t>
      </w:r>
      <w:r w:rsidR="007E3E69">
        <w:rPr>
          <w:rFonts w:cstheme="minorHAnsi"/>
        </w:rPr>
        <w:t>bureaux and</w:t>
      </w:r>
      <w:r w:rsidR="003E6B93">
        <w:rPr>
          <w:rFonts w:cstheme="minorHAnsi"/>
        </w:rPr>
        <w:t xml:space="preserve"> is not yet effective at their field offices</w:t>
      </w:r>
      <w:r w:rsidR="003F0AB4">
        <w:rPr>
          <w:rFonts w:cstheme="minorHAnsi"/>
        </w:rPr>
        <w:t xml:space="preserve">. </w:t>
      </w:r>
    </w:p>
    <w:p w14:paraId="14BCA0AB" w14:textId="77777777" w:rsidR="003F0AB4" w:rsidRPr="003F0AB4" w:rsidRDefault="003F0AB4" w:rsidP="003F0AB4">
      <w:pPr>
        <w:pStyle w:val="ListParagraph"/>
        <w:spacing w:after="120"/>
        <w:ind w:left="0"/>
        <w:contextualSpacing w:val="0"/>
        <w:jc w:val="both"/>
        <w:rPr>
          <w:rFonts w:cstheme="minorHAnsi"/>
          <w:sz w:val="6"/>
          <w:szCs w:val="6"/>
        </w:rPr>
      </w:pPr>
    </w:p>
    <w:p w14:paraId="017643D9" w14:textId="38B598BB" w:rsidR="00536776" w:rsidRPr="009817EC" w:rsidRDefault="0015523C" w:rsidP="0015523C">
      <w:pPr>
        <w:pStyle w:val="Heading3"/>
        <w:tabs>
          <w:tab w:val="left" w:pos="993"/>
        </w:tabs>
        <w:spacing w:after="120"/>
        <w:rPr>
          <w:rFonts w:asciiTheme="minorHAnsi" w:hAnsiTheme="minorHAnsi" w:cstheme="minorHAnsi"/>
          <w:b/>
          <w:bCs/>
          <w:i/>
          <w:iCs/>
          <w:color w:val="2E74B5" w:themeColor="accent5" w:themeShade="BF"/>
          <w:sz w:val="22"/>
          <w:szCs w:val="22"/>
        </w:rPr>
      </w:pPr>
      <w:r>
        <w:rPr>
          <w:rFonts w:asciiTheme="minorHAnsi" w:hAnsiTheme="minorHAnsi" w:cstheme="minorHAnsi"/>
          <w:b/>
          <w:bCs/>
          <w:i/>
          <w:iCs/>
          <w:color w:val="2E74B5" w:themeColor="accent5" w:themeShade="BF"/>
          <w:sz w:val="22"/>
          <w:szCs w:val="22"/>
        </w:rPr>
        <w:t>To what e</w:t>
      </w:r>
      <w:r w:rsidR="00536776" w:rsidRPr="009817EC">
        <w:rPr>
          <w:rFonts w:asciiTheme="minorHAnsi" w:hAnsiTheme="minorHAnsi" w:cstheme="minorHAnsi"/>
          <w:b/>
          <w:bCs/>
          <w:i/>
          <w:iCs/>
          <w:color w:val="2E74B5" w:themeColor="accent5" w:themeShade="BF"/>
          <w:sz w:val="22"/>
          <w:szCs w:val="22"/>
        </w:rPr>
        <w:t xml:space="preserve">xtent and </w:t>
      </w:r>
      <w:proofErr w:type="gramStart"/>
      <w:r w:rsidR="00536776" w:rsidRPr="009817EC">
        <w:rPr>
          <w:rFonts w:asciiTheme="minorHAnsi" w:hAnsiTheme="minorHAnsi" w:cstheme="minorHAnsi"/>
          <w:b/>
          <w:bCs/>
          <w:i/>
          <w:iCs/>
          <w:color w:val="2E74B5" w:themeColor="accent5" w:themeShade="BF"/>
          <w:sz w:val="22"/>
          <w:szCs w:val="22"/>
        </w:rPr>
        <w:t>ways</w:t>
      </w:r>
      <w:proofErr w:type="gramEnd"/>
      <w:r w:rsidR="00536776" w:rsidRPr="009817EC">
        <w:rPr>
          <w:rFonts w:asciiTheme="minorHAnsi" w:hAnsiTheme="minorHAnsi" w:cstheme="minorHAnsi"/>
          <w:b/>
          <w:bCs/>
          <w:i/>
          <w:iCs/>
          <w:color w:val="2E74B5" w:themeColor="accent5" w:themeShade="BF"/>
          <w:sz w:val="22"/>
          <w:szCs w:val="22"/>
        </w:rPr>
        <w:t xml:space="preserve"> </w:t>
      </w:r>
      <w:r w:rsidR="0098582B">
        <w:rPr>
          <w:rFonts w:asciiTheme="minorHAnsi" w:hAnsiTheme="minorHAnsi" w:cstheme="minorHAnsi"/>
          <w:b/>
          <w:bCs/>
          <w:i/>
          <w:iCs/>
          <w:color w:val="2E74B5" w:themeColor="accent5" w:themeShade="BF"/>
          <w:sz w:val="22"/>
          <w:szCs w:val="22"/>
        </w:rPr>
        <w:t xml:space="preserve">the </w:t>
      </w:r>
      <w:r w:rsidR="00536776" w:rsidRPr="009817EC">
        <w:rPr>
          <w:rFonts w:asciiTheme="minorHAnsi" w:hAnsiTheme="minorHAnsi" w:cstheme="minorHAnsi"/>
          <w:b/>
          <w:bCs/>
          <w:i/>
          <w:iCs/>
          <w:color w:val="2E74B5" w:themeColor="accent5" w:themeShade="BF"/>
          <w:sz w:val="22"/>
          <w:szCs w:val="22"/>
        </w:rPr>
        <w:t xml:space="preserve">UN support </w:t>
      </w:r>
      <w:r w:rsidR="0098582B" w:rsidRPr="009817EC">
        <w:rPr>
          <w:rFonts w:asciiTheme="minorHAnsi" w:hAnsiTheme="minorHAnsi" w:cstheme="minorHAnsi"/>
          <w:b/>
          <w:bCs/>
          <w:i/>
          <w:iCs/>
          <w:color w:val="2E74B5" w:themeColor="accent5" w:themeShade="BF"/>
          <w:sz w:val="22"/>
          <w:szCs w:val="22"/>
        </w:rPr>
        <w:t>promote</w:t>
      </w:r>
      <w:r w:rsidR="0098582B">
        <w:rPr>
          <w:rFonts w:asciiTheme="minorHAnsi" w:hAnsiTheme="minorHAnsi" w:cstheme="minorHAnsi"/>
          <w:b/>
          <w:bCs/>
          <w:i/>
          <w:iCs/>
          <w:color w:val="2E74B5" w:themeColor="accent5" w:themeShade="BF"/>
          <w:sz w:val="22"/>
          <w:szCs w:val="22"/>
        </w:rPr>
        <w:t>d</w:t>
      </w:r>
      <w:r w:rsidR="00536776" w:rsidRPr="009817EC">
        <w:rPr>
          <w:rFonts w:asciiTheme="minorHAnsi" w:hAnsiTheme="minorHAnsi" w:cstheme="minorHAnsi"/>
          <w:b/>
          <w:bCs/>
          <w:i/>
          <w:iCs/>
          <w:color w:val="2E74B5" w:themeColor="accent5" w:themeShade="BF"/>
          <w:sz w:val="22"/>
          <w:szCs w:val="22"/>
        </w:rPr>
        <w:t xml:space="preserve"> national execution of programmes and / or the use of national expertise and actors</w:t>
      </w:r>
      <w:r>
        <w:rPr>
          <w:rFonts w:asciiTheme="minorHAnsi" w:hAnsiTheme="minorHAnsi" w:cstheme="minorHAnsi"/>
          <w:b/>
          <w:bCs/>
          <w:i/>
          <w:iCs/>
          <w:color w:val="2E74B5" w:themeColor="accent5" w:themeShade="BF"/>
          <w:sz w:val="22"/>
          <w:szCs w:val="22"/>
        </w:rPr>
        <w:t>?</w:t>
      </w:r>
    </w:p>
    <w:p w14:paraId="4E9C3437" w14:textId="4AA994AF" w:rsidR="006C5602" w:rsidRPr="006C5602" w:rsidRDefault="001E6E66" w:rsidP="006C5602">
      <w:pPr>
        <w:pStyle w:val="ListParagraph"/>
        <w:numPr>
          <w:ilvl w:val="0"/>
          <w:numId w:val="3"/>
        </w:numPr>
        <w:spacing w:after="120"/>
        <w:ind w:left="0" w:firstLine="0"/>
        <w:contextualSpacing w:val="0"/>
        <w:jc w:val="both"/>
        <w:rPr>
          <w:rFonts w:cstheme="minorHAnsi"/>
        </w:rPr>
      </w:pPr>
      <w:r w:rsidRPr="004712BB">
        <w:rPr>
          <w:rFonts w:cstheme="minorHAnsi"/>
        </w:rPr>
        <w:t xml:space="preserve">Interviews </w:t>
      </w:r>
      <w:r w:rsidR="00FE1E68" w:rsidRPr="004712BB">
        <w:rPr>
          <w:rFonts w:cstheme="minorHAnsi"/>
        </w:rPr>
        <w:t xml:space="preserve">with UN </w:t>
      </w:r>
      <w:r w:rsidR="00FF6428">
        <w:rPr>
          <w:rFonts w:cstheme="minorHAnsi"/>
        </w:rPr>
        <w:t xml:space="preserve">key </w:t>
      </w:r>
      <w:r w:rsidR="00FE1E68" w:rsidRPr="004712BB">
        <w:rPr>
          <w:rFonts w:cstheme="minorHAnsi"/>
        </w:rPr>
        <w:t xml:space="preserve">informants </w:t>
      </w:r>
      <w:r w:rsidRPr="004712BB">
        <w:rPr>
          <w:rFonts w:cstheme="minorHAnsi"/>
        </w:rPr>
        <w:t xml:space="preserve">confirm that the </w:t>
      </w:r>
      <w:r w:rsidR="00494305" w:rsidRPr="004712BB">
        <w:rPr>
          <w:rFonts w:cstheme="minorHAnsi"/>
        </w:rPr>
        <w:t xml:space="preserve">synergies </w:t>
      </w:r>
      <w:r w:rsidR="003B497B">
        <w:rPr>
          <w:rFonts w:cstheme="minorHAnsi"/>
        </w:rPr>
        <w:t xml:space="preserve">with flexibility in the management </w:t>
      </w:r>
      <w:r w:rsidR="00494305" w:rsidRPr="004712BB">
        <w:rPr>
          <w:rFonts w:cstheme="minorHAnsi"/>
        </w:rPr>
        <w:t xml:space="preserve">among agencies were useful in promoting national execution of programmes and use of national expertise and actors. </w:t>
      </w:r>
      <w:r w:rsidR="003C7234" w:rsidRPr="004712BB">
        <w:rPr>
          <w:rFonts w:cstheme="minorHAnsi"/>
        </w:rPr>
        <w:t xml:space="preserve">For example, </w:t>
      </w:r>
      <w:r w:rsidR="008004E9" w:rsidRPr="004712BB">
        <w:rPr>
          <w:rFonts w:cstheme="minorHAnsi"/>
        </w:rPr>
        <w:t>UNDP</w:t>
      </w:r>
      <w:r w:rsidR="00535504">
        <w:rPr>
          <w:rFonts w:cstheme="minorHAnsi"/>
        </w:rPr>
        <w:t xml:space="preserve"> </w:t>
      </w:r>
      <w:r w:rsidR="00F42EBA">
        <w:rPr>
          <w:rFonts w:cstheme="minorHAnsi"/>
        </w:rPr>
        <w:t>engage</w:t>
      </w:r>
      <w:r w:rsidR="00104F0C">
        <w:rPr>
          <w:rFonts w:cstheme="minorHAnsi"/>
        </w:rPr>
        <w:t>s</w:t>
      </w:r>
      <w:r w:rsidR="00F42EBA">
        <w:rPr>
          <w:rFonts w:cstheme="minorHAnsi"/>
        </w:rPr>
        <w:t xml:space="preserve"> government actors</w:t>
      </w:r>
      <w:r w:rsidR="008004E9" w:rsidRPr="004712BB">
        <w:rPr>
          <w:rFonts w:cstheme="minorHAnsi"/>
        </w:rPr>
        <w:t xml:space="preserve"> </w:t>
      </w:r>
      <w:r w:rsidR="00FD107F" w:rsidRPr="004712BB">
        <w:rPr>
          <w:rFonts w:cstheme="minorHAnsi"/>
        </w:rPr>
        <w:t xml:space="preserve">on peace and governance </w:t>
      </w:r>
      <w:r w:rsidR="00A350FB">
        <w:rPr>
          <w:rFonts w:cstheme="minorHAnsi"/>
        </w:rPr>
        <w:t>work</w:t>
      </w:r>
      <w:r w:rsidR="00104F0C">
        <w:rPr>
          <w:rFonts w:cstheme="minorHAnsi"/>
        </w:rPr>
        <w:t>, the production of ministry’s strategic and operational plans,</w:t>
      </w:r>
      <w:r w:rsidR="00A350FB">
        <w:rPr>
          <w:rFonts w:cstheme="minorHAnsi"/>
        </w:rPr>
        <w:t xml:space="preserve"> </w:t>
      </w:r>
      <w:r w:rsidR="00FD107F" w:rsidRPr="004712BB">
        <w:rPr>
          <w:rFonts w:cstheme="minorHAnsi"/>
        </w:rPr>
        <w:t xml:space="preserve">as well as </w:t>
      </w:r>
      <w:r w:rsidR="00F42EBA">
        <w:rPr>
          <w:rFonts w:cstheme="minorHAnsi"/>
        </w:rPr>
        <w:t xml:space="preserve">in </w:t>
      </w:r>
      <w:r w:rsidR="00FD107F" w:rsidRPr="004712BB">
        <w:rPr>
          <w:rFonts w:cstheme="minorHAnsi"/>
        </w:rPr>
        <w:t>t</w:t>
      </w:r>
      <w:r w:rsidR="008004E9" w:rsidRPr="004712BB">
        <w:rPr>
          <w:rFonts w:cstheme="minorHAnsi"/>
        </w:rPr>
        <w:t xml:space="preserve">he </w:t>
      </w:r>
      <w:r w:rsidR="00FD107F" w:rsidRPr="004712BB">
        <w:rPr>
          <w:rFonts w:cstheme="minorHAnsi"/>
        </w:rPr>
        <w:t>revision of the NDS</w:t>
      </w:r>
      <w:r w:rsidR="00F42EBA">
        <w:rPr>
          <w:rFonts w:cstheme="minorHAnsi"/>
        </w:rPr>
        <w:t>.</w:t>
      </w:r>
      <w:r w:rsidR="004E0731">
        <w:rPr>
          <w:rFonts w:cstheme="minorHAnsi"/>
        </w:rPr>
        <w:t xml:space="preserve"> </w:t>
      </w:r>
      <w:r w:rsidR="008004E9" w:rsidRPr="004712BB">
        <w:rPr>
          <w:rFonts w:cstheme="minorHAnsi"/>
        </w:rPr>
        <w:t xml:space="preserve">UNDP </w:t>
      </w:r>
      <w:r w:rsidR="00B33CA7">
        <w:rPr>
          <w:rFonts w:cstheme="minorHAnsi"/>
        </w:rPr>
        <w:t xml:space="preserve">and UNMISS </w:t>
      </w:r>
      <w:r w:rsidR="00FF6428">
        <w:rPr>
          <w:rFonts w:cstheme="minorHAnsi"/>
        </w:rPr>
        <w:t>ha</w:t>
      </w:r>
      <w:r w:rsidR="00B33CA7">
        <w:rPr>
          <w:rFonts w:cstheme="minorHAnsi"/>
        </w:rPr>
        <w:t>ve</w:t>
      </w:r>
      <w:r w:rsidR="00FF6428">
        <w:rPr>
          <w:rFonts w:cstheme="minorHAnsi"/>
        </w:rPr>
        <w:t xml:space="preserve"> </w:t>
      </w:r>
      <w:r w:rsidR="00F05EAA">
        <w:rPr>
          <w:rFonts w:cstheme="minorHAnsi"/>
        </w:rPr>
        <w:t xml:space="preserve">convened </w:t>
      </w:r>
      <w:r w:rsidR="008004E9" w:rsidRPr="004712BB">
        <w:rPr>
          <w:rFonts w:cstheme="minorHAnsi"/>
        </w:rPr>
        <w:t>state</w:t>
      </w:r>
      <w:r w:rsidR="004712BB">
        <w:rPr>
          <w:rFonts w:cstheme="minorHAnsi"/>
        </w:rPr>
        <w:t>s</w:t>
      </w:r>
      <w:r w:rsidR="00F05EAA">
        <w:rPr>
          <w:rFonts w:cstheme="minorHAnsi"/>
        </w:rPr>
        <w:t xml:space="preserve"> authorities into intercommunal dialogues</w:t>
      </w:r>
      <w:r w:rsidR="008004E9" w:rsidRPr="004712BB">
        <w:rPr>
          <w:rFonts w:cstheme="minorHAnsi"/>
        </w:rPr>
        <w:t>, strengthening</w:t>
      </w:r>
      <w:r w:rsidR="004712BB">
        <w:rPr>
          <w:rFonts w:cstheme="minorHAnsi"/>
        </w:rPr>
        <w:t xml:space="preserve"> g</w:t>
      </w:r>
      <w:r w:rsidR="008004E9" w:rsidRPr="004712BB">
        <w:rPr>
          <w:rFonts w:cstheme="minorHAnsi"/>
        </w:rPr>
        <w:t xml:space="preserve">overnance and </w:t>
      </w:r>
      <w:r w:rsidR="004712BB">
        <w:rPr>
          <w:rFonts w:cstheme="minorHAnsi"/>
        </w:rPr>
        <w:t xml:space="preserve">the </w:t>
      </w:r>
      <w:r w:rsidR="008004E9" w:rsidRPr="004712BB">
        <w:rPr>
          <w:rFonts w:cstheme="minorHAnsi"/>
        </w:rPr>
        <w:t xml:space="preserve">economic knowledge system through a range of program that enhance </w:t>
      </w:r>
      <w:r w:rsidR="00F05EAA">
        <w:rPr>
          <w:rFonts w:cstheme="minorHAnsi"/>
        </w:rPr>
        <w:t xml:space="preserve">human </w:t>
      </w:r>
      <w:r w:rsidR="008004E9" w:rsidRPr="004712BB">
        <w:rPr>
          <w:rFonts w:cstheme="minorHAnsi"/>
        </w:rPr>
        <w:t>resources.</w:t>
      </w:r>
      <w:r w:rsidR="00DD277B">
        <w:rPr>
          <w:rFonts w:cstheme="minorHAnsi"/>
        </w:rPr>
        <w:t xml:space="preserve"> </w:t>
      </w:r>
      <w:r w:rsidR="006C5602">
        <w:t>FP is implementing a localization agenda to ensure local NGOs are part of the implementing partners.</w:t>
      </w:r>
    </w:p>
    <w:p w14:paraId="36F84EA2" w14:textId="1AC6F194" w:rsidR="003025CF" w:rsidRDefault="00830AF7" w:rsidP="008C1959">
      <w:pPr>
        <w:pStyle w:val="ListParagraph"/>
        <w:numPr>
          <w:ilvl w:val="0"/>
          <w:numId w:val="3"/>
        </w:numPr>
        <w:spacing w:after="120"/>
        <w:ind w:left="0" w:firstLine="0"/>
        <w:contextualSpacing w:val="0"/>
        <w:jc w:val="both"/>
        <w:rPr>
          <w:rFonts w:cstheme="minorHAnsi"/>
        </w:rPr>
      </w:pPr>
      <w:r>
        <w:rPr>
          <w:rFonts w:cstheme="minorHAnsi"/>
          <w:noProof/>
        </w:rPr>
        <mc:AlternateContent>
          <mc:Choice Requires="wps">
            <w:drawing>
              <wp:anchor distT="0" distB="0" distL="114300" distR="114300" simplePos="0" relativeHeight="251626496" behindDoc="0" locked="0" layoutInCell="1" allowOverlap="1" wp14:anchorId="5E3C95BB" wp14:editId="7ADA615D">
                <wp:simplePos x="0" y="0"/>
                <wp:positionH relativeFrom="margin">
                  <wp:posOffset>4328795</wp:posOffset>
                </wp:positionH>
                <wp:positionV relativeFrom="paragraph">
                  <wp:posOffset>1522730</wp:posOffset>
                </wp:positionV>
                <wp:extent cx="1786255" cy="2428875"/>
                <wp:effectExtent l="0" t="0" r="23495" b="28575"/>
                <wp:wrapSquare wrapText="bothSides"/>
                <wp:docPr id="40" name="Text Box 40"/>
                <wp:cNvGraphicFramePr/>
                <a:graphic xmlns:a="http://schemas.openxmlformats.org/drawingml/2006/main">
                  <a:graphicData uri="http://schemas.microsoft.com/office/word/2010/wordprocessingShape">
                    <wps:wsp>
                      <wps:cNvSpPr txBox="1"/>
                      <wps:spPr>
                        <a:xfrm>
                          <a:off x="0" y="0"/>
                          <a:ext cx="1786255" cy="242887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3CA85F98" w14:textId="5B9C2798" w:rsidR="00F842FD" w:rsidRPr="007A1FB1" w:rsidRDefault="00F842FD" w:rsidP="007A1FB1">
                            <w:pPr>
                              <w:jc w:val="center"/>
                              <w:rPr>
                                <w:rFonts w:cstheme="minorHAnsi"/>
                                <w:i/>
                                <w:iCs/>
                              </w:rPr>
                            </w:pPr>
                            <w:r w:rsidRPr="007A1FB1">
                              <w:rPr>
                                <w:rFonts w:cstheme="minorHAnsi"/>
                                <w:i/>
                                <w:iCs/>
                              </w:rPr>
                              <w:t>We are so grateful to UN team in their work in supporting a young country coming out of war. Given that most of the institutions are not available across the country, UNDP is promoting transitional justice on GBV with mobile courts.</w:t>
                            </w:r>
                          </w:p>
                          <w:p w14:paraId="10A7CE62" w14:textId="30F66976" w:rsidR="00F842FD" w:rsidRDefault="00F842FD" w:rsidP="007A1FB1">
                            <w:pPr>
                              <w:jc w:val="center"/>
                            </w:pPr>
                            <w:r>
                              <w:rPr>
                                <w:rFonts w:cstheme="minorHAnsi"/>
                              </w:rPr>
                              <w:t xml:space="preserve">A </w:t>
                            </w:r>
                            <w:r w:rsidR="00277694">
                              <w:rPr>
                                <w:rFonts w:cstheme="minorHAnsi"/>
                              </w:rPr>
                              <w:t xml:space="preserve">male </w:t>
                            </w:r>
                            <w:r>
                              <w:rPr>
                                <w:rFonts w:cstheme="minorHAnsi"/>
                              </w:rPr>
                              <w:t xml:space="preserve">key informant </w:t>
                            </w:r>
                            <w:r w:rsidR="00DD277B">
                              <w:rPr>
                                <w:rFonts w:cstheme="minorHAnsi"/>
                              </w:rPr>
                              <w:t>in Yambio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C95BB" id="Text Box 40" o:spid="_x0000_s1028" type="#_x0000_t202" style="position:absolute;left:0;text-align:left;margin-left:340.85pt;margin-top:119.9pt;width:140.65pt;height:191.25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" fillcolor="#91bce3 [2168]" strokecolor="#5b9bd5 [3208]" strokeweight=".5pt">
                <v:fill color2="#7aaddd [2616]" rotate="t" colors="0 #b1cbe9;.5 #a3c1e5;1 #92b9e4" focus="100%" type="gradient">
                  <o:fill v:ext="view" type="gradientUnscaled"/>
                </v:fill>
                <v:textbox>
                  <w:txbxContent>
                    <w:p w14:paraId="3CA85F98" w14:textId="5B9C2798" w:rsidR="00F842FD" w:rsidRPr="007A1FB1" w:rsidRDefault="00F842FD" w:rsidP="007A1FB1">
                      <w:pPr>
                        <w:jc w:val="center"/>
                        <w:rPr>
                          <w:rFonts w:cstheme="minorHAnsi"/>
                          <w:i/>
                          <w:iCs/>
                        </w:rPr>
                      </w:pPr>
                      <w:r w:rsidRPr="007A1FB1">
                        <w:rPr>
                          <w:rFonts w:cstheme="minorHAnsi"/>
                          <w:i/>
                          <w:iCs/>
                        </w:rPr>
                        <w:t>We are so grateful to UN team in their work in supporting a young country coming out of war. Given that most of the institutions are not available across the country, UNDP is promoting transitional justice on GBV with mobile courts.</w:t>
                      </w:r>
                    </w:p>
                    <w:p w14:paraId="10A7CE62" w14:textId="30F66976" w:rsidR="00F842FD" w:rsidRDefault="00F842FD" w:rsidP="007A1FB1">
                      <w:pPr>
                        <w:jc w:val="center"/>
                      </w:pPr>
                      <w:r>
                        <w:rPr>
                          <w:rFonts w:cstheme="minorHAnsi"/>
                        </w:rPr>
                        <w:t xml:space="preserve">A </w:t>
                      </w:r>
                      <w:r w:rsidR="00277694">
                        <w:rPr>
                          <w:rFonts w:cstheme="minorHAnsi"/>
                        </w:rPr>
                        <w:t xml:space="preserve">male </w:t>
                      </w:r>
                      <w:r>
                        <w:rPr>
                          <w:rFonts w:cstheme="minorHAnsi"/>
                        </w:rPr>
                        <w:t xml:space="preserve">key informant </w:t>
                      </w:r>
                      <w:r w:rsidR="00DD277B">
                        <w:rPr>
                          <w:rFonts w:cstheme="minorHAnsi"/>
                        </w:rPr>
                        <w:t>in Yambio</w:t>
                      </w:r>
                    </w:p>
                  </w:txbxContent>
                </v:textbox>
                <w10:wrap type="square" anchorx="margin"/>
              </v:shape>
            </w:pict>
          </mc:Fallback>
        </mc:AlternateContent>
      </w:r>
      <w:r w:rsidR="00DF4FED" w:rsidRPr="007C5CC7">
        <w:rPr>
          <w:rFonts w:cstheme="minorHAnsi"/>
        </w:rPr>
        <w:t xml:space="preserve">Joint </w:t>
      </w:r>
      <w:r w:rsidR="004207B6">
        <w:rPr>
          <w:rFonts w:cstheme="minorHAnsi"/>
        </w:rPr>
        <w:t>programmes</w:t>
      </w:r>
      <w:r w:rsidR="00DF4FED" w:rsidRPr="007C5CC7">
        <w:rPr>
          <w:rFonts w:cstheme="minorHAnsi"/>
        </w:rPr>
        <w:t xml:space="preserve"> w</w:t>
      </w:r>
      <w:r w:rsidR="004207B6">
        <w:rPr>
          <w:rFonts w:cstheme="minorHAnsi"/>
        </w:rPr>
        <w:t>ere</w:t>
      </w:r>
      <w:r w:rsidR="00DF4FED" w:rsidRPr="007C5CC7">
        <w:rPr>
          <w:rFonts w:cstheme="minorHAnsi"/>
        </w:rPr>
        <w:t xml:space="preserve"> also useful notably </w:t>
      </w:r>
      <w:r w:rsidR="008004E9" w:rsidRPr="007C5CC7">
        <w:rPr>
          <w:rFonts w:cstheme="minorHAnsi"/>
        </w:rPr>
        <w:t xml:space="preserve">on </w:t>
      </w:r>
      <w:r w:rsidR="00DF4FED" w:rsidRPr="007C5CC7">
        <w:rPr>
          <w:rFonts w:cstheme="minorHAnsi"/>
        </w:rPr>
        <w:t xml:space="preserve">programmes aiming to improve </w:t>
      </w:r>
      <w:r w:rsidR="008004E9" w:rsidRPr="007C5CC7">
        <w:rPr>
          <w:rFonts w:cstheme="minorHAnsi"/>
        </w:rPr>
        <w:t>access to justice</w:t>
      </w:r>
      <w:r w:rsidR="00DF4FED" w:rsidRPr="007C5CC7">
        <w:rPr>
          <w:rFonts w:cstheme="minorHAnsi"/>
        </w:rPr>
        <w:t xml:space="preserve"> or promoting transitional justice such as mobile courts system</w:t>
      </w:r>
      <w:r w:rsidR="008004E9" w:rsidRPr="007C5CC7">
        <w:rPr>
          <w:rFonts w:cstheme="minorHAnsi"/>
        </w:rPr>
        <w:t xml:space="preserve">, </w:t>
      </w:r>
      <w:r w:rsidR="00DF4FED" w:rsidRPr="007C5CC7">
        <w:rPr>
          <w:rFonts w:cstheme="minorHAnsi"/>
        </w:rPr>
        <w:t xml:space="preserve">training and equipment to police, </w:t>
      </w:r>
      <w:r w:rsidR="008004E9" w:rsidRPr="007C5CC7">
        <w:rPr>
          <w:rFonts w:cstheme="minorHAnsi"/>
        </w:rPr>
        <w:t>human right</w:t>
      </w:r>
      <w:r w:rsidR="00DF4FED" w:rsidRPr="007C5CC7">
        <w:rPr>
          <w:rFonts w:cstheme="minorHAnsi"/>
        </w:rPr>
        <w:t xml:space="preserve">s, rule of law on </w:t>
      </w:r>
      <w:r w:rsidR="008004E9" w:rsidRPr="007C5CC7">
        <w:rPr>
          <w:rFonts w:cstheme="minorHAnsi"/>
        </w:rPr>
        <w:t>GBV programme</w:t>
      </w:r>
      <w:r w:rsidR="00DF4FED" w:rsidRPr="007C5CC7">
        <w:rPr>
          <w:rFonts w:cstheme="minorHAnsi"/>
        </w:rPr>
        <w:t>, which were completed by UNDP</w:t>
      </w:r>
      <w:r w:rsidR="008004E9" w:rsidRPr="007C5CC7">
        <w:rPr>
          <w:rFonts w:cstheme="minorHAnsi"/>
        </w:rPr>
        <w:t xml:space="preserve"> in partnership with </w:t>
      </w:r>
      <w:r w:rsidR="007A1FB1" w:rsidRPr="007C5CC7">
        <w:rPr>
          <w:rFonts w:cstheme="minorHAnsi"/>
        </w:rPr>
        <w:t xml:space="preserve">UNFPA, </w:t>
      </w:r>
      <w:r w:rsidR="008004E9" w:rsidRPr="007C5CC7">
        <w:rPr>
          <w:rFonts w:cstheme="minorHAnsi"/>
        </w:rPr>
        <w:t>UNICEF and UN Women.</w:t>
      </w:r>
      <w:r w:rsidR="0045353D">
        <w:rPr>
          <w:rFonts w:cstheme="minorHAnsi"/>
        </w:rPr>
        <w:t xml:space="preserve"> </w:t>
      </w:r>
      <w:r w:rsidR="003A65BE">
        <w:rPr>
          <w:rFonts w:cstheme="minorHAnsi"/>
        </w:rPr>
        <w:t>National actors were trained for example as judges, investigators, and social workers. Agencies</w:t>
      </w:r>
      <w:r w:rsidR="0045353D">
        <w:rPr>
          <w:rFonts w:cstheme="minorHAnsi"/>
        </w:rPr>
        <w:t xml:space="preserve"> </w:t>
      </w:r>
      <w:r w:rsidR="009C0D89">
        <w:rPr>
          <w:rFonts w:cstheme="minorHAnsi"/>
        </w:rPr>
        <w:t>engage national actors into</w:t>
      </w:r>
      <w:r w:rsidR="0045353D">
        <w:rPr>
          <w:rFonts w:cstheme="minorHAnsi"/>
        </w:rPr>
        <w:t xml:space="preserve"> training and guidance </w:t>
      </w:r>
      <w:r w:rsidR="009C0D89">
        <w:rPr>
          <w:rFonts w:cstheme="minorHAnsi"/>
        </w:rPr>
        <w:t>tasks to meet</w:t>
      </w:r>
      <w:r w:rsidR="008004E9" w:rsidRPr="007C5CC7">
        <w:rPr>
          <w:rFonts w:cstheme="minorHAnsi"/>
        </w:rPr>
        <w:t xml:space="preserve"> the commitment of </w:t>
      </w:r>
      <w:r w:rsidR="009C0D89" w:rsidRPr="007C5CC7">
        <w:rPr>
          <w:rFonts w:cstheme="minorHAnsi"/>
        </w:rPr>
        <w:t xml:space="preserve">both </w:t>
      </w:r>
      <w:r w:rsidR="008004E9" w:rsidRPr="007C5CC7">
        <w:rPr>
          <w:rFonts w:cstheme="minorHAnsi"/>
        </w:rPr>
        <w:t xml:space="preserve">the NDS and UNCF framework. </w:t>
      </w:r>
      <w:r w:rsidR="003A65BE">
        <w:rPr>
          <w:rFonts w:cstheme="minorHAnsi"/>
        </w:rPr>
        <w:t xml:space="preserve">Agencies </w:t>
      </w:r>
      <w:r w:rsidR="007C5CC7">
        <w:rPr>
          <w:rFonts w:cstheme="minorHAnsi"/>
        </w:rPr>
        <w:t>also provide</w:t>
      </w:r>
      <w:r w:rsidR="003A65BE">
        <w:rPr>
          <w:rFonts w:cstheme="minorHAnsi"/>
        </w:rPr>
        <w:t xml:space="preserve"> technical support on the</w:t>
      </w:r>
      <w:r w:rsidR="007C5CC7">
        <w:rPr>
          <w:rFonts w:cstheme="minorHAnsi"/>
        </w:rPr>
        <w:t xml:space="preserve"> f</w:t>
      </w:r>
      <w:r w:rsidR="008004E9" w:rsidRPr="007C5CC7">
        <w:rPr>
          <w:rFonts w:cstheme="minorHAnsi"/>
        </w:rPr>
        <w:t xml:space="preserve">inance reform </w:t>
      </w:r>
      <w:r w:rsidR="003A65BE">
        <w:rPr>
          <w:rFonts w:cstheme="minorHAnsi"/>
        </w:rPr>
        <w:t xml:space="preserve">process </w:t>
      </w:r>
      <w:r w:rsidR="007C5CC7">
        <w:rPr>
          <w:rFonts w:cstheme="minorHAnsi"/>
        </w:rPr>
        <w:t>as</w:t>
      </w:r>
      <w:r w:rsidR="008004E9" w:rsidRPr="007C5CC7">
        <w:rPr>
          <w:rFonts w:cstheme="minorHAnsi"/>
        </w:rPr>
        <w:t xml:space="preserve"> a strategic governance area </w:t>
      </w:r>
      <w:r w:rsidR="003025CF">
        <w:rPr>
          <w:rFonts w:cstheme="minorHAnsi"/>
        </w:rPr>
        <w:t>for p</w:t>
      </w:r>
      <w:r w:rsidR="008004E9" w:rsidRPr="007C5CC7">
        <w:rPr>
          <w:rFonts w:cstheme="minorHAnsi"/>
        </w:rPr>
        <w:t>ublic financial management</w:t>
      </w:r>
      <w:r w:rsidR="003025CF">
        <w:rPr>
          <w:rFonts w:cstheme="minorHAnsi"/>
        </w:rPr>
        <w:t xml:space="preserve">. Issues like budgeting, </w:t>
      </w:r>
      <w:r w:rsidR="008004E9" w:rsidRPr="007C5CC7">
        <w:rPr>
          <w:rFonts w:cstheme="minorHAnsi"/>
        </w:rPr>
        <w:t>data system,</w:t>
      </w:r>
      <w:r w:rsidR="003025CF">
        <w:rPr>
          <w:rFonts w:cstheme="minorHAnsi"/>
        </w:rPr>
        <w:t xml:space="preserve"> </w:t>
      </w:r>
      <w:r w:rsidR="008004E9" w:rsidRPr="007C5CC7">
        <w:rPr>
          <w:rFonts w:cstheme="minorHAnsi"/>
        </w:rPr>
        <w:t xml:space="preserve">anticorruption </w:t>
      </w:r>
      <w:r w:rsidR="003025CF">
        <w:rPr>
          <w:rFonts w:cstheme="minorHAnsi"/>
        </w:rPr>
        <w:t>mechanism,</w:t>
      </w:r>
      <w:r w:rsidR="003A65BE">
        <w:rPr>
          <w:rFonts w:cstheme="minorHAnsi"/>
        </w:rPr>
        <w:t xml:space="preserve"> </w:t>
      </w:r>
      <w:proofErr w:type="gramStart"/>
      <w:r w:rsidR="003A65BE">
        <w:rPr>
          <w:rFonts w:cstheme="minorHAnsi"/>
        </w:rPr>
        <w:t>transparency</w:t>
      </w:r>
      <w:proofErr w:type="gramEnd"/>
      <w:r w:rsidR="003A65BE">
        <w:rPr>
          <w:rFonts w:cstheme="minorHAnsi"/>
        </w:rPr>
        <w:t xml:space="preserve"> and accountability,</w:t>
      </w:r>
      <w:r w:rsidR="003025CF">
        <w:rPr>
          <w:rFonts w:cstheme="minorHAnsi"/>
        </w:rPr>
        <w:t xml:space="preserve"> were covered under this collaboration.</w:t>
      </w:r>
    </w:p>
    <w:p w14:paraId="5EA77A58" w14:textId="66B9D790" w:rsidR="008004E9" w:rsidRPr="00C47FDC" w:rsidRDefault="00EC1EA0" w:rsidP="009C4840">
      <w:pPr>
        <w:pStyle w:val="ListParagraph"/>
        <w:numPr>
          <w:ilvl w:val="0"/>
          <w:numId w:val="3"/>
        </w:numPr>
        <w:spacing w:after="120"/>
        <w:ind w:left="0" w:firstLine="0"/>
        <w:contextualSpacing w:val="0"/>
        <w:jc w:val="both"/>
        <w:rPr>
          <w:rFonts w:eastAsia="Times New Roman" w:cstheme="minorHAnsi"/>
          <w:color w:val="1D2228"/>
          <w:lang w:val="en-US" w:eastAsia="fr-FR"/>
        </w:rPr>
      </w:pPr>
      <w:r>
        <w:rPr>
          <w:rFonts w:cstheme="minorHAnsi"/>
        </w:rPr>
        <w:t>Women, girls, and</w:t>
      </w:r>
      <w:r w:rsidR="008004E9" w:rsidRPr="007C5CC7">
        <w:rPr>
          <w:rFonts w:cstheme="minorHAnsi"/>
        </w:rPr>
        <w:t xml:space="preserve"> </w:t>
      </w:r>
      <w:r>
        <w:rPr>
          <w:rFonts w:cstheme="minorHAnsi"/>
        </w:rPr>
        <w:t>y</w:t>
      </w:r>
      <w:proofErr w:type="spellStart"/>
      <w:r w:rsidR="008004E9" w:rsidRPr="002A0B82">
        <w:rPr>
          <w:rFonts w:eastAsia="Times New Roman" w:cstheme="minorHAnsi"/>
          <w:lang w:val="en-US"/>
        </w:rPr>
        <w:t>outh</w:t>
      </w:r>
      <w:proofErr w:type="spellEnd"/>
      <w:r w:rsidR="008004E9" w:rsidRPr="002A0B82">
        <w:rPr>
          <w:rFonts w:eastAsia="Times New Roman" w:cstheme="minorHAnsi"/>
          <w:lang w:val="en-US"/>
        </w:rPr>
        <w:t xml:space="preserve"> ha</w:t>
      </w:r>
      <w:r>
        <w:rPr>
          <w:rFonts w:eastAsia="Times New Roman" w:cstheme="minorHAnsi"/>
          <w:lang w:val="en-US"/>
        </w:rPr>
        <w:t>ve</w:t>
      </w:r>
      <w:r w:rsidR="008004E9" w:rsidRPr="002A0B82">
        <w:rPr>
          <w:rFonts w:eastAsia="Times New Roman" w:cstheme="minorHAnsi"/>
          <w:lang w:val="en-US"/>
        </w:rPr>
        <w:t xml:space="preserve"> the largest portfolio in the </w:t>
      </w:r>
      <w:r w:rsidR="002A0B82">
        <w:rPr>
          <w:rFonts w:eastAsia="Times New Roman" w:cstheme="minorHAnsi"/>
          <w:lang w:val="en-US"/>
        </w:rPr>
        <w:t>UNCF</w:t>
      </w:r>
      <w:r w:rsidR="008004E9" w:rsidRPr="002A0B82">
        <w:rPr>
          <w:rFonts w:eastAsia="Times New Roman" w:cstheme="minorHAnsi"/>
          <w:lang w:val="en-US"/>
        </w:rPr>
        <w:t xml:space="preserve">. </w:t>
      </w:r>
      <w:r w:rsidR="009B2B20">
        <w:rPr>
          <w:rFonts w:eastAsia="Times New Roman" w:cstheme="minorHAnsi"/>
          <w:lang w:val="en-US"/>
        </w:rPr>
        <w:t>Evidence from FGDs with them confirm that m</w:t>
      </w:r>
      <w:r w:rsidR="000D7A20">
        <w:rPr>
          <w:rFonts w:eastAsia="Times New Roman" w:cstheme="minorHAnsi"/>
          <w:lang w:val="en-US"/>
        </w:rPr>
        <w:t>ost of them were selected and trained on diverse skill</w:t>
      </w:r>
      <w:r w:rsidR="00E06E41">
        <w:rPr>
          <w:rFonts w:eastAsia="Times New Roman" w:cstheme="minorHAnsi"/>
          <w:lang w:val="en-US"/>
        </w:rPr>
        <w:t>s</w:t>
      </w:r>
      <w:r w:rsidR="000D7A20">
        <w:rPr>
          <w:rFonts w:eastAsia="Times New Roman" w:cstheme="minorHAnsi"/>
          <w:lang w:val="en-US"/>
        </w:rPr>
        <w:t xml:space="preserve"> and vocational activities, </w:t>
      </w:r>
      <w:r w:rsidR="000B3CBE">
        <w:rPr>
          <w:rFonts w:eastAsia="Times New Roman" w:cstheme="minorHAnsi"/>
          <w:lang w:val="en-US"/>
        </w:rPr>
        <w:t>peacebuilding,</w:t>
      </w:r>
      <w:r w:rsidR="000D7A20">
        <w:rPr>
          <w:rFonts w:eastAsia="Times New Roman" w:cstheme="minorHAnsi"/>
          <w:lang w:val="en-US"/>
        </w:rPr>
        <w:t xml:space="preserve"> and po</w:t>
      </w:r>
      <w:r w:rsidR="008004E9" w:rsidRPr="002A0B82">
        <w:rPr>
          <w:rFonts w:eastAsia="Times New Roman" w:cstheme="minorHAnsi"/>
          <w:color w:val="1D2228"/>
          <w:lang w:val="en-US" w:eastAsia="fr-FR"/>
        </w:rPr>
        <w:t xml:space="preserve">litical awareness as well as </w:t>
      </w:r>
      <w:r w:rsidR="000D7A20">
        <w:rPr>
          <w:rFonts w:eastAsia="Times New Roman" w:cstheme="minorHAnsi"/>
          <w:color w:val="1D2228"/>
          <w:lang w:val="en-US" w:eastAsia="fr-FR"/>
        </w:rPr>
        <w:t xml:space="preserve">on </w:t>
      </w:r>
      <w:r w:rsidR="008004E9" w:rsidRPr="002A0B82">
        <w:rPr>
          <w:rFonts w:eastAsia="Times New Roman" w:cstheme="minorHAnsi"/>
          <w:color w:val="1D2228"/>
          <w:lang w:val="en-US" w:eastAsia="fr-FR"/>
        </w:rPr>
        <w:t>economic empowerment</w:t>
      </w:r>
      <w:r w:rsidR="00D97C38">
        <w:rPr>
          <w:rFonts w:eastAsia="Times New Roman" w:cstheme="minorHAnsi"/>
          <w:color w:val="1D2228"/>
          <w:lang w:val="en-US" w:eastAsia="fr-FR"/>
        </w:rPr>
        <w:t xml:space="preserve"> largely </w:t>
      </w:r>
      <w:r w:rsidR="008004E9" w:rsidRPr="002A0B82">
        <w:rPr>
          <w:rFonts w:eastAsia="Times New Roman" w:cstheme="minorHAnsi"/>
          <w:color w:val="1D2228"/>
          <w:lang w:val="en-US" w:eastAsia="fr-FR"/>
        </w:rPr>
        <w:t>around agriculture</w:t>
      </w:r>
      <w:r w:rsidR="00D97C38">
        <w:rPr>
          <w:rFonts w:eastAsia="Times New Roman" w:cstheme="minorHAnsi"/>
          <w:color w:val="1D2228"/>
          <w:lang w:val="en-US" w:eastAsia="fr-FR"/>
        </w:rPr>
        <w:t xml:space="preserve"> </w:t>
      </w:r>
      <w:r w:rsidR="008004E9" w:rsidRPr="002A0B82">
        <w:rPr>
          <w:rFonts w:eastAsia="Times New Roman" w:cstheme="minorHAnsi"/>
          <w:color w:val="1D2228"/>
          <w:lang w:val="en-US" w:eastAsia="fr-FR"/>
        </w:rPr>
        <w:t xml:space="preserve">with </w:t>
      </w:r>
      <w:r w:rsidR="00D97C38">
        <w:rPr>
          <w:rFonts w:eastAsia="Times New Roman" w:cstheme="minorHAnsi"/>
          <w:color w:val="1D2228"/>
          <w:lang w:val="en-US" w:eastAsia="fr-FR"/>
        </w:rPr>
        <w:t xml:space="preserve">support jointly from </w:t>
      </w:r>
      <w:r w:rsidR="008004E9" w:rsidRPr="002A0B82">
        <w:rPr>
          <w:rFonts w:eastAsia="Times New Roman" w:cstheme="minorHAnsi"/>
          <w:color w:val="1D2228"/>
          <w:lang w:val="en-US" w:eastAsia="fr-FR"/>
        </w:rPr>
        <w:t>FAO</w:t>
      </w:r>
      <w:r w:rsidR="00D97C38">
        <w:rPr>
          <w:rFonts w:eastAsia="Times New Roman" w:cstheme="minorHAnsi"/>
          <w:color w:val="1D2228"/>
          <w:lang w:val="en-US" w:eastAsia="fr-FR"/>
        </w:rPr>
        <w:t>, UNDP, UNMISS,</w:t>
      </w:r>
      <w:r w:rsidR="009C4840">
        <w:rPr>
          <w:rFonts w:eastAsia="Times New Roman" w:cstheme="minorHAnsi"/>
          <w:color w:val="1D2228"/>
          <w:lang w:val="en-US" w:eastAsia="fr-FR"/>
        </w:rPr>
        <w:t xml:space="preserve"> UNICEF,</w:t>
      </w:r>
      <w:r w:rsidR="008004E9" w:rsidRPr="002A0B82">
        <w:rPr>
          <w:rFonts w:eastAsia="Times New Roman" w:cstheme="minorHAnsi"/>
          <w:color w:val="1D2228"/>
          <w:lang w:val="en-US" w:eastAsia="fr-FR"/>
        </w:rPr>
        <w:t xml:space="preserve"> and IFAD. </w:t>
      </w:r>
      <w:r w:rsidR="008004E9" w:rsidRPr="009C4840">
        <w:rPr>
          <w:rFonts w:eastAsia="Times New Roman" w:cstheme="minorHAnsi"/>
          <w:color w:val="1D2228"/>
          <w:lang w:val="en-US" w:eastAsia="fr-FR"/>
        </w:rPr>
        <w:t>UNDP manage</w:t>
      </w:r>
      <w:r w:rsidR="00E06E41">
        <w:rPr>
          <w:rFonts w:eastAsia="Times New Roman" w:cstheme="minorHAnsi"/>
          <w:color w:val="1D2228"/>
          <w:lang w:val="en-US" w:eastAsia="fr-FR"/>
        </w:rPr>
        <w:t>s</w:t>
      </w:r>
      <w:r w:rsidR="008004E9" w:rsidRPr="009C4840">
        <w:rPr>
          <w:rFonts w:eastAsia="Times New Roman" w:cstheme="minorHAnsi"/>
          <w:color w:val="1D2228"/>
          <w:lang w:val="en-US" w:eastAsia="fr-FR"/>
        </w:rPr>
        <w:t xml:space="preserve"> the global funds</w:t>
      </w:r>
      <w:r w:rsidR="009C4840">
        <w:rPr>
          <w:rFonts w:eastAsia="Times New Roman" w:cstheme="minorHAnsi"/>
          <w:color w:val="1D2228"/>
          <w:lang w:val="en-US" w:eastAsia="fr-FR"/>
        </w:rPr>
        <w:t xml:space="preserve"> and</w:t>
      </w:r>
      <w:r w:rsidR="008004E9" w:rsidRPr="009C4840">
        <w:rPr>
          <w:rFonts w:eastAsia="Times New Roman" w:cstheme="minorHAnsi"/>
          <w:color w:val="1D2228"/>
          <w:lang w:val="en-US" w:eastAsia="fr-FR"/>
        </w:rPr>
        <w:t xml:space="preserve"> </w:t>
      </w:r>
      <w:r w:rsidR="009C4840">
        <w:rPr>
          <w:rFonts w:eastAsia="Times New Roman" w:cstheme="minorHAnsi"/>
          <w:color w:val="1D2228"/>
          <w:lang w:val="en-US" w:eastAsia="fr-FR"/>
        </w:rPr>
        <w:t>h</w:t>
      </w:r>
      <w:r w:rsidR="008004E9" w:rsidRPr="009C4840">
        <w:rPr>
          <w:rFonts w:eastAsia="Times New Roman" w:cstheme="minorHAnsi"/>
          <w:color w:val="1D2228"/>
          <w:lang w:val="en-US" w:eastAsia="fr-FR"/>
        </w:rPr>
        <w:t xml:space="preserve">ealth system institutional strengthening </w:t>
      </w:r>
      <w:r w:rsidR="009C4840">
        <w:rPr>
          <w:rFonts w:eastAsia="Times New Roman" w:cstheme="minorHAnsi"/>
          <w:color w:val="1D2228"/>
          <w:lang w:val="en-US" w:eastAsia="fr-FR"/>
        </w:rPr>
        <w:t>with s</w:t>
      </w:r>
      <w:r w:rsidR="008004E9" w:rsidRPr="00C47FDC">
        <w:rPr>
          <w:rFonts w:eastAsia="Times New Roman" w:cstheme="minorHAnsi"/>
          <w:color w:val="1D2228"/>
          <w:lang w:val="en-US" w:eastAsia="fr-FR"/>
        </w:rPr>
        <w:t xml:space="preserve">upport from </w:t>
      </w:r>
      <w:r w:rsidR="009C4840" w:rsidRPr="00C47FDC">
        <w:rPr>
          <w:rFonts w:eastAsia="Times New Roman" w:cstheme="minorHAnsi"/>
          <w:color w:val="1D2228"/>
          <w:lang w:val="en-US" w:eastAsia="fr-FR"/>
        </w:rPr>
        <w:t>specific partners</w:t>
      </w:r>
      <w:r w:rsidR="008004E9" w:rsidRPr="009C4840">
        <w:rPr>
          <w:rFonts w:eastAsia="Times New Roman" w:cstheme="minorHAnsi"/>
          <w:color w:val="1D2228"/>
          <w:lang w:val="en-US" w:eastAsia="fr-FR"/>
        </w:rPr>
        <w:t xml:space="preserve">. </w:t>
      </w:r>
    </w:p>
    <w:p w14:paraId="72617C9A" w14:textId="130FE115" w:rsidR="002C1F40" w:rsidRPr="00352EAF" w:rsidRDefault="00EC1EA0" w:rsidP="00352EAF">
      <w:pPr>
        <w:pStyle w:val="ListParagraph"/>
        <w:numPr>
          <w:ilvl w:val="0"/>
          <w:numId w:val="3"/>
        </w:numPr>
        <w:spacing w:after="120"/>
        <w:ind w:left="0" w:firstLine="0"/>
        <w:contextualSpacing w:val="0"/>
        <w:jc w:val="both"/>
        <w:rPr>
          <w:rFonts w:eastAsia="Times New Roman" w:cstheme="minorHAnsi"/>
          <w:color w:val="1D2228"/>
          <w:lang w:val="en-US" w:eastAsia="fr-FR"/>
        </w:rPr>
      </w:pPr>
      <w:r>
        <w:rPr>
          <w:rFonts w:eastAsia="Times New Roman" w:cstheme="minorHAnsi"/>
          <w:color w:val="1D2228"/>
          <w:lang w:val="en-US" w:eastAsia="fr-FR"/>
        </w:rPr>
        <w:t>In the health and GBV sectors, joint efforts under the leadership of UNFPA and UN Women were</w:t>
      </w:r>
      <w:r w:rsidR="000F042D" w:rsidRPr="00C47FDC">
        <w:rPr>
          <w:rFonts w:eastAsia="Times New Roman" w:cstheme="minorHAnsi"/>
          <w:color w:val="1D2228"/>
          <w:lang w:val="en-US" w:eastAsia="fr-FR"/>
        </w:rPr>
        <w:t xml:space="preserve"> coordinat</w:t>
      </w:r>
      <w:r>
        <w:rPr>
          <w:rFonts w:eastAsia="Times New Roman" w:cstheme="minorHAnsi"/>
          <w:color w:val="1D2228"/>
          <w:lang w:val="en-US" w:eastAsia="fr-FR"/>
        </w:rPr>
        <w:t>ed with massive support from</w:t>
      </w:r>
      <w:r w:rsidR="000F042D" w:rsidRPr="00C47FDC">
        <w:rPr>
          <w:rFonts w:eastAsia="Times New Roman" w:cstheme="minorHAnsi"/>
          <w:color w:val="1D2228"/>
          <w:lang w:val="en-US" w:eastAsia="fr-FR"/>
        </w:rPr>
        <w:t xml:space="preserve"> the implementing partners to reach out the</w:t>
      </w:r>
      <w:r w:rsidR="00352EAF">
        <w:rPr>
          <w:rFonts w:eastAsia="Times New Roman" w:cstheme="minorHAnsi"/>
          <w:color w:val="1D2228"/>
          <w:lang w:val="en-US" w:eastAsia="fr-FR"/>
        </w:rPr>
        <w:t xml:space="preserve"> expected</w:t>
      </w:r>
      <w:r w:rsidR="000F042D" w:rsidRPr="00C47FDC">
        <w:rPr>
          <w:rFonts w:eastAsia="Times New Roman" w:cstheme="minorHAnsi"/>
          <w:color w:val="1D2228"/>
          <w:lang w:val="en-US" w:eastAsia="fr-FR"/>
        </w:rPr>
        <w:t xml:space="preserve"> target</w:t>
      </w:r>
      <w:r w:rsidR="00352EAF">
        <w:rPr>
          <w:rFonts w:eastAsia="Times New Roman" w:cstheme="minorHAnsi"/>
          <w:color w:val="1D2228"/>
          <w:lang w:val="en-US" w:eastAsia="fr-FR"/>
        </w:rPr>
        <w:t>s</w:t>
      </w:r>
      <w:r w:rsidR="000F042D" w:rsidRPr="00C47FDC">
        <w:rPr>
          <w:rFonts w:eastAsia="Times New Roman" w:cstheme="minorHAnsi"/>
          <w:color w:val="1D2228"/>
          <w:lang w:val="en-US" w:eastAsia="fr-FR"/>
        </w:rPr>
        <w:t xml:space="preserve">. </w:t>
      </w:r>
      <w:r w:rsidR="009B2B20">
        <w:rPr>
          <w:rFonts w:eastAsia="Times New Roman" w:cstheme="minorHAnsi"/>
          <w:color w:val="1D2228"/>
          <w:lang w:val="en-US" w:eastAsia="fr-FR"/>
        </w:rPr>
        <w:t xml:space="preserve">Youth girls and women were employed and trained in the healthcare sector. </w:t>
      </w:r>
      <w:r w:rsidR="00352EAF">
        <w:rPr>
          <w:rFonts w:eastAsia="Times New Roman" w:cstheme="minorHAnsi"/>
          <w:color w:val="1D2228"/>
          <w:lang w:val="en-US" w:eastAsia="fr-FR"/>
        </w:rPr>
        <w:t xml:space="preserve">Agencies </w:t>
      </w:r>
      <w:r w:rsidR="000F042D" w:rsidRPr="00352EAF">
        <w:rPr>
          <w:rFonts w:eastAsia="Times New Roman" w:cstheme="minorHAnsi"/>
          <w:color w:val="1D2228"/>
          <w:lang w:val="en-US" w:eastAsia="fr-FR"/>
        </w:rPr>
        <w:t xml:space="preserve">balance </w:t>
      </w:r>
      <w:r w:rsidR="00352EAF">
        <w:rPr>
          <w:rFonts w:eastAsia="Times New Roman" w:cstheme="minorHAnsi"/>
          <w:color w:val="1D2228"/>
          <w:lang w:val="en-US" w:eastAsia="fr-FR"/>
        </w:rPr>
        <w:t>their</w:t>
      </w:r>
      <w:r w:rsidR="000F042D" w:rsidRPr="00352EAF">
        <w:rPr>
          <w:rFonts w:eastAsia="Times New Roman" w:cstheme="minorHAnsi"/>
          <w:color w:val="1D2228"/>
          <w:lang w:val="en-US" w:eastAsia="fr-FR"/>
        </w:rPr>
        <w:t xml:space="preserve"> work within normative and operational</w:t>
      </w:r>
      <w:r w:rsidR="00352EAF">
        <w:rPr>
          <w:rFonts w:eastAsia="Times New Roman" w:cstheme="minorHAnsi"/>
          <w:color w:val="1D2228"/>
          <w:lang w:val="en-US" w:eastAsia="fr-FR"/>
        </w:rPr>
        <w:t xml:space="preserve"> interventions</w:t>
      </w:r>
      <w:r w:rsidR="000F042D" w:rsidRPr="00352EAF">
        <w:rPr>
          <w:rFonts w:eastAsia="Times New Roman" w:cstheme="minorHAnsi"/>
          <w:color w:val="1D2228"/>
          <w:lang w:val="en-US" w:eastAsia="fr-FR"/>
        </w:rPr>
        <w:t>.</w:t>
      </w:r>
      <w:r w:rsidR="003A65BE" w:rsidRPr="00352EAF">
        <w:rPr>
          <w:rFonts w:eastAsia="Times New Roman" w:cstheme="minorHAnsi"/>
          <w:color w:val="1D2228"/>
          <w:lang w:val="en-US" w:eastAsia="fr-FR"/>
        </w:rPr>
        <w:t xml:space="preserve"> </w:t>
      </w:r>
      <w:r w:rsidR="003A65BE">
        <w:rPr>
          <w:rFonts w:cstheme="minorHAnsi"/>
        </w:rPr>
        <w:t>UNFPA provides midwives training all over the country. Now So</w:t>
      </w:r>
      <w:r w:rsidR="00E764D6">
        <w:rPr>
          <w:rFonts w:cstheme="minorHAnsi"/>
        </w:rPr>
        <w:t>u</w:t>
      </w:r>
      <w:r w:rsidR="003A65BE">
        <w:rPr>
          <w:rFonts w:cstheme="minorHAnsi"/>
        </w:rPr>
        <w:t>th Sudan count</w:t>
      </w:r>
      <w:r w:rsidR="00C26F97">
        <w:rPr>
          <w:rFonts w:cstheme="minorHAnsi"/>
        </w:rPr>
        <w:t>s</w:t>
      </w:r>
      <w:r w:rsidR="003A65BE">
        <w:rPr>
          <w:rFonts w:cstheme="minorHAnsi"/>
        </w:rPr>
        <w:t xml:space="preserve"> more than 100 qualified midwives. </w:t>
      </w:r>
      <w:r w:rsidR="003A65BE">
        <w:rPr>
          <w:rFonts w:asciiTheme="minorHAnsi" w:hAnsiTheme="minorHAnsi" w:cstheme="minorHAnsi"/>
          <w:color w:val="000000" w:themeColor="text1"/>
          <w:lang w:val="en-US"/>
        </w:rPr>
        <w:t>A</w:t>
      </w:r>
      <w:r w:rsidR="003A65BE" w:rsidRPr="00C4664D">
        <w:rPr>
          <w:rFonts w:asciiTheme="minorHAnsi" w:hAnsiTheme="minorHAnsi" w:cstheme="minorHAnsi"/>
          <w:color w:val="000000" w:themeColor="text1"/>
          <w:lang w:val="en-US"/>
        </w:rPr>
        <w:t xml:space="preserve">t least 50 percent of the health facilities </w:t>
      </w:r>
      <w:r w:rsidR="003A65BE">
        <w:rPr>
          <w:rFonts w:asciiTheme="minorHAnsi" w:hAnsiTheme="minorHAnsi" w:cstheme="minorHAnsi"/>
          <w:color w:val="000000" w:themeColor="text1"/>
          <w:lang w:val="en-US"/>
        </w:rPr>
        <w:t>w</w:t>
      </w:r>
      <w:r w:rsidR="00053CFD">
        <w:rPr>
          <w:rFonts w:asciiTheme="minorHAnsi" w:hAnsiTheme="minorHAnsi" w:cstheme="minorHAnsi"/>
          <w:color w:val="000000" w:themeColor="text1"/>
          <w:lang w:val="en-US"/>
        </w:rPr>
        <w:t>ere</w:t>
      </w:r>
      <w:r w:rsidR="003A65BE" w:rsidRPr="00C4664D">
        <w:rPr>
          <w:rFonts w:asciiTheme="minorHAnsi" w:hAnsiTheme="minorHAnsi" w:cstheme="minorHAnsi"/>
          <w:color w:val="000000" w:themeColor="text1"/>
          <w:lang w:val="en-US"/>
        </w:rPr>
        <w:t xml:space="preserve"> supported </w:t>
      </w:r>
      <w:r w:rsidR="003A65BE">
        <w:rPr>
          <w:rFonts w:asciiTheme="minorHAnsi" w:hAnsiTheme="minorHAnsi" w:cstheme="minorHAnsi"/>
          <w:color w:val="000000" w:themeColor="text1"/>
          <w:lang w:val="en-US"/>
        </w:rPr>
        <w:t>to deliver health services and became functional.</w:t>
      </w:r>
      <w:r w:rsidR="003A65BE" w:rsidRPr="007C5CC7">
        <w:rPr>
          <w:rFonts w:cstheme="minorHAnsi"/>
        </w:rPr>
        <w:t xml:space="preserve"> </w:t>
      </w:r>
      <w:r w:rsidR="003A65BE" w:rsidRPr="000C49EB">
        <w:rPr>
          <w:rFonts w:eastAsiaTheme="minorEastAsia" w:cstheme="minorHAnsi"/>
          <w:bCs/>
          <w:color w:val="000000" w:themeColor="text1"/>
        </w:rPr>
        <w:t xml:space="preserve">110 </w:t>
      </w:r>
      <w:r w:rsidR="003A65BE" w:rsidRPr="000C49EB">
        <w:rPr>
          <w:rFonts w:eastAsiaTheme="minorEastAsia" w:cstheme="minorHAnsi"/>
          <w:bCs/>
          <w:color w:val="000000" w:themeColor="text1"/>
          <w:lang w:val="en-US"/>
        </w:rPr>
        <w:t>Community Action Groups (CAG) were established and trained to create awareness in their respective communities in the 10 states</w:t>
      </w:r>
      <w:r w:rsidR="003A65BE">
        <w:rPr>
          <w:rFonts w:eastAsiaTheme="minorEastAsia" w:cstheme="minorHAnsi"/>
          <w:bCs/>
          <w:color w:val="000000" w:themeColor="text1"/>
          <w:lang w:val="en-US"/>
        </w:rPr>
        <w:t xml:space="preserve"> to better address GBV. </w:t>
      </w:r>
      <w:r w:rsidR="003A65BE" w:rsidRPr="000C49EB">
        <w:rPr>
          <w:rFonts w:cstheme="minorHAnsi"/>
          <w:bCs/>
          <w:color w:val="000000" w:themeColor="text1"/>
          <w:lang w:val="en-US"/>
        </w:rPr>
        <w:t>3 national NGOs were trained on community’s care approach to create a pool of trainers on Communities Care Programme (CCP) Model</w:t>
      </w:r>
      <w:r w:rsidR="003A65BE">
        <w:rPr>
          <w:rFonts w:cstheme="minorHAnsi"/>
          <w:bCs/>
          <w:color w:val="000000" w:themeColor="text1"/>
          <w:lang w:val="en-US"/>
        </w:rPr>
        <w:t xml:space="preserve">. </w:t>
      </w:r>
      <w:r w:rsidR="00352EAF">
        <w:rPr>
          <w:rFonts w:eastAsia="Times New Roman" w:cstheme="minorHAnsi"/>
          <w:color w:val="1D2228"/>
          <w:lang w:val="en-US" w:eastAsia="fr-FR"/>
        </w:rPr>
        <w:t xml:space="preserve">They </w:t>
      </w:r>
      <w:r w:rsidR="000F042D" w:rsidRPr="00352EAF">
        <w:rPr>
          <w:rFonts w:eastAsia="Times New Roman" w:cstheme="minorHAnsi"/>
          <w:color w:val="1D2228"/>
          <w:lang w:val="en-US" w:eastAsia="fr-FR"/>
        </w:rPr>
        <w:t xml:space="preserve">intensify </w:t>
      </w:r>
      <w:r w:rsidR="00E130FF" w:rsidRPr="00352EAF">
        <w:rPr>
          <w:rFonts w:eastAsia="Times New Roman" w:cstheme="minorHAnsi"/>
          <w:color w:val="1D2228"/>
          <w:lang w:val="en-US" w:eastAsia="fr-FR"/>
        </w:rPr>
        <w:t xml:space="preserve">programming </w:t>
      </w:r>
      <w:r w:rsidR="000F042D" w:rsidRPr="00352EAF">
        <w:rPr>
          <w:rFonts w:eastAsia="Times New Roman" w:cstheme="minorHAnsi"/>
          <w:color w:val="1D2228"/>
          <w:lang w:val="en-US" w:eastAsia="fr-FR"/>
        </w:rPr>
        <w:t xml:space="preserve">towards emergency </w:t>
      </w:r>
      <w:r w:rsidR="00535504">
        <w:rPr>
          <w:rFonts w:eastAsia="Times New Roman" w:cstheme="minorHAnsi"/>
          <w:color w:val="1D2228"/>
          <w:lang w:val="en-US" w:eastAsia="fr-FR"/>
        </w:rPr>
        <w:t xml:space="preserve">with </w:t>
      </w:r>
      <w:r w:rsidR="000F042D" w:rsidRPr="00352EAF">
        <w:rPr>
          <w:rFonts w:eastAsia="Times New Roman" w:cstheme="minorHAnsi"/>
          <w:color w:val="1D2228"/>
          <w:lang w:val="en-US" w:eastAsia="fr-FR"/>
        </w:rPr>
        <w:t>operational support where it is required</w:t>
      </w:r>
      <w:r w:rsidR="009B2B20">
        <w:rPr>
          <w:rFonts w:eastAsia="Times New Roman" w:cstheme="minorHAnsi"/>
          <w:color w:val="1D2228"/>
          <w:lang w:val="en-US" w:eastAsia="fr-FR"/>
        </w:rPr>
        <w:t xml:space="preserve"> by engaging </w:t>
      </w:r>
      <w:r w:rsidR="00535504">
        <w:rPr>
          <w:rFonts w:eastAsia="Times New Roman" w:cstheme="minorHAnsi"/>
          <w:color w:val="1D2228"/>
          <w:lang w:val="en-US" w:eastAsia="fr-FR"/>
        </w:rPr>
        <w:t>national actors</w:t>
      </w:r>
      <w:r w:rsidR="000F042D" w:rsidRPr="00352EAF">
        <w:rPr>
          <w:rFonts w:eastAsia="Times New Roman" w:cstheme="minorHAnsi"/>
          <w:color w:val="1D2228"/>
          <w:lang w:val="en-US" w:eastAsia="fr-FR"/>
        </w:rPr>
        <w:t>. At the state level, most of the work is operational. Beside the state</w:t>
      </w:r>
      <w:r w:rsidR="00E130FF">
        <w:rPr>
          <w:rFonts w:eastAsia="Times New Roman" w:cstheme="minorHAnsi"/>
          <w:color w:val="1D2228"/>
          <w:lang w:val="en-US" w:eastAsia="fr-FR"/>
        </w:rPr>
        <w:t>,</w:t>
      </w:r>
      <w:r w:rsidR="000F042D" w:rsidRPr="00352EAF">
        <w:rPr>
          <w:rFonts w:eastAsia="Times New Roman" w:cstheme="minorHAnsi"/>
          <w:color w:val="1D2228"/>
          <w:lang w:val="en-US" w:eastAsia="fr-FR"/>
        </w:rPr>
        <w:t xml:space="preserve"> </w:t>
      </w:r>
      <w:r w:rsidR="00535504">
        <w:rPr>
          <w:rFonts w:eastAsia="Times New Roman" w:cstheme="minorHAnsi"/>
          <w:color w:val="1D2228"/>
          <w:lang w:val="en-US" w:eastAsia="fr-FR"/>
        </w:rPr>
        <w:t>they engage in</w:t>
      </w:r>
      <w:r w:rsidR="000F042D" w:rsidRPr="00352EAF">
        <w:rPr>
          <w:rFonts w:eastAsia="Times New Roman" w:cstheme="minorHAnsi"/>
          <w:color w:val="1D2228"/>
          <w:lang w:val="en-US" w:eastAsia="fr-FR"/>
        </w:rPr>
        <w:t xml:space="preserve"> the county and </w:t>
      </w:r>
      <w:proofErr w:type="spellStart"/>
      <w:r w:rsidR="000F042D" w:rsidRPr="00352EAF">
        <w:rPr>
          <w:rFonts w:eastAsia="Times New Roman" w:cstheme="minorHAnsi"/>
          <w:color w:val="1D2228"/>
          <w:lang w:val="en-US" w:eastAsia="fr-FR"/>
        </w:rPr>
        <w:t>payam</w:t>
      </w:r>
      <w:proofErr w:type="spellEnd"/>
      <w:r w:rsidR="000F042D" w:rsidRPr="00352EAF">
        <w:rPr>
          <w:rFonts w:eastAsia="Times New Roman" w:cstheme="minorHAnsi"/>
          <w:color w:val="1D2228"/>
          <w:lang w:val="en-US" w:eastAsia="fr-FR"/>
        </w:rPr>
        <w:t xml:space="preserve"> level</w:t>
      </w:r>
      <w:r w:rsidR="004207B6">
        <w:rPr>
          <w:rFonts w:eastAsia="Times New Roman" w:cstheme="minorHAnsi"/>
          <w:color w:val="1D2228"/>
          <w:lang w:val="en-US" w:eastAsia="fr-FR"/>
        </w:rPr>
        <w:t xml:space="preserve"> by working with available and local labor forces</w:t>
      </w:r>
      <w:r w:rsidR="000F042D" w:rsidRPr="00352EAF">
        <w:rPr>
          <w:rFonts w:eastAsia="Times New Roman" w:cstheme="minorHAnsi"/>
          <w:color w:val="1D2228"/>
          <w:lang w:val="en-US" w:eastAsia="fr-FR"/>
        </w:rPr>
        <w:t xml:space="preserve">. </w:t>
      </w:r>
    </w:p>
    <w:p w14:paraId="24F28E97" w14:textId="5AFEE5FC" w:rsidR="00536776" w:rsidRDefault="00EA4CE9" w:rsidP="002F7FF2">
      <w:pPr>
        <w:pStyle w:val="ListParagraph"/>
        <w:numPr>
          <w:ilvl w:val="0"/>
          <w:numId w:val="3"/>
        </w:numPr>
        <w:spacing w:after="120"/>
        <w:ind w:left="0" w:firstLine="0"/>
        <w:contextualSpacing w:val="0"/>
        <w:jc w:val="both"/>
        <w:rPr>
          <w:rFonts w:eastAsia="Times New Roman" w:cstheme="minorHAnsi"/>
          <w:color w:val="1D2228"/>
          <w:lang w:val="en-US" w:eastAsia="fr-FR"/>
        </w:rPr>
      </w:pPr>
      <w:r w:rsidRPr="00AA78F7">
        <w:rPr>
          <w:rFonts w:eastAsia="Times New Roman" w:cstheme="minorHAnsi"/>
          <w:color w:val="1D2228"/>
          <w:lang w:val="en-US" w:eastAsia="fr-FR"/>
        </w:rPr>
        <w:lastRenderedPageBreak/>
        <w:t xml:space="preserve">Although these strategies and processes were positively developed, many key informants believe that </w:t>
      </w:r>
      <w:r w:rsidR="002C1F40" w:rsidRPr="00AA78F7">
        <w:rPr>
          <w:rFonts w:eastAsia="Times New Roman" w:cstheme="minorHAnsi"/>
          <w:color w:val="1D2228"/>
          <w:lang w:val="en-US" w:eastAsia="fr-FR"/>
        </w:rPr>
        <w:t xml:space="preserve">the platform for peace building between UNCT and </w:t>
      </w:r>
      <w:r w:rsidRPr="00AA78F7">
        <w:rPr>
          <w:rFonts w:eastAsia="Times New Roman" w:cstheme="minorHAnsi"/>
          <w:color w:val="1D2228"/>
          <w:lang w:val="en-US" w:eastAsia="fr-FR"/>
        </w:rPr>
        <w:t>group beneficiaries including government entities</w:t>
      </w:r>
      <w:r w:rsidR="002C1F40" w:rsidRPr="00AA78F7">
        <w:rPr>
          <w:rFonts w:eastAsia="Times New Roman" w:cstheme="minorHAnsi"/>
          <w:color w:val="1D2228"/>
          <w:lang w:val="en-US" w:eastAsia="fr-FR"/>
        </w:rPr>
        <w:t xml:space="preserve"> is not yet achieved to enable local support with armed groups</w:t>
      </w:r>
      <w:r w:rsidRPr="00AA78F7">
        <w:rPr>
          <w:rFonts w:eastAsia="Times New Roman" w:cstheme="minorHAnsi"/>
          <w:color w:val="1D2228"/>
          <w:lang w:val="en-US" w:eastAsia="fr-FR"/>
        </w:rPr>
        <w:t xml:space="preserve">. In addition, </w:t>
      </w:r>
      <w:r w:rsidR="00AA78F7" w:rsidRPr="00AA78F7">
        <w:rPr>
          <w:rFonts w:eastAsia="Times New Roman" w:cstheme="minorHAnsi"/>
          <w:color w:val="1D2228"/>
          <w:lang w:val="en-US" w:eastAsia="fr-FR"/>
        </w:rPr>
        <w:t>p</w:t>
      </w:r>
      <w:r w:rsidR="00861010" w:rsidRPr="00AA78F7">
        <w:rPr>
          <w:rFonts w:eastAsia="Times New Roman" w:cstheme="minorHAnsi"/>
          <w:color w:val="1D2228"/>
          <w:lang w:val="en-US" w:eastAsia="fr-FR"/>
        </w:rPr>
        <w:t>rovision of in-service trainings</w:t>
      </w:r>
      <w:r w:rsidR="00F40F47" w:rsidRPr="00AA78F7">
        <w:rPr>
          <w:rFonts w:eastAsia="Times New Roman" w:cstheme="minorHAnsi"/>
          <w:color w:val="1D2228"/>
          <w:lang w:val="en-US" w:eastAsia="fr-FR"/>
        </w:rPr>
        <w:t xml:space="preserve"> to national expertise and actors</w:t>
      </w:r>
      <w:r w:rsidR="00AA78F7" w:rsidRPr="00AA78F7">
        <w:rPr>
          <w:rFonts w:eastAsia="Times New Roman" w:cstheme="minorHAnsi"/>
          <w:color w:val="1D2228"/>
          <w:lang w:val="en-US" w:eastAsia="fr-FR"/>
        </w:rPr>
        <w:t xml:space="preserve"> </w:t>
      </w:r>
      <w:r w:rsidR="00F40F47" w:rsidRPr="00AA78F7">
        <w:rPr>
          <w:rFonts w:eastAsia="Times New Roman" w:cstheme="minorHAnsi"/>
          <w:color w:val="1D2228"/>
          <w:lang w:val="en-US" w:eastAsia="fr-FR"/>
        </w:rPr>
        <w:t>without</w:t>
      </w:r>
      <w:r w:rsidR="00861010" w:rsidRPr="00AA78F7">
        <w:rPr>
          <w:rFonts w:eastAsia="Times New Roman" w:cstheme="minorHAnsi"/>
          <w:color w:val="1D2228"/>
          <w:lang w:val="en-US" w:eastAsia="fr-FR"/>
        </w:rPr>
        <w:t xml:space="preserve"> peer-learning mechanism</w:t>
      </w:r>
      <w:r w:rsidR="00AA78F7" w:rsidRPr="00AA78F7">
        <w:rPr>
          <w:rFonts w:eastAsia="Times New Roman" w:cstheme="minorHAnsi"/>
          <w:color w:val="1D2228"/>
          <w:lang w:val="en-US" w:eastAsia="fr-FR"/>
        </w:rPr>
        <w:t xml:space="preserve"> such as exchange visits and peer-to-peer learning between actors from different state</w:t>
      </w:r>
      <w:r w:rsidR="00E130FF">
        <w:rPr>
          <w:rFonts w:eastAsia="Times New Roman" w:cstheme="minorHAnsi"/>
          <w:color w:val="1D2228"/>
          <w:lang w:val="en-US" w:eastAsia="fr-FR"/>
        </w:rPr>
        <w:t>s</w:t>
      </w:r>
      <w:r w:rsidR="00AA78F7" w:rsidRPr="00AA78F7">
        <w:rPr>
          <w:rFonts w:eastAsia="Times New Roman" w:cstheme="minorHAnsi"/>
          <w:color w:val="1D2228"/>
          <w:lang w:val="en-US" w:eastAsia="fr-FR"/>
        </w:rPr>
        <w:t xml:space="preserve"> were le</w:t>
      </w:r>
      <w:r w:rsidR="00031F0E">
        <w:rPr>
          <w:rFonts w:eastAsia="Times New Roman" w:cstheme="minorHAnsi"/>
          <w:color w:val="1D2228"/>
          <w:lang w:val="en-US" w:eastAsia="fr-FR"/>
        </w:rPr>
        <w:t>s</w:t>
      </w:r>
      <w:r w:rsidR="00AA78F7" w:rsidRPr="00AA78F7">
        <w:rPr>
          <w:rFonts w:eastAsia="Times New Roman" w:cstheme="minorHAnsi"/>
          <w:color w:val="1D2228"/>
          <w:lang w:val="en-US" w:eastAsia="fr-FR"/>
        </w:rPr>
        <w:t xml:space="preserve">s appreciated. Furthermore, </w:t>
      </w:r>
      <w:r w:rsidR="00AA78F7">
        <w:rPr>
          <w:rFonts w:eastAsia="Times New Roman" w:cstheme="minorHAnsi"/>
          <w:color w:val="1D2228"/>
          <w:lang w:val="en-US" w:eastAsia="fr-FR"/>
        </w:rPr>
        <w:t>l</w:t>
      </w:r>
      <w:r w:rsidR="00861010" w:rsidRPr="00AA78F7">
        <w:rPr>
          <w:rFonts w:eastAsia="Times New Roman" w:cstheme="minorHAnsi"/>
          <w:color w:val="1D2228"/>
          <w:lang w:val="en-US" w:eastAsia="fr-FR"/>
        </w:rPr>
        <w:t>arge spectrum</w:t>
      </w:r>
      <w:r w:rsidR="00AA78F7">
        <w:rPr>
          <w:rFonts w:eastAsia="Times New Roman" w:cstheme="minorHAnsi"/>
          <w:color w:val="1D2228"/>
          <w:lang w:val="en-US" w:eastAsia="fr-FR"/>
        </w:rPr>
        <w:t xml:space="preserve"> </w:t>
      </w:r>
      <w:r w:rsidR="00861010" w:rsidRPr="00AA78F7">
        <w:rPr>
          <w:rFonts w:eastAsia="Times New Roman" w:cstheme="minorHAnsi"/>
          <w:color w:val="1D2228"/>
          <w:lang w:val="en-US" w:eastAsia="fr-FR"/>
        </w:rPr>
        <w:t>capacity or quality and standard of service provision vary from national to state and county level (as we move, the stock of staffs or peoples decreases</w:t>
      </w:r>
      <w:r w:rsidR="00AA78F7">
        <w:rPr>
          <w:rFonts w:eastAsia="Times New Roman" w:cstheme="minorHAnsi"/>
          <w:color w:val="1D2228"/>
          <w:lang w:val="en-US" w:eastAsia="fr-FR"/>
        </w:rPr>
        <w:t xml:space="preserve"> from national to local</w:t>
      </w:r>
      <w:r w:rsidR="0059456B">
        <w:rPr>
          <w:rFonts w:eastAsia="Times New Roman" w:cstheme="minorHAnsi"/>
          <w:color w:val="1D2228"/>
          <w:lang w:val="en-US" w:eastAsia="fr-FR"/>
        </w:rPr>
        <w:t xml:space="preserve"> communities</w:t>
      </w:r>
      <w:r w:rsidR="00861010" w:rsidRPr="00AA78F7">
        <w:rPr>
          <w:rFonts w:eastAsia="Times New Roman" w:cstheme="minorHAnsi"/>
          <w:color w:val="1D2228"/>
          <w:lang w:val="en-US" w:eastAsia="fr-FR"/>
        </w:rPr>
        <w:t>)</w:t>
      </w:r>
      <w:r w:rsidR="0059456B">
        <w:rPr>
          <w:rFonts w:eastAsia="Times New Roman" w:cstheme="minorHAnsi"/>
          <w:color w:val="1D2228"/>
          <w:lang w:val="en-US" w:eastAsia="fr-FR"/>
        </w:rPr>
        <w:t xml:space="preserve">. </w:t>
      </w:r>
    </w:p>
    <w:p w14:paraId="4CD86EAD" w14:textId="77777777" w:rsidR="0059456B" w:rsidRPr="0059456B" w:rsidRDefault="0059456B" w:rsidP="0059456B">
      <w:pPr>
        <w:pStyle w:val="ListParagraph"/>
        <w:spacing w:after="120"/>
        <w:ind w:left="0"/>
        <w:contextualSpacing w:val="0"/>
        <w:jc w:val="both"/>
        <w:rPr>
          <w:rFonts w:eastAsia="Times New Roman" w:cstheme="minorHAnsi"/>
          <w:color w:val="1D2228"/>
          <w:sz w:val="4"/>
          <w:szCs w:val="4"/>
          <w:lang w:val="en-US" w:eastAsia="fr-FR"/>
        </w:rPr>
      </w:pPr>
    </w:p>
    <w:p w14:paraId="4D63AFF8" w14:textId="29DD04A5" w:rsidR="00536776" w:rsidRPr="009817EC" w:rsidRDefault="0015523C" w:rsidP="0015523C">
      <w:pPr>
        <w:pStyle w:val="Heading3"/>
        <w:tabs>
          <w:tab w:val="left" w:pos="993"/>
        </w:tabs>
        <w:spacing w:after="120"/>
        <w:rPr>
          <w:rFonts w:asciiTheme="minorHAnsi" w:hAnsiTheme="minorHAnsi" w:cstheme="minorHAnsi"/>
          <w:b/>
          <w:bCs/>
          <w:i/>
          <w:iCs/>
          <w:color w:val="2E74B5" w:themeColor="accent5" w:themeShade="BF"/>
          <w:sz w:val="22"/>
          <w:szCs w:val="22"/>
        </w:rPr>
      </w:pPr>
      <w:r>
        <w:rPr>
          <w:rFonts w:asciiTheme="minorHAnsi" w:hAnsiTheme="minorHAnsi" w:cstheme="minorHAnsi"/>
          <w:b/>
          <w:bCs/>
          <w:i/>
          <w:iCs/>
          <w:color w:val="2E74B5" w:themeColor="accent5" w:themeShade="BF"/>
          <w:sz w:val="22"/>
          <w:szCs w:val="22"/>
        </w:rPr>
        <w:t>To what e</w:t>
      </w:r>
      <w:r w:rsidR="00536776" w:rsidRPr="009817EC">
        <w:rPr>
          <w:rFonts w:asciiTheme="minorHAnsi" w:hAnsiTheme="minorHAnsi" w:cstheme="minorHAnsi"/>
          <w:b/>
          <w:bCs/>
          <w:i/>
          <w:iCs/>
          <w:color w:val="2E74B5" w:themeColor="accent5" w:themeShade="BF"/>
          <w:sz w:val="22"/>
          <w:szCs w:val="22"/>
        </w:rPr>
        <w:t>xtent the UNCF succeed</w:t>
      </w:r>
      <w:r w:rsidR="006C5602">
        <w:rPr>
          <w:rFonts w:asciiTheme="minorHAnsi" w:hAnsiTheme="minorHAnsi" w:cstheme="minorHAnsi"/>
          <w:b/>
          <w:bCs/>
          <w:i/>
          <w:iCs/>
          <w:color w:val="2E74B5" w:themeColor="accent5" w:themeShade="BF"/>
          <w:sz w:val="22"/>
          <w:szCs w:val="22"/>
        </w:rPr>
        <w:t>ed</w:t>
      </w:r>
      <w:r w:rsidR="00536776" w:rsidRPr="009817EC">
        <w:rPr>
          <w:rFonts w:asciiTheme="minorHAnsi" w:hAnsiTheme="minorHAnsi" w:cstheme="minorHAnsi"/>
          <w:b/>
          <w:bCs/>
          <w:i/>
          <w:iCs/>
          <w:color w:val="2E74B5" w:themeColor="accent5" w:themeShade="BF"/>
          <w:sz w:val="22"/>
          <w:szCs w:val="22"/>
        </w:rPr>
        <w:t xml:space="preserve"> in strengthening national capacities for resilience and recovery</w:t>
      </w:r>
      <w:r>
        <w:rPr>
          <w:rFonts w:asciiTheme="minorHAnsi" w:hAnsiTheme="minorHAnsi" w:cstheme="minorHAnsi"/>
          <w:b/>
          <w:bCs/>
          <w:i/>
          <w:iCs/>
          <w:color w:val="2E74B5" w:themeColor="accent5" w:themeShade="BF"/>
          <w:sz w:val="22"/>
          <w:szCs w:val="22"/>
        </w:rPr>
        <w:t>?</w:t>
      </w:r>
    </w:p>
    <w:p w14:paraId="115CD7EA" w14:textId="5669D15A" w:rsidR="00FE47BF" w:rsidRPr="000F301F" w:rsidRDefault="00053CFD" w:rsidP="008C1959">
      <w:pPr>
        <w:pStyle w:val="ListParagraph"/>
        <w:numPr>
          <w:ilvl w:val="0"/>
          <w:numId w:val="3"/>
        </w:numPr>
        <w:spacing w:after="120"/>
        <w:ind w:left="0" w:firstLine="0"/>
        <w:contextualSpacing w:val="0"/>
        <w:jc w:val="both"/>
        <w:rPr>
          <w:rFonts w:eastAsia="Times New Roman" w:cstheme="minorHAnsi"/>
          <w:color w:val="1D2228"/>
          <w:lang w:val="en-US" w:eastAsia="fr-FR"/>
        </w:rPr>
      </w:pPr>
      <w:r>
        <w:rPr>
          <w:rFonts w:eastAsia="Times New Roman" w:cstheme="minorHAnsi"/>
          <w:color w:val="1D2228"/>
          <w:lang w:val="en-US" w:eastAsia="fr-FR"/>
        </w:rPr>
        <w:t>Generally,</w:t>
      </w:r>
      <w:r w:rsidR="00E764D6">
        <w:rPr>
          <w:rFonts w:eastAsia="Times New Roman" w:cstheme="minorHAnsi"/>
          <w:color w:val="1D2228"/>
          <w:lang w:val="en-US" w:eastAsia="fr-FR"/>
        </w:rPr>
        <w:t xml:space="preserve"> </w:t>
      </w:r>
      <w:r w:rsidR="003E185A" w:rsidRPr="000F301F">
        <w:rPr>
          <w:rFonts w:eastAsia="Times New Roman" w:cstheme="minorHAnsi"/>
          <w:color w:val="1D2228"/>
          <w:lang w:val="en-US" w:eastAsia="fr-FR"/>
        </w:rPr>
        <w:t>i</w:t>
      </w:r>
      <w:r w:rsidR="00EB2747" w:rsidRPr="000F301F">
        <w:rPr>
          <w:rFonts w:eastAsia="Times New Roman" w:cstheme="minorHAnsi"/>
          <w:color w:val="1D2228"/>
          <w:lang w:val="en-US" w:eastAsia="fr-FR"/>
        </w:rPr>
        <w:t>nterviews with key informants support that the UNCF was successful in strengthening national capacities for resilience and recovery</w:t>
      </w:r>
      <w:r w:rsidR="008C0A9C" w:rsidRPr="000F301F">
        <w:rPr>
          <w:rFonts w:eastAsia="Times New Roman" w:cstheme="minorHAnsi"/>
          <w:color w:val="1D2228"/>
          <w:lang w:val="en-US" w:eastAsia="fr-FR"/>
        </w:rPr>
        <w:t xml:space="preserve"> with regards to the set targets for both outputs and outcomes indicators</w:t>
      </w:r>
      <w:r w:rsidR="003861A0" w:rsidRPr="000F301F">
        <w:rPr>
          <w:rFonts w:eastAsia="Times New Roman" w:cstheme="minorHAnsi"/>
          <w:color w:val="1D2228"/>
          <w:lang w:val="en-US" w:eastAsia="fr-FR"/>
        </w:rPr>
        <w:t xml:space="preserve">. By linking line ministries to each of the nine flagship initiatives as the entry points of collaboration, the UNCT was able </w:t>
      </w:r>
      <w:r w:rsidR="006D7846" w:rsidRPr="000F301F">
        <w:rPr>
          <w:rFonts w:eastAsia="Times New Roman" w:cstheme="minorHAnsi"/>
          <w:color w:val="1D2228"/>
          <w:lang w:val="en-US" w:eastAsia="fr-FR"/>
        </w:rPr>
        <w:t>and ease its support to recovery and resilience. For example, the UN</w:t>
      </w:r>
      <w:r w:rsidR="000B6E7D" w:rsidRPr="000F301F">
        <w:rPr>
          <w:rFonts w:eastAsia="Times New Roman" w:cstheme="minorHAnsi"/>
          <w:color w:val="1D2228"/>
          <w:lang w:val="en-US" w:eastAsia="fr-FR"/>
        </w:rPr>
        <w:t>DP in coordination with UNMISS, UNFPA, and UN Women strengthen</w:t>
      </w:r>
      <w:r>
        <w:rPr>
          <w:rFonts w:eastAsia="Times New Roman" w:cstheme="minorHAnsi"/>
          <w:color w:val="1D2228"/>
          <w:lang w:val="en-US" w:eastAsia="fr-FR"/>
        </w:rPr>
        <w:t>ed</w:t>
      </w:r>
      <w:r w:rsidR="000B6E7D" w:rsidRPr="000F301F">
        <w:rPr>
          <w:rFonts w:eastAsia="Times New Roman" w:cstheme="minorHAnsi"/>
          <w:color w:val="1D2228"/>
          <w:lang w:val="en-US" w:eastAsia="fr-FR"/>
        </w:rPr>
        <w:t xml:space="preserve"> the capacities of ministries of commerce, industry and investment, petroleum and mining, finance and planning in economic governance and access to justice, notably on</w:t>
      </w:r>
      <w:r w:rsidR="006D7846" w:rsidRPr="000F301F">
        <w:rPr>
          <w:rFonts w:eastAsia="Times New Roman" w:cstheme="minorHAnsi"/>
          <w:color w:val="1D2228"/>
          <w:lang w:val="en-US" w:eastAsia="fr-FR"/>
        </w:rPr>
        <w:t xml:space="preserve"> </w:t>
      </w:r>
      <w:r w:rsidR="000B6E7D" w:rsidRPr="000F301F">
        <w:rPr>
          <w:rFonts w:eastAsia="Times New Roman" w:cstheme="minorHAnsi"/>
          <w:color w:val="1D2228"/>
          <w:lang w:val="en-US" w:eastAsia="fr-FR"/>
        </w:rPr>
        <w:t>j</w:t>
      </w:r>
      <w:r w:rsidR="00FE47BF" w:rsidRPr="000F301F">
        <w:rPr>
          <w:rFonts w:eastAsia="Times New Roman" w:cstheme="minorHAnsi"/>
          <w:color w:val="1D2228"/>
          <w:lang w:val="en-US" w:eastAsia="fr-FR"/>
        </w:rPr>
        <w:t>ustice charge, rule of law, access to justice and human rights</w:t>
      </w:r>
      <w:r w:rsidR="000B6E7D" w:rsidRPr="000F301F">
        <w:rPr>
          <w:rFonts w:eastAsia="Times New Roman" w:cstheme="minorHAnsi"/>
          <w:color w:val="1D2228"/>
          <w:lang w:val="en-US" w:eastAsia="fr-FR"/>
        </w:rPr>
        <w:t xml:space="preserve">, national force and </w:t>
      </w:r>
      <w:r w:rsidR="00FE47BF" w:rsidRPr="000F301F">
        <w:rPr>
          <w:rFonts w:eastAsia="Times New Roman" w:cstheme="minorHAnsi"/>
          <w:color w:val="1D2228"/>
          <w:lang w:val="en-US" w:eastAsia="fr-FR"/>
        </w:rPr>
        <w:t xml:space="preserve">police, </w:t>
      </w:r>
      <w:r w:rsidR="000B6E7D" w:rsidRPr="000F301F">
        <w:rPr>
          <w:rFonts w:eastAsia="Times New Roman" w:cstheme="minorHAnsi"/>
          <w:color w:val="1D2228"/>
          <w:lang w:val="en-US" w:eastAsia="fr-FR"/>
        </w:rPr>
        <w:t xml:space="preserve">traditional justice around </w:t>
      </w:r>
      <w:r w:rsidR="00FE47BF" w:rsidRPr="000F301F">
        <w:rPr>
          <w:rFonts w:eastAsia="Times New Roman" w:cstheme="minorHAnsi"/>
          <w:color w:val="1D2228"/>
          <w:lang w:val="en-US" w:eastAsia="fr-FR"/>
        </w:rPr>
        <w:t>GBV courts</w:t>
      </w:r>
      <w:r w:rsidR="000B6E7D" w:rsidRPr="000F301F">
        <w:rPr>
          <w:rFonts w:eastAsia="Times New Roman" w:cstheme="minorHAnsi"/>
          <w:color w:val="1D2228"/>
          <w:lang w:val="en-US" w:eastAsia="fr-FR"/>
        </w:rPr>
        <w:t xml:space="preserve"> (</w:t>
      </w:r>
      <w:r w:rsidR="00A22F3C" w:rsidRPr="000F301F">
        <w:rPr>
          <w:rFonts w:eastAsia="Times New Roman" w:cstheme="minorHAnsi"/>
          <w:color w:val="1D2228"/>
          <w:lang w:val="en-US" w:eastAsia="fr-FR"/>
        </w:rPr>
        <w:t>mobile</w:t>
      </w:r>
      <w:r w:rsidR="00FE47BF" w:rsidRPr="000F301F">
        <w:rPr>
          <w:rFonts w:eastAsia="Times New Roman" w:cstheme="minorHAnsi"/>
          <w:color w:val="1D2228"/>
          <w:lang w:val="en-US" w:eastAsia="fr-FR"/>
        </w:rPr>
        <w:t xml:space="preserve"> courts</w:t>
      </w:r>
      <w:r w:rsidR="000B6E7D" w:rsidRPr="000F301F">
        <w:rPr>
          <w:rFonts w:eastAsia="Times New Roman" w:cstheme="minorHAnsi"/>
          <w:color w:val="1D2228"/>
          <w:lang w:val="en-US" w:eastAsia="fr-FR"/>
        </w:rPr>
        <w:t>)</w:t>
      </w:r>
      <w:r w:rsidR="00FE47BF" w:rsidRPr="000F301F">
        <w:rPr>
          <w:rFonts w:eastAsia="Times New Roman" w:cstheme="minorHAnsi"/>
          <w:color w:val="1D2228"/>
          <w:lang w:val="en-US" w:eastAsia="fr-FR"/>
        </w:rPr>
        <w:t>.</w:t>
      </w:r>
      <w:r w:rsidR="000B6E7D" w:rsidRPr="000F301F">
        <w:rPr>
          <w:rFonts w:eastAsia="Times New Roman" w:cstheme="minorHAnsi"/>
          <w:color w:val="1D2228"/>
          <w:lang w:val="en-US" w:eastAsia="fr-FR"/>
        </w:rPr>
        <w:t xml:space="preserve"> Moreover, these government entities were involved in various trainings </w:t>
      </w:r>
      <w:r w:rsidR="000F301F">
        <w:rPr>
          <w:rFonts w:eastAsia="Times New Roman" w:cstheme="minorHAnsi"/>
          <w:color w:val="1D2228"/>
          <w:lang w:val="en-US" w:eastAsia="fr-FR"/>
        </w:rPr>
        <w:t xml:space="preserve">such as </w:t>
      </w:r>
      <w:r w:rsidR="00A21B37" w:rsidRPr="000F301F">
        <w:rPr>
          <w:rFonts w:eastAsia="Times New Roman" w:cstheme="minorHAnsi"/>
          <w:color w:val="1D2228"/>
          <w:lang w:val="en-US" w:eastAsia="fr-FR"/>
        </w:rPr>
        <w:t xml:space="preserve">in the revision or drafting new reforms, provision of the revitalized agreement on the resolution of the community conflicts, as well as in the revision of the NDS, and in drafting the new constitution on the country. </w:t>
      </w:r>
    </w:p>
    <w:p w14:paraId="0FE5A13B" w14:textId="302CB2AE" w:rsidR="00A21B37" w:rsidRPr="0059456B" w:rsidRDefault="00830AF7" w:rsidP="0059456B">
      <w:pPr>
        <w:pStyle w:val="ListParagraph"/>
        <w:numPr>
          <w:ilvl w:val="0"/>
          <w:numId w:val="3"/>
        </w:numPr>
        <w:spacing w:after="120"/>
        <w:ind w:left="0" w:firstLine="0"/>
        <w:contextualSpacing w:val="0"/>
        <w:jc w:val="both"/>
        <w:rPr>
          <w:rFonts w:eastAsia="Times New Roman" w:cstheme="minorHAnsi"/>
          <w:color w:val="1D2228"/>
          <w:lang w:val="en-US" w:eastAsia="fr-FR"/>
        </w:rPr>
      </w:pPr>
      <w:r>
        <w:rPr>
          <w:rFonts w:eastAsia="Times New Roman" w:cstheme="minorHAnsi"/>
          <w:noProof/>
          <w:color w:val="1D2228"/>
          <w:lang w:val="en-US" w:eastAsia="fr-FR"/>
        </w:rPr>
        <mc:AlternateContent>
          <mc:Choice Requires="wps">
            <w:drawing>
              <wp:anchor distT="0" distB="0" distL="114300" distR="114300" simplePos="0" relativeHeight="251627520" behindDoc="0" locked="0" layoutInCell="1" allowOverlap="1" wp14:anchorId="28D086D0" wp14:editId="6C9CC562">
                <wp:simplePos x="0" y="0"/>
                <wp:positionH relativeFrom="margin">
                  <wp:align>left</wp:align>
                </wp:positionH>
                <wp:positionV relativeFrom="paragraph">
                  <wp:posOffset>9229</wp:posOffset>
                </wp:positionV>
                <wp:extent cx="2188845" cy="2505075"/>
                <wp:effectExtent l="0" t="0" r="20955" b="28575"/>
                <wp:wrapSquare wrapText="bothSides"/>
                <wp:docPr id="41" name="Text Box 41"/>
                <wp:cNvGraphicFramePr/>
                <a:graphic xmlns:a="http://schemas.openxmlformats.org/drawingml/2006/main">
                  <a:graphicData uri="http://schemas.microsoft.com/office/word/2010/wordprocessingShape">
                    <wps:wsp>
                      <wps:cNvSpPr txBox="1"/>
                      <wps:spPr>
                        <a:xfrm>
                          <a:off x="0" y="0"/>
                          <a:ext cx="2188845" cy="250507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57C53BFB" w14:textId="579287B3" w:rsidR="00F842FD" w:rsidRPr="00556417" w:rsidRDefault="00F842FD" w:rsidP="00801972">
                            <w:pPr>
                              <w:jc w:val="center"/>
                              <w:rPr>
                                <w:i/>
                                <w:iCs/>
                              </w:rPr>
                            </w:pPr>
                            <w:r w:rsidRPr="00556417">
                              <w:rPr>
                                <w:i/>
                                <w:iCs/>
                              </w:rPr>
                              <w:t>The support from UN-Habitat was essential in promoting our access to land. Before, the chief of payam manages the registration of its land certificate. But now they are working collaboratively for the registration of their land certificates and can provide access to newcomer in the community.</w:t>
                            </w:r>
                          </w:p>
                          <w:p w14:paraId="11184B62" w14:textId="3C1FBE1B" w:rsidR="00F842FD" w:rsidRDefault="00F842FD" w:rsidP="00801972">
                            <w:pPr>
                              <w:jc w:val="center"/>
                            </w:pPr>
                            <w:r>
                              <w:t>FGD with a</w:t>
                            </w:r>
                            <w:r w:rsidR="00FA4606">
                              <w:t xml:space="preserve"> female</w:t>
                            </w:r>
                            <w:r>
                              <w:t xml:space="preserve"> IDP family</w:t>
                            </w:r>
                            <w:r w:rsidR="00053CFD">
                              <w:t xml:space="preserve"> </w:t>
                            </w:r>
                            <w:r>
                              <w:t>member</w:t>
                            </w:r>
                            <w:r w:rsidR="00FA4606">
                              <w:t xml:space="preserve"> in Yambio.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086D0" id="Text Box 41" o:spid="_x0000_s1029" type="#_x0000_t202" style="position:absolute;left:0;text-align:left;margin-left:0;margin-top:.75pt;width:172.35pt;height:197.25pt;z-index:251627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" fillcolor="#91bce3 [2168]" strokecolor="#5b9bd5 [3208]" strokeweight=".5pt">
                <v:fill color2="#7aaddd [2616]" rotate="t" colors="0 #b1cbe9;.5 #a3c1e5;1 #92b9e4" focus="100%" type="gradient">
                  <o:fill v:ext="view" type="gradientUnscaled"/>
                </v:fill>
                <v:textbox>
                  <w:txbxContent>
                    <w:p w14:paraId="57C53BFB" w14:textId="579287B3" w:rsidR="00F842FD" w:rsidRPr="00556417" w:rsidRDefault="00F842FD" w:rsidP="00801972">
                      <w:pPr>
                        <w:jc w:val="center"/>
                        <w:rPr>
                          <w:i/>
                          <w:iCs/>
                        </w:rPr>
                      </w:pPr>
                      <w:r w:rsidRPr="00556417">
                        <w:rPr>
                          <w:i/>
                          <w:iCs/>
                        </w:rPr>
                        <w:t>The support from UN-Habitat was essential in promoting our access to land. Before, the chief of payam manages the registration of its land certificate. But now they are working collaboratively for the registration of their land certificates and can provide access to newcomer in the community.</w:t>
                      </w:r>
                    </w:p>
                    <w:p w14:paraId="11184B62" w14:textId="3C1FBE1B" w:rsidR="00F842FD" w:rsidRDefault="00F842FD" w:rsidP="00801972">
                      <w:pPr>
                        <w:jc w:val="center"/>
                      </w:pPr>
                      <w:r>
                        <w:t>FGD with a</w:t>
                      </w:r>
                      <w:r w:rsidR="00FA4606">
                        <w:t xml:space="preserve"> female</w:t>
                      </w:r>
                      <w:r>
                        <w:t xml:space="preserve"> IDP family</w:t>
                      </w:r>
                      <w:r w:rsidR="00053CFD">
                        <w:t xml:space="preserve"> </w:t>
                      </w:r>
                      <w:r>
                        <w:t>member</w:t>
                      </w:r>
                      <w:r w:rsidR="00FA4606">
                        <w:t xml:space="preserve"> in Yambio.</w:t>
                      </w:r>
                    </w:p>
                  </w:txbxContent>
                </v:textbox>
                <w10:wrap type="square" anchorx="margin"/>
              </v:shape>
            </w:pict>
          </mc:Fallback>
        </mc:AlternateContent>
      </w:r>
      <w:r w:rsidR="00A22F3C">
        <w:rPr>
          <w:rFonts w:eastAsia="Times New Roman" w:cstheme="minorHAnsi"/>
          <w:color w:val="1D2228"/>
          <w:lang w:val="en-US" w:eastAsia="fr-FR"/>
        </w:rPr>
        <w:t xml:space="preserve">Site visits in Bor, </w:t>
      </w:r>
      <w:r w:rsidR="00031F0E">
        <w:rPr>
          <w:rFonts w:eastAsia="Times New Roman" w:cstheme="minorHAnsi"/>
          <w:color w:val="1D2228"/>
          <w:lang w:val="en-US" w:eastAsia="fr-FR"/>
        </w:rPr>
        <w:t xml:space="preserve">Wau, </w:t>
      </w:r>
      <w:r w:rsidR="00A22F3C">
        <w:rPr>
          <w:rFonts w:eastAsia="Times New Roman" w:cstheme="minorHAnsi"/>
          <w:color w:val="1D2228"/>
          <w:lang w:val="en-US" w:eastAsia="fr-FR"/>
        </w:rPr>
        <w:t>Rumbek, and</w:t>
      </w:r>
      <w:r w:rsidR="00A21B37">
        <w:rPr>
          <w:rFonts w:eastAsia="Times New Roman" w:cstheme="minorHAnsi"/>
          <w:color w:val="1D2228"/>
          <w:lang w:val="en-US" w:eastAsia="fr-FR"/>
        </w:rPr>
        <w:t xml:space="preserve"> Yambio for example</w:t>
      </w:r>
      <w:r w:rsidR="00A22F3C">
        <w:rPr>
          <w:rFonts w:eastAsia="Times New Roman" w:cstheme="minorHAnsi"/>
          <w:color w:val="1D2228"/>
          <w:lang w:val="en-US" w:eastAsia="fr-FR"/>
        </w:rPr>
        <w:t xml:space="preserve"> show that</w:t>
      </w:r>
      <w:r w:rsidR="00A21B37">
        <w:rPr>
          <w:rFonts w:eastAsia="Times New Roman" w:cstheme="minorHAnsi"/>
          <w:color w:val="1D2228"/>
          <w:lang w:val="en-US" w:eastAsia="fr-FR"/>
        </w:rPr>
        <w:t xml:space="preserve"> FAO, IOM, UNAIDS, UNDP, UNHCR, UNICEF, and UNMISS assist</w:t>
      </w:r>
      <w:r w:rsidR="00053CFD">
        <w:rPr>
          <w:rFonts w:eastAsia="Times New Roman" w:cstheme="minorHAnsi"/>
          <w:color w:val="1D2228"/>
          <w:lang w:val="en-US" w:eastAsia="fr-FR"/>
        </w:rPr>
        <w:t>ed</w:t>
      </w:r>
      <w:r w:rsidR="00A21B37">
        <w:rPr>
          <w:rFonts w:eastAsia="Times New Roman" w:cstheme="minorHAnsi"/>
          <w:color w:val="1D2228"/>
          <w:lang w:val="en-US" w:eastAsia="fr-FR"/>
        </w:rPr>
        <w:t xml:space="preserve"> state ministries in various trainings on the recovery of economy through comprehensive </w:t>
      </w:r>
      <w:r w:rsidR="00A22F3C">
        <w:rPr>
          <w:rFonts w:eastAsia="Times New Roman" w:cstheme="minorHAnsi"/>
          <w:color w:val="1D2228"/>
          <w:lang w:val="en-US" w:eastAsia="fr-FR"/>
        </w:rPr>
        <w:t>approach in building trust and reestablishing access to basic services such as productive capacities with provision of agricultural inputs and tools, rehabilitation of health centres, WASH and construction of schools, strengthening cooperative unions and youth unions, rehabilitation of roads and local markets</w:t>
      </w:r>
      <w:r w:rsidR="0023476A">
        <w:rPr>
          <w:rFonts w:eastAsia="Times New Roman" w:cstheme="minorHAnsi"/>
          <w:color w:val="1D2228"/>
          <w:lang w:val="en-US" w:eastAsia="fr-FR"/>
        </w:rPr>
        <w:t xml:space="preserve">. These efforts were facilitated by the humanitarian support provided by the HCT (OCHA) for the return of displaced families. </w:t>
      </w:r>
      <w:r w:rsidR="006265E1">
        <w:rPr>
          <w:rFonts w:eastAsia="Times New Roman" w:cstheme="minorHAnsi"/>
          <w:color w:val="1D2228"/>
          <w:lang w:val="en-US" w:eastAsia="fr-FR"/>
        </w:rPr>
        <w:t xml:space="preserve">Interviews with UNCT and government </w:t>
      </w:r>
      <w:r w:rsidR="005B76D9">
        <w:rPr>
          <w:rFonts w:eastAsia="Times New Roman" w:cstheme="minorHAnsi"/>
          <w:color w:val="1D2228"/>
          <w:lang w:val="en-US" w:eastAsia="fr-FR"/>
        </w:rPr>
        <w:t>affirm that UNFPA in collaboration with FAO, UNDP, and WHO trained the national bureau of Statistics, ministries of health, Finance and Planning, Agriculture, Housing, Lands and Urban Development, in developing population surveys</w:t>
      </w:r>
      <w:r w:rsidR="00E844EE">
        <w:rPr>
          <w:rFonts w:eastAsia="Times New Roman" w:cstheme="minorHAnsi"/>
          <w:color w:val="1D2228"/>
          <w:lang w:val="en-US" w:eastAsia="fr-FR"/>
        </w:rPr>
        <w:t xml:space="preserve">. </w:t>
      </w:r>
      <w:r w:rsidR="00A2123E">
        <w:t>Through land grabbing project,</w:t>
      </w:r>
      <w:r w:rsidR="00A2123E">
        <w:rPr>
          <w:rFonts w:eastAsia="Times New Roman" w:cstheme="minorHAnsi"/>
          <w:color w:val="1D2228"/>
          <w:lang w:val="en-US" w:eastAsia="fr-FR"/>
        </w:rPr>
        <w:t xml:space="preserve"> t</w:t>
      </w:r>
      <w:r w:rsidR="00E844EE">
        <w:rPr>
          <w:rFonts w:eastAsia="Times New Roman" w:cstheme="minorHAnsi"/>
          <w:color w:val="1D2228"/>
          <w:lang w:val="en-US" w:eastAsia="fr-FR"/>
        </w:rPr>
        <w:t xml:space="preserve">he </w:t>
      </w:r>
      <w:r w:rsidR="00E844EE">
        <w:t xml:space="preserve">UN-Habitat trained </w:t>
      </w:r>
      <w:r w:rsidR="00A2123E">
        <w:t xml:space="preserve">the ministry of Housing, Lands and Urban Development in the establishment of </w:t>
      </w:r>
      <w:r w:rsidR="00E844EE">
        <w:t>a unified residential certificate</w:t>
      </w:r>
      <w:r w:rsidR="00A2123E">
        <w:t xml:space="preserve">, which might support access of women and IDPs’ groups to land. </w:t>
      </w:r>
    </w:p>
    <w:p w14:paraId="6E34D18E" w14:textId="59E5383F" w:rsidR="008004E9" w:rsidRPr="00CA2051" w:rsidRDefault="00D10404" w:rsidP="008C1959">
      <w:pPr>
        <w:pStyle w:val="ListParagraph"/>
        <w:numPr>
          <w:ilvl w:val="0"/>
          <w:numId w:val="3"/>
        </w:numPr>
        <w:spacing w:after="120"/>
        <w:ind w:left="0" w:firstLine="0"/>
        <w:contextualSpacing w:val="0"/>
        <w:jc w:val="both"/>
        <w:rPr>
          <w:rFonts w:eastAsia="Times New Roman" w:cstheme="minorHAnsi"/>
          <w:color w:val="1D2228"/>
          <w:lang w:val="en-US" w:eastAsia="fr-FR"/>
        </w:rPr>
      </w:pPr>
      <w:r w:rsidRPr="00CA2051">
        <w:rPr>
          <w:rFonts w:eastAsia="Times New Roman" w:cstheme="minorHAnsi"/>
          <w:color w:val="1D2228"/>
          <w:lang w:val="en-US" w:eastAsia="fr-FR"/>
        </w:rPr>
        <w:t xml:space="preserve">In terms of approach, many key informants complain that </w:t>
      </w:r>
      <w:r w:rsidR="00654B68" w:rsidRPr="00CA2051">
        <w:rPr>
          <w:rFonts w:eastAsia="Times New Roman" w:cstheme="minorHAnsi"/>
          <w:color w:val="1D2228"/>
          <w:lang w:val="en-US" w:eastAsia="fr-FR"/>
        </w:rPr>
        <w:t>agencies</w:t>
      </w:r>
      <w:r w:rsidRPr="00CA2051">
        <w:rPr>
          <w:rFonts w:eastAsia="Times New Roman" w:cstheme="minorHAnsi"/>
          <w:color w:val="1D2228"/>
          <w:lang w:val="en-US" w:eastAsia="fr-FR"/>
        </w:rPr>
        <w:t xml:space="preserve"> adopt rapid surveys to select the targets which most often are not disaggregated by locations and do not reflect the actual typologies of people and communities in need. </w:t>
      </w:r>
      <w:r w:rsidR="00053CFD" w:rsidRPr="00CA2051">
        <w:rPr>
          <w:rFonts w:eastAsia="Times New Roman" w:cstheme="minorHAnsi"/>
          <w:color w:val="1D2228"/>
          <w:lang w:val="en-US" w:eastAsia="fr-FR"/>
        </w:rPr>
        <w:t xml:space="preserve">The areas-based programming </w:t>
      </w:r>
      <w:r w:rsidR="00EC0B18">
        <w:rPr>
          <w:rFonts w:eastAsia="Times New Roman" w:cstheme="minorHAnsi"/>
          <w:color w:val="1D2228"/>
          <w:lang w:val="en-US" w:eastAsia="fr-FR"/>
        </w:rPr>
        <w:t>could</w:t>
      </w:r>
      <w:r w:rsidR="00053CFD" w:rsidRPr="00CA2051">
        <w:rPr>
          <w:rFonts w:eastAsia="Times New Roman" w:cstheme="minorHAnsi"/>
          <w:color w:val="1D2228"/>
          <w:lang w:val="en-US" w:eastAsia="fr-FR"/>
        </w:rPr>
        <w:t xml:space="preserve"> have been used to allow a systematic </w:t>
      </w:r>
      <w:r w:rsidR="00053CFD" w:rsidRPr="00CA2051">
        <w:rPr>
          <w:rFonts w:eastAsia="Times New Roman" w:cstheme="minorHAnsi"/>
          <w:color w:val="1D2228"/>
          <w:lang w:val="en-US" w:eastAsia="fr-FR"/>
        </w:rPr>
        <w:lastRenderedPageBreak/>
        <w:t>coverage for resilience building and recovery</w:t>
      </w:r>
      <w:r w:rsidR="008004E9" w:rsidRPr="00CA2051">
        <w:rPr>
          <w:rFonts w:eastAsia="Times New Roman" w:cstheme="minorHAnsi"/>
          <w:color w:val="1D2228"/>
          <w:lang w:val="en-US" w:eastAsia="fr-FR"/>
        </w:rPr>
        <w:t xml:space="preserve">. </w:t>
      </w:r>
      <w:r w:rsidR="007326C2" w:rsidRPr="00CA2051">
        <w:rPr>
          <w:rFonts w:eastAsia="Times New Roman" w:cstheme="minorHAnsi"/>
          <w:color w:val="1D2228"/>
          <w:lang w:val="en-US" w:eastAsia="fr-FR"/>
        </w:rPr>
        <w:t xml:space="preserve">This </w:t>
      </w:r>
      <w:r w:rsidR="006F147C" w:rsidRPr="00CA2051">
        <w:rPr>
          <w:rFonts w:eastAsia="Times New Roman" w:cstheme="minorHAnsi"/>
          <w:color w:val="1D2228"/>
          <w:lang w:val="en-US" w:eastAsia="fr-FR"/>
        </w:rPr>
        <w:t>could have support</w:t>
      </w:r>
      <w:r w:rsidR="006C5602">
        <w:rPr>
          <w:rFonts w:eastAsia="Times New Roman" w:cstheme="minorHAnsi"/>
          <w:color w:val="1D2228"/>
          <w:lang w:val="en-US" w:eastAsia="fr-FR"/>
        </w:rPr>
        <w:t>ed</w:t>
      </w:r>
      <w:r w:rsidR="006F147C" w:rsidRPr="00CA2051">
        <w:rPr>
          <w:rFonts w:eastAsia="Times New Roman" w:cstheme="minorHAnsi"/>
          <w:color w:val="1D2228"/>
          <w:lang w:val="en-US" w:eastAsia="fr-FR"/>
        </w:rPr>
        <w:t xml:space="preserve"> UNCF in achieving the expected</w:t>
      </w:r>
      <w:r w:rsidR="008004E9" w:rsidRPr="00CA2051">
        <w:rPr>
          <w:rFonts w:eastAsia="Times New Roman" w:cstheme="minorHAnsi"/>
          <w:color w:val="1D2228"/>
          <w:lang w:val="en-US" w:eastAsia="fr-FR"/>
        </w:rPr>
        <w:t xml:space="preserve"> result</w:t>
      </w:r>
      <w:r w:rsidR="007326C2" w:rsidRPr="00CA2051">
        <w:rPr>
          <w:rFonts w:eastAsia="Times New Roman" w:cstheme="minorHAnsi"/>
          <w:color w:val="1D2228"/>
          <w:lang w:val="en-US" w:eastAsia="fr-FR"/>
        </w:rPr>
        <w:t>s</w:t>
      </w:r>
      <w:r w:rsidR="008004E9" w:rsidRPr="00CA2051">
        <w:rPr>
          <w:rFonts w:eastAsia="Times New Roman" w:cstheme="minorHAnsi"/>
          <w:color w:val="1D2228"/>
          <w:lang w:val="en-US" w:eastAsia="fr-FR"/>
        </w:rPr>
        <w:t xml:space="preserve"> and to dedicate funding </w:t>
      </w:r>
      <w:r w:rsidR="007326C2" w:rsidRPr="00CA2051">
        <w:rPr>
          <w:rFonts w:eastAsia="Times New Roman" w:cstheme="minorHAnsi"/>
          <w:color w:val="1D2228"/>
          <w:lang w:val="en-US" w:eastAsia="fr-FR"/>
        </w:rPr>
        <w:t>where necessary</w:t>
      </w:r>
      <w:r w:rsidR="008004E9" w:rsidRPr="00CA2051">
        <w:rPr>
          <w:rFonts w:eastAsia="Times New Roman" w:cstheme="minorHAnsi"/>
          <w:color w:val="1D2228"/>
          <w:lang w:val="en-US" w:eastAsia="fr-FR"/>
        </w:rPr>
        <w:t xml:space="preserve">. </w:t>
      </w:r>
      <w:r w:rsidR="009A71D9" w:rsidRPr="00CA2051">
        <w:rPr>
          <w:rFonts w:eastAsia="Times New Roman" w:cstheme="minorHAnsi"/>
          <w:color w:val="1D2228"/>
          <w:lang w:val="en-US" w:eastAsia="fr-FR"/>
        </w:rPr>
        <w:t xml:space="preserve">The contribution of </w:t>
      </w:r>
      <w:r w:rsidR="008004E9" w:rsidRPr="00CA2051">
        <w:rPr>
          <w:rFonts w:eastAsia="Times New Roman" w:cstheme="minorHAnsi"/>
          <w:color w:val="1D2228"/>
          <w:lang w:val="en-US" w:eastAsia="fr-FR"/>
        </w:rPr>
        <w:t xml:space="preserve">OCHA work </w:t>
      </w:r>
      <w:r w:rsidR="009A71D9" w:rsidRPr="00CA2051">
        <w:rPr>
          <w:rFonts w:eastAsia="Times New Roman" w:cstheme="minorHAnsi"/>
          <w:color w:val="1D2228"/>
          <w:lang w:val="en-US" w:eastAsia="fr-FR"/>
        </w:rPr>
        <w:t xml:space="preserve">was very helpful notably on </w:t>
      </w:r>
      <w:r w:rsidR="008004E9" w:rsidRPr="00CA2051">
        <w:rPr>
          <w:rFonts w:eastAsia="Times New Roman" w:cstheme="minorHAnsi"/>
          <w:color w:val="1D2228"/>
          <w:lang w:val="en-US" w:eastAsia="fr-FR"/>
        </w:rPr>
        <w:t xml:space="preserve">pillar 3 concerning social services. </w:t>
      </w:r>
      <w:r w:rsidR="009A71D9" w:rsidRPr="00CA2051">
        <w:rPr>
          <w:rFonts w:eastAsia="Times New Roman" w:cstheme="minorHAnsi"/>
          <w:color w:val="1D2228"/>
          <w:lang w:val="en-US" w:eastAsia="fr-FR"/>
        </w:rPr>
        <w:t xml:space="preserve">With </w:t>
      </w:r>
      <w:r w:rsidR="008004E9" w:rsidRPr="00CA2051">
        <w:rPr>
          <w:rFonts w:eastAsia="Times New Roman" w:cstheme="minorHAnsi"/>
          <w:color w:val="1D2228"/>
          <w:lang w:val="en-US" w:eastAsia="fr-FR"/>
        </w:rPr>
        <w:t>flooding</w:t>
      </w:r>
      <w:r w:rsidR="009A71D9" w:rsidRPr="00CA2051">
        <w:rPr>
          <w:rFonts w:eastAsia="Times New Roman" w:cstheme="minorHAnsi"/>
          <w:color w:val="1D2228"/>
          <w:lang w:val="en-US" w:eastAsia="fr-FR"/>
        </w:rPr>
        <w:t xml:space="preserve"> in the Jonglei state</w:t>
      </w:r>
      <w:r w:rsidR="008004E9" w:rsidRPr="00CA2051">
        <w:rPr>
          <w:rFonts w:eastAsia="Times New Roman" w:cstheme="minorHAnsi"/>
          <w:color w:val="1D2228"/>
          <w:lang w:val="en-US" w:eastAsia="fr-FR"/>
        </w:rPr>
        <w:t xml:space="preserve">, OCHA </w:t>
      </w:r>
      <w:r w:rsidR="00561B0F" w:rsidRPr="00CA2051">
        <w:rPr>
          <w:rFonts w:eastAsia="Times New Roman" w:cstheme="minorHAnsi"/>
          <w:color w:val="1D2228"/>
          <w:lang w:val="en-US" w:eastAsia="fr-FR"/>
        </w:rPr>
        <w:t>considers</w:t>
      </w:r>
      <w:r w:rsidR="008004E9" w:rsidRPr="00CA2051">
        <w:rPr>
          <w:rFonts w:eastAsia="Times New Roman" w:cstheme="minorHAnsi"/>
          <w:color w:val="1D2228"/>
          <w:lang w:val="en-US" w:eastAsia="fr-FR"/>
        </w:rPr>
        <w:t xml:space="preserve"> disaster response in their programming</w:t>
      </w:r>
      <w:r w:rsidR="009A71D9" w:rsidRPr="00CA2051">
        <w:rPr>
          <w:rFonts w:eastAsia="Times New Roman" w:cstheme="minorHAnsi"/>
          <w:color w:val="1D2228"/>
          <w:lang w:val="en-US" w:eastAsia="fr-FR"/>
        </w:rPr>
        <w:t xml:space="preserve"> by adopting a </w:t>
      </w:r>
      <w:r w:rsidR="008004E9" w:rsidRPr="00CA2051">
        <w:rPr>
          <w:rFonts w:eastAsia="Times New Roman" w:cstheme="minorHAnsi"/>
          <w:color w:val="1D2228"/>
          <w:lang w:val="en-US" w:eastAsia="fr-FR"/>
        </w:rPr>
        <w:t>contingency planning</w:t>
      </w:r>
      <w:r w:rsidR="009A71D9" w:rsidRPr="00CA2051">
        <w:rPr>
          <w:rFonts w:eastAsia="Times New Roman" w:cstheme="minorHAnsi"/>
          <w:color w:val="1D2228"/>
          <w:lang w:val="en-US" w:eastAsia="fr-FR"/>
        </w:rPr>
        <w:t>. They also involve youths in</w:t>
      </w:r>
      <w:r w:rsidR="008004E9" w:rsidRPr="00CA2051">
        <w:rPr>
          <w:rFonts w:eastAsia="Times New Roman" w:cstheme="minorHAnsi"/>
          <w:color w:val="1D2228"/>
          <w:lang w:val="en-US" w:eastAsia="fr-FR"/>
        </w:rPr>
        <w:t xml:space="preserve"> peace building and youth empowerment</w:t>
      </w:r>
      <w:r w:rsidR="00561B0F" w:rsidRPr="00CA2051">
        <w:rPr>
          <w:rFonts w:eastAsia="Times New Roman" w:cstheme="minorHAnsi"/>
          <w:color w:val="1D2228"/>
          <w:lang w:val="en-US" w:eastAsia="fr-FR"/>
        </w:rPr>
        <w:t xml:space="preserve"> activities. </w:t>
      </w:r>
      <w:r w:rsidR="008004E9" w:rsidRPr="00CA2051">
        <w:rPr>
          <w:rFonts w:eastAsia="Times New Roman" w:cstheme="minorHAnsi"/>
          <w:color w:val="1D2228"/>
          <w:lang w:val="en-US" w:eastAsia="fr-FR"/>
        </w:rPr>
        <w:t>OCHA suppl</w:t>
      </w:r>
      <w:r w:rsidR="00561B0F" w:rsidRPr="00CA2051">
        <w:rPr>
          <w:rFonts w:eastAsia="Times New Roman" w:cstheme="minorHAnsi"/>
          <w:color w:val="1D2228"/>
          <w:lang w:val="en-US" w:eastAsia="fr-FR"/>
        </w:rPr>
        <w:t>ies</w:t>
      </w:r>
      <w:r w:rsidR="008004E9" w:rsidRPr="00CA2051">
        <w:rPr>
          <w:rFonts w:eastAsia="Times New Roman" w:cstheme="minorHAnsi"/>
          <w:color w:val="1D2228"/>
          <w:lang w:val="en-US" w:eastAsia="fr-FR"/>
        </w:rPr>
        <w:t xml:space="preserve"> </w:t>
      </w:r>
      <w:r w:rsidR="006773A3" w:rsidRPr="00CA2051">
        <w:rPr>
          <w:rFonts w:eastAsia="Times New Roman" w:cstheme="minorHAnsi"/>
          <w:color w:val="1D2228"/>
          <w:lang w:val="en-US" w:eastAsia="fr-FR"/>
        </w:rPr>
        <w:t>houses and</w:t>
      </w:r>
      <w:r w:rsidR="006F147C" w:rsidRPr="00CA2051">
        <w:rPr>
          <w:rFonts w:eastAsia="Times New Roman" w:cstheme="minorHAnsi"/>
          <w:color w:val="1D2228"/>
          <w:lang w:val="en-US" w:eastAsia="fr-FR"/>
        </w:rPr>
        <w:t xml:space="preserve"> leads protection </w:t>
      </w:r>
      <w:r w:rsidR="00B61133" w:rsidRPr="00CA2051">
        <w:rPr>
          <w:rFonts w:eastAsia="Times New Roman" w:cstheme="minorHAnsi"/>
          <w:color w:val="1D2228"/>
          <w:lang w:val="en-US" w:eastAsia="fr-FR"/>
        </w:rPr>
        <w:t xml:space="preserve">of </w:t>
      </w:r>
      <w:r w:rsidR="006F147C" w:rsidRPr="00CA2051">
        <w:rPr>
          <w:rFonts w:eastAsia="Times New Roman" w:cstheme="minorHAnsi"/>
          <w:color w:val="1D2228"/>
          <w:lang w:val="en-US" w:eastAsia="fr-FR"/>
        </w:rPr>
        <w:t>actors</w:t>
      </w:r>
      <w:r w:rsidR="00B61133" w:rsidRPr="00CA2051">
        <w:rPr>
          <w:rFonts w:eastAsia="Times New Roman" w:cstheme="minorHAnsi"/>
          <w:color w:val="1D2228"/>
          <w:lang w:val="en-US" w:eastAsia="fr-FR"/>
        </w:rPr>
        <w:t xml:space="preserve"> and secure the </w:t>
      </w:r>
      <w:r w:rsidR="006F147C" w:rsidRPr="00CA2051">
        <w:rPr>
          <w:rFonts w:eastAsia="Times New Roman" w:cstheme="minorHAnsi"/>
          <w:color w:val="1D2228"/>
          <w:lang w:val="en-US" w:eastAsia="fr-FR"/>
        </w:rPr>
        <w:t>most vulnerable population</w:t>
      </w:r>
      <w:r w:rsidR="00031F0E">
        <w:rPr>
          <w:rFonts w:eastAsia="Times New Roman" w:cstheme="minorHAnsi"/>
          <w:color w:val="1D2228"/>
          <w:lang w:val="en-US" w:eastAsia="fr-FR"/>
        </w:rPr>
        <w:t xml:space="preserve"> while UNMAS is securing the population through the neutralization land mining sites</w:t>
      </w:r>
      <w:r w:rsidR="006F147C" w:rsidRPr="00CA2051">
        <w:rPr>
          <w:rFonts w:eastAsia="Times New Roman" w:cstheme="minorHAnsi"/>
          <w:color w:val="1D2228"/>
          <w:lang w:val="en-US" w:eastAsia="fr-FR"/>
        </w:rPr>
        <w:t>.</w:t>
      </w:r>
      <w:r w:rsidR="008004E9" w:rsidRPr="00CA2051">
        <w:rPr>
          <w:rFonts w:eastAsia="Times New Roman" w:cstheme="minorHAnsi"/>
          <w:color w:val="1D2228"/>
          <w:lang w:val="en-US" w:eastAsia="fr-FR"/>
        </w:rPr>
        <w:t xml:space="preserve"> UNDP construct prison, police, rules of law</w:t>
      </w:r>
      <w:r w:rsidR="00561B0F" w:rsidRPr="00CA2051">
        <w:rPr>
          <w:rFonts w:eastAsia="Times New Roman" w:cstheme="minorHAnsi"/>
          <w:color w:val="1D2228"/>
          <w:lang w:val="en-US" w:eastAsia="fr-FR"/>
        </w:rPr>
        <w:t>,</w:t>
      </w:r>
      <w:r w:rsidR="008004E9" w:rsidRPr="00CA2051">
        <w:rPr>
          <w:rFonts w:eastAsia="Times New Roman" w:cstheme="minorHAnsi"/>
          <w:color w:val="1D2228"/>
          <w:lang w:val="en-US" w:eastAsia="fr-FR"/>
        </w:rPr>
        <w:t xml:space="preserve"> </w:t>
      </w:r>
      <w:r w:rsidR="00561B0F" w:rsidRPr="00CA2051">
        <w:rPr>
          <w:rFonts w:eastAsia="Times New Roman" w:cstheme="minorHAnsi"/>
          <w:color w:val="1D2228"/>
          <w:lang w:val="en-US" w:eastAsia="fr-FR"/>
        </w:rPr>
        <w:t>c</w:t>
      </w:r>
      <w:r w:rsidR="008004E9" w:rsidRPr="00CA2051">
        <w:rPr>
          <w:rFonts w:eastAsia="Times New Roman" w:cstheme="minorHAnsi"/>
          <w:color w:val="1D2228"/>
          <w:lang w:val="en-US" w:eastAsia="fr-FR"/>
        </w:rPr>
        <w:t>ommunity security to reduce violence</w:t>
      </w:r>
      <w:r w:rsidR="00561B0F" w:rsidRPr="00CA2051">
        <w:rPr>
          <w:rFonts w:eastAsia="Times New Roman" w:cstheme="minorHAnsi"/>
          <w:color w:val="1D2228"/>
          <w:lang w:val="en-US" w:eastAsia="fr-FR"/>
        </w:rPr>
        <w:t>,</w:t>
      </w:r>
      <w:r w:rsidR="001179BC" w:rsidRPr="00CA2051">
        <w:rPr>
          <w:rFonts w:eastAsia="Times New Roman" w:cstheme="minorHAnsi"/>
          <w:color w:val="1D2228"/>
          <w:lang w:val="en-US" w:eastAsia="fr-FR"/>
        </w:rPr>
        <w:t xml:space="preserve"> fu</w:t>
      </w:r>
      <w:r w:rsidR="008004E9" w:rsidRPr="00CA2051">
        <w:rPr>
          <w:rFonts w:eastAsia="Times New Roman" w:cstheme="minorHAnsi"/>
          <w:color w:val="1D2228"/>
          <w:lang w:val="en-US" w:eastAsia="fr-FR"/>
        </w:rPr>
        <w:t>nctioning infrastructures on conflict hotspot, training local peace and sec</w:t>
      </w:r>
      <w:r w:rsidR="001179BC" w:rsidRPr="00CA2051">
        <w:rPr>
          <w:rFonts w:eastAsia="Times New Roman" w:cstheme="minorHAnsi"/>
          <w:color w:val="1D2228"/>
          <w:lang w:val="en-US" w:eastAsia="fr-FR"/>
        </w:rPr>
        <w:t>toral</w:t>
      </w:r>
      <w:r w:rsidR="008004E9" w:rsidRPr="00CA2051">
        <w:rPr>
          <w:rFonts w:eastAsia="Times New Roman" w:cstheme="minorHAnsi"/>
          <w:color w:val="1D2228"/>
          <w:lang w:val="en-US" w:eastAsia="fr-FR"/>
        </w:rPr>
        <w:t xml:space="preserve"> actors, </w:t>
      </w:r>
      <w:r w:rsidR="006F147C" w:rsidRPr="00CA2051">
        <w:rPr>
          <w:rFonts w:eastAsia="Times New Roman" w:cstheme="minorHAnsi"/>
          <w:color w:val="1D2228"/>
          <w:lang w:val="en-US" w:eastAsia="fr-FR"/>
        </w:rPr>
        <w:t xml:space="preserve">their </w:t>
      </w:r>
      <w:r w:rsidR="008004E9" w:rsidRPr="00CA2051">
        <w:rPr>
          <w:rFonts w:eastAsia="Times New Roman" w:cstheme="minorHAnsi"/>
          <w:color w:val="1D2228"/>
          <w:lang w:val="en-US" w:eastAsia="fr-FR"/>
        </w:rPr>
        <w:t xml:space="preserve">access to justice. </w:t>
      </w:r>
      <w:r w:rsidR="00A15B8E" w:rsidRPr="00CA2051">
        <w:rPr>
          <w:rFonts w:eastAsia="Times New Roman" w:cstheme="minorHAnsi"/>
          <w:color w:val="1D2228"/>
          <w:lang w:val="en-US" w:eastAsia="fr-FR"/>
        </w:rPr>
        <w:t xml:space="preserve">Most of </w:t>
      </w:r>
      <w:r w:rsidR="006773A3" w:rsidRPr="00CA2051">
        <w:rPr>
          <w:rFonts w:eastAsia="Times New Roman" w:cstheme="minorHAnsi"/>
          <w:color w:val="1D2228"/>
          <w:lang w:val="en-US" w:eastAsia="fr-FR"/>
        </w:rPr>
        <w:t>agency’s</w:t>
      </w:r>
      <w:r w:rsidR="00A15B8E" w:rsidRPr="00CA2051">
        <w:rPr>
          <w:rFonts w:eastAsia="Times New Roman" w:cstheme="minorHAnsi"/>
          <w:color w:val="1D2228"/>
          <w:lang w:val="en-US" w:eastAsia="fr-FR"/>
        </w:rPr>
        <w:t xml:space="preserve"> work were informed by short and localized surveys</w:t>
      </w:r>
      <w:r w:rsidR="006773A3">
        <w:rPr>
          <w:rStyle w:val="FootnoteReference"/>
          <w:rFonts w:eastAsia="Times New Roman" w:cstheme="minorHAnsi"/>
          <w:color w:val="1D2228"/>
          <w:lang w:val="en-US" w:eastAsia="fr-FR"/>
        </w:rPr>
        <w:footnoteReference w:id="42"/>
      </w:r>
      <w:r w:rsidR="00A15B8E" w:rsidRPr="00CA2051">
        <w:rPr>
          <w:rFonts w:eastAsia="Times New Roman" w:cstheme="minorHAnsi"/>
          <w:color w:val="1D2228"/>
          <w:lang w:val="en-US" w:eastAsia="fr-FR"/>
        </w:rPr>
        <w:t xml:space="preserve"> </w:t>
      </w:r>
      <w:r w:rsidR="006773A3" w:rsidRPr="00CA2051">
        <w:rPr>
          <w:rFonts w:eastAsia="Times New Roman" w:cstheme="minorHAnsi"/>
          <w:color w:val="1D2228"/>
          <w:lang w:val="en-US" w:eastAsia="fr-FR"/>
        </w:rPr>
        <w:t>for example</w:t>
      </w:r>
      <w:r w:rsidR="00A15B8E" w:rsidRPr="00CA2051">
        <w:rPr>
          <w:rFonts w:eastAsia="Times New Roman" w:cstheme="minorHAnsi"/>
          <w:color w:val="1D2228"/>
          <w:lang w:val="en-US" w:eastAsia="fr-FR"/>
        </w:rPr>
        <w:t xml:space="preserve"> about the sources of conflict, look at the possibility of interaction, </w:t>
      </w:r>
      <w:r w:rsidR="006773A3" w:rsidRPr="00CA2051">
        <w:rPr>
          <w:rFonts w:eastAsia="Times New Roman" w:cstheme="minorHAnsi"/>
          <w:color w:val="1D2228"/>
          <w:lang w:val="en-US" w:eastAsia="fr-FR"/>
        </w:rPr>
        <w:t xml:space="preserve">and </w:t>
      </w:r>
      <w:r w:rsidR="00A15B8E" w:rsidRPr="00CA2051">
        <w:rPr>
          <w:rFonts w:eastAsia="Times New Roman" w:cstheme="minorHAnsi"/>
          <w:color w:val="1D2228"/>
          <w:lang w:val="en-US" w:eastAsia="fr-FR"/>
        </w:rPr>
        <w:t>sharing the resources</w:t>
      </w:r>
      <w:r w:rsidR="006773A3" w:rsidRPr="00CA2051">
        <w:rPr>
          <w:rFonts w:eastAsia="Times New Roman" w:cstheme="minorHAnsi"/>
          <w:color w:val="1D2228"/>
          <w:lang w:val="en-US" w:eastAsia="fr-FR"/>
        </w:rPr>
        <w:t xml:space="preserve"> among them</w:t>
      </w:r>
      <w:r w:rsidR="00A15B8E" w:rsidRPr="00CA2051">
        <w:rPr>
          <w:rFonts w:eastAsia="Times New Roman" w:cstheme="minorHAnsi"/>
          <w:color w:val="1D2228"/>
          <w:lang w:val="en-US" w:eastAsia="fr-FR"/>
        </w:rPr>
        <w:t xml:space="preserve">. </w:t>
      </w:r>
    </w:p>
    <w:p w14:paraId="7491A4A6" w14:textId="5EB0FC41" w:rsidR="005A4783" w:rsidRPr="00635F1A" w:rsidRDefault="00053CFD" w:rsidP="008C1959">
      <w:pPr>
        <w:pStyle w:val="ListParagraph"/>
        <w:numPr>
          <w:ilvl w:val="0"/>
          <w:numId w:val="3"/>
        </w:numPr>
        <w:spacing w:after="120"/>
        <w:ind w:left="0" w:firstLine="0"/>
        <w:contextualSpacing w:val="0"/>
        <w:jc w:val="both"/>
        <w:rPr>
          <w:rFonts w:eastAsia="Times New Roman" w:cstheme="minorHAnsi"/>
          <w:color w:val="000000"/>
          <w:lang w:eastAsia="en-CA"/>
        </w:rPr>
      </w:pPr>
      <w:r w:rsidRPr="00635F1A">
        <w:rPr>
          <w:rFonts w:eastAsia="Times New Roman" w:cstheme="minorHAnsi"/>
          <w:color w:val="1D2228"/>
          <w:lang w:val="en-US" w:eastAsia="fr-FR"/>
        </w:rPr>
        <w:t>Under the ministry of agriculture, FAO supports food security and livelihood, assists national actors in strengthening the livestock sector for example with vaccination against animal disease such as in the greater Pibor, Wau, and Aweil. UNAIDs help</w:t>
      </w:r>
      <w:r>
        <w:rPr>
          <w:rFonts w:eastAsia="Times New Roman" w:cstheme="minorHAnsi"/>
          <w:color w:val="1D2228"/>
          <w:lang w:val="en-US" w:eastAsia="fr-FR"/>
        </w:rPr>
        <w:t>s</w:t>
      </w:r>
      <w:r w:rsidRPr="00635F1A">
        <w:rPr>
          <w:rFonts w:eastAsia="Times New Roman" w:cstheme="minorHAnsi"/>
          <w:color w:val="1D2228"/>
          <w:lang w:val="en-US" w:eastAsia="fr-FR"/>
        </w:rPr>
        <w:t xml:space="preserve"> to coordinate capacity building and management response around HIV /AIDS with line ministries, given that program is dominated by peace building and military aspects, but there is a need to have markers to identify the development bottleneck on HIV/AIDS. </w:t>
      </w:r>
      <w:r>
        <w:rPr>
          <w:rFonts w:eastAsia="Times New Roman" w:cstheme="minorHAnsi"/>
          <w:color w:val="1D2228"/>
          <w:lang w:val="en-US" w:eastAsia="fr-FR"/>
        </w:rPr>
        <w:t>C</w:t>
      </w:r>
      <w:r w:rsidRPr="00635F1A">
        <w:rPr>
          <w:rFonts w:eastAsia="Times New Roman" w:cstheme="minorHAnsi"/>
          <w:color w:val="1D2228"/>
          <w:lang w:val="en-US" w:eastAsia="fr-FR"/>
        </w:rPr>
        <w:t xml:space="preserve">ollaboration with UNICEF and WFP, UNESCO supports national capacities on education at the </w:t>
      </w:r>
      <w:r w:rsidR="001C13A7" w:rsidRPr="00635F1A">
        <w:rPr>
          <w:rFonts w:eastAsia="Times New Roman" w:cstheme="minorHAnsi"/>
          <w:color w:val="1D2228"/>
          <w:lang w:val="en-US" w:eastAsia="fr-FR"/>
        </w:rPr>
        <w:t xml:space="preserve">school </w:t>
      </w:r>
      <w:r w:rsidR="001C13A7">
        <w:rPr>
          <w:rFonts w:eastAsia="Times New Roman" w:cstheme="minorHAnsi"/>
          <w:color w:val="1D2228"/>
          <w:lang w:val="en-US" w:eastAsia="fr-FR"/>
        </w:rPr>
        <w:t xml:space="preserve">and national </w:t>
      </w:r>
      <w:r w:rsidR="001C13A7" w:rsidRPr="00635F1A">
        <w:rPr>
          <w:rFonts w:eastAsia="Times New Roman" w:cstheme="minorHAnsi"/>
          <w:color w:val="1D2228"/>
          <w:lang w:val="en-US" w:eastAsia="fr-FR"/>
        </w:rPr>
        <w:t>level</w:t>
      </w:r>
      <w:r w:rsidR="001C13A7">
        <w:rPr>
          <w:rFonts w:eastAsia="Times New Roman" w:cstheme="minorHAnsi"/>
          <w:color w:val="1D2228"/>
          <w:lang w:val="en-US" w:eastAsia="fr-FR"/>
        </w:rPr>
        <w:t>s</w:t>
      </w:r>
      <w:r w:rsidRPr="00635F1A">
        <w:rPr>
          <w:rFonts w:eastAsia="Times New Roman" w:cstheme="minorHAnsi"/>
          <w:color w:val="1D2228"/>
          <w:lang w:val="en-US" w:eastAsia="fr-FR"/>
        </w:rPr>
        <w:t>. UNESCO and UNICEF: support the government to implement the covid-19 socioeconomic response plan, but the institutional capacity is weak on this regard. UNFPA supports the design of the draft national reproductive</w:t>
      </w:r>
      <w:r w:rsidRPr="00635F1A">
        <w:rPr>
          <w:rFonts w:eastAsia="Times New Roman" w:cstheme="minorHAnsi"/>
          <w:color w:val="222222"/>
          <w:lang w:eastAsia="en-CA"/>
        </w:rPr>
        <w:t xml:space="preserve"> policy which is pending for adoption by the ministry of health</w:t>
      </w:r>
      <w:r w:rsidR="0014788E" w:rsidRPr="00635F1A">
        <w:rPr>
          <w:rFonts w:eastAsia="Times New Roman" w:cstheme="minorHAnsi"/>
          <w:color w:val="222222"/>
          <w:lang w:eastAsia="en-CA"/>
        </w:rPr>
        <w:t xml:space="preserve">. </w:t>
      </w:r>
      <w:r w:rsidR="00216943" w:rsidRPr="00635F1A">
        <w:rPr>
          <w:rFonts w:eastAsia="Times New Roman" w:cstheme="minorHAnsi"/>
          <w:color w:val="222222"/>
          <w:lang w:eastAsia="en-CA"/>
        </w:rPr>
        <w:t xml:space="preserve">In Bor for example, discussions with government </w:t>
      </w:r>
      <w:r w:rsidR="00635F1A" w:rsidRPr="00635F1A">
        <w:rPr>
          <w:rFonts w:eastAsia="Times New Roman" w:cstheme="minorHAnsi"/>
          <w:color w:val="222222"/>
          <w:lang w:eastAsia="en-CA"/>
        </w:rPr>
        <w:t>and state authorities</w:t>
      </w:r>
      <w:r w:rsidR="00216943" w:rsidRPr="00635F1A">
        <w:rPr>
          <w:rFonts w:eastAsia="Times New Roman" w:cstheme="minorHAnsi"/>
          <w:color w:val="222222"/>
          <w:lang w:eastAsia="en-CA"/>
        </w:rPr>
        <w:t xml:space="preserve"> reveal that a</w:t>
      </w:r>
      <w:r w:rsidR="005A4783" w:rsidRPr="00635F1A">
        <w:rPr>
          <w:rFonts w:eastAsia="Times New Roman" w:cstheme="minorHAnsi"/>
          <w:color w:val="222222"/>
          <w:lang w:eastAsia="en-CA"/>
        </w:rPr>
        <w:t xml:space="preserve">lmost all </w:t>
      </w:r>
      <w:r w:rsidR="00216943" w:rsidRPr="00635F1A">
        <w:rPr>
          <w:rFonts w:eastAsia="Times New Roman" w:cstheme="minorHAnsi"/>
          <w:color w:val="222222"/>
          <w:lang w:eastAsia="en-CA"/>
        </w:rPr>
        <w:t>county health workers can run from their own with training and equipment received such as ambulances, vehicles, medical materials for the hospital, and office related equipment.</w:t>
      </w:r>
    </w:p>
    <w:p w14:paraId="392CE449" w14:textId="117D2E06" w:rsidR="00536776" w:rsidRPr="000E376A" w:rsidRDefault="00536776" w:rsidP="002F7FF2">
      <w:pPr>
        <w:pStyle w:val="ListParagraph"/>
        <w:spacing w:after="120"/>
        <w:ind w:left="0"/>
        <w:contextualSpacing w:val="0"/>
        <w:jc w:val="both"/>
        <w:rPr>
          <w:rFonts w:cstheme="majorHAnsi"/>
          <w:sz w:val="8"/>
          <w:szCs w:val="8"/>
        </w:rPr>
      </w:pPr>
    </w:p>
    <w:p w14:paraId="20DAAF40" w14:textId="24E6E680" w:rsidR="00536776" w:rsidRPr="00D40B11" w:rsidRDefault="0015523C" w:rsidP="0015523C">
      <w:pPr>
        <w:pStyle w:val="Heading3"/>
        <w:tabs>
          <w:tab w:val="left" w:pos="993"/>
        </w:tabs>
        <w:spacing w:after="120"/>
        <w:rPr>
          <w:rFonts w:asciiTheme="minorHAnsi" w:hAnsiTheme="minorHAnsi" w:cstheme="minorHAnsi"/>
          <w:b/>
          <w:bCs/>
          <w:i/>
          <w:iCs/>
          <w:color w:val="2E74B5" w:themeColor="accent5" w:themeShade="BF"/>
        </w:rPr>
      </w:pPr>
      <w:r>
        <w:rPr>
          <w:rFonts w:asciiTheme="minorHAnsi" w:hAnsiTheme="minorHAnsi" w:cstheme="minorHAnsi"/>
          <w:b/>
          <w:bCs/>
          <w:i/>
          <w:iCs/>
          <w:color w:val="2E74B5" w:themeColor="accent5" w:themeShade="BF"/>
        </w:rPr>
        <w:t>To what e</w:t>
      </w:r>
      <w:r w:rsidR="00536776" w:rsidRPr="00D40B11">
        <w:rPr>
          <w:rFonts w:asciiTheme="minorHAnsi" w:hAnsiTheme="minorHAnsi" w:cstheme="minorHAnsi"/>
          <w:b/>
          <w:bCs/>
          <w:i/>
          <w:iCs/>
          <w:color w:val="2E74B5" w:themeColor="accent5" w:themeShade="BF"/>
        </w:rPr>
        <w:t xml:space="preserve">xtent the UNCF </w:t>
      </w:r>
      <w:r w:rsidR="00824E33" w:rsidRPr="00D40B11">
        <w:rPr>
          <w:rFonts w:asciiTheme="minorHAnsi" w:hAnsiTheme="minorHAnsi" w:cstheme="minorHAnsi"/>
          <w:b/>
          <w:bCs/>
          <w:i/>
          <w:iCs/>
          <w:color w:val="2E74B5" w:themeColor="accent5" w:themeShade="BF"/>
        </w:rPr>
        <w:t>succeed</w:t>
      </w:r>
      <w:r w:rsidR="006C5602">
        <w:rPr>
          <w:rFonts w:asciiTheme="minorHAnsi" w:hAnsiTheme="minorHAnsi" w:cstheme="minorHAnsi"/>
          <w:b/>
          <w:bCs/>
          <w:i/>
          <w:iCs/>
          <w:color w:val="2E74B5" w:themeColor="accent5" w:themeShade="BF"/>
        </w:rPr>
        <w:t>ed</w:t>
      </w:r>
      <w:r w:rsidR="00824E33" w:rsidRPr="00D40B11">
        <w:rPr>
          <w:rFonts w:asciiTheme="minorHAnsi" w:hAnsiTheme="minorHAnsi" w:cstheme="minorHAnsi"/>
          <w:b/>
          <w:bCs/>
          <w:i/>
          <w:iCs/>
          <w:color w:val="2E74B5" w:themeColor="accent5" w:themeShade="BF"/>
        </w:rPr>
        <w:t xml:space="preserve"> in building partnerships</w:t>
      </w:r>
      <w:r>
        <w:rPr>
          <w:rFonts w:asciiTheme="minorHAnsi" w:hAnsiTheme="minorHAnsi" w:cstheme="minorHAnsi"/>
          <w:b/>
          <w:bCs/>
          <w:i/>
          <w:iCs/>
          <w:color w:val="2E74B5" w:themeColor="accent5" w:themeShade="BF"/>
        </w:rPr>
        <w:t>?</w:t>
      </w:r>
    </w:p>
    <w:p w14:paraId="3CC02F60" w14:textId="49ABAE57" w:rsidR="00EF6FB5" w:rsidRPr="00031F0E" w:rsidRDefault="00BA37A1" w:rsidP="008C1959">
      <w:pPr>
        <w:pStyle w:val="ListParagraph"/>
        <w:numPr>
          <w:ilvl w:val="0"/>
          <w:numId w:val="3"/>
        </w:numPr>
        <w:spacing w:after="120"/>
        <w:ind w:left="0" w:firstLine="0"/>
        <w:contextualSpacing w:val="0"/>
        <w:jc w:val="both"/>
        <w:rPr>
          <w:rFonts w:eastAsia="Times New Roman" w:cstheme="minorHAnsi"/>
          <w:color w:val="222222"/>
          <w:lang w:eastAsia="en-CA"/>
        </w:rPr>
      </w:pPr>
      <w:r w:rsidRPr="00031F0E">
        <w:rPr>
          <w:rFonts w:eastAsia="Times New Roman" w:cstheme="minorHAnsi"/>
          <w:color w:val="222222"/>
          <w:lang w:eastAsia="en-CA"/>
        </w:rPr>
        <w:t xml:space="preserve">Desk review and interviews with UN and donors confirm that the UNCF was successful in building partnership around the implementation of the four priority areas. It was instrumental in mobilising resources and increasing partnerships to address </w:t>
      </w:r>
      <w:r w:rsidR="00C92675" w:rsidRPr="00031F0E">
        <w:rPr>
          <w:rFonts w:eastAsia="Times New Roman" w:cstheme="minorHAnsi"/>
          <w:color w:val="222222"/>
          <w:lang w:eastAsia="en-CA"/>
        </w:rPr>
        <w:t>the challenges facing by the country and its peoples</w:t>
      </w:r>
      <w:r w:rsidR="00945578" w:rsidRPr="00031F0E">
        <w:rPr>
          <w:rFonts w:eastAsia="Times New Roman" w:cstheme="minorHAnsi"/>
          <w:color w:val="222222"/>
          <w:lang w:eastAsia="en-CA"/>
        </w:rPr>
        <w:t xml:space="preserve"> including the COVID-19</w:t>
      </w:r>
      <w:r w:rsidR="00C92675" w:rsidRPr="00031F0E">
        <w:rPr>
          <w:rFonts w:eastAsia="Times New Roman" w:cstheme="minorHAnsi"/>
          <w:color w:val="222222"/>
          <w:lang w:eastAsia="en-CA"/>
        </w:rPr>
        <w:t xml:space="preserve">. Regarding the financial resources, </w:t>
      </w:r>
      <w:r w:rsidR="007C034C" w:rsidRPr="00031F0E">
        <w:rPr>
          <w:rFonts w:eastAsia="Times New Roman" w:cstheme="minorHAnsi"/>
          <w:color w:val="222222"/>
          <w:lang w:eastAsia="en-CA"/>
        </w:rPr>
        <w:t xml:space="preserve">desk review reveals that </w:t>
      </w:r>
      <w:r w:rsidR="00C92675" w:rsidRPr="00031F0E">
        <w:rPr>
          <w:rFonts w:eastAsia="Times New Roman" w:cstheme="minorHAnsi"/>
          <w:color w:val="222222"/>
          <w:lang w:eastAsia="en-CA"/>
        </w:rPr>
        <w:t xml:space="preserve">UNCF succeed in mobilizing </w:t>
      </w:r>
      <w:r w:rsidR="00DB5E9F" w:rsidRPr="00031F0E">
        <w:rPr>
          <w:rFonts w:eastAsia="Times New Roman" w:cstheme="minorHAnsi"/>
          <w:color w:val="222222"/>
          <w:lang w:eastAsia="en-CA"/>
        </w:rPr>
        <w:t xml:space="preserve">about 63, 61, 87, and 51% of expected budget for respectively building peace and strengthening governance, </w:t>
      </w:r>
      <w:r w:rsidR="007C034C" w:rsidRPr="00031F0E">
        <w:rPr>
          <w:rFonts w:eastAsia="Times New Roman" w:cstheme="minorHAnsi"/>
          <w:color w:val="222222"/>
          <w:lang w:eastAsia="en-CA"/>
        </w:rPr>
        <w:t>improving</w:t>
      </w:r>
      <w:r w:rsidR="007C5A23" w:rsidRPr="00031F0E">
        <w:rPr>
          <w:rFonts w:eastAsia="Times New Roman" w:cstheme="minorHAnsi"/>
          <w:color w:val="222222"/>
          <w:lang w:eastAsia="en-CA"/>
        </w:rPr>
        <w:t xml:space="preserve"> food </w:t>
      </w:r>
      <w:r w:rsidR="00945578" w:rsidRPr="00031F0E">
        <w:rPr>
          <w:rFonts w:eastAsia="Times New Roman" w:cstheme="minorHAnsi"/>
          <w:color w:val="222222"/>
          <w:lang w:eastAsia="en-CA"/>
        </w:rPr>
        <w:t>security,</w:t>
      </w:r>
      <w:r w:rsidR="007C5A23" w:rsidRPr="00031F0E">
        <w:rPr>
          <w:rFonts w:eastAsia="Times New Roman" w:cstheme="minorHAnsi"/>
          <w:color w:val="222222"/>
          <w:lang w:eastAsia="en-CA"/>
        </w:rPr>
        <w:t xml:space="preserve"> and recovering local economies, </w:t>
      </w:r>
      <w:r w:rsidR="007C034C" w:rsidRPr="00031F0E">
        <w:rPr>
          <w:rFonts w:eastAsia="Times New Roman" w:cstheme="minorHAnsi"/>
          <w:color w:val="222222"/>
          <w:lang w:eastAsia="en-CA"/>
        </w:rPr>
        <w:t>s</w:t>
      </w:r>
      <w:r w:rsidR="007C5A23" w:rsidRPr="00031F0E">
        <w:rPr>
          <w:rFonts w:eastAsia="Times New Roman" w:cstheme="minorHAnsi"/>
          <w:color w:val="222222"/>
          <w:lang w:eastAsia="en-CA"/>
        </w:rPr>
        <w:t xml:space="preserve">trengthening </w:t>
      </w:r>
      <w:r w:rsidR="007C034C" w:rsidRPr="00031F0E">
        <w:rPr>
          <w:rFonts w:eastAsia="Times New Roman" w:cstheme="minorHAnsi"/>
          <w:color w:val="222222"/>
          <w:lang w:eastAsia="en-CA"/>
        </w:rPr>
        <w:t>s</w:t>
      </w:r>
      <w:r w:rsidR="007C5A23" w:rsidRPr="00031F0E">
        <w:rPr>
          <w:rFonts w:eastAsia="Times New Roman" w:cstheme="minorHAnsi"/>
          <w:color w:val="222222"/>
          <w:lang w:eastAsia="en-CA"/>
        </w:rPr>
        <w:t xml:space="preserve">ocial </w:t>
      </w:r>
      <w:r w:rsidR="007C034C" w:rsidRPr="00031F0E">
        <w:rPr>
          <w:rFonts w:eastAsia="Times New Roman" w:cstheme="minorHAnsi"/>
          <w:color w:val="222222"/>
          <w:lang w:eastAsia="en-CA"/>
        </w:rPr>
        <w:t>s</w:t>
      </w:r>
      <w:r w:rsidR="007C5A23" w:rsidRPr="00031F0E">
        <w:rPr>
          <w:rFonts w:eastAsia="Times New Roman" w:cstheme="minorHAnsi"/>
          <w:color w:val="222222"/>
          <w:lang w:eastAsia="en-CA"/>
        </w:rPr>
        <w:t xml:space="preserve">ervices, and </w:t>
      </w:r>
      <w:r w:rsidR="00E764D6">
        <w:rPr>
          <w:rFonts w:eastAsia="Times New Roman" w:cstheme="minorHAnsi"/>
          <w:color w:val="222222"/>
          <w:lang w:eastAsia="en-CA"/>
        </w:rPr>
        <w:t>e</w:t>
      </w:r>
      <w:r w:rsidR="00E764D6" w:rsidRPr="00031F0E">
        <w:rPr>
          <w:rFonts w:eastAsia="Times New Roman" w:cstheme="minorHAnsi"/>
          <w:color w:val="222222"/>
          <w:lang w:eastAsia="en-CA"/>
        </w:rPr>
        <w:t xml:space="preserve">mpowering </w:t>
      </w:r>
      <w:r w:rsidR="00E764D6">
        <w:rPr>
          <w:rFonts w:eastAsia="Times New Roman" w:cstheme="minorHAnsi"/>
          <w:color w:val="222222"/>
          <w:lang w:eastAsia="en-CA"/>
        </w:rPr>
        <w:t>w</w:t>
      </w:r>
      <w:r w:rsidR="00E764D6" w:rsidRPr="00031F0E">
        <w:rPr>
          <w:rFonts w:eastAsia="Times New Roman" w:cstheme="minorHAnsi"/>
          <w:color w:val="222222"/>
          <w:lang w:eastAsia="en-CA"/>
        </w:rPr>
        <w:t xml:space="preserve">omen and </w:t>
      </w:r>
      <w:r w:rsidR="00E764D6">
        <w:rPr>
          <w:rFonts w:eastAsia="Times New Roman" w:cstheme="minorHAnsi"/>
          <w:color w:val="222222"/>
          <w:lang w:eastAsia="en-CA"/>
        </w:rPr>
        <w:t>y</w:t>
      </w:r>
      <w:r w:rsidR="00E764D6" w:rsidRPr="00031F0E">
        <w:rPr>
          <w:rFonts w:eastAsia="Times New Roman" w:cstheme="minorHAnsi"/>
          <w:color w:val="222222"/>
          <w:lang w:eastAsia="en-CA"/>
        </w:rPr>
        <w:t>outh</w:t>
      </w:r>
      <w:r w:rsidR="007C5A23" w:rsidRPr="00031F0E">
        <w:rPr>
          <w:rFonts w:eastAsia="Times New Roman" w:cstheme="minorHAnsi"/>
          <w:color w:val="222222"/>
          <w:lang w:eastAsia="en-CA"/>
        </w:rPr>
        <w:t xml:space="preserve">. </w:t>
      </w:r>
      <w:r w:rsidR="00053CFD">
        <w:rPr>
          <w:rFonts w:eastAsia="Times New Roman" w:cstheme="minorHAnsi"/>
          <w:color w:val="222222"/>
          <w:lang w:eastAsia="en-CA"/>
        </w:rPr>
        <w:t>O</w:t>
      </w:r>
      <w:r w:rsidR="002F14FF" w:rsidRPr="00031F0E">
        <w:rPr>
          <w:rFonts w:eastAsia="Times New Roman" w:cstheme="minorHAnsi"/>
          <w:color w:val="222222"/>
          <w:lang w:eastAsia="en-CA"/>
        </w:rPr>
        <w:t>n average, the UNCF mobilised about 69% of expected budget between 2019 and 2020. The actual budget</w:t>
      </w:r>
      <w:r w:rsidR="00945578" w:rsidRPr="00031F0E">
        <w:rPr>
          <w:rFonts w:eastAsia="Times New Roman" w:cstheme="minorHAnsi"/>
          <w:color w:val="222222"/>
          <w:lang w:eastAsia="en-CA"/>
        </w:rPr>
        <w:t xml:space="preserve"> for 2021 is not yet available. Donors’ partners include but not limited to the Reconciliation, Stabilisation, and Resilience Trust Fund (RSRTF</w:t>
      </w:r>
      <w:r w:rsidR="000D0749" w:rsidRPr="00031F0E">
        <w:rPr>
          <w:rFonts w:eastAsia="Times New Roman" w:cstheme="minorHAnsi"/>
          <w:color w:val="222222"/>
          <w:lang w:eastAsia="en-CA"/>
        </w:rPr>
        <w:t xml:space="preserve">); the PBF for strategic support to </w:t>
      </w:r>
      <w:r w:rsidR="00C27CC2">
        <w:rPr>
          <w:rFonts w:eastAsia="Times New Roman" w:cstheme="minorHAnsi"/>
          <w:color w:val="222222"/>
          <w:lang w:eastAsia="en-CA"/>
        </w:rPr>
        <w:t>sustaining peace in South Sudan</w:t>
      </w:r>
      <w:r w:rsidR="000D0749" w:rsidRPr="00031F0E">
        <w:rPr>
          <w:rFonts w:eastAsia="Times New Roman" w:cstheme="minorHAnsi"/>
          <w:color w:val="222222"/>
          <w:lang w:eastAsia="en-CA"/>
        </w:rPr>
        <w:t>; the UN’s Central Emergency Response Fund (CERF)</w:t>
      </w:r>
      <w:r w:rsidR="00691A9D" w:rsidRPr="00031F0E">
        <w:rPr>
          <w:rFonts w:eastAsia="Times New Roman" w:cstheme="minorHAnsi"/>
          <w:color w:val="222222"/>
          <w:lang w:eastAsia="en-CA"/>
        </w:rPr>
        <w:t xml:space="preserve">; </w:t>
      </w:r>
      <w:r w:rsidR="000D0749" w:rsidRPr="00031F0E">
        <w:rPr>
          <w:rFonts w:eastAsia="Times New Roman" w:cstheme="minorHAnsi"/>
          <w:color w:val="222222"/>
          <w:lang w:eastAsia="en-CA"/>
        </w:rPr>
        <w:t xml:space="preserve">the African Development Bank and World Bank; the </w:t>
      </w:r>
      <w:r w:rsidR="00E364CF">
        <w:rPr>
          <w:rFonts w:eastAsia="Times New Roman" w:cstheme="minorHAnsi"/>
          <w:color w:val="222222"/>
          <w:lang w:eastAsia="en-CA"/>
        </w:rPr>
        <w:t>UN Joint SDG Fund</w:t>
      </w:r>
      <w:r w:rsidR="000D0749" w:rsidRPr="00031F0E">
        <w:rPr>
          <w:rFonts w:eastAsia="Times New Roman" w:cstheme="minorHAnsi"/>
          <w:color w:val="222222"/>
          <w:lang w:eastAsia="en-CA"/>
        </w:rPr>
        <w:t xml:space="preserve">; the </w:t>
      </w:r>
      <w:r w:rsidR="00691A9D" w:rsidRPr="00031F0E">
        <w:rPr>
          <w:rFonts w:eastAsia="Times New Roman" w:cstheme="minorHAnsi"/>
          <w:color w:val="222222"/>
          <w:lang w:eastAsia="en-CA"/>
        </w:rPr>
        <w:t>foreign affairs of Canada</w:t>
      </w:r>
      <w:r w:rsidR="000C666A">
        <w:rPr>
          <w:rFonts w:eastAsia="Times New Roman" w:cstheme="minorHAnsi"/>
          <w:color w:val="222222"/>
          <w:lang w:eastAsia="en-CA"/>
        </w:rPr>
        <w:t>;</w:t>
      </w:r>
      <w:r w:rsidR="00691A9D" w:rsidRPr="00031F0E">
        <w:rPr>
          <w:rFonts w:eastAsia="Times New Roman" w:cstheme="minorHAnsi"/>
          <w:color w:val="222222"/>
          <w:lang w:eastAsia="en-CA"/>
        </w:rPr>
        <w:t xml:space="preserve"> </w:t>
      </w:r>
      <w:r w:rsidR="000C666A">
        <w:rPr>
          <w:rFonts w:eastAsia="Times New Roman" w:cstheme="minorHAnsi"/>
          <w:color w:val="222222"/>
          <w:lang w:eastAsia="en-CA"/>
        </w:rPr>
        <w:t xml:space="preserve">governments of </w:t>
      </w:r>
      <w:r w:rsidR="000D0749" w:rsidRPr="00031F0E">
        <w:rPr>
          <w:rFonts w:eastAsia="Times New Roman" w:cstheme="minorHAnsi"/>
          <w:color w:val="222222"/>
          <w:lang w:eastAsia="en-CA"/>
        </w:rPr>
        <w:t>Japan</w:t>
      </w:r>
      <w:r w:rsidR="00691A9D" w:rsidRPr="00031F0E">
        <w:rPr>
          <w:rFonts w:eastAsia="Times New Roman" w:cstheme="minorHAnsi"/>
          <w:color w:val="222222"/>
          <w:lang w:eastAsia="en-CA"/>
        </w:rPr>
        <w:t>, Sweden, N</w:t>
      </w:r>
      <w:r w:rsidR="000C666A">
        <w:rPr>
          <w:rFonts w:eastAsia="Times New Roman" w:cstheme="minorHAnsi"/>
          <w:color w:val="222222"/>
          <w:lang w:eastAsia="en-CA"/>
        </w:rPr>
        <w:t>orway, N</w:t>
      </w:r>
      <w:r w:rsidR="00691A9D" w:rsidRPr="00031F0E">
        <w:rPr>
          <w:rFonts w:eastAsia="Times New Roman" w:cstheme="minorHAnsi"/>
          <w:color w:val="222222"/>
          <w:lang w:eastAsia="en-CA"/>
        </w:rPr>
        <w:t xml:space="preserve">etherlands, and UK. Unfortunately, the evaluators </w:t>
      </w:r>
      <w:r w:rsidR="00053CFD">
        <w:rPr>
          <w:rFonts w:eastAsia="Times New Roman" w:cstheme="minorHAnsi"/>
          <w:color w:val="222222"/>
          <w:lang w:eastAsia="en-CA"/>
        </w:rPr>
        <w:t>did</w:t>
      </w:r>
      <w:r w:rsidR="00691A9D" w:rsidRPr="00031F0E">
        <w:rPr>
          <w:rFonts w:eastAsia="Times New Roman" w:cstheme="minorHAnsi"/>
          <w:color w:val="222222"/>
          <w:lang w:eastAsia="en-CA"/>
        </w:rPr>
        <w:t xml:space="preserve"> not </w:t>
      </w:r>
      <w:r w:rsidR="006A3399">
        <w:rPr>
          <w:rFonts w:eastAsia="Times New Roman" w:cstheme="minorHAnsi"/>
          <w:color w:val="222222"/>
          <w:lang w:eastAsia="en-CA"/>
        </w:rPr>
        <w:t>find</w:t>
      </w:r>
      <w:r w:rsidR="006A3399" w:rsidRPr="00031F0E">
        <w:rPr>
          <w:rFonts w:eastAsia="Times New Roman" w:cstheme="minorHAnsi"/>
          <w:color w:val="222222"/>
          <w:lang w:eastAsia="en-CA"/>
        </w:rPr>
        <w:t xml:space="preserve"> </w:t>
      </w:r>
      <w:r w:rsidR="00691A9D" w:rsidRPr="00031F0E">
        <w:rPr>
          <w:rFonts w:eastAsia="Times New Roman" w:cstheme="minorHAnsi"/>
          <w:color w:val="222222"/>
          <w:lang w:eastAsia="en-CA"/>
        </w:rPr>
        <w:t>evidence to assure the reliability of the amount of money being fundraised</w:t>
      </w:r>
      <w:r w:rsidR="00EF6FB5" w:rsidRPr="00031F0E">
        <w:rPr>
          <w:rFonts w:eastAsia="Times New Roman" w:cstheme="minorHAnsi"/>
          <w:color w:val="222222"/>
          <w:lang w:eastAsia="en-CA"/>
        </w:rPr>
        <w:t>.</w:t>
      </w:r>
      <w:r w:rsidR="00EA7798" w:rsidRPr="00031F0E">
        <w:rPr>
          <w:rFonts w:eastAsia="Times New Roman" w:cstheme="minorHAnsi"/>
          <w:color w:val="222222"/>
          <w:lang w:eastAsia="en-CA"/>
        </w:rPr>
        <w:t xml:space="preserve"> </w:t>
      </w:r>
      <w:r w:rsidR="006F004A" w:rsidRPr="00031F0E">
        <w:rPr>
          <w:rFonts w:eastAsia="Times New Roman" w:cstheme="minorHAnsi"/>
          <w:color w:val="222222"/>
          <w:lang w:eastAsia="en-CA"/>
        </w:rPr>
        <w:t xml:space="preserve">Interviews with government and UN key informants stress that </w:t>
      </w:r>
      <w:r w:rsidR="00CD3C82">
        <w:rPr>
          <w:rFonts w:eastAsia="Times New Roman" w:cstheme="minorHAnsi"/>
          <w:color w:val="222222"/>
          <w:lang w:eastAsia="en-CA"/>
        </w:rPr>
        <w:t xml:space="preserve">through component 1 of the SDG Financing, </w:t>
      </w:r>
      <w:r w:rsidR="006F004A" w:rsidRPr="00031F0E">
        <w:rPr>
          <w:rFonts w:eastAsia="Times New Roman" w:cstheme="minorHAnsi"/>
          <w:color w:val="222222"/>
          <w:lang w:eastAsia="en-CA"/>
        </w:rPr>
        <w:t>t</w:t>
      </w:r>
      <w:r w:rsidR="00EA7798" w:rsidRPr="00031F0E">
        <w:rPr>
          <w:rFonts w:eastAsia="Times New Roman" w:cstheme="minorHAnsi"/>
          <w:color w:val="222222"/>
          <w:lang w:eastAsia="en-CA"/>
        </w:rPr>
        <w:t xml:space="preserve">he UNCF is currently providing capacity support to the Public Financial Management </w:t>
      </w:r>
      <w:r w:rsidR="00EA7798" w:rsidRPr="00031F0E">
        <w:rPr>
          <w:rFonts w:eastAsia="Times New Roman" w:cstheme="minorHAnsi"/>
          <w:color w:val="222222"/>
          <w:lang w:eastAsia="en-CA"/>
        </w:rPr>
        <w:lastRenderedPageBreak/>
        <w:t>(PFM)</w:t>
      </w:r>
      <w:r w:rsidR="006F004A" w:rsidRPr="00031F0E">
        <w:rPr>
          <w:rFonts w:eastAsia="Times New Roman" w:cstheme="minorHAnsi"/>
          <w:color w:val="222222"/>
          <w:lang w:eastAsia="en-CA"/>
        </w:rPr>
        <w:t xml:space="preserve"> which might help in updating the overall money being driven from </w:t>
      </w:r>
      <w:r w:rsidR="00CB1AAD" w:rsidRPr="00031F0E">
        <w:rPr>
          <w:rFonts w:eastAsia="Times New Roman" w:cstheme="minorHAnsi"/>
          <w:color w:val="222222"/>
          <w:lang w:eastAsia="en-CA"/>
        </w:rPr>
        <w:t>donors and</w:t>
      </w:r>
      <w:r w:rsidR="006F004A" w:rsidRPr="00031F0E">
        <w:rPr>
          <w:rFonts w:eastAsia="Times New Roman" w:cstheme="minorHAnsi"/>
          <w:color w:val="222222"/>
          <w:lang w:eastAsia="en-CA"/>
        </w:rPr>
        <w:t xml:space="preserve"> assist government representatives to play a leading role in the national planning and budgeting </w:t>
      </w:r>
      <w:r w:rsidR="00781938" w:rsidRPr="00031F0E">
        <w:rPr>
          <w:rFonts w:eastAsia="Times New Roman" w:cstheme="minorHAnsi"/>
          <w:color w:val="222222"/>
          <w:lang w:eastAsia="en-CA"/>
        </w:rPr>
        <w:t>process and</w:t>
      </w:r>
      <w:r w:rsidR="00CB1AAD" w:rsidRPr="00031F0E">
        <w:rPr>
          <w:rFonts w:eastAsia="Times New Roman" w:cstheme="minorHAnsi"/>
          <w:color w:val="222222"/>
          <w:lang w:eastAsia="en-CA"/>
        </w:rPr>
        <w:t xml:space="preserve"> ensure a value for money management</w:t>
      </w:r>
      <w:r w:rsidR="006F004A" w:rsidRPr="00031F0E">
        <w:rPr>
          <w:rFonts w:eastAsia="Times New Roman" w:cstheme="minorHAnsi"/>
          <w:color w:val="222222"/>
          <w:lang w:eastAsia="en-CA"/>
        </w:rPr>
        <w:t xml:space="preserve">. </w:t>
      </w:r>
    </w:p>
    <w:p w14:paraId="332BC124" w14:textId="3422BFF7" w:rsidR="00E06071" w:rsidRDefault="00EF6FB5" w:rsidP="00D5230A">
      <w:pPr>
        <w:pStyle w:val="ListParagraph"/>
        <w:numPr>
          <w:ilvl w:val="0"/>
          <w:numId w:val="3"/>
        </w:numPr>
        <w:spacing w:after="120"/>
        <w:ind w:left="0" w:firstLine="0"/>
        <w:contextualSpacing w:val="0"/>
        <w:jc w:val="both"/>
        <w:rPr>
          <w:rFonts w:eastAsia="Times New Roman" w:cstheme="minorHAnsi"/>
          <w:color w:val="222222"/>
          <w:lang w:eastAsia="en-CA"/>
        </w:rPr>
      </w:pPr>
      <w:r>
        <w:rPr>
          <w:rFonts w:eastAsia="Times New Roman" w:cstheme="minorHAnsi"/>
          <w:color w:val="222222"/>
          <w:lang w:eastAsia="en-CA"/>
        </w:rPr>
        <w:t>Furthermore, discussions with agencies, government</w:t>
      </w:r>
      <w:r w:rsidR="00943331">
        <w:rPr>
          <w:rFonts w:eastAsia="Times New Roman" w:cstheme="minorHAnsi"/>
          <w:color w:val="222222"/>
          <w:lang w:eastAsia="en-CA"/>
        </w:rPr>
        <w:t>,</w:t>
      </w:r>
      <w:r>
        <w:rPr>
          <w:rFonts w:eastAsia="Times New Roman" w:cstheme="minorHAnsi"/>
          <w:color w:val="222222"/>
          <w:lang w:eastAsia="en-CA"/>
        </w:rPr>
        <w:t xml:space="preserve"> and IP reveal that UNCF was instrumental </w:t>
      </w:r>
      <w:r w:rsidR="00943331">
        <w:rPr>
          <w:rFonts w:eastAsia="Times New Roman" w:cstheme="minorHAnsi"/>
          <w:color w:val="222222"/>
          <w:lang w:eastAsia="en-CA"/>
        </w:rPr>
        <w:t>in</w:t>
      </w:r>
      <w:r>
        <w:rPr>
          <w:rFonts w:eastAsia="Times New Roman" w:cstheme="minorHAnsi"/>
          <w:color w:val="222222"/>
          <w:lang w:eastAsia="en-CA"/>
        </w:rPr>
        <w:t xml:space="preserve"> mobilising and working with both international and national NGOs and CSOs in humanitarian and development programmes. </w:t>
      </w:r>
      <w:r w:rsidR="00943331">
        <w:rPr>
          <w:rFonts w:eastAsia="Times New Roman" w:cstheme="minorHAnsi"/>
          <w:color w:val="222222"/>
          <w:lang w:eastAsia="en-CA"/>
        </w:rPr>
        <w:t xml:space="preserve">To this aim, the </w:t>
      </w:r>
      <w:r w:rsidR="00DF17F9" w:rsidRPr="00701BF7">
        <w:rPr>
          <w:rFonts w:asciiTheme="minorHAnsi" w:hAnsiTheme="minorHAnsi" w:cstheme="minorHAnsi"/>
          <w:sz w:val="20"/>
          <w:szCs w:val="20"/>
        </w:rPr>
        <w:t xml:space="preserve">UN/NGO Partnership Working Group, was </w:t>
      </w:r>
      <w:r w:rsidR="00DF17F9">
        <w:rPr>
          <w:rFonts w:asciiTheme="minorHAnsi" w:hAnsiTheme="minorHAnsi" w:cstheme="minorHAnsi"/>
          <w:sz w:val="20"/>
          <w:szCs w:val="20"/>
        </w:rPr>
        <w:t>established</w:t>
      </w:r>
      <w:r w:rsidR="00DF17F9" w:rsidRPr="00701BF7">
        <w:rPr>
          <w:rFonts w:asciiTheme="minorHAnsi" w:hAnsiTheme="minorHAnsi" w:cstheme="minorHAnsi"/>
          <w:sz w:val="20"/>
          <w:szCs w:val="20"/>
        </w:rPr>
        <w:t xml:space="preserve"> and mandated by </w:t>
      </w:r>
      <w:r w:rsidR="00DF17F9">
        <w:rPr>
          <w:rFonts w:asciiTheme="minorHAnsi" w:hAnsiTheme="minorHAnsi" w:cstheme="minorHAnsi"/>
          <w:sz w:val="20"/>
          <w:szCs w:val="20"/>
        </w:rPr>
        <w:t xml:space="preserve">UNCT </w:t>
      </w:r>
      <w:r w:rsidR="00DF17F9" w:rsidRPr="00701BF7">
        <w:rPr>
          <w:rFonts w:asciiTheme="minorHAnsi" w:hAnsiTheme="minorHAnsi" w:cstheme="minorHAnsi"/>
          <w:sz w:val="20"/>
          <w:szCs w:val="20"/>
        </w:rPr>
        <w:t>to be responsible for ensuring a harmonized and coordinated approach to managing relationships between the UNCT and NGOs in South Sudan</w:t>
      </w:r>
      <w:r w:rsidR="00943331">
        <w:rPr>
          <w:rFonts w:eastAsia="Times New Roman" w:cstheme="minorHAnsi"/>
          <w:color w:val="222222"/>
          <w:lang w:eastAsia="en-CA"/>
        </w:rPr>
        <w:t xml:space="preserve">. </w:t>
      </w:r>
      <w:r w:rsidR="00781938">
        <w:rPr>
          <w:rFonts w:eastAsia="Times New Roman" w:cstheme="minorHAnsi"/>
          <w:color w:val="222222"/>
          <w:lang w:eastAsia="en-CA"/>
        </w:rPr>
        <w:t xml:space="preserve">Special collaboration was established with international and national NGOs, Community-based organisations, </w:t>
      </w:r>
      <w:proofErr w:type="gramStart"/>
      <w:r w:rsidR="00781938">
        <w:rPr>
          <w:rFonts w:eastAsia="Times New Roman" w:cstheme="minorHAnsi"/>
          <w:color w:val="222222"/>
          <w:lang w:eastAsia="en-CA"/>
        </w:rPr>
        <w:t>youth</w:t>
      </w:r>
      <w:proofErr w:type="gramEnd"/>
      <w:r w:rsidR="00781938">
        <w:rPr>
          <w:rFonts w:eastAsia="Times New Roman" w:cstheme="minorHAnsi"/>
          <w:color w:val="222222"/>
          <w:lang w:eastAsia="en-CA"/>
        </w:rPr>
        <w:t xml:space="preserve"> and women’s groups to conduct most of the front-line works. </w:t>
      </w:r>
      <w:r w:rsidR="000C666A" w:rsidRPr="001D25A0">
        <w:rPr>
          <w:rFonts w:asciiTheme="minorHAnsi" w:hAnsiTheme="minorHAnsi" w:cstheme="minorHAnsi"/>
          <w:color w:val="222222"/>
          <w:lang w:val="en-US" w:eastAsia="en-CA"/>
        </w:rPr>
        <w:t xml:space="preserve">At the field level </w:t>
      </w:r>
      <w:r w:rsidR="000C666A" w:rsidRPr="001D25A0">
        <w:rPr>
          <w:rFonts w:asciiTheme="minorHAnsi" w:eastAsia="Times New Roman" w:hAnsiTheme="minorHAnsi" w:cstheme="minorHAnsi"/>
          <w:color w:val="222222"/>
          <w:lang w:val="en-US" w:eastAsia="en-CA"/>
        </w:rPr>
        <w:t>for example</w:t>
      </w:r>
      <w:r w:rsidR="000C666A">
        <w:rPr>
          <w:rFonts w:asciiTheme="minorHAnsi" w:eastAsia="Times New Roman" w:hAnsiTheme="minorHAnsi" w:cstheme="minorHAnsi"/>
          <w:color w:val="222222"/>
          <w:lang w:val="en-US" w:eastAsia="en-CA"/>
        </w:rPr>
        <w:t>,</w:t>
      </w:r>
      <w:r w:rsidR="000C666A">
        <w:rPr>
          <w:rFonts w:asciiTheme="minorHAnsi" w:hAnsiTheme="minorHAnsi" w:cstheme="minorHAnsi"/>
          <w:color w:val="222222"/>
          <w:lang w:val="en-US" w:eastAsia="en-CA"/>
        </w:rPr>
        <w:t xml:space="preserve"> </w:t>
      </w:r>
      <w:r w:rsidR="000C666A" w:rsidRPr="001D25A0">
        <w:rPr>
          <w:rFonts w:asciiTheme="minorHAnsi" w:hAnsiTheme="minorHAnsi" w:cstheme="minorHAnsi"/>
          <w:color w:val="222222"/>
          <w:lang w:val="en-US" w:eastAsia="en-CA"/>
        </w:rPr>
        <w:t>the R</w:t>
      </w:r>
      <w:r w:rsidR="006C5602">
        <w:rPr>
          <w:rFonts w:asciiTheme="minorHAnsi" w:hAnsiTheme="minorHAnsi" w:cstheme="minorHAnsi"/>
          <w:color w:val="222222"/>
          <w:lang w:val="en-US" w:eastAsia="en-CA"/>
        </w:rPr>
        <w:t>S</w:t>
      </w:r>
      <w:r w:rsidR="000C666A" w:rsidRPr="001D25A0">
        <w:rPr>
          <w:rFonts w:asciiTheme="minorHAnsi" w:hAnsiTheme="minorHAnsi" w:cstheme="minorHAnsi"/>
          <w:color w:val="222222"/>
          <w:lang w:val="en-US" w:eastAsia="en-CA"/>
        </w:rPr>
        <w:t xml:space="preserve">RTF a </w:t>
      </w:r>
      <w:r w:rsidR="000C666A">
        <w:rPr>
          <w:rFonts w:asciiTheme="minorHAnsi" w:hAnsiTheme="minorHAnsi" w:cstheme="minorHAnsi"/>
          <w:color w:val="222222"/>
          <w:lang w:val="en-US" w:eastAsia="en-CA"/>
        </w:rPr>
        <w:t xml:space="preserve">collaborative </w:t>
      </w:r>
      <w:r w:rsidR="000C666A" w:rsidRPr="001D25A0">
        <w:rPr>
          <w:rFonts w:asciiTheme="minorHAnsi" w:eastAsia="Times New Roman" w:hAnsiTheme="minorHAnsi" w:cstheme="minorHAnsi"/>
          <w:color w:val="1D2228"/>
          <w:lang w:eastAsia="fr-FR"/>
        </w:rPr>
        <w:t xml:space="preserve">mechanism </w:t>
      </w:r>
      <w:r w:rsidR="000C666A" w:rsidRPr="001D25A0">
        <w:rPr>
          <w:rFonts w:asciiTheme="minorHAnsi" w:eastAsia="Times New Roman" w:hAnsiTheme="minorHAnsi" w:cstheme="minorHAnsi"/>
          <w:color w:val="1D2228"/>
          <w:lang w:val="en-US" w:eastAsia="fr-FR"/>
        </w:rPr>
        <w:t xml:space="preserve">is </w:t>
      </w:r>
      <w:r w:rsidR="000C666A" w:rsidRPr="001D25A0">
        <w:rPr>
          <w:rFonts w:asciiTheme="minorHAnsi" w:eastAsia="Times New Roman" w:hAnsiTheme="minorHAnsi" w:cstheme="minorHAnsi"/>
          <w:color w:val="1D2228"/>
          <w:lang w:eastAsia="fr-FR"/>
        </w:rPr>
        <w:t xml:space="preserve">in place </w:t>
      </w:r>
      <w:r w:rsidR="000C666A">
        <w:rPr>
          <w:rFonts w:asciiTheme="minorHAnsi" w:eastAsia="Times New Roman" w:hAnsiTheme="minorHAnsi" w:cstheme="minorHAnsi"/>
          <w:color w:val="1D2228"/>
          <w:lang w:eastAsia="fr-FR"/>
        </w:rPr>
        <w:t>namely “A</w:t>
      </w:r>
      <w:r w:rsidR="000C666A" w:rsidRPr="001D25A0">
        <w:rPr>
          <w:rFonts w:asciiTheme="minorHAnsi" w:eastAsia="Times New Roman" w:hAnsiTheme="minorHAnsi" w:cstheme="minorHAnsi"/>
          <w:color w:val="1D2228"/>
          <w:lang w:eastAsia="fr-FR"/>
        </w:rPr>
        <w:t>rea reference group</w:t>
      </w:r>
      <w:r w:rsidR="000C666A">
        <w:rPr>
          <w:rFonts w:asciiTheme="minorHAnsi" w:eastAsia="Times New Roman" w:hAnsiTheme="minorHAnsi" w:cstheme="minorHAnsi"/>
          <w:color w:val="1D2228"/>
          <w:lang w:eastAsia="fr-FR"/>
        </w:rPr>
        <w:t>”</w:t>
      </w:r>
      <w:r w:rsidR="000C666A" w:rsidRPr="001D25A0">
        <w:rPr>
          <w:rFonts w:asciiTheme="minorHAnsi" w:eastAsia="Times New Roman" w:hAnsiTheme="minorHAnsi" w:cstheme="minorHAnsi"/>
          <w:color w:val="1D2228"/>
          <w:lang w:eastAsia="fr-FR"/>
        </w:rPr>
        <w:t>, made by all partners of the trust funds and other international organization</w:t>
      </w:r>
      <w:r w:rsidR="000C666A">
        <w:rPr>
          <w:rFonts w:asciiTheme="minorHAnsi" w:eastAsia="Times New Roman" w:hAnsiTheme="minorHAnsi" w:cstheme="minorHAnsi"/>
          <w:color w:val="1D2228"/>
          <w:lang w:eastAsia="fr-FR"/>
        </w:rPr>
        <w:t>s</w:t>
      </w:r>
      <w:r w:rsidR="000C666A" w:rsidRPr="001D25A0">
        <w:rPr>
          <w:rFonts w:asciiTheme="minorHAnsi" w:eastAsia="Times New Roman" w:hAnsiTheme="minorHAnsi" w:cstheme="minorHAnsi"/>
          <w:color w:val="1D2228"/>
          <w:lang w:eastAsia="fr-FR"/>
        </w:rPr>
        <w:t xml:space="preserve"> operating in </w:t>
      </w:r>
      <w:r w:rsidR="000C666A">
        <w:rPr>
          <w:rFonts w:asciiTheme="minorHAnsi" w:eastAsia="Times New Roman" w:hAnsiTheme="minorHAnsi" w:cstheme="minorHAnsi"/>
          <w:color w:val="1D2228"/>
          <w:lang w:eastAsia="fr-FR"/>
        </w:rPr>
        <w:t>a specific</w:t>
      </w:r>
      <w:r w:rsidR="000C666A" w:rsidRPr="001D25A0">
        <w:rPr>
          <w:rFonts w:asciiTheme="minorHAnsi" w:eastAsia="Times New Roman" w:hAnsiTheme="minorHAnsi" w:cstheme="minorHAnsi"/>
          <w:color w:val="1D2228"/>
          <w:lang w:eastAsia="fr-FR"/>
        </w:rPr>
        <w:t xml:space="preserve"> area</w:t>
      </w:r>
      <w:r w:rsidR="000C666A" w:rsidRPr="001D25A0">
        <w:rPr>
          <w:rFonts w:asciiTheme="minorHAnsi" w:eastAsia="Times New Roman" w:hAnsiTheme="minorHAnsi" w:cstheme="minorHAnsi"/>
          <w:color w:val="1D2228"/>
          <w:lang w:val="en-US" w:eastAsia="fr-FR"/>
        </w:rPr>
        <w:t>.</w:t>
      </w:r>
      <w:r w:rsidR="000C666A">
        <w:rPr>
          <w:rFonts w:asciiTheme="minorHAnsi" w:hAnsiTheme="minorHAnsi" w:cstheme="minorHAnsi"/>
          <w:color w:val="1D2228"/>
          <w:lang w:val="en-US"/>
        </w:rPr>
        <w:t xml:space="preserve"> </w:t>
      </w:r>
      <w:r w:rsidR="000C666A">
        <w:rPr>
          <w:rFonts w:asciiTheme="minorHAnsi" w:hAnsiTheme="minorHAnsi" w:cstheme="minorHAnsi"/>
          <w:color w:val="1D2228"/>
        </w:rPr>
        <w:t>It is</w:t>
      </w:r>
      <w:r w:rsidR="000C666A" w:rsidRPr="001D25A0">
        <w:rPr>
          <w:rFonts w:asciiTheme="minorHAnsi" w:eastAsia="Times New Roman" w:hAnsiTheme="minorHAnsi" w:cstheme="minorHAnsi"/>
          <w:color w:val="1D2228"/>
          <w:lang w:eastAsia="fr-FR"/>
        </w:rPr>
        <w:t xml:space="preserve"> a coordination mechanism for peace building actors, that was lacking to bring many partners on board. </w:t>
      </w:r>
      <w:r w:rsidR="000C666A">
        <w:rPr>
          <w:rFonts w:asciiTheme="minorHAnsi" w:hAnsiTheme="minorHAnsi" w:cstheme="minorHAnsi"/>
          <w:color w:val="1D2228"/>
        </w:rPr>
        <w:t>T</w:t>
      </w:r>
      <w:r w:rsidR="000C666A" w:rsidRPr="001D25A0">
        <w:rPr>
          <w:rFonts w:asciiTheme="minorHAnsi" w:eastAsia="Times New Roman" w:hAnsiTheme="minorHAnsi" w:cstheme="minorHAnsi"/>
          <w:color w:val="1D2228"/>
          <w:lang w:eastAsia="fr-FR"/>
        </w:rPr>
        <w:t xml:space="preserve">hrough this </w:t>
      </w:r>
      <w:r w:rsidR="000C666A" w:rsidRPr="0022150F">
        <w:rPr>
          <w:rFonts w:asciiTheme="minorHAnsi" w:hAnsiTheme="minorHAnsi" w:cstheme="minorHAnsi"/>
          <w:color w:val="1D2228"/>
        </w:rPr>
        <w:t>multiparter</w:t>
      </w:r>
      <w:r w:rsidR="000C666A" w:rsidRPr="001D25A0">
        <w:rPr>
          <w:rFonts w:asciiTheme="minorHAnsi" w:eastAsia="Times New Roman" w:hAnsiTheme="minorHAnsi" w:cstheme="minorHAnsi"/>
          <w:color w:val="1D2228"/>
          <w:lang w:eastAsia="fr-FR"/>
        </w:rPr>
        <w:t xml:space="preserve"> consortium, </w:t>
      </w:r>
      <w:r w:rsidR="000C666A">
        <w:rPr>
          <w:rFonts w:asciiTheme="minorHAnsi" w:hAnsiTheme="minorHAnsi" w:cstheme="minorHAnsi"/>
          <w:color w:val="1D2228"/>
        </w:rPr>
        <w:t>UN agencies and other actor</w:t>
      </w:r>
      <w:r w:rsidR="000C666A" w:rsidRPr="001D25A0">
        <w:rPr>
          <w:rFonts w:asciiTheme="minorHAnsi" w:eastAsia="Times New Roman" w:hAnsiTheme="minorHAnsi" w:cstheme="minorHAnsi"/>
          <w:color w:val="1D2228"/>
          <w:lang w:eastAsia="fr-FR"/>
        </w:rPr>
        <w:t xml:space="preserve"> are having funding from common donors, that make the coordination mechanism possible</w:t>
      </w:r>
      <w:r w:rsidR="000C666A">
        <w:rPr>
          <w:rFonts w:asciiTheme="minorHAnsi" w:hAnsiTheme="minorHAnsi" w:cstheme="minorHAnsi"/>
          <w:color w:val="1D2228"/>
        </w:rPr>
        <w:t xml:space="preserve">. </w:t>
      </w:r>
      <w:r w:rsidR="000C666A" w:rsidRPr="001D25A0">
        <w:rPr>
          <w:rFonts w:asciiTheme="minorHAnsi" w:eastAsia="Times New Roman" w:hAnsiTheme="minorHAnsi" w:cstheme="minorHAnsi"/>
          <w:color w:val="1D2228"/>
          <w:lang w:eastAsia="fr-FR"/>
        </w:rPr>
        <w:t>This is very innovativ</w:t>
      </w:r>
      <w:r w:rsidR="000C666A">
        <w:rPr>
          <w:rFonts w:asciiTheme="minorHAnsi" w:hAnsiTheme="minorHAnsi" w:cstheme="minorHAnsi"/>
          <w:color w:val="1D2228"/>
        </w:rPr>
        <w:t>e</w:t>
      </w:r>
      <w:r w:rsidR="000C666A" w:rsidRPr="001D25A0">
        <w:rPr>
          <w:rFonts w:asciiTheme="minorHAnsi" w:eastAsia="Times New Roman" w:hAnsiTheme="minorHAnsi" w:cstheme="minorHAnsi"/>
          <w:color w:val="1D2228"/>
          <w:lang w:eastAsia="fr-FR"/>
        </w:rPr>
        <w:t xml:space="preserve"> because of the intersectionality from the part of donors, </w:t>
      </w:r>
      <w:r w:rsidR="000C666A">
        <w:rPr>
          <w:rFonts w:asciiTheme="minorHAnsi" w:hAnsiTheme="minorHAnsi" w:cstheme="minorHAnsi"/>
          <w:color w:val="1D2228"/>
        </w:rPr>
        <w:t xml:space="preserve">and </w:t>
      </w:r>
      <w:r w:rsidR="000C666A" w:rsidRPr="001D25A0">
        <w:rPr>
          <w:rFonts w:asciiTheme="minorHAnsi" w:eastAsia="Times New Roman" w:hAnsiTheme="minorHAnsi" w:cstheme="minorHAnsi"/>
          <w:color w:val="1D2228"/>
          <w:lang w:eastAsia="fr-FR"/>
        </w:rPr>
        <w:t xml:space="preserve">other international organization that are not funded by UN have been told to </w:t>
      </w:r>
      <w:r w:rsidR="0079046D" w:rsidRPr="001D25A0">
        <w:rPr>
          <w:rFonts w:asciiTheme="minorHAnsi" w:eastAsia="Times New Roman" w:hAnsiTheme="minorHAnsi" w:cstheme="minorHAnsi"/>
          <w:color w:val="1D2228"/>
          <w:lang w:eastAsia="fr-FR"/>
        </w:rPr>
        <w:t>join</w:t>
      </w:r>
      <w:r w:rsidR="000C666A" w:rsidRPr="001D25A0">
        <w:rPr>
          <w:rFonts w:asciiTheme="minorHAnsi" w:eastAsia="Times New Roman" w:hAnsiTheme="minorHAnsi" w:cstheme="minorHAnsi"/>
          <w:color w:val="1D2228"/>
          <w:lang w:eastAsia="fr-FR"/>
        </w:rPr>
        <w:t xml:space="preserve"> the coordination mechanism at state level. </w:t>
      </w:r>
      <w:r w:rsidR="00394193">
        <w:rPr>
          <w:rFonts w:asciiTheme="minorHAnsi" w:eastAsia="Times New Roman" w:hAnsiTheme="minorHAnsi" w:cstheme="minorHAnsi"/>
          <w:color w:val="1D2228"/>
          <w:lang w:eastAsia="fr-FR"/>
        </w:rPr>
        <w:t xml:space="preserve">This collaboration might be helpful </w:t>
      </w:r>
      <w:r w:rsidR="00EB1550">
        <w:rPr>
          <w:rFonts w:asciiTheme="minorHAnsi" w:eastAsia="Times New Roman" w:hAnsiTheme="minorHAnsi" w:cstheme="minorHAnsi"/>
          <w:color w:val="1D2228"/>
          <w:lang w:eastAsia="fr-FR"/>
        </w:rPr>
        <w:t>to bring to light hidden technical and financial challenges which can be jointly solved.</w:t>
      </w:r>
      <w:r w:rsidR="00394193">
        <w:rPr>
          <w:rFonts w:asciiTheme="minorHAnsi" w:eastAsia="Times New Roman" w:hAnsiTheme="minorHAnsi" w:cstheme="minorHAnsi"/>
          <w:color w:val="1D2228"/>
          <w:lang w:eastAsia="fr-FR"/>
        </w:rPr>
        <w:t xml:space="preserve"> </w:t>
      </w:r>
      <w:r w:rsidR="00943331">
        <w:rPr>
          <w:rFonts w:eastAsia="Times New Roman" w:cstheme="minorHAnsi"/>
          <w:color w:val="222222"/>
          <w:lang w:eastAsia="en-CA"/>
        </w:rPr>
        <w:t xml:space="preserve">Nevertheless, the collaboration with government was less effective whatever number of attempts for policy dialogue between UNCT and government. This was also due to the </w:t>
      </w:r>
      <w:r w:rsidR="00EA7798">
        <w:rPr>
          <w:rFonts w:eastAsia="Times New Roman" w:cstheme="minorHAnsi"/>
          <w:color w:val="222222"/>
          <w:lang w:eastAsia="en-CA"/>
        </w:rPr>
        <w:t>political instability in South Sudan with various changes in the formation of government.</w:t>
      </w:r>
      <w:r w:rsidR="00943331">
        <w:rPr>
          <w:rFonts w:eastAsia="Times New Roman" w:cstheme="minorHAnsi"/>
          <w:color w:val="222222"/>
          <w:lang w:eastAsia="en-CA"/>
        </w:rPr>
        <w:t xml:space="preserve"> </w:t>
      </w:r>
    </w:p>
    <w:p w14:paraId="3C5F1627" w14:textId="40B8B095" w:rsidR="00C06819" w:rsidRPr="00955497" w:rsidRDefault="00CB1AAD" w:rsidP="008C1959">
      <w:pPr>
        <w:pStyle w:val="ListParagraph"/>
        <w:numPr>
          <w:ilvl w:val="0"/>
          <w:numId w:val="3"/>
        </w:numPr>
        <w:spacing w:after="120"/>
        <w:ind w:left="0" w:firstLine="0"/>
        <w:contextualSpacing w:val="0"/>
        <w:jc w:val="both"/>
        <w:rPr>
          <w:rFonts w:eastAsia="Times New Roman" w:cstheme="minorHAnsi"/>
          <w:color w:val="222222"/>
          <w:lang w:eastAsia="en-CA"/>
        </w:rPr>
      </w:pPr>
      <w:r w:rsidRPr="00C06819">
        <w:rPr>
          <w:rFonts w:eastAsia="Times New Roman" w:cstheme="minorHAnsi"/>
          <w:color w:val="222222"/>
          <w:lang w:eastAsia="en-CA"/>
        </w:rPr>
        <w:t xml:space="preserve">Moreover, desk reviews and discussions with donors and UN stakeholders confirm that the UNCF </w:t>
      </w:r>
      <w:r w:rsidR="000657B2" w:rsidRPr="00C06819">
        <w:rPr>
          <w:rFonts w:eastAsia="Times New Roman" w:cstheme="minorHAnsi"/>
          <w:color w:val="222222"/>
          <w:lang w:eastAsia="en-CA"/>
        </w:rPr>
        <w:t xml:space="preserve">bridged with the </w:t>
      </w:r>
      <w:r w:rsidR="00C37575" w:rsidRPr="00C06819">
        <w:rPr>
          <w:rFonts w:eastAsia="Times New Roman" w:cstheme="minorHAnsi"/>
          <w:color w:val="222222"/>
          <w:lang w:eastAsia="en-CA"/>
        </w:rPr>
        <w:t xml:space="preserve">Partnership for Recovery and Resilience (PfRR) </w:t>
      </w:r>
      <w:r w:rsidR="000657B2" w:rsidRPr="00C06819">
        <w:rPr>
          <w:rFonts w:eastAsia="Times New Roman" w:cstheme="minorHAnsi"/>
          <w:color w:val="222222"/>
          <w:lang w:eastAsia="en-CA"/>
        </w:rPr>
        <w:t xml:space="preserve">as a new way of doing business to better help communities cope with the multiple shocks they face. </w:t>
      </w:r>
      <w:r w:rsidR="000657B2" w:rsidRPr="00C06819">
        <w:rPr>
          <w:rFonts w:asciiTheme="minorHAnsi" w:hAnsiTheme="minorHAnsi" w:cstheme="majorHAnsi"/>
          <w:bCs/>
          <w:color w:val="000000" w:themeColor="text1"/>
        </w:rPr>
        <w:t xml:space="preserve">Co-chaired by senior UN and donor leadership, the PfRR coordination Platform provide a conducive force </w:t>
      </w:r>
      <w:r w:rsidR="000657B2" w:rsidRPr="00C06819">
        <w:rPr>
          <w:rFonts w:asciiTheme="minorHAnsi" w:hAnsiTheme="minorHAnsi" w:cstheme="minorHAnsi"/>
        </w:rPr>
        <w:t xml:space="preserve">to reduce vulnerability and build resilience through a multi-actor and cross-sector collaboration which </w:t>
      </w:r>
      <w:r w:rsidR="000657B2" w:rsidRPr="00C06819">
        <w:rPr>
          <w:rFonts w:asciiTheme="minorHAnsi" w:hAnsiTheme="minorHAnsi"/>
        </w:rPr>
        <w:t>changed the way actors work individually and together</w:t>
      </w:r>
      <w:r w:rsidR="00C06819" w:rsidRPr="00C06819">
        <w:rPr>
          <w:rFonts w:asciiTheme="minorHAnsi" w:hAnsiTheme="minorHAnsi"/>
        </w:rPr>
        <w:t xml:space="preserve">. Using </w:t>
      </w:r>
      <w:r w:rsidR="00C06819">
        <w:rPr>
          <w:rFonts w:asciiTheme="minorHAnsi" w:hAnsiTheme="minorHAnsi"/>
        </w:rPr>
        <w:t xml:space="preserve">a </w:t>
      </w:r>
      <w:r w:rsidR="00C06819" w:rsidRPr="00C06819">
        <w:rPr>
          <w:rFonts w:asciiTheme="minorHAnsi" w:hAnsiTheme="minorHAnsi"/>
          <w:lang w:val="en-US"/>
        </w:rPr>
        <w:t>Joint Work Plan</w:t>
      </w:r>
      <w:r w:rsidR="00C06819">
        <w:rPr>
          <w:rFonts w:asciiTheme="minorHAnsi" w:hAnsiTheme="minorHAnsi"/>
          <w:lang w:val="en-US"/>
        </w:rPr>
        <w:t xml:space="preserve">, this platform </w:t>
      </w:r>
      <w:r w:rsidR="00C06819" w:rsidRPr="00C06819">
        <w:rPr>
          <w:rFonts w:asciiTheme="minorHAnsi" w:hAnsiTheme="minorHAnsi"/>
          <w:lang w:val="en-US"/>
        </w:rPr>
        <w:t xml:space="preserve">enables the local and international entities to cooperate and enhance their resilience programming; increased partnership and accountability between donors, UN agencies, and non-governmental organizations at both national and local levels to ensure that support reaches the </w:t>
      </w:r>
      <w:r w:rsidR="00C06819">
        <w:rPr>
          <w:rFonts w:asciiTheme="minorHAnsi" w:hAnsiTheme="minorHAnsi"/>
          <w:lang w:val="en-US"/>
        </w:rPr>
        <w:t xml:space="preserve">most needed </w:t>
      </w:r>
      <w:r w:rsidR="00C06819" w:rsidRPr="00C06819">
        <w:rPr>
          <w:rFonts w:asciiTheme="minorHAnsi" w:hAnsiTheme="minorHAnsi"/>
          <w:lang w:val="en-US"/>
        </w:rPr>
        <w:t>communities and households</w:t>
      </w:r>
      <w:r w:rsidR="00C06819">
        <w:rPr>
          <w:rFonts w:asciiTheme="minorHAnsi" w:hAnsiTheme="minorHAnsi"/>
          <w:lang w:val="en-US"/>
        </w:rPr>
        <w:t xml:space="preserve">. </w:t>
      </w:r>
    </w:p>
    <w:p w14:paraId="4966A028" w14:textId="08D79A21" w:rsidR="00A754EB" w:rsidRPr="000F07AC" w:rsidRDefault="00955497" w:rsidP="00A754EB">
      <w:pPr>
        <w:pStyle w:val="ListParagraph"/>
        <w:numPr>
          <w:ilvl w:val="0"/>
          <w:numId w:val="3"/>
        </w:numPr>
        <w:spacing w:after="120"/>
        <w:ind w:left="0" w:firstLine="0"/>
        <w:contextualSpacing w:val="0"/>
        <w:jc w:val="both"/>
        <w:rPr>
          <w:rFonts w:asciiTheme="minorHAnsi" w:eastAsiaTheme="minorHAnsi" w:hAnsiTheme="minorHAnsi" w:cstheme="minorHAnsi"/>
          <w:lang w:val="en-US"/>
        </w:rPr>
      </w:pPr>
      <w:r w:rsidRPr="000F07AC">
        <w:rPr>
          <w:rFonts w:asciiTheme="minorHAnsi" w:hAnsiTheme="minorHAnsi"/>
          <w:lang w:val="en-US"/>
        </w:rPr>
        <w:t xml:space="preserve">Finally, </w:t>
      </w:r>
      <w:r w:rsidR="00857066" w:rsidRPr="000F07AC">
        <w:rPr>
          <w:rFonts w:asciiTheme="minorHAnsi" w:hAnsiTheme="minorHAnsi"/>
          <w:lang w:val="en-US"/>
        </w:rPr>
        <w:t>government and IP</w:t>
      </w:r>
      <w:r w:rsidR="00C37575">
        <w:rPr>
          <w:rFonts w:asciiTheme="minorHAnsi" w:hAnsiTheme="minorHAnsi"/>
          <w:lang w:val="en-US"/>
        </w:rPr>
        <w:t>s</w:t>
      </w:r>
      <w:r w:rsidR="00857066" w:rsidRPr="000F07AC">
        <w:rPr>
          <w:rFonts w:asciiTheme="minorHAnsi" w:hAnsiTheme="minorHAnsi"/>
          <w:lang w:val="en-US"/>
        </w:rPr>
        <w:t xml:space="preserve"> affirm that </w:t>
      </w:r>
      <w:r w:rsidRPr="000F07AC">
        <w:rPr>
          <w:rFonts w:asciiTheme="minorHAnsi" w:hAnsiTheme="minorHAnsi"/>
          <w:lang w:val="en-US"/>
        </w:rPr>
        <w:t xml:space="preserve">internal partnership among agencies </w:t>
      </w:r>
      <w:r w:rsidR="00857066" w:rsidRPr="000F07AC">
        <w:rPr>
          <w:rFonts w:asciiTheme="minorHAnsi" w:hAnsiTheme="minorHAnsi"/>
          <w:lang w:val="en-US"/>
        </w:rPr>
        <w:t xml:space="preserve">were </w:t>
      </w:r>
      <w:r w:rsidR="00BB4070">
        <w:rPr>
          <w:rFonts w:asciiTheme="minorHAnsi" w:hAnsiTheme="minorHAnsi"/>
          <w:lang w:val="en-US"/>
        </w:rPr>
        <w:t xml:space="preserve">critical </w:t>
      </w:r>
      <w:r w:rsidR="00BB4070">
        <w:rPr>
          <w:rFonts w:cstheme="minorHAnsi"/>
          <w:lang w:val="en-US"/>
        </w:rPr>
        <w:t xml:space="preserve">in supporting the government of </w:t>
      </w:r>
      <w:r w:rsidR="00C9260B">
        <w:rPr>
          <w:rFonts w:cstheme="minorHAnsi"/>
          <w:lang w:val="en-US"/>
        </w:rPr>
        <w:t>South</w:t>
      </w:r>
      <w:r w:rsidR="00BB4070">
        <w:rPr>
          <w:rFonts w:cstheme="minorHAnsi"/>
          <w:lang w:val="en-US"/>
        </w:rPr>
        <w:t xml:space="preserve"> Sudan</w:t>
      </w:r>
      <w:r w:rsidR="00857066" w:rsidRPr="000F07AC">
        <w:rPr>
          <w:rFonts w:asciiTheme="minorHAnsi" w:hAnsiTheme="minorHAnsi"/>
          <w:lang w:val="en-US"/>
        </w:rPr>
        <w:t xml:space="preserve">. For example, they were happy to see joint efforts being played by </w:t>
      </w:r>
      <w:r w:rsidR="00C85A13" w:rsidRPr="000F07AC">
        <w:rPr>
          <w:rFonts w:eastAsia="Times New Roman" w:cstheme="minorHAnsi"/>
          <w:color w:val="222222"/>
          <w:lang w:eastAsia="en-CA"/>
        </w:rPr>
        <w:t>UNICEF</w:t>
      </w:r>
      <w:r w:rsidR="00857066" w:rsidRPr="000F07AC">
        <w:rPr>
          <w:rFonts w:eastAsia="Times New Roman" w:cstheme="minorHAnsi"/>
          <w:color w:val="222222"/>
          <w:lang w:eastAsia="en-CA"/>
        </w:rPr>
        <w:t>, UNDP, UNFPA,</w:t>
      </w:r>
      <w:r w:rsidR="00C85A13" w:rsidRPr="000F07AC">
        <w:rPr>
          <w:rFonts w:eastAsia="Times New Roman" w:cstheme="minorHAnsi"/>
          <w:color w:val="222222"/>
          <w:lang w:eastAsia="en-CA"/>
        </w:rPr>
        <w:t xml:space="preserve"> and UN Women on women issues</w:t>
      </w:r>
      <w:r w:rsidR="00857066" w:rsidRPr="000F07AC">
        <w:rPr>
          <w:rFonts w:eastAsia="Times New Roman" w:cstheme="minorHAnsi"/>
          <w:color w:val="222222"/>
          <w:lang w:eastAsia="en-CA"/>
        </w:rPr>
        <w:t>; UNDP and UNMISS on g</w:t>
      </w:r>
      <w:r w:rsidR="00C85A13" w:rsidRPr="000F07AC">
        <w:rPr>
          <w:rFonts w:eastAsia="Times New Roman" w:cstheme="minorHAnsi"/>
          <w:color w:val="222222"/>
          <w:lang w:eastAsia="en-CA"/>
        </w:rPr>
        <w:t>overnance aspects</w:t>
      </w:r>
      <w:r w:rsidR="00857066" w:rsidRPr="000F07AC">
        <w:rPr>
          <w:rFonts w:eastAsia="Times New Roman" w:cstheme="minorHAnsi"/>
          <w:color w:val="222222"/>
          <w:lang w:eastAsia="en-CA"/>
        </w:rPr>
        <w:t xml:space="preserve"> for</w:t>
      </w:r>
      <w:r w:rsidR="00C85A13" w:rsidRPr="000F07AC">
        <w:rPr>
          <w:rFonts w:eastAsia="Times New Roman" w:cstheme="minorHAnsi"/>
          <w:color w:val="222222"/>
          <w:lang w:eastAsia="en-CA"/>
        </w:rPr>
        <w:t xml:space="preserve"> peace building, commission for peace; reconciliation and institution deliveries</w:t>
      </w:r>
      <w:r w:rsidR="00857066" w:rsidRPr="000F07AC">
        <w:rPr>
          <w:rFonts w:eastAsia="Times New Roman" w:cstheme="minorHAnsi"/>
          <w:color w:val="222222"/>
          <w:lang w:eastAsia="en-CA"/>
        </w:rPr>
        <w:t xml:space="preserve">, </w:t>
      </w:r>
      <w:r w:rsidR="00C85A13" w:rsidRPr="000F07AC">
        <w:rPr>
          <w:rFonts w:eastAsia="Times New Roman" w:cstheme="minorHAnsi"/>
          <w:color w:val="222222"/>
          <w:lang w:eastAsia="en-CA"/>
        </w:rPr>
        <w:t>Public and financial management architecture</w:t>
      </w:r>
      <w:r w:rsidR="00857066" w:rsidRPr="000F07AC">
        <w:rPr>
          <w:rFonts w:eastAsia="Times New Roman" w:cstheme="minorHAnsi"/>
          <w:color w:val="222222"/>
          <w:lang w:eastAsia="en-CA"/>
        </w:rPr>
        <w:t>; UNDP, FAO, and IFAD providing s</w:t>
      </w:r>
      <w:r w:rsidR="00C85A13" w:rsidRPr="000F07AC">
        <w:rPr>
          <w:rFonts w:eastAsia="Times New Roman" w:cstheme="minorHAnsi"/>
          <w:color w:val="222222"/>
          <w:lang w:eastAsia="en-CA"/>
        </w:rPr>
        <w:t xml:space="preserve">upport </w:t>
      </w:r>
      <w:r w:rsidR="00857066" w:rsidRPr="000F07AC">
        <w:rPr>
          <w:rFonts w:eastAsia="Times New Roman" w:cstheme="minorHAnsi"/>
          <w:color w:val="222222"/>
          <w:lang w:eastAsia="en-CA"/>
        </w:rPr>
        <w:t>for y</w:t>
      </w:r>
      <w:r w:rsidR="00C85A13" w:rsidRPr="000F07AC">
        <w:rPr>
          <w:rFonts w:eastAsia="Times New Roman" w:cstheme="minorHAnsi"/>
          <w:color w:val="222222"/>
          <w:lang w:eastAsia="en-CA"/>
        </w:rPr>
        <w:t>outh employment and empowerment (political and economically)</w:t>
      </w:r>
      <w:r w:rsidR="00857066" w:rsidRPr="000F07AC">
        <w:rPr>
          <w:rFonts w:eastAsia="Times New Roman" w:cstheme="minorHAnsi"/>
          <w:color w:val="222222"/>
          <w:lang w:eastAsia="en-CA"/>
        </w:rPr>
        <w:t xml:space="preserve"> u</w:t>
      </w:r>
      <w:r w:rsidR="00C85A13" w:rsidRPr="000F07AC">
        <w:rPr>
          <w:rFonts w:eastAsia="Times New Roman" w:cstheme="minorHAnsi"/>
          <w:color w:val="222222"/>
          <w:lang w:eastAsia="en-CA"/>
        </w:rPr>
        <w:t>nder the Youth Enterprise development fund (YEDF)</w:t>
      </w:r>
      <w:r w:rsidR="000F07AC" w:rsidRPr="000F07AC">
        <w:rPr>
          <w:rFonts w:eastAsia="Times New Roman" w:cstheme="minorHAnsi"/>
          <w:color w:val="222222"/>
          <w:lang w:eastAsia="en-CA"/>
        </w:rPr>
        <w:t xml:space="preserve">. Although </w:t>
      </w:r>
      <w:r w:rsidR="00A754EB" w:rsidRPr="000F07AC">
        <w:rPr>
          <w:rFonts w:cstheme="minorHAnsi"/>
          <w:lang w:val="en-US"/>
        </w:rPr>
        <w:t>the interview</w:t>
      </w:r>
      <w:r w:rsidR="000F07AC">
        <w:rPr>
          <w:rFonts w:cstheme="minorHAnsi"/>
          <w:lang w:val="en-US"/>
        </w:rPr>
        <w:t>s</w:t>
      </w:r>
      <w:r w:rsidR="00A754EB" w:rsidRPr="000F07AC">
        <w:rPr>
          <w:rFonts w:cstheme="minorHAnsi"/>
          <w:lang w:val="en-US"/>
        </w:rPr>
        <w:t xml:space="preserve"> identif</w:t>
      </w:r>
      <w:r w:rsidR="000F07AC">
        <w:rPr>
          <w:rFonts w:cstheme="minorHAnsi"/>
          <w:lang w:val="en-US"/>
        </w:rPr>
        <w:t>y</w:t>
      </w:r>
      <w:r w:rsidR="00A754EB" w:rsidRPr="000F07AC">
        <w:rPr>
          <w:rFonts w:cstheme="minorHAnsi"/>
          <w:lang w:val="en-US"/>
        </w:rPr>
        <w:t xml:space="preserve"> the underestimated value that can bring UNCF by feeding into ongoing questions about the modes of regulation </w:t>
      </w:r>
      <w:r w:rsidR="000F07AC">
        <w:rPr>
          <w:rFonts w:cstheme="minorHAnsi"/>
          <w:lang w:val="en-US"/>
        </w:rPr>
        <w:t>in</w:t>
      </w:r>
      <w:r w:rsidR="00A754EB" w:rsidRPr="000F07AC">
        <w:rPr>
          <w:rFonts w:cstheme="minorHAnsi"/>
          <w:lang w:val="en-US"/>
        </w:rPr>
        <w:t xml:space="preserve"> South Sudan, the lack of institutionalized process, the transformations in the role of the state and its relationship to society</w:t>
      </w:r>
      <w:r w:rsidR="000F07AC">
        <w:rPr>
          <w:rFonts w:cstheme="minorHAnsi"/>
          <w:lang w:val="en-US"/>
        </w:rPr>
        <w:t xml:space="preserve"> were very challenging. </w:t>
      </w:r>
    </w:p>
    <w:p w14:paraId="3157825E" w14:textId="3AC83D18" w:rsidR="0098582B" w:rsidRPr="00AE56FF" w:rsidRDefault="0098582B" w:rsidP="001830A8">
      <w:pPr>
        <w:jc w:val="both"/>
        <w:rPr>
          <w:rFonts w:asciiTheme="minorHAnsi" w:hAnsiTheme="minorHAnsi" w:cstheme="minorHAnsi"/>
          <w:color w:val="1D2228"/>
          <w:sz w:val="2"/>
          <w:szCs w:val="2"/>
          <w:lang w:val="en-US"/>
        </w:rPr>
      </w:pPr>
    </w:p>
    <w:p w14:paraId="294E13D3" w14:textId="336375BC" w:rsidR="0098582B" w:rsidRPr="009817EC" w:rsidRDefault="0015523C" w:rsidP="0015523C">
      <w:pPr>
        <w:pStyle w:val="Heading3"/>
        <w:tabs>
          <w:tab w:val="left" w:pos="993"/>
        </w:tabs>
        <w:spacing w:after="120"/>
        <w:rPr>
          <w:rFonts w:asciiTheme="minorHAnsi" w:hAnsiTheme="minorHAnsi" w:cstheme="minorHAnsi"/>
          <w:b/>
          <w:bCs/>
          <w:i/>
          <w:iCs/>
          <w:color w:val="2E74B5" w:themeColor="accent5" w:themeShade="BF"/>
          <w:sz w:val="22"/>
          <w:szCs w:val="22"/>
        </w:rPr>
      </w:pPr>
      <w:r>
        <w:rPr>
          <w:rFonts w:asciiTheme="minorHAnsi" w:hAnsiTheme="minorHAnsi" w:cstheme="minorHAnsi"/>
          <w:b/>
          <w:bCs/>
          <w:i/>
          <w:iCs/>
          <w:color w:val="2E74B5" w:themeColor="accent5" w:themeShade="BF"/>
          <w:sz w:val="22"/>
          <w:szCs w:val="22"/>
        </w:rPr>
        <w:lastRenderedPageBreak/>
        <w:t>To what e</w:t>
      </w:r>
      <w:r w:rsidR="0098582B" w:rsidRPr="009817EC">
        <w:rPr>
          <w:rFonts w:asciiTheme="minorHAnsi" w:hAnsiTheme="minorHAnsi" w:cstheme="minorHAnsi"/>
          <w:b/>
          <w:bCs/>
          <w:i/>
          <w:iCs/>
          <w:color w:val="2E74B5" w:themeColor="accent5" w:themeShade="BF"/>
          <w:sz w:val="22"/>
          <w:szCs w:val="22"/>
        </w:rPr>
        <w:t>xtent the UNCF make</w:t>
      </w:r>
      <w:r w:rsidR="006C5602">
        <w:rPr>
          <w:rFonts w:asciiTheme="minorHAnsi" w:hAnsiTheme="minorHAnsi" w:cstheme="minorHAnsi"/>
          <w:b/>
          <w:bCs/>
          <w:i/>
          <w:iCs/>
          <w:color w:val="2E74B5" w:themeColor="accent5" w:themeShade="BF"/>
          <w:sz w:val="22"/>
          <w:szCs w:val="22"/>
        </w:rPr>
        <w:t>s</w:t>
      </w:r>
      <w:r w:rsidR="0098582B" w:rsidRPr="009817EC">
        <w:rPr>
          <w:rFonts w:asciiTheme="minorHAnsi" w:hAnsiTheme="minorHAnsi" w:cstheme="minorHAnsi"/>
          <w:b/>
          <w:bCs/>
          <w:i/>
          <w:iCs/>
          <w:color w:val="2E74B5" w:themeColor="accent5" w:themeShade="BF"/>
          <w:sz w:val="22"/>
          <w:szCs w:val="22"/>
        </w:rPr>
        <w:t xml:space="preserve"> use of and promote human rights and gender equality standards and principles (</w:t>
      </w:r>
      <w:proofErr w:type="gramStart"/>
      <w:r w:rsidR="0098582B" w:rsidRPr="009817EC">
        <w:rPr>
          <w:rFonts w:asciiTheme="minorHAnsi" w:hAnsiTheme="minorHAnsi" w:cstheme="minorHAnsi"/>
          <w:b/>
          <w:bCs/>
          <w:i/>
          <w:iCs/>
          <w:color w:val="2E74B5" w:themeColor="accent5" w:themeShade="BF"/>
          <w:sz w:val="22"/>
          <w:szCs w:val="22"/>
        </w:rPr>
        <w:t>e.g.</w:t>
      </w:r>
      <w:proofErr w:type="gramEnd"/>
      <w:r w:rsidR="0098582B" w:rsidRPr="009817EC">
        <w:rPr>
          <w:rFonts w:asciiTheme="minorHAnsi" w:hAnsiTheme="minorHAnsi" w:cstheme="minorHAnsi"/>
          <w:b/>
          <w:bCs/>
          <w:i/>
          <w:iCs/>
          <w:color w:val="2E74B5" w:themeColor="accent5" w:themeShade="BF"/>
          <w:sz w:val="22"/>
          <w:szCs w:val="22"/>
        </w:rPr>
        <w:t xml:space="preserve"> participation, non-discrimination, accountability, etc.) to achieve its goal</w:t>
      </w:r>
      <w:r>
        <w:rPr>
          <w:rFonts w:asciiTheme="minorHAnsi" w:hAnsiTheme="minorHAnsi" w:cstheme="minorHAnsi"/>
          <w:b/>
          <w:bCs/>
          <w:i/>
          <w:iCs/>
          <w:color w:val="2E74B5" w:themeColor="accent5" w:themeShade="BF"/>
          <w:sz w:val="22"/>
          <w:szCs w:val="22"/>
        </w:rPr>
        <w:t>?</w:t>
      </w:r>
    </w:p>
    <w:p w14:paraId="36CC21C8" w14:textId="2E008EC4" w:rsidR="00FA09AD" w:rsidRDefault="0015523C" w:rsidP="00EF401F">
      <w:pPr>
        <w:pStyle w:val="ListParagraph"/>
        <w:numPr>
          <w:ilvl w:val="0"/>
          <w:numId w:val="3"/>
        </w:numPr>
        <w:spacing w:after="120"/>
        <w:ind w:left="0" w:firstLine="0"/>
        <w:contextualSpacing w:val="0"/>
        <w:jc w:val="both"/>
        <w:rPr>
          <w:rFonts w:cstheme="minorHAnsi"/>
          <w:lang w:val="en-US"/>
        </w:rPr>
      </w:pPr>
      <w:r>
        <w:rPr>
          <w:rFonts w:cstheme="minorHAnsi"/>
          <w:noProof/>
          <w:lang w:val="en-US"/>
        </w:rPr>
        <mc:AlternateContent>
          <mc:Choice Requires="wps">
            <w:drawing>
              <wp:anchor distT="0" distB="0" distL="114300" distR="114300" simplePos="0" relativeHeight="251656192" behindDoc="0" locked="0" layoutInCell="1" allowOverlap="1" wp14:anchorId="249D8254" wp14:editId="27147068">
                <wp:simplePos x="0" y="0"/>
                <wp:positionH relativeFrom="column">
                  <wp:posOffset>3816660</wp:posOffset>
                </wp:positionH>
                <wp:positionV relativeFrom="paragraph">
                  <wp:posOffset>13423</wp:posOffset>
                </wp:positionV>
                <wp:extent cx="2338070" cy="2790825"/>
                <wp:effectExtent l="0" t="0" r="24130" b="28575"/>
                <wp:wrapSquare wrapText="bothSides"/>
                <wp:docPr id="78" name="Text Box 78"/>
                <wp:cNvGraphicFramePr/>
                <a:graphic xmlns:a="http://schemas.openxmlformats.org/drawingml/2006/main">
                  <a:graphicData uri="http://schemas.microsoft.com/office/word/2010/wordprocessingShape">
                    <wps:wsp>
                      <wps:cNvSpPr txBox="1"/>
                      <wps:spPr>
                        <a:xfrm>
                          <a:off x="0" y="0"/>
                          <a:ext cx="2338070" cy="279082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0A4C38BD" w14:textId="046F1AA5" w:rsidR="00F842FD" w:rsidRPr="0004645C" w:rsidRDefault="00F842FD" w:rsidP="0004645C">
                            <w:pPr>
                              <w:jc w:val="center"/>
                              <w:rPr>
                                <w:rFonts w:asciiTheme="minorHAnsi" w:eastAsiaTheme="minorHAnsi" w:hAnsiTheme="minorHAnsi" w:cstheme="minorHAnsi"/>
                                <w:i/>
                                <w:iCs/>
                                <w:lang w:val="en-US"/>
                              </w:rPr>
                            </w:pPr>
                            <w:r w:rsidRPr="0004645C">
                              <w:rPr>
                                <w:rFonts w:asciiTheme="minorHAnsi" w:eastAsiaTheme="minorHAnsi" w:hAnsiTheme="minorHAnsi" w:cstheme="minorHAnsi"/>
                                <w:i/>
                                <w:iCs/>
                                <w:lang w:val="en-US"/>
                              </w:rPr>
                              <w:t xml:space="preserve">Although </w:t>
                            </w:r>
                            <w:r>
                              <w:rPr>
                                <w:rFonts w:asciiTheme="minorHAnsi" w:eastAsiaTheme="minorHAnsi" w:hAnsiTheme="minorHAnsi" w:cstheme="minorHAnsi"/>
                                <w:i/>
                                <w:iCs/>
                                <w:lang w:val="en-US"/>
                              </w:rPr>
                              <w:t xml:space="preserve">operating in a </w:t>
                            </w:r>
                            <w:r w:rsidRPr="0004645C">
                              <w:rPr>
                                <w:rFonts w:asciiTheme="minorHAnsi" w:eastAsiaTheme="minorHAnsi" w:hAnsiTheme="minorHAnsi" w:cstheme="minorHAnsi"/>
                                <w:i/>
                                <w:iCs/>
                                <w:lang w:val="en-US"/>
                              </w:rPr>
                              <w:t>more at-risk</w:t>
                            </w:r>
                            <w:r>
                              <w:rPr>
                                <w:rFonts w:asciiTheme="minorHAnsi" w:eastAsiaTheme="minorHAnsi" w:hAnsiTheme="minorHAnsi" w:cstheme="minorHAnsi"/>
                                <w:i/>
                                <w:iCs/>
                                <w:lang w:val="en-US"/>
                              </w:rPr>
                              <w:t xml:space="preserve"> context</w:t>
                            </w:r>
                            <w:r w:rsidRPr="0004645C">
                              <w:rPr>
                                <w:rFonts w:asciiTheme="minorHAnsi" w:eastAsiaTheme="minorHAnsi" w:hAnsiTheme="minorHAnsi" w:cstheme="minorHAnsi"/>
                                <w:i/>
                                <w:iCs/>
                                <w:lang w:val="en-US"/>
                              </w:rPr>
                              <w:t>, UNCF paid attention and ensure that youth are not inadvertently</w:t>
                            </w:r>
                            <w:r w:rsidRPr="0004645C">
                              <w:rPr>
                                <w:rFonts w:asciiTheme="minorHAnsi" w:hAnsiTheme="minorHAnsi" w:cstheme="minorHAnsi"/>
                                <w:i/>
                                <w:iCs/>
                                <w:lang w:val="en-US"/>
                              </w:rPr>
                              <w:t xml:space="preserve"> </w:t>
                            </w:r>
                            <w:r w:rsidRPr="0004645C">
                              <w:rPr>
                                <w:rFonts w:asciiTheme="minorHAnsi" w:eastAsiaTheme="minorHAnsi" w:hAnsiTheme="minorHAnsi" w:cstheme="minorHAnsi"/>
                                <w:i/>
                                <w:iCs/>
                                <w:lang w:val="en-US"/>
                              </w:rPr>
                              <w:t>criminalized or stigmatized by involving them in socio economic activities. A large youth population does not automatically lead to increased violence, but this is a group particularly affected by socio-political troubles, especially when other risk factors are present.</w:t>
                            </w:r>
                          </w:p>
                          <w:p w14:paraId="53933960" w14:textId="4A5EA67A" w:rsidR="00F842FD" w:rsidRDefault="00F842FD" w:rsidP="0004645C">
                            <w:pPr>
                              <w:jc w:val="center"/>
                            </w:pPr>
                            <w:r>
                              <w:t xml:space="preserve">From a </w:t>
                            </w:r>
                            <w:r w:rsidR="00871344">
                              <w:t xml:space="preserve">male </w:t>
                            </w:r>
                            <w:r>
                              <w:t xml:space="preserve">youth FGD </w:t>
                            </w:r>
                            <w:r w:rsidR="00871344">
                              <w:t>in Wau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D8254" id="Text Box 78" o:spid="_x0000_s1030" type="#_x0000_t202" style="position:absolute;left:0;text-align:left;margin-left:300.5pt;margin-top:1.05pt;width:184.1pt;height:219.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" fillcolor="#91bce3 [2168]" strokecolor="#5b9bd5 [3208]" strokeweight=".5pt">
                <v:fill color2="#7aaddd [2616]" rotate="t" colors="0 #b1cbe9;.5 #a3c1e5;1 #92b9e4" focus="100%" type="gradient">
                  <o:fill v:ext="view" type="gradientUnscaled"/>
                </v:fill>
                <v:textbox>
                  <w:txbxContent>
                    <w:p w14:paraId="0A4C38BD" w14:textId="046F1AA5" w:rsidR="00F842FD" w:rsidRPr="0004645C" w:rsidRDefault="00F842FD" w:rsidP="0004645C">
                      <w:pPr>
                        <w:jc w:val="center"/>
                        <w:rPr>
                          <w:rFonts w:asciiTheme="minorHAnsi" w:eastAsiaTheme="minorHAnsi" w:hAnsiTheme="minorHAnsi" w:cstheme="minorHAnsi"/>
                          <w:i/>
                          <w:iCs/>
                          <w:lang w:val="en-US"/>
                        </w:rPr>
                      </w:pPr>
                      <w:r w:rsidRPr="0004645C">
                        <w:rPr>
                          <w:rFonts w:asciiTheme="minorHAnsi" w:eastAsiaTheme="minorHAnsi" w:hAnsiTheme="minorHAnsi" w:cstheme="minorHAnsi"/>
                          <w:i/>
                          <w:iCs/>
                          <w:lang w:val="en-US"/>
                        </w:rPr>
                        <w:t xml:space="preserve">Although </w:t>
                      </w:r>
                      <w:r>
                        <w:rPr>
                          <w:rFonts w:asciiTheme="minorHAnsi" w:eastAsiaTheme="minorHAnsi" w:hAnsiTheme="minorHAnsi" w:cstheme="minorHAnsi"/>
                          <w:i/>
                          <w:iCs/>
                          <w:lang w:val="en-US"/>
                        </w:rPr>
                        <w:t xml:space="preserve">operating in a </w:t>
                      </w:r>
                      <w:r w:rsidRPr="0004645C">
                        <w:rPr>
                          <w:rFonts w:asciiTheme="minorHAnsi" w:eastAsiaTheme="minorHAnsi" w:hAnsiTheme="minorHAnsi" w:cstheme="minorHAnsi"/>
                          <w:i/>
                          <w:iCs/>
                          <w:lang w:val="en-US"/>
                        </w:rPr>
                        <w:t>more at-risk</w:t>
                      </w:r>
                      <w:r>
                        <w:rPr>
                          <w:rFonts w:asciiTheme="minorHAnsi" w:eastAsiaTheme="minorHAnsi" w:hAnsiTheme="minorHAnsi" w:cstheme="minorHAnsi"/>
                          <w:i/>
                          <w:iCs/>
                          <w:lang w:val="en-US"/>
                        </w:rPr>
                        <w:t xml:space="preserve"> context</w:t>
                      </w:r>
                      <w:r w:rsidRPr="0004645C">
                        <w:rPr>
                          <w:rFonts w:asciiTheme="minorHAnsi" w:eastAsiaTheme="minorHAnsi" w:hAnsiTheme="minorHAnsi" w:cstheme="minorHAnsi"/>
                          <w:i/>
                          <w:iCs/>
                          <w:lang w:val="en-US"/>
                        </w:rPr>
                        <w:t>, UNCF paid attention and ensure that youth are not inadvertently</w:t>
                      </w:r>
                      <w:r w:rsidRPr="0004645C">
                        <w:rPr>
                          <w:rFonts w:asciiTheme="minorHAnsi" w:hAnsiTheme="minorHAnsi" w:cstheme="minorHAnsi"/>
                          <w:i/>
                          <w:iCs/>
                          <w:lang w:val="en-US"/>
                        </w:rPr>
                        <w:t xml:space="preserve"> </w:t>
                      </w:r>
                      <w:r w:rsidRPr="0004645C">
                        <w:rPr>
                          <w:rFonts w:asciiTheme="minorHAnsi" w:eastAsiaTheme="minorHAnsi" w:hAnsiTheme="minorHAnsi" w:cstheme="minorHAnsi"/>
                          <w:i/>
                          <w:iCs/>
                          <w:lang w:val="en-US"/>
                        </w:rPr>
                        <w:t>criminalized or stigmatized by involving them in socio economic activities. A large youth population does not automatically lead to increased violence, but this is a group particularly affected by socio-political troubles, especially when other risk factors are present.</w:t>
                      </w:r>
                    </w:p>
                    <w:p w14:paraId="53933960" w14:textId="4A5EA67A" w:rsidR="00F842FD" w:rsidRDefault="00F842FD" w:rsidP="0004645C">
                      <w:pPr>
                        <w:jc w:val="center"/>
                      </w:pPr>
                      <w:r>
                        <w:t xml:space="preserve">From a </w:t>
                      </w:r>
                      <w:r w:rsidR="00871344">
                        <w:t xml:space="preserve">male </w:t>
                      </w:r>
                      <w:r>
                        <w:t xml:space="preserve">youth FGD </w:t>
                      </w:r>
                      <w:r w:rsidR="00871344">
                        <w:t>in Wau</w:t>
                      </w:r>
                    </w:p>
                  </w:txbxContent>
                </v:textbox>
                <w10:wrap type="square"/>
              </v:shape>
            </w:pict>
          </mc:Fallback>
        </mc:AlternateContent>
      </w:r>
      <w:r w:rsidR="00EF401F">
        <w:rPr>
          <w:rFonts w:cstheme="minorHAnsi"/>
          <w:lang w:val="en-US"/>
        </w:rPr>
        <w:t>Desk reviews and FGDs provide evidence on the extent to which UNCF made progress in using and promoting human rights and gender equality standards and principles</w:t>
      </w:r>
      <w:r w:rsidR="00920E2A">
        <w:rPr>
          <w:rFonts w:cstheme="minorHAnsi"/>
          <w:lang w:val="en-US"/>
        </w:rPr>
        <w:t>, notably with regards to the consideration paid for conflict sensitivity, the leaving no one behind</w:t>
      </w:r>
      <w:r w:rsidR="00996CD7">
        <w:rPr>
          <w:rFonts w:cstheme="minorHAnsi"/>
          <w:lang w:val="en-US"/>
        </w:rPr>
        <w:t>, do no harm</w:t>
      </w:r>
      <w:r w:rsidR="00920E2A">
        <w:rPr>
          <w:rFonts w:cstheme="minorHAnsi"/>
          <w:lang w:val="en-US"/>
        </w:rPr>
        <w:t xml:space="preserve"> SDG’s principle</w:t>
      </w:r>
      <w:r w:rsidR="00996CD7">
        <w:rPr>
          <w:rFonts w:cstheme="minorHAnsi"/>
          <w:lang w:val="en-US"/>
        </w:rPr>
        <w:t>s</w:t>
      </w:r>
      <w:r w:rsidR="00920E2A">
        <w:rPr>
          <w:rFonts w:cstheme="minorHAnsi"/>
          <w:lang w:val="en-US"/>
        </w:rPr>
        <w:t xml:space="preserve">, and linkages with human rights principles when </w:t>
      </w:r>
      <w:r w:rsidR="00FA09AD">
        <w:rPr>
          <w:rFonts w:cstheme="minorHAnsi"/>
          <w:lang w:val="en-US"/>
        </w:rPr>
        <w:t>completing</w:t>
      </w:r>
      <w:r w:rsidR="00920E2A">
        <w:rPr>
          <w:rFonts w:cstheme="minorHAnsi"/>
          <w:lang w:val="en-US"/>
        </w:rPr>
        <w:t xml:space="preserve"> development and humanitarian works in South Sudan</w:t>
      </w:r>
      <w:r w:rsidR="00EF401F">
        <w:rPr>
          <w:rFonts w:cstheme="minorHAnsi"/>
          <w:lang w:val="en-US"/>
        </w:rPr>
        <w:t xml:space="preserve">. </w:t>
      </w:r>
      <w:r w:rsidR="00FA09AD">
        <w:rPr>
          <w:rFonts w:cstheme="minorHAnsi"/>
          <w:lang w:val="en-US"/>
        </w:rPr>
        <w:t xml:space="preserve">These efforts greatly support the participation with non-discrimination of individuals and group beneficiaries at national and local levels. </w:t>
      </w:r>
      <w:r w:rsidR="00D353D1">
        <w:rPr>
          <w:rFonts w:cstheme="minorHAnsi"/>
          <w:lang w:val="en-US"/>
        </w:rPr>
        <w:t xml:space="preserve">Moreover, the UNCF was able to increase the effectiveness of its programming by minimizing the risks </w:t>
      </w:r>
      <w:r w:rsidR="00996CD7">
        <w:rPr>
          <w:rFonts w:cstheme="minorHAnsi"/>
          <w:lang w:val="en-US"/>
        </w:rPr>
        <w:t>for</w:t>
      </w:r>
      <w:r w:rsidR="00D353D1">
        <w:rPr>
          <w:rFonts w:cstheme="minorHAnsi"/>
          <w:lang w:val="en-US"/>
        </w:rPr>
        <w:t xml:space="preserve"> actors involved</w:t>
      </w:r>
      <w:r w:rsidR="00453AC6">
        <w:rPr>
          <w:rFonts w:cstheme="minorHAnsi"/>
          <w:lang w:val="en-US"/>
        </w:rPr>
        <w:t xml:space="preserve"> such as IP and UN staffs, and by mitigating the risks of occurrence or escalation of violent community conflicts with specific support from </w:t>
      </w:r>
      <w:r w:rsidR="00E764D6">
        <w:rPr>
          <w:rFonts w:cstheme="minorHAnsi"/>
          <w:lang w:val="en-US"/>
        </w:rPr>
        <w:t>UNOCHA</w:t>
      </w:r>
      <w:r w:rsidR="00453AC6">
        <w:rPr>
          <w:rFonts w:cstheme="minorHAnsi"/>
          <w:lang w:val="en-US"/>
        </w:rPr>
        <w:t xml:space="preserve">, UNMAS and UNMISS security services. </w:t>
      </w:r>
    </w:p>
    <w:p w14:paraId="077024B9" w14:textId="2835CF4C" w:rsidR="00F73291" w:rsidRDefault="00E252F9" w:rsidP="00EF401F">
      <w:pPr>
        <w:pStyle w:val="ListParagraph"/>
        <w:numPr>
          <w:ilvl w:val="0"/>
          <w:numId w:val="3"/>
        </w:numPr>
        <w:spacing w:after="120"/>
        <w:ind w:left="0" w:firstLine="0"/>
        <w:contextualSpacing w:val="0"/>
        <w:jc w:val="both"/>
        <w:rPr>
          <w:rFonts w:cstheme="minorHAnsi"/>
          <w:lang w:val="en-US"/>
        </w:rPr>
      </w:pPr>
      <w:r>
        <w:rPr>
          <w:rFonts w:cstheme="minorHAnsi"/>
          <w:lang w:val="en-US"/>
        </w:rPr>
        <w:t xml:space="preserve">For example, </w:t>
      </w:r>
      <w:r w:rsidR="00FA09AD">
        <w:rPr>
          <w:rFonts w:cstheme="minorHAnsi"/>
          <w:lang w:val="en-US"/>
        </w:rPr>
        <w:t xml:space="preserve">the UNCT </w:t>
      </w:r>
      <w:r>
        <w:rPr>
          <w:rFonts w:cstheme="minorHAnsi"/>
          <w:lang w:val="en-US"/>
        </w:rPr>
        <w:t xml:space="preserve">in collaboration with HCT </w:t>
      </w:r>
      <w:r w:rsidR="00FA09AD">
        <w:rPr>
          <w:rFonts w:cstheme="minorHAnsi"/>
          <w:lang w:val="en-US"/>
        </w:rPr>
        <w:t>adopt</w:t>
      </w:r>
      <w:r>
        <w:rPr>
          <w:rFonts w:cstheme="minorHAnsi"/>
          <w:lang w:val="en-US"/>
        </w:rPr>
        <w:t>s</w:t>
      </w:r>
      <w:r w:rsidR="00FA09AD">
        <w:rPr>
          <w:rFonts w:cstheme="minorHAnsi"/>
          <w:lang w:val="en-US"/>
        </w:rPr>
        <w:t xml:space="preserve"> conflict sensitive approaches </w:t>
      </w:r>
      <w:r w:rsidR="00571969">
        <w:rPr>
          <w:rFonts w:cstheme="minorHAnsi"/>
          <w:lang w:val="en-US"/>
        </w:rPr>
        <w:t xml:space="preserve">by articulating tools and strengthening capacities </w:t>
      </w:r>
      <w:r>
        <w:rPr>
          <w:rFonts w:cstheme="minorHAnsi"/>
          <w:lang w:val="en-US"/>
        </w:rPr>
        <w:t>of government and IP</w:t>
      </w:r>
      <w:r w:rsidR="00453AC6">
        <w:rPr>
          <w:rFonts w:cstheme="minorHAnsi"/>
          <w:lang w:val="en-US"/>
        </w:rPr>
        <w:t>s</w:t>
      </w:r>
      <w:r>
        <w:rPr>
          <w:rFonts w:cstheme="minorHAnsi"/>
          <w:lang w:val="en-US"/>
        </w:rPr>
        <w:t xml:space="preserve"> </w:t>
      </w:r>
      <w:r w:rsidR="00571969">
        <w:rPr>
          <w:rFonts w:cstheme="minorHAnsi"/>
          <w:lang w:val="en-US"/>
        </w:rPr>
        <w:t>that help in mitigating effects of insecurity and conflict, and repositioning development partners’ comparative advantage to deal with vulnerability</w:t>
      </w:r>
      <w:r w:rsidR="00DC275E">
        <w:rPr>
          <w:rFonts w:cstheme="minorHAnsi"/>
          <w:lang w:val="en-US"/>
        </w:rPr>
        <w:t>. The</w:t>
      </w:r>
      <w:r w:rsidR="006C5602">
        <w:rPr>
          <w:rFonts w:cstheme="minorHAnsi"/>
          <w:lang w:val="en-US"/>
        </w:rPr>
        <w:t xml:space="preserve"> Humanitarian Response Plan (HRP) prepared b</w:t>
      </w:r>
      <w:r w:rsidR="00DC275E">
        <w:rPr>
          <w:rFonts w:cstheme="minorHAnsi"/>
          <w:lang w:val="en-US"/>
        </w:rPr>
        <w:t xml:space="preserve">y the HCT offers a systematic conflict analysis which help to better understand the context of work at national, state, </w:t>
      </w:r>
      <w:r w:rsidR="0004645C">
        <w:rPr>
          <w:rFonts w:cstheme="minorHAnsi"/>
          <w:lang w:val="en-US"/>
        </w:rPr>
        <w:t>county,</w:t>
      </w:r>
      <w:r w:rsidR="00DC275E">
        <w:rPr>
          <w:rFonts w:cstheme="minorHAnsi"/>
          <w:lang w:val="en-US"/>
        </w:rPr>
        <w:t xml:space="preserve"> and payam</w:t>
      </w:r>
      <w:r w:rsidR="00996CD7">
        <w:rPr>
          <w:rFonts w:cstheme="minorHAnsi"/>
          <w:lang w:val="en-US"/>
        </w:rPr>
        <w:t>s’</w:t>
      </w:r>
      <w:r w:rsidR="00DC275E">
        <w:rPr>
          <w:rFonts w:cstheme="minorHAnsi"/>
          <w:lang w:val="en-US"/>
        </w:rPr>
        <w:t xml:space="preserve"> levels. </w:t>
      </w:r>
      <w:r w:rsidR="004C78EA">
        <w:rPr>
          <w:rFonts w:cstheme="minorHAnsi"/>
          <w:lang w:val="en-US"/>
        </w:rPr>
        <w:t xml:space="preserve">So doing, UNCT was able to identify the conflict profile, actors involved such as community actors, causes and dynamics. </w:t>
      </w:r>
      <w:r w:rsidR="0004645C">
        <w:rPr>
          <w:rFonts w:asciiTheme="minorHAnsi" w:eastAsiaTheme="minorHAnsi" w:hAnsiTheme="minorHAnsi" w:cstheme="minorHAnsi"/>
          <w:lang w:val="en-US"/>
        </w:rPr>
        <w:t xml:space="preserve">By working on the governance </w:t>
      </w:r>
      <w:r w:rsidR="0004645C" w:rsidRPr="001D25A0">
        <w:rPr>
          <w:rFonts w:asciiTheme="minorHAnsi" w:eastAsiaTheme="minorHAnsi" w:hAnsiTheme="minorHAnsi" w:cstheme="minorHAnsi"/>
          <w:lang w:val="en-US"/>
        </w:rPr>
        <w:t>processes</w:t>
      </w:r>
      <w:r w:rsidR="0004645C">
        <w:rPr>
          <w:rFonts w:asciiTheme="minorHAnsi" w:eastAsiaTheme="minorHAnsi" w:hAnsiTheme="minorHAnsi" w:cstheme="minorHAnsi"/>
          <w:lang w:val="en-US"/>
        </w:rPr>
        <w:t>,</w:t>
      </w:r>
      <w:r w:rsidR="0004645C" w:rsidRPr="001D25A0">
        <w:rPr>
          <w:rFonts w:asciiTheme="minorHAnsi" w:eastAsiaTheme="minorHAnsi" w:hAnsiTheme="minorHAnsi" w:cstheme="minorHAnsi"/>
          <w:lang w:val="en-US"/>
        </w:rPr>
        <w:t xml:space="preserve"> </w:t>
      </w:r>
      <w:r w:rsidR="0004645C">
        <w:rPr>
          <w:rFonts w:asciiTheme="minorHAnsi" w:eastAsiaTheme="minorHAnsi" w:hAnsiTheme="minorHAnsi" w:cstheme="minorHAnsi"/>
          <w:lang w:val="en-US"/>
        </w:rPr>
        <w:t>UNCF bridges</w:t>
      </w:r>
      <w:r w:rsidR="0004645C" w:rsidRPr="001D25A0">
        <w:rPr>
          <w:rFonts w:asciiTheme="minorHAnsi" w:eastAsiaTheme="minorHAnsi" w:hAnsiTheme="minorHAnsi" w:cstheme="minorHAnsi"/>
          <w:lang w:val="en-US"/>
        </w:rPr>
        <w:t xml:space="preserve"> state and society</w:t>
      </w:r>
      <w:r w:rsidR="0004645C">
        <w:rPr>
          <w:rFonts w:asciiTheme="minorHAnsi" w:eastAsiaTheme="minorHAnsi" w:hAnsiTheme="minorHAnsi" w:cstheme="minorHAnsi"/>
          <w:lang w:val="en-US"/>
        </w:rPr>
        <w:t xml:space="preserve">, and therefore strengthened </w:t>
      </w:r>
      <w:r w:rsidR="0004645C" w:rsidRPr="001D25A0">
        <w:rPr>
          <w:rFonts w:asciiTheme="minorHAnsi" w:eastAsiaTheme="minorHAnsi" w:hAnsiTheme="minorHAnsi" w:cstheme="minorHAnsi"/>
          <w:lang w:val="en-US"/>
        </w:rPr>
        <w:t>community security and social cohesion.</w:t>
      </w:r>
      <w:r w:rsidR="0004645C">
        <w:rPr>
          <w:rFonts w:asciiTheme="minorHAnsi" w:eastAsiaTheme="minorHAnsi" w:hAnsiTheme="minorHAnsi" w:cstheme="minorHAnsi"/>
          <w:lang w:val="en-US"/>
        </w:rPr>
        <w:t xml:space="preserve"> </w:t>
      </w:r>
      <w:r w:rsidR="00312DDE">
        <w:rPr>
          <w:rFonts w:cstheme="minorHAnsi"/>
          <w:lang w:val="en-US"/>
        </w:rPr>
        <w:t xml:space="preserve">Notwithstanding the fact that UNCT adopts </w:t>
      </w:r>
      <w:r w:rsidR="002311A9">
        <w:rPr>
          <w:rFonts w:cstheme="minorHAnsi"/>
          <w:lang w:val="en-US"/>
        </w:rPr>
        <w:t xml:space="preserve">multi-sector </w:t>
      </w:r>
      <w:r w:rsidR="00312DDE">
        <w:rPr>
          <w:rFonts w:cstheme="minorHAnsi"/>
          <w:lang w:val="en-US"/>
        </w:rPr>
        <w:t xml:space="preserve">approaches by involving a partnership with donors and collaboration with line ministries, </w:t>
      </w:r>
      <w:r w:rsidR="002311A9">
        <w:rPr>
          <w:rFonts w:cstheme="minorHAnsi"/>
          <w:lang w:val="en-US"/>
        </w:rPr>
        <w:t>peoples feel that specific attention should have been paid to areas-based programming with the selection of sector wide groups</w:t>
      </w:r>
      <w:r w:rsidR="006D1069">
        <w:rPr>
          <w:rFonts w:cstheme="minorHAnsi"/>
          <w:lang w:val="en-US"/>
        </w:rPr>
        <w:t xml:space="preserve">. Furthermore, </w:t>
      </w:r>
      <w:r w:rsidR="00050682">
        <w:rPr>
          <w:rFonts w:cstheme="minorHAnsi"/>
          <w:lang w:val="en-US"/>
        </w:rPr>
        <w:t xml:space="preserve">donors argue that the processes by which the outputs and outcomes are to be achieved cannot be pre-determined </w:t>
      </w:r>
      <w:r w:rsidR="006D1069">
        <w:rPr>
          <w:rFonts w:cstheme="minorHAnsi"/>
          <w:lang w:val="en-US"/>
        </w:rPr>
        <w:t xml:space="preserve">in the absence of joint M&amp;E </w:t>
      </w:r>
      <w:r w:rsidR="00050682">
        <w:rPr>
          <w:rFonts w:cstheme="minorHAnsi"/>
          <w:lang w:val="en-US"/>
        </w:rPr>
        <w:t>with the participation of broad stakeholders including IPs and local government authorities.</w:t>
      </w:r>
      <w:r w:rsidR="002311A9">
        <w:rPr>
          <w:rFonts w:cstheme="minorHAnsi"/>
          <w:lang w:val="en-US"/>
        </w:rPr>
        <w:t xml:space="preserve"> </w:t>
      </w:r>
      <w:r w:rsidR="00F73291">
        <w:rPr>
          <w:rFonts w:cstheme="minorHAnsi"/>
          <w:lang w:val="en-US"/>
        </w:rPr>
        <w:t xml:space="preserve">Nevertheless, and under a very fragile and sensitive working context associated with the </w:t>
      </w:r>
      <w:r w:rsidR="00D6436E">
        <w:rPr>
          <w:rFonts w:cstheme="minorHAnsi"/>
          <w:lang w:val="en-US"/>
        </w:rPr>
        <w:t>weak</w:t>
      </w:r>
      <w:r w:rsidR="00F73291">
        <w:rPr>
          <w:rFonts w:cstheme="minorHAnsi"/>
          <w:lang w:val="en-US"/>
        </w:rPr>
        <w:t xml:space="preserve"> leadership of the government, the UNCT sensitively manage the implementation process of activities, staffing (whatever various staff-turnover), information sharing through UNCG. There was able to regularly monitor the operational context with the support of the M&amp;E working group using the indictors defined in the planning </w:t>
      </w:r>
      <w:r w:rsidR="00D2205F">
        <w:rPr>
          <w:rFonts w:cstheme="minorHAnsi"/>
          <w:lang w:val="en-US"/>
        </w:rPr>
        <w:t>stages and</w:t>
      </w:r>
      <w:r w:rsidR="00F73291">
        <w:rPr>
          <w:rFonts w:cstheme="minorHAnsi"/>
          <w:lang w:val="en-US"/>
        </w:rPr>
        <w:t xml:space="preserve"> adjust the </w:t>
      </w:r>
      <w:r w:rsidR="00D2205F">
        <w:rPr>
          <w:rFonts w:cstheme="minorHAnsi"/>
          <w:lang w:val="en-US"/>
        </w:rPr>
        <w:t xml:space="preserve">activities </w:t>
      </w:r>
      <w:proofErr w:type="gramStart"/>
      <w:r w:rsidR="00D2205F">
        <w:rPr>
          <w:rFonts w:cstheme="minorHAnsi"/>
          <w:lang w:val="en-US"/>
        </w:rPr>
        <w:t>in light of</w:t>
      </w:r>
      <w:proofErr w:type="gramEnd"/>
      <w:r w:rsidR="00D2205F">
        <w:rPr>
          <w:rFonts w:cstheme="minorHAnsi"/>
          <w:lang w:val="en-US"/>
        </w:rPr>
        <w:t xml:space="preserve"> new information gathered through monitoring. Unfortunately, a joint steering committee between agencies, donors and government representatives should have provided an opportunity to apply an accountability mechanism </w:t>
      </w:r>
      <w:r w:rsidR="00A44ED8">
        <w:rPr>
          <w:rFonts w:cstheme="minorHAnsi"/>
          <w:lang w:val="en-US"/>
        </w:rPr>
        <w:t xml:space="preserve">to measure </w:t>
      </w:r>
      <w:r w:rsidR="0036601E">
        <w:rPr>
          <w:rFonts w:cstheme="minorHAnsi"/>
          <w:lang w:val="en-US"/>
        </w:rPr>
        <w:t xml:space="preserve">on multiple levels of participation that encourage learning and acting on learning towards this process. </w:t>
      </w:r>
    </w:p>
    <w:p w14:paraId="6A83FD87" w14:textId="16455514" w:rsidR="00B83E45" w:rsidRPr="00B83E45" w:rsidRDefault="003301C5" w:rsidP="00B83E45">
      <w:pPr>
        <w:pStyle w:val="ListParagraph"/>
        <w:numPr>
          <w:ilvl w:val="0"/>
          <w:numId w:val="3"/>
        </w:numPr>
        <w:spacing w:after="120"/>
        <w:ind w:left="0" w:firstLine="0"/>
        <w:contextualSpacing w:val="0"/>
        <w:jc w:val="both"/>
        <w:rPr>
          <w:rFonts w:cstheme="minorHAnsi"/>
          <w:lang w:val="en-US"/>
        </w:rPr>
      </w:pPr>
      <w:r w:rsidRPr="003301C5">
        <w:rPr>
          <w:rFonts w:cstheme="minorHAnsi"/>
          <w:lang w:val="en-US"/>
        </w:rPr>
        <w:t xml:space="preserve">Evidence </w:t>
      </w:r>
      <w:r w:rsidR="00E94A10" w:rsidRPr="003301C5">
        <w:rPr>
          <w:rFonts w:cstheme="minorHAnsi"/>
          <w:lang w:val="en-US"/>
        </w:rPr>
        <w:t xml:space="preserve">from FGDs and interviews affirm that UNCF </w:t>
      </w:r>
      <w:r w:rsidRPr="003301C5">
        <w:rPr>
          <w:rFonts w:cstheme="minorHAnsi"/>
          <w:lang w:val="en-US"/>
        </w:rPr>
        <w:t xml:space="preserve">adopts the NWOW to consistently apply </w:t>
      </w:r>
      <w:r w:rsidR="00D2205F" w:rsidRPr="003301C5">
        <w:rPr>
          <w:rFonts w:cstheme="minorHAnsi"/>
          <w:lang w:val="en-US"/>
        </w:rPr>
        <w:t>the</w:t>
      </w:r>
      <w:r w:rsidR="0036601E" w:rsidRPr="003301C5">
        <w:rPr>
          <w:rFonts w:cstheme="minorHAnsi"/>
          <w:lang w:val="en-US"/>
        </w:rPr>
        <w:t xml:space="preserve"> “Leaving no One behind” and</w:t>
      </w:r>
      <w:r w:rsidR="00D2205F" w:rsidRPr="003301C5">
        <w:rPr>
          <w:rFonts w:cstheme="minorHAnsi"/>
          <w:lang w:val="en-US"/>
        </w:rPr>
        <w:t xml:space="preserve"> human rights principles</w:t>
      </w:r>
      <w:r w:rsidRPr="003301C5">
        <w:rPr>
          <w:rFonts w:cstheme="minorHAnsi"/>
          <w:lang w:val="en-US"/>
        </w:rPr>
        <w:t xml:space="preserve">. </w:t>
      </w:r>
      <w:r w:rsidR="0071302A">
        <w:rPr>
          <w:rFonts w:cstheme="minorHAnsi"/>
          <w:lang w:val="en-US"/>
        </w:rPr>
        <w:t xml:space="preserve">UNCF was able to mainstream gender equality and advance women and youth empowerment across the four pillars. </w:t>
      </w:r>
      <w:r w:rsidRPr="003301C5">
        <w:rPr>
          <w:rFonts w:cstheme="minorHAnsi"/>
          <w:lang w:val="en-US"/>
        </w:rPr>
        <w:t xml:space="preserve">No matter the absence of evidence </w:t>
      </w:r>
      <w:r>
        <w:rPr>
          <w:rFonts w:cstheme="minorHAnsi"/>
          <w:lang w:val="en-US"/>
        </w:rPr>
        <w:t xml:space="preserve">on the </w:t>
      </w:r>
      <w:r>
        <w:rPr>
          <w:rFonts w:cstheme="minorHAnsi"/>
          <w:lang w:val="en-US"/>
        </w:rPr>
        <w:lastRenderedPageBreak/>
        <w:t xml:space="preserve">reliability and validity of </w:t>
      </w:r>
      <w:r w:rsidRPr="003301C5">
        <w:rPr>
          <w:rFonts w:cstheme="minorHAnsi"/>
          <w:lang w:val="en-US"/>
        </w:rPr>
        <w:t>disaggreg</w:t>
      </w:r>
      <w:r>
        <w:rPr>
          <w:rFonts w:cstheme="minorHAnsi"/>
          <w:lang w:val="en-US"/>
        </w:rPr>
        <w:t>ated data</w:t>
      </w:r>
      <w:r w:rsidRPr="003301C5">
        <w:rPr>
          <w:rFonts w:cstheme="minorHAnsi"/>
          <w:lang w:val="en-US"/>
        </w:rPr>
        <w:t xml:space="preserve"> that go beyond gender, geography and </w:t>
      </w:r>
      <w:r w:rsidR="00A80C59" w:rsidRPr="003301C5">
        <w:rPr>
          <w:rFonts w:cstheme="minorHAnsi"/>
          <w:lang w:val="en-US"/>
        </w:rPr>
        <w:t>age</w:t>
      </w:r>
      <w:r w:rsidR="00A80C59">
        <w:rPr>
          <w:rFonts w:cstheme="minorHAnsi"/>
          <w:lang w:val="en-US"/>
        </w:rPr>
        <w:t xml:space="preserve">, </w:t>
      </w:r>
      <w:r w:rsidR="00A80C59" w:rsidRPr="003301C5">
        <w:rPr>
          <w:rFonts w:cstheme="minorHAnsi"/>
          <w:lang w:val="en-US"/>
        </w:rPr>
        <w:t>UNCF</w:t>
      </w:r>
      <w:r>
        <w:rPr>
          <w:rFonts w:cstheme="minorHAnsi"/>
          <w:lang w:val="en-US"/>
        </w:rPr>
        <w:t xml:space="preserve"> gave equal participation to both women and girls affected by GBV related challenges to legal services. </w:t>
      </w:r>
      <w:r w:rsidR="00723FFF">
        <w:rPr>
          <w:rFonts w:cstheme="minorHAnsi"/>
          <w:lang w:val="en-US"/>
        </w:rPr>
        <w:t xml:space="preserve">For example, dignity kits and mobility support such as bike cycles were specifically provided to girls such as in Yambio. UNCF succeed in establishing transitional justice and confidence </w:t>
      </w:r>
      <w:r w:rsidR="0017460F">
        <w:rPr>
          <w:noProof/>
        </w:rPr>
        <w:drawing>
          <wp:anchor distT="0" distB="0" distL="114300" distR="114300" simplePos="0" relativeHeight="251658240" behindDoc="0" locked="0" layoutInCell="1" allowOverlap="1" wp14:anchorId="7DD984E7" wp14:editId="24C20B50">
            <wp:simplePos x="0" y="0"/>
            <wp:positionH relativeFrom="margin">
              <wp:align>left</wp:align>
            </wp:positionH>
            <wp:positionV relativeFrom="paragraph">
              <wp:posOffset>911860</wp:posOffset>
            </wp:positionV>
            <wp:extent cx="3073400" cy="2622550"/>
            <wp:effectExtent l="0" t="3175" r="9525" b="9525"/>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2">
                      <a:extLst>
                        <a:ext uri="{28A0092B-C50C-407E-A947-70E740481C1C}">
                          <a14:useLocalDpi xmlns:a14="http://schemas.microsoft.com/office/drawing/2010/main" val="0"/>
                        </a:ext>
                      </a:extLst>
                    </a:blip>
                    <a:srcRect l="21849" t="357" r="18058" b="-357"/>
                    <a:stretch/>
                  </pic:blipFill>
                  <pic:spPr bwMode="auto">
                    <a:xfrm rot="5400000">
                      <a:off x="0" y="0"/>
                      <a:ext cx="3073400" cy="2622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3FFF">
        <w:rPr>
          <w:rFonts w:cstheme="minorHAnsi"/>
          <w:lang w:val="en-US"/>
        </w:rPr>
        <w:t>centres</w:t>
      </w:r>
      <w:r w:rsidR="002A78B5">
        <w:rPr>
          <w:rFonts w:cstheme="minorHAnsi"/>
          <w:lang w:val="en-US"/>
        </w:rPr>
        <w:t xml:space="preserve">, mobile courts to defend rights of marginalized women and girls notably in Bor, and in the greatest Bar </w:t>
      </w:r>
      <w:proofErr w:type="spellStart"/>
      <w:r w:rsidR="002A78B5">
        <w:rPr>
          <w:rFonts w:cstheme="minorHAnsi"/>
          <w:lang w:val="en-US"/>
        </w:rPr>
        <w:t>el</w:t>
      </w:r>
      <w:proofErr w:type="spellEnd"/>
      <w:r w:rsidR="002A78B5">
        <w:rPr>
          <w:rFonts w:cstheme="minorHAnsi"/>
          <w:lang w:val="en-US"/>
        </w:rPr>
        <w:t xml:space="preserve"> Ghazal. </w:t>
      </w:r>
      <w:r>
        <w:rPr>
          <w:rFonts w:cstheme="minorHAnsi"/>
          <w:lang w:val="en-US"/>
        </w:rPr>
        <w:t>A mapping of availability</w:t>
      </w:r>
      <w:r w:rsidR="00A80C59">
        <w:rPr>
          <w:rFonts w:cstheme="minorHAnsi"/>
          <w:lang w:val="en-US"/>
        </w:rPr>
        <w:t xml:space="preserve"> health services helps to consider pregnant women, children under 1 and 5, for access to health services. Moreover, </w:t>
      </w:r>
      <w:r w:rsidR="00DB386D">
        <w:rPr>
          <w:rFonts w:cstheme="minorHAnsi"/>
          <w:lang w:val="en-US"/>
        </w:rPr>
        <w:t>the out-</w:t>
      </w:r>
      <w:r w:rsidR="006C5602">
        <w:rPr>
          <w:rFonts w:cstheme="minorHAnsi"/>
          <w:lang w:val="en-US"/>
        </w:rPr>
        <w:t>o</w:t>
      </w:r>
      <w:r w:rsidR="00871344">
        <w:rPr>
          <w:rFonts w:cstheme="minorHAnsi"/>
          <w:lang w:val="en-US"/>
        </w:rPr>
        <w:t>f</w:t>
      </w:r>
      <w:r w:rsidR="00DB386D">
        <w:rPr>
          <w:rFonts w:cstheme="minorHAnsi"/>
          <w:lang w:val="en-US"/>
        </w:rPr>
        <w:t xml:space="preserve">-school </w:t>
      </w:r>
      <w:r w:rsidR="00A80C59">
        <w:rPr>
          <w:rFonts w:cstheme="minorHAnsi"/>
          <w:lang w:val="en-US"/>
        </w:rPr>
        <w:t xml:space="preserve">(boys and girls) including child soldiers were targeted for education, skilling and vocational training programmes, and psychosocial support for conflict-affected children and adolescents. The UNCF also targets children and youth from pastoralist communities in learning </w:t>
      </w:r>
      <w:r w:rsidR="00723FFF">
        <w:rPr>
          <w:rFonts w:cstheme="minorHAnsi"/>
          <w:lang w:val="en-US"/>
        </w:rPr>
        <w:t xml:space="preserve">opportunities without any discrimination. Returnees and poorest households were given priorities in food assistance and nutrition across counties and payams. </w:t>
      </w:r>
      <w:r w:rsidR="002A78B5">
        <w:rPr>
          <w:rFonts w:cstheme="minorHAnsi"/>
          <w:lang w:val="en-US"/>
        </w:rPr>
        <w:t xml:space="preserve">However, </w:t>
      </w:r>
      <w:r w:rsidR="00C674C1">
        <w:rPr>
          <w:rFonts w:cstheme="minorHAnsi"/>
          <w:lang w:val="en-US"/>
        </w:rPr>
        <w:t xml:space="preserve">the evaluators found that youth groups are not well structured </w:t>
      </w:r>
      <w:proofErr w:type="gramStart"/>
      <w:r w:rsidR="00961970">
        <w:rPr>
          <w:rFonts w:cstheme="minorHAnsi"/>
          <w:lang w:val="en-US"/>
        </w:rPr>
        <w:t>in order to</w:t>
      </w:r>
      <w:proofErr w:type="gramEnd"/>
      <w:r w:rsidR="00961970">
        <w:rPr>
          <w:rFonts w:cstheme="minorHAnsi"/>
          <w:lang w:val="en-US"/>
        </w:rPr>
        <w:t xml:space="preserve"> catalyze </w:t>
      </w:r>
      <w:r w:rsidR="0017460F">
        <w:rPr>
          <w:noProof/>
        </w:rPr>
        <w:drawing>
          <wp:anchor distT="0" distB="0" distL="114300" distR="114300" simplePos="0" relativeHeight="251659264" behindDoc="0" locked="0" layoutInCell="1" allowOverlap="1" wp14:anchorId="24FEAAEE" wp14:editId="7CDD93D0">
            <wp:simplePos x="0" y="0"/>
            <wp:positionH relativeFrom="margin">
              <wp:align>left</wp:align>
            </wp:positionH>
            <wp:positionV relativeFrom="paragraph">
              <wp:posOffset>3734435</wp:posOffset>
            </wp:positionV>
            <wp:extent cx="2636520" cy="2168525"/>
            <wp:effectExtent l="0" t="0" r="0" b="3175"/>
            <wp:wrapSquare wrapText="bothSides"/>
            <wp:docPr id="86" name="Picture 86" descr="A group of people on bicy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group of people on bicycles&#10;&#10;Description automatically generated with medium confidence"/>
                    <pic:cNvPicPr>
                      <a:picLocks noChangeAspect="1" noChangeArrowheads="1"/>
                    </pic:cNvPicPr>
                  </pic:nvPicPr>
                  <pic:blipFill rotWithShape="1">
                    <a:blip r:embed="rId23">
                      <a:extLst>
                        <a:ext uri="{28A0092B-C50C-407E-A947-70E740481C1C}">
                          <a14:useLocalDpi xmlns:a14="http://schemas.microsoft.com/office/drawing/2010/main" val="0"/>
                        </a:ext>
                      </a:extLst>
                    </a:blip>
                    <a:srcRect l="20264" t="12948" r="6758"/>
                    <a:stretch/>
                  </pic:blipFill>
                  <pic:spPr bwMode="auto">
                    <a:xfrm>
                      <a:off x="0" y="0"/>
                      <a:ext cx="2636520" cy="2168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1970">
        <w:rPr>
          <w:rFonts w:cstheme="minorHAnsi"/>
          <w:lang w:val="en-US"/>
        </w:rPr>
        <w:t>their full participation. A structuration of</w:t>
      </w:r>
      <w:r w:rsidR="0089044C" w:rsidRPr="00C674C1">
        <w:rPr>
          <w:rFonts w:eastAsia="Times New Roman" w:cstheme="minorHAnsi"/>
          <w:color w:val="222222"/>
          <w:lang w:eastAsia="en-CA"/>
        </w:rPr>
        <w:t xml:space="preserve"> youth network </w:t>
      </w:r>
      <w:r w:rsidR="00961970">
        <w:rPr>
          <w:rFonts w:eastAsia="Times New Roman" w:cstheme="minorHAnsi"/>
          <w:color w:val="222222"/>
          <w:lang w:eastAsia="en-CA"/>
        </w:rPr>
        <w:t xml:space="preserve">by providing them institutional capacity building could have better support their engagement and collaboration all over activities implemented </w:t>
      </w:r>
      <w:r w:rsidR="005171FF">
        <w:rPr>
          <w:rFonts w:eastAsia="Times New Roman" w:cstheme="minorHAnsi"/>
          <w:color w:val="222222"/>
          <w:lang w:eastAsia="en-CA"/>
        </w:rPr>
        <w:t>not only along the fourth, but also the other three priority areas</w:t>
      </w:r>
      <w:r w:rsidR="00961970">
        <w:rPr>
          <w:rFonts w:eastAsia="Times New Roman" w:cstheme="minorHAnsi"/>
          <w:color w:val="222222"/>
          <w:lang w:eastAsia="en-CA"/>
        </w:rPr>
        <w:t xml:space="preserve">. </w:t>
      </w:r>
      <w:r w:rsidR="005171FF">
        <w:rPr>
          <w:rFonts w:eastAsia="Times New Roman" w:cstheme="minorHAnsi"/>
          <w:color w:val="222222"/>
          <w:lang w:eastAsia="en-CA"/>
        </w:rPr>
        <w:t>For example, y</w:t>
      </w:r>
      <w:r w:rsidR="00961970">
        <w:rPr>
          <w:rFonts w:eastAsia="Times New Roman" w:cstheme="minorHAnsi"/>
          <w:color w:val="222222"/>
          <w:lang w:eastAsia="en-CA"/>
        </w:rPr>
        <w:t>outh unions exist in many states, but most of them lack office</w:t>
      </w:r>
      <w:r w:rsidR="000070A5">
        <w:rPr>
          <w:rFonts w:eastAsia="Times New Roman" w:cstheme="minorHAnsi"/>
          <w:color w:val="222222"/>
          <w:lang w:eastAsia="en-CA"/>
        </w:rPr>
        <w:t xml:space="preserve"> of friendly place</w:t>
      </w:r>
      <w:r w:rsidR="00961970">
        <w:rPr>
          <w:rFonts w:eastAsia="Times New Roman" w:cstheme="minorHAnsi"/>
          <w:color w:val="222222"/>
          <w:lang w:eastAsia="en-CA"/>
        </w:rPr>
        <w:t xml:space="preserve"> and working tools </w:t>
      </w:r>
      <w:r w:rsidR="005171FF">
        <w:rPr>
          <w:rFonts w:eastAsia="Times New Roman" w:cstheme="minorHAnsi"/>
          <w:color w:val="222222"/>
          <w:lang w:eastAsia="en-CA"/>
        </w:rPr>
        <w:t xml:space="preserve">for their integration in their living environment. </w:t>
      </w:r>
    </w:p>
    <w:p w14:paraId="5432D56A" w14:textId="77777777" w:rsidR="00381979" w:rsidRPr="0017460F" w:rsidRDefault="00381979" w:rsidP="00A3621C">
      <w:pPr>
        <w:pStyle w:val="Heading1"/>
        <w:spacing w:before="120" w:after="120"/>
        <w:rPr>
          <w:b/>
          <w:bCs/>
          <w:i/>
          <w:iCs/>
          <w:sz w:val="10"/>
          <w:szCs w:val="10"/>
        </w:rPr>
      </w:pPr>
      <w:bookmarkStart w:id="286" w:name="_Toc87990738"/>
      <w:bookmarkStart w:id="287" w:name="_Toc87990967"/>
      <w:bookmarkStart w:id="288" w:name="_Toc87991054"/>
      <w:bookmarkStart w:id="289" w:name="_Toc88500144"/>
      <w:bookmarkStart w:id="290" w:name="_Toc88500433"/>
    </w:p>
    <w:p w14:paraId="20C61202" w14:textId="7B8F64BE" w:rsidR="001E194C" w:rsidRPr="00B83E45" w:rsidRDefault="001E194C" w:rsidP="00A3621C">
      <w:pPr>
        <w:pStyle w:val="Heading1"/>
        <w:spacing w:before="120" w:after="120"/>
        <w:rPr>
          <w:i/>
          <w:iCs/>
          <w:sz w:val="22"/>
          <w:szCs w:val="22"/>
        </w:rPr>
      </w:pPr>
      <w:r w:rsidRPr="00B83E45">
        <w:rPr>
          <w:b/>
          <w:bCs/>
          <w:i/>
          <w:iCs/>
          <w:sz w:val="22"/>
          <w:szCs w:val="22"/>
        </w:rPr>
        <w:t>Photo 1:</w:t>
      </w:r>
      <w:r w:rsidRPr="00B83E45">
        <w:rPr>
          <w:i/>
          <w:iCs/>
          <w:sz w:val="22"/>
          <w:szCs w:val="22"/>
        </w:rPr>
        <w:t xml:space="preserve"> </w:t>
      </w:r>
      <w:r w:rsidR="00B83E45" w:rsidRPr="00B83E45">
        <w:rPr>
          <w:i/>
          <w:iCs/>
          <w:sz w:val="22"/>
          <w:szCs w:val="22"/>
        </w:rPr>
        <w:t>Wom</w:t>
      </w:r>
      <w:r w:rsidR="00034575">
        <w:rPr>
          <w:i/>
          <w:iCs/>
          <w:sz w:val="22"/>
          <w:szCs w:val="22"/>
        </w:rPr>
        <w:t>a</w:t>
      </w:r>
      <w:r w:rsidR="00B83E45" w:rsidRPr="00B83E45">
        <w:rPr>
          <w:i/>
          <w:iCs/>
          <w:sz w:val="22"/>
          <w:szCs w:val="22"/>
        </w:rPr>
        <w:t xml:space="preserve">n enjoying her sewing machine in Bor, and </w:t>
      </w:r>
      <w:r w:rsidR="00A3621C" w:rsidRPr="00B83E45">
        <w:rPr>
          <w:i/>
          <w:iCs/>
          <w:sz w:val="22"/>
          <w:szCs w:val="22"/>
        </w:rPr>
        <w:t>Girls with their bikes received as part of the social support by the UN in Yambio</w:t>
      </w:r>
      <w:r w:rsidR="00B83E45" w:rsidRPr="00B83E45">
        <w:rPr>
          <w:i/>
          <w:iCs/>
          <w:sz w:val="22"/>
          <w:szCs w:val="22"/>
        </w:rPr>
        <w:t>.</w:t>
      </w:r>
      <w:bookmarkEnd w:id="286"/>
      <w:bookmarkEnd w:id="287"/>
      <w:bookmarkEnd w:id="288"/>
      <w:bookmarkEnd w:id="289"/>
      <w:bookmarkEnd w:id="290"/>
    </w:p>
    <w:p w14:paraId="1F5AF42C" w14:textId="77777777" w:rsidR="0017460F" w:rsidRDefault="0017460F" w:rsidP="002F7FF2">
      <w:pPr>
        <w:pStyle w:val="ListParagraph"/>
        <w:spacing w:after="120"/>
        <w:ind w:left="0"/>
        <w:contextualSpacing w:val="0"/>
        <w:jc w:val="both"/>
        <w:rPr>
          <w:rFonts w:asciiTheme="minorHAnsi" w:hAnsiTheme="minorHAnsi" w:cstheme="minorHAnsi"/>
        </w:rPr>
      </w:pPr>
    </w:p>
    <w:p w14:paraId="53E267ED" w14:textId="47E740BF" w:rsidR="007C1361" w:rsidRPr="00FB42A5" w:rsidRDefault="00655DEE" w:rsidP="009609D0">
      <w:pPr>
        <w:pStyle w:val="Heading2"/>
        <w:numPr>
          <w:ilvl w:val="1"/>
          <w:numId w:val="43"/>
        </w:numPr>
        <w:spacing w:before="120" w:after="120" w:line="276" w:lineRule="auto"/>
        <w:ind w:left="1077" w:hanging="793"/>
        <w:rPr>
          <w:b/>
          <w:bCs/>
          <w:lang w:val="en-GB"/>
        </w:rPr>
      </w:pPr>
      <w:bookmarkStart w:id="291" w:name="_Toc87786493"/>
      <w:bookmarkStart w:id="292" w:name="_Toc87990739"/>
      <w:bookmarkStart w:id="293" w:name="_Toc87991055"/>
      <w:bookmarkStart w:id="294" w:name="_Toc88500145"/>
      <w:bookmarkStart w:id="295" w:name="_Toc88500434"/>
      <w:r>
        <w:rPr>
          <w:b/>
          <w:bCs/>
          <w:lang w:val="en-GB"/>
        </w:rPr>
        <w:t>Efficiency</w:t>
      </w:r>
      <w:bookmarkEnd w:id="291"/>
      <w:bookmarkEnd w:id="292"/>
      <w:bookmarkEnd w:id="293"/>
      <w:bookmarkEnd w:id="294"/>
      <w:bookmarkEnd w:id="295"/>
      <w:r>
        <w:rPr>
          <w:b/>
          <w:bCs/>
          <w:lang w:val="en-GB"/>
        </w:rPr>
        <w:t xml:space="preserve"> </w:t>
      </w:r>
    </w:p>
    <w:p w14:paraId="2FA0DA01" w14:textId="156539B0" w:rsidR="00536776" w:rsidRPr="008F1015" w:rsidRDefault="0015523C" w:rsidP="0015523C">
      <w:pPr>
        <w:pStyle w:val="Heading3"/>
        <w:tabs>
          <w:tab w:val="left" w:pos="1134"/>
        </w:tabs>
        <w:spacing w:after="120"/>
        <w:rPr>
          <w:rFonts w:asciiTheme="minorHAnsi" w:hAnsiTheme="minorHAnsi" w:cstheme="minorHAnsi"/>
          <w:b/>
          <w:bCs/>
          <w:i/>
          <w:iCs/>
          <w:color w:val="2E74B5" w:themeColor="accent5" w:themeShade="BF"/>
        </w:rPr>
      </w:pPr>
      <w:r>
        <w:rPr>
          <w:rFonts w:asciiTheme="minorHAnsi" w:hAnsiTheme="minorHAnsi" w:cstheme="minorHAnsi"/>
          <w:b/>
          <w:bCs/>
          <w:i/>
          <w:iCs/>
          <w:color w:val="2E74B5" w:themeColor="accent5" w:themeShade="BF"/>
        </w:rPr>
        <w:t>To what e</w:t>
      </w:r>
      <w:r w:rsidR="00536776" w:rsidRPr="008F1015">
        <w:rPr>
          <w:rFonts w:asciiTheme="minorHAnsi" w:hAnsiTheme="minorHAnsi" w:cstheme="minorHAnsi"/>
          <w:b/>
          <w:bCs/>
          <w:i/>
          <w:iCs/>
          <w:color w:val="2E74B5" w:themeColor="accent5" w:themeShade="BF"/>
        </w:rPr>
        <w:t xml:space="preserve">xtent and </w:t>
      </w:r>
      <w:proofErr w:type="gramStart"/>
      <w:r w:rsidR="00536776" w:rsidRPr="008F1015">
        <w:rPr>
          <w:rFonts w:asciiTheme="minorHAnsi" w:hAnsiTheme="minorHAnsi" w:cstheme="minorHAnsi"/>
          <w:b/>
          <w:bCs/>
          <w:i/>
          <w:iCs/>
          <w:color w:val="2E74B5" w:themeColor="accent5" w:themeShade="BF"/>
        </w:rPr>
        <w:t>way</w:t>
      </w:r>
      <w:proofErr w:type="gramEnd"/>
      <w:r w:rsidR="00536776" w:rsidRPr="008F1015">
        <w:rPr>
          <w:rFonts w:asciiTheme="minorHAnsi" w:hAnsiTheme="minorHAnsi" w:cstheme="minorHAnsi"/>
          <w:b/>
          <w:bCs/>
          <w:i/>
          <w:iCs/>
          <w:color w:val="2E74B5" w:themeColor="accent5" w:themeShade="BF"/>
        </w:rPr>
        <w:t xml:space="preserve"> the UNCF contributed to a reduction of transaction costs for the government and for each of the UN agencies</w:t>
      </w:r>
      <w:r w:rsidR="00133C36">
        <w:rPr>
          <w:rFonts w:asciiTheme="minorHAnsi" w:hAnsiTheme="minorHAnsi" w:cstheme="minorHAnsi"/>
          <w:b/>
          <w:bCs/>
          <w:i/>
          <w:iCs/>
          <w:color w:val="2E74B5" w:themeColor="accent5" w:themeShade="BF"/>
        </w:rPr>
        <w:t>?</w:t>
      </w:r>
    </w:p>
    <w:p w14:paraId="5BB57D88" w14:textId="4AD5EB20" w:rsidR="00E50FA4" w:rsidRPr="002507A6" w:rsidRDefault="002507A6" w:rsidP="002507A6">
      <w:pPr>
        <w:pStyle w:val="ListParagraph"/>
        <w:numPr>
          <w:ilvl w:val="0"/>
          <w:numId w:val="3"/>
        </w:numPr>
        <w:spacing w:after="120"/>
        <w:ind w:left="0" w:firstLine="0"/>
        <w:contextualSpacing w:val="0"/>
        <w:jc w:val="both"/>
        <w:rPr>
          <w:rFonts w:eastAsia="Times New Roman" w:cstheme="minorHAnsi"/>
          <w:color w:val="222222"/>
          <w:lang w:eastAsia="en-CA"/>
        </w:rPr>
      </w:pPr>
      <w:r>
        <w:rPr>
          <w:rFonts w:eastAsia="Times New Roman" w:cstheme="minorHAnsi"/>
          <w:color w:val="222222"/>
          <w:lang w:eastAsia="en-CA"/>
        </w:rPr>
        <w:t>The desk review and interviews with UNCT highlight that the UNCF contributed to a reduction of transaction costs in various ways such as by adopting j</w:t>
      </w:r>
      <w:r w:rsidR="00E50FA4" w:rsidRPr="002507A6">
        <w:rPr>
          <w:rFonts w:eastAsia="Times New Roman" w:cstheme="minorHAnsi"/>
          <w:color w:val="222222"/>
          <w:lang w:eastAsia="en-CA"/>
        </w:rPr>
        <w:t xml:space="preserve">oint </w:t>
      </w:r>
      <w:r>
        <w:rPr>
          <w:rFonts w:eastAsia="Times New Roman" w:cstheme="minorHAnsi"/>
          <w:color w:val="222222"/>
          <w:lang w:eastAsia="en-CA"/>
        </w:rPr>
        <w:t xml:space="preserve">programme and joint </w:t>
      </w:r>
      <w:r w:rsidR="00E50FA4" w:rsidRPr="002507A6">
        <w:rPr>
          <w:rFonts w:eastAsia="Times New Roman" w:cstheme="minorHAnsi"/>
          <w:color w:val="222222"/>
          <w:lang w:eastAsia="en-CA"/>
        </w:rPr>
        <w:t>programming</w:t>
      </w:r>
      <w:r>
        <w:rPr>
          <w:rFonts w:eastAsia="Times New Roman" w:cstheme="minorHAnsi"/>
          <w:color w:val="222222"/>
          <w:lang w:eastAsia="en-CA"/>
        </w:rPr>
        <w:t xml:space="preserve">, a responsible management and by developing </w:t>
      </w:r>
      <w:r w:rsidR="00777066">
        <w:rPr>
          <w:rFonts w:eastAsia="Times New Roman" w:cstheme="minorHAnsi"/>
          <w:color w:val="222222"/>
          <w:lang w:eastAsia="en-CA"/>
        </w:rPr>
        <w:t xml:space="preserve">multi-stakeholder </w:t>
      </w:r>
      <w:r>
        <w:rPr>
          <w:rFonts w:eastAsia="Times New Roman" w:cstheme="minorHAnsi"/>
          <w:color w:val="222222"/>
          <w:lang w:eastAsia="en-CA"/>
        </w:rPr>
        <w:t xml:space="preserve">partnerships. </w:t>
      </w:r>
      <w:r w:rsidR="00E22D7A">
        <w:rPr>
          <w:rFonts w:eastAsia="Times New Roman" w:cstheme="minorHAnsi"/>
          <w:color w:val="222222"/>
          <w:lang w:eastAsia="en-CA"/>
        </w:rPr>
        <w:t xml:space="preserve">However, </w:t>
      </w:r>
      <w:r w:rsidR="00877C89">
        <w:rPr>
          <w:rFonts w:eastAsia="Times New Roman" w:cstheme="minorHAnsi"/>
          <w:color w:val="222222"/>
          <w:lang w:eastAsia="en-CA"/>
        </w:rPr>
        <w:t xml:space="preserve">there </w:t>
      </w:r>
      <w:r w:rsidR="006C5602">
        <w:rPr>
          <w:rFonts w:eastAsia="Times New Roman" w:cstheme="minorHAnsi"/>
          <w:color w:val="222222"/>
          <w:lang w:eastAsia="en-CA"/>
        </w:rPr>
        <w:t>was</w:t>
      </w:r>
      <w:r w:rsidR="00877C89">
        <w:rPr>
          <w:rFonts w:eastAsia="Times New Roman" w:cstheme="minorHAnsi"/>
          <w:color w:val="222222"/>
          <w:lang w:eastAsia="en-CA"/>
        </w:rPr>
        <w:t xml:space="preserve"> no</w:t>
      </w:r>
      <w:r w:rsidR="00E22D7A">
        <w:rPr>
          <w:rFonts w:eastAsia="Times New Roman" w:cstheme="minorHAnsi"/>
          <w:color w:val="222222"/>
          <w:lang w:eastAsia="en-CA"/>
        </w:rPr>
        <w:t xml:space="preserve"> reliable data on the extent to which transaction costs were reduced and concrete amount of money saved. </w:t>
      </w:r>
    </w:p>
    <w:p w14:paraId="0F9DF58B" w14:textId="688FAF6A" w:rsidR="00777066" w:rsidRDefault="006C5602" w:rsidP="002507A6">
      <w:pPr>
        <w:pStyle w:val="ListParagraph"/>
        <w:numPr>
          <w:ilvl w:val="0"/>
          <w:numId w:val="3"/>
        </w:numPr>
        <w:spacing w:after="120"/>
        <w:ind w:left="0" w:firstLine="0"/>
        <w:contextualSpacing w:val="0"/>
        <w:jc w:val="both"/>
        <w:rPr>
          <w:rFonts w:eastAsia="Times New Roman" w:cstheme="minorHAnsi"/>
          <w:color w:val="222222"/>
          <w:lang w:eastAsia="en-CA"/>
        </w:rPr>
      </w:pPr>
      <w:r w:rsidRPr="0017460F">
        <w:rPr>
          <w:rFonts w:eastAsia="Times New Roman" w:cstheme="minorHAnsi"/>
          <w:lang w:eastAsia="en-CA"/>
        </w:rPr>
        <w:lastRenderedPageBreak/>
        <w:t>T</w:t>
      </w:r>
      <w:r w:rsidR="000A5C21">
        <w:rPr>
          <w:rFonts w:eastAsia="Times New Roman" w:cstheme="minorHAnsi"/>
          <w:color w:val="222222"/>
          <w:lang w:eastAsia="en-CA"/>
        </w:rPr>
        <w:t xml:space="preserve">he UNCF developed joint </w:t>
      </w:r>
      <w:r w:rsidR="00FE3DDF">
        <w:rPr>
          <w:rFonts w:eastAsia="Times New Roman" w:cstheme="minorHAnsi"/>
          <w:color w:val="222222"/>
          <w:lang w:eastAsia="en-CA"/>
        </w:rPr>
        <w:t>programmes</w:t>
      </w:r>
      <w:r w:rsidR="000A5C21">
        <w:rPr>
          <w:rFonts w:eastAsia="Times New Roman" w:cstheme="minorHAnsi"/>
          <w:color w:val="222222"/>
          <w:lang w:eastAsia="en-CA"/>
        </w:rPr>
        <w:t xml:space="preserve"> and advocacy </w:t>
      </w:r>
      <w:r w:rsidR="00B662D3">
        <w:rPr>
          <w:rFonts w:eastAsia="Times New Roman" w:cstheme="minorHAnsi"/>
          <w:color w:val="222222"/>
          <w:lang w:eastAsia="en-CA"/>
        </w:rPr>
        <w:t>to enhance the achieved results</w:t>
      </w:r>
      <w:r w:rsidR="00C03263">
        <w:rPr>
          <w:rFonts w:eastAsia="Times New Roman" w:cstheme="minorHAnsi"/>
          <w:color w:val="222222"/>
          <w:lang w:eastAsia="en-CA"/>
        </w:rPr>
        <w:t xml:space="preserve">. Donors and UNCT affirm that collaboration </w:t>
      </w:r>
      <w:r w:rsidR="009805E4">
        <w:rPr>
          <w:rFonts w:eastAsia="Times New Roman" w:cstheme="minorHAnsi"/>
          <w:color w:val="222222"/>
          <w:lang w:eastAsia="en-CA"/>
        </w:rPr>
        <w:t>among agencies</w:t>
      </w:r>
      <w:r w:rsidR="00850612">
        <w:rPr>
          <w:rFonts w:eastAsia="Times New Roman" w:cstheme="minorHAnsi"/>
          <w:color w:val="222222"/>
          <w:lang w:eastAsia="en-CA"/>
        </w:rPr>
        <w:t>,</w:t>
      </w:r>
      <w:r w:rsidR="00C03263">
        <w:rPr>
          <w:rFonts w:eastAsia="Times New Roman" w:cstheme="minorHAnsi"/>
          <w:color w:val="222222"/>
          <w:lang w:eastAsia="en-CA"/>
        </w:rPr>
        <w:t xml:space="preserve"> effective advocacy, context specific assistance with balance between humanitarian and development interventions were helpful in reducing transaction costs of doing business in South Sudan. </w:t>
      </w:r>
      <w:r w:rsidR="00BB1601">
        <w:rPr>
          <w:rFonts w:eastAsia="Times New Roman" w:cstheme="minorHAnsi"/>
          <w:color w:val="222222"/>
          <w:lang w:eastAsia="en-CA"/>
        </w:rPr>
        <w:t xml:space="preserve">An example of joint programmes completed in Yambio, Wau, Torit and Aweil were very successful in supporting recovery and resilience as agencies came together to provide and coordinate resilience building and analysis. Furthermore, continuing collaboration between the UNCT and UNMISS on peacebuilding as well as in capacity building for transitional justice, reconciliation, and prevention of inter-communal violence were </w:t>
      </w:r>
      <w:r w:rsidR="00D81277">
        <w:rPr>
          <w:rFonts w:eastAsia="Times New Roman" w:cstheme="minorHAnsi"/>
          <w:color w:val="222222"/>
          <w:lang w:eastAsia="en-CA"/>
        </w:rPr>
        <w:t>instrumental in reducing costs of operations. UNMISS provide logistic support for operations</w:t>
      </w:r>
      <w:r w:rsidR="00DB190C">
        <w:rPr>
          <w:rFonts w:eastAsia="Times New Roman" w:cstheme="minorHAnsi"/>
          <w:color w:val="222222"/>
          <w:lang w:eastAsia="en-CA"/>
        </w:rPr>
        <w:t xml:space="preserve"> such as transportation and distribution of </w:t>
      </w:r>
      <w:r w:rsidR="00F63BFE">
        <w:rPr>
          <w:rFonts w:eastAsia="Times New Roman" w:cstheme="minorHAnsi"/>
          <w:color w:val="222222"/>
          <w:lang w:eastAsia="en-CA"/>
        </w:rPr>
        <w:t xml:space="preserve">goods and </w:t>
      </w:r>
      <w:r w:rsidR="00DB190C">
        <w:rPr>
          <w:rFonts w:eastAsia="Times New Roman" w:cstheme="minorHAnsi"/>
          <w:color w:val="222222"/>
          <w:lang w:eastAsia="en-CA"/>
        </w:rPr>
        <w:t>services by air</w:t>
      </w:r>
      <w:r w:rsidR="00850612">
        <w:rPr>
          <w:rFonts w:eastAsia="Times New Roman" w:cstheme="minorHAnsi"/>
          <w:color w:val="222222"/>
          <w:lang w:eastAsia="en-CA"/>
        </w:rPr>
        <w:t xml:space="preserve"> services. In addition, government and UNCT argue that the collaboration with </w:t>
      </w:r>
      <w:r w:rsidR="008F0B6B">
        <w:rPr>
          <w:rFonts w:eastAsia="Times New Roman" w:cstheme="minorHAnsi"/>
          <w:color w:val="222222"/>
          <w:lang w:eastAsia="en-CA"/>
        </w:rPr>
        <w:t xml:space="preserve">financial institutions such the World Bank and the AfDB as well as under UN Trust Fund for reconciliation and stabilisation help to maximise efficiency and effectiveness of operations. </w:t>
      </w:r>
    </w:p>
    <w:p w14:paraId="167AB059" w14:textId="60675601" w:rsidR="005D4D8F" w:rsidRPr="001166DF" w:rsidRDefault="008F0B6B" w:rsidP="001166DF">
      <w:pPr>
        <w:pStyle w:val="ListParagraph"/>
        <w:numPr>
          <w:ilvl w:val="0"/>
          <w:numId w:val="3"/>
        </w:numPr>
        <w:spacing w:after="0"/>
        <w:ind w:left="0" w:firstLine="0"/>
        <w:contextualSpacing w:val="0"/>
        <w:jc w:val="both"/>
      </w:pPr>
      <w:r w:rsidRPr="00B34AC2">
        <w:rPr>
          <w:rFonts w:eastAsia="Times New Roman" w:cstheme="minorHAnsi"/>
          <w:color w:val="222222"/>
          <w:lang w:eastAsia="en-CA"/>
        </w:rPr>
        <w:t>Moreover, internal coordination mechanism</w:t>
      </w:r>
      <w:r w:rsidR="008A2CF2" w:rsidRPr="00B34AC2">
        <w:rPr>
          <w:rFonts w:eastAsia="Times New Roman" w:cstheme="minorHAnsi"/>
          <w:color w:val="222222"/>
          <w:lang w:eastAsia="en-CA"/>
        </w:rPr>
        <w:t>s</w:t>
      </w:r>
      <w:r w:rsidRPr="00B34AC2">
        <w:rPr>
          <w:rFonts w:eastAsia="Times New Roman" w:cstheme="minorHAnsi"/>
          <w:color w:val="222222"/>
          <w:lang w:eastAsia="en-CA"/>
        </w:rPr>
        <w:t xml:space="preserve"> under the lead of UNCT</w:t>
      </w:r>
      <w:r w:rsidR="0049250A" w:rsidRPr="00B34AC2">
        <w:rPr>
          <w:rFonts w:eastAsia="Times New Roman" w:cstheme="minorHAnsi"/>
          <w:color w:val="222222"/>
          <w:lang w:eastAsia="en-CA"/>
        </w:rPr>
        <w:t xml:space="preserve"> and HCT</w:t>
      </w:r>
      <w:r w:rsidRPr="00B34AC2">
        <w:rPr>
          <w:rFonts w:eastAsia="Times New Roman" w:cstheme="minorHAnsi"/>
          <w:color w:val="222222"/>
          <w:lang w:eastAsia="en-CA"/>
        </w:rPr>
        <w:t xml:space="preserve"> </w:t>
      </w:r>
      <w:r w:rsidR="00BB4350" w:rsidRPr="00B34AC2">
        <w:rPr>
          <w:rFonts w:eastAsia="Times New Roman" w:cstheme="minorHAnsi"/>
          <w:color w:val="222222"/>
          <w:lang w:eastAsia="en-CA"/>
        </w:rPr>
        <w:t xml:space="preserve">(working as One UN) </w:t>
      </w:r>
      <w:r w:rsidR="008A2CF2" w:rsidRPr="00B34AC2">
        <w:rPr>
          <w:rFonts w:eastAsia="Times New Roman" w:cstheme="minorHAnsi"/>
          <w:color w:val="222222"/>
          <w:lang w:eastAsia="en-CA"/>
        </w:rPr>
        <w:t xml:space="preserve">were critical for leveraging humanitarian and development responses. Discussions with </w:t>
      </w:r>
      <w:r w:rsidR="0049250A" w:rsidRPr="00B34AC2">
        <w:rPr>
          <w:rFonts w:eastAsia="Times New Roman" w:cstheme="minorHAnsi"/>
          <w:color w:val="222222"/>
          <w:lang w:eastAsia="en-CA"/>
        </w:rPr>
        <w:t xml:space="preserve">UN </w:t>
      </w:r>
      <w:r w:rsidR="008A2CF2" w:rsidRPr="00B34AC2">
        <w:rPr>
          <w:rFonts w:eastAsia="Times New Roman" w:cstheme="minorHAnsi"/>
          <w:color w:val="222222"/>
          <w:lang w:eastAsia="en-CA"/>
        </w:rPr>
        <w:t xml:space="preserve">key informants reveal that joint activities, </w:t>
      </w:r>
      <w:r w:rsidR="00BB4350">
        <w:t xml:space="preserve">common </w:t>
      </w:r>
      <w:r w:rsidR="00BD720B">
        <w:t>operations</w:t>
      </w:r>
      <w:r w:rsidR="00BB4350">
        <w:t>, cash-based transfers, joint procurement</w:t>
      </w:r>
      <w:r w:rsidR="000A0786">
        <w:t>,</w:t>
      </w:r>
      <w:r w:rsidR="00BB4350">
        <w:t xml:space="preserve"> and bank agreements, shared of information and responsibilities</w:t>
      </w:r>
      <w:r w:rsidR="00BB4350" w:rsidRPr="000A0786">
        <w:t xml:space="preserve">, </w:t>
      </w:r>
      <w:r w:rsidR="0049250A" w:rsidRPr="000A0786">
        <w:t xml:space="preserve">and </w:t>
      </w:r>
      <w:r w:rsidR="008A2CF2" w:rsidRPr="000A0786">
        <w:t>pursuing collective outcomes</w:t>
      </w:r>
      <w:r w:rsidR="00E22D7A" w:rsidRPr="000A0786">
        <w:t xml:space="preserve"> enhance recovery and resilience at least costs. </w:t>
      </w:r>
      <w:r w:rsidR="0049250A" w:rsidRPr="000A0786">
        <w:t xml:space="preserve">Furthermore, existing working groups </w:t>
      </w:r>
      <w:r w:rsidR="00424731" w:rsidRPr="000A0786">
        <w:t xml:space="preserve">led by the RC/HC </w:t>
      </w:r>
      <w:r w:rsidR="00630697" w:rsidRPr="000A0786">
        <w:t xml:space="preserve">such </w:t>
      </w:r>
      <w:r w:rsidR="0049250A" w:rsidRPr="000A0786">
        <w:t>PMT, OMT, and M&amp;E</w:t>
      </w:r>
      <w:r w:rsidR="00630697" w:rsidRPr="000A0786">
        <w:t xml:space="preserve"> has </w:t>
      </w:r>
      <w:r w:rsidR="00630697">
        <w:t>increased the efficiency of the UNCF</w:t>
      </w:r>
      <w:r w:rsidR="00B34AC2">
        <w:t xml:space="preserve">. </w:t>
      </w:r>
      <w:r w:rsidR="00BD720B">
        <w:rPr>
          <w:lang w:val="en-CA"/>
        </w:rPr>
        <w:t xml:space="preserve">Even though, </w:t>
      </w:r>
      <w:r w:rsidR="00BD720B">
        <w:t>UNCF</w:t>
      </w:r>
      <w:r w:rsidR="008F1015">
        <w:t xml:space="preserve"> </w:t>
      </w:r>
      <w:r w:rsidR="006011C1">
        <w:t xml:space="preserve">joint efforts are not translated </w:t>
      </w:r>
      <w:r w:rsidR="008F1015">
        <w:t>to the state levels</w:t>
      </w:r>
      <w:r w:rsidR="006011C1">
        <w:t xml:space="preserve">. Interviews with most UN field offices argue </w:t>
      </w:r>
      <w:r w:rsidR="00BD720B">
        <w:t>that they are not aware of the joint programming and joint programmes</w:t>
      </w:r>
      <w:r w:rsidR="00486384">
        <w:t xml:space="preserve"> no matter the UNCG supports to communication, advocacy, and </w:t>
      </w:r>
      <w:r w:rsidR="00486384" w:rsidRPr="00B34AC2">
        <w:rPr>
          <w:lang w:val="en-CA"/>
        </w:rPr>
        <w:t>outreach to promote UNCF</w:t>
      </w:r>
      <w:r w:rsidR="00BD720B">
        <w:t xml:space="preserve">. Agencies are mostly working on their specific interventions, which might have limited the UNCF efficiency in reducing transaction costs. </w:t>
      </w:r>
    </w:p>
    <w:p w14:paraId="15A51116" w14:textId="77777777" w:rsidR="00C34436" w:rsidRPr="001166DF" w:rsidRDefault="00C34436" w:rsidP="00FB42A5">
      <w:pPr>
        <w:pStyle w:val="ListParagraph"/>
        <w:spacing w:after="120"/>
        <w:ind w:left="0"/>
        <w:contextualSpacing w:val="0"/>
        <w:jc w:val="both"/>
        <w:rPr>
          <w:rFonts w:asciiTheme="minorHAnsi" w:hAnsiTheme="minorHAnsi" w:cstheme="minorHAnsi"/>
          <w:sz w:val="6"/>
          <w:szCs w:val="6"/>
        </w:rPr>
      </w:pPr>
    </w:p>
    <w:p w14:paraId="674D6E67" w14:textId="37EF3113" w:rsidR="00536776" w:rsidRPr="001166DF" w:rsidRDefault="00133C36" w:rsidP="00133C36">
      <w:pPr>
        <w:pStyle w:val="Heading3"/>
        <w:tabs>
          <w:tab w:val="left" w:pos="1134"/>
        </w:tabs>
        <w:spacing w:after="120"/>
        <w:rPr>
          <w:rFonts w:asciiTheme="minorHAnsi" w:hAnsiTheme="minorHAnsi" w:cstheme="minorHAnsi"/>
          <w:b/>
          <w:bCs/>
          <w:i/>
          <w:iCs/>
          <w:color w:val="2E74B5" w:themeColor="accent5" w:themeShade="BF"/>
        </w:rPr>
      </w:pPr>
      <w:r>
        <w:rPr>
          <w:rFonts w:asciiTheme="minorHAnsi" w:hAnsiTheme="minorHAnsi" w:cstheme="minorHAnsi"/>
          <w:b/>
          <w:bCs/>
          <w:i/>
          <w:iCs/>
          <w:color w:val="2E74B5" w:themeColor="accent5" w:themeShade="BF"/>
        </w:rPr>
        <w:t>What are the p</w:t>
      </w:r>
      <w:r w:rsidR="0016058C" w:rsidRPr="001166DF">
        <w:rPr>
          <w:rFonts w:asciiTheme="minorHAnsi" w:hAnsiTheme="minorHAnsi" w:cstheme="minorHAnsi"/>
          <w:b/>
          <w:bCs/>
          <w:i/>
          <w:iCs/>
          <w:color w:val="2E74B5" w:themeColor="accent5" w:themeShade="BF"/>
        </w:rPr>
        <w:t>otential pathways for transaction</w:t>
      </w:r>
      <w:r w:rsidR="00536776" w:rsidRPr="001166DF">
        <w:rPr>
          <w:rFonts w:asciiTheme="minorHAnsi" w:hAnsiTheme="minorHAnsi" w:cstheme="minorHAnsi"/>
          <w:b/>
          <w:bCs/>
          <w:i/>
          <w:iCs/>
          <w:color w:val="2E74B5" w:themeColor="accent5" w:themeShade="BF"/>
        </w:rPr>
        <w:t xml:space="preserve"> costs </w:t>
      </w:r>
      <w:r w:rsidR="0016058C" w:rsidRPr="001166DF">
        <w:rPr>
          <w:rFonts w:asciiTheme="minorHAnsi" w:hAnsiTheme="minorHAnsi" w:cstheme="minorHAnsi"/>
          <w:b/>
          <w:bCs/>
          <w:i/>
          <w:iCs/>
          <w:color w:val="2E74B5" w:themeColor="accent5" w:themeShade="BF"/>
        </w:rPr>
        <w:t xml:space="preserve">to </w:t>
      </w:r>
      <w:r w:rsidR="00536776" w:rsidRPr="001166DF">
        <w:rPr>
          <w:rFonts w:asciiTheme="minorHAnsi" w:hAnsiTheme="minorHAnsi" w:cstheme="minorHAnsi"/>
          <w:b/>
          <w:bCs/>
          <w:i/>
          <w:iCs/>
          <w:color w:val="2E74B5" w:themeColor="accent5" w:themeShade="BF"/>
        </w:rPr>
        <w:t>be further reduced</w:t>
      </w:r>
      <w:r>
        <w:rPr>
          <w:rFonts w:asciiTheme="minorHAnsi" w:hAnsiTheme="minorHAnsi" w:cstheme="minorHAnsi"/>
          <w:b/>
          <w:bCs/>
          <w:i/>
          <w:iCs/>
          <w:color w:val="2E74B5" w:themeColor="accent5" w:themeShade="BF"/>
        </w:rPr>
        <w:t>?</w:t>
      </w:r>
    </w:p>
    <w:p w14:paraId="51343A88" w14:textId="139C1A74" w:rsidR="000B0CD9" w:rsidRDefault="000B0CD9" w:rsidP="008C1959">
      <w:pPr>
        <w:pStyle w:val="ListParagraph"/>
        <w:numPr>
          <w:ilvl w:val="0"/>
          <w:numId w:val="3"/>
        </w:numPr>
        <w:spacing w:after="0"/>
        <w:ind w:left="0" w:firstLine="0"/>
        <w:contextualSpacing w:val="0"/>
        <w:jc w:val="both"/>
        <w:rPr>
          <w:lang w:val="en-CA"/>
        </w:rPr>
      </w:pPr>
      <w:r>
        <w:rPr>
          <w:lang w:val="en-CA"/>
        </w:rPr>
        <w:t>Evidence from</w:t>
      </w:r>
      <w:r w:rsidR="00781938">
        <w:rPr>
          <w:lang w:val="en-CA"/>
        </w:rPr>
        <w:t xml:space="preserve"> interviews with UN and </w:t>
      </w:r>
      <w:r>
        <w:rPr>
          <w:lang w:val="en-CA"/>
        </w:rPr>
        <w:t>donors’</w:t>
      </w:r>
      <w:r w:rsidR="00781938">
        <w:rPr>
          <w:lang w:val="en-CA"/>
        </w:rPr>
        <w:t xml:space="preserve"> counterparts</w:t>
      </w:r>
      <w:r>
        <w:rPr>
          <w:lang w:val="en-CA"/>
        </w:rPr>
        <w:t xml:space="preserve"> affirm that </w:t>
      </w:r>
      <w:r w:rsidR="00E179AF" w:rsidRPr="00E179AF">
        <w:rPr>
          <w:lang w:val="en-CA"/>
        </w:rPr>
        <w:t>UNCF adopts</w:t>
      </w:r>
      <w:r w:rsidR="00FF6A11" w:rsidRPr="00E179AF">
        <w:rPr>
          <w:lang w:val="en-CA"/>
        </w:rPr>
        <w:t xml:space="preserve"> a </w:t>
      </w:r>
      <w:r w:rsidR="00E179AF" w:rsidRPr="00E179AF">
        <w:rPr>
          <w:lang w:val="en-CA"/>
        </w:rPr>
        <w:t>Business Operation Strategy</w:t>
      </w:r>
      <w:r w:rsidR="00E179AF">
        <w:rPr>
          <w:lang w:val="en-CA"/>
        </w:rPr>
        <w:t xml:space="preserve"> (BOS) </w:t>
      </w:r>
      <w:r w:rsidR="00E53976">
        <w:rPr>
          <w:lang w:val="en-CA"/>
        </w:rPr>
        <w:t xml:space="preserve">which was effectively used </w:t>
      </w:r>
      <w:r w:rsidR="006F1AC7">
        <w:rPr>
          <w:lang w:val="en-CA"/>
        </w:rPr>
        <w:t xml:space="preserve">since </w:t>
      </w:r>
      <w:r w:rsidR="00E53976">
        <w:rPr>
          <w:lang w:val="en-CA"/>
        </w:rPr>
        <w:t xml:space="preserve">early in 2021. </w:t>
      </w:r>
      <w:r w:rsidR="00CD348C">
        <w:rPr>
          <w:lang w:val="en-CA"/>
        </w:rPr>
        <w:t>T</w:t>
      </w:r>
      <w:r>
        <w:rPr>
          <w:lang w:val="en-CA"/>
        </w:rPr>
        <w:t xml:space="preserve">he implementation of the BOS remains one of the best potential pathways for transaction costs to be further reduced. </w:t>
      </w:r>
      <w:r w:rsidR="00723A88">
        <w:rPr>
          <w:lang w:val="en-CA"/>
        </w:rPr>
        <w:t xml:space="preserve">In 2019 and 2020, the operations were reported manually with consolidation completed by the OMT. </w:t>
      </w:r>
    </w:p>
    <w:p w14:paraId="142C9D31" w14:textId="4F64D362" w:rsidR="00FF6A11" w:rsidRPr="009E5855" w:rsidRDefault="00034575" w:rsidP="008C1959">
      <w:pPr>
        <w:pStyle w:val="ListParagraph"/>
        <w:numPr>
          <w:ilvl w:val="0"/>
          <w:numId w:val="3"/>
        </w:numPr>
        <w:spacing w:after="0"/>
        <w:ind w:left="0" w:firstLine="0"/>
        <w:contextualSpacing w:val="0"/>
        <w:jc w:val="both"/>
        <w:rPr>
          <w:lang w:val="en-CA"/>
        </w:rPr>
      </w:pPr>
      <w:r>
        <w:rPr>
          <w:noProof/>
          <w:lang w:val="en-CA"/>
        </w:rPr>
        <mc:AlternateContent>
          <mc:Choice Requires="wps">
            <w:drawing>
              <wp:anchor distT="0" distB="0" distL="114300" distR="114300" simplePos="0" relativeHeight="251628544" behindDoc="0" locked="0" layoutInCell="1" allowOverlap="1" wp14:anchorId="0C02D0B3" wp14:editId="6A8F6C58">
                <wp:simplePos x="0" y="0"/>
                <wp:positionH relativeFrom="margin">
                  <wp:posOffset>4043045</wp:posOffset>
                </wp:positionH>
                <wp:positionV relativeFrom="paragraph">
                  <wp:posOffset>657860</wp:posOffset>
                </wp:positionV>
                <wp:extent cx="2105025" cy="1600200"/>
                <wp:effectExtent l="0" t="0" r="28575" b="19050"/>
                <wp:wrapSquare wrapText="bothSides"/>
                <wp:docPr id="2" name="Text Box 2"/>
                <wp:cNvGraphicFramePr/>
                <a:graphic xmlns:a="http://schemas.openxmlformats.org/drawingml/2006/main">
                  <a:graphicData uri="http://schemas.microsoft.com/office/word/2010/wordprocessingShape">
                    <wps:wsp>
                      <wps:cNvSpPr txBox="1"/>
                      <wps:spPr>
                        <a:xfrm>
                          <a:off x="0" y="0"/>
                          <a:ext cx="2105025" cy="16002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18037781" w14:textId="4F8332CE" w:rsidR="00F842FD" w:rsidRPr="009E5855" w:rsidRDefault="00F842FD" w:rsidP="009E5855">
                            <w:pPr>
                              <w:jc w:val="center"/>
                              <w:rPr>
                                <w:i/>
                                <w:iCs/>
                                <w:lang w:val="en-CA"/>
                              </w:rPr>
                            </w:pPr>
                            <w:r w:rsidRPr="009E5855">
                              <w:rPr>
                                <w:i/>
                                <w:iCs/>
                                <w:lang w:val="en-CA"/>
                              </w:rPr>
                              <w:t>No UN agency can work on its own to say that they support resilience at the community level. Efficiency in delivery is likely depend on joint efforts.</w:t>
                            </w:r>
                          </w:p>
                          <w:p w14:paraId="425D962A" w14:textId="0E36E042" w:rsidR="00F842FD" w:rsidRDefault="00F842FD" w:rsidP="009E5855">
                            <w:pPr>
                              <w:jc w:val="center"/>
                            </w:pPr>
                            <w:r>
                              <w:rPr>
                                <w:lang w:val="en-CA"/>
                              </w:rPr>
                              <w:t xml:space="preserve">A </w:t>
                            </w:r>
                            <w:r w:rsidR="00F07F90">
                              <w:rPr>
                                <w:lang w:val="en-CA"/>
                              </w:rPr>
                              <w:t xml:space="preserve">male </w:t>
                            </w:r>
                            <w:r>
                              <w:rPr>
                                <w:lang w:val="en-CA"/>
                              </w:rPr>
                              <w:t xml:space="preserve">key informant </w:t>
                            </w:r>
                            <w:r w:rsidR="00F07F90">
                              <w:rPr>
                                <w:lang w:val="en-CA"/>
                              </w:rPr>
                              <w:t>met during an online interview.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02D0B3" id="Text Box 2" o:spid="_x0000_s1031" type="#_x0000_t202" style="position:absolute;left:0;text-align:left;margin-left:318.35pt;margin-top:51.8pt;width:165.75pt;height:126pt;z-index:2516285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" fillcolor="#91bce3 [2168]" strokecolor="#5b9bd5 [3208]" strokeweight=".5pt">
                <v:fill color2="#7aaddd [2616]" rotate="t" colors="0 #b1cbe9;.5 #a3c1e5;1 #92b9e4" focus="100%" type="gradient">
                  <o:fill v:ext="view" type="gradientUnscaled"/>
                </v:fill>
                <v:textbox>
                  <w:txbxContent>
                    <w:p w14:paraId="18037781" w14:textId="4F8332CE" w:rsidR="00F842FD" w:rsidRPr="009E5855" w:rsidRDefault="00F842FD" w:rsidP="009E5855">
                      <w:pPr>
                        <w:jc w:val="center"/>
                        <w:rPr>
                          <w:i/>
                          <w:iCs/>
                          <w:lang w:val="en-CA"/>
                        </w:rPr>
                      </w:pPr>
                      <w:r w:rsidRPr="009E5855">
                        <w:rPr>
                          <w:i/>
                          <w:iCs/>
                          <w:lang w:val="en-CA"/>
                        </w:rPr>
                        <w:t>No UN agency can work on its own to say that they support resilience at the community level. Efficiency in delivery is likely depend on joint efforts.</w:t>
                      </w:r>
                    </w:p>
                    <w:p w14:paraId="425D962A" w14:textId="0E36E042" w:rsidR="00F842FD" w:rsidRDefault="00F842FD" w:rsidP="009E5855">
                      <w:pPr>
                        <w:jc w:val="center"/>
                      </w:pPr>
                      <w:r>
                        <w:rPr>
                          <w:lang w:val="en-CA"/>
                        </w:rPr>
                        <w:t xml:space="preserve">A </w:t>
                      </w:r>
                      <w:r w:rsidR="00F07F90">
                        <w:rPr>
                          <w:lang w:val="en-CA"/>
                        </w:rPr>
                        <w:t xml:space="preserve">male </w:t>
                      </w:r>
                      <w:r>
                        <w:rPr>
                          <w:lang w:val="en-CA"/>
                        </w:rPr>
                        <w:t xml:space="preserve">key informant </w:t>
                      </w:r>
                      <w:r w:rsidR="00F07F90">
                        <w:rPr>
                          <w:lang w:val="en-CA"/>
                        </w:rPr>
                        <w:t>met during an online interview.</w:t>
                      </w:r>
                    </w:p>
                  </w:txbxContent>
                </v:textbox>
                <w10:wrap type="square" anchorx="margin"/>
              </v:shape>
            </w:pict>
          </mc:Fallback>
        </mc:AlternateContent>
      </w:r>
      <w:r w:rsidR="004324AF" w:rsidRPr="009E5855">
        <w:rPr>
          <w:lang w:val="en-CA"/>
        </w:rPr>
        <w:t>With</w:t>
      </w:r>
      <w:r w:rsidR="00F22CFE" w:rsidRPr="009E5855">
        <w:rPr>
          <w:lang w:val="en-CA"/>
        </w:rPr>
        <w:t xml:space="preserve"> the leadership of the OMT, the UNCT </w:t>
      </w:r>
      <w:r w:rsidR="006F1AC7">
        <w:rPr>
          <w:lang w:val="en-CA"/>
        </w:rPr>
        <w:t>c</w:t>
      </w:r>
      <w:r w:rsidR="00723A88">
        <w:rPr>
          <w:lang w:val="en-CA"/>
        </w:rPr>
        <w:t xml:space="preserve">ould be continuously </w:t>
      </w:r>
      <w:r w:rsidR="00F22CFE" w:rsidRPr="009E5855">
        <w:rPr>
          <w:lang w:val="en-CA"/>
        </w:rPr>
        <w:t>promot</w:t>
      </w:r>
      <w:r w:rsidR="00723A88">
        <w:rPr>
          <w:lang w:val="en-CA"/>
        </w:rPr>
        <w:t>ing</w:t>
      </w:r>
      <w:r w:rsidR="00F22CFE" w:rsidRPr="009E5855">
        <w:rPr>
          <w:lang w:val="en-CA"/>
        </w:rPr>
        <w:t xml:space="preserve"> common services </w:t>
      </w:r>
      <w:r w:rsidR="004324AF" w:rsidRPr="009E5855">
        <w:rPr>
          <w:lang w:val="en-CA"/>
        </w:rPr>
        <w:t>and working to r</w:t>
      </w:r>
      <w:r w:rsidR="00F22CFE" w:rsidRPr="009E5855">
        <w:rPr>
          <w:lang w:val="en-CA"/>
        </w:rPr>
        <w:t>educ</w:t>
      </w:r>
      <w:r w:rsidR="004324AF" w:rsidRPr="009E5855">
        <w:rPr>
          <w:lang w:val="en-CA"/>
        </w:rPr>
        <w:t>e</w:t>
      </w:r>
      <w:r w:rsidR="00F22CFE" w:rsidRPr="009E5855">
        <w:rPr>
          <w:lang w:val="en-CA"/>
        </w:rPr>
        <w:t xml:space="preserve"> duplication of operational processes</w:t>
      </w:r>
      <w:r w:rsidR="00723A88">
        <w:rPr>
          <w:lang w:val="en-CA"/>
        </w:rPr>
        <w:t xml:space="preserve"> through the BOS</w:t>
      </w:r>
      <w:r w:rsidR="004324AF" w:rsidRPr="009E5855">
        <w:rPr>
          <w:lang w:val="en-CA"/>
        </w:rPr>
        <w:t>, all of which</w:t>
      </w:r>
      <w:r w:rsidR="00F22CFE" w:rsidRPr="009E5855">
        <w:rPr>
          <w:lang w:val="en-CA"/>
        </w:rPr>
        <w:t xml:space="preserve"> might help to maximising efficiency and cost saving measures. </w:t>
      </w:r>
      <w:r w:rsidR="004324AF" w:rsidRPr="009E5855">
        <w:rPr>
          <w:lang w:val="en-CA"/>
        </w:rPr>
        <w:t>Under</w:t>
      </w:r>
      <w:r w:rsidR="00E772D6">
        <w:rPr>
          <w:lang w:val="en-CA"/>
        </w:rPr>
        <w:t xml:space="preserve"> the</w:t>
      </w:r>
      <w:r w:rsidR="004324AF" w:rsidRPr="009E5855">
        <w:rPr>
          <w:lang w:val="en-CA"/>
        </w:rPr>
        <w:t xml:space="preserve"> One UN, d</w:t>
      </w:r>
      <w:r w:rsidR="00FF6A11" w:rsidRPr="009E5855">
        <w:rPr>
          <w:lang w:val="en-CA"/>
        </w:rPr>
        <w:t xml:space="preserve">ifferent agencies </w:t>
      </w:r>
      <w:r w:rsidR="00E772D6">
        <w:rPr>
          <w:lang w:val="en-CA"/>
        </w:rPr>
        <w:t xml:space="preserve">should be continuously </w:t>
      </w:r>
      <w:r w:rsidR="00FF6A11" w:rsidRPr="009E5855">
        <w:rPr>
          <w:lang w:val="en-CA"/>
        </w:rPr>
        <w:t>work</w:t>
      </w:r>
      <w:r w:rsidR="00E772D6">
        <w:rPr>
          <w:lang w:val="en-CA"/>
        </w:rPr>
        <w:t>ing</w:t>
      </w:r>
      <w:r w:rsidR="00FF6A11" w:rsidRPr="009E5855">
        <w:rPr>
          <w:lang w:val="en-CA"/>
        </w:rPr>
        <w:t xml:space="preserve"> together to reduce transaction costs</w:t>
      </w:r>
      <w:r w:rsidR="004324AF" w:rsidRPr="009E5855">
        <w:rPr>
          <w:lang w:val="en-CA"/>
        </w:rPr>
        <w:t>,</w:t>
      </w:r>
      <w:r w:rsidR="00FF6A11" w:rsidRPr="009E5855">
        <w:rPr>
          <w:lang w:val="en-CA"/>
        </w:rPr>
        <w:t xml:space="preserve"> with the aim of having quality service products</w:t>
      </w:r>
      <w:r w:rsidR="004324AF" w:rsidRPr="009E5855">
        <w:rPr>
          <w:lang w:val="en-CA"/>
        </w:rPr>
        <w:t xml:space="preserve"> </w:t>
      </w:r>
      <w:r w:rsidR="009E5855" w:rsidRPr="009E5855">
        <w:rPr>
          <w:lang w:val="en-CA"/>
        </w:rPr>
        <w:t>at</w:t>
      </w:r>
      <w:r w:rsidR="00FF6A11" w:rsidRPr="009E5855">
        <w:rPr>
          <w:lang w:val="en-CA"/>
        </w:rPr>
        <w:t xml:space="preserve"> the same time</w:t>
      </w:r>
      <w:r w:rsidR="00E772D6">
        <w:rPr>
          <w:lang w:val="en-CA"/>
        </w:rPr>
        <w:t xml:space="preserve"> under </w:t>
      </w:r>
      <w:r w:rsidR="009E5855">
        <w:rPr>
          <w:lang w:val="en-CA"/>
        </w:rPr>
        <w:t>j</w:t>
      </w:r>
      <w:r w:rsidR="00FF6A11" w:rsidRPr="009E5855">
        <w:rPr>
          <w:lang w:val="en-CA"/>
        </w:rPr>
        <w:t>oint programmes</w:t>
      </w:r>
      <w:r w:rsidR="00E772D6">
        <w:rPr>
          <w:lang w:val="en-CA"/>
        </w:rPr>
        <w:t xml:space="preserve"> which </w:t>
      </w:r>
      <w:r w:rsidR="00CD348C">
        <w:rPr>
          <w:lang w:val="en-CA"/>
        </w:rPr>
        <w:t xml:space="preserve">might </w:t>
      </w:r>
      <w:r w:rsidR="00E772D6">
        <w:rPr>
          <w:lang w:val="en-CA"/>
        </w:rPr>
        <w:t>help</w:t>
      </w:r>
      <w:r w:rsidR="00FF6A11" w:rsidRPr="009E5855">
        <w:rPr>
          <w:lang w:val="en-CA"/>
        </w:rPr>
        <w:t xml:space="preserve"> to achieve more</w:t>
      </w:r>
      <w:r w:rsidR="009E5855">
        <w:rPr>
          <w:lang w:val="en-CA"/>
        </w:rPr>
        <w:t xml:space="preserve"> </w:t>
      </w:r>
      <w:r w:rsidR="00E772D6">
        <w:rPr>
          <w:lang w:val="en-CA"/>
        </w:rPr>
        <w:t xml:space="preserve">by </w:t>
      </w:r>
      <w:r w:rsidR="009E5855">
        <w:rPr>
          <w:lang w:val="en-CA"/>
        </w:rPr>
        <w:t xml:space="preserve">using </w:t>
      </w:r>
      <w:r w:rsidR="00FF6A11" w:rsidRPr="009E5855">
        <w:rPr>
          <w:lang w:val="en-CA"/>
        </w:rPr>
        <w:t xml:space="preserve">different skills, </w:t>
      </w:r>
      <w:r w:rsidR="00E772D6">
        <w:rPr>
          <w:lang w:val="en-CA"/>
        </w:rPr>
        <w:t xml:space="preserve">and </w:t>
      </w:r>
      <w:r w:rsidR="00FF6A11" w:rsidRPr="009E5855">
        <w:rPr>
          <w:lang w:val="en-CA"/>
        </w:rPr>
        <w:t>capacities</w:t>
      </w:r>
      <w:r w:rsidR="009E5855">
        <w:rPr>
          <w:lang w:val="en-CA"/>
        </w:rPr>
        <w:t xml:space="preserve"> </w:t>
      </w:r>
      <w:r w:rsidR="00FF6A11" w:rsidRPr="009E5855">
        <w:rPr>
          <w:lang w:val="en-CA"/>
        </w:rPr>
        <w:t>for building blocks.</w:t>
      </w:r>
      <w:r w:rsidR="00E772D6">
        <w:rPr>
          <w:lang w:val="en-CA"/>
        </w:rPr>
        <w:t xml:space="preserve"> Nevertheless, discussions with agencies reveal </w:t>
      </w:r>
      <w:r w:rsidR="004F29C6">
        <w:rPr>
          <w:lang w:val="en-CA"/>
        </w:rPr>
        <w:t xml:space="preserve">that </w:t>
      </w:r>
      <w:r w:rsidR="00E772D6">
        <w:rPr>
          <w:lang w:val="en-CA"/>
        </w:rPr>
        <w:t>it still very challenging to share resources</w:t>
      </w:r>
      <w:r w:rsidR="00B82422">
        <w:rPr>
          <w:lang w:val="en-CA"/>
        </w:rPr>
        <w:t xml:space="preserve"> given the fact that most of agencies are being funded by the same donors, working most often with the same targets</w:t>
      </w:r>
      <w:r w:rsidR="004F29C6">
        <w:rPr>
          <w:lang w:val="en-CA"/>
        </w:rPr>
        <w:t>. A joint resources mobilisation strategy could help in minimising this challenge and provide room to further reduce transaction costs.</w:t>
      </w:r>
      <w:r w:rsidR="00002948">
        <w:rPr>
          <w:lang w:val="en-CA"/>
        </w:rPr>
        <w:t xml:space="preserve"> In addition, UNCF </w:t>
      </w:r>
      <w:r w:rsidR="006F1AC7">
        <w:rPr>
          <w:lang w:val="en-CA"/>
        </w:rPr>
        <w:t>c</w:t>
      </w:r>
      <w:r w:rsidR="00002948">
        <w:rPr>
          <w:lang w:val="en-CA"/>
        </w:rPr>
        <w:t xml:space="preserve">ould have </w:t>
      </w:r>
      <w:r w:rsidR="00002948">
        <w:rPr>
          <w:lang w:val="en-CA"/>
        </w:rPr>
        <w:lastRenderedPageBreak/>
        <w:t>developed a cost-benefit analysis to</w:t>
      </w:r>
      <w:r w:rsidR="00DE2852">
        <w:rPr>
          <w:lang w:val="en-CA"/>
        </w:rPr>
        <w:t xml:space="preserve"> promote economies of </w:t>
      </w:r>
      <w:r w:rsidR="005267C6">
        <w:rPr>
          <w:lang w:val="en-CA"/>
        </w:rPr>
        <w:t>scale and</w:t>
      </w:r>
      <w:r w:rsidR="00002948">
        <w:rPr>
          <w:lang w:val="en-CA"/>
        </w:rPr>
        <w:t xml:space="preserve"> </w:t>
      </w:r>
      <w:r w:rsidR="00DE2852">
        <w:rPr>
          <w:lang w:val="en-CA"/>
        </w:rPr>
        <w:t>estimate the amount of money being saved or the extent to which the common service has reduced the transaction costs</w:t>
      </w:r>
      <w:r w:rsidR="00002948">
        <w:rPr>
          <w:lang w:val="en-CA"/>
        </w:rPr>
        <w:t xml:space="preserve">. </w:t>
      </w:r>
    </w:p>
    <w:p w14:paraId="6CDDD340" w14:textId="452F4C55" w:rsidR="00391A4B" w:rsidRDefault="004D499B" w:rsidP="004F29C6">
      <w:pPr>
        <w:pStyle w:val="ListParagraph"/>
        <w:numPr>
          <w:ilvl w:val="0"/>
          <w:numId w:val="3"/>
        </w:numPr>
        <w:spacing w:after="0"/>
        <w:ind w:left="0" w:firstLine="0"/>
        <w:contextualSpacing w:val="0"/>
        <w:jc w:val="both"/>
        <w:rPr>
          <w:lang w:val="en-CA"/>
        </w:rPr>
      </w:pPr>
      <w:r>
        <w:rPr>
          <w:lang w:val="en-CA"/>
        </w:rPr>
        <w:t xml:space="preserve">Furthermore, donors complain that the cost of doing business in South Sudan is very high due to restriction or embargo imposed on the government by the United States of America. The RC/HC could use their highest leadership and comparative advantage to advocate at the UN security council for the removal of this restriction. </w:t>
      </w:r>
      <w:r w:rsidR="00922CF6">
        <w:rPr>
          <w:lang w:val="en-CA"/>
        </w:rPr>
        <w:t>These stakeholders argue that t</w:t>
      </w:r>
      <w:r>
        <w:rPr>
          <w:lang w:val="en-CA"/>
        </w:rPr>
        <w:t xml:space="preserve">he </w:t>
      </w:r>
      <w:r w:rsidR="00922CF6">
        <w:rPr>
          <w:lang w:val="en-CA"/>
        </w:rPr>
        <w:t>country</w:t>
      </w:r>
      <w:r>
        <w:rPr>
          <w:lang w:val="en-CA"/>
        </w:rPr>
        <w:t xml:space="preserve"> faces various bank disruption and various inflationist mechanisms, which create a non-conducive business environment. </w:t>
      </w:r>
    </w:p>
    <w:p w14:paraId="4DDC9C11" w14:textId="430CA849" w:rsidR="00174AFA" w:rsidRDefault="00F53432" w:rsidP="00032141">
      <w:pPr>
        <w:pStyle w:val="ListParagraph"/>
        <w:numPr>
          <w:ilvl w:val="0"/>
          <w:numId w:val="3"/>
        </w:numPr>
        <w:spacing w:after="0"/>
        <w:ind w:left="0" w:firstLine="0"/>
        <w:contextualSpacing w:val="0"/>
        <w:jc w:val="both"/>
        <w:rPr>
          <w:lang w:val="en-CA"/>
        </w:rPr>
      </w:pPr>
      <w:r>
        <w:rPr>
          <w:lang w:val="en-CA"/>
        </w:rPr>
        <w:t xml:space="preserve">Even though UNCF has </w:t>
      </w:r>
      <w:r w:rsidR="005267C6">
        <w:rPr>
          <w:lang w:val="en-CA"/>
        </w:rPr>
        <w:t>adopt</w:t>
      </w:r>
      <w:r>
        <w:rPr>
          <w:lang w:val="en-CA"/>
        </w:rPr>
        <w:t>ed</w:t>
      </w:r>
      <w:r w:rsidR="005267C6">
        <w:rPr>
          <w:lang w:val="en-CA"/>
        </w:rPr>
        <w:t xml:space="preserve"> annual work plans and </w:t>
      </w:r>
      <w:r>
        <w:rPr>
          <w:lang w:val="en-CA"/>
        </w:rPr>
        <w:t xml:space="preserve">a </w:t>
      </w:r>
      <w:r w:rsidR="005267C6">
        <w:rPr>
          <w:lang w:val="en-CA"/>
        </w:rPr>
        <w:t xml:space="preserve">reporting </w:t>
      </w:r>
      <w:r w:rsidR="00505110">
        <w:rPr>
          <w:lang w:val="en-CA"/>
        </w:rPr>
        <w:t>template</w:t>
      </w:r>
      <w:r w:rsidR="005267C6">
        <w:rPr>
          <w:lang w:val="en-CA"/>
        </w:rPr>
        <w:t>, i</w:t>
      </w:r>
      <w:r w:rsidR="00DE2852">
        <w:rPr>
          <w:lang w:val="en-CA"/>
        </w:rPr>
        <w:t xml:space="preserve">nterviews with </w:t>
      </w:r>
      <w:r w:rsidR="005267C6">
        <w:rPr>
          <w:lang w:val="en-CA"/>
        </w:rPr>
        <w:t>donors and agencies</w:t>
      </w:r>
      <w:r w:rsidR="00DE2852">
        <w:rPr>
          <w:lang w:val="en-CA"/>
        </w:rPr>
        <w:t xml:space="preserve"> </w:t>
      </w:r>
      <w:r w:rsidR="00034575">
        <w:rPr>
          <w:lang w:val="en-CA"/>
        </w:rPr>
        <w:t>reveal that the existing M&amp;E</w:t>
      </w:r>
      <w:r w:rsidR="00AF4146">
        <w:rPr>
          <w:lang w:val="en-CA"/>
        </w:rPr>
        <w:t xml:space="preserve"> system is manual and not interactive for reporting on the UNCF, thereby compromising the accuracy and reliability of data submitted by the agencies as </w:t>
      </w:r>
      <w:r w:rsidR="00034575">
        <w:rPr>
          <w:lang w:val="en-CA"/>
        </w:rPr>
        <w:t>there is no independent M&amp;E mechanism to verify the validity of data being collected along the indicators.</w:t>
      </w:r>
      <w:r w:rsidR="005267C6">
        <w:rPr>
          <w:lang w:val="en-CA"/>
        </w:rPr>
        <w:t xml:space="preserve"> </w:t>
      </w:r>
      <w:r w:rsidR="00591D68">
        <w:t xml:space="preserve">The M&amp;E structures and systems are established and implemented </w:t>
      </w:r>
      <w:r w:rsidR="00591D68" w:rsidRPr="00830251">
        <w:t xml:space="preserve">individually </w:t>
      </w:r>
      <w:r w:rsidR="00591D68">
        <w:t xml:space="preserve">by agencies. There’s a great need to improve joint coordination of M&amp;E activities. This can be better enhanced through the existing M&amp;E working group led by RCO. </w:t>
      </w:r>
      <w:r w:rsidR="00505110">
        <w:rPr>
          <w:lang w:val="en-CA"/>
        </w:rPr>
        <w:t>Data quality is always an issue to effectively enhance mutual accountability between UNCT, government and donors</w:t>
      </w:r>
      <w:r w:rsidR="00032141">
        <w:rPr>
          <w:lang w:val="en-CA"/>
        </w:rPr>
        <w:t xml:space="preserve"> in the absence of an appropriate baseline with disaggregated data by geographic location, sex, communities, and typology of beneficiaries</w:t>
      </w:r>
      <w:r w:rsidR="006F1AC7">
        <w:rPr>
          <w:lang w:val="en-CA"/>
        </w:rPr>
        <w:t>’</w:t>
      </w:r>
      <w:r w:rsidR="006F1AC7" w:rsidRPr="006F1AC7">
        <w:rPr>
          <w:lang w:val="en-CA"/>
        </w:rPr>
        <w:t xml:space="preserve"> </w:t>
      </w:r>
      <w:r w:rsidR="006F1AC7">
        <w:rPr>
          <w:lang w:val="en-CA"/>
        </w:rPr>
        <w:t>group</w:t>
      </w:r>
      <w:r w:rsidR="00505110">
        <w:rPr>
          <w:lang w:val="en-CA"/>
        </w:rPr>
        <w:t xml:space="preserve">. </w:t>
      </w:r>
      <w:r w:rsidR="006C04F2">
        <w:rPr>
          <w:lang w:val="en-CA"/>
        </w:rPr>
        <w:t xml:space="preserve">These challenges might have limited opportunities for transaction costs to be further reduced, and therefore </w:t>
      </w:r>
      <w:r w:rsidR="00F84D37">
        <w:rPr>
          <w:lang w:val="en-CA"/>
        </w:rPr>
        <w:t xml:space="preserve">might </w:t>
      </w:r>
      <w:r w:rsidR="006C04F2">
        <w:rPr>
          <w:lang w:val="en-CA"/>
        </w:rPr>
        <w:t xml:space="preserve">require corrective measures. </w:t>
      </w:r>
      <w:r w:rsidR="00CA4676">
        <w:rPr>
          <w:lang w:val="en-CA"/>
        </w:rPr>
        <w:t xml:space="preserve">For example, extensive capacity building to the National Bureau of Statistics together with financial support for a population census might have provide a unified baseline for operations in South Sudan. </w:t>
      </w:r>
    </w:p>
    <w:p w14:paraId="1B9697BF" w14:textId="4A1B54BC" w:rsidR="009E0AA2" w:rsidRDefault="006C04F2" w:rsidP="0034433A">
      <w:pPr>
        <w:pStyle w:val="ListParagraph"/>
        <w:numPr>
          <w:ilvl w:val="0"/>
          <w:numId w:val="3"/>
        </w:numPr>
        <w:spacing w:after="0"/>
        <w:ind w:left="0" w:firstLine="0"/>
        <w:contextualSpacing w:val="0"/>
        <w:jc w:val="both"/>
        <w:rPr>
          <w:rFonts w:eastAsia="Times New Roman" w:cstheme="minorHAnsi"/>
          <w:color w:val="1D2228"/>
          <w:lang w:val="en-US" w:eastAsia="fr-FR"/>
        </w:rPr>
      </w:pPr>
      <w:r>
        <w:rPr>
          <w:lang w:val="en-CA"/>
        </w:rPr>
        <w:t xml:space="preserve">It is also expected that </w:t>
      </w:r>
      <w:r w:rsidR="003C62E8">
        <w:rPr>
          <w:lang w:val="en-CA"/>
        </w:rPr>
        <w:t xml:space="preserve">the implementation of the nexus approach </w:t>
      </w:r>
      <w:r w:rsidR="0034433A">
        <w:rPr>
          <w:rFonts w:eastAsia="Times New Roman" w:cstheme="minorHAnsi"/>
          <w:color w:val="1D2228"/>
          <w:lang w:val="en-US" w:eastAsia="fr-FR"/>
        </w:rPr>
        <w:t>constitutes</w:t>
      </w:r>
      <w:r w:rsidR="003C62E8">
        <w:rPr>
          <w:rFonts w:eastAsia="Times New Roman" w:cstheme="minorHAnsi"/>
          <w:color w:val="1D2228"/>
          <w:lang w:val="en-US" w:eastAsia="fr-FR"/>
        </w:rPr>
        <w:t xml:space="preserve"> an important pathway to further reduce transaction costs</w:t>
      </w:r>
      <w:r w:rsidR="009E0AA2" w:rsidRPr="003C62E8">
        <w:rPr>
          <w:rFonts w:eastAsia="Times New Roman" w:cstheme="minorHAnsi"/>
          <w:color w:val="1D2228"/>
          <w:lang w:val="en-US" w:eastAsia="fr-FR"/>
        </w:rPr>
        <w:t>.</w:t>
      </w:r>
    </w:p>
    <w:p w14:paraId="18C4240B" w14:textId="77777777" w:rsidR="0034433A" w:rsidRPr="0034433A" w:rsidRDefault="0034433A" w:rsidP="0034433A">
      <w:pPr>
        <w:pStyle w:val="ListParagraph"/>
        <w:spacing w:after="0"/>
        <w:ind w:left="0"/>
        <w:contextualSpacing w:val="0"/>
        <w:jc w:val="both"/>
        <w:rPr>
          <w:rFonts w:eastAsia="Times New Roman" w:cstheme="minorHAnsi"/>
          <w:color w:val="1D2228"/>
          <w:sz w:val="8"/>
          <w:szCs w:val="8"/>
          <w:lang w:val="en-US" w:eastAsia="fr-FR"/>
        </w:rPr>
      </w:pPr>
    </w:p>
    <w:p w14:paraId="3ACD806C" w14:textId="3E5BD8C2" w:rsidR="00536776" w:rsidRPr="009817EC" w:rsidRDefault="00133C36" w:rsidP="00133C36">
      <w:pPr>
        <w:pStyle w:val="Heading3"/>
        <w:tabs>
          <w:tab w:val="left" w:pos="1134"/>
        </w:tabs>
        <w:spacing w:after="120"/>
        <w:rPr>
          <w:rFonts w:asciiTheme="minorHAnsi" w:hAnsiTheme="minorHAnsi" w:cstheme="minorHAnsi"/>
          <w:b/>
          <w:bCs/>
          <w:i/>
          <w:iCs/>
          <w:color w:val="2E74B5" w:themeColor="accent5" w:themeShade="BF"/>
          <w:sz w:val="22"/>
          <w:szCs w:val="22"/>
        </w:rPr>
      </w:pPr>
      <w:r>
        <w:rPr>
          <w:rFonts w:asciiTheme="minorHAnsi" w:hAnsiTheme="minorHAnsi" w:cstheme="minorHAnsi"/>
          <w:b/>
          <w:bCs/>
          <w:i/>
          <w:iCs/>
          <w:color w:val="2E74B5" w:themeColor="accent5" w:themeShade="BF"/>
          <w:sz w:val="22"/>
          <w:szCs w:val="22"/>
        </w:rPr>
        <w:t>To what e</w:t>
      </w:r>
      <w:r w:rsidR="00536776" w:rsidRPr="009817EC">
        <w:rPr>
          <w:rFonts w:asciiTheme="minorHAnsi" w:hAnsiTheme="minorHAnsi" w:cstheme="minorHAnsi"/>
          <w:b/>
          <w:bCs/>
          <w:i/>
          <w:iCs/>
          <w:color w:val="2E74B5" w:themeColor="accent5" w:themeShade="BF"/>
          <w:sz w:val="22"/>
          <w:szCs w:val="22"/>
        </w:rPr>
        <w:t xml:space="preserve">xtent </w:t>
      </w:r>
      <w:r w:rsidR="0016058C">
        <w:rPr>
          <w:rFonts w:asciiTheme="minorHAnsi" w:hAnsiTheme="minorHAnsi" w:cstheme="minorHAnsi"/>
          <w:b/>
          <w:bCs/>
          <w:i/>
          <w:iCs/>
          <w:color w:val="2E74B5" w:themeColor="accent5" w:themeShade="BF"/>
          <w:sz w:val="22"/>
          <w:szCs w:val="22"/>
        </w:rPr>
        <w:t xml:space="preserve">UN agencies have </w:t>
      </w:r>
      <w:r w:rsidR="00536776" w:rsidRPr="009817EC">
        <w:rPr>
          <w:rFonts w:asciiTheme="minorHAnsi" w:hAnsiTheme="minorHAnsi" w:cstheme="minorHAnsi"/>
          <w:b/>
          <w:bCs/>
          <w:i/>
          <w:iCs/>
          <w:color w:val="2E74B5" w:themeColor="accent5" w:themeShade="BF"/>
          <w:sz w:val="22"/>
          <w:szCs w:val="22"/>
        </w:rPr>
        <w:t xml:space="preserve">harmonized procedures </w:t>
      </w:r>
      <w:proofErr w:type="gramStart"/>
      <w:r w:rsidR="00536776" w:rsidRPr="009817EC">
        <w:rPr>
          <w:rFonts w:asciiTheme="minorHAnsi" w:hAnsiTheme="minorHAnsi" w:cstheme="minorHAnsi"/>
          <w:b/>
          <w:bCs/>
          <w:i/>
          <w:iCs/>
          <w:color w:val="2E74B5" w:themeColor="accent5" w:themeShade="BF"/>
          <w:sz w:val="22"/>
          <w:szCs w:val="22"/>
        </w:rPr>
        <w:t>in order to</w:t>
      </w:r>
      <w:proofErr w:type="gramEnd"/>
      <w:r w:rsidR="00536776" w:rsidRPr="009817EC">
        <w:rPr>
          <w:rFonts w:asciiTheme="minorHAnsi" w:hAnsiTheme="minorHAnsi" w:cstheme="minorHAnsi"/>
          <w:b/>
          <w:bCs/>
          <w:i/>
          <w:iCs/>
          <w:color w:val="2E74B5" w:themeColor="accent5" w:themeShade="BF"/>
          <w:sz w:val="22"/>
          <w:szCs w:val="22"/>
        </w:rPr>
        <w:t xml:space="preserve"> reduce transaction cost and to enhance results</w:t>
      </w:r>
      <w:r>
        <w:rPr>
          <w:rFonts w:asciiTheme="minorHAnsi" w:hAnsiTheme="minorHAnsi" w:cstheme="minorHAnsi"/>
          <w:b/>
          <w:bCs/>
          <w:i/>
          <w:iCs/>
          <w:color w:val="2E74B5" w:themeColor="accent5" w:themeShade="BF"/>
          <w:sz w:val="22"/>
          <w:szCs w:val="22"/>
        </w:rPr>
        <w:t>?</w:t>
      </w:r>
    </w:p>
    <w:p w14:paraId="376BD74F" w14:textId="281D2730" w:rsidR="00183DD3" w:rsidRDefault="009E3681" w:rsidP="0034433A">
      <w:pPr>
        <w:pStyle w:val="ListParagraph"/>
        <w:numPr>
          <w:ilvl w:val="0"/>
          <w:numId w:val="3"/>
        </w:numPr>
        <w:spacing w:after="0"/>
        <w:ind w:left="0" w:firstLine="0"/>
        <w:contextualSpacing w:val="0"/>
        <w:jc w:val="both"/>
        <w:rPr>
          <w:lang w:val="en-CA"/>
        </w:rPr>
      </w:pPr>
      <w:r>
        <w:rPr>
          <w:lang w:val="en-CA"/>
        </w:rPr>
        <w:t>Desk review and interviews with UN agencies provide evidence on the extent to which agencies have been able to harmonise procedures to reduce transaction cost and enhance results, notably through the</w:t>
      </w:r>
      <w:r w:rsidR="00183DD3">
        <w:rPr>
          <w:lang w:val="en-CA"/>
        </w:rPr>
        <w:t xml:space="preserve"> implementation of BOS. </w:t>
      </w:r>
      <w:r w:rsidR="00BD20A2">
        <w:rPr>
          <w:lang w:val="en-CA"/>
        </w:rPr>
        <w:t>Since 2021, annual work plans are now developed based on the BOS’ requirements.</w:t>
      </w:r>
    </w:p>
    <w:p w14:paraId="5CC1700C" w14:textId="350DCA1E" w:rsidR="00BD20A2" w:rsidRDefault="00183DD3" w:rsidP="008C1959">
      <w:pPr>
        <w:pStyle w:val="ListParagraph"/>
        <w:numPr>
          <w:ilvl w:val="0"/>
          <w:numId w:val="3"/>
        </w:numPr>
        <w:spacing w:after="0"/>
        <w:ind w:left="0" w:firstLine="0"/>
        <w:contextualSpacing w:val="0"/>
        <w:jc w:val="both"/>
        <w:rPr>
          <w:lang w:val="en-CA"/>
        </w:rPr>
      </w:pPr>
      <w:r w:rsidRPr="00DE349B">
        <w:rPr>
          <w:lang w:val="en-CA"/>
        </w:rPr>
        <w:t>With common administration and logistics</w:t>
      </w:r>
      <w:r w:rsidR="004E286B">
        <w:rPr>
          <w:lang w:val="en-CA"/>
        </w:rPr>
        <w:t xml:space="preserve"> under UNOP</w:t>
      </w:r>
      <w:r w:rsidR="003C0440">
        <w:rPr>
          <w:lang w:val="en-CA"/>
        </w:rPr>
        <w:t>S support</w:t>
      </w:r>
      <w:r w:rsidRPr="00DE349B">
        <w:rPr>
          <w:lang w:val="en-CA"/>
        </w:rPr>
        <w:t xml:space="preserve">, agencies adopted a conventional approach for vehicle maintenance, co-located in </w:t>
      </w:r>
      <w:r w:rsidR="00572BC7">
        <w:rPr>
          <w:lang w:val="en-CA"/>
        </w:rPr>
        <w:t xml:space="preserve">about </w:t>
      </w:r>
      <w:r w:rsidRPr="00DE349B">
        <w:rPr>
          <w:lang w:val="en-CA"/>
        </w:rPr>
        <w:t>1</w:t>
      </w:r>
      <w:r w:rsidR="00572BC7">
        <w:rPr>
          <w:lang w:val="en-CA"/>
        </w:rPr>
        <w:t>0</w:t>
      </w:r>
      <w:r w:rsidRPr="00DE349B">
        <w:rPr>
          <w:lang w:val="en-CA"/>
        </w:rPr>
        <w:t xml:space="preserve"> field locations, and reduce cost for operations particularly at field offices. </w:t>
      </w:r>
      <w:r w:rsidR="00D26AEF" w:rsidRPr="00DE349B">
        <w:rPr>
          <w:lang w:val="en-CA"/>
        </w:rPr>
        <w:t xml:space="preserve">They have harmonised recruitment practices and their finance approach for cash transfer of programme resources to field locations, reducing times and saving operations’ costs. the same approach has been applied </w:t>
      </w:r>
      <w:r w:rsidR="00BF5D85" w:rsidRPr="00DE349B">
        <w:rPr>
          <w:lang w:val="en-CA"/>
        </w:rPr>
        <w:t>for p</w:t>
      </w:r>
      <w:r w:rsidR="005D4D8F" w:rsidRPr="00DE349B">
        <w:rPr>
          <w:lang w:val="en-CA"/>
        </w:rPr>
        <w:t>rocurement</w:t>
      </w:r>
      <w:r w:rsidR="00BF5D85" w:rsidRPr="00DE349B">
        <w:rPr>
          <w:lang w:val="en-CA"/>
        </w:rPr>
        <w:t xml:space="preserve"> service by expanding long-term agreement portfolio, to meet the agencies requirements for common services solutions, reducing costs and improving efficiency. </w:t>
      </w:r>
    </w:p>
    <w:p w14:paraId="46454337" w14:textId="6AEEFA1D" w:rsidR="00D202D3" w:rsidRPr="00DE349B" w:rsidRDefault="00BF5D85" w:rsidP="008C1959">
      <w:pPr>
        <w:pStyle w:val="ListParagraph"/>
        <w:numPr>
          <w:ilvl w:val="0"/>
          <w:numId w:val="3"/>
        </w:numPr>
        <w:spacing w:after="0"/>
        <w:ind w:left="0" w:firstLine="0"/>
        <w:contextualSpacing w:val="0"/>
        <w:jc w:val="both"/>
        <w:rPr>
          <w:lang w:val="en-CA"/>
        </w:rPr>
      </w:pPr>
      <w:r w:rsidRPr="00DE349B">
        <w:rPr>
          <w:lang w:val="en-CA"/>
        </w:rPr>
        <w:t xml:space="preserve">At the field offices, interviews with agencies and site visits in Bor, </w:t>
      </w:r>
      <w:r w:rsidR="00380402">
        <w:rPr>
          <w:lang w:val="en-CA"/>
        </w:rPr>
        <w:t xml:space="preserve">Rumbek, </w:t>
      </w:r>
      <w:r w:rsidRPr="00DE349B">
        <w:rPr>
          <w:lang w:val="en-CA"/>
        </w:rPr>
        <w:t xml:space="preserve">Wau and Yambio attest the </w:t>
      </w:r>
      <w:r w:rsidR="00380402">
        <w:rPr>
          <w:lang w:val="en-CA"/>
        </w:rPr>
        <w:t>implementation</w:t>
      </w:r>
      <w:r w:rsidRPr="00DE349B">
        <w:rPr>
          <w:lang w:val="en-CA"/>
        </w:rPr>
        <w:t xml:space="preserve"> of joint procurement for IPs. Most often, two or three </w:t>
      </w:r>
      <w:r w:rsidR="007906B7">
        <w:rPr>
          <w:lang w:val="en-CA"/>
        </w:rPr>
        <w:t xml:space="preserve">agencies </w:t>
      </w:r>
      <w:r w:rsidRPr="00DE349B">
        <w:rPr>
          <w:lang w:val="en-CA"/>
        </w:rPr>
        <w:t xml:space="preserve">contract the same NGOs </w:t>
      </w:r>
      <w:r w:rsidR="00B526C4" w:rsidRPr="00DE349B">
        <w:rPr>
          <w:lang w:val="en-CA"/>
        </w:rPr>
        <w:t xml:space="preserve">with common modalities </w:t>
      </w:r>
      <w:r w:rsidRPr="00DE349B">
        <w:rPr>
          <w:lang w:val="en-CA"/>
        </w:rPr>
        <w:t xml:space="preserve">and shared the costs of operations for the same targets and in the same location. </w:t>
      </w:r>
      <w:r w:rsidR="00B526C4" w:rsidRPr="00DE349B">
        <w:rPr>
          <w:lang w:val="en-CA"/>
        </w:rPr>
        <w:t>Therefore, there was a l</w:t>
      </w:r>
      <w:r w:rsidR="005D4D8F" w:rsidRPr="00DE349B">
        <w:rPr>
          <w:lang w:val="en-CA"/>
        </w:rPr>
        <w:t xml:space="preserve">ot of </w:t>
      </w:r>
      <w:r w:rsidR="00B526C4" w:rsidRPr="00DE349B">
        <w:rPr>
          <w:lang w:val="en-CA"/>
        </w:rPr>
        <w:t>savings,</w:t>
      </w:r>
      <w:r w:rsidR="005D4D8F" w:rsidRPr="00DE349B">
        <w:rPr>
          <w:lang w:val="en-CA"/>
        </w:rPr>
        <w:t xml:space="preserve"> economy of scale, </w:t>
      </w:r>
      <w:r w:rsidR="00B526C4" w:rsidRPr="00DE349B">
        <w:rPr>
          <w:lang w:val="en-CA"/>
        </w:rPr>
        <w:t xml:space="preserve">and less time-consuming in-service delivery. </w:t>
      </w:r>
      <w:r w:rsidR="00DE349B" w:rsidRPr="00DE349B">
        <w:rPr>
          <w:lang w:val="en-CA"/>
        </w:rPr>
        <w:t xml:space="preserve">This process also allows a standard way of costing and pricing which dictate how much an agency can charge for a service in a specific location. </w:t>
      </w:r>
      <w:r w:rsidR="00B526C4" w:rsidRPr="00DE349B">
        <w:rPr>
          <w:lang w:val="en-CA"/>
        </w:rPr>
        <w:t xml:space="preserve">However, some agencies </w:t>
      </w:r>
      <w:r w:rsidR="005D4D8F" w:rsidRPr="00DE349B">
        <w:rPr>
          <w:lang w:val="en-CA"/>
        </w:rPr>
        <w:t xml:space="preserve">do not see advantage to join some common services </w:t>
      </w:r>
      <w:r w:rsidR="00B526C4" w:rsidRPr="00DE349B">
        <w:rPr>
          <w:lang w:val="en-CA"/>
        </w:rPr>
        <w:t>especially on issue regarding the f</w:t>
      </w:r>
      <w:r w:rsidR="005D4D8F" w:rsidRPr="00DE349B">
        <w:rPr>
          <w:lang w:val="en-CA"/>
        </w:rPr>
        <w:t>inanc</w:t>
      </w:r>
      <w:r w:rsidR="00B526C4" w:rsidRPr="00DE349B">
        <w:rPr>
          <w:lang w:val="en-CA"/>
        </w:rPr>
        <w:t xml:space="preserve">ial management and resource mobilisation. They argue that </w:t>
      </w:r>
      <w:r w:rsidR="006A74C9" w:rsidRPr="00DE349B">
        <w:rPr>
          <w:lang w:val="en-CA"/>
        </w:rPr>
        <w:t xml:space="preserve">it delays the financial management and </w:t>
      </w:r>
      <w:r w:rsidR="00046E89">
        <w:rPr>
          <w:lang w:val="en-CA"/>
        </w:rPr>
        <w:t xml:space="preserve">the process of </w:t>
      </w:r>
      <w:r w:rsidR="006A74C9" w:rsidRPr="00DE349B">
        <w:rPr>
          <w:lang w:val="en-CA"/>
        </w:rPr>
        <w:t xml:space="preserve">reconciliation of expenses </w:t>
      </w:r>
      <w:r w:rsidR="00DE349B" w:rsidRPr="00DE349B">
        <w:rPr>
          <w:lang w:val="en-CA"/>
        </w:rPr>
        <w:t xml:space="preserve">as each agency has its own specific </w:t>
      </w:r>
      <w:r w:rsidR="00DE349B" w:rsidRPr="00DE349B">
        <w:rPr>
          <w:lang w:val="en-CA"/>
        </w:rPr>
        <w:lastRenderedPageBreak/>
        <w:t xml:space="preserve">and line budget for operations. Other agencies such UNICEF, WFP, and </w:t>
      </w:r>
      <w:r w:rsidR="00D202D3" w:rsidRPr="00DE349B">
        <w:rPr>
          <w:lang w:val="en-CA"/>
        </w:rPr>
        <w:t xml:space="preserve">UNMAS use </w:t>
      </w:r>
      <w:r w:rsidR="00DE349B">
        <w:rPr>
          <w:lang w:val="en-CA"/>
        </w:rPr>
        <w:t>their</w:t>
      </w:r>
      <w:r w:rsidR="00D202D3" w:rsidRPr="00DE349B">
        <w:rPr>
          <w:lang w:val="en-CA"/>
        </w:rPr>
        <w:t xml:space="preserve"> own legacy on joint </w:t>
      </w:r>
      <w:r w:rsidR="00DE349B">
        <w:rPr>
          <w:lang w:val="en-CA"/>
        </w:rPr>
        <w:t>collaborations</w:t>
      </w:r>
      <w:r w:rsidR="004E286B">
        <w:rPr>
          <w:lang w:val="en-CA"/>
        </w:rPr>
        <w:t>.</w:t>
      </w:r>
    </w:p>
    <w:p w14:paraId="49E0961F" w14:textId="6D5712C5" w:rsidR="006933E9" w:rsidRPr="00381979" w:rsidRDefault="003C0440" w:rsidP="00FB42A5">
      <w:pPr>
        <w:pStyle w:val="ListParagraph"/>
        <w:numPr>
          <w:ilvl w:val="0"/>
          <w:numId w:val="3"/>
        </w:numPr>
        <w:spacing w:after="120"/>
        <w:ind w:left="0" w:firstLine="0"/>
        <w:contextualSpacing w:val="0"/>
        <w:jc w:val="both"/>
        <w:rPr>
          <w:rFonts w:asciiTheme="minorHAnsi" w:hAnsiTheme="minorHAnsi" w:cstheme="minorHAnsi"/>
        </w:rPr>
      </w:pPr>
      <w:r w:rsidRPr="003C0440">
        <w:rPr>
          <w:lang w:val="en-CA"/>
        </w:rPr>
        <w:t xml:space="preserve">Agencies and donors believe that the existing signed </w:t>
      </w:r>
      <w:r w:rsidR="007906B7">
        <w:rPr>
          <w:lang w:val="en-CA"/>
        </w:rPr>
        <w:t>code of operations</w:t>
      </w:r>
      <w:r w:rsidRPr="003C0440">
        <w:rPr>
          <w:lang w:val="en-CA"/>
        </w:rPr>
        <w:t xml:space="preserve"> could enhance the </w:t>
      </w:r>
      <w:r w:rsidR="007906B7">
        <w:rPr>
          <w:lang w:val="en-CA"/>
        </w:rPr>
        <w:t xml:space="preserve">efforts towards the </w:t>
      </w:r>
      <w:r w:rsidRPr="003C0440">
        <w:rPr>
          <w:lang w:val="en-CA"/>
        </w:rPr>
        <w:t>h</w:t>
      </w:r>
      <w:r w:rsidR="005D4D8F" w:rsidRPr="003C0440">
        <w:rPr>
          <w:lang w:val="en-CA"/>
        </w:rPr>
        <w:t>armonization of procedures and processes</w:t>
      </w:r>
      <w:r w:rsidRPr="003C0440">
        <w:rPr>
          <w:lang w:val="en-CA"/>
        </w:rPr>
        <w:t xml:space="preserve"> as the NWOW and common service is </w:t>
      </w:r>
      <w:r w:rsidR="005D4D8F" w:rsidRPr="003C0440">
        <w:rPr>
          <w:lang w:val="en-CA"/>
        </w:rPr>
        <w:t xml:space="preserve">not yet fully </w:t>
      </w:r>
      <w:r w:rsidRPr="003C0440">
        <w:rPr>
          <w:lang w:val="en-CA"/>
        </w:rPr>
        <w:t>completed notably at the field offices. The recognition was signed at the national level (Juba), but not or less known at the state or field levels.</w:t>
      </w:r>
    </w:p>
    <w:p w14:paraId="41A4EEA3" w14:textId="106D6209" w:rsidR="00D92B63" w:rsidRPr="00E91E97" w:rsidRDefault="00655DEE" w:rsidP="009609D0">
      <w:pPr>
        <w:pStyle w:val="Heading2"/>
        <w:numPr>
          <w:ilvl w:val="1"/>
          <w:numId w:val="43"/>
        </w:numPr>
        <w:spacing w:before="120" w:after="120" w:line="276" w:lineRule="auto"/>
        <w:ind w:left="1077" w:hanging="1077"/>
        <w:rPr>
          <w:b/>
          <w:bCs/>
          <w:lang w:val="en-GB"/>
        </w:rPr>
      </w:pPr>
      <w:bookmarkStart w:id="296" w:name="_Toc87786494"/>
      <w:bookmarkStart w:id="297" w:name="_Toc87990740"/>
      <w:bookmarkStart w:id="298" w:name="_Toc87991056"/>
      <w:bookmarkStart w:id="299" w:name="_Toc88500146"/>
      <w:bookmarkStart w:id="300" w:name="_Toc88500435"/>
      <w:r>
        <w:rPr>
          <w:b/>
          <w:bCs/>
          <w:lang w:val="en-GB"/>
        </w:rPr>
        <w:t>Sustainability</w:t>
      </w:r>
      <w:bookmarkEnd w:id="296"/>
      <w:bookmarkEnd w:id="297"/>
      <w:bookmarkEnd w:id="298"/>
      <w:bookmarkEnd w:id="299"/>
      <w:bookmarkEnd w:id="300"/>
      <w:r>
        <w:rPr>
          <w:b/>
          <w:bCs/>
          <w:lang w:val="en-GB"/>
        </w:rPr>
        <w:t xml:space="preserve"> </w:t>
      </w:r>
    </w:p>
    <w:p w14:paraId="741F7A71" w14:textId="6EB80700" w:rsidR="00695D05" w:rsidRPr="009817EC" w:rsidRDefault="00133C36" w:rsidP="00133C36">
      <w:pPr>
        <w:pStyle w:val="Heading3"/>
        <w:tabs>
          <w:tab w:val="left" w:pos="993"/>
        </w:tabs>
        <w:spacing w:after="120"/>
        <w:rPr>
          <w:rFonts w:asciiTheme="minorHAnsi" w:hAnsiTheme="minorHAnsi" w:cstheme="minorHAnsi"/>
          <w:b/>
          <w:bCs/>
          <w:i/>
          <w:iCs/>
          <w:color w:val="2E74B5" w:themeColor="accent5" w:themeShade="BF"/>
          <w:sz w:val="22"/>
          <w:szCs w:val="22"/>
        </w:rPr>
      </w:pPr>
      <w:r>
        <w:rPr>
          <w:rFonts w:asciiTheme="minorHAnsi" w:hAnsiTheme="minorHAnsi" w:cstheme="minorHAnsi"/>
          <w:b/>
          <w:bCs/>
          <w:i/>
          <w:iCs/>
          <w:color w:val="2E74B5" w:themeColor="accent5" w:themeShade="BF"/>
          <w:sz w:val="22"/>
          <w:szCs w:val="22"/>
        </w:rPr>
        <w:t>To what e</w:t>
      </w:r>
      <w:r w:rsidR="00761624" w:rsidRPr="009817EC">
        <w:rPr>
          <w:rFonts w:asciiTheme="minorHAnsi" w:hAnsiTheme="minorHAnsi" w:cstheme="minorHAnsi"/>
          <w:b/>
          <w:bCs/>
          <w:i/>
          <w:iCs/>
          <w:color w:val="2E74B5" w:themeColor="accent5" w:themeShade="BF"/>
          <w:sz w:val="22"/>
          <w:szCs w:val="22"/>
        </w:rPr>
        <w:t>xtent the UNCF promote</w:t>
      </w:r>
      <w:r w:rsidR="00AF4146">
        <w:rPr>
          <w:rFonts w:asciiTheme="minorHAnsi" w:hAnsiTheme="minorHAnsi" w:cstheme="minorHAnsi"/>
          <w:b/>
          <w:bCs/>
          <w:i/>
          <w:iCs/>
          <w:color w:val="2E74B5" w:themeColor="accent5" w:themeShade="BF"/>
          <w:sz w:val="22"/>
          <w:szCs w:val="22"/>
        </w:rPr>
        <w:t>s</w:t>
      </w:r>
      <w:r w:rsidR="00761624" w:rsidRPr="009817EC">
        <w:rPr>
          <w:rFonts w:asciiTheme="minorHAnsi" w:hAnsiTheme="minorHAnsi" w:cstheme="minorHAnsi"/>
          <w:b/>
          <w:bCs/>
          <w:i/>
          <w:iCs/>
          <w:color w:val="2E74B5" w:themeColor="accent5" w:themeShade="BF"/>
          <w:sz w:val="22"/>
          <w:szCs w:val="22"/>
        </w:rPr>
        <w:t xml:space="preserve"> national ownership of the development process and institution-building and institution- strengthening in government</w:t>
      </w:r>
      <w:r>
        <w:rPr>
          <w:rFonts w:asciiTheme="minorHAnsi" w:hAnsiTheme="minorHAnsi" w:cstheme="minorHAnsi"/>
          <w:b/>
          <w:bCs/>
          <w:i/>
          <w:iCs/>
          <w:color w:val="2E74B5" w:themeColor="accent5" w:themeShade="BF"/>
          <w:sz w:val="22"/>
          <w:szCs w:val="22"/>
        </w:rPr>
        <w:t>?</w:t>
      </w:r>
    </w:p>
    <w:p w14:paraId="7E36A264" w14:textId="7BB2B1CA" w:rsidR="00AE0432" w:rsidRPr="00150389" w:rsidRDefault="0017460F" w:rsidP="00AE0432">
      <w:pPr>
        <w:pStyle w:val="ListParagraph"/>
        <w:numPr>
          <w:ilvl w:val="0"/>
          <w:numId w:val="3"/>
        </w:numPr>
        <w:spacing w:after="120"/>
        <w:ind w:left="0" w:firstLine="0"/>
        <w:contextualSpacing w:val="0"/>
        <w:jc w:val="both"/>
        <w:rPr>
          <w:lang w:val="en-CA"/>
        </w:rPr>
      </w:pPr>
      <w:bookmarkStart w:id="301" w:name="_Toc83130722"/>
      <w:bookmarkStart w:id="302" w:name="_Toc83131311"/>
      <w:bookmarkStart w:id="303" w:name="_Toc83131431"/>
      <w:bookmarkStart w:id="304" w:name="_Toc83131601"/>
      <w:bookmarkStart w:id="305" w:name="_Toc83131858"/>
      <w:bookmarkStart w:id="306" w:name="_Toc84947948"/>
      <w:bookmarkStart w:id="307" w:name="_Toc84947988"/>
      <w:bookmarkStart w:id="308" w:name="_Toc84948031"/>
      <w:bookmarkStart w:id="309" w:name="_Toc85390182"/>
      <w:bookmarkStart w:id="310" w:name="_Toc85379669"/>
      <w:bookmarkStart w:id="311" w:name="_Toc85379696"/>
      <w:bookmarkStart w:id="312" w:name="_Toc85379745"/>
      <w:bookmarkStart w:id="313" w:name="_Toc85383991"/>
      <w:bookmarkStart w:id="314" w:name="_Toc85384084"/>
      <w:bookmarkStart w:id="315" w:name="_Toc85384149"/>
      <w:bookmarkStart w:id="316" w:name="_Toc85384177"/>
      <w:bookmarkStart w:id="317" w:name="_Toc85385190"/>
      <w:r w:rsidRPr="00C822C8">
        <w:rPr>
          <w:noProof/>
        </w:rPr>
        <w:drawing>
          <wp:anchor distT="0" distB="0" distL="114300" distR="114300" simplePos="0" relativeHeight="251657216" behindDoc="0" locked="0" layoutInCell="1" allowOverlap="1" wp14:anchorId="340EB437" wp14:editId="0A83440B">
            <wp:simplePos x="0" y="0"/>
            <wp:positionH relativeFrom="margin">
              <wp:align>right</wp:align>
            </wp:positionH>
            <wp:positionV relativeFrom="paragraph">
              <wp:posOffset>3371318</wp:posOffset>
            </wp:positionV>
            <wp:extent cx="2467610" cy="2214880"/>
            <wp:effectExtent l="0" t="0" r="8890" b="0"/>
            <wp:wrapSquare wrapText="bothSides"/>
            <wp:docPr id="85" name="Picture 5" descr="A picture containing outdoor, truck, parked, house&#10;&#10;Description automatically generated">
              <a:extLst xmlns:a="http://schemas.openxmlformats.org/drawingml/2006/main">
                <a:ext uri="{FF2B5EF4-FFF2-40B4-BE49-F238E27FC236}">
                  <a16:creationId xmlns:a16="http://schemas.microsoft.com/office/drawing/2014/main" id="{98680106-3686-426C-AAEC-F1C2013EEB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outdoor, truck, parked, house&#10;&#10;Description automatically generated">
                      <a:extLst>
                        <a:ext uri="{FF2B5EF4-FFF2-40B4-BE49-F238E27FC236}">
                          <a16:creationId xmlns:a16="http://schemas.microsoft.com/office/drawing/2014/main" id="{98680106-3686-426C-AAEC-F1C2013EEBBA}"/>
                        </a:ext>
                      </a:extLst>
                    </pic:cNvPr>
                    <pic:cNvPicPr>
                      <a:picLocks noChangeAspect="1"/>
                    </pic:cNvPicPr>
                  </pic:nvPicPr>
                  <pic:blipFill rotWithShape="1">
                    <a:blip r:embed="rId24">
                      <a:extLst>
                        <a:ext uri="{28A0092B-C50C-407E-A947-70E740481C1C}">
                          <a14:useLocalDpi xmlns:a14="http://schemas.microsoft.com/office/drawing/2010/main" val="0"/>
                        </a:ext>
                      </a:extLst>
                    </a:blip>
                    <a:srcRect l="29213" r="16738" b="-2"/>
                    <a:stretch/>
                  </pic:blipFill>
                  <pic:spPr>
                    <a:xfrm>
                      <a:off x="0" y="0"/>
                      <a:ext cx="2467610" cy="2214880"/>
                    </a:xfrm>
                    <a:prstGeom prst="rect">
                      <a:avLst/>
                    </a:prstGeom>
                  </pic:spPr>
                </pic:pic>
              </a:graphicData>
            </a:graphic>
            <wp14:sizeRelH relativeFrom="margin">
              <wp14:pctWidth>0</wp14:pctWidth>
            </wp14:sizeRelH>
            <wp14:sizeRelV relativeFrom="margin">
              <wp14:pctHeight>0</wp14:pctHeight>
            </wp14:sizeRelV>
          </wp:anchor>
        </w:drawing>
      </w:r>
      <w:r w:rsidR="00BB0790">
        <w:rPr>
          <w:lang w:val="en-CA"/>
        </w:rPr>
        <w:t xml:space="preserve">The UNCF was instrumental in developing institution-building and institution-strengthening in government notably with the collaboration of the Undersecretaries of line ministries. </w:t>
      </w:r>
      <w:r w:rsidR="00E11652">
        <w:rPr>
          <w:lang w:val="en-CA"/>
        </w:rPr>
        <w:t xml:space="preserve">Desk review, interviews with government and state authorities </w:t>
      </w:r>
      <w:r w:rsidR="005E040B">
        <w:rPr>
          <w:lang w:val="en-CA"/>
        </w:rPr>
        <w:t>confirm that by deploying inclusive and participatory trainings, the UNCF promote</w:t>
      </w:r>
      <w:r w:rsidR="0052008A">
        <w:rPr>
          <w:lang w:val="en-CA"/>
        </w:rPr>
        <w:t>s</w:t>
      </w:r>
      <w:r w:rsidR="005E040B">
        <w:rPr>
          <w:lang w:val="en-CA"/>
        </w:rPr>
        <w:t xml:space="preserve"> </w:t>
      </w:r>
      <w:r w:rsidR="0052008A">
        <w:rPr>
          <w:lang w:val="en-CA"/>
        </w:rPr>
        <w:t xml:space="preserve">government’s ownership in </w:t>
      </w:r>
      <w:r w:rsidR="005E040B">
        <w:rPr>
          <w:lang w:val="en-CA"/>
        </w:rPr>
        <w:t xml:space="preserve">the revision and/or drafting legal and institutional frameworks as well as </w:t>
      </w:r>
      <w:r w:rsidR="00B605B9">
        <w:rPr>
          <w:lang w:val="en-CA"/>
        </w:rPr>
        <w:t>strengthening</w:t>
      </w:r>
      <w:r w:rsidR="005E040B">
        <w:rPr>
          <w:lang w:val="en-CA"/>
        </w:rPr>
        <w:t xml:space="preserve"> institutional readiness for effective governance and access to justice</w:t>
      </w:r>
      <w:r w:rsidR="000D0A48">
        <w:rPr>
          <w:lang w:val="en-CA"/>
        </w:rPr>
        <w:t xml:space="preserve">. </w:t>
      </w:r>
      <w:r w:rsidR="00460127">
        <w:rPr>
          <w:lang w:val="en-CA"/>
        </w:rPr>
        <w:t xml:space="preserve">Regarding food security and local economies, massive capacity building interventions were deployed to assure functional and accountable policy, legislative </w:t>
      </w:r>
      <w:r w:rsidR="00E5483C">
        <w:rPr>
          <w:lang w:val="en-CA"/>
        </w:rPr>
        <w:t>framework,</w:t>
      </w:r>
      <w:r w:rsidR="00460127">
        <w:rPr>
          <w:lang w:val="en-CA"/>
        </w:rPr>
        <w:t xml:space="preserve"> and n</w:t>
      </w:r>
      <w:r w:rsidR="00E5483C">
        <w:rPr>
          <w:lang w:val="en-CA"/>
        </w:rPr>
        <w:t xml:space="preserve">atural resource management practices to improve an enabling management, enhance production and increase productivity, promote access and linkages to markets to the most vulnerable targets such as women and youth. </w:t>
      </w:r>
      <w:r w:rsidR="00220ABC">
        <w:rPr>
          <w:lang w:val="en-CA"/>
        </w:rPr>
        <w:t>Government</w:t>
      </w:r>
      <w:r w:rsidR="0052008A">
        <w:rPr>
          <w:lang w:val="en-CA"/>
        </w:rPr>
        <w:t>,</w:t>
      </w:r>
      <w:r w:rsidR="00220ABC">
        <w:rPr>
          <w:lang w:val="en-CA"/>
        </w:rPr>
        <w:t xml:space="preserve"> UN stakeholders </w:t>
      </w:r>
      <w:r w:rsidR="0052008A">
        <w:rPr>
          <w:lang w:val="en-CA"/>
        </w:rPr>
        <w:t xml:space="preserve">and donors </w:t>
      </w:r>
      <w:r w:rsidR="00220ABC">
        <w:rPr>
          <w:lang w:val="en-CA"/>
        </w:rPr>
        <w:t xml:space="preserve">also argue that UNCF provides extensive support for the revision and extension of the NDS in 2022, </w:t>
      </w:r>
      <w:r w:rsidR="00DB386D">
        <w:rPr>
          <w:lang w:val="en-CA"/>
        </w:rPr>
        <w:t>and for the design of the draft 202</w:t>
      </w:r>
      <w:r w:rsidR="00AF4146">
        <w:rPr>
          <w:lang w:val="en-CA"/>
        </w:rPr>
        <w:t>3</w:t>
      </w:r>
      <w:r w:rsidR="00DB386D">
        <w:rPr>
          <w:lang w:val="en-CA"/>
        </w:rPr>
        <w:t>-2025 NDS for South Sudan as well as the development of the PFM reform under the leadership of UNDP and the Ministry of Finance and Planning. UNDP provides technical, logistical, and financial support of the processes. These legal and policies frameworks will remain in on a long run to facilitate an accountable governance.</w:t>
      </w:r>
      <w:r w:rsidR="00DB386D" w:rsidRPr="0052008A">
        <w:rPr>
          <w:lang w:val="en-CA"/>
        </w:rPr>
        <w:t xml:space="preserve"> </w:t>
      </w:r>
      <w:r w:rsidR="00DB386D" w:rsidRPr="0023536B">
        <w:rPr>
          <w:lang w:val="en-CA"/>
        </w:rPr>
        <w:t>Moreover, donors and UN informants argue that capacity building support was provided</w:t>
      </w:r>
      <w:r w:rsidR="00DB386D">
        <w:rPr>
          <w:lang w:val="en-CA"/>
        </w:rPr>
        <w:t xml:space="preserve"> to the Ministry of Finance and Planning</w:t>
      </w:r>
      <w:r w:rsidR="00DB386D" w:rsidRPr="0023536B">
        <w:rPr>
          <w:lang w:val="en-CA"/>
        </w:rPr>
        <w:t xml:space="preserve"> for </w:t>
      </w:r>
      <w:r w:rsidR="00DB386D">
        <w:rPr>
          <w:lang w:val="en-CA"/>
        </w:rPr>
        <w:t xml:space="preserve">an accountable </w:t>
      </w:r>
      <w:r w:rsidR="00DB386D" w:rsidRPr="0023536B">
        <w:rPr>
          <w:lang w:val="en-CA"/>
        </w:rPr>
        <w:t xml:space="preserve">public budget management </w:t>
      </w:r>
      <w:proofErr w:type="gramStart"/>
      <w:r w:rsidR="00DB386D" w:rsidRPr="0023536B">
        <w:rPr>
          <w:lang w:val="en-CA"/>
        </w:rPr>
        <w:t>in order to</w:t>
      </w:r>
      <w:proofErr w:type="gramEnd"/>
      <w:r w:rsidR="00DB386D" w:rsidRPr="0023536B">
        <w:rPr>
          <w:lang w:val="en-CA"/>
        </w:rPr>
        <w:t xml:space="preserve"> establish a transparent system of governance and to stabilize the country</w:t>
      </w:r>
      <w:r w:rsidR="0052008A" w:rsidRPr="0023536B">
        <w:rPr>
          <w:lang w:val="en-CA"/>
        </w:rPr>
        <w:t>. Some of the basic elements have been put in place. Most of the KIIs suggest that UNC</w:t>
      </w:r>
      <w:r w:rsidR="004978BF">
        <w:rPr>
          <w:lang w:val="en-CA"/>
        </w:rPr>
        <w:t>T</w:t>
      </w:r>
      <w:r w:rsidR="0052008A" w:rsidRPr="0023536B">
        <w:rPr>
          <w:lang w:val="en-CA"/>
        </w:rPr>
        <w:t xml:space="preserve"> have the right to approach certain sensitive areas to better address </w:t>
      </w:r>
      <w:r w:rsidR="0052008A">
        <w:rPr>
          <w:lang w:val="en-CA"/>
        </w:rPr>
        <w:t>governance issues</w:t>
      </w:r>
      <w:r w:rsidR="0052008A" w:rsidRPr="0023536B">
        <w:rPr>
          <w:lang w:val="en-CA"/>
        </w:rPr>
        <w:t xml:space="preserve"> in the country.</w:t>
      </w:r>
      <w:r w:rsidR="00C822C8" w:rsidRPr="00C822C8">
        <w:rPr>
          <w:noProof/>
        </w:rPr>
        <w:t xml:space="preserve"> </w:t>
      </w:r>
    </w:p>
    <w:p w14:paraId="3592CBAD" w14:textId="6476F62F" w:rsidR="00C822C8" w:rsidRDefault="00E5483C" w:rsidP="008C1959">
      <w:pPr>
        <w:pStyle w:val="ListParagraph"/>
        <w:numPr>
          <w:ilvl w:val="0"/>
          <w:numId w:val="3"/>
        </w:numPr>
        <w:spacing w:after="120"/>
        <w:ind w:left="0" w:firstLine="0"/>
        <w:contextualSpacing w:val="0"/>
        <w:jc w:val="both"/>
        <w:rPr>
          <w:lang w:val="en-CA"/>
        </w:rPr>
      </w:pPr>
      <w:r w:rsidRPr="0052008A">
        <w:rPr>
          <w:lang w:val="en-CA"/>
        </w:rPr>
        <w:t xml:space="preserve">Site visits and FGDs were useful to note that UNCF deployed </w:t>
      </w:r>
      <w:r w:rsidR="00AF4146">
        <w:rPr>
          <w:lang w:val="en-CA"/>
        </w:rPr>
        <w:t>significant i</w:t>
      </w:r>
      <w:r w:rsidRPr="0052008A">
        <w:rPr>
          <w:lang w:val="en-CA"/>
        </w:rPr>
        <w:t xml:space="preserve">nvestment in </w:t>
      </w:r>
      <w:r w:rsidR="0023536B" w:rsidRPr="0052008A">
        <w:rPr>
          <w:lang w:val="en-CA"/>
        </w:rPr>
        <w:t xml:space="preserve">training and </w:t>
      </w:r>
      <w:r w:rsidR="00535C07">
        <w:rPr>
          <w:lang w:val="en-CA"/>
        </w:rPr>
        <w:t>construction</w:t>
      </w:r>
      <w:r w:rsidR="0023536B" w:rsidRPr="0052008A">
        <w:rPr>
          <w:lang w:val="en-CA"/>
        </w:rPr>
        <w:t xml:space="preserve"> of </w:t>
      </w:r>
      <w:r w:rsidRPr="0052008A">
        <w:rPr>
          <w:lang w:val="en-CA"/>
        </w:rPr>
        <w:t>social service</w:t>
      </w:r>
      <w:r w:rsidR="00535C07">
        <w:rPr>
          <w:lang w:val="en-CA"/>
        </w:rPr>
        <w:t xml:space="preserve">s </w:t>
      </w:r>
      <w:r w:rsidRPr="0052008A">
        <w:rPr>
          <w:lang w:val="en-CA"/>
        </w:rPr>
        <w:t>such as health</w:t>
      </w:r>
      <w:r w:rsidR="00C83248" w:rsidRPr="0052008A">
        <w:rPr>
          <w:lang w:val="en-CA"/>
        </w:rPr>
        <w:t xml:space="preserve"> and HIV and</w:t>
      </w:r>
      <w:r w:rsidRPr="0052008A">
        <w:rPr>
          <w:lang w:val="en-CA"/>
        </w:rPr>
        <w:t xml:space="preserve"> education</w:t>
      </w:r>
      <w:r w:rsidR="00C83248" w:rsidRPr="0052008A">
        <w:rPr>
          <w:lang w:val="en-CA"/>
        </w:rPr>
        <w:t xml:space="preserve"> for children, women and </w:t>
      </w:r>
      <w:proofErr w:type="gramStart"/>
      <w:r w:rsidR="00C83248" w:rsidRPr="0052008A">
        <w:rPr>
          <w:lang w:val="en-CA"/>
        </w:rPr>
        <w:t>youth;</w:t>
      </w:r>
      <w:proofErr w:type="gramEnd"/>
      <w:r w:rsidR="00C83248" w:rsidRPr="0052008A">
        <w:rPr>
          <w:lang w:val="en-CA"/>
        </w:rPr>
        <w:t xml:space="preserve"> nutrition, WASH and protection for early child development and vulnerable women and girls. </w:t>
      </w:r>
      <w:r w:rsidR="0023536B" w:rsidRPr="0052008A">
        <w:rPr>
          <w:lang w:val="en-CA"/>
        </w:rPr>
        <w:t xml:space="preserve">For example, the UNCF successfully promote access to drinking water and health services to </w:t>
      </w:r>
      <w:r w:rsidR="009C2A44" w:rsidRPr="0052008A">
        <w:rPr>
          <w:lang w:val="en-CA"/>
        </w:rPr>
        <w:t>many</w:t>
      </w:r>
      <w:r w:rsidR="0023536B" w:rsidRPr="0052008A">
        <w:rPr>
          <w:lang w:val="en-CA"/>
        </w:rPr>
        <w:t xml:space="preserve"> households across the country. </w:t>
      </w:r>
    </w:p>
    <w:p w14:paraId="4FE7CB03" w14:textId="485C9D53" w:rsidR="00C822C8" w:rsidRDefault="00C822C8" w:rsidP="001E194C">
      <w:pPr>
        <w:pStyle w:val="Heading1"/>
        <w:spacing w:before="120" w:after="120"/>
        <w:jc w:val="right"/>
        <w:rPr>
          <w:i/>
          <w:iCs/>
          <w:sz w:val="22"/>
          <w:szCs w:val="22"/>
        </w:rPr>
      </w:pPr>
      <w:bookmarkStart w:id="318" w:name="_Toc87990741"/>
      <w:bookmarkStart w:id="319" w:name="_Toc87990968"/>
      <w:bookmarkStart w:id="320" w:name="_Toc87991057"/>
      <w:bookmarkStart w:id="321" w:name="_Toc88500147"/>
      <w:bookmarkStart w:id="322" w:name="_Toc88500436"/>
      <w:r w:rsidRPr="001E194C">
        <w:rPr>
          <w:b/>
          <w:bCs/>
          <w:i/>
          <w:iCs/>
          <w:sz w:val="22"/>
          <w:szCs w:val="22"/>
        </w:rPr>
        <w:t>Photo 1:</w:t>
      </w:r>
      <w:r w:rsidRPr="001E194C">
        <w:rPr>
          <w:i/>
          <w:iCs/>
          <w:sz w:val="22"/>
          <w:szCs w:val="22"/>
        </w:rPr>
        <w:t xml:space="preserve"> Ambulance provided by </w:t>
      </w:r>
      <w:r w:rsidR="001E194C" w:rsidRPr="001E194C">
        <w:rPr>
          <w:i/>
          <w:iCs/>
          <w:sz w:val="22"/>
          <w:szCs w:val="22"/>
        </w:rPr>
        <w:t xml:space="preserve">the </w:t>
      </w:r>
      <w:r w:rsidRPr="001E194C">
        <w:rPr>
          <w:i/>
          <w:iCs/>
          <w:sz w:val="22"/>
          <w:szCs w:val="22"/>
        </w:rPr>
        <w:t>UN to the Hospital of Bor</w:t>
      </w:r>
      <w:bookmarkEnd w:id="318"/>
      <w:bookmarkEnd w:id="319"/>
      <w:bookmarkEnd w:id="320"/>
      <w:bookmarkEnd w:id="321"/>
      <w:bookmarkEnd w:id="322"/>
    </w:p>
    <w:p w14:paraId="240C5BE9" w14:textId="77777777" w:rsidR="00381979" w:rsidRPr="00381979" w:rsidRDefault="00381979" w:rsidP="00381979"/>
    <w:p w14:paraId="330D603C" w14:textId="7CCF3E37" w:rsidR="00AE56FF" w:rsidRPr="0052008A" w:rsidRDefault="000D0A48" w:rsidP="008C1959">
      <w:pPr>
        <w:pStyle w:val="ListParagraph"/>
        <w:numPr>
          <w:ilvl w:val="0"/>
          <w:numId w:val="3"/>
        </w:numPr>
        <w:spacing w:after="120"/>
        <w:ind w:left="0" w:firstLine="0"/>
        <w:contextualSpacing w:val="0"/>
        <w:jc w:val="both"/>
        <w:rPr>
          <w:lang w:val="en-CA"/>
        </w:rPr>
      </w:pPr>
      <w:r w:rsidRPr="0052008A">
        <w:rPr>
          <w:lang w:val="en-CA"/>
        </w:rPr>
        <w:lastRenderedPageBreak/>
        <w:t xml:space="preserve">However, </w:t>
      </w:r>
      <w:r w:rsidR="00971699" w:rsidRPr="0052008A">
        <w:rPr>
          <w:lang w:val="en-CA"/>
        </w:rPr>
        <w:t>UN and donors’</w:t>
      </w:r>
      <w:r w:rsidRPr="0052008A">
        <w:rPr>
          <w:lang w:val="en-CA"/>
        </w:rPr>
        <w:t xml:space="preserve"> informants argue that </w:t>
      </w:r>
      <w:r w:rsidR="0059573F" w:rsidRPr="0052008A">
        <w:rPr>
          <w:lang w:val="en-CA"/>
        </w:rPr>
        <w:t>government ownership of these governance support</w:t>
      </w:r>
      <w:r w:rsidR="00D209F5" w:rsidRPr="0052008A">
        <w:rPr>
          <w:lang w:val="en-CA"/>
        </w:rPr>
        <w:t>s</w:t>
      </w:r>
      <w:r w:rsidR="0059573F" w:rsidRPr="0052008A">
        <w:rPr>
          <w:lang w:val="en-CA"/>
        </w:rPr>
        <w:t xml:space="preserve"> remain </w:t>
      </w:r>
      <w:r w:rsidR="00D209F5" w:rsidRPr="0052008A">
        <w:rPr>
          <w:lang w:val="en-CA"/>
        </w:rPr>
        <w:t>extremely limited</w:t>
      </w:r>
      <w:r w:rsidR="0059573F" w:rsidRPr="0052008A">
        <w:rPr>
          <w:lang w:val="en-CA"/>
        </w:rPr>
        <w:t xml:space="preserve">. The government does not </w:t>
      </w:r>
      <w:r w:rsidR="00EC007E" w:rsidRPr="0052008A">
        <w:rPr>
          <w:lang w:val="en-CA"/>
        </w:rPr>
        <w:t>have</w:t>
      </w:r>
      <w:r w:rsidR="0059573F" w:rsidRPr="0052008A">
        <w:rPr>
          <w:lang w:val="en-CA"/>
        </w:rPr>
        <w:t xml:space="preserve"> adequate financial capacities to implement most of the reforms as </w:t>
      </w:r>
      <w:r w:rsidR="002C18FB" w:rsidRPr="0052008A">
        <w:rPr>
          <w:lang w:val="en-CA"/>
        </w:rPr>
        <w:t xml:space="preserve">there remain on papers, and the implementation is missing, no leverage </w:t>
      </w:r>
      <w:r w:rsidR="00D209F5" w:rsidRPr="0052008A">
        <w:rPr>
          <w:lang w:val="en-CA"/>
        </w:rPr>
        <w:t xml:space="preserve">of political will </w:t>
      </w:r>
      <w:r w:rsidR="002C18FB" w:rsidRPr="0052008A">
        <w:rPr>
          <w:lang w:val="en-CA"/>
        </w:rPr>
        <w:t>from the government</w:t>
      </w:r>
      <w:r w:rsidR="00971699" w:rsidRPr="0052008A">
        <w:rPr>
          <w:lang w:val="en-CA"/>
        </w:rPr>
        <w:t>.</w:t>
      </w:r>
      <w:r w:rsidR="00EC007E" w:rsidRPr="0052008A">
        <w:rPr>
          <w:lang w:val="en-CA"/>
        </w:rPr>
        <w:t xml:space="preserve"> Interviews with donors reveal that the ownership from the government might have been limited by the lack of a joint steering committee involving government representatives at the highest level (Presidency).</w:t>
      </w:r>
      <w:r w:rsidR="00AE73B7" w:rsidRPr="0052008A">
        <w:rPr>
          <w:lang w:val="en-CA"/>
        </w:rPr>
        <w:t xml:space="preserve"> Any successful coordination mechanism needs champions from each party involved, which is missing in the management of the UNCF as there is no champion from the government counterpart. </w:t>
      </w:r>
      <w:r w:rsidR="00AE0432" w:rsidRPr="0052008A">
        <w:rPr>
          <w:lang w:val="en-CA"/>
        </w:rPr>
        <w:t xml:space="preserve">The UNCF should have </w:t>
      </w:r>
      <w:r w:rsidR="001742B4" w:rsidRPr="0052008A">
        <w:rPr>
          <w:lang w:val="en-CA"/>
        </w:rPr>
        <w:t>conducted</w:t>
      </w:r>
      <w:r w:rsidR="00AE0432" w:rsidRPr="0052008A">
        <w:rPr>
          <w:lang w:val="en-CA"/>
        </w:rPr>
        <w:t xml:space="preserve"> a </w:t>
      </w:r>
      <w:r w:rsidR="000E376A" w:rsidRPr="0052008A">
        <w:rPr>
          <w:lang w:val="en-CA"/>
        </w:rPr>
        <w:t xml:space="preserve">political analysis </w:t>
      </w:r>
      <w:r w:rsidR="00AE0432" w:rsidRPr="0052008A">
        <w:rPr>
          <w:lang w:val="en-CA"/>
        </w:rPr>
        <w:t>to</w:t>
      </w:r>
      <w:r w:rsidR="000E376A" w:rsidRPr="0052008A">
        <w:rPr>
          <w:lang w:val="en-CA"/>
        </w:rPr>
        <w:t xml:space="preserve"> </w:t>
      </w:r>
      <w:r w:rsidR="00AE0432" w:rsidRPr="0052008A">
        <w:rPr>
          <w:lang w:val="en-CA"/>
        </w:rPr>
        <w:t>assess the a</w:t>
      </w:r>
      <w:r w:rsidR="000E376A" w:rsidRPr="0052008A">
        <w:rPr>
          <w:lang w:val="en-CA"/>
        </w:rPr>
        <w:t xml:space="preserve">bsorptive capacities of </w:t>
      </w:r>
      <w:r w:rsidR="00AE0432" w:rsidRPr="0052008A">
        <w:rPr>
          <w:lang w:val="en-CA"/>
        </w:rPr>
        <w:t>g</w:t>
      </w:r>
      <w:r w:rsidR="000E376A" w:rsidRPr="0052008A">
        <w:rPr>
          <w:lang w:val="en-CA"/>
        </w:rPr>
        <w:t>overnment</w:t>
      </w:r>
      <w:r w:rsidR="00E75171" w:rsidRPr="0052008A">
        <w:rPr>
          <w:lang w:val="en-CA"/>
        </w:rPr>
        <w:t xml:space="preserve"> and identified champions from the government side and get them </w:t>
      </w:r>
      <w:r w:rsidR="00AA4554">
        <w:rPr>
          <w:lang w:val="en-CA"/>
        </w:rPr>
        <w:t xml:space="preserve">involve </w:t>
      </w:r>
      <w:r w:rsidR="00E75171" w:rsidRPr="0052008A">
        <w:rPr>
          <w:lang w:val="en-CA"/>
        </w:rPr>
        <w:t>in a</w:t>
      </w:r>
      <w:r w:rsidR="00AE56FF" w:rsidRPr="0052008A">
        <w:rPr>
          <w:lang w:val="en-CA"/>
        </w:rPr>
        <w:t xml:space="preserve"> formal coordination mechanism. </w:t>
      </w:r>
      <w:r w:rsidR="00E75171" w:rsidRPr="0052008A">
        <w:rPr>
          <w:lang w:val="en-CA"/>
        </w:rPr>
        <w:t>The absence of formal coordination might affect</w:t>
      </w:r>
      <w:r w:rsidR="00AE56FF" w:rsidRPr="0052008A">
        <w:rPr>
          <w:lang w:val="en-CA"/>
        </w:rPr>
        <w:t xml:space="preserve"> the sustainability of the </w:t>
      </w:r>
      <w:r w:rsidR="00E75171" w:rsidRPr="0052008A">
        <w:rPr>
          <w:lang w:val="en-CA"/>
        </w:rPr>
        <w:t>achieved results</w:t>
      </w:r>
      <w:r w:rsidR="00AA4554">
        <w:rPr>
          <w:lang w:val="en-CA"/>
        </w:rPr>
        <w:t xml:space="preserve"> and undermine the UNCF development gains</w:t>
      </w:r>
      <w:r w:rsidR="00AE56FF" w:rsidRPr="0052008A">
        <w:rPr>
          <w:lang w:val="en-CA"/>
        </w:rPr>
        <w:t>.</w:t>
      </w:r>
      <w:r w:rsidR="00E75171" w:rsidRPr="0052008A">
        <w:rPr>
          <w:lang w:val="en-CA"/>
        </w:rPr>
        <w:t xml:space="preserve"> </w:t>
      </w:r>
    </w:p>
    <w:p w14:paraId="3465246F" w14:textId="6E9D3C22" w:rsidR="009B1ABA" w:rsidRPr="00EF7978" w:rsidRDefault="00EF7978" w:rsidP="008C1959">
      <w:pPr>
        <w:pStyle w:val="ListParagraph"/>
        <w:numPr>
          <w:ilvl w:val="0"/>
          <w:numId w:val="3"/>
        </w:numPr>
        <w:spacing w:after="120"/>
        <w:ind w:left="0" w:firstLine="0"/>
        <w:contextualSpacing w:val="0"/>
        <w:jc w:val="both"/>
        <w:rPr>
          <w:lang w:val="en-CA"/>
        </w:rPr>
      </w:pPr>
      <w:r w:rsidRPr="00EF7978">
        <w:rPr>
          <w:lang w:val="en-CA"/>
        </w:rPr>
        <w:t>Issues of national capacities</w:t>
      </w:r>
      <w:r w:rsidR="00B326D9">
        <w:rPr>
          <w:lang w:val="en-CA"/>
        </w:rPr>
        <w:t xml:space="preserve"> to own the achieved results </w:t>
      </w:r>
      <w:r w:rsidRPr="00EF7978">
        <w:rPr>
          <w:lang w:val="en-CA"/>
        </w:rPr>
        <w:t xml:space="preserve">were raised by various </w:t>
      </w:r>
      <w:r>
        <w:rPr>
          <w:lang w:val="en-CA"/>
        </w:rPr>
        <w:t>key informants. Although UNCF completed significant institutions</w:t>
      </w:r>
      <w:r w:rsidR="00AA4554">
        <w:rPr>
          <w:lang w:val="en-CA"/>
        </w:rPr>
        <w:t xml:space="preserve"> capacity</w:t>
      </w:r>
      <w:r>
        <w:rPr>
          <w:lang w:val="en-CA"/>
        </w:rPr>
        <w:t>-building, they argue that this was do</w:t>
      </w:r>
      <w:r w:rsidR="009B1ABA" w:rsidRPr="00EF7978">
        <w:rPr>
          <w:lang w:val="en-CA"/>
        </w:rPr>
        <w:t>ne in parallel across sectors without a</w:t>
      </w:r>
      <w:r w:rsidR="00B326D9">
        <w:rPr>
          <w:lang w:val="en-CA"/>
        </w:rPr>
        <w:t>n</w:t>
      </w:r>
      <w:r w:rsidR="009B1ABA" w:rsidRPr="00EF7978">
        <w:rPr>
          <w:lang w:val="en-CA"/>
        </w:rPr>
        <w:t xml:space="preserve"> </w:t>
      </w:r>
      <w:r w:rsidRPr="00EF7978">
        <w:rPr>
          <w:lang w:val="en-CA"/>
        </w:rPr>
        <w:t>institutional</w:t>
      </w:r>
      <w:r w:rsidR="009B1ABA" w:rsidRPr="00EF7978">
        <w:rPr>
          <w:lang w:val="en-CA"/>
        </w:rPr>
        <w:t xml:space="preserve"> anchoring </w:t>
      </w:r>
      <w:r w:rsidR="00AA4554">
        <w:rPr>
          <w:lang w:val="en-CA"/>
        </w:rPr>
        <w:t xml:space="preserve">in the government as a system </w:t>
      </w:r>
      <w:r w:rsidR="009B1ABA" w:rsidRPr="00EF7978">
        <w:rPr>
          <w:lang w:val="en-CA"/>
        </w:rPr>
        <w:t>that would ensure the sustainability of the achievements and create a conducive environment</w:t>
      </w:r>
      <w:r w:rsidR="00950C53">
        <w:rPr>
          <w:lang w:val="en-CA"/>
        </w:rPr>
        <w:t>. This can</w:t>
      </w:r>
      <w:r w:rsidR="009B1ABA" w:rsidRPr="00EF7978">
        <w:rPr>
          <w:lang w:val="en-CA"/>
        </w:rPr>
        <w:t xml:space="preserve"> foster the ownership dynamic</w:t>
      </w:r>
      <w:r>
        <w:rPr>
          <w:lang w:val="en-CA"/>
        </w:rPr>
        <w:t xml:space="preserve"> at national level</w:t>
      </w:r>
      <w:r w:rsidR="009B1ABA" w:rsidRPr="00EF7978">
        <w:rPr>
          <w:lang w:val="en-CA"/>
        </w:rPr>
        <w:t xml:space="preserve">. </w:t>
      </w:r>
      <w:r w:rsidR="00B326D9">
        <w:rPr>
          <w:lang w:val="en-CA"/>
        </w:rPr>
        <w:t xml:space="preserve">Further support might have </w:t>
      </w:r>
      <w:r w:rsidR="00B37A35">
        <w:rPr>
          <w:lang w:val="en-CA"/>
        </w:rPr>
        <w:t>assisted</w:t>
      </w:r>
      <w:r w:rsidR="00B326D9">
        <w:rPr>
          <w:lang w:val="en-CA"/>
        </w:rPr>
        <w:t xml:space="preserve"> </w:t>
      </w:r>
      <w:r w:rsidR="009B1ABA" w:rsidRPr="00EF7978">
        <w:rPr>
          <w:lang w:val="en-CA"/>
        </w:rPr>
        <w:t xml:space="preserve">the government in a structured way so that it is able to create a critical mass in the universities </w:t>
      </w:r>
      <w:r w:rsidR="00B326D9">
        <w:rPr>
          <w:lang w:val="en-CA"/>
        </w:rPr>
        <w:t>for</w:t>
      </w:r>
      <w:r w:rsidR="009B1ABA" w:rsidRPr="00EF7978">
        <w:rPr>
          <w:lang w:val="en-CA"/>
        </w:rPr>
        <w:t xml:space="preserve"> a solid base of human resources that will be able to carry</w:t>
      </w:r>
      <w:r w:rsidR="00B326D9">
        <w:rPr>
          <w:lang w:val="en-CA"/>
        </w:rPr>
        <w:t>out</w:t>
      </w:r>
      <w:r w:rsidR="009B1ABA" w:rsidRPr="00EF7978">
        <w:rPr>
          <w:lang w:val="en-CA"/>
        </w:rPr>
        <w:t xml:space="preserve"> the development</w:t>
      </w:r>
      <w:r w:rsidR="00B326D9">
        <w:rPr>
          <w:lang w:val="en-CA"/>
        </w:rPr>
        <w:t xml:space="preserve"> process</w:t>
      </w:r>
      <w:r w:rsidR="009B1ABA" w:rsidRPr="00EF7978">
        <w:rPr>
          <w:lang w:val="en-CA"/>
        </w:rPr>
        <w:t xml:space="preserve"> in the long</w:t>
      </w:r>
      <w:r w:rsidR="00B326D9">
        <w:rPr>
          <w:lang w:val="en-CA"/>
        </w:rPr>
        <w:t>-</w:t>
      </w:r>
      <w:r w:rsidR="009B1ABA" w:rsidRPr="00EF7978">
        <w:rPr>
          <w:lang w:val="en-CA"/>
        </w:rPr>
        <w:t>term.</w:t>
      </w:r>
    </w:p>
    <w:p w14:paraId="42EF1F65" w14:textId="77777777" w:rsidR="009B1ABA" w:rsidRPr="00B37A35" w:rsidRDefault="009B1ABA" w:rsidP="002C18FB">
      <w:pPr>
        <w:spacing w:after="160" w:line="259" w:lineRule="auto"/>
        <w:rPr>
          <w:b/>
          <w:bCs/>
          <w:sz w:val="2"/>
          <w:szCs w:val="2"/>
        </w:rPr>
      </w:pPr>
    </w:p>
    <w:p w14:paraId="6D8DD6E9" w14:textId="0FCE5CCD" w:rsidR="00761624" w:rsidRPr="009817EC" w:rsidRDefault="00133C36" w:rsidP="00133C36">
      <w:pPr>
        <w:pStyle w:val="Heading3"/>
        <w:tabs>
          <w:tab w:val="left" w:pos="993"/>
        </w:tabs>
        <w:spacing w:after="120"/>
        <w:rPr>
          <w:rFonts w:asciiTheme="minorHAnsi" w:hAnsiTheme="minorHAnsi" w:cstheme="minorHAnsi"/>
          <w:b/>
          <w:bCs/>
          <w:i/>
          <w:iCs/>
          <w:color w:val="2E74B5" w:themeColor="accent5" w:themeShade="BF"/>
          <w:sz w:val="22"/>
          <w:szCs w:val="22"/>
        </w:rPr>
      </w:pPr>
      <w:r>
        <w:rPr>
          <w:rFonts w:asciiTheme="minorHAnsi" w:hAnsiTheme="minorHAnsi" w:cstheme="minorHAnsi"/>
          <w:b/>
          <w:bCs/>
          <w:i/>
          <w:iCs/>
          <w:color w:val="2E74B5" w:themeColor="accent5" w:themeShade="BF"/>
          <w:sz w:val="22"/>
          <w:szCs w:val="22"/>
        </w:rPr>
        <w:t>To what e</w:t>
      </w:r>
      <w:r w:rsidR="006E51ED" w:rsidRPr="009817EC">
        <w:rPr>
          <w:rFonts w:asciiTheme="minorHAnsi" w:hAnsiTheme="minorHAnsi" w:cstheme="minorHAnsi"/>
          <w:b/>
          <w:bCs/>
          <w:i/>
          <w:iCs/>
          <w:color w:val="2E74B5" w:themeColor="accent5" w:themeShade="BF"/>
          <w:sz w:val="22"/>
          <w:szCs w:val="22"/>
        </w:rPr>
        <w:t xml:space="preserve">xtent </w:t>
      </w:r>
      <w:r w:rsidR="00761624" w:rsidRPr="009817EC">
        <w:rPr>
          <w:rFonts w:asciiTheme="minorHAnsi" w:hAnsiTheme="minorHAnsi" w:cstheme="minorHAnsi"/>
          <w:b/>
          <w:bCs/>
          <w:i/>
          <w:iCs/>
          <w:color w:val="2E74B5" w:themeColor="accent5" w:themeShade="BF"/>
          <w:sz w:val="22"/>
          <w:szCs w:val="22"/>
        </w:rPr>
        <w:t>the UNCF promote</w:t>
      </w:r>
      <w:r w:rsidR="00AF4146">
        <w:rPr>
          <w:rFonts w:asciiTheme="minorHAnsi" w:hAnsiTheme="minorHAnsi" w:cstheme="minorHAnsi"/>
          <w:b/>
          <w:bCs/>
          <w:i/>
          <w:iCs/>
          <w:color w:val="2E74B5" w:themeColor="accent5" w:themeShade="BF"/>
          <w:sz w:val="22"/>
          <w:szCs w:val="22"/>
        </w:rPr>
        <w:t>s</w:t>
      </w:r>
      <w:r w:rsidR="00761624" w:rsidRPr="009817EC">
        <w:rPr>
          <w:rFonts w:asciiTheme="minorHAnsi" w:hAnsiTheme="minorHAnsi" w:cstheme="minorHAnsi"/>
          <w:b/>
          <w:bCs/>
          <w:i/>
          <w:iCs/>
          <w:color w:val="2E74B5" w:themeColor="accent5" w:themeShade="BF"/>
          <w:sz w:val="22"/>
          <w:szCs w:val="22"/>
        </w:rPr>
        <w:t xml:space="preserve"> national ownership of the development process and institution-building and institution- strengthening in civil society and NGOs</w:t>
      </w:r>
      <w:r>
        <w:rPr>
          <w:rFonts w:asciiTheme="minorHAnsi" w:hAnsiTheme="minorHAnsi" w:cstheme="minorHAnsi"/>
          <w:b/>
          <w:bCs/>
          <w:i/>
          <w:iCs/>
          <w:color w:val="2E74B5" w:themeColor="accent5" w:themeShade="BF"/>
          <w:sz w:val="22"/>
          <w:szCs w:val="22"/>
        </w:rPr>
        <w:t>?</w:t>
      </w:r>
    </w:p>
    <w:p w14:paraId="041798A8" w14:textId="76844746" w:rsidR="0000453C" w:rsidRDefault="00FE7B4D" w:rsidP="00B37A35">
      <w:pPr>
        <w:pStyle w:val="ListParagraph"/>
        <w:numPr>
          <w:ilvl w:val="0"/>
          <w:numId w:val="3"/>
        </w:numPr>
        <w:spacing w:after="120"/>
        <w:ind w:left="0" w:firstLine="0"/>
        <w:contextualSpacing w:val="0"/>
        <w:jc w:val="both"/>
        <w:rPr>
          <w:lang w:val="en-CA"/>
        </w:rPr>
      </w:pPr>
      <w:r>
        <w:rPr>
          <w:noProof/>
          <w:lang w:val="en-CA"/>
        </w:rPr>
        <mc:AlternateContent>
          <mc:Choice Requires="wps">
            <w:drawing>
              <wp:anchor distT="0" distB="0" distL="114300" distR="114300" simplePos="0" relativeHeight="251629568" behindDoc="0" locked="0" layoutInCell="1" allowOverlap="1" wp14:anchorId="2C05A964" wp14:editId="645B38B1">
                <wp:simplePos x="0" y="0"/>
                <wp:positionH relativeFrom="margin">
                  <wp:align>left</wp:align>
                </wp:positionH>
                <wp:positionV relativeFrom="paragraph">
                  <wp:posOffset>141723</wp:posOffset>
                </wp:positionV>
                <wp:extent cx="2146935" cy="2771775"/>
                <wp:effectExtent l="0" t="0" r="24765" b="28575"/>
                <wp:wrapSquare wrapText="bothSides"/>
                <wp:docPr id="3" name="Text Box 3"/>
                <wp:cNvGraphicFramePr/>
                <a:graphic xmlns:a="http://schemas.openxmlformats.org/drawingml/2006/main">
                  <a:graphicData uri="http://schemas.microsoft.com/office/word/2010/wordprocessingShape">
                    <wps:wsp>
                      <wps:cNvSpPr txBox="1"/>
                      <wps:spPr>
                        <a:xfrm>
                          <a:off x="0" y="0"/>
                          <a:ext cx="2146935" cy="277177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61EDA4D9" w14:textId="4339B661" w:rsidR="00F842FD" w:rsidRPr="00FE7B4D" w:rsidRDefault="00F842FD" w:rsidP="00FE7B4D">
                            <w:pPr>
                              <w:jc w:val="center"/>
                              <w:rPr>
                                <w:i/>
                                <w:iCs/>
                                <w:lang w:val="en-CA"/>
                              </w:rPr>
                            </w:pPr>
                            <w:r w:rsidRPr="00FE7B4D">
                              <w:rPr>
                                <w:i/>
                                <w:iCs/>
                                <w:lang w:val="en-CA"/>
                              </w:rPr>
                              <w:t>The UN have done a lot in term of building capacity of national NGOs, and community-based organisations</w:t>
                            </w:r>
                            <w:r>
                              <w:rPr>
                                <w:i/>
                                <w:iCs/>
                                <w:lang w:val="en-CA"/>
                              </w:rPr>
                              <w:t xml:space="preserve"> (CBOs)</w:t>
                            </w:r>
                            <w:r w:rsidRPr="00FE7B4D">
                              <w:rPr>
                                <w:i/>
                                <w:iCs/>
                                <w:lang w:val="en-CA"/>
                              </w:rPr>
                              <w:t xml:space="preserve">. </w:t>
                            </w:r>
                            <w:r>
                              <w:rPr>
                                <w:i/>
                                <w:iCs/>
                                <w:lang w:val="en-CA"/>
                              </w:rPr>
                              <w:t xml:space="preserve">The linkage between international and national IPs was instrumental in strengthening our skills for service delivery. </w:t>
                            </w:r>
                            <w:r w:rsidRPr="00FE7B4D">
                              <w:rPr>
                                <w:i/>
                                <w:iCs/>
                                <w:lang w:val="en-CA"/>
                              </w:rPr>
                              <w:t>This is core for the work that UN do and all of us have a component that are related to build capacity.</w:t>
                            </w:r>
                          </w:p>
                          <w:p w14:paraId="288EBD43" w14:textId="03C29E06" w:rsidR="00F842FD" w:rsidRDefault="00F842FD" w:rsidP="00FE7B4D">
                            <w:pPr>
                              <w:jc w:val="center"/>
                            </w:pPr>
                            <w:r>
                              <w:rPr>
                                <w:lang w:val="en-CA"/>
                              </w:rPr>
                              <w:t xml:space="preserve">An IP </w:t>
                            </w:r>
                            <w:r w:rsidR="00950C53">
                              <w:rPr>
                                <w:lang w:val="en-CA"/>
                              </w:rPr>
                              <w:t xml:space="preserve">male </w:t>
                            </w:r>
                            <w:r>
                              <w:rPr>
                                <w:lang w:val="en-CA"/>
                              </w:rPr>
                              <w:t xml:space="preserve">key informant </w:t>
                            </w:r>
                            <w:r w:rsidR="00950C53">
                              <w:rPr>
                                <w:lang w:val="en-CA"/>
                              </w:rPr>
                              <w:t>in Wau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5A964" id="Text Box 3" o:spid="_x0000_s1032" type="#_x0000_t202" style="position:absolute;left:0;text-align:left;margin-left:0;margin-top:11.15pt;width:169.05pt;height:218.25pt;z-index:251629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" fillcolor="#91bce3 [2168]" strokecolor="#5b9bd5 [3208]" strokeweight=".5pt">
                <v:fill color2="#7aaddd [2616]" rotate="t" colors="0 #b1cbe9;.5 #a3c1e5;1 #92b9e4" focus="100%" type="gradient">
                  <o:fill v:ext="view" type="gradientUnscaled"/>
                </v:fill>
                <v:textbox>
                  <w:txbxContent>
                    <w:p w14:paraId="61EDA4D9" w14:textId="4339B661" w:rsidR="00F842FD" w:rsidRPr="00FE7B4D" w:rsidRDefault="00F842FD" w:rsidP="00FE7B4D">
                      <w:pPr>
                        <w:jc w:val="center"/>
                        <w:rPr>
                          <w:i/>
                          <w:iCs/>
                          <w:lang w:val="en-CA"/>
                        </w:rPr>
                      </w:pPr>
                      <w:r w:rsidRPr="00FE7B4D">
                        <w:rPr>
                          <w:i/>
                          <w:iCs/>
                          <w:lang w:val="en-CA"/>
                        </w:rPr>
                        <w:t>The UN have done a lot in term of building capacity of national NGOs, and community-based organisations</w:t>
                      </w:r>
                      <w:r>
                        <w:rPr>
                          <w:i/>
                          <w:iCs/>
                          <w:lang w:val="en-CA"/>
                        </w:rPr>
                        <w:t xml:space="preserve"> (CBOs)</w:t>
                      </w:r>
                      <w:r w:rsidRPr="00FE7B4D">
                        <w:rPr>
                          <w:i/>
                          <w:iCs/>
                          <w:lang w:val="en-CA"/>
                        </w:rPr>
                        <w:t xml:space="preserve">. </w:t>
                      </w:r>
                      <w:r>
                        <w:rPr>
                          <w:i/>
                          <w:iCs/>
                          <w:lang w:val="en-CA"/>
                        </w:rPr>
                        <w:t xml:space="preserve">The linkage between international and national IPs was instrumental in strengthening our skills for service delivery. </w:t>
                      </w:r>
                      <w:r w:rsidRPr="00FE7B4D">
                        <w:rPr>
                          <w:i/>
                          <w:iCs/>
                          <w:lang w:val="en-CA"/>
                        </w:rPr>
                        <w:t>This is core for the work that UN do and all of us have a component that are related to build capacity.</w:t>
                      </w:r>
                    </w:p>
                    <w:p w14:paraId="288EBD43" w14:textId="03C29E06" w:rsidR="00F842FD" w:rsidRDefault="00F842FD" w:rsidP="00FE7B4D">
                      <w:pPr>
                        <w:jc w:val="center"/>
                      </w:pPr>
                      <w:r>
                        <w:rPr>
                          <w:lang w:val="en-CA"/>
                        </w:rPr>
                        <w:t xml:space="preserve">An IP </w:t>
                      </w:r>
                      <w:r w:rsidR="00950C53">
                        <w:rPr>
                          <w:lang w:val="en-CA"/>
                        </w:rPr>
                        <w:t xml:space="preserve">male </w:t>
                      </w:r>
                      <w:r>
                        <w:rPr>
                          <w:lang w:val="en-CA"/>
                        </w:rPr>
                        <w:t xml:space="preserve">key informant </w:t>
                      </w:r>
                      <w:r w:rsidR="00950C53">
                        <w:rPr>
                          <w:lang w:val="en-CA"/>
                        </w:rPr>
                        <w:t>in Wau</w:t>
                      </w:r>
                    </w:p>
                  </w:txbxContent>
                </v:textbox>
                <w10:wrap type="square" anchorx="margin"/>
              </v:shape>
            </w:pict>
          </mc:Fallback>
        </mc:AlternateContent>
      </w:r>
      <w:r w:rsidR="009C2A44">
        <w:rPr>
          <w:lang w:val="en-CA"/>
        </w:rPr>
        <w:t xml:space="preserve">Desk </w:t>
      </w:r>
      <w:r w:rsidR="002A4B2D">
        <w:rPr>
          <w:lang w:val="en-CA"/>
        </w:rPr>
        <w:t xml:space="preserve">reviews and interviews with IPs stress that UNCF promote national ownership of </w:t>
      </w:r>
      <w:r w:rsidR="006B6EED">
        <w:rPr>
          <w:lang w:val="en-CA"/>
        </w:rPr>
        <w:t xml:space="preserve">the </w:t>
      </w:r>
      <w:r w:rsidR="002A4B2D">
        <w:rPr>
          <w:lang w:val="en-CA"/>
        </w:rPr>
        <w:t>development process and institution-building in CSOs and NGOs. For e</w:t>
      </w:r>
      <w:r w:rsidR="009E0AA2" w:rsidRPr="00B37A35">
        <w:rPr>
          <w:lang w:val="en-CA"/>
        </w:rPr>
        <w:t>xample</w:t>
      </w:r>
      <w:r w:rsidR="002A4B2D">
        <w:rPr>
          <w:lang w:val="en-CA"/>
        </w:rPr>
        <w:t xml:space="preserve">, </w:t>
      </w:r>
      <w:r w:rsidR="00362DDE">
        <w:rPr>
          <w:lang w:val="en-CA"/>
        </w:rPr>
        <w:t xml:space="preserve">agencies succeed in connecting international and national IPs in front-line works on operations. A focus was paid in selecting </w:t>
      </w:r>
      <w:r w:rsidR="006B6EED">
        <w:rPr>
          <w:lang w:val="en-CA"/>
        </w:rPr>
        <w:t>IPs</w:t>
      </w:r>
      <w:r w:rsidR="00362DDE">
        <w:rPr>
          <w:lang w:val="en-CA"/>
        </w:rPr>
        <w:t xml:space="preserve"> who have </w:t>
      </w:r>
      <w:r w:rsidR="001963E2">
        <w:rPr>
          <w:lang w:val="en-CA"/>
        </w:rPr>
        <w:t>grounded</w:t>
      </w:r>
      <w:r w:rsidR="00362DDE">
        <w:rPr>
          <w:lang w:val="en-CA"/>
        </w:rPr>
        <w:t xml:space="preserve"> offices at national and state levels, these </w:t>
      </w:r>
      <w:r w:rsidR="00DB386D">
        <w:rPr>
          <w:lang w:val="en-CA"/>
        </w:rPr>
        <w:t xml:space="preserve">include for example </w:t>
      </w:r>
      <w:r w:rsidR="00362DDE">
        <w:rPr>
          <w:lang w:val="en-CA"/>
        </w:rPr>
        <w:t xml:space="preserve">World Vision, </w:t>
      </w:r>
      <w:r w:rsidR="001963E2">
        <w:rPr>
          <w:lang w:val="en-CA"/>
        </w:rPr>
        <w:t>the Agency for Technical Cooperation and Development (</w:t>
      </w:r>
      <w:r w:rsidR="00362DDE">
        <w:rPr>
          <w:lang w:val="en-CA"/>
        </w:rPr>
        <w:t>ACTED</w:t>
      </w:r>
      <w:r w:rsidR="001963E2">
        <w:rPr>
          <w:lang w:val="en-CA"/>
        </w:rPr>
        <w:t>)</w:t>
      </w:r>
      <w:r w:rsidR="00362DDE">
        <w:rPr>
          <w:lang w:val="en-CA"/>
        </w:rPr>
        <w:t>, AMR</w:t>
      </w:r>
      <w:r w:rsidR="001963E2">
        <w:rPr>
          <w:lang w:val="en-CA"/>
        </w:rPr>
        <w:t>E</w:t>
      </w:r>
      <w:r w:rsidR="00362DDE">
        <w:rPr>
          <w:lang w:val="en-CA"/>
        </w:rPr>
        <w:t>F</w:t>
      </w:r>
      <w:r w:rsidR="001963E2">
        <w:rPr>
          <w:lang w:val="en-CA"/>
        </w:rPr>
        <w:t xml:space="preserve"> Health Africa</w:t>
      </w:r>
      <w:r w:rsidR="00362DDE">
        <w:rPr>
          <w:lang w:val="en-CA"/>
        </w:rPr>
        <w:t xml:space="preserve">, </w:t>
      </w:r>
      <w:r w:rsidR="001963E2">
        <w:rPr>
          <w:lang w:val="en-CA"/>
        </w:rPr>
        <w:t xml:space="preserve">the Norwegian Refugee Council (NRC), </w:t>
      </w:r>
      <w:r w:rsidR="00362DDE">
        <w:rPr>
          <w:lang w:val="en-CA"/>
        </w:rPr>
        <w:t xml:space="preserve">Oxfam, </w:t>
      </w:r>
      <w:proofErr w:type="gramStart"/>
      <w:r w:rsidR="00362DDE">
        <w:rPr>
          <w:lang w:val="en-CA"/>
        </w:rPr>
        <w:t>Care</w:t>
      </w:r>
      <w:proofErr w:type="gramEnd"/>
      <w:r w:rsidR="00362DDE">
        <w:rPr>
          <w:lang w:val="en-CA"/>
        </w:rPr>
        <w:t xml:space="preserve"> international, Red Cross International, Plan </w:t>
      </w:r>
      <w:r w:rsidR="00362DDE" w:rsidRPr="00950C53">
        <w:rPr>
          <w:lang w:val="en-CA"/>
        </w:rPr>
        <w:t>international</w:t>
      </w:r>
      <w:r w:rsidR="00950C53" w:rsidRPr="00950C53">
        <w:rPr>
          <w:lang w:val="en-CA"/>
        </w:rPr>
        <w:t xml:space="preserve">, </w:t>
      </w:r>
      <w:r w:rsidR="00950C53" w:rsidRPr="00950C53">
        <w:t>Peace Initiative in South Sudan Organization (PECO), and Idea South Sudan (Initiative for Development and emergency Action</w:t>
      </w:r>
      <w:r w:rsidR="00362DDE" w:rsidRPr="00950C53">
        <w:rPr>
          <w:lang w:val="en-CA"/>
        </w:rPr>
        <w:t>.</w:t>
      </w:r>
      <w:r w:rsidR="00481DB8" w:rsidRPr="00950C53">
        <w:rPr>
          <w:lang w:val="en-CA"/>
        </w:rPr>
        <w:t xml:space="preserve"> There were</w:t>
      </w:r>
      <w:r w:rsidR="00481DB8">
        <w:rPr>
          <w:lang w:val="en-CA"/>
        </w:rPr>
        <w:t xml:space="preserve"> trained and contracted </w:t>
      </w:r>
      <w:r w:rsidR="00257F1B">
        <w:rPr>
          <w:lang w:val="en-CA"/>
        </w:rPr>
        <w:t xml:space="preserve">under joint agreements </w:t>
      </w:r>
      <w:r w:rsidR="00481DB8">
        <w:rPr>
          <w:lang w:val="en-CA"/>
        </w:rPr>
        <w:t xml:space="preserve">to promote for example peace, reconciliation, rule of law, food distribution, rehabilitation and construction of social facilities, </w:t>
      </w:r>
      <w:r w:rsidR="00DE695E">
        <w:rPr>
          <w:lang w:val="en-CA"/>
        </w:rPr>
        <w:t>youth,</w:t>
      </w:r>
      <w:r w:rsidR="00481DB8">
        <w:rPr>
          <w:lang w:val="en-CA"/>
        </w:rPr>
        <w:t xml:space="preserve"> and women economic and leadership empowerment.</w:t>
      </w:r>
    </w:p>
    <w:p w14:paraId="0630CADD" w14:textId="5CA7DFDA" w:rsidR="004C408D" w:rsidRDefault="004C408D" w:rsidP="00B73A62">
      <w:pPr>
        <w:pStyle w:val="ListParagraph"/>
        <w:numPr>
          <w:ilvl w:val="0"/>
          <w:numId w:val="3"/>
        </w:numPr>
        <w:spacing w:after="120"/>
        <w:ind w:left="0" w:firstLine="0"/>
        <w:contextualSpacing w:val="0"/>
        <w:jc w:val="both"/>
        <w:rPr>
          <w:lang w:val="en-CA"/>
        </w:rPr>
      </w:pPr>
      <w:r>
        <w:rPr>
          <w:noProof/>
          <w:lang w:val="en-CA"/>
        </w:rPr>
        <w:t xml:space="preserve">The UNCF joint programme adopt a community-based approach which </w:t>
      </w:r>
      <w:r w:rsidRPr="00AF6685">
        <w:rPr>
          <w:rFonts w:asciiTheme="minorHAnsi" w:hAnsiTheme="minorHAnsi"/>
          <w:lang w:val="en-US"/>
        </w:rPr>
        <w:t xml:space="preserve">led </w:t>
      </w:r>
      <w:r w:rsidRPr="00AF6685">
        <w:rPr>
          <w:rFonts w:asciiTheme="minorHAnsi" w:hAnsiTheme="minorHAnsi" w:cstheme="minorHAnsi"/>
          <w:color w:val="000000" w:themeColor="text1"/>
          <w:lang w:val="en-US"/>
        </w:rPr>
        <w:t xml:space="preserve">to the community-led peace initiatives to build lasting stability. </w:t>
      </w:r>
      <w:r>
        <w:rPr>
          <w:rFonts w:asciiTheme="minorHAnsi" w:hAnsiTheme="minorHAnsi" w:cstheme="minorHAnsi"/>
          <w:color w:val="000000" w:themeColor="text1"/>
          <w:lang w:val="en-US"/>
        </w:rPr>
        <w:t>Discussions with donors and agencies argue that</w:t>
      </w:r>
      <w:r w:rsidRPr="00AF6685">
        <w:rPr>
          <w:rFonts w:asciiTheme="minorHAnsi" w:hAnsiTheme="minorHAnsi" w:cstheme="minorHAnsi"/>
          <w:color w:val="000000" w:themeColor="text1"/>
          <w:lang w:val="en-US"/>
        </w:rPr>
        <w:t xml:space="preserve">, stabilization, recovery and resilience building is seen as continuum efforts and a multi-dimensional approach </w:t>
      </w:r>
      <w:r>
        <w:rPr>
          <w:rFonts w:asciiTheme="minorHAnsi" w:hAnsiTheme="minorHAnsi" w:cstheme="minorHAnsi"/>
          <w:color w:val="000000" w:themeColor="text1"/>
          <w:lang w:val="en-US"/>
        </w:rPr>
        <w:t>given</w:t>
      </w:r>
      <w:r w:rsidRPr="00AF6685">
        <w:rPr>
          <w:rFonts w:asciiTheme="minorHAnsi" w:hAnsiTheme="minorHAnsi" w:cstheme="minorHAnsi"/>
          <w:color w:val="000000" w:themeColor="text1"/>
          <w:lang w:val="en-US"/>
        </w:rPr>
        <w:t xml:space="preserve"> the </w:t>
      </w:r>
      <w:r w:rsidRPr="00AF6685">
        <w:rPr>
          <w:rFonts w:asciiTheme="minorHAnsi" w:hAnsiTheme="minorHAnsi" w:cstheme="minorHAnsi"/>
          <w:color w:val="000000" w:themeColor="text1"/>
          <w:lang w:val="en-US"/>
        </w:rPr>
        <w:lastRenderedPageBreak/>
        <w:t>larger context of the conflict.</w:t>
      </w:r>
      <w:r>
        <w:rPr>
          <w:rFonts w:asciiTheme="minorHAnsi" w:hAnsiTheme="minorHAnsi" w:cstheme="minorHAnsi"/>
          <w:color w:val="000000" w:themeColor="text1"/>
          <w:lang w:val="en-US"/>
        </w:rPr>
        <w:t xml:space="preserve"> </w:t>
      </w:r>
      <w:r w:rsidRPr="0001403C">
        <w:rPr>
          <w:rFonts w:asciiTheme="minorHAnsi" w:hAnsiTheme="minorHAnsi"/>
          <w:lang w:val="en-US"/>
        </w:rPr>
        <w:t xml:space="preserve">By focusing on ‘areas of stability’ </w:t>
      </w:r>
      <w:r>
        <w:rPr>
          <w:rFonts w:asciiTheme="minorHAnsi" w:hAnsiTheme="minorHAnsi"/>
          <w:lang w:val="en-US"/>
        </w:rPr>
        <w:t xml:space="preserve">UNCF </w:t>
      </w:r>
      <w:r w:rsidRPr="0001403C">
        <w:rPr>
          <w:rFonts w:asciiTheme="minorHAnsi" w:hAnsiTheme="minorHAnsi"/>
          <w:lang w:val="en-US"/>
        </w:rPr>
        <w:t>conflict-sensitive resilience-building interventions help people to ‘bounce back’ from the effects of insecurity and displacement, to</w:t>
      </w:r>
      <w:r>
        <w:rPr>
          <w:rFonts w:asciiTheme="minorHAnsi" w:hAnsiTheme="minorHAnsi"/>
          <w:lang w:val="en-US"/>
        </w:rPr>
        <w:t xml:space="preserve"> </w:t>
      </w:r>
      <w:r w:rsidRPr="0001403C">
        <w:rPr>
          <w:rFonts w:asciiTheme="minorHAnsi" w:hAnsiTheme="minorHAnsi"/>
          <w:lang w:val="en-US"/>
        </w:rPr>
        <w:t xml:space="preserve">maintain stability and build trust, and to build resilience against other types of shock. As such, local communities themselves takes responsibility for promoting safety and security within their </w:t>
      </w:r>
      <w:r w:rsidRPr="0001403C">
        <w:rPr>
          <w:rFonts w:asciiTheme="minorHAnsi" w:hAnsiTheme="minorHAnsi"/>
          <w:i/>
          <w:lang w:val="en-US"/>
        </w:rPr>
        <w:t>bomas</w:t>
      </w:r>
      <w:r w:rsidRPr="0001403C">
        <w:rPr>
          <w:rFonts w:asciiTheme="minorHAnsi" w:hAnsiTheme="minorHAnsi"/>
          <w:lang w:val="en-US"/>
        </w:rPr>
        <w:t>.</w:t>
      </w:r>
      <w:r>
        <w:rPr>
          <w:rFonts w:asciiTheme="minorHAnsi" w:hAnsiTheme="minorHAnsi"/>
          <w:lang w:val="en-US"/>
        </w:rPr>
        <w:t xml:space="preserve"> For example, t</w:t>
      </w:r>
      <w:r w:rsidRPr="00AF6685">
        <w:rPr>
          <w:rFonts w:asciiTheme="minorHAnsi" w:hAnsiTheme="minorHAnsi"/>
          <w:lang w:val="en-US"/>
        </w:rPr>
        <w:t>hrough the principle of ‘community first’, the PfRR supports the</w:t>
      </w:r>
      <w:r>
        <w:rPr>
          <w:rFonts w:asciiTheme="minorHAnsi" w:hAnsiTheme="minorHAnsi"/>
          <w:lang w:val="en-US"/>
        </w:rPr>
        <w:t xml:space="preserve"> community</w:t>
      </w:r>
      <w:r w:rsidRPr="00AF6685">
        <w:rPr>
          <w:rFonts w:asciiTheme="minorHAnsi" w:hAnsiTheme="minorHAnsi"/>
          <w:lang w:val="en-US"/>
        </w:rPr>
        <w:t xml:space="preserve"> to ‘own’ their joint local priorities. Ownership extends from the leadership at state level to the </w:t>
      </w:r>
      <w:r w:rsidRPr="00AF6685">
        <w:rPr>
          <w:rFonts w:asciiTheme="minorHAnsi" w:hAnsiTheme="minorHAnsi"/>
          <w:i/>
          <w:lang w:val="en-US"/>
        </w:rPr>
        <w:t>boma</w:t>
      </w:r>
      <w:r w:rsidRPr="00AF6685">
        <w:rPr>
          <w:rFonts w:asciiTheme="minorHAnsi" w:hAnsiTheme="minorHAnsi"/>
          <w:lang w:val="en-US"/>
        </w:rPr>
        <w:t xml:space="preserve"> level, </w:t>
      </w:r>
      <w:proofErr w:type="gramStart"/>
      <w:r w:rsidRPr="00AF6685">
        <w:rPr>
          <w:rFonts w:asciiTheme="minorHAnsi" w:hAnsiTheme="minorHAnsi"/>
          <w:lang w:val="en-US"/>
        </w:rPr>
        <w:t>e.g.</w:t>
      </w:r>
      <w:proofErr w:type="gramEnd"/>
      <w:r w:rsidRPr="00AF6685">
        <w:rPr>
          <w:rFonts w:asciiTheme="minorHAnsi" w:hAnsiTheme="minorHAnsi"/>
          <w:lang w:val="en-US"/>
        </w:rPr>
        <w:t xml:space="preserve"> through the emerging Community Development Committees that are now being formed.</w:t>
      </w:r>
    </w:p>
    <w:p w14:paraId="65EC104B" w14:textId="2764A686" w:rsidR="002C18FB" w:rsidRPr="00381979" w:rsidRDefault="0000453C" w:rsidP="00381979">
      <w:pPr>
        <w:pStyle w:val="ListParagraph"/>
        <w:numPr>
          <w:ilvl w:val="0"/>
          <w:numId w:val="3"/>
        </w:numPr>
        <w:spacing w:after="120"/>
        <w:ind w:left="0" w:firstLine="0"/>
        <w:contextualSpacing w:val="0"/>
        <w:jc w:val="both"/>
        <w:rPr>
          <w:lang w:val="en-CA"/>
        </w:rPr>
      </w:pPr>
      <w:r w:rsidRPr="00257F1B">
        <w:rPr>
          <w:lang w:val="en-CA"/>
        </w:rPr>
        <w:t xml:space="preserve">Even though the </w:t>
      </w:r>
      <w:r w:rsidR="009E0AA2" w:rsidRPr="00257F1B">
        <w:rPr>
          <w:lang w:val="en-CA"/>
        </w:rPr>
        <w:t>UN work</w:t>
      </w:r>
      <w:r w:rsidR="00DE695E">
        <w:rPr>
          <w:lang w:val="en-CA"/>
        </w:rPr>
        <w:t>s</w:t>
      </w:r>
      <w:r w:rsidR="009E0AA2" w:rsidRPr="00257F1B">
        <w:rPr>
          <w:lang w:val="en-CA"/>
        </w:rPr>
        <w:t xml:space="preserve"> with a lot of local NGOs</w:t>
      </w:r>
      <w:r w:rsidRPr="00257F1B">
        <w:rPr>
          <w:lang w:val="en-CA"/>
        </w:rPr>
        <w:t xml:space="preserve"> and CBOs, interviews with agencies and donors support that</w:t>
      </w:r>
      <w:r w:rsidR="009E0AA2" w:rsidRPr="00257F1B">
        <w:rPr>
          <w:lang w:val="en-CA"/>
        </w:rPr>
        <w:t xml:space="preserve"> most of these NGOs are weak. </w:t>
      </w:r>
      <w:r w:rsidR="00D9188B" w:rsidRPr="00257F1B">
        <w:rPr>
          <w:lang w:val="en-CA"/>
        </w:rPr>
        <w:t xml:space="preserve">Their absorptive capacity is extremely limited. </w:t>
      </w:r>
      <w:r w:rsidR="00B73A62">
        <w:rPr>
          <w:lang w:val="en-CA"/>
        </w:rPr>
        <w:t xml:space="preserve">Most of them do not have a business management policy and competitive logistics for service delivery. </w:t>
      </w:r>
      <w:r w:rsidR="00D9188B" w:rsidRPr="00257F1B">
        <w:rPr>
          <w:lang w:val="en-CA"/>
        </w:rPr>
        <w:t>UNFPA for example always conduct capa</w:t>
      </w:r>
      <w:r w:rsidR="009E0AA2" w:rsidRPr="00257F1B">
        <w:rPr>
          <w:lang w:val="en-CA"/>
        </w:rPr>
        <w:t>cities assessment to address th</w:t>
      </w:r>
      <w:r w:rsidR="00D9188B" w:rsidRPr="00257F1B">
        <w:rPr>
          <w:lang w:val="en-CA"/>
        </w:rPr>
        <w:t>is</w:t>
      </w:r>
      <w:r w:rsidR="009E0AA2" w:rsidRPr="00257F1B">
        <w:rPr>
          <w:lang w:val="en-CA"/>
        </w:rPr>
        <w:t xml:space="preserve"> gap</w:t>
      </w:r>
      <w:r w:rsidR="00D9188B" w:rsidRPr="00257F1B">
        <w:rPr>
          <w:lang w:val="en-CA"/>
        </w:rPr>
        <w:t>, which sometime was useful</w:t>
      </w:r>
      <w:r w:rsidR="009E0AA2" w:rsidRPr="00257F1B">
        <w:rPr>
          <w:lang w:val="en-CA"/>
        </w:rPr>
        <w:t xml:space="preserve"> to improve </w:t>
      </w:r>
      <w:r w:rsidR="00D9188B" w:rsidRPr="00257F1B">
        <w:rPr>
          <w:lang w:val="en-CA"/>
        </w:rPr>
        <w:t>existing CSOs’</w:t>
      </w:r>
      <w:r w:rsidR="009E0AA2" w:rsidRPr="00257F1B">
        <w:rPr>
          <w:lang w:val="en-CA"/>
        </w:rPr>
        <w:t xml:space="preserve"> capacities. </w:t>
      </w:r>
      <w:r w:rsidR="00257F1B" w:rsidRPr="00257F1B">
        <w:rPr>
          <w:lang w:val="en-CA"/>
        </w:rPr>
        <w:t>They also go beyond</w:t>
      </w:r>
      <w:r w:rsidR="009E0AA2" w:rsidRPr="00257F1B">
        <w:rPr>
          <w:lang w:val="en-CA"/>
        </w:rPr>
        <w:t xml:space="preserve"> building capacity </w:t>
      </w:r>
      <w:r w:rsidR="00257F1B" w:rsidRPr="00257F1B">
        <w:rPr>
          <w:lang w:val="en-CA"/>
        </w:rPr>
        <w:t xml:space="preserve">of available individuals to consistently </w:t>
      </w:r>
      <w:r w:rsidR="009E0AA2" w:rsidRPr="00257F1B">
        <w:rPr>
          <w:lang w:val="en-CA"/>
        </w:rPr>
        <w:t>ris</w:t>
      </w:r>
      <w:r w:rsidR="00257F1B" w:rsidRPr="00257F1B">
        <w:rPr>
          <w:lang w:val="en-CA"/>
        </w:rPr>
        <w:t>e</w:t>
      </w:r>
      <w:r w:rsidR="009E0AA2" w:rsidRPr="00257F1B">
        <w:rPr>
          <w:lang w:val="en-CA"/>
        </w:rPr>
        <w:t xml:space="preserve"> labor </w:t>
      </w:r>
      <w:r w:rsidR="00257F1B" w:rsidRPr="00257F1B">
        <w:rPr>
          <w:lang w:val="en-CA"/>
        </w:rPr>
        <w:t>at</w:t>
      </w:r>
      <w:r w:rsidR="009E0AA2" w:rsidRPr="00257F1B">
        <w:rPr>
          <w:lang w:val="en-CA"/>
        </w:rPr>
        <w:t xml:space="preserve"> national </w:t>
      </w:r>
      <w:r w:rsidR="00257F1B" w:rsidRPr="00257F1B">
        <w:rPr>
          <w:lang w:val="en-CA"/>
        </w:rPr>
        <w:t>and local levels</w:t>
      </w:r>
      <w:r w:rsidR="009E0AA2" w:rsidRPr="00257F1B">
        <w:rPr>
          <w:lang w:val="en-CA"/>
        </w:rPr>
        <w:t xml:space="preserve"> that </w:t>
      </w:r>
      <w:r w:rsidR="00257F1B" w:rsidRPr="00257F1B">
        <w:rPr>
          <w:lang w:val="en-CA"/>
        </w:rPr>
        <w:t xml:space="preserve">allow them to </w:t>
      </w:r>
      <w:r w:rsidR="009E0AA2" w:rsidRPr="00257F1B">
        <w:rPr>
          <w:lang w:val="en-CA"/>
        </w:rPr>
        <w:t xml:space="preserve">qualify to apply for </w:t>
      </w:r>
      <w:r w:rsidR="005D5951" w:rsidRPr="00257F1B">
        <w:rPr>
          <w:lang w:val="en-CA"/>
        </w:rPr>
        <w:t>works</w:t>
      </w:r>
      <w:r w:rsidR="009E0AA2" w:rsidRPr="00257F1B">
        <w:rPr>
          <w:lang w:val="en-CA"/>
        </w:rPr>
        <w:t xml:space="preserve">. </w:t>
      </w:r>
      <w:r w:rsidR="00257F1B" w:rsidRPr="00257F1B">
        <w:rPr>
          <w:lang w:val="en-CA"/>
        </w:rPr>
        <w:t>Capacity building efforts were limited</w:t>
      </w:r>
      <w:r w:rsidR="005D5951">
        <w:rPr>
          <w:lang w:val="en-CA"/>
        </w:rPr>
        <w:t xml:space="preserve"> by</w:t>
      </w:r>
      <w:r w:rsidR="00257F1B" w:rsidRPr="00257F1B">
        <w:rPr>
          <w:lang w:val="en-CA"/>
        </w:rPr>
        <w:t xml:space="preserve"> </w:t>
      </w:r>
      <w:r w:rsidR="00257F1B">
        <w:rPr>
          <w:lang w:val="en-CA"/>
        </w:rPr>
        <w:t>the g</w:t>
      </w:r>
      <w:r w:rsidR="009B1ABA" w:rsidRPr="00257F1B">
        <w:rPr>
          <w:lang w:val="en-CA"/>
        </w:rPr>
        <w:t xml:space="preserve">ap to fill in terms of human and financial resources and </w:t>
      </w:r>
      <w:r w:rsidR="005D5951">
        <w:rPr>
          <w:lang w:val="en-CA"/>
        </w:rPr>
        <w:t>how to manage</w:t>
      </w:r>
      <w:r w:rsidR="009B1ABA" w:rsidRPr="00257F1B">
        <w:rPr>
          <w:lang w:val="en-CA"/>
        </w:rPr>
        <w:t xml:space="preserve"> </w:t>
      </w:r>
      <w:r w:rsidR="005D5951">
        <w:rPr>
          <w:lang w:val="en-CA"/>
        </w:rPr>
        <w:t>existing human</w:t>
      </w:r>
      <w:r w:rsidR="009B1ABA" w:rsidRPr="00257F1B">
        <w:rPr>
          <w:lang w:val="en-CA"/>
        </w:rPr>
        <w:t xml:space="preserve"> resources. The </w:t>
      </w:r>
      <w:r w:rsidR="00B73A62">
        <w:rPr>
          <w:lang w:val="en-CA"/>
        </w:rPr>
        <w:t xml:space="preserve">minimum </w:t>
      </w:r>
      <w:r w:rsidR="009B1ABA" w:rsidRPr="00257F1B">
        <w:rPr>
          <w:lang w:val="en-CA"/>
        </w:rPr>
        <w:t xml:space="preserve">country's income is very </w:t>
      </w:r>
      <w:proofErr w:type="gramStart"/>
      <w:r w:rsidR="009B1ABA" w:rsidRPr="00257F1B">
        <w:rPr>
          <w:lang w:val="en-CA"/>
        </w:rPr>
        <w:t>low</w:t>
      </w:r>
      <w:proofErr w:type="gramEnd"/>
      <w:r w:rsidR="009B1ABA" w:rsidRPr="00257F1B">
        <w:rPr>
          <w:lang w:val="en-CA"/>
        </w:rPr>
        <w:t xml:space="preserve"> and the budget can no way help deliver </w:t>
      </w:r>
      <w:r w:rsidR="005D5951">
        <w:rPr>
          <w:lang w:val="en-CA"/>
        </w:rPr>
        <w:t>organisations’</w:t>
      </w:r>
      <w:r w:rsidR="009B1ABA" w:rsidRPr="00257F1B">
        <w:rPr>
          <w:lang w:val="en-CA"/>
        </w:rPr>
        <w:t xml:space="preserve"> mandate. This lack of resources undermines leadership</w:t>
      </w:r>
      <w:r w:rsidR="005D5951">
        <w:rPr>
          <w:lang w:val="en-CA"/>
        </w:rPr>
        <w:t xml:space="preserve"> of national </w:t>
      </w:r>
      <w:r w:rsidR="00331174">
        <w:rPr>
          <w:lang w:val="en-CA"/>
        </w:rPr>
        <w:t xml:space="preserve">NGOS and </w:t>
      </w:r>
      <w:r w:rsidR="005D5951">
        <w:rPr>
          <w:lang w:val="en-CA"/>
        </w:rPr>
        <w:t>CSOs</w:t>
      </w:r>
      <w:r w:rsidR="009B1ABA" w:rsidRPr="00257F1B">
        <w:rPr>
          <w:lang w:val="en-CA"/>
        </w:rPr>
        <w:t xml:space="preserve">. </w:t>
      </w:r>
    </w:p>
    <w:p w14:paraId="2753B8D0" w14:textId="2399D539" w:rsidR="00761624" w:rsidRPr="009817EC" w:rsidRDefault="00133C36" w:rsidP="00133C36">
      <w:pPr>
        <w:pStyle w:val="Heading3"/>
        <w:tabs>
          <w:tab w:val="left" w:pos="993"/>
        </w:tabs>
        <w:spacing w:after="120"/>
        <w:rPr>
          <w:rFonts w:asciiTheme="minorHAnsi" w:hAnsiTheme="minorHAnsi" w:cstheme="minorHAnsi"/>
          <w:b/>
          <w:bCs/>
          <w:i/>
          <w:iCs/>
          <w:color w:val="2E74B5" w:themeColor="accent5" w:themeShade="BF"/>
          <w:sz w:val="22"/>
          <w:szCs w:val="22"/>
        </w:rPr>
      </w:pPr>
      <w:r>
        <w:rPr>
          <w:rFonts w:asciiTheme="minorHAnsi" w:hAnsiTheme="minorHAnsi" w:cstheme="minorHAnsi"/>
          <w:b/>
          <w:bCs/>
          <w:i/>
          <w:iCs/>
          <w:color w:val="2E74B5" w:themeColor="accent5" w:themeShade="BF"/>
          <w:sz w:val="22"/>
          <w:szCs w:val="22"/>
        </w:rPr>
        <w:t>To what e</w:t>
      </w:r>
      <w:r w:rsidR="001862D8">
        <w:rPr>
          <w:rFonts w:asciiTheme="minorHAnsi" w:hAnsiTheme="minorHAnsi" w:cstheme="minorHAnsi"/>
          <w:b/>
          <w:bCs/>
          <w:i/>
          <w:iCs/>
          <w:color w:val="2E74B5" w:themeColor="accent5" w:themeShade="BF"/>
          <w:sz w:val="22"/>
          <w:szCs w:val="22"/>
        </w:rPr>
        <w:t xml:space="preserve">xtent </w:t>
      </w:r>
      <w:r w:rsidR="00F1171C">
        <w:rPr>
          <w:rFonts w:asciiTheme="minorHAnsi" w:hAnsiTheme="minorHAnsi" w:cstheme="minorHAnsi"/>
          <w:b/>
          <w:bCs/>
          <w:i/>
          <w:iCs/>
          <w:color w:val="2E74B5" w:themeColor="accent5" w:themeShade="BF"/>
          <w:sz w:val="22"/>
          <w:szCs w:val="22"/>
        </w:rPr>
        <w:t>c</w:t>
      </w:r>
      <w:r w:rsidR="006E51ED" w:rsidRPr="009817EC">
        <w:rPr>
          <w:rFonts w:asciiTheme="minorHAnsi" w:hAnsiTheme="minorHAnsi" w:cstheme="minorHAnsi"/>
          <w:b/>
          <w:bCs/>
          <w:i/>
          <w:iCs/>
          <w:color w:val="2E74B5" w:themeColor="accent5" w:themeShade="BF"/>
          <w:sz w:val="22"/>
          <w:szCs w:val="22"/>
        </w:rPr>
        <w:t>omplementarities</w:t>
      </w:r>
      <w:r w:rsidR="00761624" w:rsidRPr="009817EC">
        <w:rPr>
          <w:rFonts w:asciiTheme="minorHAnsi" w:hAnsiTheme="minorHAnsi" w:cstheme="minorHAnsi"/>
          <w:b/>
          <w:bCs/>
          <w:i/>
          <w:iCs/>
          <w:color w:val="2E74B5" w:themeColor="accent5" w:themeShade="BF"/>
          <w:sz w:val="22"/>
          <w:szCs w:val="22"/>
        </w:rPr>
        <w:t>, collaboration and /or synergies fostered by UNCF contributed to greater sustainability of development results of donor intervention in the country</w:t>
      </w:r>
      <w:r>
        <w:rPr>
          <w:rFonts w:asciiTheme="minorHAnsi" w:hAnsiTheme="minorHAnsi" w:cstheme="minorHAnsi"/>
          <w:b/>
          <w:bCs/>
          <w:i/>
          <w:iCs/>
          <w:color w:val="2E74B5" w:themeColor="accent5" w:themeShade="BF"/>
          <w:sz w:val="22"/>
          <w:szCs w:val="22"/>
        </w:rPr>
        <w:t>?</w:t>
      </w:r>
    </w:p>
    <w:p w14:paraId="25509FBF" w14:textId="0ED28D91" w:rsidR="00D04695" w:rsidRDefault="00580013" w:rsidP="008C1959">
      <w:pPr>
        <w:pStyle w:val="ListParagraph"/>
        <w:numPr>
          <w:ilvl w:val="0"/>
          <w:numId w:val="3"/>
        </w:numPr>
        <w:spacing w:after="120"/>
        <w:ind w:left="0" w:firstLine="0"/>
        <w:contextualSpacing w:val="0"/>
        <w:jc w:val="both"/>
        <w:rPr>
          <w:lang w:val="en-CA"/>
        </w:rPr>
      </w:pPr>
      <w:r>
        <w:rPr>
          <w:noProof/>
          <w:lang w:val="en-CA"/>
        </w:rPr>
        <mc:AlternateContent>
          <mc:Choice Requires="wps">
            <w:drawing>
              <wp:anchor distT="0" distB="0" distL="114300" distR="114300" simplePos="0" relativeHeight="251630592" behindDoc="0" locked="0" layoutInCell="1" allowOverlap="1" wp14:anchorId="30BFA9EB" wp14:editId="7B5635C6">
                <wp:simplePos x="0" y="0"/>
                <wp:positionH relativeFrom="margin">
                  <wp:posOffset>4049617</wp:posOffset>
                </wp:positionH>
                <wp:positionV relativeFrom="paragraph">
                  <wp:posOffset>1043157</wp:posOffset>
                </wp:positionV>
                <wp:extent cx="2115185" cy="3324225"/>
                <wp:effectExtent l="0" t="0" r="18415" b="28575"/>
                <wp:wrapSquare wrapText="bothSides"/>
                <wp:docPr id="5" name="Text Box 5"/>
                <wp:cNvGraphicFramePr/>
                <a:graphic xmlns:a="http://schemas.openxmlformats.org/drawingml/2006/main">
                  <a:graphicData uri="http://schemas.microsoft.com/office/word/2010/wordprocessingShape">
                    <wps:wsp>
                      <wps:cNvSpPr txBox="1"/>
                      <wps:spPr>
                        <a:xfrm>
                          <a:off x="0" y="0"/>
                          <a:ext cx="2115185" cy="332422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24CB7EBF" w14:textId="44DDF991" w:rsidR="00F842FD" w:rsidRPr="00BE0AC0" w:rsidRDefault="00F842FD" w:rsidP="00BE0AC0">
                            <w:pPr>
                              <w:jc w:val="center"/>
                              <w:rPr>
                                <w:i/>
                                <w:iCs/>
                                <w:lang w:val="en-CA"/>
                              </w:rPr>
                            </w:pPr>
                            <w:r w:rsidRPr="00BE0AC0">
                              <w:rPr>
                                <w:i/>
                                <w:iCs/>
                                <w:lang w:val="en-CA"/>
                              </w:rPr>
                              <w:t>What it is important is that we are trying to build a coordination mechanism for peace building actors which was lacking. It was difficult to bring many donors’ partners on board. But through this Multipart</w:t>
                            </w:r>
                            <w:r>
                              <w:rPr>
                                <w:i/>
                                <w:iCs/>
                                <w:lang w:val="en-CA"/>
                              </w:rPr>
                              <w:t>n</w:t>
                            </w:r>
                            <w:r w:rsidRPr="00BE0AC0">
                              <w:rPr>
                                <w:i/>
                                <w:iCs/>
                                <w:lang w:val="en-CA"/>
                              </w:rPr>
                              <w:t>ers’ consortium, we are having funding from common donors, that make the coordination mechanism possible. This is very innovative. Before the PfRR, there was an initiative from UNDP joined by only few organizations.</w:t>
                            </w:r>
                          </w:p>
                          <w:p w14:paraId="5D37A481" w14:textId="0599739D" w:rsidR="00F842FD" w:rsidRDefault="00F842FD" w:rsidP="00BE0AC0">
                            <w:pPr>
                              <w:jc w:val="center"/>
                            </w:pPr>
                            <w:r>
                              <w:rPr>
                                <w:lang w:val="en-CA"/>
                              </w:rPr>
                              <w:t xml:space="preserve">A </w:t>
                            </w:r>
                            <w:r w:rsidR="00420011">
                              <w:rPr>
                                <w:lang w:val="en-CA"/>
                              </w:rPr>
                              <w:t xml:space="preserve">female </w:t>
                            </w:r>
                            <w:r>
                              <w:rPr>
                                <w:lang w:val="en-CA"/>
                              </w:rPr>
                              <w:t xml:space="preserve">key informant </w:t>
                            </w:r>
                            <w:r w:rsidR="00420011">
                              <w:rPr>
                                <w:lang w:val="en-CA"/>
                              </w:rPr>
                              <w:t>in Juba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FA9EB" id="Text Box 5" o:spid="_x0000_s1033" type="#_x0000_t202" style="position:absolute;left:0;text-align:left;margin-left:318.85pt;margin-top:82.15pt;width:166.55pt;height:261.75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" fillcolor="#91bce3 [2168]" strokecolor="#5b9bd5 [3208]" strokeweight=".5pt">
                <v:fill color2="#7aaddd [2616]" rotate="t" colors="0 #b1cbe9;.5 #a3c1e5;1 #92b9e4" focus="100%" type="gradient">
                  <o:fill v:ext="view" type="gradientUnscaled"/>
                </v:fill>
                <v:textbox>
                  <w:txbxContent>
                    <w:p w14:paraId="24CB7EBF" w14:textId="44DDF991" w:rsidR="00F842FD" w:rsidRPr="00BE0AC0" w:rsidRDefault="00F842FD" w:rsidP="00BE0AC0">
                      <w:pPr>
                        <w:jc w:val="center"/>
                        <w:rPr>
                          <w:i/>
                          <w:iCs/>
                          <w:lang w:val="en-CA"/>
                        </w:rPr>
                      </w:pPr>
                      <w:r w:rsidRPr="00BE0AC0">
                        <w:rPr>
                          <w:i/>
                          <w:iCs/>
                          <w:lang w:val="en-CA"/>
                        </w:rPr>
                        <w:t>What it is important is that we are trying to build a coordination mechanism for peace building actors which was lacking. It was difficult to bring many donors’ partners on board. But through this Multipart</w:t>
                      </w:r>
                      <w:r>
                        <w:rPr>
                          <w:i/>
                          <w:iCs/>
                          <w:lang w:val="en-CA"/>
                        </w:rPr>
                        <w:t>n</w:t>
                      </w:r>
                      <w:r w:rsidRPr="00BE0AC0">
                        <w:rPr>
                          <w:i/>
                          <w:iCs/>
                          <w:lang w:val="en-CA"/>
                        </w:rPr>
                        <w:t>ers’ consortium, we are having funding from common donors, that make the coordination mechanism possible. This is very innovative. Before the PfRR, there was an initiative from UNDP joined by only few organizations.</w:t>
                      </w:r>
                    </w:p>
                    <w:p w14:paraId="5D37A481" w14:textId="0599739D" w:rsidR="00F842FD" w:rsidRDefault="00F842FD" w:rsidP="00BE0AC0">
                      <w:pPr>
                        <w:jc w:val="center"/>
                      </w:pPr>
                      <w:r>
                        <w:rPr>
                          <w:lang w:val="en-CA"/>
                        </w:rPr>
                        <w:t xml:space="preserve">A </w:t>
                      </w:r>
                      <w:r w:rsidR="00420011">
                        <w:rPr>
                          <w:lang w:val="en-CA"/>
                        </w:rPr>
                        <w:t xml:space="preserve">female </w:t>
                      </w:r>
                      <w:r>
                        <w:rPr>
                          <w:lang w:val="en-CA"/>
                        </w:rPr>
                        <w:t xml:space="preserve">key informant </w:t>
                      </w:r>
                      <w:r w:rsidR="00420011">
                        <w:rPr>
                          <w:lang w:val="en-CA"/>
                        </w:rPr>
                        <w:t>in Juba</w:t>
                      </w:r>
                    </w:p>
                  </w:txbxContent>
                </v:textbox>
                <w10:wrap type="square" anchorx="margin"/>
              </v:shape>
            </w:pict>
          </mc:Fallback>
        </mc:AlternateContent>
      </w:r>
      <w:r w:rsidR="00F44DAC" w:rsidRPr="00631254">
        <w:rPr>
          <w:lang w:val="en-CA"/>
        </w:rPr>
        <w:t>Under a synergy and complementarity of actions, UNCF made progress on its contribution to sustainability of development results of donor intervention</w:t>
      </w:r>
      <w:r w:rsidR="00AF4146">
        <w:rPr>
          <w:lang w:val="en-CA"/>
        </w:rPr>
        <w:t>s</w:t>
      </w:r>
      <w:r w:rsidR="00F44DAC" w:rsidRPr="00631254">
        <w:rPr>
          <w:lang w:val="en-CA"/>
        </w:rPr>
        <w:t xml:space="preserve"> by </w:t>
      </w:r>
      <w:r w:rsidR="00512585" w:rsidRPr="00631254">
        <w:rPr>
          <w:lang w:val="en-CA"/>
        </w:rPr>
        <w:t xml:space="preserve">being part of </w:t>
      </w:r>
      <w:r w:rsidR="000B16D8" w:rsidRPr="00631254">
        <w:rPr>
          <w:lang w:val="en-CA"/>
        </w:rPr>
        <w:t xml:space="preserve">the PfRR which is </w:t>
      </w:r>
      <w:r w:rsidR="00512585" w:rsidRPr="00631254">
        <w:rPr>
          <w:lang w:val="en-CA"/>
        </w:rPr>
        <w:t xml:space="preserve">an inclusive group of agencies, donors, and </w:t>
      </w:r>
      <w:r w:rsidR="00364133" w:rsidRPr="00631254">
        <w:rPr>
          <w:lang w:val="en-CA"/>
        </w:rPr>
        <w:t>NGOs.</w:t>
      </w:r>
      <w:r w:rsidR="00512585" w:rsidRPr="00631254">
        <w:rPr>
          <w:lang w:val="en-CA"/>
        </w:rPr>
        <w:t xml:space="preserve"> Desk review and interviews with these three groups of stakeholders provide evidence on their significant support in promoting </w:t>
      </w:r>
      <w:r w:rsidR="000B16D8" w:rsidRPr="00631254">
        <w:rPr>
          <w:lang w:val="en-CA"/>
        </w:rPr>
        <w:t>recovery and resilience building in South Sudan.</w:t>
      </w:r>
      <w:r w:rsidR="00631254" w:rsidRPr="00631254">
        <w:rPr>
          <w:lang w:val="en-CA"/>
        </w:rPr>
        <w:t xml:space="preserve"> </w:t>
      </w:r>
      <w:r w:rsidR="000B16D8" w:rsidRPr="00631254">
        <w:rPr>
          <w:lang w:val="en-CA"/>
        </w:rPr>
        <w:t xml:space="preserve">In the pilot phase of the PfRR, </w:t>
      </w:r>
      <w:r w:rsidR="00631254">
        <w:rPr>
          <w:lang w:val="en-CA"/>
        </w:rPr>
        <w:t xml:space="preserve">they </w:t>
      </w:r>
      <w:r w:rsidR="00D04695">
        <w:rPr>
          <w:lang w:val="en-CA"/>
        </w:rPr>
        <w:t xml:space="preserve">coordinate programming with high-level visits, encouraging local commitment and the development of inclusive partnerships including local authorities, CSOs and private sector in </w:t>
      </w:r>
      <w:r w:rsidR="00631254">
        <w:rPr>
          <w:lang w:val="en-CA"/>
        </w:rPr>
        <w:t xml:space="preserve">four locations such </w:t>
      </w:r>
      <w:r w:rsidR="00DB386D">
        <w:rPr>
          <w:lang w:val="en-CA"/>
        </w:rPr>
        <w:t xml:space="preserve">as </w:t>
      </w:r>
      <w:r w:rsidR="00631254">
        <w:rPr>
          <w:lang w:val="en-CA"/>
        </w:rPr>
        <w:t>Yambio, Torit, Aweil and Wau</w:t>
      </w:r>
      <w:r w:rsidR="00D04695">
        <w:rPr>
          <w:lang w:val="en-CA"/>
        </w:rPr>
        <w:t xml:space="preserve">. </w:t>
      </w:r>
    </w:p>
    <w:p w14:paraId="2F42A7E0" w14:textId="7CA987FA" w:rsidR="00BB4070" w:rsidRPr="00C860A1" w:rsidRDefault="00D04695" w:rsidP="008C1959">
      <w:pPr>
        <w:pStyle w:val="ListParagraph"/>
        <w:numPr>
          <w:ilvl w:val="0"/>
          <w:numId w:val="3"/>
        </w:numPr>
        <w:spacing w:after="120"/>
        <w:ind w:left="0" w:firstLine="0"/>
        <w:contextualSpacing w:val="0"/>
        <w:jc w:val="both"/>
        <w:rPr>
          <w:lang w:val="en-CA"/>
        </w:rPr>
      </w:pPr>
      <w:r w:rsidRPr="00C860A1">
        <w:rPr>
          <w:lang w:val="en-CA"/>
        </w:rPr>
        <w:t xml:space="preserve">Moreover, </w:t>
      </w:r>
      <w:r w:rsidR="003D61D1" w:rsidRPr="00C860A1">
        <w:rPr>
          <w:lang w:val="en-CA"/>
        </w:rPr>
        <w:t xml:space="preserve">most of work completed within the PfRR help to rebuild trust in people and institution around essential services, people access to education, health, and water, building productive capacities and generate business opportunities. </w:t>
      </w:r>
      <w:r w:rsidR="00546AFC" w:rsidRPr="00C860A1">
        <w:rPr>
          <w:lang w:val="en-CA"/>
        </w:rPr>
        <w:t xml:space="preserve">Nonetheless, some donors argue that </w:t>
      </w:r>
      <w:r w:rsidR="00460127" w:rsidRPr="00C860A1">
        <w:rPr>
          <w:lang w:val="en-CA"/>
        </w:rPr>
        <w:t xml:space="preserve">the production of </w:t>
      </w:r>
      <w:r w:rsidR="00364133" w:rsidRPr="00C860A1">
        <w:rPr>
          <w:lang w:val="en-CA"/>
        </w:rPr>
        <w:t>innovative ideas</w:t>
      </w:r>
      <w:r w:rsidR="00460127" w:rsidRPr="00C860A1">
        <w:rPr>
          <w:lang w:val="en-CA"/>
        </w:rPr>
        <w:t xml:space="preserve">, new instruments for action and procedures, </w:t>
      </w:r>
      <w:r w:rsidR="00C860A1" w:rsidRPr="00C860A1">
        <w:rPr>
          <w:lang w:val="en-CA"/>
        </w:rPr>
        <w:t xml:space="preserve">should </w:t>
      </w:r>
      <w:r w:rsidR="00460127" w:rsidRPr="00C860A1">
        <w:rPr>
          <w:lang w:val="en-CA"/>
        </w:rPr>
        <w:t xml:space="preserve">represent an essential dimension </w:t>
      </w:r>
      <w:r w:rsidR="00C860A1" w:rsidRPr="00C860A1">
        <w:rPr>
          <w:lang w:val="en-CA"/>
        </w:rPr>
        <w:t>in future partnership for recovery and resilience, targeting mostly the returnees and IDPs</w:t>
      </w:r>
      <w:r w:rsidR="00460127" w:rsidRPr="00C860A1">
        <w:rPr>
          <w:lang w:val="en-CA"/>
        </w:rPr>
        <w:t xml:space="preserve">. </w:t>
      </w:r>
      <w:r w:rsidR="00C860A1">
        <w:rPr>
          <w:lang w:val="en-CA"/>
        </w:rPr>
        <w:t>Agencies stress that t</w:t>
      </w:r>
      <w:r w:rsidR="00BB4070" w:rsidRPr="00C860A1">
        <w:rPr>
          <w:lang w:val="en-CA"/>
        </w:rPr>
        <w:t>he major challenge is</w:t>
      </w:r>
      <w:r w:rsidR="00C860A1">
        <w:rPr>
          <w:lang w:val="en-CA"/>
        </w:rPr>
        <w:t xml:space="preserve"> how</w:t>
      </w:r>
      <w:r w:rsidR="00BB4070" w:rsidRPr="00C860A1">
        <w:rPr>
          <w:lang w:val="en-CA"/>
        </w:rPr>
        <w:t xml:space="preserve"> to continue this partnership beyond the programmatic aspects to look at how to ensure joint resource mobilization. Once the joint plan is done, each agency tries to find the funds for implementation</w:t>
      </w:r>
      <w:r w:rsidR="005A4B79">
        <w:rPr>
          <w:lang w:val="en-CA"/>
        </w:rPr>
        <w:t xml:space="preserve"> independently</w:t>
      </w:r>
      <w:r w:rsidR="00BB4070" w:rsidRPr="00C860A1">
        <w:rPr>
          <w:lang w:val="en-CA"/>
        </w:rPr>
        <w:t xml:space="preserve">. This can lead to a lack of harmonization, not only in the choice of locations, but also in the </w:t>
      </w:r>
      <w:r w:rsidR="00BB4070" w:rsidRPr="00C860A1">
        <w:rPr>
          <w:lang w:val="en-CA"/>
        </w:rPr>
        <w:lastRenderedPageBreak/>
        <w:t>timing of implementation, which can greatly affect the results that were originally envisioned as complementary.</w:t>
      </w:r>
    </w:p>
    <w:p w14:paraId="2B2F097A" w14:textId="356B91E8" w:rsidR="00BB4070" w:rsidRDefault="00C860A1" w:rsidP="00352FCC">
      <w:pPr>
        <w:pStyle w:val="ListParagraph"/>
        <w:numPr>
          <w:ilvl w:val="0"/>
          <w:numId w:val="3"/>
        </w:numPr>
        <w:spacing w:after="120"/>
        <w:ind w:left="0" w:firstLine="0"/>
        <w:contextualSpacing w:val="0"/>
        <w:jc w:val="both"/>
        <w:rPr>
          <w:lang w:val="en-CA"/>
        </w:rPr>
      </w:pPr>
      <w:r>
        <w:rPr>
          <w:lang w:val="en-CA"/>
        </w:rPr>
        <w:t>Discussions with d</w:t>
      </w:r>
      <w:r w:rsidR="00BB4070" w:rsidRPr="00352FCC">
        <w:rPr>
          <w:lang w:val="en-CA"/>
        </w:rPr>
        <w:t>onor</w:t>
      </w:r>
      <w:r>
        <w:rPr>
          <w:lang w:val="en-CA"/>
        </w:rPr>
        <w:t xml:space="preserve">s </w:t>
      </w:r>
      <w:r w:rsidR="00662AD8">
        <w:rPr>
          <w:lang w:val="en-CA"/>
        </w:rPr>
        <w:t>affirm</w:t>
      </w:r>
      <w:r>
        <w:rPr>
          <w:lang w:val="en-CA"/>
        </w:rPr>
        <w:t xml:space="preserve"> that their</w:t>
      </w:r>
      <w:r w:rsidR="00BB4070" w:rsidRPr="00352FCC">
        <w:rPr>
          <w:lang w:val="en-CA"/>
        </w:rPr>
        <w:t xml:space="preserve"> objectives are </w:t>
      </w:r>
      <w:r w:rsidR="00662AD8">
        <w:rPr>
          <w:lang w:val="en-CA"/>
        </w:rPr>
        <w:t>to increase</w:t>
      </w:r>
      <w:r w:rsidR="00BB4070" w:rsidRPr="00352FCC">
        <w:rPr>
          <w:lang w:val="en-CA"/>
        </w:rPr>
        <w:t xml:space="preserve"> </w:t>
      </w:r>
      <w:r w:rsidR="00662AD8">
        <w:rPr>
          <w:lang w:val="en-CA"/>
        </w:rPr>
        <w:t xml:space="preserve">further </w:t>
      </w:r>
      <w:r w:rsidR="00BB4070" w:rsidRPr="00352FCC">
        <w:rPr>
          <w:lang w:val="en-CA"/>
        </w:rPr>
        <w:t>support</w:t>
      </w:r>
      <w:r w:rsidR="00662AD8">
        <w:rPr>
          <w:lang w:val="en-CA"/>
        </w:rPr>
        <w:t xml:space="preserve"> to</w:t>
      </w:r>
      <w:r w:rsidR="00BB4070" w:rsidRPr="00352FCC">
        <w:rPr>
          <w:lang w:val="en-CA"/>
        </w:rPr>
        <w:t xml:space="preserve"> national strategies based on sound and coherent macroeconomic fundamentals and efficient poverty diagnoses. With these objectives, it is a question of transcribing these strategies in an operational approach, to the creation of a framework oriented to the results with political commitments, strategic priorities, programs, </w:t>
      </w:r>
      <w:r w:rsidR="00662AD8" w:rsidRPr="00352FCC">
        <w:rPr>
          <w:lang w:val="en-CA"/>
        </w:rPr>
        <w:t>financings,</w:t>
      </w:r>
      <w:r w:rsidR="00BB4070" w:rsidRPr="00352FCC">
        <w:rPr>
          <w:lang w:val="en-CA"/>
        </w:rPr>
        <w:t xml:space="preserve"> and systems of evaluation. These are mechanisms that </w:t>
      </w:r>
      <w:r w:rsidR="00662AD8">
        <w:rPr>
          <w:lang w:val="en-CA"/>
        </w:rPr>
        <w:t xml:space="preserve">might </w:t>
      </w:r>
      <w:r w:rsidR="00BB4070" w:rsidRPr="00352FCC">
        <w:rPr>
          <w:lang w:val="en-CA"/>
        </w:rPr>
        <w:t>need to be designed and managed by national administrations with ownership of their policies, which is still sorely lacking in the context of South Sudan.</w:t>
      </w:r>
    </w:p>
    <w:p w14:paraId="1B39ADC8" w14:textId="619E981C" w:rsidR="001064B2" w:rsidRDefault="00662AD8" w:rsidP="00865030">
      <w:pPr>
        <w:pStyle w:val="ListParagraph"/>
        <w:numPr>
          <w:ilvl w:val="0"/>
          <w:numId w:val="3"/>
        </w:numPr>
        <w:spacing w:after="120"/>
        <w:ind w:left="0" w:firstLine="0"/>
        <w:contextualSpacing w:val="0"/>
        <w:jc w:val="both"/>
        <w:rPr>
          <w:lang w:val="en-CA"/>
        </w:rPr>
      </w:pPr>
      <w:r>
        <w:rPr>
          <w:lang w:val="en-CA"/>
        </w:rPr>
        <w:t>In its synergy and collaboration with donors and NGOs,</w:t>
      </w:r>
      <w:r w:rsidR="001C01C9">
        <w:rPr>
          <w:lang w:val="en-CA"/>
        </w:rPr>
        <w:t xml:space="preserve"> agencies key informants </w:t>
      </w:r>
      <w:r w:rsidR="00751646">
        <w:rPr>
          <w:lang w:val="en-CA"/>
        </w:rPr>
        <w:t>assert</w:t>
      </w:r>
      <w:r w:rsidR="001C01C9">
        <w:rPr>
          <w:lang w:val="en-CA"/>
        </w:rPr>
        <w:t xml:space="preserve"> that</w:t>
      </w:r>
      <w:r>
        <w:rPr>
          <w:lang w:val="en-CA"/>
        </w:rPr>
        <w:t xml:space="preserve"> </w:t>
      </w:r>
      <w:r w:rsidR="001064B2">
        <w:rPr>
          <w:lang w:val="en-CA"/>
        </w:rPr>
        <w:t>UNCF is addressing resilience as a cross cutting</w:t>
      </w:r>
      <w:r w:rsidR="00751646">
        <w:rPr>
          <w:lang w:val="en-CA"/>
        </w:rPr>
        <w:t xml:space="preserve"> issue</w:t>
      </w:r>
      <w:r w:rsidR="001064B2">
        <w:rPr>
          <w:lang w:val="en-CA"/>
        </w:rPr>
        <w:t xml:space="preserve"> in all the </w:t>
      </w:r>
      <w:r w:rsidR="001C01C9">
        <w:rPr>
          <w:lang w:val="en-CA"/>
        </w:rPr>
        <w:t xml:space="preserve">four </w:t>
      </w:r>
      <w:r w:rsidR="001064B2">
        <w:rPr>
          <w:lang w:val="en-CA"/>
        </w:rPr>
        <w:t xml:space="preserve">pillars and </w:t>
      </w:r>
      <w:r w:rsidR="001C01C9">
        <w:rPr>
          <w:lang w:val="en-CA"/>
        </w:rPr>
        <w:t>is</w:t>
      </w:r>
      <w:r w:rsidR="001064B2">
        <w:rPr>
          <w:lang w:val="en-CA"/>
        </w:rPr>
        <w:t xml:space="preserve"> </w:t>
      </w:r>
      <w:r w:rsidR="001C01C9">
        <w:rPr>
          <w:lang w:val="en-CA"/>
        </w:rPr>
        <w:t>building</w:t>
      </w:r>
      <w:r w:rsidR="001064B2">
        <w:rPr>
          <w:lang w:val="en-CA"/>
        </w:rPr>
        <w:t xml:space="preserve"> capacities</w:t>
      </w:r>
      <w:r w:rsidR="001C01C9">
        <w:rPr>
          <w:lang w:val="en-CA"/>
        </w:rPr>
        <w:t xml:space="preserve"> of government actors</w:t>
      </w:r>
      <w:r w:rsidR="001064B2">
        <w:rPr>
          <w:lang w:val="en-CA"/>
        </w:rPr>
        <w:t>. The keys strategic framework</w:t>
      </w:r>
      <w:r w:rsidR="001C01C9">
        <w:rPr>
          <w:lang w:val="en-CA"/>
        </w:rPr>
        <w:t>s</w:t>
      </w:r>
      <w:r w:rsidR="001064B2">
        <w:rPr>
          <w:lang w:val="en-CA"/>
        </w:rPr>
        <w:t xml:space="preserve"> and policies are in place</w:t>
      </w:r>
      <w:r w:rsidR="001C01C9">
        <w:rPr>
          <w:lang w:val="en-CA"/>
        </w:rPr>
        <w:t xml:space="preserve"> such as </w:t>
      </w:r>
      <w:r w:rsidR="001064B2">
        <w:rPr>
          <w:lang w:val="en-CA"/>
        </w:rPr>
        <w:t>health financing strategy at least for the health sector. What is challenging is to build human resources capacity for leadership and governance</w:t>
      </w:r>
      <w:r w:rsidR="00751646">
        <w:rPr>
          <w:lang w:val="en-CA"/>
        </w:rPr>
        <w:t xml:space="preserve"> of the operationalization of existing strategic frameworks</w:t>
      </w:r>
      <w:r w:rsidR="001064B2">
        <w:rPr>
          <w:lang w:val="en-CA"/>
        </w:rPr>
        <w:t xml:space="preserve">. </w:t>
      </w:r>
      <w:r w:rsidR="005A2789">
        <w:rPr>
          <w:lang w:val="en-CA"/>
        </w:rPr>
        <w:t>There ar</w:t>
      </w:r>
      <w:r w:rsidR="001064B2">
        <w:rPr>
          <w:lang w:val="en-CA"/>
        </w:rPr>
        <w:t xml:space="preserve">e few staffs at the national level providing leadership and governance, and of curse as </w:t>
      </w:r>
      <w:r w:rsidR="001670D5">
        <w:rPr>
          <w:lang w:val="en-CA"/>
        </w:rPr>
        <w:t xml:space="preserve">they </w:t>
      </w:r>
      <w:r w:rsidR="001064B2">
        <w:rPr>
          <w:lang w:val="en-CA"/>
        </w:rPr>
        <w:t>move in the periphery, the subnational, the state</w:t>
      </w:r>
      <w:r w:rsidR="001C01C9">
        <w:rPr>
          <w:lang w:val="en-CA"/>
        </w:rPr>
        <w:t xml:space="preserve"> and</w:t>
      </w:r>
      <w:r w:rsidR="001064B2">
        <w:rPr>
          <w:lang w:val="en-CA"/>
        </w:rPr>
        <w:t xml:space="preserve"> county</w:t>
      </w:r>
      <w:r w:rsidR="001C01C9">
        <w:rPr>
          <w:lang w:val="en-CA"/>
        </w:rPr>
        <w:t>,</w:t>
      </w:r>
      <w:r w:rsidR="001064B2">
        <w:rPr>
          <w:lang w:val="en-CA"/>
        </w:rPr>
        <w:t xml:space="preserve"> those capacities are weak. </w:t>
      </w:r>
      <w:r w:rsidR="001C01C9">
        <w:rPr>
          <w:lang w:val="en-CA"/>
        </w:rPr>
        <w:t xml:space="preserve">Further financial resources might have help in going beyond </w:t>
      </w:r>
      <w:r w:rsidR="005A2789">
        <w:rPr>
          <w:lang w:val="en-CA"/>
        </w:rPr>
        <w:t xml:space="preserve">capacity building at the national level for </w:t>
      </w:r>
      <w:proofErr w:type="spellStart"/>
      <w:r w:rsidR="005A2789">
        <w:rPr>
          <w:lang w:val="en-CA"/>
        </w:rPr>
        <w:t>eg.</w:t>
      </w:r>
      <w:proofErr w:type="spellEnd"/>
      <w:r w:rsidR="005A2789">
        <w:rPr>
          <w:lang w:val="en-CA"/>
        </w:rPr>
        <w:t xml:space="preserve"> </w:t>
      </w:r>
      <w:r w:rsidR="001064B2">
        <w:rPr>
          <w:lang w:val="en-CA"/>
        </w:rPr>
        <w:t>Director general</w:t>
      </w:r>
      <w:r w:rsidR="005A2789">
        <w:rPr>
          <w:lang w:val="en-CA"/>
        </w:rPr>
        <w:t xml:space="preserve"> to the state and county levels for local authorities</w:t>
      </w:r>
      <w:r w:rsidR="001064B2">
        <w:rPr>
          <w:lang w:val="en-CA"/>
        </w:rPr>
        <w:t xml:space="preserve">. </w:t>
      </w:r>
    </w:p>
    <w:p w14:paraId="09232AD8" w14:textId="623FF464" w:rsidR="001064B2" w:rsidRDefault="0040356F" w:rsidP="006339A6">
      <w:pPr>
        <w:pStyle w:val="ListParagraph"/>
        <w:numPr>
          <w:ilvl w:val="0"/>
          <w:numId w:val="3"/>
        </w:numPr>
        <w:spacing w:after="120"/>
        <w:ind w:left="0" w:firstLine="0"/>
        <w:contextualSpacing w:val="0"/>
        <w:jc w:val="both"/>
        <w:rPr>
          <w:lang w:val="en-CA"/>
        </w:rPr>
      </w:pPr>
      <w:r w:rsidRPr="00B83E45">
        <w:rPr>
          <w:noProof/>
        </w:rPr>
        <w:drawing>
          <wp:anchor distT="0" distB="0" distL="114300" distR="114300" simplePos="0" relativeHeight="251660288" behindDoc="0" locked="0" layoutInCell="1" allowOverlap="1" wp14:anchorId="66E3E3DB" wp14:editId="09822E89">
            <wp:simplePos x="0" y="0"/>
            <wp:positionH relativeFrom="margin">
              <wp:align>left</wp:align>
            </wp:positionH>
            <wp:positionV relativeFrom="paragraph">
              <wp:posOffset>2880</wp:posOffset>
            </wp:positionV>
            <wp:extent cx="2654935" cy="2392045"/>
            <wp:effectExtent l="0" t="0" r="0" b="8255"/>
            <wp:wrapSquare wrapText="bothSides"/>
            <wp:docPr id="88" name="Picture 2" descr="A picture containing outdoor, tree, ground, yellow&#10;&#10;Description automatically generated">
              <a:extLst xmlns:a="http://schemas.openxmlformats.org/drawingml/2006/main">
                <a:ext uri="{FF2B5EF4-FFF2-40B4-BE49-F238E27FC236}">
                  <a16:creationId xmlns:a16="http://schemas.microsoft.com/office/drawing/2014/main" id="{1FDFEF1A-3F50-4384-A54B-A9AA15ECF6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outdoor, tree, ground, yellow&#10;&#10;Description automatically generated">
                      <a:extLst>
                        <a:ext uri="{FF2B5EF4-FFF2-40B4-BE49-F238E27FC236}">
                          <a16:creationId xmlns:a16="http://schemas.microsoft.com/office/drawing/2014/main" id="{1FDFEF1A-3F50-4384-A54B-A9AA15ECF621}"/>
                        </a:ext>
                      </a:extLst>
                    </pic:cNvPr>
                    <pic:cNvPicPr>
                      <a:picLocks noChangeAspect="1"/>
                    </pic:cNvPicPr>
                  </pic:nvPicPr>
                  <pic:blipFill rotWithShape="1">
                    <a:blip r:embed="rId25">
                      <a:extLst>
                        <a:ext uri="{28A0092B-C50C-407E-A947-70E740481C1C}">
                          <a14:useLocalDpi xmlns:a14="http://schemas.microsoft.com/office/drawing/2010/main" val="0"/>
                        </a:ext>
                      </a:extLst>
                    </a:blip>
                    <a:srcRect l="16519" r="29643" b="-2"/>
                    <a:stretch/>
                  </pic:blipFill>
                  <pic:spPr>
                    <a:xfrm>
                      <a:off x="0" y="0"/>
                      <a:ext cx="2654935" cy="2392045"/>
                    </a:xfrm>
                    <a:prstGeom prst="rect">
                      <a:avLst/>
                    </a:prstGeom>
                  </pic:spPr>
                </pic:pic>
              </a:graphicData>
            </a:graphic>
            <wp14:sizeRelH relativeFrom="margin">
              <wp14:pctWidth>0</wp14:pctWidth>
            </wp14:sizeRelH>
            <wp14:sizeRelV relativeFrom="margin">
              <wp14:pctHeight>0</wp14:pctHeight>
            </wp14:sizeRelV>
          </wp:anchor>
        </w:drawing>
      </w:r>
      <w:r w:rsidR="00ED67A2" w:rsidRPr="00352FCC">
        <w:rPr>
          <w:lang w:val="en-CA"/>
        </w:rPr>
        <w:t xml:space="preserve">Even though there has been an evolution </w:t>
      </w:r>
      <w:r w:rsidR="00ED67A2">
        <w:rPr>
          <w:lang w:val="en-CA"/>
        </w:rPr>
        <w:t>under this</w:t>
      </w:r>
      <w:r w:rsidR="00ED67A2" w:rsidRPr="00352FCC">
        <w:rPr>
          <w:lang w:val="en-CA"/>
        </w:rPr>
        <w:t xml:space="preserve"> complementarity through the PfRR</w:t>
      </w:r>
      <w:r w:rsidR="00ED67A2">
        <w:rPr>
          <w:lang w:val="en-CA"/>
        </w:rPr>
        <w:t>, NGOs argue that there is a</w:t>
      </w:r>
      <w:r w:rsidR="00BB4070" w:rsidRPr="00352FCC">
        <w:rPr>
          <w:lang w:val="en-CA"/>
        </w:rPr>
        <w:t xml:space="preserve"> need to redefine and concretize the humanitarian-development-peace nexus in South Sudan.</w:t>
      </w:r>
      <w:r w:rsidR="00916AC1">
        <w:rPr>
          <w:lang w:val="en-CA"/>
        </w:rPr>
        <w:t xml:space="preserve"> To this aim, a learning across the partnership interventions could provide evidence for better programming in recovery and resilience and improve decision making</w:t>
      </w:r>
      <w:r w:rsidR="0077240C">
        <w:rPr>
          <w:lang w:val="en-CA"/>
        </w:rPr>
        <w:t xml:space="preserve">. </w:t>
      </w:r>
    </w:p>
    <w:p w14:paraId="4A8F8A20" w14:textId="77777777" w:rsidR="00580013" w:rsidRDefault="00580013" w:rsidP="00580013">
      <w:pPr>
        <w:pStyle w:val="ListParagraph"/>
        <w:spacing w:after="120"/>
        <w:ind w:left="0"/>
        <w:contextualSpacing w:val="0"/>
        <w:jc w:val="both"/>
        <w:rPr>
          <w:lang w:val="en-CA"/>
        </w:rPr>
      </w:pPr>
    </w:p>
    <w:p w14:paraId="0B4380A9" w14:textId="4790AAC0" w:rsidR="0040356F" w:rsidRPr="0040356F" w:rsidRDefault="0040356F" w:rsidP="0040356F">
      <w:pPr>
        <w:pStyle w:val="Heading1"/>
        <w:spacing w:before="120" w:after="120"/>
        <w:rPr>
          <w:i/>
          <w:iCs/>
          <w:sz w:val="22"/>
          <w:szCs w:val="22"/>
        </w:rPr>
      </w:pPr>
      <w:bookmarkStart w:id="323" w:name="_Toc87990742"/>
      <w:bookmarkStart w:id="324" w:name="_Toc87990969"/>
      <w:bookmarkStart w:id="325" w:name="_Toc87991058"/>
      <w:bookmarkStart w:id="326" w:name="_Toc88500148"/>
      <w:bookmarkStart w:id="327" w:name="_Toc88500437"/>
      <w:r w:rsidRPr="0040356F">
        <w:rPr>
          <w:b/>
          <w:bCs/>
          <w:i/>
          <w:iCs/>
          <w:sz w:val="22"/>
          <w:szCs w:val="22"/>
        </w:rPr>
        <w:t>Photo 3:</w:t>
      </w:r>
      <w:r w:rsidRPr="0040356F">
        <w:rPr>
          <w:i/>
          <w:iCs/>
          <w:sz w:val="22"/>
          <w:szCs w:val="22"/>
        </w:rPr>
        <w:t xml:space="preserve"> A durable water system working with solar panel provided under UN and Donors collaboration (PfRR) in Yambio.</w:t>
      </w:r>
      <w:bookmarkEnd w:id="323"/>
      <w:bookmarkEnd w:id="324"/>
      <w:bookmarkEnd w:id="325"/>
      <w:bookmarkEnd w:id="326"/>
      <w:bookmarkEnd w:id="327"/>
    </w:p>
    <w:p w14:paraId="6A253448" w14:textId="77777777" w:rsidR="0040356F" w:rsidRPr="006339A6" w:rsidRDefault="0040356F" w:rsidP="0040356F">
      <w:pPr>
        <w:pStyle w:val="ListParagraph"/>
        <w:spacing w:after="120"/>
        <w:ind w:left="0"/>
        <w:contextualSpacing w:val="0"/>
        <w:jc w:val="both"/>
        <w:rPr>
          <w:lang w:val="en-CA"/>
        </w:rPr>
      </w:pPr>
    </w:p>
    <w:p w14:paraId="0A114029" w14:textId="77777777" w:rsidR="001064B2" w:rsidRPr="00BE0AC0" w:rsidRDefault="001064B2">
      <w:pPr>
        <w:spacing w:after="160" w:line="259" w:lineRule="auto"/>
        <w:rPr>
          <w:b/>
          <w:bCs/>
          <w:sz w:val="2"/>
          <w:szCs w:val="2"/>
        </w:rPr>
      </w:pPr>
    </w:p>
    <w:p w14:paraId="10E70ADA" w14:textId="1D99D441" w:rsidR="00761624" w:rsidRPr="009817EC" w:rsidRDefault="00133C36" w:rsidP="00133C36">
      <w:pPr>
        <w:pStyle w:val="Heading3"/>
        <w:tabs>
          <w:tab w:val="left" w:pos="993"/>
        </w:tabs>
        <w:spacing w:after="120"/>
        <w:rPr>
          <w:rFonts w:asciiTheme="minorHAnsi" w:hAnsiTheme="minorHAnsi" w:cstheme="minorHAnsi"/>
          <w:b/>
          <w:bCs/>
          <w:i/>
          <w:iCs/>
          <w:color w:val="2E74B5" w:themeColor="accent5" w:themeShade="BF"/>
          <w:sz w:val="22"/>
          <w:szCs w:val="22"/>
        </w:rPr>
      </w:pPr>
      <w:r>
        <w:rPr>
          <w:rFonts w:asciiTheme="minorHAnsi" w:hAnsiTheme="minorHAnsi" w:cstheme="minorHAnsi"/>
          <w:b/>
          <w:bCs/>
          <w:i/>
          <w:iCs/>
          <w:color w:val="2E74B5" w:themeColor="accent5" w:themeShade="BF"/>
          <w:sz w:val="22"/>
          <w:szCs w:val="22"/>
        </w:rPr>
        <w:t>To what e</w:t>
      </w:r>
      <w:r w:rsidR="001862D8">
        <w:rPr>
          <w:rFonts w:asciiTheme="minorHAnsi" w:hAnsiTheme="minorHAnsi" w:cstheme="minorHAnsi"/>
          <w:b/>
          <w:bCs/>
          <w:i/>
          <w:iCs/>
          <w:color w:val="2E74B5" w:themeColor="accent5" w:themeShade="BF"/>
          <w:sz w:val="22"/>
          <w:szCs w:val="22"/>
        </w:rPr>
        <w:t>xtent c</w:t>
      </w:r>
      <w:r w:rsidR="006E51ED" w:rsidRPr="009817EC">
        <w:rPr>
          <w:rFonts w:asciiTheme="minorHAnsi" w:hAnsiTheme="minorHAnsi" w:cstheme="minorHAnsi"/>
          <w:b/>
          <w:bCs/>
          <w:i/>
          <w:iCs/>
          <w:color w:val="2E74B5" w:themeColor="accent5" w:themeShade="BF"/>
          <w:sz w:val="22"/>
          <w:szCs w:val="22"/>
        </w:rPr>
        <w:t>omplementarities</w:t>
      </w:r>
      <w:r w:rsidR="00761624" w:rsidRPr="009817EC">
        <w:rPr>
          <w:rFonts w:asciiTheme="minorHAnsi" w:hAnsiTheme="minorHAnsi" w:cstheme="minorHAnsi"/>
          <w:b/>
          <w:bCs/>
          <w:i/>
          <w:iCs/>
          <w:color w:val="2E74B5" w:themeColor="accent5" w:themeShade="BF"/>
          <w:sz w:val="22"/>
          <w:szCs w:val="22"/>
        </w:rPr>
        <w:t xml:space="preserve">, collaboration and /or synergies fostered by UNCF contributed to greater sustainability of development results </w:t>
      </w:r>
      <w:r w:rsidR="007C0FD7">
        <w:rPr>
          <w:rFonts w:asciiTheme="minorHAnsi" w:hAnsiTheme="minorHAnsi" w:cstheme="minorHAnsi"/>
          <w:b/>
          <w:bCs/>
          <w:i/>
          <w:iCs/>
          <w:color w:val="2E74B5" w:themeColor="accent5" w:themeShade="BF"/>
          <w:sz w:val="22"/>
          <w:szCs w:val="22"/>
        </w:rPr>
        <w:t xml:space="preserve">of </w:t>
      </w:r>
      <w:r w:rsidR="00761624" w:rsidRPr="009817EC">
        <w:rPr>
          <w:rFonts w:asciiTheme="minorHAnsi" w:hAnsiTheme="minorHAnsi" w:cstheme="minorHAnsi"/>
          <w:b/>
          <w:bCs/>
          <w:i/>
          <w:iCs/>
          <w:color w:val="2E74B5" w:themeColor="accent5" w:themeShade="BF"/>
          <w:sz w:val="22"/>
          <w:szCs w:val="22"/>
        </w:rPr>
        <w:t>government intervention in the country</w:t>
      </w:r>
      <w:r>
        <w:rPr>
          <w:rFonts w:asciiTheme="minorHAnsi" w:hAnsiTheme="minorHAnsi" w:cstheme="minorHAnsi"/>
          <w:b/>
          <w:bCs/>
          <w:i/>
          <w:iCs/>
          <w:color w:val="2E74B5" w:themeColor="accent5" w:themeShade="BF"/>
          <w:sz w:val="22"/>
          <w:szCs w:val="22"/>
        </w:rPr>
        <w:t>?</w:t>
      </w:r>
    </w:p>
    <w:p w14:paraId="230A94E7" w14:textId="43DDE663" w:rsidR="00EB5B1B" w:rsidRDefault="00B827AC" w:rsidP="008C1959">
      <w:pPr>
        <w:pStyle w:val="ListParagraph"/>
        <w:numPr>
          <w:ilvl w:val="0"/>
          <w:numId w:val="29"/>
        </w:numPr>
        <w:spacing w:after="120"/>
        <w:ind w:left="0" w:firstLine="0"/>
        <w:jc w:val="both"/>
        <w:rPr>
          <w:lang w:val="en-CA"/>
        </w:rPr>
      </w:pPr>
      <w:r w:rsidRPr="00B105C5">
        <w:rPr>
          <w:lang w:val="en-CA"/>
        </w:rPr>
        <w:t xml:space="preserve">The UNCF made a relative progress within synergy and complementarity of actions to assure the sustainability of development results of government intervention in the country. </w:t>
      </w:r>
      <w:r w:rsidR="00D868F0" w:rsidRPr="00B105C5">
        <w:rPr>
          <w:lang w:val="en-CA"/>
        </w:rPr>
        <w:t xml:space="preserve">Meetings with agencies and government participants reveal that </w:t>
      </w:r>
      <w:r w:rsidR="00BC1C58">
        <w:rPr>
          <w:lang w:val="en-CA"/>
        </w:rPr>
        <w:t xml:space="preserve">the collective outcomes have been collectively agreed by the DSRSG/RC/HC and the Ministry of Finance and Planning, representing the government counterpart. </w:t>
      </w:r>
    </w:p>
    <w:p w14:paraId="77624F87" w14:textId="274F1711" w:rsidR="00D868F0" w:rsidRPr="00B105C5" w:rsidRDefault="00B105C5" w:rsidP="008C1959">
      <w:pPr>
        <w:pStyle w:val="ListParagraph"/>
        <w:numPr>
          <w:ilvl w:val="0"/>
          <w:numId w:val="29"/>
        </w:numPr>
        <w:spacing w:after="120"/>
        <w:ind w:left="0" w:firstLine="0"/>
        <w:jc w:val="both"/>
        <w:rPr>
          <w:lang w:val="en-CA"/>
        </w:rPr>
      </w:pPr>
      <w:r w:rsidRPr="00B105C5">
        <w:rPr>
          <w:lang w:val="en-CA"/>
        </w:rPr>
        <w:t xml:space="preserve">Furthermore, </w:t>
      </w:r>
      <w:r>
        <w:rPr>
          <w:lang w:val="en-CA"/>
        </w:rPr>
        <w:t xml:space="preserve">UNCF </w:t>
      </w:r>
      <w:r w:rsidR="00D868F0" w:rsidRPr="00B105C5">
        <w:rPr>
          <w:lang w:val="en-CA"/>
        </w:rPr>
        <w:t xml:space="preserve">has established collaboration and </w:t>
      </w:r>
      <w:r w:rsidR="008B0A79">
        <w:rPr>
          <w:lang w:val="en-CA"/>
        </w:rPr>
        <w:t xml:space="preserve">strengthening institution-capacities by </w:t>
      </w:r>
      <w:r w:rsidR="00A244BF">
        <w:rPr>
          <w:lang w:val="en-CA"/>
        </w:rPr>
        <w:t>collaborating</w:t>
      </w:r>
      <w:r w:rsidR="008B0A79">
        <w:rPr>
          <w:lang w:val="en-CA"/>
        </w:rPr>
        <w:t xml:space="preserve"> closely</w:t>
      </w:r>
      <w:r w:rsidR="00D868F0" w:rsidRPr="00B105C5">
        <w:rPr>
          <w:lang w:val="en-CA"/>
        </w:rPr>
        <w:t xml:space="preserve"> with specific undersecretary of line ministries on each of the </w:t>
      </w:r>
      <w:r>
        <w:rPr>
          <w:lang w:val="en-CA"/>
        </w:rPr>
        <w:t>nine flagship initiatives</w:t>
      </w:r>
      <w:r w:rsidR="00EB5B1B">
        <w:rPr>
          <w:lang w:val="en-CA"/>
        </w:rPr>
        <w:t xml:space="preserve">. </w:t>
      </w:r>
      <w:r w:rsidR="00D87F52">
        <w:rPr>
          <w:lang w:val="en-CA"/>
        </w:rPr>
        <w:t>T</w:t>
      </w:r>
      <w:proofErr w:type="spellStart"/>
      <w:r w:rsidR="008060CB">
        <w:rPr>
          <w:rFonts w:cstheme="minorHAnsi"/>
          <w:color w:val="000000" w:themeColor="text1"/>
          <w:lang w:val="en-US"/>
        </w:rPr>
        <w:t>hese</w:t>
      </w:r>
      <w:proofErr w:type="spellEnd"/>
      <w:r w:rsidR="008060CB">
        <w:rPr>
          <w:rFonts w:cstheme="minorHAnsi"/>
          <w:color w:val="000000" w:themeColor="text1"/>
          <w:lang w:val="en-US"/>
        </w:rPr>
        <w:t xml:space="preserve"> complementarities and synergies built by the UN were helpful on governance</w:t>
      </w:r>
      <w:r w:rsidR="008060CB">
        <w:rPr>
          <w:rFonts w:cstheme="minorHAnsi"/>
          <w:color w:val="000000" w:themeColor="text1"/>
          <w:spacing w:val="-5"/>
          <w:lang w:val="en-US"/>
        </w:rPr>
        <w:t xml:space="preserve"> </w:t>
      </w:r>
      <w:r w:rsidR="008060CB">
        <w:rPr>
          <w:rFonts w:cstheme="minorHAnsi"/>
          <w:color w:val="000000" w:themeColor="text1"/>
          <w:lang w:val="en-US"/>
        </w:rPr>
        <w:t>and</w:t>
      </w:r>
      <w:r w:rsidR="008060CB">
        <w:rPr>
          <w:rFonts w:cstheme="minorHAnsi"/>
          <w:color w:val="000000" w:themeColor="text1"/>
          <w:spacing w:val="-4"/>
          <w:lang w:val="en-US"/>
        </w:rPr>
        <w:t xml:space="preserve"> </w:t>
      </w:r>
      <w:r w:rsidR="008060CB">
        <w:rPr>
          <w:rFonts w:cstheme="minorHAnsi"/>
          <w:color w:val="000000" w:themeColor="text1"/>
          <w:lang w:val="en-US"/>
        </w:rPr>
        <w:t>access</w:t>
      </w:r>
      <w:r w:rsidR="008060CB">
        <w:rPr>
          <w:rFonts w:cstheme="minorHAnsi"/>
          <w:color w:val="000000" w:themeColor="text1"/>
          <w:spacing w:val="-5"/>
          <w:lang w:val="en-US"/>
        </w:rPr>
        <w:t xml:space="preserve"> </w:t>
      </w:r>
      <w:r w:rsidR="008060CB">
        <w:rPr>
          <w:rFonts w:cstheme="minorHAnsi"/>
          <w:color w:val="000000" w:themeColor="text1"/>
          <w:lang w:val="en-US"/>
        </w:rPr>
        <w:t>to</w:t>
      </w:r>
      <w:r w:rsidR="008060CB">
        <w:rPr>
          <w:rFonts w:cstheme="minorHAnsi"/>
          <w:color w:val="000000" w:themeColor="text1"/>
          <w:spacing w:val="-4"/>
          <w:lang w:val="en-US"/>
        </w:rPr>
        <w:t xml:space="preserve"> </w:t>
      </w:r>
      <w:r w:rsidR="008060CB">
        <w:rPr>
          <w:rFonts w:cstheme="minorHAnsi"/>
          <w:color w:val="000000" w:themeColor="text1"/>
          <w:lang w:val="en-US"/>
        </w:rPr>
        <w:t xml:space="preserve">justice matters. Government and state ministries argue that UNCF provide a sustainable support with the UNCT </w:t>
      </w:r>
      <w:r w:rsidR="00580013">
        <w:rPr>
          <w:noProof/>
          <w:lang w:val="en-CA"/>
        </w:rPr>
        <w:lastRenderedPageBreak/>
        <mc:AlternateContent>
          <mc:Choice Requires="wps">
            <w:drawing>
              <wp:anchor distT="0" distB="0" distL="114300" distR="114300" simplePos="0" relativeHeight="251631616" behindDoc="0" locked="0" layoutInCell="1" allowOverlap="1" wp14:anchorId="2BD08535" wp14:editId="2034A691">
                <wp:simplePos x="0" y="0"/>
                <wp:positionH relativeFrom="margin">
                  <wp:align>right</wp:align>
                </wp:positionH>
                <wp:positionV relativeFrom="paragraph">
                  <wp:posOffset>2274</wp:posOffset>
                </wp:positionV>
                <wp:extent cx="1890395" cy="2152650"/>
                <wp:effectExtent l="0" t="0" r="14605" b="19050"/>
                <wp:wrapSquare wrapText="bothSides"/>
                <wp:docPr id="42" name="Text Box 42"/>
                <wp:cNvGraphicFramePr/>
                <a:graphic xmlns:a="http://schemas.openxmlformats.org/drawingml/2006/main">
                  <a:graphicData uri="http://schemas.microsoft.com/office/word/2010/wordprocessingShape">
                    <wps:wsp>
                      <wps:cNvSpPr txBox="1"/>
                      <wps:spPr>
                        <a:xfrm>
                          <a:off x="0" y="0"/>
                          <a:ext cx="1890395" cy="215265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19CF4BBB" w14:textId="1F01B628" w:rsidR="00F842FD" w:rsidRPr="00FC5A44" w:rsidRDefault="00F842FD" w:rsidP="00FC5A44">
                            <w:pPr>
                              <w:jc w:val="center"/>
                              <w:rPr>
                                <w:i/>
                                <w:iCs/>
                                <w:lang w:val="en-CA"/>
                              </w:rPr>
                            </w:pPr>
                            <w:r w:rsidRPr="00FC5A44">
                              <w:rPr>
                                <w:i/>
                                <w:iCs/>
                                <w:lang w:val="en-CA"/>
                              </w:rPr>
                              <w:t xml:space="preserve">I do not think </w:t>
                            </w:r>
                            <w:r>
                              <w:rPr>
                                <w:i/>
                                <w:iCs/>
                                <w:lang w:val="en-CA"/>
                              </w:rPr>
                              <w:t xml:space="preserve">that </w:t>
                            </w:r>
                            <w:r w:rsidRPr="00FC5A44">
                              <w:rPr>
                                <w:i/>
                                <w:iCs/>
                                <w:lang w:val="en-CA"/>
                              </w:rPr>
                              <w:t xml:space="preserve">partner can go to </w:t>
                            </w:r>
                            <w:r>
                              <w:rPr>
                                <w:i/>
                                <w:iCs/>
                                <w:lang w:val="en-CA"/>
                              </w:rPr>
                              <w:t>any</w:t>
                            </w:r>
                            <w:r w:rsidRPr="00FC5A44">
                              <w:rPr>
                                <w:i/>
                                <w:iCs/>
                                <w:lang w:val="en-CA"/>
                              </w:rPr>
                              <w:t xml:space="preserve"> territory and </w:t>
                            </w:r>
                            <w:r>
                              <w:rPr>
                                <w:i/>
                                <w:iCs/>
                                <w:lang w:val="en-CA"/>
                              </w:rPr>
                              <w:t>work</w:t>
                            </w:r>
                            <w:r w:rsidRPr="00FC5A44">
                              <w:rPr>
                                <w:i/>
                                <w:iCs/>
                                <w:lang w:val="en-CA"/>
                              </w:rPr>
                              <w:t>. Even government officials cannot easily move to some locations without UNMISS force protection because of existing inter-community conflicts.</w:t>
                            </w:r>
                          </w:p>
                          <w:p w14:paraId="53A0DB8D" w14:textId="557BA629" w:rsidR="00F842FD" w:rsidRDefault="00F842FD" w:rsidP="00FC5A44">
                            <w:pPr>
                              <w:jc w:val="center"/>
                            </w:pPr>
                            <w:r>
                              <w:rPr>
                                <w:lang w:val="en-CA"/>
                              </w:rPr>
                              <w:t xml:space="preserve">An IP </w:t>
                            </w:r>
                            <w:r w:rsidR="00420011">
                              <w:rPr>
                                <w:lang w:val="en-CA"/>
                              </w:rPr>
                              <w:t xml:space="preserve">male </w:t>
                            </w:r>
                            <w:r>
                              <w:rPr>
                                <w:lang w:val="en-CA"/>
                              </w:rPr>
                              <w:t xml:space="preserve">key informant </w:t>
                            </w:r>
                            <w:r w:rsidR="00420011">
                              <w:rPr>
                                <w:lang w:val="en-CA"/>
                              </w:rPr>
                              <w:t>in Rumbek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08535" id="Text Box 42" o:spid="_x0000_s1034" type="#_x0000_t202" style="position:absolute;left:0;text-align:left;margin-left:97.65pt;margin-top:.2pt;width:148.85pt;height:169.5pt;z-index:251631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" fillcolor="#91bce3 [2168]" strokecolor="#5b9bd5 [3208]" strokeweight=".5pt">
                <v:fill color2="#7aaddd [2616]" rotate="t" colors="0 #b1cbe9;.5 #a3c1e5;1 #92b9e4" focus="100%" type="gradient">
                  <o:fill v:ext="view" type="gradientUnscaled"/>
                </v:fill>
                <v:textbox>
                  <w:txbxContent>
                    <w:p w14:paraId="19CF4BBB" w14:textId="1F01B628" w:rsidR="00F842FD" w:rsidRPr="00FC5A44" w:rsidRDefault="00F842FD" w:rsidP="00FC5A44">
                      <w:pPr>
                        <w:jc w:val="center"/>
                        <w:rPr>
                          <w:i/>
                          <w:iCs/>
                          <w:lang w:val="en-CA"/>
                        </w:rPr>
                      </w:pPr>
                      <w:r w:rsidRPr="00FC5A44">
                        <w:rPr>
                          <w:i/>
                          <w:iCs/>
                          <w:lang w:val="en-CA"/>
                        </w:rPr>
                        <w:t xml:space="preserve">I do not think </w:t>
                      </w:r>
                      <w:r>
                        <w:rPr>
                          <w:i/>
                          <w:iCs/>
                          <w:lang w:val="en-CA"/>
                        </w:rPr>
                        <w:t xml:space="preserve">that </w:t>
                      </w:r>
                      <w:r w:rsidRPr="00FC5A44">
                        <w:rPr>
                          <w:i/>
                          <w:iCs/>
                          <w:lang w:val="en-CA"/>
                        </w:rPr>
                        <w:t xml:space="preserve">partner can go to </w:t>
                      </w:r>
                      <w:r>
                        <w:rPr>
                          <w:i/>
                          <w:iCs/>
                          <w:lang w:val="en-CA"/>
                        </w:rPr>
                        <w:t>any</w:t>
                      </w:r>
                      <w:r w:rsidRPr="00FC5A44">
                        <w:rPr>
                          <w:i/>
                          <w:iCs/>
                          <w:lang w:val="en-CA"/>
                        </w:rPr>
                        <w:t xml:space="preserve"> territory and </w:t>
                      </w:r>
                      <w:r>
                        <w:rPr>
                          <w:i/>
                          <w:iCs/>
                          <w:lang w:val="en-CA"/>
                        </w:rPr>
                        <w:t>work</w:t>
                      </w:r>
                      <w:r w:rsidRPr="00FC5A44">
                        <w:rPr>
                          <w:i/>
                          <w:iCs/>
                          <w:lang w:val="en-CA"/>
                        </w:rPr>
                        <w:t>. Even government officials cannot easily move to some locations without UNMISS force protection because of existing inter-community conflicts.</w:t>
                      </w:r>
                    </w:p>
                    <w:p w14:paraId="53A0DB8D" w14:textId="557BA629" w:rsidR="00F842FD" w:rsidRDefault="00F842FD" w:rsidP="00FC5A44">
                      <w:pPr>
                        <w:jc w:val="center"/>
                      </w:pPr>
                      <w:r>
                        <w:rPr>
                          <w:lang w:val="en-CA"/>
                        </w:rPr>
                        <w:t xml:space="preserve">An IP </w:t>
                      </w:r>
                      <w:r w:rsidR="00420011">
                        <w:rPr>
                          <w:lang w:val="en-CA"/>
                        </w:rPr>
                        <w:t xml:space="preserve">male </w:t>
                      </w:r>
                      <w:r>
                        <w:rPr>
                          <w:lang w:val="en-CA"/>
                        </w:rPr>
                        <w:t xml:space="preserve">key informant </w:t>
                      </w:r>
                      <w:r w:rsidR="00420011">
                        <w:rPr>
                          <w:lang w:val="en-CA"/>
                        </w:rPr>
                        <w:t>in Rumbek</w:t>
                      </w:r>
                    </w:p>
                  </w:txbxContent>
                </v:textbox>
                <w10:wrap type="square" anchorx="margin"/>
              </v:shape>
            </w:pict>
          </mc:Fallback>
        </mc:AlternateContent>
      </w:r>
      <w:r w:rsidR="008060CB">
        <w:rPr>
          <w:rFonts w:cstheme="minorHAnsi"/>
          <w:color w:val="000000" w:themeColor="text1"/>
          <w:lang w:val="en-US"/>
        </w:rPr>
        <w:t xml:space="preserve">contribution in strengthening capacity for effective governance and support the judiciary to implement reforms and the </w:t>
      </w:r>
      <w:r w:rsidR="008B132F" w:rsidRPr="00EC3BE6">
        <w:rPr>
          <w:rFonts w:cstheme="minorHAnsi"/>
          <w:color w:val="000000" w:themeColor="text1"/>
          <w:lang w:val="en-US"/>
        </w:rPr>
        <w:t>R-ARCSS</w:t>
      </w:r>
      <w:r w:rsidR="008060CB">
        <w:rPr>
          <w:rFonts w:cstheme="minorHAnsi"/>
          <w:color w:val="000000" w:themeColor="text1"/>
          <w:lang w:val="en-US"/>
        </w:rPr>
        <w:t>.</w:t>
      </w:r>
    </w:p>
    <w:p w14:paraId="656641FB" w14:textId="044006BC" w:rsidR="002C6E5B" w:rsidRDefault="002C6E5B" w:rsidP="008C1959">
      <w:pPr>
        <w:pStyle w:val="ListParagraph"/>
        <w:numPr>
          <w:ilvl w:val="0"/>
          <w:numId w:val="29"/>
        </w:numPr>
        <w:spacing w:after="120"/>
        <w:ind w:left="0" w:firstLine="0"/>
        <w:jc w:val="both"/>
        <w:rPr>
          <w:lang w:val="en-CA"/>
        </w:rPr>
      </w:pPr>
      <w:r w:rsidRPr="00AB15DE">
        <w:rPr>
          <w:lang w:val="en-CA"/>
        </w:rPr>
        <w:t xml:space="preserve">Observations from </w:t>
      </w:r>
      <w:r>
        <w:rPr>
          <w:lang w:val="en-CA"/>
        </w:rPr>
        <w:t>field visits and discussions with IPs</w:t>
      </w:r>
      <w:r w:rsidRPr="00AB15DE">
        <w:rPr>
          <w:lang w:val="en-CA"/>
        </w:rPr>
        <w:t xml:space="preserve"> indicate that there are </w:t>
      </w:r>
      <w:r>
        <w:rPr>
          <w:lang w:val="en-CA"/>
        </w:rPr>
        <w:t xml:space="preserve">further </w:t>
      </w:r>
      <w:r w:rsidRPr="00AB15DE">
        <w:rPr>
          <w:lang w:val="en-CA"/>
        </w:rPr>
        <w:t xml:space="preserve">opportunities to enhance resilience building through strengthened collaboration with humanitarian action. For example, one </w:t>
      </w:r>
      <w:r>
        <w:rPr>
          <w:lang w:val="en-CA"/>
        </w:rPr>
        <w:t>IP</w:t>
      </w:r>
      <w:r w:rsidRPr="00AB15DE">
        <w:rPr>
          <w:lang w:val="en-CA"/>
        </w:rPr>
        <w:t xml:space="preserve"> noted that in Aweil, the UN was supporting a nutrition programme for under-five children as part of emergency response. However, some of the beneficiaries who were receiving the food sachets were selling them to get income for their other needs. The IPs observed that this was a clear indication of lack of livelihood opportunities among the beneficiary communities, which provides an opportunity for the UN to expand its portfolio and provide support for livelihoods, thereby further enhancing the impact of the interventions.</w:t>
      </w:r>
      <w:r w:rsidR="00D87F52">
        <w:rPr>
          <w:lang w:val="en-CA"/>
        </w:rPr>
        <w:t xml:space="preserve"> The complementary of actions between WFP and FAO for food for assets and cash-based distribution to promote livelihood and agriculture production in Rumbek and Bor is another successful example.</w:t>
      </w:r>
    </w:p>
    <w:p w14:paraId="10173DC9" w14:textId="403951A1" w:rsidR="00014F9A" w:rsidRPr="008B0971" w:rsidRDefault="00A11D63" w:rsidP="008C1959">
      <w:pPr>
        <w:pStyle w:val="ListParagraph"/>
        <w:numPr>
          <w:ilvl w:val="0"/>
          <w:numId w:val="29"/>
        </w:numPr>
        <w:spacing w:after="120"/>
        <w:ind w:left="0" w:firstLine="0"/>
        <w:jc w:val="both"/>
        <w:rPr>
          <w:lang w:val="en-CA"/>
        </w:rPr>
      </w:pPr>
      <w:r w:rsidRPr="008B0971">
        <w:rPr>
          <w:lang w:val="en-CA"/>
        </w:rPr>
        <w:t xml:space="preserve">Notwithstanding these contributions, </w:t>
      </w:r>
      <w:r w:rsidR="00430B7E" w:rsidRPr="008B0971">
        <w:rPr>
          <w:lang w:val="en-CA"/>
        </w:rPr>
        <w:t xml:space="preserve">the sustainability of achieved results could be compromised by the absence of a </w:t>
      </w:r>
      <w:r w:rsidR="00D87F52">
        <w:rPr>
          <w:lang w:val="en-CA"/>
        </w:rPr>
        <w:t xml:space="preserve">strong and ambitious </w:t>
      </w:r>
      <w:r w:rsidR="00430B7E" w:rsidRPr="008B0971">
        <w:rPr>
          <w:lang w:val="en-CA"/>
        </w:rPr>
        <w:t xml:space="preserve">political will from </w:t>
      </w:r>
      <w:r w:rsidRPr="008B0971">
        <w:rPr>
          <w:lang w:val="en-CA"/>
        </w:rPr>
        <w:t>g</w:t>
      </w:r>
      <w:r w:rsidR="00014F9A" w:rsidRPr="008B0971">
        <w:rPr>
          <w:lang w:val="en-CA"/>
        </w:rPr>
        <w:t xml:space="preserve">overnment </w:t>
      </w:r>
      <w:r w:rsidR="00430B7E" w:rsidRPr="008B0971">
        <w:rPr>
          <w:lang w:val="en-CA"/>
        </w:rPr>
        <w:t>side. All key informants affirm that government offices</w:t>
      </w:r>
      <w:r w:rsidR="00D87F52">
        <w:rPr>
          <w:lang w:val="en-CA"/>
        </w:rPr>
        <w:t>/officials</w:t>
      </w:r>
      <w:r w:rsidR="00430B7E" w:rsidRPr="008B0971">
        <w:rPr>
          <w:lang w:val="en-CA"/>
        </w:rPr>
        <w:t xml:space="preserve"> are missing i</w:t>
      </w:r>
      <w:r w:rsidRPr="008B0971">
        <w:rPr>
          <w:lang w:val="en-CA"/>
        </w:rPr>
        <w:t xml:space="preserve">n most of the insecured locations </w:t>
      </w:r>
      <w:r w:rsidR="00430B7E" w:rsidRPr="008B0971">
        <w:rPr>
          <w:lang w:val="en-CA"/>
        </w:rPr>
        <w:t>particularly in the States of Jonglei, Northern Ba</w:t>
      </w:r>
      <w:r w:rsidR="0054668D">
        <w:rPr>
          <w:lang w:val="en-CA"/>
        </w:rPr>
        <w:t>h</w:t>
      </w:r>
      <w:r w:rsidR="00430B7E" w:rsidRPr="008B0971">
        <w:rPr>
          <w:lang w:val="en-CA"/>
        </w:rPr>
        <w:t xml:space="preserve">r </w:t>
      </w:r>
      <w:proofErr w:type="spellStart"/>
      <w:r w:rsidR="00430B7E" w:rsidRPr="008B0971">
        <w:rPr>
          <w:lang w:val="en-CA"/>
        </w:rPr>
        <w:t>el</w:t>
      </w:r>
      <w:proofErr w:type="spellEnd"/>
      <w:r w:rsidR="00430B7E" w:rsidRPr="008B0971">
        <w:rPr>
          <w:lang w:val="en-CA"/>
        </w:rPr>
        <w:t xml:space="preserve"> </w:t>
      </w:r>
      <w:proofErr w:type="spellStart"/>
      <w:r w:rsidR="00430B7E" w:rsidRPr="008B0971">
        <w:rPr>
          <w:lang w:val="en-CA"/>
        </w:rPr>
        <w:t>Ghazlal</w:t>
      </w:r>
      <w:proofErr w:type="spellEnd"/>
      <w:r w:rsidR="00430B7E" w:rsidRPr="008B0971">
        <w:rPr>
          <w:lang w:val="en-CA"/>
        </w:rPr>
        <w:t xml:space="preserve">, and Upper Niles. </w:t>
      </w:r>
      <w:r w:rsidR="00014F9A" w:rsidRPr="008B0971">
        <w:rPr>
          <w:lang w:val="en-CA"/>
        </w:rPr>
        <w:t xml:space="preserve">The institutional structures </w:t>
      </w:r>
      <w:r w:rsidR="00430B7E" w:rsidRPr="008B0971">
        <w:rPr>
          <w:lang w:val="en-CA"/>
        </w:rPr>
        <w:t xml:space="preserve">remain </w:t>
      </w:r>
      <w:r w:rsidR="00014F9A" w:rsidRPr="008B0971">
        <w:rPr>
          <w:lang w:val="en-CA"/>
        </w:rPr>
        <w:t xml:space="preserve">weak. </w:t>
      </w:r>
      <w:r w:rsidR="00AB15DE">
        <w:rPr>
          <w:lang w:val="en-CA"/>
        </w:rPr>
        <w:t>For example, capacity to deploy government staffs is missing.</w:t>
      </w:r>
      <w:r w:rsidR="00AB15DE" w:rsidRPr="008B0971">
        <w:rPr>
          <w:lang w:val="en-CA"/>
        </w:rPr>
        <w:t xml:space="preserve"> </w:t>
      </w:r>
      <w:r w:rsidR="00014F9A" w:rsidRPr="008B0971">
        <w:rPr>
          <w:lang w:val="en-CA"/>
        </w:rPr>
        <w:t>Key ministry position</w:t>
      </w:r>
      <w:r w:rsidR="00FE6FEB">
        <w:rPr>
          <w:lang w:val="en-CA"/>
        </w:rPr>
        <w:t>s</w:t>
      </w:r>
      <w:r w:rsidR="00014F9A" w:rsidRPr="008B0971">
        <w:rPr>
          <w:lang w:val="en-CA"/>
        </w:rPr>
        <w:t xml:space="preserve"> </w:t>
      </w:r>
      <w:r w:rsidR="00FE6FEB">
        <w:rPr>
          <w:lang w:val="en-CA"/>
        </w:rPr>
        <w:t>are</w:t>
      </w:r>
      <w:r w:rsidR="00014F9A" w:rsidRPr="008B0971">
        <w:rPr>
          <w:lang w:val="en-CA"/>
        </w:rPr>
        <w:t xml:space="preserve"> paid by partners and payment</w:t>
      </w:r>
      <w:r w:rsidR="008B0971" w:rsidRPr="008B0971">
        <w:rPr>
          <w:lang w:val="en-CA"/>
        </w:rPr>
        <w:t>s</w:t>
      </w:r>
      <w:r w:rsidR="00014F9A" w:rsidRPr="008B0971">
        <w:rPr>
          <w:lang w:val="en-CA"/>
        </w:rPr>
        <w:t xml:space="preserve"> are for those both directly employed by the ministry and people attached to the ministry. </w:t>
      </w:r>
      <w:r w:rsidR="008B0971" w:rsidRPr="008B0971">
        <w:rPr>
          <w:lang w:val="en-CA"/>
        </w:rPr>
        <w:t>UNCF provide</w:t>
      </w:r>
      <w:r w:rsidR="00014F9A" w:rsidRPr="008B0971">
        <w:rPr>
          <w:lang w:val="en-CA"/>
        </w:rPr>
        <w:t xml:space="preserve"> supports of the government to help delivery better. But the lack of resources undermines the government leadership. There is a need to have a certain human resource development plan rather than paid certain people in the ministry to implement certain things but support the government to deliver</w:t>
      </w:r>
      <w:r w:rsidR="008B0971" w:rsidRPr="008B0971">
        <w:rPr>
          <w:lang w:val="en-CA"/>
        </w:rPr>
        <w:t xml:space="preserve"> as planned</w:t>
      </w:r>
      <w:r w:rsidR="00014F9A" w:rsidRPr="008B0971">
        <w:rPr>
          <w:lang w:val="en-CA"/>
        </w:rPr>
        <w:t xml:space="preserve">. </w:t>
      </w:r>
      <w:r w:rsidR="008B0971" w:rsidRPr="008B0971">
        <w:rPr>
          <w:lang w:val="en-CA"/>
        </w:rPr>
        <w:t xml:space="preserve">Other key informants affirm that </w:t>
      </w:r>
      <w:r w:rsidR="008B0971">
        <w:rPr>
          <w:lang w:val="en-CA"/>
        </w:rPr>
        <w:t>the p</w:t>
      </w:r>
      <w:r w:rsidR="00014F9A" w:rsidRPr="008B0971">
        <w:rPr>
          <w:lang w:val="en-CA"/>
        </w:rPr>
        <w:t xml:space="preserve">olitical dimension is a huge aspect impeding the development of the country. There is a lack of cohesion and a power dynamic within the ministry –especially within the ministry/presidency and this is </w:t>
      </w:r>
      <w:r w:rsidR="00A321D3" w:rsidRPr="008B0971">
        <w:rPr>
          <w:lang w:val="en-CA"/>
        </w:rPr>
        <w:t>incredibly challenging</w:t>
      </w:r>
      <w:r w:rsidR="00014F9A" w:rsidRPr="008B0971">
        <w:rPr>
          <w:lang w:val="en-CA"/>
        </w:rPr>
        <w:t>. There is no pyramid on which the government will is rely on. T</w:t>
      </w:r>
      <w:r w:rsidR="00FE6FEB">
        <w:rPr>
          <w:lang w:val="en-CA"/>
        </w:rPr>
        <w:t>urn</w:t>
      </w:r>
      <w:r w:rsidR="00014F9A" w:rsidRPr="008B0971">
        <w:rPr>
          <w:lang w:val="en-CA"/>
        </w:rPr>
        <w:t xml:space="preserve">over and changing of staff </w:t>
      </w:r>
      <w:proofErr w:type="gramStart"/>
      <w:r w:rsidR="00014F9A" w:rsidRPr="008B0971">
        <w:rPr>
          <w:lang w:val="en-CA"/>
        </w:rPr>
        <w:t>is</w:t>
      </w:r>
      <w:proofErr w:type="gramEnd"/>
      <w:r w:rsidR="00014F9A" w:rsidRPr="008B0971">
        <w:rPr>
          <w:lang w:val="en-CA"/>
        </w:rPr>
        <w:t xml:space="preserve"> another issue that affect the sustainability towards supporting the government </w:t>
      </w:r>
      <w:r w:rsidR="00FE6FEB">
        <w:rPr>
          <w:lang w:val="en-CA"/>
        </w:rPr>
        <w:t>in</w:t>
      </w:r>
      <w:r w:rsidR="00014F9A" w:rsidRPr="008B0971">
        <w:rPr>
          <w:lang w:val="en-CA"/>
        </w:rPr>
        <w:t xml:space="preserve"> all effort. </w:t>
      </w:r>
    </w:p>
    <w:p w14:paraId="5B248595" w14:textId="08DC7456" w:rsidR="00D049C5" w:rsidRDefault="002B1F05" w:rsidP="008C1959">
      <w:pPr>
        <w:pStyle w:val="ListParagraph"/>
        <w:numPr>
          <w:ilvl w:val="0"/>
          <w:numId w:val="29"/>
        </w:numPr>
        <w:spacing w:after="120"/>
        <w:ind w:left="0" w:firstLine="0"/>
        <w:jc w:val="both"/>
        <w:rPr>
          <w:lang w:val="en-CA"/>
        </w:rPr>
      </w:pPr>
      <w:r w:rsidRPr="002C6E5B">
        <w:rPr>
          <w:lang w:val="en-CA"/>
        </w:rPr>
        <w:t xml:space="preserve">Although </w:t>
      </w:r>
      <w:r w:rsidR="00E360A6" w:rsidRPr="002C6E5B">
        <w:rPr>
          <w:lang w:val="en-CA"/>
        </w:rPr>
        <w:t>partners’ forum as well as inter-cluster meetings exist and allow some exchange of information, i</w:t>
      </w:r>
      <w:r w:rsidR="00A321D3" w:rsidRPr="002C6E5B">
        <w:rPr>
          <w:lang w:val="en-CA"/>
        </w:rPr>
        <w:t>nterviews with donors and government entities reiterate that t</w:t>
      </w:r>
      <w:r w:rsidR="00307032" w:rsidRPr="002C6E5B">
        <w:rPr>
          <w:lang w:val="en-CA"/>
        </w:rPr>
        <w:t>here is no formal coordination mechanism</w:t>
      </w:r>
      <w:r w:rsidR="00A321D3" w:rsidRPr="002C6E5B">
        <w:rPr>
          <w:lang w:val="en-CA"/>
        </w:rPr>
        <w:t xml:space="preserve"> which might be helpful in </w:t>
      </w:r>
      <w:r w:rsidRPr="002C6E5B">
        <w:rPr>
          <w:lang w:val="en-CA"/>
        </w:rPr>
        <w:t>bridging</w:t>
      </w:r>
      <w:r w:rsidR="00A321D3" w:rsidRPr="002C6E5B">
        <w:rPr>
          <w:lang w:val="en-CA"/>
        </w:rPr>
        <w:t xml:space="preserve"> </w:t>
      </w:r>
      <w:r w:rsidRPr="002C6E5B">
        <w:rPr>
          <w:lang w:val="en-CA"/>
        </w:rPr>
        <w:t>government, UN, and donors</w:t>
      </w:r>
      <w:r w:rsidR="00307032" w:rsidRPr="002C6E5B">
        <w:rPr>
          <w:lang w:val="en-CA"/>
        </w:rPr>
        <w:t>. This</w:t>
      </w:r>
      <w:r w:rsidRPr="002C6E5B">
        <w:rPr>
          <w:lang w:val="en-CA"/>
        </w:rPr>
        <w:t xml:space="preserve"> might </w:t>
      </w:r>
      <w:r w:rsidR="00307032" w:rsidRPr="002C6E5B">
        <w:rPr>
          <w:lang w:val="en-CA"/>
        </w:rPr>
        <w:t>affect the sustainability of the intervention</w:t>
      </w:r>
      <w:r w:rsidRPr="002C6E5B">
        <w:rPr>
          <w:lang w:val="en-CA"/>
        </w:rPr>
        <w:t xml:space="preserve"> given that there </w:t>
      </w:r>
      <w:r w:rsidR="00307032" w:rsidRPr="002C6E5B">
        <w:rPr>
          <w:lang w:val="en-CA"/>
        </w:rPr>
        <w:t xml:space="preserve">is also no </w:t>
      </w:r>
      <w:r w:rsidRPr="002C6E5B">
        <w:rPr>
          <w:lang w:val="en-CA"/>
        </w:rPr>
        <w:t xml:space="preserve">joint </w:t>
      </w:r>
      <w:r w:rsidR="00307032" w:rsidRPr="002C6E5B">
        <w:rPr>
          <w:lang w:val="en-CA"/>
        </w:rPr>
        <w:t>steering committee at the strategic level which creates accountability gaps.</w:t>
      </w:r>
    </w:p>
    <w:p w14:paraId="37039D20" w14:textId="2BA93524" w:rsidR="00B83E45" w:rsidRPr="002C6E5B" w:rsidRDefault="0040356F" w:rsidP="00B83E45">
      <w:pPr>
        <w:pStyle w:val="ListParagraph"/>
        <w:spacing w:after="120"/>
        <w:ind w:left="0"/>
        <w:jc w:val="right"/>
        <w:rPr>
          <w:lang w:val="en-CA"/>
        </w:rPr>
      </w:pPr>
      <w:r>
        <w:rPr>
          <w:lang w:val="en-CA"/>
        </w:rPr>
        <w:t xml:space="preserve">  </w:t>
      </w:r>
    </w:p>
    <w:p w14:paraId="4232DCA1" w14:textId="77D43570" w:rsidR="00350F99" w:rsidRDefault="00350F99">
      <w:pPr>
        <w:spacing w:after="160" w:line="259" w:lineRule="auto"/>
      </w:pPr>
      <w:r>
        <w:br w:type="page"/>
      </w:r>
    </w:p>
    <w:p w14:paraId="38A8FE51" w14:textId="46314DD4" w:rsidR="00EA44A4" w:rsidRDefault="00EA44A4">
      <w:pPr>
        <w:spacing w:after="160" w:line="259" w:lineRule="auto"/>
      </w:pPr>
    </w:p>
    <w:p w14:paraId="3333A4DE" w14:textId="5A9F48A6" w:rsidR="006C04A3" w:rsidRDefault="006C04A3" w:rsidP="00350F99">
      <w:pPr>
        <w:spacing w:after="160" w:line="259" w:lineRule="auto"/>
        <w:jc w:val="center"/>
      </w:pPr>
    </w:p>
    <w:p w14:paraId="2BB2EFEF" w14:textId="0AAB6AC9" w:rsidR="006C04A3" w:rsidRDefault="006C04A3" w:rsidP="00350F99">
      <w:pPr>
        <w:spacing w:after="160" w:line="259" w:lineRule="auto"/>
        <w:jc w:val="center"/>
      </w:pPr>
    </w:p>
    <w:p w14:paraId="6D2C5504" w14:textId="58C67CE7" w:rsidR="006C04A3" w:rsidRDefault="006C04A3" w:rsidP="00350F99">
      <w:pPr>
        <w:spacing w:after="160" w:line="259" w:lineRule="auto"/>
        <w:jc w:val="center"/>
      </w:pPr>
    </w:p>
    <w:p w14:paraId="51B28CE6" w14:textId="77777777" w:rsidR="006C04A3" w:rsidRDefault="006C04A3" w:rsidP="00350F99">
      <w:pPr>
        <w:spacing w:after="160" w:line="259" w:lineRule="auto"/>
        <w:jc w:val="center"/>
      </w:pPr>
    </w:p>
    <w:p w14:paraId="548376C8" w14:textId="5270ABB3" w:rsidR="00350F99" w:rsidRDefault="00350F99" w:rsidP="00350F99">
      <w:pPr>
        <w:spacing w:after="160" w:line="259" w:lineRule="auto"/>
        <w:jc w:val="center"/>
      </w:pPr>
    </w:p>
    <w:p w14:paraId="4777D216" w14:textId="5AC36A96" w:rsidR="00350F99" w:rsidRDefault="00350F99" w:rsidP="00350F99">
      <w:pPr>
        <w:spacing w:after="160" w:line="259" w:lineRule="auto"/>
        <w:jc w:val="center"/>
      </w:pPr>
    </w:p>
    <w:p w14:paraId="5481A7C4" w14:textId="1592A7A8" w:rsidR="00350F99" w:rsidRPr="000D60BC" w:rsidRDefault="00350F99" w:rsidP="00350F99">
      <w:pPr>
        <w:pBdr>
          <w:bottom w:val="single" w:sz="4" w:space="1" w:color="auto"/>
        </w:pBdr>
        <w:spacing w:after="160" w:line="259" w:lineRule="auto"/>
        <w:jc w:val="center"/>
        <w:rPr>
          <w:rFonts w:asciiTheme="minorHAnsi" w:hAnsiTheme="minorHAnsi" w:cstheme="minorHAnsi"/>
          <w:b/>
          <w:bCs/>
          <w:color w:val="2F5496" w:themeColor="accent1" w:themeShade="BF"/>
          <w:sz w:val="72"/>
          <w:szCs w:val="72"/>
        </w:rPr>
      </w:pPr>
      <w:r w:rsidRPr="008C2034">
        <w:rPr>
          <w:rFonts w:asciiTheme="minorHAnsi" w:hAnsiTheme="minorHAnsi" w:cstheme="minorHAnsi"/>
          <w:b/>
          <w:bCs/>
          <w:color w:val="2F5496" w:themeColor="accent1" w:themeShade="BF"/>
          <w:sz w:val="144"/>
          <w:szCs w:val="144"/>
        </w:rPr>
        <w:t>C</w:t>
      </w:r>
      <w:r w:rsidRPr="000D60BC">
        <w:rPr>
          <w:rFonts w:asciiTheme="minorHAnsi" w:hAnsiTheme="minorHAnsi" w:cstheme="minorHAnsi"/>
          <w:b/>
          <w:bCs/>
          <w:color w:val="2F5496" w:themeColor="accent1" w:themeShade="BF"/>
          <w:sz w:val="72"/>
          <w:szCs w:val="72"/>
        </w:rPr>
        <w:t xml:space="preserve">hapter </w:t>
      </w:r>
      <w:r>
        <w:rPr>
          <w:rFonts w:asciiTheme="minorHAnsi" w:hAnsiTheme="minorHAnsi" w:cstheme="minorHAnsi"/>
          <w:b/>
          <w:bCs/>
          <w:color w:val="2F5496" w:themeColor="accent1" w:themeShade="BF"/>
          <w:sz w:val="72"/>
          <w:szCs w:val="72"/>
        </w:rPr>
        <w:t>5</w:t>
      </w:r>
      <w:r w:rsidRPr="000D60BC">
        <w:rPr>
          <w:rFonts w:asciiTheme="minorHAnsi" w:hAnsiTheme="minorHAnsi" w:cstheme="minorHAnsi"/>
          <w:b/>
          <w:bCs/>
          <w:color w:val="2F5496" w:themeColor="accent1" w:themeShade="BF"/>
          <w:sz w:val="72"/>
          <w:szCs w:val="72"/>
        </w:rPr>
        <w:t xml:space="preserve"> - </w:t>
      </w:r>
      <w:r w:rsidRPr="008C2034">
        <w:rPr>
          <w:rFonts w:asciiTheme="minorHAnsi" w:hAnsiTheme="minorHAnsi" w:cstheme="minorHAnsi"/>
          <w:b/>
          <w:bCs/>
          <w:color w:val="2F5496" w:themeColor="accent1" w:themeShade="BF"/>
          <w:sz w:val="144"/>
          <w:szCs w:val="144"/>
        </w:rPr>
        <w:t>C</w:t>
      </w:r>
      <w:r>
        <w:rPr>
          <w:rFonts w:asciiTheme="minorHAnsi" w:hAnsiTheme="minorHAnsi" w:cstheme="minorHAnsi"/>
          <w:b/>
          <w:bCs/>
          <w:color w:val="2F5496" w:themeColor="accent1" w:themeShade="BF"/>
          <w:sz w:val="72"/>
          <w:szCs w:val="72"/>
        </w:rPr>
        <w:t>onclus</w:t>
      </w:r>
      <w:r w:rsidRPr="000D60BC">
        <w:rPr>
          <w:rFonts w:asciiTheme="minorHAnsi" w:hAnsiTheme="minorHAnsi" w:cstheme="minorHAnsi"/>
          <w:b/>
          <w:bCs/>
          <w:color w:val="2F5496" w:themeColor="accent1" w:themeShade="BF"/>
          <w:sz w:val="72"/>
          <w:szCs w:val="72"/>
        </w:rPr>
        <w:t>ion</w:t>
      </w:r>
      <w:r w:rsidR="00796244">
        <w:rPr>
          <w:rFonts w:asciiTheme="minorHAnsi" w:hAnsiTheme="minorHAnsi" w:cstheme="minorHAnsi"/>
          <w:b/>
          <w:bCs/>
          <w:color w:val="2F5496" w:themeColor="accent1" w:themeShade="BF"/>
          <w:sz w:val="72"/>
          <w:szCs w:val="72"/>
        </w:rPr>
        <w:t>s</w:t>
      </w:r>
    </w:p>
    <w:p w14:paraId="15DCD91B" w14:textId="49F8B873" w:rsidR="00350F99" w:rsidRDefault="00350F99" w:rsidP="00350F99">
      <w:pPr>
        <w:spacing w:after="160" w:line="259" w:lineRule="auto"/>
        <w:jc w:val="center"/>
      </w:pPr>
    </w:p>
    <w:p w14:paraId="65C8ED2A" w14:textId="6E368526" w:rsidR="00990A27" w:rsidRDefault="00170B07" w:rsidP="00350F99">
      <w:pPr>
        <w:spacing w:after="160" w:line="259" w:lineRule="auto"/>
        <w:jc w:val="center"/>
      </w:pPr>
      <w:r>
        <w:rPr>
          <w:noProof/>
        </w:rPr>
        <w:drawing>
          <wp:inline distT="0" distB="0" distL="0" distR="0" wp14:anchorId="20BAEC44" wp14:editId="65178A17">
            <wp:extent cx="6151880" cy="2768600"/>
            <wp:effectExtent l="0" t="0" r="1270" b="0"/>
            <wp:docPr id="89" name="Picture 89"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group of people sitting in a room&#10;&#10;Description automatically generated with medium confiden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51880" cy="2768600"/>
                    </a:xfrm>
                    <a:prstGeom prst="rect">
                      <a:avLst/>
                    </a:prstGeom>
                    <a:noFill/>
                    <a:ln>
                      <a:noFill/>
                    </a:ln>
                  </pic:spPr>
                </pic:pic>
              </a:graphicData>
            </a:graphic>
          </wp:inline>
        </w:drawing>
      </w:r>
    </w:p>
    <w:p w14:paraId="51870C8D" w14:textId="087CF4F2" w:rsidR="00655DEE" w:rsidRDefault="00655DEE">
      <w:pPr>
        <w:spacing w:after="160" w:line="259" w:lineRule="auto"/>
        <w:rPr>
          <w:rFonts w:asciiTheme="majorHAnsi" w:eastAsiaTheme="majorEastAsia" w:hAnsiTheme="majorHAnsi" w:cstheme="majorBidi"/>
          <w:b/>
          <w:bCs/>
          <w:color w:val="2F5496" w:themeColor="accent1" w:themeShade="BF"/>
          <w:sz w:val="32"/>
          <w:szCs w:val="32"/>
        </w:rPr>
      </w:pPr>
      <w:r>
        <w:rPr>
          <w:b/>
          <w:bCs/>
        </w:rPr>
        <w:br w:type="page"/>
      </w:r>
    </w:p>
    <w:p w14:paraId="65BC5435" w14:textId="36369E17" w:rsidR="00D92B63" w:rsidRPr="00E91E97" w:rsidRDefault="00655DEE" w:rsidP="00981C1C">
      <w:pPr>
        <w:pStyle w:val="Heading1"/>
        <w:numPr>
          <w:ilvl w:val="0"/>
          <w:numId w:val="8"/>
        </w:numPr>
        <w:pBdr>
          <w:bottom w:val="single" w:sz="4" w:space="1" w:color="auto"/>
        </w:pBdr>
        <w:shd w:val="clear" w:color="auto" w:fill="F2F2F2" w:themeFill="background1" w:themeFillShade="F2"/>
        <w:spacing w:before="120" w:after="120"/>
        <w:rPr>
          <w:b/>
          <w:bCs/>
        </w:rPr>
      </w:pPr>
      <w:bookmarkStart w:id="328" w:name="_Toc87786495"/>
      <w:bookmarkStart w:id="329" w:name="_Toc87990743"/>
      <w:bookmarkStart w:id="330" w:name="_Toc87990970"/>
      <w:bookmarkStart w:id="331" w:name="_Toc87991059"/>
      <w:bookmarkStart w:id="332" w:name="_Toc88500149"/>
      <w:bookmarkStart w:id="333" w:name="_Toc88500438"/>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r>
        <w:rPr>
          <w:b/>
          <w:bCs/>
        </w:rPr>
        <w:lastRenderedPageBreak/>
        <w:t>Conclusion</w:t>
      </w:r>
      <w:bookmarkEnd w:id="328"/>
      <w:r w:rsidR="00796244">
        <w:rPr>
          <w:b/>
          <w:bCs/>
        </w:rPr>
        <w:t>s</w:t>
      </w:r>
      <w:bookmarkEnd w:id="329"/>
      <w:bookmarkEnd w:id="330"/>
      <w:bookmarkEnd w:id="331"/>
      <w:bookmarkEnd w:id="332"/>
      <w:bookmarkEnd w:id="333"/>
      <w:r>
        <w:rPr>
          <w:b/>
          <w:bCs/>
        </w:rPr>
        <w:t xml:space="preserve"> </w:t>
      </w:r>
    </w:p>
    <w:p w14:paraId="63F1BEE0" w14:textId="0D36C672" w:rsidR="00D92B63" w:rsidRPr="00B23AAC" w:rsidRDefault="00D92B63" w:rsidP="00D92B63">
      <w:pPr>
        <w:spacing w:after="0"/>
        <w:rPr>
          <w:rFonts w:asciiTheme="minorHAnsi" w:hAnsiTheme="minorHAnsi" w:cstheme="minorHAnsi"/>
          <w:sz w:val="2"/>
          <w:szCs w:val="2"/>
        </w:rPr>
      </w:pPr>
    </w:p>
    <w:p w14:paraId="0967C5F4" w14:textId="27D52243" w:rsidR="00B208EB" w:rsidRPr="00B208EB" w:rsidRDefault="00B208EB" w:rsidP="00B208EB">
      <w:pPr>
        <w:pStyle w:val="ListParagraph"/>
        <w:numPr>
          <w:ilvl w:val="0"/>
          <w:numId w:val="29"/>
        </w:numPr>
        <w:spacing w:after="120"/>
        <w:ind w:left="0" w:firstLine="0"/>
        <w:jc w:val="both"/>
        <w:rPr>
          <w:lang w:val="en-CA"/>
        </w:rPr>
      </w:pPr>
      <w:r w:rsidRPr="00B208EB">
        <w:rPr>
          <w:lang w:val="en-CA"/>
        </w:rPr>
        <w:t>The following conclusions were developed by the evaluation team based on the findings of the evaluation.</w:t>
      </w:r>
    </w:p>
    <w:p w14:paraId="1E782E32" w14:textId="77777777" w:rsidR="008D366D" w:rsidRPr="00796244" w:rsidRDefault="008D366D" w:rsidP="00D92B63">
      <w:pPr>
        <w:spacing w:after="0"/>
        <w:rPr>
          <w:rFonts w:asciiTheme="minorHAnsi" w:hAnsiTheme="minorHAnsi" w:cstheme="minorHAnsi"/>
          <w:sz w:val="4"/>
          <w:szCs w:val="4"/>
        </w:rPr>
      </w:pPr>
    </w:p>
    <w:p w14:paraId="4FE6190B" w14:textId="42DF9B35" w:rsidR="008D366D" w:rsidRPr="00B208EB" w:rsidRDefault="008D366D" w:rsidP="00B208EB">
      <w:pPr>
        <w:spacing w:after="120"/>
        <w:rPr>
          <w:rFonts w:asciiTheme="minorHAnsi" w:hAnsiTheme="minorHAnsi" w:cstheme="minorHAnsi"/>
          <w:b/>
          <w:bCs/>
          <w:color w:val="2F5496" w:themeColor="accent1" w:themeShade="BF"/>
          <w:sz w:val="24"/>
          <w:szCs w:val="24"/>
        </w:rPr>
      </w:pPr>
      <w:r w:rsidRPr="00B208EB">
        <w:rPr>
          <w:rFonts w:asciiTheme="minorHAnsi" w:hAnsiTheme="minorHAnsi" w:cstheme="minorHAnsi"/>
          <w:b/>
          <w:bCs/>
          <w:color w:val="2F5496" w:themeColor="accent1" w:themeShade="BF"/>
          <w:sz w:val="24"/>
          <w:szCs w:val="24"/>
        </w:rPr>
        <w:t xml:space="preserve">Relevance </w:t>
      </w:r>
    </w:p>
    <w:p w14:paraId="1B08905B" w14:textId="0FAE0384" w:rsidR="00796244" w:rsidRPr="003623FA" w:rsidRDefault="0049489E" w:rsidP="008C1959">
      <w:pPr>
        <w:pStyle w:val="ListParagraph"/>
        <w:numPr>
          <w:ilvl w:val="0"/>
          <w:numId w:val="29"/>
        </w:numPr>
        <w:spacing w:after="120"/>
        <w:ind w:left="0" w:firstLine="0"/>
        <w:jc w:val="both"/>
        <w:rPr>
          <w:lang w:val="en-CA"/>
        </w:rPr>
      </w:pPr>
      <w:r w:rsidRPr="003623FA">
        <w:rPr>
          <w:lang w:val="en-CA"/>
        </w:rPr>
        <w:t xml:space="preserve">The UNCF is </w:t>
      </w:r>
      <w:r w:rsidR="005320C6">
        <w:rPr>
          <w:lang w:val="en-CA"/>
        </w:rPr>
        <w:t>relevant</w:t>
      </w:r>
      <w:r w:rsidR="005320C6" w:rsidRPr="003623FA">
        <w:rPr>
          <w:lang w:val="en-CA"/>
        </w:rPr>
        <w:t xml:space="preserve"> </w:t>
      </w:r>
      <w:r>
        <w:rPr>
          <w:lang w:val="en-CA"/>
        </w:rPr>
        <w:t>g</w:t>
      </w:r>
      <w:r w:rsidR="00796244" w:rsidRPr="003623FA">
        <w:rPr>
          <w:lang w:val="en-CA"/>
        </w:rPr>
        <w:t xml:space="preserve">iven the changing nature of conflict with the rise of non-state actors explicitly at the community level. </w:t>
      </w:r>
      <w:r w:rsidR="003623FA" w:rsidRPr="003623FA">
        <w:rPr>
          <w:lang w:val="en-CA"/>
        </w:rPr>
        <w:t xml:space="preserve">It </w:t>
      </w:r>
      <w:r w:rsidR="00BF0CFB" w:rsidRPr="003623FA">
        <w:rPr>
          <w:lang w:val="en-CA"/>
        </w:rPr>
        <w:t>is</w:t>
      </w:r>
      <w:r w:rsidR="00796244" w:rsidRPr="003623FA">
        <w:rPr>
          <w:lang w:val="en-CA"/>
        </w:rPr>
        <w:t xml:space="preserve"> aligned to the NDS </w:t>
      </w:r>
      <w:r>
        <w:rPr>
          <w:lang w:val="en-CA"/>
        </w:rPr>
        <w:t>and</w:t>
      </w:r>
      <w:r w:rsidR="00796244" w:rsidRPr="003623FA">
        <w:rPr>
          <w:lang w:val="en-CA"/>
        </w:rPr>
        <w:t xml:space="preserve"> selected SDGs. </w:t>
      </w:r>
      <w:r w:rsidR="00BF0CFB" w:rsidRPr="003623FA">
        <w:rPr>
          <w:lang w:val="en-CA"/>
        </w:rPr>
        <w:t xml:space="preserve">Its </w:t>
      </w:r>
      <w:r w:rsidR="00796244" w:rsidRPr="003623FA">
        <w:rPr>
          <w:lang w:val="en-CA"/>
        </w:rPr>
        <w:t xml:space="preserve">core contributions complemented by the </w:t>
      </w:r>
      <w:r w:rsidR="00BF0CFB" w:rsidRPr="003623FA">
        <w:rPr>
          <w:lang w:val="en-CA"/>
        </w:rPr>
        <w:t>HRP</w:t>
      </w:r>
      <w:r w:rsidR="00796244" w:rsidRPr="003623FA">
        <w:rPr>
          <w:lang w:val="en-CA"/>
        </w:rPr>
        <w:t xml:space="preserve"> are aligned to the 2018-2021 R-ARCSS. Consistent with its </w:t>
      </w:r>
      <w:r w:rsidR="00680197">
        <w:rPr>
          <w:lang w:val="en-CA"/>
        </w:rPr>
        <w:t xml:space="preserve">commitment </w:t>
      </w:r>
      <w:r w:rsidR="00796244" w:rsidRPr="003623FA">
        <w:rPr>
          <w:lang w:val="en-CA"/>
        </w:rPr>
        <w:t xml:space="preserve">on “Leaving no one behind”, and to human rights, the UNCT adopts a conflict sensitive programming </w:t>
      </w:r>
      <w:r w:rsidR="00D325C0" w:rsidRPr="003623FA">
        <w:rPr>
          <w:lang w:val="en-CA"/>
        </w:rPr>
        <w:t>as</w:t>
      </w:r>
      <w:r w:rsidR="00796244" w:rsidRPr="003623FA">
        <w:rPr>
          <w:lang w:val="en-CA"/>
        </w:rPr>
        <w:t xml:space="preserve"> responses to the needs of most vulnerable groups</w:t>
      </w:r>
      <w:r w:rsidR="00D325C0" w:rsidRPr="003623FA">
        <w:rPr>
          <w:lang w:val="en-CA"/>
        </w:rPr>
        <w:t xml:space="preserve"> such as </w:t>
      </w:r>
      <w:r w:rsidR="00796244" w:rsidRPr="003623FA">
        <w:rPr>
          <w:lang w:val="en-CA"/>
        </w:rPr>
        <w:t>women and girls affected by the GBV, children, pregnant women and girls, children and adolescents, returnees and IDPs</w:t>
      </w:r>
      <w:r w:rsidR="00D9409A">
        <w:rPr>
          <w:lang w:val="en-CA"/>
        </w:rPr>
        <w:t xml:space="preserve"> (</w:t>
      </w:r>
      <w:r w:rsidR="006E16F8">
        <w:rPr>
          <w:lang w:val="en-CA"/>
        </w:rPr>
        <w:t>R</w:t>
      </w:r>
      <w:r w:rsidR="00D9409A">
        <w:rPr>
          <w:lang w:val="en-CA"/>
        </w:rPr>
        <w:t>1)</w:t>
      </w:r>
      <w:r w:rsidR="00796244" w:rsidRPr="003623FA">
        <w:rPr>
          <w:lang w:val="en-CA"/>
        </w:rPr>
        <w:t xml:space="preserve">. </w:t>
      </w:r>
      <w:r w:rsidR="001670D5">
        <w:rPr>
          <w:lang w:val="en-CA"/>
        </w:rPr>
        <w:t>T</w:t>
      </w:r>
      <w:r w:rsidR="001C13A7" w:rsidRPr="003623FA">
        <w:rPr>
          <w:lang w:val="en-CA"/>
        </w:rPr>
        <w:t xml:space="preserve">he evaluators </w:t>
      </w:r>
      <w:r w:rsidR="001670D5">
        <w:rPr>
          <w:lang w:val="en-CA"/>
        </w:rPr>
        <w:t xml:space="preserve">found </w:t>
      </w:r>
      <w:r w:rsidR="001C13A7" w:rsidRPr="003623FA">
        <w:rPr>
          <w:lang w:val="en-CA"/>
        </w:rPr>
        <w:t>evidence on consistent pre-situational and conflict analysis</w:t>
      </w:r>
      <w:r w:rsidR="001670D5">
        <w:rPr>
          <w:lang w:val="en-CA"/>
        </w:rPr>
        <w:t xml:space="preserve"> (</w:t>
      </w:r>
      <w:proofErr w:type="gramStart"/>
      <w:r w:rsidR="001670D5">
        <w:rPr>
          <w:lang w:val="en-CA"/>
        </w:rPr>
        <w:t>e.g.</w:t>
      </w:r>
      <w:proofErr w:type="gramEnd"/>
      <w:r w:rsidR="001670D5">
        <w:rPr>
          <w:lang w:val="en-CA"/>
        </w:rPr>
        <w:t xml:space="preserve"> agency situation analysis, PBF conflict analysis, IPC) to support </w:t>
      </w:r>
      <w:r w:rsidR="001C13A7" w:rsidRPr="003623FA">
        <w:rPr>
          <w:lang w:val="en-CA"/>
        </w:rPr>
        <w:t>programming to better address vulnerability</w:t>
      </w:r>
      <w:r w:rsidR="001C13A7">
        <w:rPr>
          <w:lang w:val="en-CA"/>
        </w:rPr>
        <w:t xml:space="preserve"> and conflict sensitivity</w:t>
      </w:r>
      <w:r w:rsidR="001C13A7" w:rsidRPr="003623FA">
        <w:rPr>
          <w:lang w:val="en-CA"/>
        </w:rPr>
        <w:t>.</w:t>
      </w:r>
      <w:r w:rsidR="00D325C0" w:rsidRPr="003623FA">
        <w:rPr>
          <w:lang w:val="en-CA"/>
        </w:rPr>
        <w:t xml:space="preserve"> A</w:t>
      </w:r>
      <w:r w:rsidR="00796244" w:rsidRPr="003623FA">
        <w:rPr>
          <w:lang w:val="en-CA"/>
        </w:rPr>
        <w:t xml:space="preserve"> </w:t>
      </w:r>
      <w:r w:rsidR="00D325C0" w:rsidRPr="003623FA">
        <w:rPr>
          <w:lang w:val="en-CA"/>
        </w:rPr>
        <w:t>strong</w:t>
      </w:r>
      <w:r w:rsidR="00796244" w:rsidRPr="003623FA">
        <w:rPr>
          <w:lang w:val="en-CA"/>
        </w:rPr>
        <w:t xml:space="preserve"> </w:t>
      </w:r>
      <w:r w:rsidR="00955702">
        <w:rPr>
          <w:lang w:val="en-CA"/>
        </w:rPr>
        <w:t xml:space="preserve">and </w:t>
      </w:r>
      <w:r w:rsidR="00955702" w:rsidRPr="003623FA">
        <w:rPr>
          <w:lang w:val="en-CA"/>
        </w:rPr>
        <w:t xml:space="preserve">functional </w:t>
      </w:r>
      <w:r w:rsidR="00796244" w:rsidRPr="003623FA">
        <w:rPr>
          <w:lang w:val="en-CA"/>
        </w:rPr>
        <w:t xml:space="preserve">relationship was built </w:t>
      </w:r>
      <w:r w:rsidR="00955702">
        <w:rPr>
          <w:lang w:val="en-CA"/>
        </w:rPr>
        <w:t xml:space="preserve">by agencies </w:t>
      </w:r>
      <w:r w:rsidR="00796244" w:rsidRPr="003623FA">
        <w:rPr>
          <w:lang w:val="en-CA"/>
        </w:rPr>
        <w:t>with line ministries.</w:t>
      </w:r>
      <w:r w:rsidR="00D325C0" w:rsidRPr="003623FA">
        <w:rPr>
          <w:lang w:val="en-CA"/>
        </w:rPr>
        <w:t xml:space="preserve"> </w:t>
      </w:r>
      <w:r w:rsidRPr="003623FA">
        <w:rPr>
          <w:lang w:val="en-CA"/>
        </w:rPr>
        <w:t>Even so</w:t>
      </w:r>
      <w:r w:rsidR="00796244" w:rsidRPr="003623FA">
        <w:rPr>
          <w:lang w:val="en-CA"/>
        </w:rPr>
        <w:t>, the evaluators found that</w:t>
      </w:r>
      <w:r w:rsidR="00D9409A" w:rsidRPr="00D9409A">
        <w:t xml:space="preserve"> </w:t>
      </w:r>
      <w:r w:rsidR="00D9409A">
        <w:t>there is no clear mechanism of coordination between the UNCT working groups and external partners like government, and</w:t>
      </w:r>
      <w:r w:rsidR="00796244" w:rsidRPr="003623FA">
        <w:rPr>
          <w:lang w:val="en-CA"/>
        </w:rPr>
        <w:t xml:space="preserve"> there is no </w:t>
      </w:r>
      <w:r w:rsidR="00D325C0" w:rsidRPr="003623FA">
        <w:rPr>
          <w:lang w:val="en-CA"/>
        </w:rPr>
        <w:t xml:space="preserve">functional </w:t>
      </w:r>
      <w:r w:rsidR="00796244" w:rsidRPr="003623FA">
        <w:rPr>
          <w:lang w:val="en-CA"/>
        </w:rPr>
        <w:t>joint steering committee between the UNCT and the government</w:t>
      </w:r>
      <w:r w:rsidR="00D325C0" w:rsidRPr="003623FA">
        <w:rPr>
          <w:lang w:val="en-CA"/>
        </w:rPr>
        <w:t xml:space="preserve"> </w:t>
      </w:r>
      <w:r w:rsidR="00796244" w:rsidRPr="003623FA">
        <w:rPr>
          <w:lang w:val="en-CA"/>
        </w:rPr>
        <w:t>to provide direction and oversight</w:t>
      </w:r>
      <w:r w:rsidR="00D9409A">
        <w:rPr>
          <w:lang w:val="en-CA"/>
        </w:rPr>
        <w:t xml:space="preserve"> (</w:t>
      </w:r>
      <w:r w:rsidR="006E16F8">
        <w:rPr>
          <w:lang w:val="en-CA"/>
        </w:rPr>
        <w:t>R</w:t>
      </w:r>
      <w:r w:rsidR="00D9409A">
        <w:rPr>
          <w:lang w:val="en-CA"/>
        </w:rPr>
        <w:t>2)</w:t>
      </w:r>
      <w:r w:rsidR="00796244" w:rsidRPr="003623FA">
        <w:rPr>
          <w:lang w:val="en-CA"/>
        </w:rPr>
        <w:t>.</w:t>
      </w:r>
    </w:p>
    <w:p w14:paraId="335387C0" w14:textId="15211796" w:rsidR="00796244" w:rsidRPr="00BE18B4" w:rsidRDefault="008E0376" w:rsidP="008C1959">
      <w:pPr>
        <w:pStyle w:val="ListParagraph"/>
        <w:numPr>
          <w:ilvl w:val="0"/>
          <w:numId w:val="29"/>
        </w:numPr>
        <w:spacing w:after="120"/>
        <w:ind w:left="0" w:firstLine="0"/>
        <w:jc w:val="both"/>
        <w:rPr>
          <w:lang w:val="en-CA"/>
        </w:rPr>
      </w:pPr>
      <w:r w:rsidRPr="00BE18B4">
        <w:rPr>
          <w:lang w:val="en-CA"/>
        </w:rPr>
        <w:t>T</w:t>
      </w:r>
      <w:r w:rsidR="00796244" w:rsidRPr="00BE18B4">
        <w:rPr>
          <w:lang w:val="en-CA"/>
        </w:rPr>
        <w:t>he UNCT adopts annual joint work plans for accountability and reporting.</w:t>
      </w:r>
      <w:r w:rsidRPr="00BE18B4">
        <w:rPr>
          <w:lang w:val="en-CA"/>
        </w:rPr>
        <w:t xml:space="preserve"> </w:t>
      </w:r>
      <w:r w:rsidR="00796244" w:rsidRPr="00BE18B4">
        <w:rPr>
          <w:lang w:val="en-CA"/>
        </w:rPr>
        <w:t xml:space="preserve">However, there is no evidence about the accuracy of data collected. </w:t>
      </w:r>
      <w:r w:rsidR="00BE18B4" w:rsidRPr="00BE18B4">
        <w:rPr>
          <w:lang w:val="en-CA"/>
        </w:rPr>
        <w:t>The coordination and connectedness of actions</w:t>
      </w:r>
      <w:r w:rsidR="00796244" w:rsidRPr="00BE18B4">
        <w:rPr>
          <w:lang w:val="en-CA"/>
        </w:rPr>
        <w:t xml:space="preserve"> w</w:t>
      </w:r>
      <w:r w:rsidR="00BE18B4" w:rsidRPr="00BE18B4">
        <w:rPr>
          <w:lang w:val="en-CA"/>
        </w:rPr>
        <w:t>ere</w:t>
      </w:r>
      <w:r w:rsidR="00796244" w:rsidRPr="00BE18B4">
        <w:rPr>
          <w:lang w:val="en-CA"/>
        </w:rPr>
        <w:t>n’t visible at the field offices, which might ha</w:t>
      </w:r>
      <w:r w:rsidR="00D510BE">
        <w:rPr>
          <w:lang w:val="en-CA"/>
        </w:rPr>
        <w:t>ve</w:t>
      </w:r>
      <w:r w:rsidR="00796244" w:rsidRPr="00BE18B4">
        <w:rPr>
          <w:lang w:val="en-CA"/>
        </w:rPr>
        <w:t xml:space="preserve"> limited the communication around results achieved</w:t>
      </w:r>
      <w:r w:rsidR="00117A86">
        <w:rPr>
          <w:lang w:val="en-CA"/>
        </w:rPr>
        <w:t xml:space="preserve"> (</w:t>
      </w:r>
      <w:r w:rsidR="006E16F8">
        <w:rPr>
          <w:lang w:val="en-CA"/>
        </w:rPr>
        <w:t>R</w:t>
      </w:r>
      <w:r w:rsidR="00117A86">
        <w:rPr>
          <w:lang w:val="en-CA"/>
        </w:rPr>
        <w:t>3)</w:t>
      </w:r>
      <w:r w:rsidR="00796244" w:rsidRPr="00BE18B4">
        <w:rPr>
          <w:lang w:val="en-CA"/>
        </w:rPr>
        <w:t xml:space="preserve">. </w:t>
      </w:r>
      <w:r w:rsidR="00117A86">
        <w:rPr>
          <w:lang w:val="en-CA"/>
        </w:rPr>
        <w:t>Under t</w:t>
      </w:r>
      <w:r w:rsidR="00796244" w:rsidRPr="00BE18B4">
        <w:rPr>
          <w:lang w:val="en-CA"/>
        </w:rPr>
        <w:t>he</w:t>
      </w:r>
      <w:r w:rsidR="00BE18B4" w:rsidRPr="00BE18B4">
        <w:rPr>
          <w:lang w:val="en-CA"/>
        </w:rPr>
        <w:t xml:space="preserve"> </w:t>
      </w:r>
      <w:r w:rsidR="00796244" w:rsidRPr="00BE18B4">
        <w:rPr>
          <w:lang w:val="en-CA"/>
        </w:rPr>
        <w:t>BOS</w:t>
      </w:r>
      <w:r w:rsidR="00117A86">
        <w:rPr>
          <w:lang w:val="en-CA"/>
        </w:rPr>
        <w:t>,</w:t>
      </w:r>
      <w:r w:rsidR="00796244" w:rsidRPr="00BE18B4">
        <w:rPr>
          <w:lang w:val="en-CA"/>
        </w:rPr>
        <w:t xml:space="preserve"> UNCT adopts joint programmes, joint programming, initiate partnerships to mitigate challenges and foster the implementation</w:t>
      </w:r>
      <w:r w:rsidR="00B31BA3" w:rsidRPr="00BE18B4">
        <w:rPr>
          <w:lang w:val="en-CA"/>
        </w:rPr>
        <w:t xml:space="preserve"> of activities</w:t>
      </w:r>
      <w:r w:rsidR="00796244" w:rsidRPr="00BE18B4">
        <w:rPr>
          <w:lang w:val="en-CA"/>
        </w:rPr>
        <w:t>.</w:t>
      </w:r>
      <w:r w:rsidR="00B31BA3" w:rsidRPr="00BE18B4">
        <w:rPr>
          <w:lang w:val="en-CA"/>
        </w:rPr>
        <w:t xml:space="preserve"> However, the consensus is that there is</w:t>
      </w:r>
      <w:r w:rsidR="00796244" w:rsidRPr="00BE18B4">
        <w:rPr>
          <w:lang w:val="en-CA"/>
        </w:rPr>
        <w:t xml:space="preserve"> a contrast in terms of budget between the UNCT and HCT </w:t>
      </w:r>
      <w:r w:rsidR="00B31BA3" w:rsidRPr="00BE18B4">
        <w:rPr>
          <w:lang w:val="en-CA"/>
        </w:rPr>
        <w:t xml:space="preserve">which require </w:t>
      </w:r>
      <w:r w:rsidR="00796244" w:rsidRPr="00BE18B4">
        <w:rPr>
          <w:lang w:val="en-CA"/>
        </w:rPr>
        <w:t>a balanced budget from humanitarian to development sector</w:t>
      </w:r>
      <w:r w:rsidR="00B31BA3" w:rsidRPr="00BE18B4">
        <w:rPr>
          <w:lang w:val="en-CA"/>
        </w:rPr>
        <w:t>s</w:t>
      </w:r>
      <w:r w:rsidR="00117A86">
        <w:rPr>
          <w:lang w:val="en-CA"/>
        </w:rPr>
        <w:t xml:space="preserve"> (</w:t>
      </w:r>
      <w:r w:rsidR="006E16F8">
        <w:rPr>
          <w:lang w:val="en-CA"/>
        </w:rPr>
        <w:t>R</w:t>
      </w:r>
      <w:r w:rsidR="00117A86">
        <w:rPr>
          <w:lang w:val="en-CA"/>
        </w:rPr>
        <w:t>4)</w:t>
      </w:r>
      <w:r w:rsidR="00B31BA3" w:rsidRPr="00BE18B4">
        <w:rPr>
          <w:lang w:val="en-CA"/>
        </w:rPr>
        <w:t xml:space="preserve">. </w:t>
      </w:r>
      <w:r w:rsidR="00796244" w:rsidRPr="00BE18B4">
        <w:rPr>
          <w:lang w:val="en-CA"/>
        </w:rPr>
        <w:t xml:space="preserve">UNCT and the HCT </w:t>
      </w:r>
      <w:r w:rsidR="00971E0F" w:rsidRPr="00BE18B4">
        <w:rPr>
          <w:lang w:val="en-CA"/>
        </w:rPr>
        <w:t>adopt</w:t>
      </w:r>
      <w:r w:rsidR="00796244" w:rsidRPr="00BE18B4">
        <w:rPr>
          <w:lang w:val="en-CA"/>
        </w:rPr>
        <w:t xml:space="preserve"> </w:t>
      </w:r>
      <w:r w:rsidR="00971E0F" w:rsidRPr="00BE18B4">
        <w:rPr>
          <w:lang w:val="en-CA"/>
        </w:rPr>
        <w:t>a</w:t>
      </w:r>
      <w:r w:rsidR="00796244" w:rsidRPr="00BE18B4">
        <w:rPr>
          <w:lang w:val="en-CA"/>
        </w:rPr>
        <w:t xml:space="preserve"> nexus approach as a </w:t>
      </w:r>
      <w:r w:rsidR="0049489E">
        <w:rPr>
          <w:lang w:val="en-CA"/>
        </w:rPr>
        <w:t>NWOW</w:t>
      </w:r>
      <w:r w:rsidR="001C0190" w:rsidRPr="00BE18B4">
        <w:rPr>
          <w:lang w:val="en-CA"/>
        </w:rPr>
        <w:t xml:space="preserve">. </w:t>
      </w:r>
      <w:r w:rsidR="0049489E">
        <w:rPr>
          <w:lang w:val="en-CA"/>
        </w:rPr>
        <w:t xml:space="preserve">But </w:t>
      </w:r>
      <w:r w:rsidR="00796244" w:rsidRPr="00BE18B4">
        <w:rPr>
          <w:lang w:val="en-CA"/>
        </w:rPr>
        <w:t xml:space="preserve">communication is </w:t>
      </w:r>
      <w:r w:rsidR="006657C9">
        <w:rPr>
          <w:lang w:val="en-CA"/>
        </w:rPr>
        <w:t>weak</w:t>
      </w:r>
      <w:r w:rsidR="00796244" w:rsidRPr="00BE18B4">
        <w:rPr>
          <w:lang w:val="en-CA"/>
        </w:rPr>
        <w:t xml:space="preserve"> among UNCT, HCT, </w:t>
      </w:r>
      <w:r w:rsidR="00971E0F" w:rsidRPr="00BE18B4">
        <w:rPr>
          <w:lang w:val="en-CA"/>
        </w:rPr>
        <w:t>a</w:t>
      </w:r>
      <w:r w:rsidR="00796244" w:rsidRPr="00BE18B4">
        <w:rPr>
          <w:lang w:val="en-CA"/>
        </w:rPr>
        <w:t>nd the government counterpart</w:t>
      </w:r>
      <w:r w:rsidR="00D510BE">
        <w:rPr>
          <w:lang w:val="en-CA"/>
        </w:rPr>
        <w:t>s</w:t>
      </w:r>
      <w:r w:rsidR="00796244" w:rsidRPr="00BE18B4">
        <w:rPr>
          <w:lang w:val="en-CA"/>
        </w:rPr>
        <w:t>, and at the field level among agencies and line ministries</w:t>
      </w:r>
      <w:r w:rsidR="00971E0F" w:rsidRPr="00BE18B4">
        <w:rPr>
          <w:lang w:val="en-CA"/>
        </w:rPr>
        <w:t>. Coordination among various actors including working closely with Government is compulsory t</w:t>
      </w:r>
      <w:r w:rsidR="00796244" w:rsidRPr="00BE18B4">
        <w:rPr>
          <w:lang w:val="en-CA"/>
        </w:rPr>
        <w:t>o apply a resilience and Nexus approach</w:t>
      </w:r>
      <w:r w:rsidR="00971E0F" w:rsidRPr="00BE18B4">
        <w:rPr>
          <w:lang w:val="en-CA"/>
        </w:rPr>
        <w:t xml:space="preserve"> </w:t>
      </w:r>
      <w:r w:rsidR="00117A86">
        <w:rPr>
          <w:lang w:val="en-CA"/>
        </w:rPr>
        <w:t>(</w:t>
      </w:r>
      <w:r w:rsidR="006E16F8">
        <w:rPr>
          <w:lang w:val="en-CA"/>
        </w:rPr>
        <w:t>R</w:t>
      </w:r>
      <w:r w:rsidR="00117A86">
        <w:rPr>
          <w:lang w:val="en-CA"/>
        </w:rPr>
        <w:t>5)</w:t>
      </w:r>
      <w:r w:rsidR="00796244" w:rsidRPr="00BE18B4">
        <w:rPr>
          <w:lang w:val="en-CA"/>
        </w:rPr>
        <w:t>.</w:t>
      </w:r>
    </w:p>
    <w:p w14:paraId="175221E3" w14:textId="44EACEF1" w:rsidR="008D366D" w:rsidRPr="00680197" w:rsidRDefault="008D366D" w:rsidP="00796244">
      <w:pPr>
        <w:pStyle w:val="ListParagraph"/>
        <w:spacing w:after="120"/>
        <w:ind w:left="0"/>
        <w:jc w:val="both"/>
        <w:rPr>
          <w:sz w:val="4"/>
          <w:szCs w:val="4"/>
          <w:lang w:val="en-CA"/>
        </w:rPr>
      </w:pPr>
    </w:p>
    <w:p w14:paraId="7F11C658" w14:textId="505927CE" w:rsidR="008D366D" w:rsidRPr="00B208EB" w:rsidRDefault="008D366D" w:rsidP="00B208EB">
      <w:pPr>
        <w:spacing w:after="120"/>
        <w:rPr>
          <w:rFonts w:asciiTheme="minorHAnsi" w:hAnsiTheme="minorHAnsi" w:cstheme="minorHAnsi"/>
          <w:b/>
          <w:bCs/>
          <w:color w:val="2F5496" w:themeColor="accent1" w:themeShade="BF"/>
          <w:sz w:val="24"/>
          <w:szCs w:val="24"/>
        </w:rPr>
      </w:pPr>
      <w:r w:rsidRPr="00B208EB">
        <w:rPr>
          <w:rFonts w:asciiTheme="minorHAnsi" w:hAnsiTheme="minorHAnsi" w:cstheme="minorHAnsi"/>
          <w:b/>
          <w:bCs/>
          <w:color w:val="2F5496" w:themeColor="accent1" w:themeShade="BF"/>
          <w:sz w:val="24"/>
          <w:szCs w:val="24"/>
        </w:rPr>
        <w:t xml:space="preserve">Effectiveness </w:t>
      </w:r>
    </w:p>
    <w:p w14:paraId="62EE6B3D" w14:textId="454A1869" w:rsidR="007D1973" w:rsidRPr="00E17584" w:rsidRDefault="006E6BDE" w:rsidP="008C1959">
      <w:pPr>
        <w:pStyle w:val="ListParagraph"/>
        <w:numPr>
          <w:ilvl w:val="0"/>
          <w:numId w:val="29"/>
        </w:numPr>
        <w:spacing w:after="120"/>
        <w:ind w:left="0" w:firstLine="0"/>
        <w:jc w:val="both"/>
        <w:rPr>
          <w:lang w:val="en-CA"/>
        </w:rPr>
      </w:pPr>
      <w:r w:rsidRPr="00E17584">
        <w:rPr>
          <w:rFonts w:eastAsia="Times New Roman" w:cstheme="minorHAnsi"/>
          <w:color w:val="222222"/>
          <w:lang w:eastAsia="en-CA"/>
        </w:rPr>
        <w:t xml:space="preserve">There is evidence that </w:t>
      </w:r>
      <w:r w:rsidR="007D1973" w:rsidRPr="00E17584">
        <w:rPr>
          <w:rFonts w:eastAsia="Times New Roman" w:cstheme="minorHAnsi"/>
          <w:color w:val="222222"/>
          <w:lang w:eastAsia="en-CA"/>
        </w:rPr>
        <w:t>the UNCT made significant progress toward the achievement of its normative indicators</w:t>
      </w:r>
      <w:r w:rsidR="000B3115" w:rsidRPr="00E17584">
        <w:rPr>
          <w:rFonts w:eastAsia="Times New Roman" w:cstheme="minorHAnsi"/>
          <w:color w:val="222222"/>
          <w:lang w:eastAsia="en-CA"/>
        </w:rPr>
        <w:t xml:space="preserve">. </w:t>
      </w:r>
      <w:r w:rsidR="007D1973" w:rsidRPr="00E17584">
        <w:rPr>
          <w:rFonts w:eastAsia="Times New Roman" w:cstheme="minorHAnsi"/>
          <w:color w:val="222222"/>
          <w:lang w:eastAsia="en-CA"/>
        </w:rPr>
        <w:t>The UN team made significant progress on its advocacy for peace and development. UN</w:t>
      </w:r>
      <w:r w:rsidR="000F4F25">
        <w:rPr>
          <w:rFonts w:eastAsia="Times New Roman" w:cstheme="minorHAnsi"/>
          <w:color w:val="222222"/>
          <w:lang w:eastAsia="en-CA"/>
        </w:rPr>
        <w:t>CF</w:t>
      </w:r>
      <w:r w:rsidR="007D1973" w:rsidRPr="00E17584">
        <w:rPr>
          <w:rFonts w:eastAsia="Times New Roman" w:cstheme="minorHAnsi"/>
          <w:color w:val="222222"/>
          <w:lang w:eastAsia="en-CA"/>
        </w:rPr>
        <w:t xml:space="preserve"> has been very effective in achieving </w:t>
      </w:r>
      <w:r w:rsidR="00CC41C0" w:rsidRPr="00E17584">
        <w:rPr>
          <w:rFonts w:eastAsia="Times New Roman" w:cstheme="minorHAnsi"/>
          <w:color w:val="222222"/>
          <w:lang w:eastAsia="en-CA"/>
        </w:rPr>
        <w:t xml:space="preserve">its </w:t>
      </w:r>
      <w:r w:rsidR="007D1973" w:rsidRPr="00E17584">
        <w:rPr>
          <w:rFonts w:eastAsia="Times New Roman" w:cstheme="minorHAnsi"/>
          <w:color w:val="222222"/>
          <w:lang w:eastAsia="en-CA"/>
        </w:rPr>
        <w:t>outputs (98%) and outcomes (89%). Nevertheless, more efforts should be done</w:t>
      </w:r>
      <w:r w:rsidR="000327A5">
        <w:rPr>
          <w:rFonts w:eastAsia="Times New Roman" w:cstheme="minorHAnsi"/>
          <w:color w:val="222222"/>
          <w:lang w:eastAsia="en-CA"/>
        </w:rPr>
        <w:t xml:space="preserve"> for pillar 4</w:t>
      </w:r>
      <w:r w:rsidR="007D1973" w:rsidRPr="00E17584">
        <w:rPr>
          <w:rFonts w:eastAsia="Times New Roman" w:cstheme="minorHAnsi"/>
          <w:color w:val="222222"/>
          <w:lang w:eastAsia="en-CA"/>
        </w:rPr>
        <w:t xml:space="preserve"> notably to increase its performance at the outcomes’ level where only 6</w:t>
      </w:r>
      <w:r w:rsidR="00381979">
        <w:rPr>
          <w:rFonts w:eastAsia="Times New Roman" w:cstheme="minorHAnsi"/>
          <w:color w:val="222222"/>
          <w:lang w:eastAsia="en-CA"/>
        </w:rPr>
        <w:t>4</w:t>
      </w:r>
      <w:r w:rsidR="007D1973" w:rsidRPr="00E17584">
        <w:rPr>
          <w:rFonts w:eastAsia="Times New Roman" w:cstheme="minorHAnsi"/>
          <w:color w:val="222222"/>
          <w:lang w:eastAsia="en-CA"/>
        </w:rPr>
        <w:t>% of expected results were achieved.</w:t>
      </w:r>
      <w:r w:rsidR="003D45E9">
        <w:rPr>
          <w:rFonts w:eastAsia="Times New Roman" w:cstheme="minorHAnsi"/>
          <w:color w:val="222222"/>
          <w:lang w:eastAsia="en-CA"/>
        </w:rPr>
        <w:t xml:space="preserve"> </w:t>
      </w:r>
      <w:r w:rsidR="007D1973" w:rsidRPr="00E17584">
        <w:rPr>
          <w:rFonts w:eastAsia="Times New Roman" w:cstheme="minorHAnsi"/>
          <w:color w:val="222222"/>
          <w:lang w:eastAsia="en-CA"/>
        </w:rPr>
        <w:t xml:space="preserve">These results were probably made possible with </w:t>
      </w:r>
      <w:r w:rsidR="005E4C0C">
        <w:rPr>
          <w:rFonts w:eastAsia="Times New Roman" w:cstheme="minorHAnsi"/>
          <w:color w:val="222222"/>
          <w:lang w:eastAsia="en-CA"/>
        </w:rPr>
        <w:t xml:space="preserve">existing </w:t>
      </w:r>
      <w:r w:rsidR="007D1973" w:rsidRPr="00E17584">
        <w:rPr>
          <w:rFonts w:eastAsia="Times New Roman" w:cstheme="minorHAnsi"/>
          <w:color w:val="222222"/>
          <w:lang w:eastAsia="en-CA"/>
        </w:rPr>
        <w:t>transitional security arrangements, the establishment of mechanism for conflict management, community security and social cohesion particularly the state and county levels</w:t>
      </w:r>
      <w:r w:rsidR="00582D99">
        <w:rPr>
          <w:rFonts w:eastAsia="Times New Roman" w:cstheme="minorHAnsi"/>
          <w:color w:val="222222"/>
          <w:lang w:eastAsia="en-CA"/>
        </w:rPr>
        <w:t xml:space="preserve"> (</w:t>
      </w:r>
      <w:r w:rsidR="006E16F8">
        <w:rPr>
          <w:rFonts w:eastAsia="Times New Roman" w:cstheme="minorHAnsi"/>
          <w:color w:val="222222"/>
          <w:lang w:eastAsia="en-CA"/>
        </w:rPr>
        <w:t>EF1</w:t>
      </w:r>
      <w:r w:rsidR="00582D99">
        <w:rPr>
          <w:rFonts w:eastAsia="Times New Roman" w:cstheme="minorHAnsi"/>
          <w:color w:val="222222"/>
          <w:lang w:eastAsia="en-CA"/>
        </w:rPr>
        <w:t>)</w:t>
      </w:r>
      <w:r w:rsidR="007D1973" w:rsidRPr="00E17584">
        <w:rPr>
          <w:rFonts w:eastAsia="Times New Roman" w:cstheme="minorHAnsi"/>
          <w:color w:val="222222"/>
          <w:lang w:eastAsia="en-CA"/>
        </w:rPr>
        <w:t>.</w:t>
      </w:r>
    </w:p>
    <w:p w14:paraId="38D93CC2" w14:textId="42E1A965" w:rsidR="007D1973" w:rsidRPr="00F7429E" w:rsidRDefault="00A56639" w:rsidP="008C1959">
      <w:pPr>
        <w:pStyle w:val="ListParagraph"/>
        <w:numPr>
          <w:ilvl w:val="0"/>
          <w:numId w:val="29"/>
        </w:numPr>
        <w:spacing w:after="120"/>
        <w:ind w:left="0" w:firstLine="0"/>
        <w:jc w:val="both"/>
        <w:rPr>
          <w:lang w:val="en-CA"/>
        </w:rPr>
      </w:pPr>
      <w:r>
        <w:rPr>
          <w:rFonts w:eastAsia="Times New Roman" w:cstheme="minorHAnsi"/>
          <w:color w:val="222222"/>
          <w:lang w:eastAsia="en-CA"/>
        </w:rPr>
        <w:t>F</w:t>
      </w:r>
      <w:r w:rsidR="003D45E9" w:rsidRPr="00F7429E">
        <w:rPr>
          <w:rFonts w:eastAsia="Times New Roman" w:cstheme="minorHAnsi"/>
          <w:color w:val="222222"/>
          <w:lang w:eastAsia="en-CA"/>
        </w:rPr>
        <w:t xml:space="preserve">actors </w:t>
      </w:r>
      <w:r>
        <w:rPr>
          <w:rFonts w:eastAsia="Times New Roman" w:cstheme="minorHAnsi"/>
          <w:color w:val="222222"/>
          <w:lang w:eastAsia="en-CA"/>
        </w:rPr>
        <w:t xml:space="preserve">that </w:t>
      </w:r>
      <w:r w:rsidR="003D45E9" w:rsidRPr="00F7429E">
        <w:rPr>
          <w:rFonts w:eastAsia="Times New Roman" w:cstheme="minorHAnsi"/>
          <w:color w:val="222222"/>
          <w:lang w:eastAsia="en-CA"/>
        </w:rPr>
        <w:t>have</w:t>
      </w:r>
      <w:r w:rsidR="007D1973" w:rsidRPr="00F7429E">
        <w:rPr>
          <w:rFonts w:eastAsia="Times New Roman" w:cstheme="minorHAnsi"/>
          <w:color w:val="222222"/>
          <w:lang w:eastAsia="en-CA"/>
        </w:rPr>
        <w:t xml:space="preserve"> </w:t>
      </w:r>
      <w:r w:rsidRPr="00F7429E">
        <w:rPr>
          <w:rFonts w:eastAsia="Times New Roman" w:cstheme="minorHAnsi"/>
          <w:color w:val="222222"/>
          <w:lang w:eastAsia="en-CA"/>
        </w:rPr>
        <w:t xml:space="preserve">positively </w:t>
      </w:r>
      <w:r w:rsidR="007D1973" w:rsidRPr="00F7429E">
        <w:rPr>
          <w:rFonts w:eastAsia="Times New Roman" w:cstheme="minorHAnsi"/>
          <w:color w:val="222222"/>
          <w:lang w:eastAsia="en-CA"/>
        </w:rPr>
        <w:t>contributed to the progresses towards the UNCF outcomes and outputs process</w:t>
      </w:r>
      <w:r w:rsidR="003D45E9" w:rsidRPr="00F7429E">
        <w:rPr>
          <w:rFonts w:eastAsia="Times New Roman" w:cstheme="minorHAnsi"/>
          <w:color w:val="222222"/>
          <w:lang w:eastAsia="en-CA"/>
        </w:rPr>
        <w:t xml:space="preserve"> </w:t>
      </w:r>
      <w:r>
        <w:rPr>
          <w:rFonts w:eastAsia="Times New Roman" w:cstheme="minorHAnsi"/>
          <w:color w:val="222222"/>
          <w:lang w:eastAsia="en-CA"/>
        </w:rPr>
        <w:t>include</w:t>
      </w:r>
      <w:r w:rsidR="003D45E9" w:rsidRPr="00F7429E">
        <w:rPr>
          <w:rFonts w:eastAsia="Times New Roman" w:cstheme="minorHAnsi"/>
          <w:color w:val="222222"/>
          <w:lang w:eastAsia="en-CA"/>
        </w:rPr>
        <w:t xml:space="preserve"> </w:t>
      </w:r>
      <w:r w:rsidR="007D1973" w:rsidRPr="00F7429E">
        <w:rPr>
          <w:rFonts w:eastAsia="Times New Roman" w:cstheme="minorHAnsi"/>
          <w:color w:val="222222"/>
          <w:lang w:eastAsia="en-CA"/>
        </w:rPr>
        <w:t xml:space="preserve">the alignment of the design of UNCF to the NDS </w:t>
      </w:r>
      <w:r w:rsidR="003D45E9" w:rsidRPr="00F7429E">
        <w:rPr>
          <w:rFonts w:eastAsia="Times New Roman" w:cstheme="minorHAnsi"/>
          <w:color w:val="222222"/>
          <w:lang w:eastAsia="en-CA"/>
        </w:rPr>
        <w:t>which</w:t>
      </w:r>
      <w:r w:rsidR="007D1973" w:rsidRPr="00F7429E">
        <w:rPr>
          <w:rFonts w:eastAsia="Times New Roman" w:cstheme="minorHAnsi"/>
          <w:color w:val="222222"/>
          <w:lang w:eastAsia="en-CA"/>
        </w:rPr>
        <w:t xml:space="preserve"> ease the planning and programmatic process of activities</w:t>
      </w:r>
      <w:r>
        <w:rPr>
          <w:rFonts w:eastAsia="Times New Roman" w:cstheme="minorHAnsi"/>
          <w:color w:val="222222"/>
          <w:lang w:eastAsia="en-CA"/>
        </w:rPr>
        <w:t xml:space="preserve">; the </w:t>
      </w:r>
      <w:r w:rsidR="007D1973" w:rsidRPr="00F7429E">
        <w:rPr>
          <w:rFonts w:eastAsia="Times New Roman" w:cstheme="minorHAnsi"/>
          <w:color w:val="222222"/>
          <w:lang w:eastAsia="en-CA"/>
        </w:rPr>
        <w:t xml:space="preserve">good buying-in from </w:t>
      </w:r>
      <w:r w:rsidR="003D45E9" w:rsidRPr="00F7429E">
        <w:rPr>
          <w:rFonts w:eastAsia="Times New Roman" w:cstheme="minorHAnsi"/>
          <w:color w:val="222222"/>
          <w:lang w:eastAsia="en-CA"/>
        </w:rPr>
        <w:t>line</w:t>
      </w:r>
      <w:r w:rsidR="007D1973" w:rsidRPr="00F7429E">
        <w:rPr>
          <w:rFonts w:eastAsia="Times New Roman" w:cstheme="minorHAnsi"/>
          <w:color w:val="222222"/>
          <w:lang w:eastAsia="en-CA"/>
        </w:rPr>
        <w:t xml:space="preserve"> ministries</w:t>
      </w:r>
      <w:r>
        <w:rPr>
          <w:rFonts w:eastAsia="Times New Roman" w:cstheme="minorHAnsi"/>
          <w:color w:val="222222"/>
          <w:lang w:eastAsia="en-CA"/>
        </w:rPr>
        <w:t xml:space="preserve">, </w:t>
      </w:r>
      <w:r w:rsidR="007D1973" w:rsidRPr="00F7429E">
        <w:rPr>
          <w:rFonts w:eastAsia="Times New Roman" w:cstheme="minorHAnsi"/>
          <w:color w:val="222222"/>
          <w:lang w:eastAsia="en-CA"/>
        </w:rPr>
        <w:t>the coherence and connecte</w:t>
      </w:r>
      <w:r>
        <w:rPr>
          <w:rFonts w:eastAsia="Times New Roman" w:cstheme="minorHAnsi"/>
          <w:color w:val="222222"/>
          <w:lang w:eastAsia="en-CA"/>
        </w:rPr>
        <w:t>dness</w:t>
      </w:r>
      <w:r w:rsidR="007D1973" w:rsidRPr="00F7429E">
        <w:rPr>
          <w:rFonts w:eastAsia="Times New Roman" w:cstheme="minorHAnsi"/>
          <w:color w:val="222222"/>
          <w:lang w:eastAsia="en-CA"/>
        </w:rPr>
        <w:t xml:space="preserve"> </w:t>
      </w:r>
      <w:r>
        <w:rPr>
          <w:rFonts w:eastAsia="Times New Roman" w:cstheme="minorHAnsi"/>
          <w:color w:val="222222"/>
          <w:lang w:eastAsia="en-CA"/>
        </w:rPr>
        <w:t xml:space="preserve">of flagships </w:t>
      </w:r>
      <w:r w:rsidR="007D1973" w:rsidRPr="00F7429E">
        <w:rPr>
          <w:rFonts w:eastAsia="Times New Roman" w:cstheme="minorHAnsi"/>
          <w:color w:val="222222"/>
          <w:lang w:eastAsia="en-CA"/>
        </w:rPr>
        <w:t xml:space="preserve">to the agency specific country strategies. </w:t>
      </w:r>
      <w:r w:rsidR="0089223A">
        <w:rPr>
          <w:rFonts w:eastAsia="Times New Roman" w:cstheme="minorHAnsi"/>
          <w:color w:val="222222"/>
          <w:lang w:eastAsia="en-CA"/>
        </w:rPr>
        <w:t>A</w:t>
      </w:r>
      <w:r w:rsidR="007D1973" w:rsidRPr="00F7429E">
        <w:rPr>
          <w:rFonts w:eastAsia="Times New Roman" w:cstheme="minorHAnsi"/>
          <w:color w:val="222222"/>
          <w:lang w:eastAsia="en-CA"/>
        </w:rPr>
        <w:t xml:space="preserve"> key focus was paid on joint programming </w:t>
      </w:r>
      <w:r>
        <w:rPr>
          <w:rFonts w:eastAsia="Times New Roman" w:cstheme="minorHAnsi"/>
          <w:color w:val="222222"/>
          <w:lang w:eastAsia="en-CA"/>
        </w:rPr>
        <w:t>with</w:t>
      </w:r>
      <w:r w:rsidR="007D1973" w:rsidRPr="00F7429E">
        <w:rPr>
          <w:rFonts w:eastAsia="Times New Roman" w:cstheme="minorHAnsi"/>
          <w:color w:val="222222"/>
          <w:lang w:eastAsia="en-CA"/>
        </w:rPr>
        <w:t xml:space="preserve"> the adoption of agreed annual work plans and reporting template that help to minimise duplication and misreporting. </w:t>
      </w:r>
      <w:r w:rsidR="00DD1709" w:rsidRPr="00F7429E">
        <w:rPr>
          <w:rFonts w:eastAsia="Times New Roman" w:cstheme="minorHAnsi"/>
          <w:color w:val="222222"/>
          <w:lang w:eastAsia="en-CA"/>
        </w:rPr>
        <w:lastRenderedPageBreak/>
        <w:t xml:space="preserve">Nevertheless, </w:t>
      </w:r>
      <w:r w:rsidR="00291E33" w:rsidRPr="00F7429E">
        <w:rPr>
          <w:rFonts w:eastAsia="Times New Roman" w:cstheme="minorHAnsi"/>
          <w:color w:val="222222"/>
          <w:lang w:eastAsia="en-CA"/>
        </w:rPr>
        <w:t xml:space="preserve">peace and governance mechanism remain challenging as the transitional security arrangements, and redeployment of a unified force are not achieved, the transitional legislature is not yet reconstituted. </w:t>
      </w:r>
      <w:r w:rsidR="00070303">
        <w:rPr>
          <w:rFonts w:eastAsia="Times New Roman" w:cstheme="minorHAnsi"/>
          <w:color w:val="222222"/>
          <w:lang w:eastAsia="en-CA"/>
        </w:rPr>
        <w:t>In addition,</w:t>
      </w:r>
      <w:r w:rsidR="007D1973" w:rsidRPr="00F7429E">
        <w:rPr>
          <w:rFonts w:eastAsia="Times New Roman" w:cstheme="minorHAnsi"/>
          <w:color w:val="222222"/>
          <w:lang w:eastAsia="en-CA"/>
        </w:rPr>
        <w:t xml:space="preserve"> the absence of a joint steering committee, impact of insecurity, climate change issues, and inaccessibility of some locations</w:t>
      </w:r>
      <w:r w:rsidR="00F7429E" w:rsidRPr="00F7429E">
        <w:rPr>
          <w:rFonts w:eastAsia="Times New Roman" w:cstheme="minorHAnsi"/>
          <w:color w:val="222222"/>
          <w:lang w:eastAsia="en-CA"/>
        </w:rPr>
        <w:t xml:space="preserve">, </w:t>
      </w:r>
      <w:r w:rsidR="007D1973" w:rsidRPr="00F7429E">
        <w:rPr>
          <w:rFonts w:eastAsia="Times New Roman" w:cstheme="minorHAnsi"/>
          <w:color w:val="222222"/>
          <w:lang w:eastAsia="en-CA"/>
        </w:rPr>
        <w:t>various delays reported in the engagement and participation of some agencies in the reporting process</w:t>
      </w:r>
      <w:r w:rsidR="00070303">
        <w:rPr>
          <w:rFonts w:eastAsia="Times New Roman" w:cstheme="minorHAnsi"/>
          <w:color w:val="222222"/>
          <w:lang w:eastAsia="en-CA"/>
        </w:rPr>
        <w:t>, might have hindered its performance</w:t>
      </w:r>
      <w:r w:rsidR="007D1973" w:rsidRPr="00F7429E">
        <w:rPr>
          <w:rFonts w:eastAsia="Times New Roman" w:cstheme="minorHAnsi"/>
          <w:color w:val="222222"/>
          <w:lang w:eastAsia="en-CA"/>
        </w:rPr>
        <w:t xml:space="preserve">. </w:t>
      </w:r>
      <w:r w:rsidR="00F7429E" w:rsidRPr="00F7429E">
        <w:rPr>
          <w:rFonts w:eastAsia="Times New Roman" w:cstheme="minorHAnsi"/>
          <w:color w:val="222222"/>
          <w:lang w:eastAsia="en-CA"/>
        </w:rPr>
        <w:t>Moreover, s</w:t>
      </w:r>
      <w:r w:rsidR="00291E33" w:rsidRPr="00F7429E">
        <w:rPr>
          <w:rFonts w:eastAsia="Times New Roman" w:cstheme="minorHAnsi"/>
          <w:color w:val="222222"/>
          <w:lang w:eastAsia="en-CA"/>
        </w:rPr>
        <w:t xml:space="preserve">taff turnover at the government side was very challenging. The COVID-19 pandemic has affected </w:t>
      </w:r>
      <w:r w:rsidR="00070303">
        <w:rPr>
          <w:rFonts w:eastAsia="Times New Roman" w:cstheme="minorHAnsi"/>
          <w:color w:val="222222"/>
          <w:lang w:eastAsia="en-CA"/>
        </w:rPr>
        <w:t>t</w:t>
      </w:r>
      <w:r w:rsidR="00291E33" w:rsidRPr="00F7429E">
        <w:rPr>
          <w:rFonts w:eastAsia="Times New Roman" w:cstheme="minorHAnsi"/>
          <w:color w:val="222222"/>
          <w:lang w:eastAsia="en-CA"/>
        </w:rPr>
        <w:t xml:space="preserve">he implementation </w:t>
      </w:r>
      <w:r w:rsidR="00F7429E" w:rsidRPr="00F7429E">
        <w:rPr>
          <w:rFonts w:eastAsia="Times New Roman" w:cstheme="minorHAnsi"/>
          <w:color w:val="222222"/>
          <w:lang w:eastAsia="en-CA"/>
        </w:rPr>
        <w:t>process</w:t>
      </w:r>
      <w:r w:rsidR="00291E33" w:rsidRPr="00F7429E">
        <w:rPr>
          <w:rFonts w:eastAsia="Times New Roman" w:cstheme="minorHAnsi"/>
          <w:color w:val="222222"/>
          <w:lang w:eastAsia="en-CA"/>
        </w:rPr>
        <w:t>.</w:t>
      </w:r>
      <w:r w:rsidR="00070303">
        <w:rPr>
          <w:rFonts w:eastAsia="Times New Roman" w:cstheme="minorHAnsi"/>
          <w:color w:val="222222"/>
          <w:lang w:eastAsia="en-CA"/>
        </w:rPr>
        <w:t xml:space="preserve"> Finally, r</w:t>
      </w:r>
      <w:r w:rsidR="00F7429E" w:rsidRPr="00F7429E">
        <w:rPr>
          <w:rFonts w:eastAsia="Times New Roman" w:cstheme="minorHAnsi"/>
          <w:color w:val="222222"/>
          <w:lang w:eastAsia="en-CA"/>
        </w:rPr>
        <w:t xml:space="preserve">eporting was impacted by </w:t>
      </w:r>
      <w:r w:rsidR="00F7429E">
        <w:rPr>
          <w:rFonts w:eastAsia="Times New Roman" w:cstheme="minorHAnsi"/>
          <w:color w:val="222222"/>
          <w:lang w:eastAsia="en-CA"/>
        </w:rPr>
        <w:t xml:space="preserve">the lack of </w:t>
      </w:r>
      <w:r w:rsidR="007D1973" w:rsidRPr="00F7429E">
        <w:rPr>
          <w:rFonts w:eastAsia="Times New Roman" w:cstheme="minorHAnsi"/>
          <w:color w:val="222222"/>
          <w:lang w:eastAsia="en-CA"/>
        </w:rPr>
        <w:t>reliab</w:t>
      </w:r>
      <w:r w:rsidR="00F7429E">
        <w:rPr>
          <w:rFonts w:eastAsia="Times New Roman" w:cstheme="minorHAnsi"/>
          <w:color w:val="222222"/>
          <w:lang w:eastAsia="en-CA"/>
        </w:rPr>
        <w:t>le</w:t>
      </w:r>
      <w:r w:rsidR="007D1973" w:rsidRPr="00F7429E">
        <w:rPr>
          <w:rFonts w:eastAsia="Times New Roman" w:cstheme="minorHAnsi"/>
          <w:color w:val="222222"/>
          <w:lang w:eastAsia="en-CA"/>
        </w:rPr>
        <w:t xml:space="preserve"> and valid data</w:t>
      </w:r>
      <w:r w:rsidR="00F7429E">
        <w:rPr>
          <w:rFonts w:eastAsia="Times New Roman" w:cstheme="minorHAnsi"/>
          <w:color w:val="222222"/>
          <w:lang w:eastAsia="en-CA"/>
        </w:rPr>
        <w:t xml:space="preserve">, the </w:t>
      </w:r>
      <w:r w:rsidR="007D1973" w:rsidRPr="00F7429E">
        <w:rPr>
          <w:rFonts w:eastAsia="Times New Roman" w:cstheme="minorHAnsi"/>
          <w:color w:val="222222"/>
          <w:lang w:eastAsia="en-CA"/>
        </w:rPr>
        <w:t>absence of a robust M&amp;E system for a systematic monitoring and reporting process</w:t>
      </w:r>
      <w:r w:rsidR="002C7EF3">
        <w:rPr>
          <w:rFonts w:eastAsia="Times New Roman" w:cstheme="minorHAnsi"/>
          <w:color w:val="222222"/>
          <w:lang w:eastAsia="en-CA"/>
        </w:rPr>
        <w:t xml:space="preserve"> (</w:t>
      </w:r>
      <w:r w:rsidR="006E16F8">
        <w:rPr>
          <w:rFonts w:eastAsia="Times New Roman" w:cstheme="minorHAnsi"/>
          <w:color w:val="222222"/>
          <w:lang w:eastAsia="en-CA"/>
        </w:rPr>
        <w:t>EF2</w:t>
      </w:r>
      <w:r w:rsidR="002C7EF3">
        <w:rPr>
          <w:rFonts w:eastAsia="Times New Roman" w:cstheme="minorHAnsi"/>
          <w:color w:val="222222"/>
          <w:lang w:eastAsia="en-CA"/>
        </w:rPr>
        <w:t>)</w:t>
      </w:r>
      <w:r w:rsidR="00291E33" w:rsidRPr="00F7429E">
        <w:rPr>
          <w:rFonts w:eastAsia="Times New Roman" w:cstheme="minorHAnsi"/>
          <w:color w:val="222222"/>
          <w:lang w:eastAsia="en-CA"/>
        </w:rPr>
        <w:t xml:space="preserve">. </w:t>
      </w:r>
    </w:p>
    <w:p w14:paraId="5AEC7A4C" w14:textId="7D1951E9" w:rsidR="00CE083A" w:rsidRPr="00313748" w:rsidRDefault="00D47826" w:rsidP="008C1959">
      <w:pPr>
        <w:pStyle w:val="ListParagraph"/>
        <w:numPr>
          <w:ilvl w:val="0"/>
          <w:numId w:val="29"/>
        </w:numPr>
        <w:spacing w:after="120"/>
        <w:ind w:left="0" w:firstLine="0"/>
        <w:jc w:val="both"/>
        <w:rPr>
          <w:lang w:val="en-CA"/>
        </w:rPr>
      </w:pPr>
      <w:r w:rsidRPr="00313748">
        <w:rPr>
          <w:rFonts w:cstheme="minorHAnsi"/>
        </w:rPr>
        <w:t xml:space="preserve">The </w:t>
      </w:r>
      <w:r w:rsidR="007D1973" w:rsidRPr="00313748">
        <w:rPr>
          <w:rFonts w:cstheme="minorHAnsi"/>
        </w:rPr>
        <w:t xml:space="preserve">synergies with flexibility in the management among agencies were useful in promoting national execution of programmes and use of national expertise and actors. </w:t>
      </w:r>
      <w:r w:rsidR="002C7EF3">
        <w:rPr>
          <w:rFonts w:cstheme="minorHAnsi"/>
        </w:rPr>
        <w:t xml:space="preserve">This </w:t>
      </w:r>
      <w:r w:rsidR="00117A86">
        <w:t xml:space="preserve">flexibility </w:t>
      </w:r>
      <w:r w:rsidR="002C7EF3">
        <w:t xml:space="preserve">in the management </w:t>
      </w:r>
      <w:r w:rsidR="00117A86">
        <w:t>and responsiveness to shocks including COVID-19 crisis</w:t>
      </w:r>
      <w:r w:rsidR="002C7EF3">
        <w:t xml:space="preserve"> were useful to cover key principles </w:t>
      </w:r>
      <w:r w:rsidR="00117A86">
        <w:t>on</w:t>
      </w:r>
      <w:r w:rsidR="00117A86" w:rsidRPr="00AE7E0D">
        <w:t xml:space="preserve"> </w:t>
      </w:r>
      <w:r w:rsidR="002C7EF3">
        <w:t>“</w:t>
      </w:r>
      <w:r w:rsidR="00117A86" w:rsidRPr="00AE7E0D">
        <w:t>Leave no one behind</w:t>
      </w:r>
      <w:r w:rsidR="002C7EF3">
        <w:t>”, h</w:t>
      </w:r>
      <w:r w:rsidR="00117A86" w:rsidRPr="00AE7E0D">
        <w:rPr>
          <w:rFonts w:eastAsiaTheme="majorEastAsia"/>
          <w:szCs w:val="24"/>
          <w:lang w:eastAsia="ja-JP"/>
        </w:rPr>
        <w:t xml:space="preserve">uman Rights, </w:t>
      </w:r>
      <w:r w:rsidR="002C7EF3">
        <w:rPr>
          <w:rFonts w:eastAsiaTheme="majorEastAsia"/>
          <w:szCs w:val="24"/>
          <w:lang w:eastAsia="ja-JP"/>
        </w:rPr>
        <w:t>g</w:t>
      </w:r>
      <w:r w:rsidR="00117A86" w:rsidRPr="00AE7E0D">
        <w:rPr>
          <w:rFonts w:eastAsiaTheme="majorEastAsia"/>
          <w:szCs w:val="24"/>
          <w:lang w:eastAsia="ja-JP"/>
        </w:rPr>
        <w:t xml:space="preserve">ender </w:t>
      </w:r>
      <w:r w:rsidR="002C7EF3">
        <w:rPr>
          <w:rFonts w:eastAsiaTheme="majorEastAsia"/>
          <w:szCs w:val="24"/>
          <w:lang w:eastAsia="ja-JP"/>
        </w:rPr>
        <w:t>e</w:t>
      </w:r>
      <w:r w:rsidR="00117A86" w:rsidRPr="00AE7E0D">
        <w:rPr>
          <w:rFonts w:eastAsiaTheme="majorEastAsia"/>
          <w:szCs w:val="24"/>
          <w:lang w:eastAsia="ja-JP"/>
        </w:rPr>
        <w:t xml:space="preserve">quality and </w:t>
      </w:r>
      <w:r w:rsidR="002C7EF3">
        <w:rPr>
          <w:rFonts w:eastAsiaTheme="majorEastAsia"/>
          <w:szCs w:val="24"/>
          <w:lang w:eastAsia="ja-JP"/>
        </w:rPr>
        <w:t>w</w:t>
      </w:r>
      <w:r w:rsidR="00117A86" w:rsidRPr="00AE7E0D">
        <w:rPr>
          <w:rFonts w:eastAsiaTheme="majorEastAsia"/>
          <w:szCs w:val="24"/>
          <w:lang w:eastAsia="ja-JP"/>
        </w:rPr>
        <w:t xml:space="preserve">omen’s </w:t>
      </w:r>
      <w:r w:rsidR="002C7EF3">
        <w:rPr>
          <w:rFonts w:eastAsiaTheme="majorEastAsia"/>
          <w:szCs w:val="24"/>
          <w:lang w:eastAsia="ja-JP"/>
        </w:rPr>
        <w:t>e</w:t>
      </w:r>
      <w:r w:rsidR="00117A86" w:rsidRPr="00AE7E0D">
        <w:rPr>
          <w:rFonts w:eastAsiaTheme="majorEastAsia"/>
          <w:szCs w:val="24"/>
          <w:lang w:eastAsia="ja-JP"/>
        </w:rPr>
        <w:t>mpowerment</w:t>
      </w:r>
      <w:r w:rsidR="002C7EF3">
        <w:rPr>
          <w:rFonts w:eastAsiaTheme="majorEastAsia"/>
          <w:szCs w:val="24"/>
          <w:lang w:eastAsia="ja-JP"/>
        </w:rPr>
        <w:t>, e</w:t>
      </w:r>
      <w:r w:rsidR="00117A86" w:rsidRPr="00AE7E0D">
        <w:rPr>
          <w:rFonts w:eastAsiaTheme="majorEastAsia"/>
          <w:szCs w:val="24"/>
          <w:lang w:eastAsia="ja-JP"/>
        </w:rPr>
        <w:t xml:space="preserve">nvironmental </w:t>
      </w:r>
      <w:proofErr w:type="gramStart"/>
      <w:r w:rsidR="00117A86" w:rsidRPr="00AE7E0D">
        <w:rPr>
          <w:rFonts w:eastAsiaTheme="majorEastAsia"/>
          <w:szCs w:val="24"/>
          <w:lang w:eastAsia="ja-JP"/>
        </w:rPr>
        <w:t>sustainability</w:t>
      </w:r>
      <w:proofErr w:type="gramEnd"/>
      <w:r w:rsidR="00117A86" w:rsidRPr="00AE7E0D">
        <w:rPr>
          <w:rFonts w:eastAsiaTheme="majorEastAsia"/>
          <w:szCs w:val="24"/>
          <w:lang w:eastAsia="ja-JP"/>
        </w:rPr>
        <w:t xml:space="preserve"> and resilience; and </w:t>
      </w:r>
      <w:r w:rsidR="002C7EF3">
        <w:rPr>
          <w:rFonts w:eastAsiaTheme="majorEastAsia"/>
          <w:szCs w:val="24"/>
          <w:lang w:eastAsia="ja-JP"/>
        </w:rPr>
        <w:t>a</w:t>
      </w:r>
      <w:r w:rsidR="00117A86" w:rsidRPr="00AE7E0D">
        <w:rPr>
          <w:rFonts w:eastAsiaTheme="majorEastAsia"/>
          <w:szCs w:val="24"/>
          <w:lang w:eastAsia="ja-JP"/>
        </w:rPr>
        <w:t>ccountability</w:t>
      </w:r>
      <w:r w:rsidR="00117A86">
        <w:rPr>
          <w:rFonts w:eastAsiaTheme="majorEastAsia"/>
          <w:szCs w:val="24"/>
          <w:lang w:eastAsia="ja-JP"/>
        </w:rPr>
        <w:t xml:space="preserve">. </w:t>
      </w:r>
      <w:r w:rsidR="00CE083A" w:rsidRPr="00313748">
        <w:rPr>
          <w:rFonts w:eastAsia="Times New Roman" w:cstheme="minorHAnsi"/>
          <w:color w:val="1D2228"/>
          <w:lang w:val="en-US" w:eastAsia="fr-FR"/>
        </w:rPr>
        <w:t>UNCF was successful in strengthening national capacities for resilience and recovery</w:t>
      </w:r>
      <w:r w:rsidR="00313748" w:rsidRPr="00313748">
        <w:rPr>
          <w:rFonts w:eastAsia="Times New Roman" w:cstheme="minorHAnsi"/>
          <w:color w:val="1D2228"/>
          <w:lang w:val="en-US" w:eastAsia="fr-FR"/>
        </w:rPr>
        <w:t xml:space="preserve"> and </w:t>
      </w:r>
      <w:r w:rsidR="00CE083A" w:rsidRPr="00313748">
        <w:rPr>
          <w:rFonts w:eastAsia="Times New Roman" w:cstheme="minorHAnsi"/>
          <w:color w:val="222222"/>
          <w:lang w:eastAsia="en-CA"/>
        </w:rPr>
        <w:t xml:space="preserve">in building partnership around the implementation of the four priority areas. It was instrumental in mobilising resources and increasing partnerships to address the </w:t>
      </w:r>
      <w:r w:rsidR="00DC6B46">
        <w:rPr>
          <w:rFonts w:eastAsia="Times New Roman" w:cstheme="minorHAnsi"/>
          <w:color w:val="222222"/>
          <w:lang w:eastAsia="en-CA"/>
        </w:rPr>
        <w:t xml:space="preserve">existing </w:t>
      </w:r>
      <w:r w:rsidR="00CE083A" w:rsidRPr="00313748">
        <w:rPr>
          <w:rFonts w:eastAsia="Times New Roman" w:cstheme="minorHAnsi"/>
          <w:color w:val="222222"/>
          <w:lang w:eastAsia="en-CA"/>
        </w:rPr>
        <w:t xml:space="preserve">challenges including the COVID-19. UNCF was </w:t>
      </w:r>
      <w:r w:rsidR="00DC6B46" w:rsidRPr="00313748">
        <w:rPr>
          <w:rFonts w:eastAsia="Times New Roman" w:cstheme="minorHAnsi"/>
          <w:color w:val="222222"/>
          <w:lang w:eastAsia="en-CA"/>
        </w:rPr>
        <w:t>active</w:t>
      </w:r>
      <w:r w:rsidR="00CE083A" w:rsidRPr="00313748">
        <w:rPr>
          <w:rFonts w:eastAsia="Times New Roman" w:cstheme="minorHAnsi"/>
          <w:color w:val="222222"/>
          <w:lang w:eastAsia="en-CA"/>
        </w:rPr>
        <w:t xml:space="preserve"> in mobilising both international and national NGOs and CSOs</w:t>
      </w:r>
      <w:r w:rsidR="00DC6B46">
        <w:rPr>
          <w:rFonts w:eastAsia="Times New Roman" w:cstheme="minorHAnsi"/>
          <w:color w:val="222222"/>
          <w:lang w:eastAsia="en-CA"/>
        </w:rPr>
        <w:t xml:space="preserve">, </w:t>
      </w:r>
      <w:r w:rsidR="00CE083A" w:rsidRPr="00313748">
        <w:rPr>
          <w:rFonts w:eastAsia="Times New Roman" w:cstheme="minorHAnsi"/>
          <w:color w:val="222222"/>
          <w:lang w:eastAsia="en-CA"/>
        </w:rPr>
        <w:t xml:space="preserve">bridged with the PfRR to better help communities cope with the multiple shocks they face. </w:t>
      </w:r>
      <w:r w:rsidR="00313748">
        <w:rPr>
          <w:rFonts w:eastAsia="Times New Roman" w:cstheme="minorHAnsi"/>
          <w:color w:val="222222"/>
          <w:lang w:eastAsia="en-CA"/>
        </w:rPr>
        <w:t xml:space="preserve">Under the NWOW, </w:t>
      </w:r>
      <w:r w:rsidR="00CE083A" w:rsidRPr="00313748">
        <w:rPr>
          <w:rFonts w:cstheme="minorHAnsi"/>
          <w:lang w:val="en-US"/>
        </w:rPr>
        <w:t>UNCF made progress in using and promoting human rights and gender equality standards and principles, notably with regards to the consideration paid for conflict sensitivity</w:t>
      </w:r>
      <w:r w:rsidR="00582D99">
        <w:rPr>
          <w:rFonts w:cstheme="minorHAnsi"/>
          <w:lang w:val="en-US"/>
        </w:rPr>
        <w:t xml:space="preserve"> (</w:t>
      </w:r>
      <w:r w:rsidR="006E16F8">
        <w:rPr>
          <w:rFonts w:cstheme="minorHAnsi"/>
          <w:lang w:val="en-US"/>
        </w:rPr>
        <w:t>EF3</w:t>
      </w:r>
      <w:r w:rsidR="00582D99">
        <w:rPr>
          <w:rFonts w:cstheme="minorHAnsi"/>
          <w:lang w:val="en-US"/>
        </w:rPr>
        <w:t>)</w:t>
      </w:r>
      <w:r w:rsidR="00CE083A" w:rsidRPr="00313748">
        <w:rPr>
          <w:rFonts w:cstheme="minorHAnsi"/>
          <w:lang w:val="en-US"/>
        </w:rPr>
        <w:t xml:space="preserve">. </w:t>
      </w:r>
    </w:p>
    <w:p w14:paraId="14E5F608" w14:textId="2384ABC9" w:rsidR="008D366D" w:rsidRPr="00B208EB" w:rsidRDefault="008D366D" w:rsidP="00B208EB">
      <w:pPr>
        <w:spacing w:after="120"/>
        <w:rPr>
          <w:rFonts w:asciiTheme="minorHAnsi" w:hAnsiTheme="minorHAnsi" w:cstheme="minorHAnsi"/>
          <w:b/>
          <w:bCs/>
          <w:color w:val="2F5496" w:themeColor="accent1" w:themeShade="BF"/>
          <w:sz w:val="24"/>
          <w:szCs w:val="24"/>
        </w:rPr>
      </w:pPr>
      <w:r w:rsidRPr="00B208EB">
        <w:rPr>
          <w:rFonts w:asciiTheme="minorHAnsi" w:hAnsiTheme="minorHAnsi" w:cstheme="minorHAnsi"/>
          <w:b/>
          <w:bCs/>
          <w:color w:val="2F5496" w:themeColor="accent1" w:themeShade="BF"/>
          <w:sz w:val="24"/>
          <w:szCs w:val="24"/>
        </w:rPr>
        <w:t xml:space="preserve">Efficiency </w:t>
      </w:r>
    </w:p>
    <w:p w14:paraId="3F564D66" w14:textId="0614B4D3" w:rsidR="00E27BF1" w:rsidRPr="00BE733D" w:rsidRDefault="00E27BF1" w:rsidP="008C1959">
      <w:pPr>
        <w:pStyle w:val="ListParagraph"/>
        <w:numPr>
          <w:ilvl w:val="0"/>
          <w:numId w:val="29"/>
        </w:numPr>
        <w:spacing w:after="120"/>
        <w:ind w:left="0" w:firstLine="0"/>
        <w:jc w:val="both"/>
        <w:rPr>
          <w:lang w:val="en-CA"/>
        </w:rPr>
      </w:pPr>
      <w:r w:rsidRPr="00BE733D">
        <w:rPr>
          <w:rFonts w:eastAsia="Times New Roman" w:cstheme="minorHAnsi"/>
          <w:color w:val="222222"/>
          <w:lang w:eastAsia="en-CA"/>
        </w:rPr>
        <w:t xml:space="preserve">UNCF </w:t>
      </w:r>
      <w:r w:rsidR="00E86FD3">
        <w:rPr>
          <w:rFonts w:eastAsia="Times New Roman" w:cstheme="minorHAnsi"/>
          <w:color w:val="222222"/>
          <w:lang w:eastAsia="en-CA"/>
        </w:rPr>
        <w:t>was able t</w:t>
      </w:r>
      <w:r w:rsidRPr="00BE733D">
        <w:rPr>
          <w:rFonts w:eastAsia="Times New Roman" w:cstheme="minorHAnsi"/>
          <w:color w:val="222222"/>
          <w:lang w:eastAsia="en-CA"/>
        </w:rPr>
        <w:t xml:space="preserve">o </w:t>
      </w:r>
      <w:r w:rsidR="00E86FD3">
        <w:rPr>
          <w:rFonts w:eastAsia="Times New Roman" w:cstheme="minorHAnsi"/>
          <w:color w:val="222222"/>
          <w:lang w:eastAsia="en-CA"/>
        </w:rPr>
        <w:t>reduce</w:t>
      </w:r>
      <w:r w:rsidRPr="00BE733D">
        <w:rPr>
          <w:rFonts w:eastAsia="Times New Roman" w:cstheme="minorHAnsi"/>
          <w:color w:val="222222"/>
          <w:lang w:eastAsia="en-CA"/>
        </w:rPr>
        <w:t xml:space="preserve"> transaction costs </w:t>
      </w:r>
      <w:r w:rsidR="00E86FD3">
        <w:rPr>
          <w:rFonts w:eastAsia="Times New Roman" w:cstheme="minorHAnsi"/>
          <w:color w:val="222222"/>
          <w:lang w:eastAsia="en-CA"/>
        </w:rPr>
        <w:t>through</w:t>
      </w:r>
      <w:r w:rsidRPr="00BE733D">
        <w:rPr>
          <w:rFonts w:eastAsia="Times New Roman" w:cstheme="minorHAnsi"/>
          <w:color w:val="222222"/>
          <w:lang w:eastAsia="en-CA"/>
        </w:rPr>
        <w:t xml:space="preserve"> joint programme</w:t>
      </w:r>
      <w:r w:rsidR="00E86FD3">
        <w:rPr>
          <w:rFonts w:eastAsia="Times New Roman" w:cstheme="minorHAnsi"/>
          <w:color w:val="222222"/>
          <w:lang w:eastAsia="en-CA"/>
        </w:rPr>
        <w:t>s</w:t>
      </w:r>
      <w:r w:rsidRPr="00BE733D">
        <w:rPr>
          <w:rFonts w:eastAsia="Times New Roman" w:cstheme="minorHAnsi"/>
          <w:color w:val="222222"/>
          <w:lang w:eastAsia="en-CA"/>
        </w:rPr>
        <w:t>, multi-stakeholder partnerships</w:t>
      </w:r>
      <w:r w:rsidR="00E86FD3">
        <w:rPr>
          <w:rFonts w:eastAsia="Times New Roman" w:cstheme="minorHAnsi"/>
          <w:color w:val="222222"/>
          <w:lang w:eastAsia="en-CA"/>
        </w:rPr>
        <w:t xml:space="preserve"> and </w:t>
      </w:r>
      <w:r w:rsidRPr="00BE733D">
        <w:rPr>
          <w:rFonts w:eastAsia="Times New Roman" w:cstheme="minorHAnsi"/>
          <w:color w:val="222222"/>
          <w:lang w:eastAsia="en-CA"/>
        </w:rPr>
        <w:t>advocacy</w:t>
      </w:r>
      <w:r w:rsidR="00BE733D" w:rsidRPr="00BE733D">
        <w:rPr>
          <w:rFonts w:eastAsia="Times New Roman" w:cstheme="minorHAnsi"/>
          <w:color w:val="222222"/>
          <w:lang w:eastAsia="en-CA"/>
        </w:rPr>
        <w:t xml:space="preserve">, </w:t>
      </w:r>
      <w:r w:rsidRPr="00BE733D">
        <w:rPr>
          <w:rFonts w:eastAsia="Times New Roman" w:cstheme="minorHAnsi"/>
          <w:color w:val="222222"/>
          <w:lang w:eastAsia="en-CA"/>
        </w:rPr>
        <w:t xml:space="preserve">collaboration among agencies, </w:t>
      </w:r>
      <w:r w:rsidR="00E86FD3">
        <w:rPr>
          <w:rFonts w:eastAsia="Times New Roman" w:cstheme="minorHAnsi"/>
          <w:color w:val="222222"/>
          <w:lang w:eastAsia="en-CA"/>
        </w:rPr>
        <w:t xml:space="preserve">and </w:t>
      </w:r>
      <w:r w:rsidRPr="00BE733D">
        <w:rPr>
          <w:rFonts w:eastAsia="Times New Roman" w:cstheme="minorHAnsi"/>
          <w:color w:val="222222"/>
          <w:lang w:eastAsia="en-CA"/>
        </w:rPr>
        <w:t xml:space="preserve">context specific </w:t>
      </w:r>
      <w:r w:rsidR="00E86FD3">
        <w:rPr>
          <w:rFonts w:eastAsia="Times New Roman" w:cstheme="minorHAnsi"/>
          <w:color w:val="222222"/>
          <w:lang w:eastAsia="en-CA"/>
        </w:rPr>
        <w:t>interventions</w:t>
      </w:r>
      <w:r w:rsidR="00BE733D" w:rsidRPr="00BE733D">
        <w:rPr>
          <w:rFonts w:eastAsia="Times New Roman" w:cstheme="minorHAnsi"/>
          <w:color w:val="222222"/>
          <w:lang w:eastAsia="en-CA"/>
        </w:rPr>
        <w:t xml:space="preserve">. </w:t>
      </w:r>
      <w:r w:rsidR="004019FD">
        <w:rPr>
          <w:rFonts w:eastAsia="Times New Roman" w:cstheme="minorHAnsi"/>
          <w:color w:val="222222"/>
          <w:lang w:eastAsia="en-CA"/>
        </w:rPr>
        <w:t xml:space="preserve">This was also possible with the adoption of common services through the BOS. </w:t>
      </w:r>
      <w:r w:rsidR="00BE733D">
        <w:rPr>
          <w:rFonts w:eastAsia="Times New Roman" w:cstheme="minorHAnsi"/>
          <w:color w:val="222222"/>
          <w:lang w:eastAsia="en-CA"/>
        </w:rPr>
        <w:t>I</w:t>
      </w:r>
      <w:r w:rsidRPr="00BE733D">
        <w:rPr>
          <w:rFonts w:eastAsia="Times New Roman" w:cstheme="minorHAnsi"/>
          <w:color w:val="222222"/>
          <w:lang w:eastAsia="en-CA"/>
        </w:rPr>
        <w:t xml:space="preserve">nternal coordination mechanisms under </w:t>
      </w:r>
      <w:r w:rsidR="00E86FD3">
        <w:rPr>
          <w:rFonts w:eastAsia="Times New Roman" w:cstheme="minorHAnsi"/>
          <w:color w:val="222222"/>
          <w:lang w:eastAsia="en-CA"/>
        </w:rPr>
        <w:t>“</w:t>
      </w:r>
      <w:r w:rsidRPr="00BE733D">
        <w:rPr>
          <w:rFonts w:eastAsia="Times New Roman" w:cstheme="minorHAnsi"/>
          <w:color w:val="222222"/>
          <w:lang w:eastAsia="en-CA"/>
        </w:rPr>
        <w:t>working as One UN</w:t>
      </w:r>
      <w:r w:rsidR="00E86FD3">
        <w:rPr>
          <w:rFonts w:eastAsia="Times New Roman" w:cstheme="minorHAnsi"/>
          <w:color w:val="222222"/>
          <w:lang w:eastAsia="en-CA"/>
        </w:rPr>
        <w:t>”</w:t>
      </w:r>
      <w:r w:rsidRPr="00BE733D">
        <w:rPr>
          <w:rFonts w:eastAsia="Times New Roman" w:cstheme="minorHAnsi"/>
          <w:color w:val="222222"/>
          <w:lang w:eastAsia="en-CA"/>
        </w:rPr>
        <w:t xml:space="preserve"> were critical for leveraging humanitarian and development responses</w:t>
      </w:r>
      <w:r w:rsidR="00BE733D" w:rsidRPr="00BE733D">
        <w:rPr>
          <w:rFonts w:eastAsia="Times New Roman" w:cstheme="minorHAnsi"/>
          <w:color w:val="222222"/>
          <w:lang w:eastAsia="en-CA"/>
        </w:rPr>
        <w:t xml:space="preserve">. </w:t>
      </w:r>
      <w:r w:rsidR="004019FD">
        <w:rPr>
          <w:rFonts w:eastAsia="Times New Roman" w:cstheme="minorHAnsi"/>
          <w:color w:val="222222"/>
          <w:lang w:eastAsia="en-CA"/>
        </w:rPr>
        <w:t xml:space="preserve">UNCF was very efficient in its efforts on cost reduction and cost avoidance by collaborating and working as on UN. </w:t>
      </w:r>
      <w:r w:rsidR="00BE733D" w:rsidRPr="00BE733D">
        <w:rPr>
          <w:rFonts w:eastAsia="Times New Roman" w:cstheme="minorHAnsi"/>
          <w:color w:val="222222"/>
          <w:lang w:eastAsia="en-CA"/>
        </w:rPr>
        <w:t xml:space="preserve">The </w:t>
      </w:r>
      <w:r w:rsidRPr="00BE733D">
        <w:rPr>
          <w:lang w:val="en-CA"/>
        </w:rPr>
        <w:t>BOS remains one of the best potential pathways for transaction costs to be further reduced</w:t>
      </w:r>
      <w:r w:rsidR="004019FD">
        <w:rPr>
          <w:lang w:val="en-CA"/>
        </w:rPr>
        <w:t xml:space="preserve"> (</w:t>
      </w:r>
      <w:r w:rsidR="006E16F8">
        <w:rPr>
          <w:lang w:val="en-CA"/>
        </w:rPr>
        <w:t>E1</w:t>
      </w:r>
      <w:r w:rsidR="004019FD">
        <w:rPr>
          <w:lang w:val="en-CA"/>
        </w:rPr>
        <w:t>)</w:t>
      </w:r>
      <w:r w:rsidRPr="00BE733D">
        <w:rPr>
          <w:lang w:val="en-CA"/>
        </w:rPr>
        <w:t xml:space="preserve">. </w:t>
      </w:r>
    </w:p>
    <w:p w14:paraId="2EE838E3" w14:textId="32F7B5EF" w:rsidR="0082706E" w:rsidRPr="00B24C1C" w:rsidRDefault="00E27BF1" w:rsidP="008C1959">
      <w:pPr>
        <w:pStyle w:val="ListParagraph"/>
        <w:numPr>
          <w:ilvl w:val="0"/>
          <w:numId w:val="29"/>
        </w:numPr>
        <w:spacing w:after="120"/>
        <w:ind w:left="0" w:firstLine="0"/>
        <w:jc w:val="both"/>
        <w:rPr>
          <w:lang w:val="en-CA"/>
        </w:rPr>
      </w:pPr>
      <w:r w:rsidRPr="00B24C1C">
        <w:rPr>
          <w:lang w:val="en-CA"/>
        </w:rPr>
        <w:t xml:space="preserve">Nevertheless, </w:t>
      </w:r>
      <w:r w:rsidR="00BE733D" w:rsidRPr="00B24C1C">
        <w:rPr>
          <w:lang w:val="en-CA"/>
        </w:rPr>
        <w:t>it</w:t>
      </w:r>
      <w:r w:rsidRPr="00B24C1C">
        <w:rPr>
          <w:lang w:val="en-CA"/>
        </w:rPr>
        <w:t xml:space="preserve"> </w:t>
      </w:r>
      <w:r w:rsidR="00BE733D" w:rsidRPr="00B24C1C">
        <w:rPr>
          <w:lang w:val="en-CA"/>
        </w:rPr>
        <w:t xml:space="preserve">is </w:t>
      </w:r>
      <w:r w:rsidRPr="00B24C1C">
        <w:rPr>
          <w:lang w:val="en-CA"/>
        </w:rPr>
        <w:t>very challenging to share resources</w:t>
      </w:r>
      <w:r w:rsidR="00BE733D" w:rsidRPr="00B24C1C">
        <w:rPr>
          <w:lang w:val="en-CA"/>
        </w:rPr>
        <w:t xml:space="preserve"> among agencies</w:t>
      </w:r>
      <w:r w:rsidRPr="00B24C1C">
        <w:rPr>
          <w:lang w:val="en-CA"/>
        </w:rPr>
        <w:t xml:space="preserve"> </w:t>
      </w:r>
      <w:r w:rsidR="00BE733D" w:rsidRPr="00B24C1C">
        <w:rPr>
          <w:lang w:val="en-CA"/>
        </w:rPr>
        <w:t xml:space="preserve">under common services, </w:t>
      </w:r>
      <w:r w:rsidRPr="00B24C1C">
        <w:rPr>
          <w:lang w:val="en-CA"/>
        </w:rPr>
        <w:t xml:space="preserve">given that most of agencies are being funded by the same donors, working most often with the same targets. A joint resources mobilisation strategy could help in minimising this challenge and provide room to further reduce transaction costs. </w:t>
      </w:r>
      <w:r w:rsidR="00B24C1C" w:rsidRPr="00B24C1C">
        <w:rPr>
          <w:lang w:val="en-CA"/>
        </w:rPr>
        <w:t xml:space="preserve">The </w:t>
      </w:r>
      <w:r w:rsidRPr="00B24C1C">
        <w:rPr>
          <w:lang w:val="en-CA"/>
        </w:rPr>
        <w:t xml:space="preserve">cost of doing business in South Sudan is very high due to </w:t>
      </w:r>
      <w:r w:rsidR="00E86FD3">
        <w:rPr>
          <w:lang w:val="en-CA"/>
        </w:rPr>
        <w:t xml:space="preserve">the existing </w:t>
      </w:r>
      <w:r w:rsidRPr="00B24C1C">
        <w:rPr>
          <w:lang w:val="en-CA"/>
        </w:rPr>
        <w:t xml:space="preserve">restriction </w:t>
      </w:r>
      <w:r w:rsidR="002D647D">
        <w:rPr>
          <w:lang w:val="en-CA"/>
        </w:rPr>
        <w:t>on the country</w:t>
      </w:r>
      <w:r w:rsidRPr="00B24C1C">
        <w:rPr>
          <w:lang w:val="en-CA"/>
        </w:rPr>
        <w:t>, which create a non-conducive business environment</w:t>
      </w:r>
      <w:r w:rsidR="00B24C1C" w:rsidRPr="00B24C1C">
        <w:rPr>
          <w:lang w:val="en-CA"/>
        </w:rPr>
        <w:t xml:space="preserve">. </w:t>
      </w:r>
      <w:r w:rsidR="0082706E" w:rsidRPr="00B24C1C">
        <w:rPr>
          <w:lang w:val="en-CA"/>
        </w:rPr>
        <w:t xml:space="preserve">UN agencies have been able to harmonise procedures to reduce transaction cost and enhance results, notably through the implementation of BOS. </w:t>
      </w:r>
      <w:r w:rsidR="00B24C1C">
        <w:rPr>
          <w:lang w:val="en-CA"/>
        </w:rPr>
        <w:t>T</w:t>
      </w:r>
      <w:r w:rsidR="0082706E" w:rsidRPr="00B24C1C">
        <w:rPr>
          <w:lang w:val="en-CA"/>
        </w:rPr>
        <w:t>he code of operations could enhance the efforts towards the harmonization of procedures and processes as the NWOW and common service is not yet fully completed notably at the field offices</w:t>
      </w:r>
      <w:r w:rsidR="004019FD">
        <w:rPr>
          <w:lang w:val="en-CA"/>
        </w:rPr>
        <w:t xml:space="preserve"> (</w:t>
      </w:r>
      <w:r w:rsidR="006E16F8">
        <w:rPr>
          <w:rFonts w:eastAsia="Times New Roman" w:cstheme="minorHAnsi"/>
          <w:color w:val="222222"/>
          <w:lang w:eastAsia="en-CA"/>
        </w:rPr>
        <w:t>E2</w:t>
      </w:r>
      <w:r w:rsidR="004019FD">
        <w:rPr>
          <w:rFonts w:eastAsia="Times New Roman" w:cstheme="minorHAnsi"/>
          <w:color w:val="222222"/>
          <w:lang w:eastAsia="en-CA"/>
        </w:rPr>
        <w:t>)</w:t>
      </w:r>
      <w:r w:rsidR="0082706E" w:rsidRPr="00B24C1C">
        <w:rPr>
          <w:lang w:val="en-CA"/>
        </w:rPr>
        <w:t>.</w:t>
      </w:r>
    </w:p>
    <w:p w14:paraId="298582B3" w14:textId="6BBDABB5" w:rsidR="008D366D" w:rsidRPr="00B208EB" w:rsidRDefault="008D366D" w:rsidP="00B208EB">
      <w:pPr>
        <w:spacing w:after="120"/>
        <w:rPr>
          <w:rFonts w:asciiTheme="minorHAnsi" w:hAnsiTheme="minorHAnsi" w:cstheme="minorHAnsi"/>
          <w:b/>
          <w:bCs/>
          <w:color w:val="2F5496" w:themeColor="accent1" w:themeShade="BF"/>
          <w:sz w:val="24"/>
          <w:szCs w:val="24"/>
        </w:rPr>
      </w:pPr>
      <w:r w:rsidRPr="00B208EB">
        <w:rPr>
          <w:rFonts w:asciiTheme="minorHAnsi" w:hAnsiTheme="minorHAnsi" w:cstheme="minorHAnsi"/>
          <w:b/>
          <w:bCs/>
          <w:color w:val="2F5496" w:themeColor="accent1" w:themeShade="BF"/>
          <w:sz w:val="24"/>
          <w:szCs w:val="24"/>
        </w:rPr>
        <w:t xml:space="preserve">Sustainability </w:t>
      </w:r>
    </w:p>
    <w:p w14:paraId="42BC4A02" w14:textId="61BF031E" w:rsidR="0082706E" w:rsidRPr="00400D9A" w:rsidRDefault="00535C07" w:rsidP="008C1959">
      <w:pPr>
        <w:pStyle w:val="ListParagraph"/>
        <w:numPr>
          <w:ilvl w:val="0"/>
          <w:numId w:val="29"/>
        </w:numPr>
        <w:spacing w:after="120"/>
        <w:ind w:left="0" w:firstLine="0"/>
        <w:jc w:val="both"/>
        <w:rPr>
          <w:lang w:val="en-CA"/>
        </w:rPr>
      </w:pPr>
      <w:r>
        <w:rPr>
          <w:lang w:val="en-CA"/>
        </w:rPr>
        <w:t xml:space="preserve">UNCF has provided sustainable social facilities to people in South Sudan. </w:t>
      </w:r>
      <w:r w:rsidR="00F7425D" w:rsidRPr="00400D9A">
        <w:rPr>
          <w:lang w:val="en-CA"/>
        </w:rPr>
        <w:t xml:space="preserve">Even though </w:t>
      </w:r>
      <w:r w:rsidR="0082706E" w:rsidRPr="00400D9A">
        <w:rPr>
          <w:lang w:val="en-CA"/>
        </w:rPr>
        <w:t xml:space="preserve">UNCF </w:t>
      </w:r>
      <w:r w:rsidR="00F7425D" w:rsidRPr="00400D9A">
        <w:rPr>
          <w:lang w:val="en-CA"/>
        </w:rPr>
        <w:t xml:space="preserve">has provided </w:t>
      </w:r>
      <w:r w:rsidR="0082706E" w:rsidRPr="00400D9A">
        <w:rPr>
          <w:lang w:val="en-CA"/>
        </w:rPr>
        <w:t xml:space="preserve">extensive technical, logistical, and financial support </w:t>
      </w:r>
      <w:r w:rsidR="00F7425D" w:rsidRPr="00400D9A">
        <w:rPr>
          <w:lang w:val="en-CA"/>
        </w:rPr>
        <w:t>to individuals and institutions-building, government ownership on the achieved results remains limited</w:t>
      </w:r>
      <w:r w:rsidR="0082706E" w:rsidRPr="00400D9A">
        <w:rPr>
          <w:lang w:val="en-CA"/>
        </w:rPr>
        <w:t xml:space="preserve">. </w:t>
      </w:r>
      <w:r w:rsidR="00400D9A" w:rsidRPr="00400D9A">
        <w:rPr>
          <w:lang w:val="en-CA"/>
        </w:rPr>
        <w:t>S</w:t>
      </w:r>
      <w:r w:rsidR="0082706E" w:rsidRPr="00400D9A">
        <w:rPr>
          <w:lang w:val="en-CA"/>
        </w:rPr>
        <w:t>ignificant institutions-building</w:t>
      </w:r>
      <w:r w:rsidR="00400D9A" w:rsidRPr="00400D9A">
        <w:rPr>
          <w:lang w:val="en-CA"/>
        </w:rPr>
        <w:t xml:space="preserve"> was completed </w:t>
      </w:r>
      <w:r w:rsidR="0082706E" w:rsidRPr="00400D9A">
        <w:rPr>
          <w:lang w:val="en-CA"/>
        </w:rPr>
        <w:t xml:space="preserve">in parallel across sectors without an institutional anchoring that would ensure the sustainability </w:t>
      </w:r>
      <w:r w:rsidR="0082706E" w:rsidRPr="00400D9A">
        <w:rPr>
          <w:lang w:val="en-CA"/>
        </w:rPr>
        <w:lastRenderedPageBreak/>
        <w:t xml:space="preserve">of </w:t>
      </w:r>
      <w:r w:rsidR="005A167D">
        <w:rPr>
          <w:lang w:val="en-CA"/>
        </w:rPr>
        <w:t>achieved results</w:t>
      </w:r>
      <w:r w:rsidR="0082706E" w:rsidRPr="00400D9A">
        <w:rPr>
          <w:lang w:val="en-CA"/>
        </w:rPr>
        <w:t xml:space="preserve"> and create a conducive environment which foster the ownership dynamic at national level. </w:t>
      </w:r>
      <w:r w:rsidR="005A167D">
        <w:rPr>
          <w:lang w:val="en-CA"/>
        </w:rPr>
        <w:t>The lack</w:t>
      </w:r>
      <w:r w:rsidR="00400D9A" w:rsidRPr="00400D9A">
        <w:rPr>
          <w:lang w:val="en-CA"/>
        </w:rPr>
        <w:t xml:space="preserve"> of </w:t>
      </w:r>
      <w:r w:rsidR="005A167D">
        <w:rPr>
          <w:lang w:val="en-CA"/>
        </w:rPr>
        <w:t xml:space="preserve">a </w:t>
      </w:r>
      <w:r w:rsidR="00400D9A" w:rsidRPr="00400D9A">
        <w:rPr>
          <w:lang w:val="en-CA"/>
        </w:rPr>
        <w:t xml:space="preserve">formal coordination might affect </w:t>
      </w:r>
      <w:r w:rsidR="005A167D">
        <w:rPr>
          <w:lang w:val="en-CA"/>
        </w:rPr>
        <w:t>its</w:t>
      </w:r>
      <w:r w:rsidR="00400D9A" w:rsidRPr="00400D9A">
        <w:rPr>
          <w:lang w:val="en-CA"/>
        </w:rPr>
        <w:t xml:space="preserve"> sustainability</w:t>
      </w:r>
      <w:r w:rsidR="00197484">
        <w:rPr>
          <w:lang w:val="en-CA"/>
        </w:rPr>
        <w:t xml:space="preserve"> (</w:t>
      </w:r>
      <w:r w:rsidR="006E16F8">
        <w:rPr>
          <w:lang w:val="en-CA"/>
        </w:rPr>
        <w:t>S</w:t>
      </w:r>
      <w:r w:rsidR="00197484">
        <w:rPr>
          <w:lang w:val="en-CA"/>
        </w:rPr>
        <w:t>1)</w:t>
      </w:r>
      <w:r w:rsidR="00400D9A" w:rsidRPr="00400D9A">
        <w:rPr>
          <w:lang w:val="en-CA"/>
        </w:rPr>
        <w:t>.</w:t>
      </w:r>
    </w:p>
    <w:p w14:paraId="61CDA40D" w14:textId="05E2B29C" w:rsidR="0082706E" w:rsidRPr="00197484" w:rsidRDefault="00F7425D" w:rsidP="00A24856">
      <w:pPr>
        <w:pStyle w:val="ListParagraph"/>
        <w:numPr>
          <w:ilvl w:val="0"/>
          <w:numId w:val="29"/>
        </w:numPr>
        <w:spacing w:after="120"/>
        <w:ind w:left="0" w:firstLine="0"/>
        <w:jc w:val="both"/>
        <w:rPr>
          <w:lang w:val="en-CA"/>
        </w:rPr>
      </w:pPr>
      <w:r w:rsidRPr="00197484">
        <w:rPr>
          <w:lang w:val="en-CA"/>
        </w:rPr>
        <w:t>However, the legal and polic</w:t>
      </w:r>
      <w:r w:rsidR="001670D5">
        <w:rPr>
          <w:lang w:val="en-CA"/>
        </w:rPr>
        <w:t>y</w:t>
      </w:r>
      <w:r w:rsidRPr="00197484">
        <w:rPr>
          <w:lang w:val="en-CA"/>
        </w:rPr>
        <w:t xml:space="preserve"> frameworks will remain in a long run to facilitate an accountable governance.</w:t>
      </w:r>
      <w:r w:rsidR="00400D9A" w:rsidRPr="00197484">
        <w:rPr>
          <w:lang w:val="en-CA"/>
        </w:rPr>
        <w:t xml:space="preserve"> </w:t>
      </w:r>
      <w:r w:rsidR="0082706E" w:rsidRPr="00197484">
        <w:rPr>
          <w:lang w:val="en-CA"/>
        </w:rPr>
        <w:t>UNCF promote</w:t>
      </w:r>
      <w:r w:rsidR="009D1880" w:rsidRPr="00197484">
        <w:rPr>
          <w:lang w:val="en-CA"/>
        </w:rPr>
        <w:t>s</w:t>
      </w:r>
      <w:r w:rsidR="0082706E" w:rsidRPr="00197484">
        <w:rPr>
          <w:lang w:val="en-CA"/>
        </w:rPr>
        <w:t xml:space="preserve"> national ownership of development process and institution-building in CSOs and NGOs. </w:t>
      </w:r>
      <w:proofErr w:type="gramStart"/>
      <w:r w:rsidR="00400D9A" w:rsidRPr="00197484">
        <w:rPr>
          <w:lang w:val="en-CA"/>
        </w:rPr>
        <w:t>But</w:t>
      </w:r>
      <w:r w:rsidR="0082706E" w:rsidRPr="00197484">
        <w:rPr>
          <w:lang w:val="en-CA"/>
        </w:rPr>
        <w:t>,</w:t>
      </w:r>
      <w:proofErr w:type="gramEnd"/>
      <w:r w:rsidR="0082706E" w:rsidRPr="00197484">
        <w:rPr>
          <w:lang w:val="en-CA"/>
        </w:rPr>
        <w:t xml:space="preserve"> </w:t>
      </w:r>
      <w:r w:rsidR="009D1880" w:rsidRPr="00197484">
        <w:rPr>
          <w:lang w:val="en-CA"/>
        </w:rPr>
        <w:t>the</w:t>
      </w:r>
      <w:r w:rsidR="0082706E" w:rsidRPr="00197484">
        <w:rPr>
          <w:lang w:val="en-CA"/>
        </w:rPr>
        <w:t xml:space="preserve"> absorptive capacity</w:t>
      </w:r>
      <w:r w:rsidR="009D1880" w:rsidRPr="00197484">
        <w:rPr>
          <w:lang w:val="en-CA"/>
        </w:rPr>
        <w:t xml:space="preserve"> of most of the national NGOS and CSOs</w:t>
      </w:r>
      <w:r w:rsidR="0082706E" w:rsidRPr="00197484">
        <w:rPr>
          <w:lang w:val="en-CA"/>
        </w:rPr>
        <w:t xml:space="preserve"> is extremely limited. UNCF made progress on its contribution to sustainability of development results of donors’ intervention by being part of the PfRR. </w:t>
      </w:r>
      <w:r w:rsidR="009D1880" w:rsidRPr="00197484">
        <w:rPr>
          <w:lang w:val="en-CA"/>
        </w:rPr>
        <w:t xml:space="preserve">Most </w:t>
      </w:r>
      <w:r w:rsidR="0082706E" w:rsidRPr="00197484">
        <w:rPr>
          <w:lang w:val="en-CA"/>
        </w:rPr>
        <w:t>of work completed within the PfRR help to rebuild trust in people and institutio</w:t>
      </w:r>
      <w:r w:rsidR="009D1880" w:rsidRPr="00197484">
        <w:rPr>
          <w:lang w:val="en-CA"/>
        </w:rPr>
        <w:t>ns</w:t>
      </w:r>
      <w:r w:rsidR="0082706E" w:rsidRPr="00197484">
        <w:rPr>
          <w:lang w:val="en-CA"/>
        </w:rPr>
        <w:t>.</w:t>
      </w:r>
      <w:r w:rsidR="00197484" w:rsidRPr="00197484">
        <w:rPr>
          <w:lang w:val="en-CA"/>
        </w:rPr>
        <w:t xml:space="preserve"> </w:t>
      </w:r>
      <w:r w:rsidR="009D1880" w:rsidRPr="00197484">
        <w:rPr>
          <w:lang w:val="en-CA"/>
        </w:rPr>
        <w:t>A</w:t>
      </w:r>
      <w:r w:rsidR="0082706E" w:rsidRPr="00197484">
        <w:rPr>
          <w:lang w:val="en-CA"/>
        </w:rPr>
        <w:t xml:space="preserve"> relative progress within synergy and complementarity of actions to assure the sustainability of development results of government intervention </w:t>
      </w:r>
      <w:r w:rsidR="009D1880" w:rsidRPr="00197484">
        <w:rPr>
          <w:lang w:val="en-CA"/>
        </w:rPr>
        <w:t xml:space="preserve">was made by aligning its </w:t>
      </w:r>
      <w:r w:rsidR="0082706E" w:rsidRPr="00197484">
        <w:rPr>
          <w:lang w:val="en-CA"/>
        </w:rPr>
        <w:t xml:space="preserve">four pillars to the NDS national priorities. </w:t>
      </w:r>
      <w:r w:rsidR="009D1880" w:rsidRPr="00197484">
        <w:rPr>
          <w:lang w:val="en-CA"/>
        </w:rPr>
        <w:t>T</w:t>
      </w:r>
      <w:r w:rsidR="0082706E" w:rsidRPr="00197484">
        <w:rPr>
          <w:lang w:val="en-CA"/>
        </w:rPr>
        <w:t>he sustainability of achieved results could be compromised by the absence of a political will from government side</w:t>
      </w:r>
      <w:r w:rsidR="00197484">
        <w:rPr>
          <w:lang w:val="en-CA"/>
        </w:rPr>
        <w:t xml:space="preserve"> (</w:t>
      </w:r>
      <w:r w:rsidR="006E16F8">
        <w:rPr>
          <w:lang w:val="en-CA"/>
        </w:rPr>
        <w:t>S</w:t>
      </w:r>
      <w:r w:rsidR="00197484">
        <w:rPr>
          <w:lang w:val="en-CA"/>
        </w:rPr>
        <w:t>2)</w:t>
      </w:r>
      <w:r w:rsidR="0082706E" w:rsidRPr="00197484">
        <w:rPr>
          <w:lang w:val="en-CA"/>
        </w:rPr>
        <w:t xml:space="preserve">. </w:t>
      </w:r>
    </w:p>
    <w:p w14:paraId="5BC26C62" w14:textId="77777777" w:rsidR="008D366D" w:rsidRDefault="008D366D" w:rsidP="00D92B63">
      <w:pPr>
        <w:spacing w:after="0"/>
        <w:rPr>
          <w:rFonts w:asciiTheme="minorHAnsi" w:hAnsiTheme="minorHAnsi" w:cstheme="minorHAnsi"/>
        </w:rPr>
      </w:pPr>
    </w:p>
    <w:p w14:paraId="3E26D665" w14:textId="4BDE64DE" w:rsidR="00CB54B8" w:rsidRDefault="00CB54B8" w:rsidP="00D92B63">
      <w:pPr>
        <w:spacing w:after="0"/>
        <w:rPr>
          <w:rFonts w:asciiTheme="minorHAnsi" w:hAnsiTheme="minorHAnsi" w:cstheme="minorHAnsi"/>
        </w:rPr>
      </w:pPr>
    </w:p>
    <w:p w14:paraId="2DD081D9" w14:textId="71D4599B" w:rsidR="00350F99" w:rsidRDefault="00350F99">
      <w:pPr>
        <w:spacing w:after="160" w:line="259" w:lineRule="auto"/>
        <w:rPr>
          <w:rFonts w:asciiTheme="minorHAnsi" w:hAnsiTheme="minorHAnsi" w:cstheme="minorHAnsi"/>
        </w:rPr>
      </w:pPr>
      <w:r>
        <w:rPr>
          <w:rFonts w:asciiTheme="minorHAnsi" w:hAnsiTheme="minorHAnsi" w:cstheme="minorHAnsi"/>
        </w:rPr>
        <w:br w:type="page"/>
      </w:r>
    </w:p>
    <w:p w14:paraId="7A7E8864" w14:textId="6343528C" w:rsidR="00350F99" w:rsidRDefault="00350F99" w:rsidP="00D92B63">
      <w:pPr>
        <w:spacing w:after="0"/>
        <w:rPr>
          <w:rFonts w:asciiTheme="minorHAnsi" w:hAnsiTheme="minorHAnsi" w:cstheme="minorHAnsi"/>
        </w:rPr>
      </w:pPr>
    </w:p>
    <w:p w14:paraId="28C2A631" w14:textId="4E6E7DC4" w:rsidR="00350F99" w:rsidRDefault="00350F99" w:rsidP="00D92B63">
      <w:pPr>
        <w:spacing w:after="0"/>
        <w:rPr>
          <w:rFonts w:asciiTheme="minorHAnsi" w:hAnsiTheme="minorHAnsi" w:cstheme="minorHAnsi"/>
        </w:rPr>
      </w:pPr>
    </w:p>
    <w:p w14:paraId="572DB5C5" w14:textId="6B90B0DA" w:rsidR="00350F99" w:rsidRDefault="00350F99" w:rsidP="00D92B63">
      <w:pPr>
        <w:spacing w:after="0"/>
        <w:rPr>
          <w:rFonts w:asciiTheme="minorHAnsi" w:hAnsiTheme="minorHAnsi" w:cstheme="minorHAnsi"/>
        </w:rPr>
      </w:pPr>
    </w:p>
    <w:p w14:paraId="28DD9721" w14:textId="4189ECD1" w:rsidR="006C04A3" w:rsidRDefault="006C04A3" w:rsidP="00D92B63">
      <w:pPr>
        <w:spacing w:after="0"/>
        <w:rPr>
          <w:rFonts w:asciiTheme="minorHAnsi" w:hAnsiTheme="minorHAnsi" w:cstheme="minorHAnsi"/>
        </w:rPr>
      </w:pPr>
    </w:p>
    <w:p w14:paraId="634EE358" w14:textId="64748381" w:rsidR="006C04A3" w:rsidRDefault="006C04A3" w:rsidP="00D92B63">
      <w:pPr>
        <w:spacing w:after="0"/>
        <w:rPr>
          <w:rFonts w:asciiTheme="minorHAnsi" w:hAnsiTheme="minorHAnsi" w:cstheme="minorHAnsi"/>
        </w:rPr>
      </w:pPr>
    </w:p>
    <w:p w14:paraId="23DC5EC9" w14:textId="582CF99E" w:rsidR="00350F99" w:rsidRDefault="00350F99" w:rsidP="00350F99">
      <w:pPr>
        <w:spacing w:after="0"/>
        <w:jc w:val="center"/>
        <w:rPr>
          <w:rFonts w:asciiTheme="minorHAnsi" w:hAnsiTheme="minorHAnsi" w:cstheme="minorHAnsi"/>
        </w:rPr>
      </w:pPr>
    </w:p>
    <w:p w14:paraId="50710FDE" w14:textId="1C7A9FF3" w:rsidR="00350F99" w:rsidRDefault="00350F99" w:rsidP="00350F99">
      <w:pPr>
        <w:spacing w:after="0"/>
        <w:jc w:val="center"/>
        <w:rPr>
          <w:rFonts w:asciiTheme="minorHAnsi" w:hAnsiTheme="minorHAnsi" w:cstheme="minorHAnsi"/>
        </w:rPr>
      </w:pPr>
    </w:p>
    <w:p w14:paraId="27570120" w14:textId="4FD2E5EA" w:rsidR="00350F99" w:rsidRDefault="00350F99" w:rsidP="00350F99">
      <w:pPr>
        <w:spacing w:after="0"/>
        <w:jc w:val="center"/>
        <w:rPr>
          <w:rFonts w:asciiTheme="minorHAnsi" w:hAnsiTheme="minorHAnsi" w:cstheme="minorHAnsi"/>
        </w:rPr>
      </w:pPr>
    </w:p>
    <w:p w14:paraId="5650BEF7" w14:textId="462952F9" w:rsidR="00350F99" w:rsidRPr="000D60BC" w:rsidRDefault="00350F99" w:rsidP="00350F99">
      <w:pPr>
        <w:pBdr>
          <w:bottom w:val="single" w:sz="4" w:space="1" w:color="auto"/>
        </w:pBdr>
        <w:spacing w:after="160" w:line="259" w:lineRule="auto"/>
        <w:jc w:val="center"/>
        <w:rPr>
          <w:rFonts w:asciiTheme="minorHAnsi" w:hAnsiTheme="minorHAnsi" w:cstheme="minorHAnsi"/>
          <w:b/>
          <w:bCs/>
          <w:color w:val="2F5496" w:themeColor="accent1" w:themeShade="BF"/>
          <w:sz w:val="72"/>
          <w:szCs w:val="72"/>
        </w:rPr>
      </w:pPr>
      <w:r w:rsidRPr="008C2034">
        <w:rPr>
          <w:rFonts w:asciiTheme="minorHAnsi" w:hAnsiTheme="minorHAnsi" w:cstheme="minorHAnsi"/>
          <w:b/>
          <w:bCs/>
          <w:color w:val="2F5496" w:themeColor="accent1" w:themeShade="BF"/>
          <w:sz w:val="144"/>
          <w:szCs w:val="144"/>
        </w:rPr>
        <w:t>C</w:t>
      </w:r>
      <w:r w:rsidRPr="000D60BC">
        <w:rPr>
          <w:rFonts w:asciiTheme="minorHAnsi" w:hAnsiTheme="minorHAnsi" w:cstheme="minorHAnsi"/>
          <w:b/>
          <w:bCs/>
          <w:color w:val="2F5496" w:themeColor="accent1" w:themeShade="BF"/>
          <w:sz w:val="72"/>
          <w:szCs w:val="72"/>
        </w:rPr>
        <w:t xml:space="preserve">hapter </w:t>
      </w:r>
      <w:r w:rsidR="001C509F">
        <w:rPr>
          <w:rFonts w:asciiTheme="minorHAnsi" w:hAnsiTheme="minorHAnsi" w:cstheme="minorHAnsi"/>
          <w:b/>
          <w:bCs/>
          <w:color w:val="2F5496" w:themeColor="accent1" w:themeShade="BF"/>
          <w:sz w:val="72"/>
          <w:szCs w:val="72"/>
        </w:rPr>
        <w:t>6</w:t>
      </w:r>
      <w:r w:rsidRPr="000D60BC">
        <w:rPr>
          <w:rFonts w:asciiTheme="minorHAnsi" w:hAnsiTheme="minorHAnsi" w:cstheme="minorHAnsi"/>
          <w:b/>
          <w:bCs/>
          <w:color w:val="2F5496" w:themeColor="accent1" w:themeShade="BF"/>
          <w:sz w:val="72"/>
          <w:szCs w:val="72"/>
        </w:rPr>
        <w:t xml:space="preserve"> - </w:t>
      </w:r>
      <w:r w:rsidR="001C509F" w:rsidRPr="008C2034">
        <w:rPr>
          <w:rFonts w:asciiTheme="minorHAnsi" w:hAnsiTheme="minorHAnsi" w:cstheme="minorHAnsi"/>
          <w:b/>
          <w:bCs/>
          <w:color w:val="2F5496" w:themeColor="accent1" w:themeShade="BF"/>
          <w:sz w:val="96"/>
          <w:szCs w:val="96"/>
        </w:rPr>
        <w:t>R</w:t>
      </w:r>
      <w:r w:rsidR="001C509F">
        <w:rPr>
          <w:rFonts w:asciiTheme="minorHAnsi" w:hAnsiTheme="minorHAnsi" w:cstheme="minorHAnsi"/>
          <w:b/>
          <w:bCs/>
          <w:color w:val="2F5496" w:themeColor="accent1" w:themeShade="BF"/>
          <w:sz w:val="72"/>
          <w:szCs w:val="72"/>
        </w:rPr>
        <w:t>ecommenda</w:t>
      </w:r>
      <w:r w:rsidRPr="000D60BC">
        <w:rPr>
          <w:rFonts w:asciiTheme="minorHAnsi" w:hAnsiTheme="minorHAnsi" w:cstheme="minorHAnsi"/>
          <w:b/>
          <w:bCs/>
          <w:color w:val="2F5496" w:themeColor="accent1" w:themeShade="BF"/>
          <w:sz w:val="72"/>
          <w:szCs w:val="72"/>
        </w:rPr>
        <w:t>tion</w:t>
      </w:r>
      <w:r w:rsidR="001C509F">
        <w:rPr>
          <w:rFonts w:asciiTheme="minorHAnsi" w:hAnsiTheme="minorHAnsi" w:cstheme="minorHAnsi"/>
          <w:b/>
          <w:bCs/>
          <w:color w:val="2F5496" w:themeColor="accent1" w:themeShade="BF"/>
          <w:sz w:val="72"/>
          <w:szCs w:val="72"/>
        </w:rPr>
        <w:t>s</w:t>
      </w:r>
    </w:p>
    <w:p w14:paraId="68CB322C" w14:textId="77777777" w:rsidR="00350F99" w:rsidRDefault="00350F99" w:rsidP="00350F99">
      <w:pPr>
        <w:spacing w:after="0"/>
        <w:jc w:val="center"/>
        <w:rPr>
          <w:rFonts w:asciiTheme="minorHAnsi" w:hAnsiTheme="minorHAnsi" w:cstheme="minorHAnsi"/>
        </w:rPr>
      </w:pPr>
    </w:p>
    <w:p w14:paraId="1F4A9704" w14:textId="37A93A90" w:rsidR="00350F99" w:rsidRPr="00E91E97" w:rsidRDefault="00BA2197" w:rsidP="00D92B63">
      <w:pPr>
        <w:spacing w:after="0"/>
        <w:rPr>
          <w:rFonts w:asciiTheme="minorHAnsi" w:hAnsiTheme="minorHAnsi" w:cstheme="minorHAnsi"/>
        </w:rPr>
      </w:pPr>
      <w:r>
        <w:rPr>
          <w:noProof/>
        </w:rPr>
        <w:drawing>
          <wp:inline distT="0" distB="0" distL="0" distR="0" wp14:anchorId="55F350A0" wp14:editId="53197D1B">
            <wp:extent cx="6151880" cy="2768600"/>
            <wp:effectExtent l="0" t="0" r="1270" b="0"/>
            <wp:docPr id="92" name="Picture 92" descr="A dirt field with buildings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dirt field with buildings in the background&#10;&#10;Description automatically generated with low confidenc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51880" cy="2768600"/>
                    </a:xfrm>
                    <a:prstGeom prst="rect">
                      <a:avLst/>
                    </a:prstGeom>
                    <a:noFill/>
                    <a:ln>
                      <a:noFill/>
                    </a:ln>
                  </pic:spPr>
                </pic:pic>
              </a:graphicData>
            </a:graphic>
          </wp:inline>
        </w:drawing>
      </w:r>
    </w:p>
    <w:p w14:paraId="31950E61" w14:textId="77777777" w:rsidR="00CB54B8" w:rsidRDefault="00CB54B8">
      <w:pPr>
        <w:spacing w:after="160" w:line="259" w:lineRule="auto"/>
        <w:rPr>
          <w:rFonts w:asciiTheme="majorHAnsi" w:eastAsiaTheme="majorEastAsia" w:hAnsiTheme="majorHAnsi" w:cstheme="majorBidi"/>
          <w:b/>
          <w:bCs/>
          <w:color w:val="2F5496" w:themeColor="accent1" w:themeShade="BF"/>
          <w:sz w:val="32"/>
          <w:szCs w:val="32"/>
        </w:rPr>
      </w:pPr>
      <w:bookmarkStart w:id="334" w:name="_Toc83130724"/>
      <w:bookmarkStart w:id="335" w:name="_Toc83131313"/>
      <w:bookmarkStart w:id="336" w:name="_Toc83131433"/>
      <w:bookmarkStart w:id="337" w:name="_Toc83131603"/>
      <w:bookmarkStart w:id="338" w:name="_Toc83131860"/>
      <w:r>
        <w:rPr>
          <w:rFonts w:asciiTheme="majorHAnsi" w:eastAsiaTheme="majorEastAsia" w:hAnsiTheme="majorHAnsi" w:cstheme="majorBidi"/>
          <w:b/>
          <w:bCs/>
          <w:color w:val="2F5496" w:themeColor="accent1" w:themeShade="BF"/>
          <w:sz w:val="32"/>
          <w:szCs w:val="32"/>
        </w:rPr>
        <w:br w:type="page"/>
      </w:r>
    </w:p>
    <w:p w14:paraId="672465A4" w14:textId="4A7CD489" w:rsidR="003D7A50" w:rsidRDefault="00CB54B8" w:rsidP="00CB54B8">
      <w:pPr>
        <w:pStyle w:val="Heading1"/>
        <w:numPr>
          <w:ilvl w:val="0"/>
          <w:numId w:val="8"/>
        </w:numPr>
        <w:pBdr>
          <w:bottom w:val="single" w:sz="4" w:space="1" w:color="auto"/>
        </w:pBdr>
        <w:shd w:val="clear" w:color="auto" w:fill="F2F2F2" w:themeFill="background1" w:themeFillShade="F2"/>
        <w:spacing w:before="120" w:after="120"/>
        <w:rPr>
          <w:b/>
          <w:bCs/>
        </w:rPr>
      </w:pPr>
      <w:bookmarkStart w:id="339" w:name="_Toc87786496"/>
      <w:bookmarkStart w:id="340" w:name="_Toc87990744"/>
      <w:bookmarkStart w:id="341" w:name="_Toc87990971"/>
      <w:bookmarkStart w:id="342" w:name="_Toc87991060"/>
      <w:bookmarkStart w:id="343" w:name="_Toc88500150"/>
      <w:bookmarkStart w:id="344" w:name="_Toc88500439"/>
      <w:r>
        <w:rPr>
          <w:b/>
          <w:bCs/>
        </w:rPr>
        <w:lastRenderedPageBreak/>
        <w:t>Recommendations</w:t>
      </w:r>
      <w:bookmarkEnd w:id="339"/>
      <w:bookmarkEnd w:id="340"/>
      <w:bookmarkEnd w:id="341"/>
      <w:bookmarkEnd w:id="342"/>
      <w:bookmarkEnd w:id="343"/>
      <w:bookmarkEnd w:id="344"/>
      <w:r>
        <w:rPr>
          <w:b/>
          <w:bCs/>
        </w:rPr>
        <w:t xml:space="preserve"> </w:t>
      </w:r>
    </w:p>
    <w:p w14:paraId="05198E56" w14:textId="71DBDC1E" w:rsidR="00B208EB" w:rsidRPr="00B208EB" w:rsidRDefault="00B208EB">
      <w:pPr>
        <w:spacing w:after="160" w:line="259" w:lineRule="auto"/>
        <w:rPr>
          <w:sz w:val="2"/>
          <w:szCs w:val="2"/>
        </w:rPr>
      </w:pPr>
    </w:p>
    <w:p w14:paraId="1A986EA0" w14:textId="03AE0141" w:rsidR="00B208EB" w:rsidRDefault="00B208EB" w:rsidP="00B208EB">
      <w:pPr>
        <w:pStyle w:val="ListParagraph"/>
        <w:numPr>
          <w:ilvl w:val="0"/>
          <w:numId w:val="29"/>
        </w:numPr>
        <w:spacing w:after="120"/>
        <w:ind w:left="0" w:firstLine="0"/>
        <w:jc w:val="both"/>
        <w:rPr>
          <w:lang w:val="en-CA"/>
        </w:rPr>
      </w:pPr>
      <w:r w:rsidRPr="00B208EB">
        <w:rPr>
          <w:lang w:val="en-CA"/>
        </w:rPr>
        <w:t>The</w:t>
      </w:r>
      <w:r w:rsidR="001670D5">
        <w:rPr>
          <w:lang w:val="en-CA"/>
        </w:rPr>
        <w:t xml:space="preserve"> proposed</w:t>
      </w:r>
      <w:r w:rsidRPr="00B208EB">
        <w:rPr>
          <w:lang w:val="en-CA"/>
        </w:rPr>
        <w:t xml:space="preserve"> recommendations </w:t>
      </w:r>
      <w:r>
        <w:rPr>
          <w:lang w:val="en-CA"/>
        </w:rPr>
        <w:t>below</w:t>
      </w:r>
      <w:r w:rsidRPr="00B208EB">
        <w:rPr>
          <w:lang w:val="en-CA"/>
        </w:rPr>
        <w:t xml:space="preserve"> are based on findings and conclusions of the evaluation as well as on the active consultation with key stakeholders. Each interview verified the perceptions of various stakeholders concerning the main recommendations in assisting the </w:t>
      </w:r>
      <w:r>
        <w:rPr>
          <w:lang w:val="en-CA"/>
        </w:rPr>
        <w:t>UNCT</w:t>
      </w:r>
      <w:r w:rsidRPr="00B208EB">
        <w:rPr>
          <w:lang w:val="en-CA"/>
        </w:rPr>
        <w:t xml:space="preserve"> to discourse their needs. These recommendations are addressed to </w:t>
      </w:r>
      <w:r>
        <w:rPr>
          <w:lang w:val="en-CA"/>
        </w:rPr>
        <w:t>UNCT</w:t>
      </w:r>
      <w:r w:rsidRPr="00B208EB">
        <w:rPr>
          <w:lang w:val="en-CA"/>
        </w:rPr>
        <w:t xml:space="preserve"> as it </w:t>
      </w:r>
      <w:r w:rsidR="00FC25E0">
        <w:rPr>
          <w:lang w:val="en-CA"/>
        </w:rPr>
        <w:t>has the primary responsibility of formulating, managing, and implementing the UN cooperation framework</w:t>
      </w:r>
      <w:r w:rsidRPr="00B208EB">
        <w:rPr>
          <w:lang w:val="en-CA"/>
        </w:rPr>
        <w:t xml:space="preserve">. </w:t>
      </w:r>
      <w:r w:rsidR="00FC25E0">
        <w:rPr>
          <w:lang w:val="en-CA"/>
        </w:rPr>
        <w:t>A</w:t>
      </w:r>
      <w:r w:rsidRPr="00B208EB">
        <w:rPr>
          <w:lang w:val="en-CA"/>
        </w:rPr>
        <w:t xml:space="preserve"> validation </w:t>
      </w:r>
      <w:r w:rsidR="00FC25E0">
        <w:rPr>
          <w:lang w:val="en-CA"/>
        </w:rPr>
        <w:t>workshop</w:t>
      </w:r>
      <w:r w:rsidR="00FC25E0" w:rsidRPr="00B208EB">
        <w:rPr>
          <w:lang w:val="en-CA"/>
        </w:rPr>
        <w:t xml:space="preserve"> </w:t>
      </w:r>
      <w:r w:rsidR="006C129A">
        <w:rPr>
          <w:lang w:val="en-CA"/>
        </w:rPr>
        <w:t xml:space="preserve">was organised on 25 November 2021 in Juba to </w:t>
      </w:r>
      <w:r w:rsidRPr="00B208EB">
        <w:rPr>
          <w:lang w:val="en-CA"/>
        </w:rPr>
        <w:t>review these recommendations</w:t>
      </w:r>
      <w:r w:rsidR="00925E54">
        <w:rPr>
          <w:rStyle w:val="FootnoteReference"/>
          <w:lang w:val="en-CA"/>
        </w:rPr>
        <w:footnoteReference w:id="43"/>
      </w:r>
      <w:r w:rsidRPr="00B208EB">
        <w:rPr>
          <w:lang w:val="en-CA"/>
        </w:rPr>
        <w:t>.</w:t>
      </w:r>
      <w:r w:rsidR="00D23E14">
        <w:rPr>
          <w:lang w:val="en-CA"/>
        </w:rPr>
        <w:t xml:space="preserve"> The strategic recommendations aim to inform the next </w:t>
      </w:r>
      <w:r w:rsidR="0054668D" w:rsidRPr="00BD3A80">
        <w:rPr>
          <w:lang w:val="en-CA"/>
        </w:rPr>
        <w:t>202</w:t>
      </w:r>
      <w:r w:rsidR="001670D5">
        <w:rPr>
          <w:lang w:val="en-CA"/>
        </w:rPr>
        <w:t>3</w:t>
      </w:r>
      <w:r w:rsidR="00613F71" w:rsidRPr="00BD3A80">
        <w:rPr>
          <w:lang w:val="en-CA"/>
        </w:rPr>
        <w:t>2025</w:t>
      </w:r>
      <w:r w:rsidR="00613F71">
        <w:rPr>
          <w:lang w:val="en-CA"/>
        </w:rPr>
        <w:t xml:space="preserve"> </w:t>
      </w:r>
      <w:r w:rsidR="00D23E14">
        <w:rPr>
          <w:lang w:val="en-CA"/>
        </w:rPr>
        <w:t>UNSDCF</w:t>
      </w:r>
      <w:r w:rsidR="00613F71">
        <w:rPr>
          <w:lang w:val="en-CA"/>
        </w:rPr>
        <w:t xml:space="preserve"> for South Sudan</w:t>
      </w:r>
      <w:r w:rsidR="0025209A">
        <w:rPr>
          <w:lang w:val="en-CA"/>
        </w:rPr>
        <w:t xml:space="preserve"> (table 11)</w:t>
      </w:r>
      <w:r w:rsidR="00613F71">
        <w:rPr>
          <w:lang w:val="en-CA"/>
        </w:rPr>
        <w:t xml:space="preserve">. </w:t>
      </w:r>
    </w:p>
    <w:p w14:paraId="0FEC2889" w14:textId="7AD288B4" w:rsidR="00B208EB" w:rsidRPr="006B2CD1" w:rsidRDefault="006B2CD1" w:rsidP="006B2CD1">
      <w:pPr>
        <w:tabs>
          <w:tab w:val="left" w:pos="851"/>
        </w:tabs>
        <w:spacing w:after="160" w:line="259" w:lineRule="auto"/>
        <w:ind w:left="851" w:hanging="851"/>
        <w:rPr>
          <w:b/>
          <w:bCs/>
          <w:color w:val="2F5496" w:themeColor="accent1" w:themeShade="BF"/>
          <w:sz w:val="24"/>
          <w:szCs w:val="24"/>
        </w:rPr>
      </w:pPr>
      <w:r>
        <w:rPr>
          <w:b/>
          <w:bCs/>
          <w:color w:val="2F5496" w:themeColor="accent1" w:themeShade="BF"/>
          <w:sz w:val="24"/>
          <w:szCs w:val="24"/>
        </w:rPr>
        <w:t xml:space="preserve">6.1. </w:t>
      </w:r>
      <w:r w:rsidR="00B208EB" w:rsidRPr="006B2CD1">
        <w:rPr>
          <w:b/>
          <w:bCs/>
          <w:color w:val="2F5496" w:themeColor="accent1" w:themeShade="BF"/>
          <w:sz w:val="24"/>
          <w:szCs w:val="24"/>
        </w:rPr>
        <w:t xml:space="preserve">Strategic recommendations </w:t>
      </w:r>
      <w:r w:rsidR="0014441F">
        <w:rPr>
          <w:b/>
          <w:bCs/>
          <w:color w:val="2F5496" w:themeColor="accent1" w:themeShade="BF"/>
          <w:sz w:val="24"/>
          <w:szCs w:val="24"/>
        </w:rPr>
        <w:t xml:space="preserve"> </w:t>
      </w:r>
    </w:p>
    <w:p w14:paraId="2F2C380E" w14:textId="6A230955" w:rsidR="003B7D9E" w:rsidRDefault="003C34B6" w:rsidP="00D97DC4">
      <w:pPr>
        <w:spacing w:after="160" w:line="259" w:lineRule="auto"/>
      </w:pPr>
      <w:r w:rsidRPr="00D97DC4">
        <w:t>As the main objective of the revised NDS remains connected on “</w:t>
      </w:r>
      <w:r w:rsidRPr="00320936">
        <w:rPr>
          <w:i/>
          <w:iCs/>
        </w:rPr>
        <w:t>Consolidate peace and stabilise the economy</w:t>
      </w:r>
      <w:r w:rsidRPr="00D97DC4">
        <w:t xml:space="preserve">”, the actual pillars of the UNCF remain valid. </w:t>
      </w:r>
      <w:r w:rsidR="003B7D9E">
        <w:t>Therefore, the following recommendations have been drafted to better inform the design</w:t>
      </w:r>
      <w:r w:rsidR="00204286">
        <w:t>ing</w:t>
      </w:r>
      <w:r w:rsidR="003B7D9E">
        <w:t xml:space="preserve"> process of the UNSDCF.</w:t>
      </w:r>
    </w:p>
    <w:p w14:paraId="3B954E69" w14:textId="65AFA64F" w:rsidR="003B7D9E" w:rsidRPr="003364BA" w:rsidRDefault="003B7D9E" w:rsidP="003B7D9E">
      <w:pPr>
        <w:pStyle w:val="Heading1"/>
        <w:spacing w:before="120" w:after="120"/>
        <w:jc w:val="both"/>
        <w:rPr>
          <w:rFonts w:asciiTheme="minorHAnsi" w:hAnsiTheme="minorHAnsi" w:cstheme="minorHAnsi"/>
          <w:sz w:val="24"/>
          <w:szCs w:val="24"/>
          <w:lang w:val="en-CA"/>
        </w:rPr>
      </w:pPr>
      <w:bookmarkStart w:id="345" w:name="_Toc32529979"/>
      <w:bookmarkStart w:id="346" w:name="_Toc32530451"/>
      <w:bookmarkStart w:id="347" w:name="_Toc32530497"/>
      <w:bookmarkStart w:id="348" w:name="_Toc32530571"/>
      <w:bookmarkStart w:id="349" w:name="_Toc33432583"/>
      <w:bookmarkStart w:id="350" w:name="_Toc33432936"/>
      <w:bookmarkStart w:id="351" w:name="_Toc34730953"/>
      <w:bookmarkStart w:id="352" w:name="_Toc88500151"/>
      <w:bookmarkStart w:id="353" w:name="_Toc88500440"/>
      <w:r w:rsidRPr="003364BA">
        <w:rPr>
          <w:rFonts w:asciiTheme="minorHAnsi" w:hAnsiTheme="minorHAnsi" w:cstheme="minorHAnsi"/>
          <w:b/>
          <w:bCs/>
          <w:sz w:val="24"/>
          <w:szCs w:val="24"/>
        </w:rPr>
        <w:t xml:space="preserve">Table </w:t>
      </w:r>
      <w:r w:rsidR="0025209A">
        <w:rPr>
          <w:rFonts w:asciiTheme="minorHAnsi" w:hAnsiTheme="minorHAnsi" w:cstheme="minorHAnsi"/>
          <w:b/>
          <w:bCs/>
          <w:sz w:val="24"/>
          <w:szCs w:val="24"/>
        </w:rPr>
        <w:t>11</w:t>
      </w:r>
      <w:r w:rsidRPr="003364BA">
        <w:rPr>
          <w:rFonts w:asciiTheme="minorHAnsi" w:hAnsiTheme="minorHAnsi" w:cstheme="minorHAnsi"/>
          <w:b/>
          <w:bCs/>
          <w:sz w:val="24"/>
          <w:szCs w:val="24"/>
        </w:rPr>
        <w:t>:</w:t>
      </w:r>
      <w:r w:rsidRPr="003364BA">
        <w:rPr>
          <w:rFonts w:asciiTheme="minorHAnsi" w:hAnsiTheme="minorHAnsi" w:cstheme="minorHAnsi"/>
          <w:sz w:val="24"/>
          <w:szCs w:val="24"/>
        </w:rPr>
        <w:t xml:space="preserve"> Strategic recommendations</w:t>
      </w:r>
      <w:bookmarkEnd w:id="345"/>
      <w:bookmarkEnd w:id="346"/>
      <w:bookmarkEnd w:id="347"/>
      <w:bookmarkEnd w:id="348"/>
      <w:bookmarkEnd w:id="349"/>
      <w:bookmarkEnd w:id="350"/>
      <w:bookmarkEnd w:id="351"/>
      <w:bookmarkEnd w:id="352"/>
      <w:bookmarkEnd w:id="353"/>
    </w:p>
    <w:tbl>
      <w:tblPr>
        <w:tblStyle w:val="GridTable4-Accent11"/>
        <w:tblW w:w="9776" w:type="dxa"/>
        <w:tblInd w:w="0" w:type="dxa"/>
        <w:tblLayout w:type="fixed"/>
        <w:tblLook w:val="04A0" w:firstRow="1" w:lastRow="0" w:firstColumn="1" w:lastColumn="0" w:noHBand="0" w:noVBand="1"/>
      </w:tblPr>
      <w:tblGrid>
        <w:gridCol w:w="562"/>
        <w:gridCol w:w="1450"/>
        <w:gridCol w:w="6772"/>
        <w:gridCol w:w="992"/>
      </w:tblGrid>
      <w:tr w:rsidR="00CA1997" w:rsidRPr="00CA1997" w14:paraId="1008884D" w14:textId="77777777" w:rsidTr="002042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69EDEF34" w14:textId="77777777" w:rsidR="003B7D9E" w:rsidRPr="00CA1997" w:rsidRDefault="003B7D9E" w:rsidP="00A24856">
            <w:pPr>
              <w:pStyle w:val="ListParagraph"/>
              <w:tabs>
                <w:tab w:val="left" w:pos="426"/>
              </w:tabs>
              <w:spacing w:before="100" w:beforeAutospacing="1" w:after="120"/>
              <w:ind w:left="0"/>
              <w:rPr>
                <w:rFonts w:asciiTheme="minorHAnsi" w:hAnsiTheme="minorHAnsi" w:cstheme="minorHAnsi"/>
                <w:color w:val="auto"/>
              </w:rPr>
            </w:pPr>
            <w:r w:rsidRPr="00CA1997">
              <w:rPr>
                <w:rFonts w:asciiTheme="minorHAnsi" w:hAnsiTheme="minorHAnsi" w:cstheme="minorHAnsi"/>
                <w:color w:val="auto"/>
              </w:rPr>
              <w:t xml:space="preserve">No </w:t>
            </w:r>
          </w:p>
        </w:tc>
        <w:tc>
          <w:tcPr>
            <w:tcW w:w="1450" w:type="dxa"/>
            <w:vAlign w:val="center"/>
            <w:hideMark/>
          </w:tcPr>
          <w:p w14:paraId="67FE8EA8" w14:textId="77777777" w:rsidR="003B7D9E" w:rsidRPr="00CA1997" w:rsidRDefault="003B7D9E" w:rsidP="00A24856">
            <w:pPr>
              <w:pStyle w:val="ListParagraph"/>
              <w:tabs>
                <w:tab w:val="left" w:pos="426"/>
              </w:tabs>
              <w:spacing w:before="100" w:beforeAutospacing="1" w:after="120"/>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CA1997">
              <w:rPr>
                <w:rFonts w:asciiTheme="minorHAnsi" w:hAnsiTheme="minorHAnsi" w:cstheme="minorHAnsi"/>
                <w:color w:val="auto"/>
              </w:rPr>
              <w:t xml:space="preserve">Conclusions </w:t>
            </w:r>
          </w:p>
        </w:tc>
        <w:tc>
          <w:tcPr>
            <w:tcW w:w="6772" w:type="dxa"/>
            <w:vAlign w:val="center"/>
            <w:hideMark/>
          </w:tcPr>
          <w:p w14:paraId="2BB3AB09" w14:textId="7A833F8C" w:rsidR="003B7D9E" w:rsidRPr="00CA1997" w:rsidRDefault="003B7D9E" w:rsidP="00A24856">
            <w:pPr>
              <w:pStyle w:val="ListParagraph"/>
              <w:tabs>
                <w:tab w:val="left" w:pos="426"/>
              </w:tabs>
              <w:spacing w:before="100" w:beforeAutospacing="1" w:after="120"/>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CA1997">
              <w:rPr>
                <w:rFonts w:asciiTheme="minorHAnsi" w:hAnsiTheme="minorHAnsi" w:cstheme="minorHAnsi"/>
                <w:color w:val="auto"/>
              </w:rPr>
              <w:t xml:space="preserve">Recommendations </w:t>
            </w:r>
            <w:r w:rsidR="00B62E35" w:rsidRPr="00CA1997">
              <w:rPr>
                <w:rFonts w:asciiTheme="minorHAnsi" w:hAnsiTheme="minorHAnsi" w:cstheme="minorHAnsi"/>
                <w:color w:val="auto"/>
              </w:rPr>
              <w:t>(mid-term)</w:t>
            </w:r>
          </w:p>
        </w:tc>
        <w:tc>
          <w:tcPr>
            <w:tcW w:w="992" w:type="dxa"/>
            <w:vAlign w:val="center"/>
            <w:hideMark/>
          </w:tcPr>
          <w:p w14:paraId="26B5303E" w14:textId="77777777" w:rsidR="003B7D9E" w:rsidRPr="00CA1997" w:rsidRDefault="003B7D9E" w:rsidP="00A24856">
            <w:pPr>
              <w:pStyle w:val="ListParagraph"/>
              <w:tabs>
                <w:tab w:val="left" w:pos="426"/>
              </w:tabs>
              <w:spacing w:before="100" w:beforeAutospacing="1" w:after="120"/>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rPr>
            </w:pPr>
            <w:r w:rsidRPr="00CA1997">
              <w:rPr>
                <w:rFonts w:asciiTheme="minorHAnsi" w:hAnsiTheme="minorHAnsi" w:cstheme="minorHAnsi"/>
                <w:color w:val="auto"/>
              </w:rPr>
              <w:t>Priority level</w:t>
            </w:r>
          </w:p>
        </w:tc>
      </w:tr>
      <w:tr w:rsidR="003B7D9E" w:rsidRPr="003364BA" w14:paraId="6A341A7F" w14:textId="77777777" w:rsidTr="002042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gridSpan w:val="4"/>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3261BA48" w14:textId="77777777" w:rsidR="003B7D9E" w:rsidRPr="003364BA" w:rsidRDefault="003B7D9E" w:rsidP="00A24856">
            <w:pPr>
              <w:pStyle w:val="ListParagraph"/>
              <w:tabs>
                <w:tab w:val="left" w:pos="426"/>
              </w:tabs>
              <w:spacing w:before="100" w:beforeAutospacing="1" w:after="120"/>
              <w:ind w:left="0"/>
              <w:rPr>
                <w:rFonts w:asciiTheme="minorHAnsi" w:hAnsiTheme="minorHAnsi" w:cstheme="minorHAnsi"/>
                <w:color w:val="000000" w:themeColor="text1"/>
              </w:rPr>
            </w:pPr>
            <w:r w:rsidRPr="003364BA">
              <w:rPr>
                <w:rFonts w:asciiTheme="minorHAnsi" w:hAnsiTheme="minorHAnsi" w:cstheme="minorHAnsi"/>
                <w:color w:val="000000" w:themeColor="text1"/>
              </w:rPr>
              <w:t>Strategic recommendations (SR)</w:t>
            </w:r>
          </w:p>
        </w:tc>
      </w:tr>
      <w:tr w:rsidR="003B7D9E" w:rsidRPr="003364BA" w14:paraId="01551874" w14:textId="77777777" w:rsidTr="00204286">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6BE958C5" w14:textId="77777777" w:rsidR="003B7D9E" w:rsidRPr="003364BA" w:rsidRDefault="003B7D9E" w:rsidP="00A24856">
            <w:pPr>
              <w:pStyle w:val="ListParagraph"/>
              <w:tabs>
                <w:tab w:val="left" w:pos="426"/>
              </w:tabs>
              <w:spacing w:before="100" w:beforeAutospacing="1" w:after="120"/>
              <w:ind w:left="0"/>
              <w:rPr>
                <w:rFonts w:asciiTheme="minorHAnsi" w:hAnsiTheme="minorHAnsi" w:cstheme="minorHAnsi"/>
                <w:color w:val="000000" w:themeColor="text1"/>
              </w:rPr>
            </w:pPr>
            <w:r w:rsidRPr="003364BA">
              <w:rPr>
                <w:rFonts w:asciiTheme="minorHAnsi" w:hAnsiTheme="minorHAnsi" w:cstheme="minorHAnsi"/>
                <w:color w:val="000000" w:themeColor="text1"/>
              </w:rPr>
              <w:t>SR1</w:t>
            </w:r>
          </w:p>
        </w:tc>
        <w:tc>
          <w:tcPr>
            <w:tcW w:w="14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71FF6736" w14:textId="77777777" w:rsidR="003B7D9E" w:rsidRPr="003364BA" w:rsidRDefault="003B7D9E" w:rsidP="00A24856">
            <w:pPr>
              <w:pStyle w:val="ListParagraph"/>
              <w:tabs>
                <w:tab w:val="left" w:pos="426"/>
              </w:tabs>
              <w:spacing w:before="100" w:beforeAutospacing="1" w:after="120"/>
              <w:ind w:left="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Pr>
                <w:rFonts w:cstheme="minorHAnsi"/>
                <w:color w:val="000000" w:themeColor="text1"/>
              </w:rPr>
              <w:t>R1, R2, R3, R4, R5, EF2, EF3, E1, E2, ST2</w:t>
            </w:r>
            <w:r w:rsidRPr="003364BA">
              <w:rPr>
                <w:rFonts w:asciiTheme="minorHAnsi" w:hAnsiTheme="minorHAnsi" w:cstheme="minorHAnsi"/>
                <w:color w:val="000000" w:themeColor="text1"/>
              </w:rPr>
              <w:t xml:space="preserve"> </w:t>
            </w:r>
          </w:p>
          <w:p w14:paraId="6E278750" w14:textId="77777777" w:rsidR="003B7D9E" w:rsidRPr="003364BA" w:rsidRDefault="003B7D9E" w:rsidP="00A24856">
            <w:pPr>
              <w:pStyle w:val="ListParagraph"/>
              <w:tabs>
                <w:tab w:val="left" w:pos="426"/>
              </w:tabs>
              <w:spacing w:before="100" w:beforeAutospacing="1" w:after="120"/>
              <w:ind w:lef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p>
        </w:tc>
        <w:tc>
          <w:tcPr>
            <w:tcW w:w="677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2E891C1B" w14:textId="396432CD" w:rsidR="00840E09" w:rsidRPr="00F8546F" w:rsidRDefault="00504E1F" w:rsidP="00E226C8">
            <w:pPr>
              <w:spacing w:after="160" w:line="259" w:lineRule="auto"/>
              <w:cnfStyle w:val="000000000000" w:firstRow="0" w:lastRow="0" w:firstColumn="0" w:lastColumn="0" w:oddVBand="0" w:evenVBand="0" w:oddHBand="0" w:evenHBand="0" w:firstRowFirstColumn="0" w:firstRowLastColumn="0" w:lastRowFirstColumn="0" w:lastRowLastColumn="0"/>
              <w:rPr>
                <w:sz w:val="20"/>
                <w:szCs w:val="20"/>
              </w:rPr>
            </w:pPr>
            <w:r>
              <w:rPr>
                <w:b/>
                <w:bCs/>
                <w:lang w:val="en-US"/>
              </w:rPr>
              <w:t>Ensure</w:t>
            </w:r>
            <w:r w:rsidR="00840E09" w:rsidRPr="00E226C8">
              <w:rPr>
                <w:b/>
                <w:bCs/>
                <w:lang w:val="en-US"/>
              </w:rPr>
              <w:t xml:space="preserve"> align</w:t>
            </w:r>
            <w:r>
              <w:rPr>
                <w:b/>
                <w:bCs/>
                <w:lang w:val="en-US"/>
              </w:rPr>
              <w:t>ment of</w:t>
            </w:r>
            <w:r w:rsidR="00840E09" w:rsidRPr="00E226C8">
              <w:rPr>
                <w:b/>
                <w:bCs/>
                <w:lang w:val="en-US"/>
              </w:rPr>
              <w:t xml:space="preserve"> the Cooperation framework to national planning frameworks and strategies and pay special attention to emerging issues related to climate change, environment, gender, youth, and private sector</w:t>
            </w:r>
            <w:r w:rsidR="009F39C2">
              <w:rPr>
                <w:b/>
                <w:bCs/>
                <w:lang w:val="en-US"/>
              </w:rPr>
              <w:t xml:space="preserve"> through the following:</w:t>
            </w:r>
            <w:r w:rsidR="00840E09" w:rsidRPr="00E226C8">
              <w:rPr>
                <w:b/>
                <w:bCs/>
                <w:lang w:val="en-US"/>
              </w:rPr>
              <w:t xml:space="preserve"> </w:t>
            </w:r>
          </w:p>
          <w:p w14:paraId="0BA0FF25" w14:textId="79AA9543" w:rsidR="003B7D9E" w:rsidRPr="00194F71" w:rsidRDefault="00194F71" w:rsidP="009609D0">
            <w:pPr>
              <w:pStyle w:val="ListParagraph"/>
              <w:numPr>
                <w:ilvl w:val="0"/>
                <w:numId w:val="58"/>
              </w:numPr>
              <w:spacing w:after="160" w:line="259" w:lineRule="auto"/>
              <w:ind w:left="151" w:hanging="218"/>
              <w:cnfStyle w:val="000000000000" w:firstRow="0" w:lastRow="0" w:firstColumn="0" w:lastColumn="0" w:oddVBand="0" w:evenVBand="0" w:oddHBand="0" w:evenHBand="0" w:firstRowFirstColumn="0" w:firstRowLastColumn="0" w:lastRowFirstColumn="0" w:lastRowLastColumn="0"/>
              <w:rPr>
                <w:sz w:val="20"/>
                <w:szCs w:val="20"/>
              </w:rPr>
            </w:pPr>
            <w:r w:rsidRPr="00194F71">
              <w:rPr>
                <w:sz w:val="20"/>
                <w:szCs w:val="20"/>
              </w:rPr>
              <w:t>The design of the 2023-2025 UNSDCF should have a strong linkage to the Revised NDS of South Sudan by</w:t>
            </w:r>
            <w:r>
              <w:rPr>
                <w:sz w:val="20"/>
                <w:szCs w:val="20"/>
              </w:rPr>
              <w:t xml:space="preserve"> al</w:t>
            </w:r>
            <w:r w:rsidRPr="00194F71">
              <w:rPr>
                <w:sz w:val="20"/>
                <w:szCs w:val="20"/>
              </w:rPr>
              <w:t>igning its priority areas to the revised NDS national priorities</w:t>
            </w:r>
            <w:r w:rsidR="003B7D9E" w:rsidRPr="00194F71">
              <w:rPr>
                <w:sz w:val="20"/>
                <w:szCs w:val="20"/>
              </w:rPr>
              <w:t>.</w:t>
            </w:r>
          </w:p>
          <w:p w14:paraId="3A68EFB4" w14:textId="77777777" w:rsidR="003B7D9E" w:rsidRPr="003B7D9E" w:rsidRDefault="003B7D9E" w:rsidP="009609D0">
            <w:pPr>
              <w:pStyle w:val="ListParagraph"/>
              <w:numPr>
                <w:ilvl w:val="0"/>
                <w:numId w:val="58"/>
              </w:numPr>
              <w:spacing w:after="160" w:line="259" w:lineRule="auto"/>
              <w:ind w:left="151" w:hanging="218"/>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sidRPr="003B7D9E">
              <w:rPr>
                <w:sz w:val="20"/>
                <w:szCs w:val="20"/>
              </w:rPr>
              <w:t>Considering the evolving context to guide the development and humanitarian interventions where necessary, advocate for a risk financing solution for the provision of resilience building against shock impeding development progress.</w:t>
            </w:r>
          </w:p>
          <w:p w14:paraId="66C0AE3F" w14:textId="77777777" w:rsidR="003B7D9E" w:rsidRPr="003B7D9E" w:rsidRDefault="003B7D9E" w:rsidP="009609D0">
            <w:pPr>
              <w:pStyle w:val="ListParagraph"/>
              <w:numPr>
                <w:ilvl w:val="0"/>
                <w:numId w:val="58"/>
              </w:numPr>
              <w:spacing w:after="160" w:line="259" w:lineRule="auto"/>
              <w:ind w:left="151" w:hanging="218"/>
              <w:cnfStyle w:val="000000000000" w:firstRow="0" w:lastRow="0" w:firstColumn="0" w:lastColumn="0" w:oddVBand="0" w:evenVBand="0" w:oddHBand="0" w:evenHBand="0" w:firstRowFirstColumn="0" w:firstRowLastColumn="0" w:lastRowFirstColumn="0" w:lastRowLastColumn="0"/>
              <w:rPr>
                <w:rFonts w:eastAsia="Times New Roman" w:cstheme="minorHAnsi"/>
                <w:color w:val="222222"/>
                <w:sz w:val="20"/>
                <w:szCs w:val="20"/>
                <w:lang w:eastAsia="en-CA"/>
              </w:rPr>
            </w:pPr>
            <w:r w:rsidRPr="003B7D9E">
              <w:rPr>
                <w:sz w:val="20"/>
                <w:szCs w:val="20"/>
              </w:rPr>
              <w:t xml:space="preserve">Establishing a joint steering committee under the leadership of the government and encouraging strong participation though a government-led approach and involve all line ministries in cluster and sector working groups. </w:t>
            </w:r>
          </w:p>
          <w:p w14:paraId="08E98945" w14:textId="5B34A622" w:rsidR="003B7D9E" w:rsidRPr="003B7D9E" w:rsidRDefault="003B7D9E" w:rsidP="009609D0">
            <w:pPr>
              <w:pStyle w:val="ListParagraph"/>
              <w:numPr>
                <w:ilvl w:val="0"/>
                <w:numId w:val="58"/>
              </w:numPr>
              <w:tabs>
                <w:tab w:val="left" w:pos="151"/>
              </w:tabs>
              <w:spacing w:before="100" w:beforeAutospacing="1" w:after="120"/>
              <w:ind w:left="151"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3B7D9E">
              <w:rPr>
                <w:sz w:val="20"/>
                <w:szCs w:val="20"/>
              </w:rPr>
              <w:t xml:space="preserve">Need to consider regional approach in the design </w:t>
            </w:r>
            <w:r w:rsidR="00450F14">
              <w:rPr>
                <w:sz w:val="20"/>
                <w:szCs w:val="20"/>
              </w:rPr>
              <w:t>reflecting</w:t>
            </w:r>
            <w:r w:rsidR="00450F14" w:rsidRPr="003B7D9E">
              <w:rPr>
                <w:sz w:val="20"/>
                <w:szCs w:val="20"/>
              </w:rPr>
              <w:t xml:space="preserve"> </w:t>
            </w:r>
            <w:r w:rsidRPr="003B7D9E">
              <w:rPr>
                <w:sz w:val="20"/>
                <w:szCs w:val="20"/>
              </w:rPr>
              <w:t>the diversity of the states’ specific needs</w:t>
            </w:r>
            <w:r w:rsidRPr="003B7D9E">
              <w:rPr>
                <w:rFonts w:eastAsia="Times New Roman" w:cstheme="minorHAnsi"/>
                <w:color w:val="222222"/>
                <w:sz w:val="20"/>
                <w:szCs w:val="20"/>
                <w:lang w:eastAsia="en-CA"/>
              </w:rPr>
              <w:t>.</w:t>
            </w:r>
            <w:r w:rsidRPr="003B7D9E">
              <w:rPr>
                <w:rFonts w:asciiTheme="minorHAnsi" w:hAnsiTheme="minorHAnsi" w:cstheme="minorHAnsi"/>
                <w:sz w:val="20"/>
                <w:szCs w:val="20"/>
              </w:rPr>
              <w:t xml:space="preserve"> </w:t>
            </w:r>
          </w:p>
        </w:tc>
        <w:tc>
          <w:tcPr>
            <w:tcW w:w="99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0243E281" w14:textId="77777777" w:rsidR="003B7D9E" w:rsidRPr="003364BA" w:rsidRDefault="003B7D9E" w:rsidP="00A24856">
            <w:pPr>
              <w:pStyle w:val="ListParagraph"/>
              <w:tabs>
                <w:tab w:val="left" w:pos="426"/>
              </w:tabs>
              <w:spacing w:before="100" w:beforeAutospacing="1" w:after="120"/>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3364BA">
              <w:rPr>
                <w:rFonts w:asciiTheme="minorHAnsi" w:hAnsiTheme="minorHAnsi" w:cstheme="minorHAnsi"/>
                <w:color w:val="000000" w:themeColor="text1"/>
              </w:rPr>
              <w:t xml:space="preserve">High </w:t>
            </w:r>
          </w:p>
        </w:tc>
      </w:tr>
      <w:tr w:rsidR="003B7D9E" w:rsidRPr="003364BA" w14:paraId="5AB09810" w14:textId="77777777" w:rsidTr="002042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3897C65A" w14:textId="77777777" w:rsidR="003B7D9E" w:rsidRPr="003364BA" w:rsidRDefault="003B7D9E" w:rsidP="00A24856">
            <w:pPr>
              <w:pStyle w:val="ListParagraph"/>
              <w:tabs>
                <w:tab w:val="left" w:pos="426"/>
              </w:tabs>
              <w:spacing w:before="100" w:beforeAutospacing="1" w:after="120"/>
              <w:ind w:left="0"/>
              <w:rPr>
                <w:rFonts w:asciiTheme="minorHAnsi" w:hAnsiTheme="minorHAnsi" w:cstheme="minorHAnsi"/>
                <w:color w:val="000000" w:themeColor="text1"/>
              </w:rPr>
            </w:pPr>
            <w:r w:rsidRPr="003364BA">
              <w:rPr>
                <w:rFonts w:asciiTheme="minorHAnsi" w:hAnsiTheme="minorHAnsi" w:cstheme="minorHAnsi"/>
                <w:color w:val="000000" w:themeColor="text1"/>
              </w:rPr>
              <w:t>SR2</w:t>
            </w:r>
          </w:p>
        </w:tc>
        <w:tc>
          <w:tcPr>
            <w:tcW w:w="14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31A13B9D" w14:textId="77777777" w:rsidR="003B7D9E" w:rsidRPr="003364BA" w:rsidRDefault="003B7D9E" w:rsidP="00A24856">
            <w:pPr>
              <w:pStyle w:val="ListParagraph"/>
              <w:tabs>
                <w:tab w:val="left" w:pos="426"/>
              </w:tabs>
              <w:spacing w:before="100" w:beforeAutospacing="1" w:after="120"/>
              <w:ind w:left="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Pr>
                <w:rFonts w:cstheme="minorHAnsi"/>
                <w:color w:val="000000" w:themeColor="text1"/>
              </w:rPr>
              <w:t>R2, R3, R4, R5, EF2, EF3, E1, E2, ST2</w:t>
            </w:r>
          </w:p>
        </w:tc>
        <w:tc>
          <w:tcPr>
            <w:tcW w:w="677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2584B279" w14:textId="7E2B58D5" w:rsidR="00117835" w:rsidRDefault="00117835" w:rsidP="00A24856">
            <w:pPr>
              <w:pStyle w:val="ListParagraph"/>
              <w:tabs>
                <w:tab w:val="left" w:pos="426"/>
              </w:tabs>
              <w:spacing w:before="100" w:beforeAutospacing="1" w:after="120"/>
              <w:ind w:left="0"/>
              <w:cnfStyle w:val="000000100000" w:firstRow="0" w:lastRow="0" w:firstColumn="0" w:lastColumn="0" w:oddVBand="0" w:evenVBand="0" w:oddHBand="1" w:evenHBand="0" w:firstRowFirstColumn="0" w:firstRowLastColumn="0" w:lastRowFirstColumn="0" w:lastRowLastColumn="0"/>
              <w:rPr>
                <w:b/>
                <w:bCs/>
                <w:lang w:val="en-US"/>
              </w:rPr>
            </w:pPr>
            <w:r w:rsidRPr="00A5782D">
              <w:rPr>
                <w:b/>
                <w:bCs/>
                <w:lang w:val="en-US"/>
              </w:rPr>
              <w:t>Integrate the Nexus Approach in programming and optimize the collective contribution to results by the UN system including getting technical support from regional bodies and Non-Resident Agencies based</w:t>
            </w:r>
            <w:r>
              <w:rPr>
                <w:b/>
                <w:bCs/>
                <w:lang w:val="en-US"/>
              </w:rPr>
              <w:t xml:space="preserve"> on</w:t>
            </w:r>
            <w:r w:rsidRPr="00A5782D">
              <w:rPr>
                <w:b/>
                <w:bCs/>
                <w:lang w:val="en-US"/>
              </w:rPr>
              <w:t xml:space="preserve"> their mandates and expertise</w:t>
            </w:r>
            <w:r w:rsidR="009F39C2">
              <w:rPr>
                <w:b/>
                <w:bCs/>
                <w:lang w:val="en-US"/>
              </w:rPr>
              <w:t>:</w:t>
            </w:r>
            <w:r w:rsidRPr="00A5782D">
              <w:rPr>
                <w:b/>
                <w:bCs/>
                <w:lang w:val="en-US"/>
              </w:rPr>
              <w:t xml:space="preserve"> </w:t>
            </w:r>
          </w:p>
          <w:p w14:paraId="16008D5D" w14:textId="77777777" w:rsidR="00351FAE" w:rsidRPr="00E623F4" w:rsidRDefault="00351FAE" w:rsidP="00A24856">
            <w:pPr>
              <w:pStyle w:val="ListParagraph"/>
              <w:tabs>
                <w:tab w:val="left" w:pos="426"/>
              </w:tabs>
              <w:spacing w:before="100" w:beforeAutospacing="1" w:after="120"/>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i/>
                <w:iCs/>
                <w:color w:val="000000" w:themeColor="text1"/>
                <w:sz w:val="4"/>
                <w:szCs w:val="4"/>
              </w:rPr>
            </w:pPr>
          </w:p>
          <w:p w14:paraId="6A7CB29F" w14:textId="77777777" w:rsidR="004619D4" w:rsidRPr="004619D4" w:rsidRDefault="003B7D9E" w:rsidP="009609D0">
            <w:pPr>
              <w:pStyle w:val="ListParagraph"/>
              <w:numPr>
                <w:ilvl w:val="0"/>
                <w:numId w:val="58"/>
              </w:numPr>
              <w:tabs>
                <w:tab w:val="left" w:pos="151"/>
              </w:tabs>
              <w:spacing w:before="100" w:beforeAutospacing="1" w:after="120"/>
              <w:ind w:left="15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194F71">
              <w:rPr>
                <w:sz w:val="20"/>
                <w:szCs w:val="20"/>
              </w:rPr>
              <w:lastRenderedPageBreak/>
              <w:t>Join</w:t>
            </w:r>
            <w:r w:rsidR="00194F71" w:rsidRPr="00194F71">
              <w:rPr>
                <w:sz w:val="20"/>
                <w:szCs w:val="20"/>
              </w:rPr>
              <w:t xml:space="preserve"> Consolidate and Improve the Nexus approach and partnership through</w:t>
            </w:r>
            <w:r w:rsidR="00194F71" w:rsidRPr="00194F71">
              <w:rPr>
                <w:i/>
                <w:iCs/>
                <w:sz w:val="20"/>
                <w:szCs w:val="20"/>
              </w:rPr>
              <w:t xml:space="preserve">: </w:t>
            </w:r>
            <w:r w:rsidR="00194F71" w:rsidRPr="00194F71">
              <w:rPr>
                <w:sz w:val="20"/>
                <w:szCs w:val="20"/>
              </w:rPr>
              <w:t>Joint programming (set out areas of cooperation and facilitation to enhance understanding, action, and support in Early Warning Systems, Emergency Preparedness, slow onset events, risk assessment and management, resilience of communities and livelihoods’ development</w:t>
            </w:r>
            <w:proofErr w:type="gramStart"/>
            <w:r w:rsidR="00194F71" w:rsidRPr="00194F71">
              <w:rPr>
                <w:sz w:val="20"/>
                <w:szCs w:val="20"/>
              </w:rPr>
              <w:t>);</w:t>
            </w:r>
            <w:proofErr w:type="gramEnd"/>
            <w:r w:rsidR="00194F71" w:rsidRPr="00194F71">
              <w:rPr>
                <w:sz w:val="20"/>
                <w:szCs w:val="20"/>
              </w:rPr>
              <w:t xml:space="preserve"> </w:t>
            </w:r>
          </w:p>
          <w:p w14:paraId="323FBBA7" w14:textId="77777777" w:rsidR="004619D4" w:rsidRPr="004619D4" w:rsidRDefault="00194F71" w:rsidP="009609D0">
            <w:pPr>
              <w:pStyle w:val="ListParagraph"/>
              <w:numPr>
                <w:ilvl w:val="0"/>
                <w:numId w:val="58"/>
              </w:numPr>
              <w:tabs>
                <w:tab w:val="left" w:pos="151"/>
              </w:tabs>
              <w:spacing w:before="100" w:beforeAutospacing="1" w:after="120"/>
              <w:ind w:left="15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194F71">
              <w:rPr>
                <w:sz w:val="20"/>
                <w:szCs w:val="20"/>
              </w:rPr>
              <w:t xml:space="preserve">Establish a mechanism for durable solutions as an entry point for the implementation of the </w:t>
            </w:r>
            <w:proofErr w:type="gramStart"/>
            <w:r w:rsidRPr="00194F71">
              <w:rPr>
                <w:sz w:val="20"/>
                <w:szCs w:val="20"/>
              </w:rPr>
              <w:t>nexus;</w:t>
            </w:r>
            <w:proofErr w:type="gramEnd"/>
            <w:r w:rsidRPr="00194F71">
              <w:rPr>
                <w:sz w:val="20"/>
                <w:szCs w:val="20"/>
              </w:rPr>
              <w:t xml:space="preserve"> </w:t>
            </w:r>
          </w:p>
          <w:p w14:paraId="73790923" w14:textId="77777777" w:rsidR="004619D4" w:rsidRPr="004619D4" w:rsidRDefault="00194F71" w:rsidP="009609D0">
            <w:pPr>
              <w:pStyle w:val="ListParagraph"/>
              <w:numPr>
                <w:ilvl w:val="0"/>
                <w:numId w:val="58"/>
              </w:numPr>
              <w:tabs>
                <w:tab w:val="left" w:pos="151"/>
              </w:tabs>
              <w:spacing w:before="100" w:beforeAutospacing="1" w:after="120"/>
              <w:ind w:left="15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194F71">
              <w:rPr>
                <w:sz w:val="20"/>
                <w:szCs w:val="20"/>
              </w:rPr>
              <w:t>Advocate for a predictable</w:t>
            </w:r>
            <w:r w:rsidRPr="00194F71">
              <w:rPr>
                <w:rFonts w:asciiTheme="minorHAnsi" w:eastAsiaTheme="minorHAnsi" w:hAnsiTheme="minorHAnsi" w:cs="Cambria"/>
                <w:color w:val="000000"/>
                <w:sz w:val="20"/>
                <w:szCs w:val="20"/>
                <w:lang w:val="en-US"/>
              </w:rPr>
              <w:t xml:space="preserve">, risk-informed, flexible, and multiyear financing modality that can support collective outcomes with the aim to move beyond annual project-based grants towards a financing structure that supports flexible and predictable multi-year </w:t>
            </w:r>
            <w:proofErr w:type="gramStart"/>
            <w:r w:rsidRPr="00194F71">
              <w:rPr>
                <w:rFonts w:asciiTheme="minorHAnsi" w:eastAsiaTheme="minorHAnsi" w:hAnsiTheme="minorHAnsi" w:cs="Cambria"/>
                <w:color w:val="000000"/>
                <w:sz w:val="20"/>
                <w:szCs w:val="20"/>
                <w:lang w:val="en-US"/>
              </w:rPr>
              <w:t>programming;</w:t>
            </w:r>
            <w:proofErr w:type="gramEnd"/>
            <w:r w:rsidRPr="00194F71">
              <w:rPr>
                <w:rFonts w:asciiTheme="minorHAnsi" w:eastAsiaTheme="minorHAnsi" w:hAnsiTheme="minorHAnsi" w:cs="Cambria"/>
                <w:color w:val="000000"/>
                <w:sz w:val="20"/>
                <w:szCs w:val="20"/>
                <w:lang w:val="en-US"/>
              </w:rPr>
              <w:t xml:space="preserve"> </w:t>
            </w:r>
          </w:p>
          <w:p w14:paraId="3E5BFB54" w14:textId="5E0B52EC" w:rsidR="003B7D9E" w:rsidRPr="00194F71" w:rsidRDefault="00194F71" w:rsidP="009609D0">
            <w:pPr>
              <w:pStyle w:val="ListParagraph"/>
              <w:numPr>
                <w:ilvl w:val="0"/>
                <w:numId w:val="58"/>
              </w:numPr>
              <w:tabs>
                <w:tab w:val="left" w:pos="151"/>
              </w:tabs>
              <w:spacing w:before="100" w:beforeAutospacing="1" w:after="120"/>
              <w:ind w:left="15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194F71">
              <w:rPr>
                <w:sz w:val="20"/>
                <w:szCs w:val="20"/>
              </w:rPr>
              <w:t xml:space="preserve">A resource mobilisation strategy for agencies based on their </w:t>
            </w:r>
            <w:r w:rsidRPr="00194F71">
              <w:rPr>
                <w:rFonts w:eastAsia="Times New Roman" w:cstheme="minorHAnsi"/>
                <w:color w:val="222222"/>
                <w:sz w:val="20"/>
                <w:szCs w:val="20"/>
                <w:lang w:eastAsia="en-CA"/>
              </w:rPr>
              <w:t xml:space="preserve">comparative advantage, and </w:t>
            </w:r>
            <w:r w:rsidRPr="00194F71">
              <w:rPr>
                <w:rFonts w:cstheme="minorHAnsi"/>
                <w:sz w:val="20"/>
                <w:szCs w:val="20"/>
              </w:rPr>
              <w:t>have a pool financial approach (costing, fundraising and allocation).</w:t>
            </w:r>
          </w:p>
        </w:tc>
        <w:tc>
          <w:tcPr>
            <w:tcW w:w="99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69C58C9F" w14:textId="77777777" w:rsidR="003B7D9E" w:rsidRPr="003364BA" w:rsidRDefault="003B7D9E" w:rsidP="00A24856">
            <w:pPr>
              <w:pStyle w:val="ListParagraph"/>
              <w:tabs>
                <w:tab w:val="left" w:pos="426"/>
              </w:tabs>
              <w:spacing w:before="100" w:beforeAutospacing="1" w:after="120"/>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3364BA">
              <w:rPr>
                <w:rFonts w:asciiTheme="minorHAnsi" w:hAnsiTheme="minorHAnsi" w:cstheme="minorHAnsi"/>
                <w:color w:val="000000" w:themeColor="text1"/>
              </w:rPr>
              <w:lastRenderedPageBreak/>
              <w:t xml:space="preserve">High  </w:t>
            </w:r>
          </w:p>
        </w:tc>
      </w:tr>
      <w:tr w:rsidR="003B7D9E" w:rsidRPr="003364BA" w14:paraId="45BE7D55" w14:textId="77777777" w:rsidTr="00204286">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43C671A8" w14:textId="77777777" w:rsidR="003B7D9E" w:rsidRPr="003364BA" w:rsidRDefault="003B7D9E" w:rsidP="00A24856">
            <w:pPr>
              <w:pStyle w:val="ListParagraph"/>
              <w:tabs>
                <w:tab w:val="left" w:pos="426"/>
              </w:tabs>
              <w:spacing w:before="100" w:beforeAutospacing="1" w:after="120"/>
              <w:ind w:left="0"/>
              <w:rPr>
                <w:rFonts w:asciiTheme="minorHAnsi" w:hAnsiTheme="minorHAnsi" w:cstheme="minorHAnsi"/>
                <w:color w:val="000000" w:themeColor="text1"/>
              </w:rPr>
            </w:pPr>
            <w:r w:rsidRPr="003364BA">
              <w:rPr>
                <w:rFonts w:asciiTheme="minorHAnsi" w:hAnsiTheme="minorHAnsi" w:cstheme="minorHAnsi"/>
                <w:color w:val="000000" w:themeColor="text1"/>
              </w:rPr>
              <w:t>SR3</w:t>
            </w:r>
          </w:p>
        </w:tc>
        <w:tc>
          <w:tcPr>
            <w:tcW w:w="14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2F031DB0" w14:textId="77777777" w:rsidR="003B7D9E" w:rsidRPr="003364BA" w:rsidRDefault="003B7D9E" w:rsidP="00A24856">
            <w:pPr>
              <w:pStyle w:val="ListParagraph"/>
              <w:tabs>
                <w:tab w:val="left" w:pos="426"/>
              </w:tabs>
              <w:spacing w:before="100" w:beforeAutospacing="1" w:after="120"/>
              <w:ind w:lef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cstheme="minorHAnsi"/>
                <w:color w:val="000000" w:themeColor="text1"/>
              </w:rPr>
              <w:t>R3, R4, R5, EF2, EF3, E1, E2, ST1, ST2</w:t>
            </w:r>
          </w:p>
        </w:tc>
        <w:tc>
          <w:tcPr>
            <w:tcW w:w="677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7A0DD1A4" w14:textId="466BC82D" w:rsidR="00117835" w:rsidRDefault="00117835" w:rsidP="00A24856">
            <w:pPr>
              <w:pStyle w:val="ListParagraph"/>
              <w:tabs>
                <w:tab w:val="left" w:pos="426"/>
              </w:tabs>
              <w:spacing w:before="100" w:beforeAutospacing="1" w:after="120"/>
              <w:ind w:left="0"/>
              <w:cnfStyle w:val="000000000000" w:firstRow="0" w:lastRow="0" w:firstColumn="0" w:lastColumn="0" w:oddVBand="0" w:evenVBand="0" w:oddHBand="0" w:evenHBand="0" w:firstRowFirstColumn="0" w:firstRowLastColumn="0" w:lastRowFirstColumn="0" w:lastRowLastColumn="0"/>
              <w:rPr>
                <w:b/>
                <w:bCs/>
              </w:rPr>
            </w:pPr>
            <w:r w:rsidRPr="00E64E49">
              <w:rPr>
                <w:b/>
                <w:bCs/>
              </w:rPr>
              <w:t>Deepen the New Way of Working and</w:t>
            </w:r>
            <w:r>
              <w:rPr>
                <w:b/>
                <w:bCs/>
              </w:rPr>
              <w:t xml:space="preserve"> s</w:t>
            </w:r>
            <w:r w:rsidRPr="00E64E49">
              <w:rPr>
                <w:b/>
                <w:bCs/>
                <w:lang w:val="en-US"/>
              </w:rPr>
              <w:t xml:space="preserve">trengthen coherence between UNCF and other key frameworks like PfRR, HRP, Mission Strategic vision, while extending </w:t>
            </w:r>
            <w:r w:rsidRPr="00DA792A">
              <w:rPr>
                <w:b/>
                <w:bCs/>
              </w:rPr>
              <w:t>collaboration to new donors on recovery and resilience building</w:t>
            </w:r>
            <w:r w:rsidR="009F39C2">
              <w:rPr>
                <w:b/>
                <w:bCs/>
              </w:rPr>
              <w:t xml:space="preserve"> by:</w:t>
            </w:r>
          </w:p>
          <w:p w14:paraId="72424F3D" w14:textId="77777777" w:rsidR="00351FAE" w:rsidRPr="004D551E" w:rsidRDefault="00351FAE" w:rsidP="00A24856">
            <w:pPr>
              <w:pStyle w:val="ListParagraph"/>
              <w:tabs>
                <w:tab w:val="left" w:pos="426"/>
              </w:tabs>
              <w:spacing w:before="100" w:beforeAutospacing="1" w:after="120"/>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b/>
                <w:bCs/>
                <w:i/>
                <w:iCs/>
                <w:sz w:val="4"/>
                <w:szCs w:val="4"/>
              </w:rPr>
            </w:pPr>
          </w:p>
          <w:p w14:paraId="2153F9A5" w14:textId="77777777" w:rsidR="003B7D9E" w:rsidRPr="003B7D9E" w:rsidRDefault="003B7D9E" w:rsidP="009609D0">
            <w:pPr>
              <w:pStyle w:val="ListParagraph"/>
              <w:numPr>
                <w:ilvl w:val="0"/>
                <w:numId w:val="58"/>
              </w:numPr>
              <w:tabs>
                <w:tab w:val="left" w:pos="151"/>
              </w:tabs>
              <w:spacing w:before="100" w:beforeAutospacing="1" w:after="120"/>
              <w:ind w:left="151" w:hanging="142"/>
              <w:cnfStyle w:val="000000000000" w:firstRow="0" w:lastRow="0" w:firstColumn="0" w:lastColumn="0" w:oddVBand="0" w:evenVBand="0" w:oddHBand="0" w:evenHBand="0" w:firstRowFirstColumn="0" w:firstRowLastColumn="0" w:lastRowFirstColumn="0" w:lastRowLastColumn="0"/>
              <w:rPr>
                <w:sz w:val="20"/>
                <w:szCs w:val="20"/>
              </w:rPr>
            </w:pPr>
            <w:r w:rsidRPr="003B7D9E">
              <w:rPr>
                <w:sz w:val="20"/>
                <w:szCs w:val="20"/>
              </w:rPr>
              <w:t xml:space="preserve">Guiding the collaboration with workstreams on area-based programming; advocacy with the government at the national and local levels; an M&amp;E and data gathering; a knowledge management, learning and sharing. </w:t>
            </w:r>
          </w:p>
          <w:p w14:paraId="2D9CE185" w14:textId="77777777" w:rsidR="003B7D9E" w:rsidRPr="003B7D9E" w:rsidRDefault="003B7D9E" w:rsidP="009609D0">
            <w:pPr>
              <w:pStyle w:val="ListParagraph"/>
              <w:numPr>
                <w:ilvl w:val="0"/>
                <w:numId w:val="58"/>
              </w:numPr>
              <w:tabs>
                <w:tab w:val="left" w:pos="151"/>
              </w:tabs>
              <w:spacing w:before="100" w:beforeAutospacing="1" w:after="120"/>
              <w:ind w:left="151" w:hanging="142"/>
              <w:cnfStyle w:val="000000000000" w:firstRow="0" w:lastRow="0" w:firstColumn="0" w:lastColumn="0" w:oddVBand="0" w:evenVBand="0" w:oddHBand="0" w:evenHBand="0" w:firstRowFirstColumn="0" w:firstRowLastColumn="0" w:lastRowFirstColumn="0" w:lastRowLastColumn="0"/>
              <w:rPr>
                <w:sz w:val="20"/>
                <w:szCs w:val="20"/>
              </w:rPr>
            </w:pPr>
            <w:r w:rsidRPr="003B7D9E">
              <w:rPr>
                <w:sz w:val="20"/>
                <w:szCs w:val="20"/>
              </w:rPr>
              <w:t xml:space="preserve">Having a multipartner steering committee to guide and oversee the work and activities with detailed terms of reference </w:t>
            </w:r>
          </w:p>
          <w:p w14:paraId="76847618" w14:textId="77777777" w:rsidR="003B7D9E" w:rsidRPr="003B7D9E" w:rsidRDefault="003B7D9E" w:rsidP="009609D0">
            <w:pPr>
              <w:pStyle w:val="ListParagraph"/>
              <w:numPr>
                <w:ilvl w:val="0"/>
                <w:numId w:val="58"/>
              </w:numPr>
              <w:tabs>
                <w:tab w:val="left" w:pos="151"/>
              </w:tabs>
              <w:spacing w:before="100" w:beforeAutospacing="1" w:after="120"/>
              <w:ind w:left="15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0"/>
                <w:szCs w:val="20"/>
              </w:rPr>
            </w:pPr>
            <w:r w:rsidRPr="003B7D9E">
              <w:rPr>
                <w:sz w:val="20"/>
                <w:szCs w:val="20"/>
              </w:rPr>
              <w:t>Common back office: to be running common services instead of having representatives from agencies being doing multiples efforts (Taking advantages of contribution from an existent common back office), Some countries have established a CBO yet; learn from these country offices.</w:t>
            </w:r>
          </w:p>
        </w:tc>
        <w:tc>
          <w:tcPr>
            <w:tcW w:w="99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52B35B32" w14:textId="77777777" w:rsidR="003B7D9E" w:rsidRPr="003364BA" w:rsidRDefault="003B7D9E" w:rsidP="00A24856">
            <w:pPr>
              <w:pStyle w:val="ListParagraph"/>
              <w:tabs>
                <w:tab w:val="left" w:pos="426"/>
              </w:tabs>
              <w:spacing w:before="100" w:beforeAutospacing="1" w:after="120"/>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3364BA">
              <w:rPr>
                <w:rFonts w:asciiTheme="minorHAnsi" w:hAnsiTheme="minorHAnsi" w:cstheme="minorHAnsi"/>
                <w:color w:val="000000" w:themeColor="text1"/>
              </w:rPr>
              <w:t xml:space="preserve">High </w:t>
            </w:r>
          </w:p>
        </w:tc>
      </w:tr>
      <w:tr w:rsidR="003B7D9E" w:rsidRPr="003364BA" w14:paraId="6DE63DD5" w14:textId="77777777" w:rsidTr="002042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37DAFC7F" w14:textId="77777777" w:rsidR="003B7D9E" w:rsidRPr="003364BA" w:rsidRDefault="003B7D9E" w:rsidP="00A24856">
            <w:pPr>
              <w:pStyle w:val="ListParagraph"/>
              <w:tabs>
                <w:tab w:val="left" w:pos="426"/>
              </w:tabs>
              <w:spacing w:before="100" w:beforeAutospacing="1" w:after="120"/>
              <w:ind w:left="0"/>
              <w:rPr>
                <w:rFonts w:asciiTheme="minorHAnsi" w:hAnsiTheme="minorHAnsi" w:cstheme="minorHAnsi"/>
                <w:color w:val="000000" w:themeColor="text1"/>
              </w:rPr>
            </w:pPr>
            <w:r w:rsidRPr="003364BA">
              <w:rPr>
                <w:rFonts w:asciiTheme="minorHAnsi" w:hAnsiTheme="minorHAnsi" w:cstheme="minorHAnsi"/>
                <w:color w:val="000000" w:themeColor="text1"/>
              </w:rPr>
              <w:t>SR4</w:t>
            </w:r>
          </w:p>
        </w:tc>
        <w:tc>
          <w:tcPr>
            <w:tcW w:w="14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67156D13" w14:textId="77777777" w:rsidR="003B7D9E" w:rsidRPr="003364BA" w:rsidRDefault="003B7D9E" w:rsidP="00A24856">
            <w:pPr>
              <w:pStyle w:val="ListParagraph"/>
              <w:tabs>
                <w:tab w:val="left" w:pos="426"/>
              </w:tabs>
              <w:spacing w:before="100" w:beforeAutospacing="1" w:after="120"/>
              <w:ind w:left="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Pr>
                <w:rFonts w:cstheme="minorHAnsi"/>
                <w:color w:val="000000" w:themeColor="text1"/>
              </w:rPr>
              <w:t>R2, R3, R5, EF2, EF3, E1, E2, ST1, ST2</w:t>
            </w:r>
          </w:p>
        </w:tc>
        <w:tc>
          <w:tcPr>
            <w:tcW w:w="677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074414B7" w14:textId="7C7ED4AD" w:rsidR="00117835" w:rsidRPr="003B7D9E" w:rsidRDefault="00117835" w:rsidP="00A24856">
            <w:pPr>
              <w:pStyle w:val="ListParagraph"/>
              <w:tabs>
                <w:tab w:val="left" w:pos="426"/>
              </w:tabs>
              <w:spacing w:before="100" w:beforeAutospacing="1" w:after="120"/>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i/>
                <w:iCs/>
                <w:color w:val="000000" w:themeColor="text1"/>
                <w:sz w:val="20"/>
                <w:szCs w:val="20"/>
              </w:rPr>
            </w:pPr>
            <w:r w:rsidRPr="00961EFE">
              <w:rPr>
                <w:b/>
                <w:bCs/>
              </w:rPr>
              <w:t>Strengthen and improve the M&amp;E system including supporting the development of a national framework for monitoring and reporting on SDGs</w:t>
            </w:r>
            <w:r w:rsidR="009F39C2">
              <w:rPr>
                <w:b/>
                <w:bCs/>
              </w:rPr>
              <w:t xml:space="preserve"> by:</w:t>
            </w:r>
          </w:p>
          <w:p w14:paraId="6E6E2411" w14:textId="183E91B2" w:rsidR="00117835" w:rsidRDefault="00117835" w:rsidP="009609D0">
            <w:pPr>
              <w:pStyle w:val="ListParagraph"/>
              <w:numPr>
                <w:ilvl w:val="0"/>
                <w:numId w:val="58"/>
              </w:numPr>
              <w:tabs>
                <w:tab w:val="left" w:pos="151"/>
              </w:tabs>
              <w:spacing w:before="100" w:beforeAutospacing="1" w:after="120"/>
              <w:ind w:left="151" w:hanging="142"/>
              <w:cnfStyle w:val="000000100000" w:firstRow="0" w:lastRow="0" w:firstColumn="0" w:lastColumn="0" w:oddVBand="0" w:evenVBand="0" w:oddHBand="1" w:evenHBand="0" w:firstRowFirstColumn="0" w:firstRowLastColumn="0" w:lastRowFirstColumn="0" w:lastRowLastColumn="0"/>
              <w:rPr>
                <w:sz w:val="20"/>
                <w:szCs w:val="20"/>
              </w:rPr>
            </w:pPr>
            <w:r w:rsidRPr="00961EFE">
              <w:t>Adopt</w:t>
            </w:r>
            <w:r>
              <w:t>ing</w:t>
            </w:r>
            <w:r w:rsidRPr="00961EFE">
              <w:t xml:space="preserve"> the online UNINFO for interactive planning, monitoring and reporting for consistency, accuracy and ease access to UNCF </w:t>
            </w:r>
            <w:proofErr w:type="gramStart"/>
            <w:r w:rsidRPr="00961EFE">
              <w:t>data;</w:t>
            </w:r>
            <w:proofErr w:type="gramEnd"/>
          </w:p>
          <w:p w14:paraId="5C128179" w14:textId="5C4C1929" w:rsidR="003B7D9E" w:rsidRPr="003B7D9E" w:rsidRDefault="003B7D9E" w:rsidP="009609D0">
            <w:pPr>
              <w:pStyle w:val="ListParagraph"/>
              <w:numPr>
                <w:ilvl w:val="0"/>
                <w:numId w:val="58"/>
              </w:numPr>
              <w:tabs>
                <w:tab w:val="left" w:pos="151"/>
              </w:tabs>
              <w:spacing w:before="100" w:beforeAutospacing="1" w:after="120"/>
              <w:ind w:left="151" w:hanging="142"/>
              <w:cnfStyle w:val="000000100000" w:firstRow="0" w:lastRow="0" w:firstColumn="0" w:lastColumn="0" w:oddVBand="0" w:evenVBand="0" w:oddHBand="1" w:evenHBand="0" w:firstRowFirstColumn="0" w:firstRowLastColumn="0" w:lastRowFirstColumn="0" w:lastRowLastColumn="0"/>
              <w:rPr>
                <w:sz w:val="20"/>
                <w:szCs w:val="20"/>
              </w:rPr>
            </w:pPr>
            <w:r w:rsidRPr="003B7D9E">
              <w:rPr>
                <w:sz w:val="20"/>
                <w:szCs w:val="20"/>
              </w:rPr>
              <w:t xml:space="preserve">Conducting the population </w:t>
            </w:r>
            <w:proofErr w:type="gramStart"/>
            <w:r w:rsidR="001C13A7" w:rsidRPr="003B7D9E">
              <w:rPr>
                <w:sz w:val="20"/>
                <w:szCs w:val="20"/>
              </w:rPr>
              <w:t xml:space="preserve">census </w:t>
            </w:r>
            <w:r w:rsidRPr="003B7D9E">
              <w:rPr>
                <w:sz w:val="20"/>
                <w:szCs w:val="20"/>
              </w:rPr>
              <w:t xml:space="preserve"> to</w:t>
            </w:r>
            <w:proofErr w:type="gramEnd"/>
            <w:r w:rsidRPr="003B7D9E">
              <w:rPr>
                <w:sz w:val="20"/>
                <w:szCs w:val="20"/>
              </w:rPr>
              <w:t xml:space="preserve"> derive disaggregated data and inform development indicators.</w:t>
            </w:r>
          </w:p>
          <w:p w14:paraId="4CFDEF0D" w14:textId="77777777" w:rsidR="003B7D9E" w:rsidRPr="003B7D9E" w:rsidRDefault="003B7D9E" w:rsidP="009609D0">
            <w:pPr>
              <w:pStyle w:val="ListParagraph"/>
              <w:numPr>
                <w:ilvl w:val="0"/>
                <w:numId w:val="58"/>
              </w:numPr>
              <w:tabs>
                <w:tab w:val="left" w:pos="151"/>
              </w:tabs>
              <w:spacing w:before="100" w:beforeAutospacing="1" w:after="120"/>
              <w:ind w:left="151" w:hanging="142"/>
              <w:cnfStyle w:val="000000100000" w:firstRow="0" w:lastRow="0" w:firstColumn="0" w:lastColumn="0" w:oddVBand="0" w:evenVBand="0" w:oddHBand="1" w:evenHBand="0" w:firstRowFirstColumn="0" w:firstRowLastColumn="0" w:lastRowFirstColumn="0" w:lastRowLastColumn="0"/>
              <w:rPr>
                <w:sz w:val="20"/>
                <w:szCs w:val="20"/>
              </w:rPr>
            </w:pPr>
            <w:r w:rsidRPr="003B7D9E">
              <w:rPr>
                <w:sz w:val="20"/>
                <w:szCs w:val="20"/>
              </w:rPr>
              <w:t>Completing a global baseline of indicators to ease the monitoring and reporting process with reliable and credible information.</w:t>
            </w:r>
          </w:p>
          <w:p w14:paraId="44C8955F" w14:textId="77777777" w:rsidR="003B7D9E" w:rsidRPr="003B7D9E" w:rsidRDefault="003B7D9E" w:rsidP="009609D0">
            <w:pPr>
              <w:pStyle w:val="ListParagraph"/>
              <w:numPr>
                <w:ilvl w:val="0"/>
                <w:numId w:val="58"/>
              </w:numPr>
              <w:tabs>
                <w:tab w:val="left" w:pos="151"/>
              </w:tabs>
              <w:spacing w:before="100" w:beforeAutospacing="1" w:after="120"/>
              <w:ind w:left="151" w:hanging="142"/>
              <w:cnfStyle w:val="000000100000" w:firstRow="0" w:lastRow="0" w:firstColumn="0" w:lastColumn="0" w:oddVBand="0" w:evenVBand="0" w:oddHBand="1" w:evenHBand="0" w:firstRowFirstColumn="0" w:firstRowLastColumn="0" w:lastRowFirstColumn="0" w:lastRowLastColumn="0"/>
              <w:rPr>
                <w:sz w:val="20"/>
                <w:szCs w:val="20"/>
              </w:rPr>
            </w:pPr>
            <w:r w:rsidRPr="003B7D9E">
              <w:rPr>
                <w:sz w:val="20"/>
                <w:szCs w:val="20"/>
              </w:rPr>
              <w:t xml:space="preserve">Conducting a regular cluster Performance Monitoring to monitor collective results and their contribution to achieve the SDGs </w:t>
            </w:r>
          </w:p>
          <w:p w14:paraId="5E173A92" w14:textId="77777777" w:rsidR="003B7D9E" w:rsidRPr="003B7D9E" w:rsidRDefault="003B7D9E" w:rsidP="009609D0">
            <w:pPr>
              <w:pStyle w:val="ListParagraph"/>
              <w:numPr>
                <w:ilvl w:val="0"/>
                <w:numId w:val="58"/>
              </w:numPr>
              <w:tabs>
                <w:tab w:val="left" w:pos="151"/>
              </w:tabs>
              <w:spacing w:before="100" w:beforeAutospacing="1" w:after="120"/>
              <w:ind w:left="15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3B7D9E">
              <w:rPr>
                <w:sz w:val="20"/>
                <w:szCs w:val="20"/>
              </w:rPr>
              <w:t>Establishing a communication mechanism and frequent dialogues among stakeholders at national and state levels.</w:t>
            </w:r>
            <w:r w:rsidRPr="003B7D9E">
              <w:rPr>
                <w:rFonts w:asciiTheme="minorHAnsi" w:hAnsiTheme="minorHAnsi" w:cstheme="minorHAnsi"/>
                <w:color w:val="000000" w:themeColor="text1"/>
                <w:sz w:val="20"/>
                <w:szCs w:val="20"/>
              </w:rPr>
              <w:t xml:space="preserve"> </w:t>
            </w:r>
          </w:p>
        </w:tc>
        <w:tc>
          <w:tcPr>
            <w:tcW w:w="99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3C2EE3CF" w14:textId="77777777" w:rsidR="003B7D9E" w:rsidRPr="003364BA" w:rsidRDefault="003B7D9E" w:rsidP="00A24856">
            <w:pPr>
              <w:pStyle w:val="ListParagraph"/>
              <w:tabs>
                <w:tab w:val="left" w:pos="426"/>
              </w:tabs>
              <w:spacing w:before="100" w:beforeAutospacing="1" w:after="120"/>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3364BA">
              <w:rPr>
                <w:rFonts w:asciiTheme="minorHAnsi" w:hAnsiTheme="minorHAnsi" w:cstheme="minorHAnsi"/>
                <w:color w:val="000000" w:themeColor="text1"/>
              </w:rPr>
              <w:t xml:space="preserve">Medium </w:t>
            </w:r>
          </w:p>
        </w:tc>
      </w:tr>
      <w:tr w:rsidR="003B7D9E" w:rsidRPr="003364BA" w14:paraId="220DA1F4" w14:textId="77777777" w:rsidTr="00204286">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6BC17C43" w14:textId="0FE9840D" w:rsidR="003B7D9E" w:rsidRPr="003364BA" w:rsidRDefault="003B7D9E" w:rsidP="00A24856">
            <w:pPr>
              <w:pStyle w:val="ListParagraph"/>
              <w:tabs>
                <w:tab w:val="left" w:pos="426"/>
              </w:tabs>
              <w:spacing w:before="100" w:beforeAutospacing="1" w:after="120"/>
              <w:ind w:left="0"/>
              <w:rPr>
                <w:rFonts w:cstheme="minorHAnsi"/>
                <w:color w:val="000000" w:themeColor="text1"/>
              </w:rPr>
            </w:pPr>
            <w:r>
              <w:rPr>
                <w:rFonts w:cstheme="minorHAnsi"/>
                <w:color w:val="000000" w:themeColor="text1"/>
              </w:rPr>
              <w:t>SR</w:t>
            </w:r>
            <w:r w:rsidR="00C5037B">
              <w:rPr>
                <w:rFonts w:cstheme="minorHAnsi"/>
                <w:color w:val="000000" w:themeColor="text1"/>
              </w:rPr>
              <w:t>5</w:t>
            </w:r>
          </w:p>
        </w:tc>
        <w:tc>
          <w:tcPr>
            <w:tcW w:w="14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78C90501" w14:textId="77777777" w:rsidR="003B7D9E" w:rsidRPr="003364BA" w:rsidRDefault="003B7D9E" w:rsidP="00A24856">
            <w:pPr>
              <w:pStyle w:val="ListParagraph"/>
              <w:tabs>
                <w:tab w:val="left" w:pos="426"/>
              </w:tabs>
              <w:spacing w:before="100" w:beforeAutospacing="1" w:after="120"/>
              <w:ind w:left="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Pr>
                <w:rFonts w:cstheme="minorHAnsi"/>
                <w:color w:val="000000" w:themeColor="text1"/>
              </w:rPr>
              <w:t>EF2, EF3, E2, ST1, ST2</w:t>
            </w:r>
          </w:p>
        </w:tc>
        <w:tc>
          <w:tcPr>
            <w:tcW w:w="677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4CF203FB" w14:textId="02518957" w:rsidR="00117835" w:rsidRDefault="00117835" w:rsidP="00117835">
            <w:pPr>
              <w:pStyle w:val="ListParagraph"/>
              <w:tabs>
                <w:tab w:val="left" w:pos="426"/>
              </w:tabs>
              <w:spacing w:after="120"/>
              <w:ind w:left="0"/>
              <w:contextualSpacing w:val="0"/>
              <w:jc w:val="both"/>
              <w:cnfStyle w:val="000000000000" w:firstRow="0" w:lastRow="0" w:firstColumn="0" w:lastColumn="0" w:oddVBand="0" w:evenVBand="0" w:oddHBand="0" w:evenHBand="0" w:firstRowFirstColumn="0" w:firstRowLastColumn="0" w:lastRowFirstColumn="0" w:lastRowLastColumn="0"/>
              <w:rPr>
                <w:b/>
                <w:bCs/>
                <w:i/>
                <w:iCs/>
                <w:sz w:val="20"/>
                <w:szCs w:val="20"/>
              </w:rPr>
            </w:pPr>
            <w:r w:rsidRPr="006A7072">
              <w:rPr>
                <w:b/>
                <w:bCs/>
              </w:rPr>
              <w:t>Explore opportunities for better collaboration and coordination with IFIs and donors and partnership to promote the development of private sector</w:t>
            </w:r>
            <w:r w:rsidR="009F39C2">
              <w:rPr>
                <w:b/>
                <w:bCs/>
              </w:rPr>
              <w:t xml:space="preserve"> by:</w:t>
            </w:r>
          </w:p>
          <w:p w14:paraId="4ED03EA1" w14:textId="40C91F8B" w:rsidR="003B7D9E" w:rsidRPr="003B7D9E" w:rsidRDefault="003B7D9E" w:rsidP="009609D0">
            <w:pPr>
              <w:pStyle w:val="ListParagraph"/>
              <w:numPr>
                <w:ilvl w:val="0"/>
                <w:numId w:val="58"/>
              </w:numPr>
              <w:tabs>
                <w:tab w:val="left" w:pos="151"/>
              </w:tabs>
              <w:spacing w:before="100" w:beforeAutospacing="1" w:after="120"/>
              <w:ind w:left="15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003B7D9E">
              <w:rPr>
                <w:sz w:val="20"/>
                <w:szCs w:val="20"/>
              </w:rPr>
              <w:lastRenderedPageBreak/>
              <w:t>Creating</w:t>
            </w:r>
            <w:r w:rsidRPr="003B7D9E">
              <w:rPr>
                <w:rFonts w:asciiTheme="minorHAnsi" w:hAnsiTheme="minorHAnsi" w:cstheme="minorBidi"/>
                <w:sz w:val="20"/>
                <w:szCs w:val="20"/>
              </w:rPr>
              <w:t xml:space="preserve"> a basket fund that the government could use as credit/risks guarantees to provide comfort to potential investors</w:t>
            </w:r>
            <w:r w:rsidR="000C591E">
              <w:rPr>
                <w:rFonts w:asciiTheme="minorHAnsi" w:hAnsiTheme="minorHAnsi" w:cstheme="minorBidi"/>
                <w:sz w:val="20"/>
                <w:szCs w:val="20"/>
              </w:rPr>
              <w:t xml:space="preserve"> </w:t>
            </w:r>
            <w:r w:rsidR="000C591E" w:rsidRPr="000C591E">
              <w:rPr>
                <w:rFonts w:asciiTheme="minorHAnsi" w:hAnsiTheme="minorHAnsi" w:cstheme="minorBidi"/>
                <w:sz w:val="20"/>
                <w:szCs w:val="20"/>
              </w:rPr>
              <w:t>(</w:t>
            </w:r>
            <w:r w:rsidR="000C591E" w:rsidRPr="000C591E">
              <w:rPr>
                <w:rFonts w:asciiTheme="minorHAnsi" w:eastAsia="Times New Roman" w:hAnsiTheme="minorHAnsi" w:cstheme="minorHAnsi"/>
                <w:color w:val="000000"/>
                <w:sz w:val="20"/>
                <w:szCs w:val="20"/>
                <w:lang w:eastAsia="en-CA"/>
              </w:rPr>
              <w:t>This refers to risk financing models and initiatives which provide social protection to peoples and enterprises)</w:t>
            </w:r>
            <w:r w:rsidRPr="000C591E">
              <w:rPr>
                <w:rFonts w:asciiTheme="minorHAnsi" w:hAnsiTheme="minorHAnsi" w:cstheme="minorBidi"/>
                <w:sz w:val="20"/>
                <w:szCs w:val="20"/>
              </w:rPr>
              <w:t>.</w:t>
            </w:r>
            <w:r w:rsidRPr="003B7D9E">
              <w:rPr>
                <w:rFonts w:asciiTheme="minorHAnsi" w:hAnsiTheme="minorHAnsi" w:cstheme="minorBidi"/>
                <w:sz w:val="20"/>
                <w:szCs w:val="20"/>
              </w:rPr>
              <w:t xml:space="preserve"> </w:t>
            </w:r>
          </w:p>
          <w:p w14:paraId="25FF80EE" w14:textId="1E8C16D1" w:rsidR="003B7D9E" w:rsidRPr="003B7D9E" w:rsidRDefault="003B7D9E" w:rsidP="009609D0">
            <w:pPr>
              <w:pStyle w:val="ListParagraph"/>
              <w:numPr>
                <w:ilvl w:val="0"/>
                <w:numId w:val="58"/>
              </w:numPr>
              <w:tabs>
                <w:tab w:val="left" w:pos="151"/>
              </w:tabs>
              <w:spacing w:before="100" w:beforeAutospacing="1" w:after="120"/>
              <w:ind w:left="151" w:hanging="142"/>
              <w:cnfStyle w:val="000000000000" w:firstRow="0" w:lastRow="0" w:firstColumn="0" w:lastColumn="0" w:oddVBand="0" w:evenVBand="0" w:oddHBand="0" w:evenHBand="0" w:firstRowFirstColumn="0" w:firstRowLastColumn="0" w:lastRowFirstColumn="0" w:lastRowLastColumn="0"/>
              <w:rPr>
                <w:b/>
                <w:bCs/>
                <w:i/>
                <w:iCs/>
                <w:sz w:val="20"/>
                <w:szCs w:val="20"/>
              </w:rPr>
            </w:pPr>
            <w:r w:rsidRPr="003B7D9E">
              <w:rPr>
                <w:sz w:val="20"/>
                <w:szCs w:val="20"/>
              </w:rPr>
              <w:t>Strengthening</w:t>
            </w:r>
            <w:r w:rsidRPr="003B7D9E">
              <w:rPr>
                <w:rFonts w:asciiTheme="minorHAnsi" w:hAnsiTheme="minorHAnsi" w:cstheme="minorBidi"/>
                <w:sz w:val="20"/>
                <w:szCs w:val="20"/>
              </w:rPr>
              <w:t xml:space="preserve"> a partnership</w:t>
            </w:r>
            <w:r w:rsidRPr="003B7D9E">
              <w:rPr>
                <w:rFonts w:asciiTheme="minorHAnsi" w:hAnsiTheme="minorHAnsi" w:cstheme="minorHAnsi"/>
                <w:color w:val="1D2228"/>
                <w:sz w:val="20"/>
                <w:szCs w:val="20"/>
              </w:rPr>
              <w:t xml:space="preserve"> with donors and non-UN actors</w:t>
            </w:r>
            <w:r w:rsidR="00836807">
              <w:rPr>
                <w:rFonts w:asciiTheme="minorHAnsi" w:hAnsiTheme="minorHAnsi" w:cstheme="minorHAnsi"/>
                <w:color w:val="1D2228"/>
                <w:sz w:val="20"/>
                <w:szCs w:val="20"/>
              </w:rPr>
              <w:t>.</w:t>
            </w:r>
          </w:p>
        </w:tc>
        <w:tc>
          <w:tcPr>
            <w:tcW w:w="99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5601E727" w14:textId="23A3AFE4" w:rsidR="003B7D9E" w:rsidRPr="003364BA" w:rsidRDefault="00E0477B" w:rsidP="00A24856">
            <w:pPr>
              <w:pStyle w:val="ListParagraph"/>
              <w:tabs>
                <w:tab w:val="left" w:pos="426"/>
              </w:tabs>
              <w:spacing w:before="100" w:beforeAutospacing="1" w:after="120"/>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Pr>
                <w:rFonts w:cstheme="minorHAnsi"/>
                <w:color w:val="000000" w:themeColor="text1"/>
              </w:rPr>
              <w:lastRenderedPageBreak/>
              <w:t xml:space="preserve">High </w:t>
            </w:r>
          </w:p>
        </w:tc>
      </w:tr>
      <w:tr w:rsidR="00C5037B" w:rsidRPr="003364BA" w14:paraId="375E6168" w14:textId="77777777" w:rsidTr="002042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5593B4DD" w14:textId="68CBFDAC" w:rsidR="00C5037B" w:rsidRDefault="00C5037B" w:rsidP="00A24856">
            <w:pPr>
              <w:pStyle w:val="ListParagraph"/>
              <w:tabs>
                <w:tab w:val="left" w:pos="426"/>
              </w:tabs>
              <w:spacing w:before="100" w:beforeAutospacing="1" w:after="120"/>
              <w:ind w:left="0"/>
              <w:rPr>
                <w:rFonts w:cstheme="minorHAnsi"/>
                <w:color w:val="000000" w:themeColor="text1"/>
              </w:rPr>
            </w:pPr>
            <w:r>
              <w:rPr>
                <w:rFonts w:cstheme="minorHAnsi"/>
                <w:color w:val="000000" w:themeColor="text1"/>
              </w:rPr>
              <w:t>SR6</w:t>
            </w:r>
          </w:p>
        </w:tc>
        <w:tc>
          <w:tcPr>
            <w:tcW w:w="14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1E8E7142" w14:textId="3377AA78" w:rsidR="00C5037B" w:rsidRDefault="00AB60A6" w:rsidP="00A24856">
            <w:pPr>
              <w:pStyle w:val="ListParagraph"/>
              <w:tabs>
                <w:tab w:val="left" w:pos="426"/>
              </w:tabs>
              <w:spacing w:before="100" w:beforeAutospacing="1" w:after="120"/>
              <w:ind w:left="0"/>
              <w:jc w:val="center"/>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Pr>
                <w:rFonts w:cstheme="minorHAnsi"/>
                <w:color w:val="000000" w:themeColor="text1"/>
              </w:rPr>
              <w:t>EF2, EF3, E1, E2, ST2</w:t>
            </w:r>
          </w:p>
        </w:tc>
        <w:tc>
          <w:tcPr>
            <w:tcW w:w="677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599BA4D3" w14:textId="43C107C9" w:rsidR="00C5037B" w:rsidRPr="004619D4" w:rsidRDefault="00C5037B" w:rsidP="004619D4">
            <w:pPr>
              <w:tabs>
                <w:tab w:val="left" w:pos="426"/>
              </w:tabs>
              <w:spacing w:after="120"/>
              <w:jc w:val="both"/>
              <w:cnfStyle w:val="000000100000" w:firstRow="0" w:lastRow="0" w:firstColumn="0" w:lastColumn="0" w:oddVBand="0" w:evenVBand="0" w:oddHBand="1" w:evenHBand="0" w:firstRowFirstColumn="0" w:firstRowLastColumn="0" w:lastRowFirstColumn="0" w:lastRowLastColumn="0"/>
              <w:rPr>
                <w:lang w:val="en-US"/>
              </w:rPr>
            </w:pPr>
            <w:r w:rsidRPr="004619D4">
              <w:rPr>
                <w:lang w:val="en-US"/>
              </w:rPr>
              <w:t xml:space="preserve">Develop a coherent UNCT funding strategy to streamline resource mobilization for the cooperation framework implementation. </w:t>
            </w:r>
          </w:p>
        </w:tc>
        <w:tc>
          <w:tcPr>
            <w:tcW w:w="99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430F272A" w14:textId="2C4F4325" w:rsidR="00C5037B" w:rsidRDefault="00C5037B" w:rsidP="00A24856">
            <w:pPr>
              <w:pStyle w:val="ListParagraph"/>
              <w:tabs>
                <w:tab w:val="left" w:pos="426"/>
              </w:tabs>
              <w:spacing w:before="100" w:beforeAutospacing="1" w:after="120"/>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Pr>
                <w:rFonts w:cstheme="minorHAnsi"/>
                <w:color w:val="000000" w:themeColor="text1"/>
              </w:rPr>
              <w:t>High</w:t>
            </w:r>
          </w:p>
        </w:tc>
      </w:tr>
      <w:tr w:rsidR="00C5037B" w:rsidRPr="003364BA" w14:paraId="174221EC" w14:textId="77777777" w:rsidTr="00204286">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5570B2E8" w14:textId="5FC97972" w:rsidR="00C5037B" w:rsidRDefault="00C5037B" w:rsidP="00A24856">
            <w:pPr>
              <w:pStyle w:val="ListParagraph"/>
              <w:tabs>
                <w:tab w:val="left" w:pos="426"/>
              </w:tabs>
              <w:spacing w:before="100" w:beforeAutospacing="1" w:after="120"/>
              <w:ind w:left="0"/>
              <w:rPr>
                <w:rFonts w:cstheme="minorHAnsi"/>
                <w:color w:val="000000" w:themeColor="text1"/>
              </w:rPr>
            </w:pPr>
            <w:r>
              <w:rPr>
                <w:rFonts w:cstheme="minorHAnsi"/>
                <w:color w:val="000000" w:themeColor="text1"/>
              </w:rPr>
              <w:t>SR7</w:t>
            </w:r>
          </w:p>
        </w:tc>
        <w:tc>
          <w:tcPr>
            <w:tcW w:w="14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5F8C560E" w14:textId="5AC7FEB5" w:rsidR="00C5037B" w:rsidRDefault="00AB60A6" w:rsidP="00A24856">
            <w:pPr>
              <w:pStyle w:val="ListParagraph"/>
              <w:tabs>
                <w:tab w:val="left" w:pos="426"/>
              </w:tabs>
              <w:spacing w:before="100" w:beforeAutospacing="1" w:after="120"/>
              <w:ind w:left="0"/>
              <w:jc w:val="center"/>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Pr>
                <w:rFonts w:cstheme="minorHAnsi"/>
                <w:color w:val="000000" w:themeColor="text1"/>
              </w:rPr>
              <w:t>R2, EF2, E1, E2, ST1, ST2</w:t>
            </w:r>
          </w:p>
        </w:tc>
        <w:tc>
          <w:tcPr>
            <w:tcW w:w="677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25CE46E2" w14:textId="4B86879C" w:rsidR="00C5037B" w:rsidRPr="004619D4" w:rsidRDefault="00C5037B" w:rsidP="00351FAE">
            <w:pPr>
              <w:tabs>
                <w:tab w:val="left" w:pos="426"/>
              </w:tabs>
              <w:spacing w:after="120"/>
              <w:jc w:val="both"/>
              <w:cnfStyle w:val="000000000000" w:firstRow="0" w:lastRow="0" w:firstColumn="0" w:lastColumn="0" w:oddVBand="0" w:evenVBand="0" w:oddHBand="0" w:evenHBand="0" w:firstRowFirstColumn="0" w:firstRowLastColumn="0" w:lastRowFirstColumn="0" w:lastRowLastColumn="0"/>
              <w:rPr>
                <w:i/>
                <w:iCs/>
                <w:lang w:val="en-US"/>
              </w:rPr>
            </w:pPr>
            <w:r w:rsidRPr="004619D4">
              <w:rPr>
                <w:lang w:val="en-US"/>
              </w:rPr>
              <w:t xml:space="preserve">Consider striking a balance in the allocation of the RSRTF between the Humanitarian-Development-Peace </w:t>
            </w:r>
            <w:r w:rsidR="00F8546F" w:rsidRPr="004619D4">
              <w:rPr>
                <w:lang w:val="en-US"/>
              </w:rPr>
              <w:t>window</w:t>
            </w:r>
            <w:r w:rsidRPr="004619D4">
              <w:rPr>
                <w:i/>
                <w:iCs/>
                <w:lang w:val="en-US"/>
              </w:rPr>
              <w:t>.</w:t>
            </w:r>
          </w:p>
        </w:tc>
        <w:tc>
          <w:tcPr>
            <w:tcW w:w="99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7581FFE0" w14:textId="7991C084" w:rsidR="00C5037B" w:rsidRDefault="00C5037B" w:rsidP="00A24856">
            <w:pPr>
              <w:pStyle w:val="ListParagraph"/>
              <w:tabs>
                <w:tab w:val="left" w:pos="426"/>
              </w:tabs>
              <w:spacing w:before="100" w:beforeAutospacing="1" w:after="120"/>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Pr>
                <w:rFonts w:cstheme="minorHAnsi"/>
                <w:color w:val="000000" w:themeColor="text1"/>
              </w:rPr>
              <w:t xml:space="preserve">High </w:t>
            </w:r>
          </w:p>
        </w:tc>
      </w:tr>
    </w:tbl>
    <w:p w14:paraId="000ADEDE" w14:textId="4D29C6B8" w:rsidR="003B7D9E" w:rsidRPr="00E0477B" w:rsidRDefault="00204286" w:rsidP="003B7D9E">
      <w:pPr>
        <w:rPr>
          <w:rFonts w:cstheme="minorHAnsi"/>
        </w:rPr>
      </w:pPr>
      <w:r>
        <w:rPr>
          <w:rFonts w:cstheme="minorHAnsi"/>
          <w:b/>
          <w:bCs/>
        </w:rPr>
        <w:t xml:space="preserve">Legend: </w:t>
      </w:r>
      <w:r w:rsidR="00E0477B" w:rsidRPr="00E0477B">
        <w:rPr>
          <w:rFonts w:cstheme="minorHAnsi"/>
        </w:rPr>
        <w:t xml:space="preserve">Short-term = </w:t>
      </w:r>
      <w:r w:rsidR="00E0477B">
        <w:rPr>
          <w:rFonts w:cstheme="minorHAnsi"/>
        </w:rPr>
        <w:t>Immediately</w:t>
      </w:r>
      <w:r w:rsidR="00E0477B">
        <w:rPr>
          <w:rFonts w:cstheme="minorHAnsi"/>
        </w:rPr>
        <w:tab/>
        <w:t xml:space="preserve">Mid-term = </w:t>
      </w:r>
      <w:r w:rsidR="00E0477B" w:rsidRPr="00E0477B">
        <w:rPr>
          <w:rFonts w:cstheme="minorHAnsi"/>
        </w:rPr>
        <w:t xml:space="preserve">Less than </w:t>
      </w:r>
      <w:r w:rsidR="00E0477B">
        <w:rPr>
          <w:rFonts w:cstheme="minorHAnsi"/>
        </w:rPr>
        <w:t>12</w:t>
      </w:r>
      <w:r w:rsidR="00E0477B" w:rsidRPr="00E0477B">
        <w:rPr>
          <w:rFonts w:cstheme="minorHAnsi"/>
        </w:rPr>
        <w:t xml:space="preserve"> months</w:t>
      </w:r>
    </w:p>
    <w:p w14:paraId="28AABA77" w14:textId="77777777" w:rsidR="00613F71" w:rsidRPr="00E0477B" w:rsidRDefault="00613F71" w:rsidP="00E0477B">
      <w:pPr>
        <w:spacing w:after="160" w:line="259" w:lineRule="auto"/>
        <w:rPr>
          <w:sz w:val="4"/>
          <w:szCs w:val="4"/>
        </w:rPr>
      </w:pPr>
    </w:p>
    <w:p w14:paraId="5105DBF9" w14:textId="59BB73CC" w:rsidR="006B2CD1" w:rsidRPr="006B2CD1" w:rsidRDefault="006B2CD1" w:rsidP="006B2CD1">
      <w:pPr>
        <w:tabs>
          <w:tab w:val="left" w:pos="851"/>
        </w:tabs>
        <w:spacing w:after="160" w:line="259" w:lineRule="auto"/>
        <w:ind w:left="851" w:hanging="851"/>
        <w:rPr>
          <w:b/>
          <w:bCs/>
          <w:color w:val="2F5496" w:themeColor="accent1" w:themeShade="BF"/>
          <w:sz w:val="24"/>
          <w:szCs w:val="24"/>
        </w:rPr>
      </w:pPr>
      <w:r>
        <w:rPr>
          <w:b/>
          <w:bCs/>
          <w:color w:val="2F5496" w:themeColor="accent1" w:themeShade="BF"/>
          <w:sz w:val="24"/>
          <w:szCs w:val="24"/>
        </w:rPr>
        <w:t xml:space="preserve">6.2. </w:t>
      </w:r>
      <w:r w:rsidRPr="006B2CD1">
        <w:rPr>
          <w:b/>
          <w:bCs/>
          <w:color w:val="2F5496" w:themeColor="accent1" w:themeShade="BF"/>
          <w:sz w:val="24"/>
          <w:szCs w:val="24"/>
        </w:rPr>
        <w:t xml:space="preserve">Operational recommendations </w:t>
      </w:r>
      <w:r w:rsidR="0014441F">
        <w:rPr>
          <w:b/>
          <w:bCs/>
          <w:color w:val="2F5496" w:themeColor="accent1" w:themeShade="BF"/>
          <w:sz w:val="24"/>
          <w:szCs w:val="24"/>
        </w:rPr>
        <w:t>(Short-term)</w:t>
      </w:r>
    </w:p>
    <w:p w14:paraId="7BE14418" w14:textId="7F541BE6" w:rsidR="00E6235E" w:rsidRDefault="00E6235E" w:rsidP="00E6235E">
      <w:pPr>
        <w:spacing w:after="160" w:line="259" w:lineRule="auto"/>
        <w:jc w:val="both"/>
      </w:pPr>
      <w:proofErr w:type="gramStart"/>
      <w:r>
        <w:t>In the course of</w:t>
      </w:r>
      <w:proofErr w:type="gramEnd"/>
      <w:r>
        <w:t xml:space="preserve"> the ongoing UNCF which has been extended till end 2022, the UNCF </w:t>
      </w:r>
      <w:r w:rsidR="00637D86">
        <w:t>c</w:t>
      </w:r>
      <w:r>
        <w:t xml:space="preserve">ould consider the operational recommendations </w:t>
      </w:r>
      <w:r w:rsidR="0025209A">
        <w:t xml:space="preserve">compiled in table 11 </w:t>
      </w:r>
      <w:r>
        <w:t xml:space="preserve">to improve its effectiveness and efficiency </w:t>
      </w:r>
      <w:r w:rsidR="00D01292">
        <w:t>as well as</w:t>
      </w:r>
      <w:r>
        <w:t xml:space="preserve"> the sustainability of achieved results.</w:t>
      </w:r>
    </w:p>
    <w:p w14:paraId="411B57F3" w14:textId="58BF4DCD" w:rsidR="00B62E35" w:rsidRPr="00204286" w:rsidRDefault="00204286" w:rsidP="00204286">
      <w:pPr>
        <w:pStyle w:val="Heading1"/>
        <w:spacing w:before="120" w:after="120"/>
        <w:jc w:val="both"/>
        <w:rPr>
          <w:rFonts w:asciiTheme="minorHAnsi" w:hAnsiTheme="minorHAnsi" w:cstheme="minorHAnsi"/>
          <w:sz w:val="24"/>
          <w:szCs w:val="24"/>
        </w:rPr>
      </w:pPr>
      <w:bookmarkStart w:id="354" w:name="_Toc88500152"/>
      <w:bookmarkStart w:id="355" w:name="_Toc88500441"/>
      <w:r w:rsidRPr="00204286">
        <w:rPr>
          <w:rFonts w:asciiTheme="minorHAnsi" w:hAnsiTheme="minorHAnsi" w:cstheme="minorHAnsi"/>
          <w:b/>
          <w:bCs/>
          <w:sz w:val="24"/>
          <w:szCs w:val="24"/>
        </w:rPr>
        <w:t xml:space="preserve">Table </w:t>
      </w:r>
      <w:r w:rsidR="0025209A">
        <w:rPr>
          <w:rFonts w:asciiTheme="minorHAnsi" w:hAnsiTheme="minorHAnsi" w:cstheme="minorHAnsi"/>
          <w:b/>
          <w:bCs/>
          <w:sz w:val="24"/>
          <w:szCs w:val="24"/>
        </w:rPr>
        <w:t>12</w:t>
      </w:r>
      <w:r w:rsidRPr="00204286">
        <w:rPr>
          <w:rFonts w:asciiTheme="minorHAnsi" w:hAnsiTheme="minorHAnsi" w:cstheme="minorHAnsi"/>
          <w:b/>
          <w:bCs/>
          <w:sz w:val="24"/>
          <w:szCs w:val="24"/>
        </w:rPr>
        <w:t>:</w:t>
      </w:r>
      <w:r w:rsidRPr="003364BA">
        <w:rPr>
          <w:rFonts w:asciiTheme="minorHAnsi" w:hAnsiTheme="minorHAnsi" w:cstheme="minorHAnsi"/>
          <w:sz w:val="24"/>
          <w:szCs w:val="24"/>
        </w:rPr>
        <w:t xml:space="preserve"> </w:t>
      </w:r>
      <w:r>
        <w:rPr>
          <w:rFonts w:asciiTheme="minorHAnsi" w:hAnsiTheme="minorHAnsi" w:cstheme="minorHAnsi"/>
          <w:sz w:val="24"/>
          <w:szCs w:val="24"/>
        </w:rPr>
        <w:t>O</w:t>
      </w:r>
      <w:r w:rsidRPr="003364BA">
        <w:rPr>
          <w:rFonts w:asciiTheme="minorHAnsi" w:hAnsiTheme="minorHAnsi" w:cstheme="minorHAnsi"/>
          <w:sz w:val="24"/>
          <w:szCs w:val="24"/>
        </w:rPr>
        <w:t>perational recommendations</w:t>
      </w:r>
      <w:bookmarkEnd w:id="354"/>
      <w:bookmarkEnd w:id="355"/>
    </w:p>
    <w:tbl>
      <w:tblPr>
        <w:tblStyle w:val="GridTable4-Accent11"/>
        <w:tblW w:w="9780" w:type="dxa"/>
        <w:tblInd w:w="0" w:type="dxa"/>
        <w:tblLayout w:type="fixed"/>
        <w:tblLook w:val="04A0" w:firstRow="1" w:lastRow="0" w:firstColumn="1" w:lastColumn="0" w:noHBand="0" w:noVBand="1"/>
      </w:tblPr>
      <w:tblGrid>
        <w:gridCol w:w="704"/>
        <w:gridCol w:w="1450"/>
        <w:gridCol w:w="6492"/>
        <w:gridCol w:w="1134"/>
      </w:tblGrid>
      <w:tr w:rsidR="00E0477B" w:rsidRPr="00E0477B" w14:paraId="24ED5EC4" w14:textId="77777777" w:rsidTr="00A248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2FFFB041" w14:textId="77777777" w:rsidR="00B62E35" w:rsidRPr="00E0477B" w:rsidRDefault="00B62E35" w:rsidP="00A24856">
            <w:pPr>
              <w:pStyle w:val="ListParagraph"/>
              <w:tabs>
                <w:tab w:val="left" w:pos="426"/>
              </w:tabs>
              <w:spacing w:before="100" w:beforeAutospacing="1" w:after="120"/>
              <w:ind w:left="0"/>
              <w:rPr>
                <w:rFonts w:cstheme="minorHAnsi"/>
              </w:rPr>
            </w:pPr>
            <w:r w:rsidRPr="00E0477B">
              <w:rPr>
                <w:rFonts w:cstheme="minorHAnsi"/>
              </w:rPr>
              <w:t>No</w:t>
            </w:r>
          </w:p>
        </w:tc>
        <w:tc>
          <w:tcPr>
            <w:tcW w:w="14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7F196F06" w14:textId="77777777" w:rsidR="00B62E35" w:rsidRPr="00E0477B" w:rsidRDefault="00B62E35" w:rsidP="00A24856">
            <w:pPr>
              <w:pStyle w:val="ListParagraph"/>
              <w:tabs>
                <w:tab w:val="left" w:pos="426"/>
              </w:tabs>
              <w:spacing w:before="100" w:beforeAutospacing="1" w:after="120"/>
              <w:ind w:left="0"/>
              <w:cnfStyle w:val="100000000000" w:firstRow="1" w:lastRow="0" w:firstColumn="0" w:lastColumn="0" w:oddVBand="0" w:evenVBand="0" w:oddHBand="0" w:evenHBand="0" w:firstRowFirstColumn="0" w:firstRowLastColumn="0" w:lastRowFirstColumn="0" w:lastRowLastColumn="0"/>
              <w:rPr>
                <w:rFonts w:cstheme="minorHAnsi"/>
              </w:rPr>
            </w:pPr>
            <w:r w:rsidRPr="00E0477B">
              <w:rPr>
                <w:rFonts w:cstheme="minorHAnsi"/>
              </w:rPr>
              <w:t>Conclusions</w:t>
            </w:r>
          </w:p>
        </w:tc>
        <w:tc>
          <w:tcPr>
            <w:tcW w:w="649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0DC528FA" w14:textId="522A4D83" w:rsidR="00B62E35" w:rsidRPr="00E0477B" w:rsidRDefault="00B62E35" w:rsidP="00A24856">
            <w:pPr>
              <w:pStyle w:val="ListParagraph"/>
              <w:tabs>
                <w:tab w:val="left" w:pos="426"/>
              </w:tabs>
              <w:spacing w:before="100" w:beforeAutospacing="1" w:after="120"/>
              <w:ind w:left="0"/>
              <w:cnfStyle w:val="100000000000" w:firstRow="1" w:lastRow="0" w:firstColumn="0" w:lastColumn="0" w:oddVBand="0" w:evenVBand="0" w:oddHBand="0" w:evenHBand="0" w:firstRowFirstColumn="0" w:firstRowLastColumn="0" w:lastRowFirstColumn="0" w:lastRowLastColumn="0"/>
              <w:rPr>
                <w:rFonts w:cstheme="minorHAnsi"/>
              </w:rPr>
            </w:pPr>
            <w:r w:rsidRPr="00E0477B">
              <w:rPr>
                <w:rFonts w:cstheme="minorHAnsi"/>
              </w:rPr>
              <w:t xml:space="preserve">Recommendations </w:t>
            </w:r>
            <w:r w:rsidR="00E0477B" w:rsidRPr="00E0477B">
              <w:rPr>
                <w:rFonts w:cstheme="minorHAnsi"/>
              </w:rPr>
              <w:t>(</w:t>
            </w:r>
            <w:r w:rsidR="00E0477B">
              <w:rPr>
                <w:rFonts w:cstheme="minorHAnsi"/>
              </w:rPr>
              <w:t>Short-term</w:t>
            </w:r>
            <w:r w:rsidR="00E0477B" w:rsidRPr="00E0477B">
              <w:rPr>
                <w:rFonts w:cstheme="minorHAnsi"/>
              </w:rPr>
              <w:t xml:space="preserve">) </w:t>
            </w:r>
          </w:p>
        </w:tc>
        <w:tc>
          <w:tcPr>
            <w:tcW w:w="1134"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5FC1B298" w14:textId="77777777" w:rsidR="00B62E35" w:rsidRPr="00E0477B" w:rsidRDefault="00B62E35" w:rsidP="00A24856">
            <w:pPr>
              <w:pStyle w:val="ListParagraph"/>
              <w:tabs>
                <w:tab w:val="left" w:pos="426"/>
              </w:tabs>
              <w:spacing w:before="100" w:beforeAutospacing="1" w:after="120"/>
              <w:ind w:left="0"/>
              <w:cnfStyle w:val="100000000000" w:firstRow="1" w:lastRow="0" w:firstColumn="0" w:lastColumn="0" w:oddVBand="0" w:evenVBand="0" w:oddHBand="0" w:evenHBand="0" w:firstRowFirstColumn="0" w:firstRowLastColumn="0" w:lastRowFirstColumn="0" w:lastRowLastColumn="0"/>
              <w:rPr>
                <w:rFonts w:cstheme="minorHAnsi"/>
              </w:rPr>
            </w:pPr>
            <w:r w:rsidRPr="00E0477B">
              <w:rPr>
                <w:rFonts w:cstheme="minorHAnsi"/>
              </w:rPr>
              <w:t>Priority level</w:t>
            </w:r>
          </w:p>
        </w:tc>
      </w:tr>
      <w:tr w:rsidR="00B62E35" w:rsidRPr="003364BA" w14:paraId="4F42B5C3" w14:textId="77777777" w:rsidTr="00A24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41594E1C" w14:textId="77777777" w:rsidR="00B62E35" w:rsidRPr="00902391" w:rsidRDefault="00B62E35" w:rsidP="00A24856">
            <w:pPr>
              <w:pStyle w:val="ListParagraph"/>
              <w:tabs>
                <w:tab w:val="left" w:pos="426"/>
              </w:tabs>
              <w:spacing w:before="100" w:beforeAutospacing="1" w:after="120"/>
              <w:ind w:left="0"/>
              <w:rPr>
                <w:rFonts w:asciiTheme="minorHAnsi" w:hAnsiTheme="minorHAnsi" w:cstheme="minorHAnsi"/>
                <w:color w:val="000000" w:themeColor="text1"/>
              </w:rPr>
            </w:pPr>
            <w:r w:rsidRPr="00902391">
              <w:rPr>
                <w:rFonts w:asciiTheme="minorHAnsi" w:hAnsiTheme="minorHAnsi" w:cstheme="minorHAnsi"/>
                <w:color w:val="000000" w:themeColor="text1"/>
              </w:rPr>
              <w:t>O</w:t>
            </w:r>
            <w:r w:rsidRPr="00902391">
              <w:rPr>
                <w:rFonts w:cstheme="minorHAnsi"/>
                <w:color w:val="000000" w:themeColor="text1"/>
              </w:rPr>
              <w:t>R</w:t>
            </w:r>
            <w:r w:rsidRPr="00902391">
              <w:rPr>
                <w:rFonts w:asciiTheme="minorHAnsi" w:hAnsiTheme="minorHAnsi" w:cstheme="minorHAnsi"/>
                <w:color w:val="000000" w:themeColor="text1"/>
              </w:rPr>
              <w:t>1</w:t>
            </w:r>
          </w:p>
        </w:tc>
        <w:tc>
          <w:tcPr>
            <w:tcW w:w="14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1A1657E6" w14:textId="77777777" w:rsidR="00B62E35" w:rsidRPr="00902391" w:rsidRDefault="00B62E35" w:rsidP="00A24856">
            <w:pPr>
              <w:pStyle w:val="ListParagraph"/>
              <w:tabs>
                <w:tab w:val="left" w:pos="426"/>
              </w:tabs>
              <w:spacing w:before="100" w:beforeAutospacing="1" w:after="120"/>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902391">
              <w:rPr>
                <w:rFonts w:cstheme="minorHAnsi"/>
                <w:color w:val="000000" w:themeColor="text1"/>
              </w:rPr>
              <w:t>R2, R5, EF2, EF3, E1, E2, ST1, ST2</w:t>
            </w:r>
          </w:p>
        </w:tc>
        <w:tc>
          <w:tcPr>
            <w:tcW w:w="649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06C1474A" w14:textId="63959CE1" w:rsidR="00C5037B" w:rsidRPr="00902391" w:rsidRDefault="00C5037B" w:rsidP="00B37D47">
            <w:pPr>
              <w:pStyle w:val="ListParagraph"/>
              <w:tabs>
                <w:tab w:val="left" w:pos="426"/>
              </w:tabs>
              <w:spacing w:after="0"/>
              <w:ind w:left="0"/>
              <w:contextualSpacing w:val="0"/>
              <w:jc w:val="both"/>
              <w:cnfStyle w:val="000000100000" w:firstRow="0" w:lastRow="0" w:firstColumn="0" w:lastColumn="0" w:oddVBand="0" w:evenVBand="0" w:oddHBand="1" w:evenHBand="0" w:firstRowFirstColumn="0" w:firstRowLastColumn="0" w:lastRowFirstColumn="0" w:lastRowLastColumn="0"/>
              <w:rPr>
                <w:b/>
                <w:bCs/>
              </w:rPr>
            </w:pPr>
            <w:r w:rsidRPr="00902391">
              <w:rPr>
                <w:b/>
                <w:bCs/>
              </w:rPr>
              <w:t>Establish a joint steering committee between government, UN, and donors and raise awareness about the UNCF to national and state level stakeholder</w:t>
            </w:r>
            <w:r w:rsidR="009F39C2">
              <w:rPr>
                <w:b/>
                <w:bCs/>
              </w:rPr>
              <w:t xml:space="preserve"> by:</w:t>
            </w:r>
          </w:p>
          <w:p w14:paraId="78183CF3" w14:textId="6EF56B67" w:rsidR="00C5037B" w:rsidRPr="009F39C2" w:rsidRDefault="00C5037B" w:rsidP="009609D0">
            <w:pPr>
              <w:pStyle w:val="ListParagraph"/>
              <w:numPr>
                <w:ilvl w:val="0"/>
                <w:numId w:val="60"/>
              </w:numPr>
              <w:tabs>
                <w:tab w:val="left" w:pos="426"/>
              </w:tabs>
              <w:spacing w:after="0"/>
              <w:ind w:left="151" w:hanging="218"/>
              <w:contextualSpacing w:val="0"/>
              <w:jc w:val="both"/>
              <w:cnfStyle w:val="000000100000" w:firstRow="0" w:lastRow="0" w:firstColumn="0" w:lastColumn="0" w:oddVBand="0" w:evenVBand="0" w:oddHBand="1" w:evenHBand="0" w:firstRowFirstColumn="0" w:firstRowLastColumn="0" w:lastRowFirstColumn="0" w:lastRowLastColumn="0"/>
              <w:rPr>
                <w:rFonts w:eastAsiaTheme="minorHAnsi" w:cstheme="minorBidi"/>
                <w:sz w:val="20"/>
                <w:szCs w:val="20"/>
              </w:rPr>
            </w:pPr>
            <w:r w:rsidRPr="009F39C2">
              <w:rPr>
                <w:rFonts w:eastAsiaTheme="minorHAnsi" w:cstheme="minorBidi"/>
                <w:sz w:val="20"/>
                <w:szCs w:val="20"/>
              </w:rPr>
              <w:t xml:space="preserve">Associating the government at the highest level such as Presidency and </w:t>
            </w:r>
            <w:r w:rsidR="009F39C2" w:rsidRPr="009F39C2">
              <w:rPr>
                <w:rFonts w:eastAsiaTheme="minorHAnsi" w:cstheme="minorBidi"/>
                <w:sz w:val="20"/>
                <w:szCs w:val="20"/>
              </w:rPr>
              <w:t>Parliament.</w:t>
            </w:r>
            <w:r w:rsidRPr="009F39C2">
              <w:rPr>
                <w:rFonts w:eastAsiaTheme="minorHAnsi" w:cstheme="minorBidi"/>
                <w:sz w:val="20"/>
                <w:szCs w:val="20"/>
              </w:rPr>
              <w:t xml:space="preserve"> </w:t>
            </w:r>
          </w:p>
          <w:p w14:paraId="3DBC7C76" w14:textId="2F9DDCB5" w:rsidR="00C5037B" w:rsidRPr="009F39C2" w:rsidRDefault="00C5037B" w:rsidP="009609D0">
            <w:pPr>
              <w:pStyle w:val="ListParagraph"/>
              <w:numPr>
                <w:ilvl w:val="0"/>
                <w:numId w:val="60"/>
              </w:numPr>
              <w:tabs>
                <w:tab w:val="left" w:pos="426"/>
              </w:tabs>
              <w:spacing w:after="0"/>
              <w:ind w:left="151" w:hanging="218"/>
              <w:contextualSpacing w:val="0"/>
              <w:jc w:val="both"/>
              <w:cnfStyle w:val="000000100000" w:firstRow="0" w:lastRow="0" w:firstColumn="0" w:lastColumn="0" w:oddVBand="0" w:evenVBand="0" w:oddHBand="1" w:evenHBand="0" w:firstRowFirstColumn="0" w:firstRowLastColumn="0" w:lastRowFirstColumn="0" w:lastRowLastColumn="0"/>
              <w:rPr>
                <w:rFonts w:eastAsiaTheme="minorHAnsi" w:cstheme="minorBidi"/>
                <w:sz w:val="20"/>
                <w:szCs w:val="20"/>
              </w:rPr>
            </w:pPr>
            <w:r w:rsidRPr="009F39C2">
              <w:rPr>
                <w:rFonts w:eastAsiaTheme="minorHAnsi" w:cstheme="minorBidi"/>
                <w:sz w:val="20"/>
                <w:szCs w:val="20"/>
              </w:rPr>
              <w:t xml:space="preserve">Considering a rotative leadership plan for this committee either weekly or </w:t>
            </w:r>
            <w:r w:rsidR="009F39C2" w:rsidRPr="009F39C2">
              <w:rPr>
                <w:rFonts w:eastAsiaTheme="minorHAnsi" w:cstheme="minorBidi"/>
                <w:sz w:val="20"/>
                <w:szCs w:val="20"/>
              </w:rPr>
              <w:t>monthly.</w:t>
            </w:r>
          </w:p>
          <w:p w14:paraId="45E58066" w14:textId="27859DB0" w:rsidR="00C5037B" w:rsidRPr="009F39C2" w:rsidRDefault="00C5037B" w:rsidP="009609D0">
            <w:pPr>
              <w:pStyle w:val="ListParagraph"/>
              <w:numPr>
                <w:ilvl w:val="0"/>
                <w:numId w:val="60"/>
              </w:numPr>
              <w:tabs>
                <w:tab w:val="left" w:pos="426"/>
              </w:tabs>
              <w:spacing w:after="0"/>
              <w:ind w:left="151" w:hanging="218"/>
              <w:contextualSpacing w:val="0"/>
              <w:jc w:val="both"/>
              <w:cnfStyle w:val="000000100000" w:firstRow="0" w:lastRow="0" w:firstColumn="0" w:lastColumn="0" w:oddVBand="0" w:evenVBand="0" w:oddHBand="1" w:evenHBand="0" w:firstRowFirstColumn="0" w:firstRowLastColumn="0" w:lastRowFirstColumn="0" w:lastRowLastColumn="0"/>
              <w:rPr>
                <w:rFonts w:eastAsiaTheme="minorHAnsi" w:cstheme="minorBidi"/>
                <w:sz w:val="20"/>
                <w:szCs w:val="20"/>
              </w:rPr>
            </w:pPr>
            <w:r w:rsidRPr="009F39C2">
              <w:rPr>
                <w:rFonts w:eastAsiaTheme="minorHAnsi" w:cstheme="minorBidi"/>
                <w:sz w:val="20"/>
                <w:szCs w:val="20"/>
              </w:rPr>
              <w:t>Improving coordination among UN agencies (Each agency should focus on their comparative areas to effectively implement the triple -nexus</w:t>
            </w:r>
            <w:proofErr w:type="gramStart"/>
            <w:r w:rsidRPr="009F39C2">
              <w:rPr>
                <w:rFonts w:eastAsiaTheme="minorHAnsi" w:cstheme="minorBidi"/>
                <w:sz w:val="20"/>
                <w:szCs w:val="20"/>
              </w:rPr>
              <w:t>);</w:t>
            </w:r>
            <w:proofErr w:type="gramEnd"/>
            <w:r w:rsidRPr="009F39C2">
              <w:rPr>
                <w:rFonts w:eastAsiaTheme="minorHAnsi" w:cstheme="minorBidi"/>
                <w:sz w:val="20"/>
                <w:szCs w:val="20"/>
              </w:rPr>
              <w:t xml:space="preserve"> </w:t>
            </w:r>
          </w:p>
          <w:p w14:paraId="7917F554" w14:textId="3AA45EC2" w:rsidR="00B62E35" w:rsidRPr="00902391" w:rsidRDefault="00C5037B" w:rsidP="009609D0">
            <w:pPr>
              <w:pStyle w:val="ListParagraph"/>
              <w:numPr>
                <w:ilvl w:val="0"/>
                <w:numId w:val="60"/>
              </w:numPr>
              <w:tabs>
                <w:tab w:val="left" w:pos="426"/>
              </w:tabs>
              <w:spacing w:after="0"/>
              <w:ind w:left="151" w:hanging="218"/>
              <w:contextualSpacing w:val="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9F39C2">
              <w:rPr>
                <w:sz w:val="20"/>
                <w:szCs w:val="20"/>
              </w:rPr>
              <w:t xml:space="preserve">Involving a strong communication and advocacy under the leadership of the United Nations Communication Group (UNCG); </w:t>
            </w:r>
            <w:r w:rsidRPr="009F39C2">
              <w:rPr>
                <w:rFonts w:eastAsiaTheme="minorHAnsi" w:cstheme="minorBidi"/>
                <w:sz w:val="20"/>
                <w:szCs w:val="20"/>
              </w:rPr>
              <w:t>Making</w:t>
            </w:r>
            <w:r w:rsidRPr="009F39C2">
              <w:rPr>
                <w:rFonts w:eastAsia="Times New Roman" w:cstheme="minorHAnsi"/>
                <w:color w:val="222222"/>
                <w:sz w:val="20"/>
                <w:szCs w:val="20"/>
                <w:lang w:eastAsia="en-CA"/>
              </w:rPr>
              <w:t xml:space="preserve"> UNCF holistic so that staffs are connected </w:t>
            </w:r>
            <w:r w:rsidR="009F39C2">
              <w:rPr>
                <w:rFonts w:eastAsia="Times New Roman" w:cstheme="minorHAnsi"/>
                <w:color w:val="222222"/>
                <w:sz w:val="20"/>
                <w:szCs w:val="20"/>
                <w:lang w:eastAsia="en-CA"/>
              </w:rPr>
              <w:t>to</w:t>
            </w:r>
            <w:r w:rsidRPr="009F39C2">
              <w:rPr>
                <w:rFonts w:eastAsia="Times New Roman" w:cstheme="minorHAnsi"/>
                <w:color w:val="222222"/>
                <w:sz w:val="20"/>
                <w:szCs w:val="20"/>
                <w:lang w:eastAsia="en-CA"/>
              </w:rPr>
              <w:t xml:space="preserve"> their Juba Office.</w:t>
            </w:r>
            <w:r w:rsidRPr="009F39C2">
              <w:rPr>
                <w:rFonts w:asciiTheme="minorHAnsi" w:hAnsiTheme="minorHAnsi" w:cstheme="minorHAnsi"/>
                <w:color w:val="000000" w:themeColor="text1"/>
                <w:sz w:val="20"/>
                <w:szCs w:val="20"/>
              </w:rPr>
              <w:t xml:space="preserve"> </w:t>
            </w:r>
          </w:p>
        </w:tc>
        <w:tc>
          <w:tcPr>
            <w:tcW w:w="1134"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272B9D6A" w14:textId="718E5415" w:rsidR="00B62E35" w:rsidRPr="00902391" w:rsidRDefault="00DE7043" w:rsidP="00A24856">
            <w:pPr>
              <w:pStyle w:val="ListParagraph"/>
              <w:tabs>
                <w:tab w:val="left" w:pos="426"/>
              </w:tabs>
              <w:spacing w:before="100" w:beforeAutospacing="1" w:after="120"/>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902391">
              <w:rPr>
                <w:rFonts w:asciiTheme="minorHAnsi" w:hAnsiTheme="minorHAnsi" w:cstheme="minorHAnsi"/>
                <w:color w:val="000000" w:themeColor="text1"/>
              </w:rPr>
              <w:t xml:space="preserve">High </w:t>
            </w:r>
            <w:r w:rsidR="00B62E35" w:rsidRPr="00902391">
              <w:rPr>
                <w:rFonts w:asciiTheme="minorHAnsi" w:hAnsiTheme="minorHAnsi" w:cstheme="minorHAnsi"/>
                <w:color w:val="000000" w:themeColor="text1"/>
              </w:rPr>
              <w:t xml:space="preserve"> </w:t>
            </w:r>
          </w:p>
        </w:tc>
      </w:tr>
      <w:tr w:rsidR="00C5037B" w:rsidRPr="003364BA" w14:paraId="7850F654" w14:textId="77777777" w:rsidTr="00A24856">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769BF521" w14:textId="2981504E" w:rsidR="00C5037B" w:rsidRPr="00902391" w:rsidRDefault="00C5037B" w:rsidP="00A24856">
            <w:pPr>
              <w:pStyle w:val="ListParagraph"/>
              <w:tabs>
                <w:tab w:val="left" w:pos="426"/>
              </w:tabs>
              <w:spacing w:before="100" w:beforeAutospacing="1" w:after="120"/>
              <w:ind w:left="0"/>
              <w:rPr>
                <w:rFonts w:asciiTheme="minorHAnsi" w:hAnsiTheme="minorHAnsi" w:cstheme="minorHAnsi"/>
                <w:color w:val="000000" w:themeColor="text1"/>
              </w:rPr>
            </w:pPr>
            <w:r w:rsidRPr="00902391">
              <w:rPr>
                <w:rFonts w:asciiTheme="minorHAnsi" w:hAnsiTheme="minorHAnsi" w:cstheme="minorHAnsi"/>
                <w:color w:val="000000" w:themeColor="text1"/>
              </w:rPr>
              <w:t>OR2</w:t>
            </w:r>
          </w:p>
        </w:tc>
        <w:tc>
          <w:tcPr>
            <w:tcW w:w="14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5817EAA6" w14:textId="618C4137" w:rsidR="00C5037B" w:rsidRPr="00902391" w:rsidRDefault="009E2194" w:rsidP="00A24856">
            <w:pPr>
              <w:pStyle w:val="ListParagraph"/>
              <w:tabs>
                <w:tab w:val="left" w:pos="426"/>
              </w:tabs>
              <w:spacing w:before="100" w:beforeAutospacing="1" w:after="120"/>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rPr>
            </w:pPr>
            <w:r>
              <w:rPr>
                <w:rFonts w:cstheme="minorHAnsi"/>
                <w:color w:val="000000" w:themeColor="text1"/>
              </w:rPr>
              <w:t>EF2, EF3, E1, E2, ST1, ST2</w:t>
            </w:r>
          </w:p>
        </w:tc>
        <w:tc>
          <w:tcPr>
            <w:tcW w:w="649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2891BF4B" w14:textId="31561A4C" w:rsidR="00C5037B" w:rsidRPr="009F39C2" w:rsidRDefault="00C5037B" w:rsidP="009F39C2">
            <w:pPr>
              <w:tabs>
                <w:tab w:val="left" w:pos="426"/>
              </w:tabs>
              <w:spacing w:after="12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lang w:val="en-US"/>
              </w:rPr>
            </w:pPr>
            <w:r w:rsidRPr="00902391">
              <w:rPr>
                <w:rFonts w:asciiTheme="minorHAnsi" w:hAnsiTheme="minorHAnsi" w:cstheme="minorHAnsi"/>
                <w:b/>
                <w:bCs/>
                <w:color w:val="000000" w:themeColor="text1"/>
                <w:lang w:val="en-US"/>
              </w:rPr>
              <w:t>Review the existing UNCT technical architecture/ working groups in the face of changing of context, needs and next UNSDCF</w:t>
            </w:r>
            <w:r w:rsidRPr="00902391">
              <w:rPr>
                <w:rFonts w:asciiTheme="minorHAnsi" w:hAnsiTheme="minorHAnsi" w:cstheme="minorHAnsi"/>
                <w:color w:val="000000" w:themeColor="text1"/>
                <w:lang w:val="en-US"/>
              </w:rPr>
              <w:t xml:space="preserve"> (including strengthen coordination and collaboration between the UNCT structures in Juba and state/field level structures for better impact).</w:t>
            </w:r>
          </w:p>
        </w:tc>
        <w:tc>
          <w:tcPr>
            <w:tcW w:w="1134"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7A6463AE" w14:textId="568D7AEB" w:rsidR="00C5037B" w:rsidRPr="00902391" w:rsidRDefault="00C5037B" w:rsidP="00A24856">
            <w:pPr>
              <w:pStyle w:val="ListParagraph"/>
              <w:tabs>
                <w:tab w:val="left" w:pos="426"/>
              </w:tabs>
              <w:spacing w:before="100" w:beforeAutospacing="1" w:after="120"/>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902391">
              <w:rPr>
                <w:rFonts w:asciiTheme="minorHAnsi" w:hAnsiTheme="minorHAnsi" w:cstheme="minorHAnsi"/>
                <w:color w:val="000000" w:themeColor="text1"/>
              </w:rPr>
              <w:t>High</w:t>
            </w:r>
          </w:p>
        </w:tc>
      </w:tr>
      <w:tr w:rsidR="00C5037B" w:rsidRPr="003364BA" w14:paraId="04D530A3" w14:textId="77777777" w:rsidTr="00A24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6DD169A4" w14:textId="413CD371" w:rsidR="00C5037B" w:rsidRPr="00902391" w:rsidRDefault="00C5037B" w:rsidP="00A24856">
            <w:pPr>
              <w:pStyle w:val="ListParagraph"/>
              <w:tabs>
                <w:tab w:val="left" w:pos="426"/>
              </w:tabs>
              <w:spacing w:before="100" w:beforeAutospacing="1" w:after="120"/>
              <w:ind w:left="0"/>
              <w:rPr>
                <w:rFonts w:asciiTheme="minorHAnsi" w:hAnsiTheme="minorHAnsi" w:cstheme="minorHAnsi"/>
                <w:color w:val="000000" w:themeColor="text1"/>
              </w:rPr>
            </w:pPr>
            <w:r w:rsidRPr="00902391">
              <w:rPr>
                <w:rFonts w:asciiTheme="minorHAnsi" w:hAnsiTheme="minorHAnsi" w:cstheme="minorHAnsi"/>
                <w:color w:val="000000" w:themeColor="text1"/>
              </w:rPr>
              <w:t>OR3</w:t>
            </w:r>
          </w:p>
        </w:tc>
        <w:tc>
          <w:tcPr>
            <w:tcW w:w="1450"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15CEBC28" w14:textId="13A75A13" w:rsidR="00C5037B" w:rsidRPr="00902391" w:rsidRDefault="009E2194" w:rsidP="00A24856">
            <w:pPr>
              <w:pStyle w:val="ListParagraph"/>
              <w:tabs>
                <w:tab w:val="left" w:pos="426"/>
              </w:tabs>
              <w:spacing w:before="100" w:beforeAutospacing="1" w:after="120"/>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Pr>
                <w:rFonts w:cstheme="minorHAnsi"/>
                <w:color w:val="000000" w:themeColor="text1"/>
              </w:rPr>
              <w:t>R2, R3, EF2, EF3, E1, E2, ST1, ST2</w:t>
            </w:r>
          </w:p>
        </w:tc>
        <w:tc>
          <w:tcPr>
            <w:tcW w:w="6492"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3714FC82" w14:textId="6DC3B61E" w:rsidR="00C5037B" w:rsidRPr="00902391" w:rsidRDefault="00C5037B" w:rsidP="00C5037B">
            <w:pPr>
              <w:tabs>
                <w:tab w:val="left" w:pos="426"/>
              </w:tabs>
              <w:spacing w:after="12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lang w:val="en-US"/>
              </w:rPr>
            </w:pPr>
            <w:r w:rsidRPr="00902391">
              <w:rPr>
                <w:rFonts w:asciiTheme="minorHAnsi" w:hAnsiTheme="minorHAnsi" w:cstheme="minorHAnsi"/>
                <w:b/>
                <w:bCs/>
                <w:color w:val="000000" w:themeColor="text1"/>
                <w:lang w:val="en-US"/>
              </w:rPr>
              <w:t>Strengthen the alignment and coordination of the UNCF Results Groups, Sector Working Groups, humanitarian clusters</w:t>
            </w:r>
            <w:r w:rsidR="00FA2721" w:rsidRPr="00902391">
              <w:rPr>
                <w:rFonts w:asciiTheme="minorHAnsi" w:hAnsiTheme="minorHAnsi" w:cstheme="minorHAnsi"/>
                <w:color w:val="000000" w:themeColor="text1"/>
                <w:lang w:val="en-US"/>
              </w:rPr>
              <w:t xml:space="preserve"> to avoid duplication and ensure effective utilization of resources.</w:t>
            </w:r>
          </w:p>
        </w:tc>
        <w:tc>
          <w:tcPr>
            <w:tcW w:w="1134"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3B27E6FC" w14:textId="27D8E707" w:rsidR="00C5037B" w:rsidRPr="00902391" w:rsidRDefault="00C5037B" w:rsidP="00A24856">
            <w:pPr>
              <w:pStyle w:val="ListParagraph"/>
              <w:tabs>
                <w:tab w:val="left" w:pos="426"/>
              </w:tabs>
              <w:spacing w:before="100" w:beforeAutospacing="1" w:after="120"/>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902391">
              <w:rPr>
                <w:rFonts w:asciiTheme="minorHAnsi" w:hAnsiTheme="minorHAnsi" w:cstheme="minorHAnsi"/>
                <w:color w:val="000000" w:themeColor="text1"/>
              </w:rPr>
              <w:t>Medium</w:t>
            </w:r>
          </w:p>
        </w:tc>
      </w:tr>
    </w:tbl>
    <w:p w14:paraId="11B05077" w14:textId="4D55DC68" w:rsidR="004C3C49" w:rsidRDefault="00E0477B" w:rsidP="004D551E">
      <w:pPr>
        <w:rPr>
          <w:rFonts w:asciiTheme="minorHAnsi" w:eastAsiaTheme="majorEastAsia" w:hAnsiTheme="minorHAnsi" w:cstheme="minorHAnsi"/>
          <w:b/>
          <w:bCs/>
        </w:rPr>
      </w:pPr>
      <w:r>
        <w:rPr>
          <w:rFonts w:cstheme="minorHAnsi"/>
          <w:b/>
          <w:bCs/>
        </w:rPr>
        <w:t xml:space="preserve">Legend: </w:t>
      </w:r>
      <w:r w:rsidRPr="00E0477B">
        <w:rPr>
          <w:rFonts w:cstheme="minorHAnsi"/>
        </w:rPr>
        <w:t xml:space="preserve">Short-term = </w:t>
      </w:r>
      <w:r>
        <w:rPr>
          <w:rFonts w:cstheme="minorHAnsi"/>
        </w:rPr>
        <w:t>Immediately</w:t>
      </w:r>
      <w:r>
        <w:rPr>
          <w:rFonts w:cstheme="minorHAnsi"/>
        </w:rPr>
        <w:tab/>
        <w:t xml:space="preserve">Mid-term = </w:t>
      </w:r>
      <w:r w:rsidRPr="00E0477B">
        <w:rPr>
          <w:rFonts w:cstheme="minorHAnsi"/>
        </w:rPr>
        <w:t xml:space="preserve">Less than </w:t>
      </w:r>
      <w:r>
        <w:rPr>
          <w:rFonts w:cstheme="minorHAnsi"/>
        </w:rPr>
        <w:t>12</w:t>
      </w:r>
      <w:r w:rsidRPr="00E0477B">
        <w:rPr>
          <w:rFonts w:cstheme="minorHAnsi"/>
        </w:rPr>
        <w:t xml:space="preserve"> months</w:t>
      </w:r>
      <w:r w:rsidR="004C3C49">
        <w:rPr>
          <w:rFonts w:asciiTheme="minorHAnsi" w:eastAsiaTheme="majorEastAsia" w:hAnsiTheme="minorHAnsi" w:cstheme="minorHAnsi"/>
          <w:b/>
          <w:bCs/>
        </w:rPr>
        <w:br w:type="page"/>
      </w:r>
    </w:p>
    <w:p w14:paraId="43074A5E" w14:textId="09BCCED8" w:rsidR="00830AB6" w:rsidRDefault="00830AB6">
      <w:pPr>
        <w:spacing w:after="160" w:line="259" w:lineRule="auto"/>
        <w:rPr>
          <w:rFonts w:asciiTheme="minorHAnsi" w:eastAsiaTheme="majorEastAsia" w:hAnsiTheme="minorHAnsi" w:cstheme="minorHAnsi"/>
          <w:b/>
          <w:bCs/>
        </w:rPr>
      </w:pPr>
    </w:p>
    <w:p w14:paraId="2B57EE04" w14:textId="6752D61C" w:rsidR="004C3C49" w:rsidRDefault="004C3C49">
      <w:pPr>
        <w:spacing w:after="160" w:line="259" w:lineRule="auto"/>
        <w:rPr>
          <w:rFonts w:asciiTheme="minorHAnsi" w:eastAsiaTheme="majorEastAsia" w:hAnsiTheme="minorHAnsi" w:cstheme="minorHAnsi"/>
          <w:b/>
          <w:bCs/>
        </w:rPr>
      </w:pPr>
    </w:p>
    <w:p w14:paraId="5251D205" w14:textId="27F2F09F" w:rsidR="006C04A3" w:rsidRDefault="006C04A3">
      <w:pPr>
        <w:spacing w:after="160" w:line="259" w:lineRule="auto"/>
        <w:rPr>
          <w:rFonts w:asciiTheme="minorHAnsi" w:eastAsiaTheme="majorEastAsia" w:hAnsiTheme="minorHAnsi" w:cstheme="minorHAnsi"/>
          <w:b/>
          <w:bCs/>
        </w:rPr>
      </w:pPr>
    </w:p>
    <w:p w14:paraId="2E05BF55" w14:textId="2D89E2DE" w:rsidR="006C04A3" w:rsidRDefault="006C04A3">
      <w:pPr>
        <w:spacing w:after="160" w:line="259" w:lineRule="auto"/>
        <w:rPr>
          <w:rFonts w:asciiTheme="minorHAnsi" w:eastAsiaTheme="majorEastAsia" w:hAnsiTheme="minorHAnsi" w:cstheme="minorHAnsi"/>
          <w:b/>
          <w:bCs/>
        </w:rPr>
      </w:pPr>
    </w:p>
    <w:p w14:paraId="1DD120F6" w14:textId="77777777" w:rsidR="006C04A3" w:rsidRDefault="006C04A3">
      <w:pPr>
        <w:spacing w:after="160" w:line="259" w:lineRule="auto"/>
        <w:rPr>
          <w:rFonts w:asciiTheme="minorHAnsi" w:eastAsiaTheme="majorEastAsia" w:hAnsiTheme="minorHAnsi" w:cstheme="minorHAnsi"/>
          <w:b/>
          <w:bCs/>
        </w:rPr>
      </w:pPr>
    </w:p>
    <w:p w14:paraId="5C950688" w14:textId="77777777" w:rsidR="004C3C49" w:rsidRDefault="004C3C49">
      <w:pPr>
        <w:spacing w:after="160" w:line="259" w:lineRule="auto"/>
        <w:rPr>
          <w:rFonts w:asciiTheme="minorHAnsi" w:eastAsiaTheme="majorEastAsia" w:hAnsiTheme="minorHAnsi" w:cstheme="minorHAnsi"/>
          <w:b/>
          <w:bCs/>
        </w:rPr>
      </w:pPr>
    </w:p>
    <w:p w14:paraId="452D81A3" w14:textId="4980F74B" w:rsidR="004C3C49" w:rsidRDefault="004C3C49" w:rsidP="004C3C49">
      <w:pPr>
        <w:pBdr>
          <w:bottom w:val="single" w:sz="4" w:space="1" w:color="auto"/>
        </w:pBdr>
        <w:spacing w:after="160" w:line="256" w:lineRule="auto"/>
        <w:jc w:val="center"/>
        <w:rPr>
          <w:rFonts w:asciiTheme="minorHAnsi" w:hAnsiTheme="minorHAnsi" w:cstheme="minorHAnsi"/>
          <w:b/>
          <w:bCs/>
          <w:color w:val="2F5496" w:themeColor="accent1" w:themeShade="BF"/>
          <w:sz w:val="72"/>
          <w:szCs w:val="72"/>
        </w:rPr>
      </w:pPr>
      <w:r w:rsidRPr="008C2034">
        <w:rPr>
          <w:rFonts w:asciiTheme="minorHAnsi" w:hAnsiTheme="minorHAnsi" w:cstheme="minorHAnsi"/>
          <w:b/>
          <w:bCs/>
          <w:color w:val="2F5496" w:themeColor="accent1" w:themeShade="BF"/>
          <w:sz w:val="144"/>
          <w:szCs w:val="144"/>
        </w:rPr>
        <w:t>C</w:t>
      </w:r>
      <w:r>
        <w:rPr>
          <w:rFonts w:asciiTheme="minorHAnsi" w:hAnsiTheme="minorHAnsi" w:cstheme="minorHAnsi"/>
          <w:b/>
          <w:bCs/>
          <w:color w:val="2F5496" w:themeColor="accent1" w:themeShade="BF"/>
          <w:sz w:val="72"/>
          <w:szCs w:val="72"/>
        </w:rPr>
        <w:t xml:space="preserve">hapter 7 – </w:t>
      </w:r>
      <w:r w:rsidRPr="008C2034">
        <w:rPr>
          <w:rFonts w:asciiTheme="minorHAnsi" w:hAnsiTheme="minorHAnsi" w:cstheme="minorHAnsi"/>
          <w:b/>
          <w:bCs/>
          <w:color w:val="2F5496" w:themeColor="accent1" w:themeShade="BF"/>
          <w:sz w:val="144"/>
          <w:szCs w:val="144"/>
        </w:rPr>
        <w:t>L</w:t>
      </w:r>
      <w:r>
        <w:rPr>
          <w:rFonts w:asciiTheme="minorHAnsi" w:hAnsiTheme="minorHAnsi" w:cstheme="minorHAnsi"/>
          <w:b/>
          <w:bCs/>
          <w:color w:val="2F5496" w:themeColor="accent1" w:themeShade="BF"/>
          <w:sz w:val="72"/>
          <w:szCs w:val="72"/>
        </w:rPr>
        <w:t>essons learned</w:t>
      </w:r>
    </w:p>
    <w:p w14:paraId="0C716527" w14:textId="3CCD9E2A" w:rsidR="004C3C49" w:rsidRDefault="004C3C49" w:rsidP="004C3C49">
      <w:pPr>
        <w:spacing w:after="160" w:line="259" w:lineRule="auto"/>
        <w:jc w:val="center"/>
        <w:rPr>
          <w:rFonts w:asciiTheme="minorHAnsi" w:eastAsiaTheme="majorEastAsia" w:hAnsiTheme="minorHAnsi" w:cstheme="minorHAnsi"/>
          <w:b/>
          <w:bCs/>
        </w:rPr>
      </w:pPr>
    </w:p>
    <w:p w14:paraId="37397837" w14:textId="6D1D10D9" w:rsidR="00990A27" w:rsidRPr="000B704C" w:rsidRDefault="00BA2197" w:rsidP="004C3C49">
      <w:pPr>
        <w:spacing w:after="160" w:line="259" w:lineRule="auto"/>
        <w:jc w:val="center"/>
        <w:rPr>
          <w:rFonts w:asciiTheme="minorHAnsi" w:eastAsiaTheme="majorEastAsia" w:hAnsiTheme="minorHAnsi" w:cstheme="minorHAnsi"/>
          <w:b/>
          <w:bCs/>
        </w:rPr>
      </w:pPr>
      <w:r>
        <w:rPr>
          <w:noProof/>
        </w:rPr>
        <w:drawing>
          <wp:inline distT="0" distB="0" distL="0" distR="0" wp14:anchorId="077CB726" wp14:editId="13E14C1A">
            <wp:extent cx="6151880" cy="2768600"/>
            <wp:effectExtent l="0" t="0" r="1270" b="0"/>
            <wp:docPr id="91" name="Picture 91" descr="A group of people sitting in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group of people sitting in chairs&#10;&#10;Description automatically generated with low confidenc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51880" cy="2768600"/>
                    </a:xfrm>
                    <a:prstGeom prst="rect">
                      <a:avLst/>
                    </a:prstGeom>
                    <a:noFill/>
                    <a:ln>
                      <a:noFill/>
                    </a:ln>
                  </pic:spPr>
                </pic:pic>
              </a:graphicData>
            </a:graphic>
          </wp:inline>
        </w:drawing>
      </w:r>
    </w:p>
    <w:p w14:paraId="4560728A" w14:textId="77777777" w:rsidR="00CB54B8" w:rsidRDefault="00CB54B8">
      <w:pPr>
        <w:spacing w:after="160" w:line="259" w:lineRule="auto"/>
        <w:rPr>
          <w:rFonts w:asciiTheme="majorHAnsi" w:eastAsiaTheme="majorEastAsia" w:hAnsiTheme="majorHAnsi" w:cstheme="majorBidi"/>
          <w:b/>
          <w:bCs/>
          <w:color w:val="2F5496" w:themeColor="accent1" w:themeShade="BF"/>
          <w:sz w:val="32"/>
          <w:szCs w:val="32"/>
        </w:rPr>
      </w:pPr>
      <w:r>
        <w:rPr>
          <w:rFonts w:asciiTheme="majorHAnsi" w:eastAsiaTheme="majorEastAsia" w:hAnsiTheme="majorHAnsi" w:cstheme="majorBidi"/>
          <w:b/>
          <w:bCs/>
          <w:color w:val="2F5496" w:themeColor="accent1" w:themeShade="BF"/>
          <w:sz w:val="32"/>
          <w:szCs w:val="32"/>
        </w:rPr>
        <w:br w:type="page"/>
      </w:r>
    </w:p>
    <w:p w14:paraId="242F2BDC" w14:textId="1AE103EE" w:rsidR="00CB54B8" w:rsidRPr="00E91E97" w:rsidRDefault="00CB54B8" w:rsidP="000B704C">
      <w:pPr>
        <w:pStyle w:val="Heading1"/>
        <w:pBdr>
          <w:bottom w:val="single" w:sz="4" w:space="1" w:color="auto"/>
        </w:pBdr>
        <w:shd w:val="clear" w:color="auto" w:fill="F2F2F2" w:themeFill="background1" w:themeFillShade="F2"/>
        <w:spacing w:before="120" w:after="120"/>
        <w:rPr>
          <w:b/>
          <w:bCs/>
        </w:rPr>
      </w:pPr>
      <w:bookmarkStart w:id="356" w:name="_Toc87786497"/>
      <w:bookmarkStart w:id="357" w:name="_Toc87990745"/>
      <w:bookmarkStart w:id="358" w:name="_Toc87990972"/>
      <w:bookmarkStart w:id="359" w:name="_Toc87991061"/>
      <w:bookmarkStart w:id="360" w:name="_Toc88500153"/>
      <w:bookmarkStart w:id="361" w:name="_Toc88500442"/>
      <w:r>
        <w:rPr>
          <w:b/>
          <w:bCs/>
        </w:rPr>
        <w:lastRenderedPageBreak/>
        <w:t>Lessons learned</w:t>
      </w:r>
      <w:bookmarkEnd w:id="356"/>
      <w:bookmarkEnd w:id="357"/>
      <w:bookmarkEnd w:id="358"/>
      <w:bookmarkEnd w:id="359"/>
      <w:bookmarkEnd w:id="360"/>
      <w:bookmarkEnd w:id="361"/>
      <w:r>
        <w:rPr>
          <w:b/>
          <w:bCs/>
        </w:rPr>
        <w:t xml:space="preserve"> </w:t>
      </w:r>
    </w:p>
    <w:bookmarkEnd w:id="334"/>
    <w:bookmarkEnd w:id="335"/>
    <w:bookmarkEnd w:id="336"/>
    <w:bookmarkEnd w:id="337"/>
    <w:bookmarkEnd w:id="338"/>
    <w:p w14:paraId="702FF54E" w14:textId="70E5D662" w:rsidR="00605B2C" w:rsidRPr="00B80952" w:rsidRDefault="00605B2C" w:rsidP="00761A9B">
      <w:pPr>
        <w:shd w:val="clear" w:color="auto" w:fill="FFFFFF"/>
        <w:spacing w:after="160" w:line="240" w:lineRule="auto"/>
        <w:rPr>
          <w:rFonts w:asciiTheme="minorHAnsi" w:hAnsiTheme="minorHAnsi" w:cstheme="minorHAnsi"/>
          <w:sz w:val="12"/>
          <w:szCs w:val="12"/>
        </w:rPr>
      </w:pPr>
    </w:p>
    <w:p w14:paraId="3C5E68C9" w14:textId="230A1EEF" w:rsidR="00761A9B" w:rsidRDefault="00761A9B" w:rsidP="00761A9B">
      <w:pPr>
        <w:shd w:val="clear" w:color="auto" w:fill="FFFFFF"/>
        <w:spacing w:after="160" w:line="240" w:lineRule="auto"/>
        <w:rPr>
          <w:rFonts w:asciiTheme="minorHAnsi" w:hAnsiTheme="minorHAnsi" w:cstheme="minorHAnsi"/>
        </w:rPr>
      </w:pPr>
      <w:r w:rsidRPr="00761A9B">
        <w:rPr>
          <w:rFonts w:asciiTheme="minorHAnsi" w:hAnsiTheme="minorHAnsi" w:cstheme="minorHAnsi"/>
        </w:rPr>
        <w:t>Several lessons emerged from the evaluation findings amongst which the followings have been selected</w:t>
      </w:r>
      <w:r>
        <w:rPr>
          <w:rFonts w:asciiTheme="minorHAnsi" w:hAnsiTheme="minorHAnsi" w:cstheme="minorHAnsi"/>
        </w:rPr>
        <w:t>.</w:t>
      </w:r>
    </w:p>
    <w:p w14:paraId="75046D87" w14:textId="77777777" w:rsidR="00930EA9" w:rsidRPr="00C23281" w:rsidRDefault="00930EA9" w:rsidP="009609D0">
      <w:pPr>
        <w:pStyle w:val="ListParagraph"/>
        <w:numPr>
          <w:ilvl w:val="0"/>
          <w:numId w:val="55"/>
        </w:numPr>
        <w:shd w:val="clear" w:color="auto" w:fill="FFFFFF"/>
        <w:spacing w:after="160" w:line="259" w:lineRule="auto"/>
        <w:ind w:left="714" w:hanging="357"/>
        <w:contextualSpacing w:val="0"/>
        <w:jc w:val="both"/>
        <w:rPr>
          <w:rFonts w:asciiTheme="minorHAnsi" w:hAnsiTheme="minorHAnsi" w:cstheme="minorHAnsi"/>
        </w:rPr>
      </w:pPr>
      <w:r w:rsidRPr="00C23281">
        <w:rPr>
          <w:rFonts w:asciiTheme="minorHAnsi" w:hAnsiTheme="minorHAnsi" w:cstheme="minorHAnsi"/>
          <w:color w:val="1D2228"/>
        </w:rPr>
        <w:t>Promotion of peace and local economies require</w:t>
      </w:r>
      <w:r>
        <w:rPr>
          <w:rFonts w:asciiTheme="minorHAnsi" w:hAnsiTheme="minorHAnsi" w:cstheme="minorHAnsi"/>
          <w:color w:val="1D2228"/>
        </w:rPr>
        <w:t>s</w:t>
      </w:r>
      <w:r w:rsidRPr="00C23281">
        <w:rPr>
          <w:rFonts w:asciiTheme="minorHAnsi" w:hAnsiTheme="minorHAnsi" w:cstheme="minorHAnsi"/>
          <w:color w:val="1D2228"/>
        </w:rPr>
        <w:t xml:space="preserve"> joint efforts from humanitarian and development actors when working in a fragile country context like South Sudan. The instrumental role played by </w:t>
      </w:r>
      <w:r>
        <w:rPr>
          <w:rFonts w:asciiTheme="minorHAnsi" w:hAnsiTheme="minorHAnsi" w:cstheme="minorHAnsi"/>
          <w:color w:val="1D2228"/>
        </w:rPr>
        <w:t>UNCT</w:t>
      </w:r>
      <w:r w:rsidRPr="00C23281">
        <w:rPr>
          <w:rFonts w:asciiTheme="minorHAnsi" w:hAnsiTheme="minorHAnsi" w:cstheme="minorHAnsi"/>
          <w:color w:val="1D2228"/>
        </w:rPr>
        <w:t xml:space="preserve"> in </w:t>
      </w:r>
      <w:r>
        <w:rPr>
          <w:rFonts w:asciiTheme="minorHAnsi" w:hAnsiTheme="minorHAnsi" w:cstheme="minorHAnsi"/>
          <w:color w:val="1D2228"/>
        </w:rPr>
        <w:t>collaboration with</w:t>
      </w:r>
      <w:r w:rsidRPr="00C23281">
        <w:rPr>
          <w:rFonts w:asciiTheme="minorHAnsi" w:hAnsiTheme="minorHAnsi" w:cstheme="minorHAnsi"/>
          <w:color w:val="1D2228"/>
        </w:rPr>
        <w:t xml:space="preserve"> HCT as well as partners and government entities were essential to leverage humanitarian and development </w:t>
      </w:r>
      <w:r>
        <w:rPr>
          <w:rFonts w:asciiTheme="minorHAnsi" w:hAnsiTheme="minorHAnsi" w:cstheme="minorHAnsi"/>
          <w:color w:val="1D2228"/>
        </w:rPr>
        <w:t xml:space="preserve">results in </w:t>
      </w:r>
      <w:r w:rsidRPr="00C23281">
        <w:rPr>
          <w:rFonts w:asciiTheme="minorHAnsi" w:hAnsiTheme="minorHAnsi" w:cstheme="minorHAnsi"/>
          <w:color w:val="1D2228"/>
        </w:rPr>
        <w:t>recovery, resilience, and peacebuilding</w:t>
      </w:r>
      <w:r w:rsidRPr="00C23281">
        <w:rPr>
          <w:rFonts w:cstheme="minorHAnsi"/>
          <w:bCs/>
          <w:color w:val="000000"/>
          <w:lang w:val="en-US"/>
        </w:rPr>
        <w:t xml:space="preserve"> while providing life-saving support to the most vulnerable groups through a coordinated effort around the HDP Nexus. </w:t>
      </w:r>
    </w:p>
    <w:p w14:paraId="695B35FE" w14:textId="143965AF" w:rsidR="00930EA9" w:rsidRDefault="00930EA9" w:rsidP="009609D0">
      <w:pPr>
        <w:pStyle w:val="ListParagraph"/>
        <w:numPr>
          <w:ilvl w:val="0"/>
          <w:numId w:val="55"/>
        </w:numPr>
        <w:shd w:val="clear" w:color="auto" w:fill="FFFFFF"/>
        <w:spacing w:after="160"/>
        <w:ind w:left="714" w:hanging="357"/>
        <w:contextualSpacing w:val="0"/>
        <w:jc w:val="both"/>
        <w:rPr>
          <w:lang w:val="en-CA"/>
        </w:rPr>
      </w:pPr>
      <w:r>
        <w:rPr>
          <w:lang w:val="en-CA"/>
        </w:rPr>
        <w:t xml:space="preserve">Having a consortium of </w:t>
      </w:r>
      <w:r w:rsidR="00F65F8F">
        <w:rPr>
          <w:lang w:val="en-CA"/>
        </w:rPr>
        <w:t>UN agencies</w:t>
      </w:r>
      <w:r>
        <w:rPr>
          <w:lang w:val="en-CA"/>
        </w:rPr>
        <w:t xml:space="preserve"> on board can help to achieve more results </w:t>
      </w:r>
      <w:r w:rsidR="00F65F8F">
        <w:rPr>
          <w:lang w:val="en-CA"/>
        </w:rPr>
        <w:t xml:space="preserve">with </w:t>
      </w:r>
      <w:r>
        <w:rPr>
          <w:lang w:val="en-CA"/>
        </w:rPr>
        <w:t>limited resources</w:t>
      </w:r>
      <w:r w:rsidR="00F65F8F">
        <w:rPr>
          <w:lang w:val="en-CA"/>
        </w:rPr>
        <w:t xml:space="preserve"> and on limited timeline. </w:t>
      </w:r>
      <w:r>
        <w:rPr>
          <w:lang w:val="en-CA"/>
        </w:rPr>
        <w:t xml:space="preserve">The implementation of the </w:t>
      </w:r>
      <w:r w:rsidR="00F65F8F">
        <w:rPr>
          <w:lang w:val="en-CA"/>
        </w:rPr>
        <w:t>UNCF</w:t>
      </w:r>
      <w:r>
        <w:rPr>
          <w:lang w:val="en-CA"/>
        </w:rPr>
        <w:t xml:space="preserve"> is an example of joint efforts towards the achievement of ambitious </w:t>
      </w:r>
      <w:r w:rsidR="00F65F8F">
        <w:rPr>
          <w:lang w:val="en-CA"/>
        </w:rPr>
        <w:t>outputs</w:t>
      </w:r>
      <w:r>
        <w:rPr>
          <w:lang w:val="en-CA"/>
        </w:rPr>
        <w:t xml:space="preserve"> and outcomes. The overall </w:t>
      </w:r>
      <w:r w:rsidR="00F65F8F">
        <w:rPr>
          <w:lang w:val="en-CA"/>
        </w:rPr>
        <w:t>UNCF</w:t>
      </w:r>
      <w:r>
        <w:rPr>
          <w:lang w:val="en-CA"/>
        </w:rPr>
        <w:t xml:space="preserve"> results are attributed to the </w:t>
      </w:r>
      <w:r w:rsidR="00F65F8F">
        <w:rPr>
          <w:lang w:val="en-CA"/>
        </w:rPr>
        <w:t>UNCT and HCT</w:t>
      </w:r>
      <w:r>
        <w:rPr>
          <w:lang w:val="en-CA"/>
        </w:rPr>
        <w:t xml:space="preserve"> and might be not possible to achieve individually. </w:t>
      </w:r>
    </w:p>
    <w:p w14:paraId="56ED5177" w14:textId="640F8508" w:rsidR="00930EA9" w:rsidRDefault="00930EA9" w:rsidP="009609D0">
      <w:pPr>
        <w:pStyle w:val="ListParagraph"/>
        <w:numPr>
          <w:ilvl w:val="0"/>
          <w:numId w:val="55"/>
        </w:numPr>
        <w:shd w:val="clear" w:color="auto" w:fill="FFFFFF"/>
        <w:spacing w:after="160"/>
        <w:ind w:left="714" w:hanging="357"/>
        <w:contextualSpacing w:val="0"/>
        <w:jc w:val="both"/>
        <w:rPr>
          <w:rFonts w:asciiTheme="minorHAnsi" w:hAnsiTheme="minorHAnsi" w:cstheme="minorHAnsi"/>
          <w:color w:val="1D2228"/>
        </w:rPr>
      </w:pPr>
      <w:r>
        <w:rPr>
          <w:lang w:val="en-CA"/>
        </w:rPr>
        <w:t xml:space="preserve">Substantive change in attitude and moral thinking in </w:t>
      </w:r>
      <w:r w:rsidR="00F65F8F">
        <w:rPr>
          <w:lang w:val="en-CA"/>
        </w:rPr>
        <w:t xml:space="preserve">peace, social cohesion, </w:t>
      </w:r>
      <w:r>
        <w:rPr>
          <w:lang w:val="en-CA"/>
        </w:rPr>
        <w:t>GBV can be made possible by empowering the entire community, including women, men, and youth</w:t>
      </w:r>
      <w:r w:rsidR="006873F6">
        <w:rPr>
          <w:lang w:val="en-CA"/>
        </w:rPr>
        <w:t xml:space="preserve"> as well as community leaders</w:t>
      </w:r>
      <w:r>
        <w:rPr>
          <w:lang w:val="en-CA"/>
        </w:rPr>
        <w:t xml:space="preserve"> in a common space</w:t>
      </w:r>
      <w:r w:rsidR="006873F6">
        <w:rPr>
          <w:lang w:val="en-CA"/>
        </w:rPr>
        <w:t>.</w:t>
      </w:r>
      <w:r>
        <w:rPr>
          <w:lang w:val="en-CA"/>
        </w:rPr>
        <w:t xml:space="preserve"> The adoption of </w:t>
      </w:r>
      <w:r w:rsidR="00F65F8F">
        <w:rPr>
          <w:lang w:val="en-CA"/>
        </w:rPr>
        <w:t>flagship initiatives</w:t>
      </w:r>
      <w:r>
        <w:rPr>
          <w:lang w:val="en-CA"/>
        </w:rPr>
        <w:t xml:space="preserve"> which targets men</w:t>
      </w:r>
      <w:r w:rsidR="00F65F8F">
        <w:rPr>
          <w:lang w:val="en-CA"/>
        </w:rPr>
        <w:t xml:space="preserve">, </w:t>
      </w:r>
      <w:r w:rsidR="006873F6">
        <w:rPr>
          <w:lang w:val="en-CA"/>
        </w:rPr>
        <w:t>women,</w:t>
      </w:r>
      <w:r w:rsidR="00F65F8F">
        <w:rPr>
          <w:lang w:val="en-CA"/>
        </w:rPr>
        <w:t xml:space="preserve"> and youth</w:t>
      </w:r>
      <w:r>
        <w:rPr>
          <w:lang w:val="en-CA"/>
        </w:rPr>
        <w:t>,</w:t>
      </w:r>
      <w:r w:rsidR="006873F6">
        <w:rPr>
          <w:lang w:val="en-CA"/>
        </w:rPr>
        <w:t xml:space="preserve"> and community leaders</w:t>
      </w:r>
      <w:r>
        <w:rPr>
          <w:lang w:val="en-CA"/>
        </w:rPr>
        <w:t xml:space="preserve"> allows an enabling environment for people to learn collectively from their common interests and needs, working together for example by sharing responsibilities on how to handle existing challenges.</w:t>
      </w:r>
    </w:p>
    <w:p w14:paraId="575CD566" w14:textId="77777777" w:rsidR="004E6086" w:rsidRPr="00761A9B" w:rsidRDefault="004E6086" w:rsidP="009609D0">
      <w:pPr>
        <w:pStyle w:val="ListParagraph"/>
        <w:numPr>
          <w:ilvl w:val="0"/>
          <w:numId w:val="55"/>
        </w:numPr>
        <w:shd w:val="clear" w:color="auto" w:fill="FFFFFF"/>
        <w:spacing w:after="160"/>
        <w:ind w:left="714" w:hanging="357"/>
        <w:contextualSpacing w:val="0"/>
        <w:jc w:val="both"/>
        <w:rPr>
          <w:rFonts w:asciiTheme="minorHAnsi" w:hAnsiTheme="minorHAnsi" w:cstheme="minorHAnsi"/>
          <w:color w:val="1D2228"/>
        </w:rPr>
      </w:pPr>
      <w:r>
        <w:rPr>
          <w:rFonts w:asciiTheme="minorHAnsi" w:hAnsiTheme="minorHAnsi" w:cstheme="minorHAnsi"/>
          <w:color w:val="1D2228"/>
        </w:rPr>
        <w:t>Community engagement and participation strongly rely on targeting the key agents for change. UNCF made it possible by g</w:t>
      </w:r>
      <w:r w:rsidRPr="00761A9B">
        <w:rPr>
          <w:rFonts w:asciiTheme="minorHAnsi" w:hAnsiTheme="minorHAnsi" w:cstheme="minorHAnsi"/>
          <w:color w:val="1D2228"/>
        </w:rPr>
        <w:t>iv</w:t>
      </w:r>
      <w:r>
        <w:rPr>
          <w:rFonts w:asciiTheme="minorHAnsi" w:hAnsiTheme="minorHAnsi" w:cstheme="minorHAnsi"/>
          <w:color w:val="1D2228"/>
        </w:rPr>
        <w:t>ing</w:t>
      </w:r>
      <w:r w:rsidRPr="00761A9B">
        <w:rPr>
          <w:rFonts w:asciiTheme="minorHAnsi" w:hAnsiTheme="minorHAnsi" w:cstheme="minorHAnsi"/>
          <w:color w:val="1D2228"/>
        </w:rPr>
        <w:t xml:space="preserve"> more </w:t>
      </w:r>
      <w:r w:rsidRPr="00D849E6">
        <w:rPr>
          <w:rFonts w:asciiTheme="minorHAnsi" w:hAnsiTheme="minorHAnsi" w:cstheme="minorHAnsi"/>
        </w:rPr>
        <w:t>spaces</w:t>
      </w:r>
      <w:r w:rsidRPr="00761A9B">
        <w:rPr>
          <w:rFonts w:asciiTheme="minorHAnsi" w:hAnsiTheme="minorHAnsi" w:cstheme="minorHAnsi"/>
          <w:color w:val="1D2228"/>
        </w:rPr>
        <w:t xml:space="preserve"> to women and youths</w:t>
      </w:r>
      <w:r>
        <w:rPr>
          <w:rFonts w:asciiTheme="minorHAnsi" w:hAnsiTheme="minorHAnsi" w:cstheme="minorHAnsi"/>
          <w:color w:val="1D2228"/>
        </w:rPr>
        <w:t xml:space="preserve"> which </w:t>
      </w:r>
      <w:r w:rsidRPr="00761A9B">
        <w:rPr>
          <w:rFonts w:asciiTheme="minorHAnsi" w:hAnsiTheme="minorHAnsi" w:cstheme="minorHAnsi"/>
          <w:color w:val="1D2228"/>
        </w:rPr>
        <w:t>create positive outcomes at the</w:t>
      </w:r>
      <w:r>
        <w:rPr>
          <w:rFonts w:asciiTheme="minorHAnsi" w:hAnsiTheme="minorHAnsi" w:cstheme="minorHAnsi"/>
          <w:color w:val="1D2228"/>
        </w:rPr>
        <w:t xml:space="preserve"> community and</w:t>
      </w:r>
      <w:r w:rsidRPr="00761A9B">
        <w:rPr>
          <w:rFonts w:asciiTheme="minorHAnsi" w:hAnsiTheme="minorHAnsi" w:cstheme="minorHAnsi"/>
          <w:color w:val="1D2228"/>
        </w:rPr>
        <w:t xml:space="preserve"> household levels</w:t>
      </w:r>
      <w:r>
        <w:rPr>
          <w:rFonts w:asciiTheme="minorHAnsi" w:hAnsiTheme="minorHAnsi" w:cstheme="minorHAnsi"/>
          <w:color w:val="1D2228"/>
        </w:rPr>
        <w:t xml:space="preserve">. </w:t>
      </w:r>
    </w:p>
    <w:p w14:paraId="3CBEC4BA" w14:textId="465AD0E9" w:rsidR="00285F1A" w:rsidRPr="006E463C" w:rsidRDefault="00930EA9" w:rsidP="009609D0">
      <w:pPr>
        <w:pStyle w:val="ListParagraph"/>
        <w:numPr>
          <w:ilvl w:val="0"/>
          <w:numId w:val="55"/>
        </w:numPr>
        <w:shd w:val="clear" w:color="auto" w:fill="FFFFFF"/>
        <w:spacing w:after="160"/>
        <w:ind w:left="714" w:hanging="357"/>
        <w:contextualSpacing w:val="0"/>
        <w:jc w:val="both"/>
        <w:rPr>
          <w:rFonts w:asciiTheme="minorHAnsi" w:hAnsiTheme="minorHAnsi" w:cstheme="minorHAnsi"/>
          <w:color w:val="1D2228"/>
        </w:rPr>
      </w:pPr>
      <w:r>
        <w:rPr>
          <w:lang w:val="en-CA"/>
        </w:rPr>
        <w:t>Working in a challenging environment like South Sudan requires a lot of patience and flexibility:</w:t>
      </w:r>
      <w:r>
        <w:rPr>
          <w:b/>
          <w:lang w:val="en-CA"/>
        </w:rPr>
        <w:t xml:space="preserve"> </w:t>
      </w:r>
      <w:r>
        <w:rPr>
          <w:lang w:val="en-CA"/>
        </w:rPr>
        <w:t xml:space="preserve">Adaptive management and coordination mechanisms adopted by the UNCT were key determinants to the achieved results (outputs and outcomes), given the number of working challenges such as </w:t>
      </w:r>
      <w:r>
        <w:rPr>
          <w:rFonts w:cstheme="majorHAnsi"/>
        </w:rPr>
        <w:t>ongoing insecurity and COVID-19 which restricted movement and delays in service delivery to beneficiaries</w:t>
      </w:r>
      <w:r w:rsidR="00285F1A" w:rsidRPr="00083D9A">
        <w:rPr>
          <w:rFonts w:asciiTheme="minorHAnsi" w:hAnsiTheme="minorHAnsi" w:cstheme="minorHAnsi"/>
          <w:color w:val="1D2228"/>
        </w:rPr>
        <w:t>.</w:t>
      </w:r>
    </w:p>
    <w:p w14:paraId="3A2DFACE" w14:textId="10FB867B" w:rsidR="004C3C49" w:rsidRDefault="004C3C49" w:rsidP="00D92B63">
      <w:pPr>
        <w:spacing w:after="160" w:line="259" w:lineRule="auto"/>
        <w:rPr>
          <w:rFonts w:ascii="Arial" w:hAnsi="Arial" w:cs="Arial"/>
          <w:color w:val="1D2228"/>
        </w:rPr>
      </w:pPr>
    </w:p>
    <w:p w14:paraId="1C62E7C4" w14:textId="41858E57" w:rsidR="004C3C49" w:rsidRDefault="004C3C49">
      <w:pPr>
        <w:spacing w:after="160" w:line="259" w:lineRule="auto"/>
        <w:rPr>
          <w:rFonts w:ascii="Arial" w:hAnsi="Arial" w:cs="Arial"/>
          <w:color w:val="1D2228"/>
        </w:rPr>
      </w:pPr>
      <w:r>
        <w:rPr>
          <w:rFonts w:ascii="Arial" w:hAnsi="Arial" w:cs="Arial"/>
          <w:color w:val="1D2228"/>
        </w:rPr>
        <w:br w:type="page"/>
      </w:r>
    </w:p>
    <w:p w14:paraId="2272E954" w14:textId="2D6DF596" w:rsidR="004C3C49" w:rsidRDefault="004C3C49" w:rsidP="004C3C49">
      <w:pPr>
        <w:spacing w:after="160" w:line="259" w:lineRule="auto"/>
        <w:jc w:val="center"/>
        <w:rPr>
          <w:rFonts w:ascii="Arial" w:hAnsi="Arial" w:cs="Arial"/>
          <w:color w:val="1D2228"/>
        </w:rPr>
      </w:pPr>
    </w:p>
    <w:p w14:paraId="6E734C90" w14:textId="29AB36E7" w:rsidR="004C3C49" w:rsidRDefault="004C3C49" w:rsidP="004C3C49">
      <w:pPr>
        <w:spacing w:after="160" w:line="259" w:lineRule="auto"/>
        <w:jc w:val="center"/>
        <w:rPr>
          <w:rFonts w:ascii="Arial" w:hAnsi="Arial" w:cs="Arial"/>
          <w:color w:val="1D2228"/>
        </w:rPr>
      </w:pPr>
    </w:p>
    <w:p w14:paraId="2865F491" w14:textId="6A641E70" w:rsidR="004C3C49" w:rsidRDefault="004C3C49" w:rsidP="004C3C49">
      <w:pPr>
        <w:spacing w:after="160" w:line="259" w:lineRule="auto"/>
        <w:jc w:val="center"/>
        <w:rPr>
          <w:rFonts w:ascii="Arial" w:hAnsi="Arial" w:cs="Arial"/>
          <w:color w:val="1D2228"/>
        </w:rPr>
      </w:pPr>
    </w:p>
    <w:p w14:paraId="156F202D" w14:textId="6332296D" w:rsidR="006C04A3" w:rsidRDefault="006C04A3" w:rsidP="004C3C49">
      <w:pPr>
        <w:spacing w:after="160" w:line="259" w:lineRule="auto"/>
        <w:jc w:val="center"/>
        <w:rPr>
          <w:rFonts w:ascii="Arial" w:hAnsi="Arial" w:cs="Arial"/>
          <w:color w:val="1D2228"/>
        </w:rPr>
      </w:pPr>
    </w:p>
    <w:p w14:paraId="166C1497" w14:textId="77777777" w:rsidR="006C04A3" w:rsidRDefault="006C04A3" w:rsidP="004C3C49">
      <w:pPr>
        <w:spacing w:after="160" w:line="259" w:lineRule="auto"/>
        <w:jc w:val="center"/>
        <w:rPr>
          <w:rFonts w:ascii="Arial" w:hAnsi="Arial" w:cs="Arial"/>
          <w:color w:val="1D2228"/>
        </w:rPr>
      </w:pPr>
    </w:p>
    <w:p w14:paraId="02BFE0B2" w14:textId="161BC77C" w:rsidR="004C3C49" w:rsidRDefault="004C3C49" w:rsidP="004C3C49">
      <w:pPr>
        <w:spacing w:after="160" w:line="259" w:lineRule="auto"/>
        <w:jc w:val="center"/>
        <w:rPr>
          <w:rFonts w:ascii="Arial" w:hAnsi="Arial" w:cs="Arial"/>
          <w:color w:val="1D2228"/>
        </w:rPr>
      </w:pPr>
    </w:p>
    <w:p w14:paraId="42C0AA14" w14:textId="74499D6D" w:rsidR="004C3C49" w:rsidRDefault="004C3C49" w:rsidP="004C3C49">
      <w:pPr>
        <w:spacing w:after="160" w:line="259" w:lineRule="auto"/>
        <w:jc w:val="center"/>
        <w:rPr>
          <w:rFonts w:ascii="Arial" w:hAnsi="Arial" w:cs="Arial"/>
          <w:color w:val="1D2228"/>
        </w:rPr>
      </w:pPr>
    </w:p>
    <w:p w14:paraId="5AA36F24" w14:textId="6F99CE6E" w:rsidR="004C3C49" w:rsidRDefault="004C3C49" w:rsidP="004C3C49">
      <w:pPr>
        <w:pBdr>
          <w:bottom w:val="single" w:sz="4" w:space="1" w:color="auto"/>
        </w:pBdr>
        <w:spacing w:after="160" w:line="256" w:lineRule="auto"/>
        <w:jc w:val="center"/>
        <w:rPr>
          <w:rFonts w:asciiTheme="minorHAnsi" w:hAnsiTheme="minorHAnsi" w:cstheme="minorHAnsi"/>
          <w:b/>
          <w:bCs/>
          <w:color w:val="2F5496" w:themeColor="accent1" w:themeShade="BF"/>
          <w:sz w:val="72"/>
          <w:szCs w:val="72"/>
        </w:rPr>
      </w:pPr>
      <w:r w:rsidRPr="008C2034">
        <w:rPr>
          <w:rFonts w:asciiTheme="minorHAnsi" w:hAnsiTheme="minorHAnsi" w:cstheme="minorHAnsi"/>
          <w:b/>
          <w:bCs/>
          <w:color w:val="2F5496" w:themeColor="accent1" w:themeShade="BF"/>
          <w:sz w:val="144"/>
          <w:szCs w:val="144"/>
        </w:rPr>
        <w:t>C</w:t>
      </w:r>
      <w:r>
        <w:rPr>
          <w:rFonts w:asciiTheme="minorHAnsi" w:hAnsiTheme="minorHAnsi" w:cstheme="minorHAnsi"/>
          <w:b/>
          <w:bCs/>
          <w:color w:val="2F5496" w:themeColor="accent1" w:themeShade="BF"/>
          <w:sz w:val="72"/>
          <w:szCs w:val="72"/>
        </w:rPr>
        <w:t>ase studies</w:t>
      </w:r>
    </w:p>
    <w:p w14:paraId="47294879" w14:textId="4365957D" w:rsidR="004C3C49" w:rsidRDefault="004C3C49" w:rsidP="004C3C49">
      <w:pPr>
        <w:spacing w:after="160" w:line="259" w:lineRule="auto"/>
        <w:jc w:val="center"/>
        <w:rPr>
          <w:rFonts w:ascii="Arial" w:hAnsi="Arial" w:cs="Arial"/>
          <w:color w:val="1D2228"/>
        </w:rPr>
      </w:pPr>
    </w:p>
    <w:p w14:paraId="2B24B3EE" w14:textId="250648D0" w:rsidR="00170B07" w:rsidRDefault="00170B07" w:rsidP="004C3C49">
      <w:pPr>
        <w:spacing w:after="160" w:line="259" w:lineRule="auto"/>
        <w:jc w:val="center"/>
        <w:rPr>
          <w:rFonts w:ascii="Arial" w:hAnsi="Arial" w:cs="Arial"/>
          <w:color w:val="1D2228"/>
        </w:rPr>
      </w:pPr>
      <w:r>
        <w:rPr>
          <w:noProof/>
        </w:rPr>
        <w:drawing>
          <wp:inline distT="0" distB="0" distL="0" distR="0" wp14:anchorId="3926C482" wp14:editId="45314C60">
            <wp:extent cx="6151880" cy="2985135"/>
            <wp:effectExtent l="0" t="0" r="1270" b="5715"/>
            <wp:docPr id="90" name="Picture 90" descr="A picture containing ground, outdoor, sky,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ground, outdoor, sky, dirt&#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1880" cy="2985135"/>
                    </a:xfrm>
                    <a:prstGeom prst="rect">
                      <a:avLst/>
                    </a:prstGeom>
                    <a:noFill/>
                    <a:ln>
                      <a:noFill/>
                    </a:ln>
                  </pic:spPr>
                </pic:pic>
              </a:graphicData>
            </a:graphic>
          </wp:inline>
        </w:drawing>
      </w:r>
    </w:p>
    <w:p w14:paraId="33F6BED3" w14:textId="7AEA4DB0" w:rsidR="0020168C" w:rsidRDefault="0020168C" w:rsidP="004C3C49">
      <w:pPr>
        <w:spacing w:after="160" w:line="259" w:lineRule="auto"/>
        <w:jc w:val="center"/>
        <w:rPr>
          <w:rFonts w:ascii="Arial" w:hAnsi="Arial" w:cs="Arial"/>
          <w:color w:val="1D2228"/>
        </w:rPr>
      </w:pPr>
    </w:p>
    <w:p w14:paraId="3BB27D6B" w14:textId="0F4D4594" w:rsidR="004C3C49" w:rsidRDefault="004C3C49">
      <w:pPr>
        <w:spacing w:after="160" w:line="259" w:lineRule="auto"/>
        <w:rPr>
          <w:rFonts w:ascii="Arial" w:hAnsi="Arial" w:cs="Arial"/>
          <w:color w:val="1D2228"/>
        </w:rPr>
      </w:pPr>
      <w:r>
        <w:rPr>
          <w:rFonts w:ascii="Arial" w:hAnsi="Arial" w:cs="Arial"/>
          <w:color w:val="1D2228"/>
        </w:rPr>
        <w:br w:type="page"/>
      </w:r>
    </w:p>
    <w:p w14:paraId="2340FD97" w14:textId="78EAA40B" w:rsidR="004C3C49" w:rsidRPr="004C3C49" w:rsidRDefault="004C3C49" w:rsidP="004C3C49">
      <w:pPr>
        <w:pStyle w:val="Heading1"/>
        <w:pBdr>
          <w:bottom w:val="single" w:sz="4" w:space="1" w:color="auto"/>
        </w:pBdr>
        <w:shd w:val="clear" w:color="auto" w:fill="F2F2F2" w:themeFill="background1" w:themeFillShade="F2"/>
        <w:spacing w:before="120" w:after="120"/>
        <w:rPr>
          <w:b/>
          <w:bCs/>
        </w:rPr>
      </w:pPr>
      <w:bookmarkStart w:id="362" w:name="_Toc87786498"/>
      <w:bookmarkStart w:id="363" w:name="_Toc87990746"/>
      <w:bookmarkStart w:id="364" w:name="_Toc87990973"/>
      <w:bookmarkStart w:id="365" w:name="_Toc87991062"/>
      <w:bookmarkStart w:id="366" w:name="_Toc88500154"/>
      <w:bookmarkStart w:id="367" w:name="_Toc88500443"/>
      <w:r w:rsidRPr="004C3C49">
        <w:rPr>
          <w:b/>
          <w:bCs/>
        </w:rPr>
        <w:lastRenderedPageBreak/>
        <w:t>Case studies</w:t>
      </w:r>
      <w:bookmarkEnd w:id="362"/>
      <w:bookmarkEnd w:id="363"/>
      <w:bookmarkEnd w:id="364"/>
      <w:bookmarkEnd w:id="365"/>
      <w:bookmarkEnd w:id="366"/>
      <w:bookmarkEnd w:id="367"/>
      <w:r w:rsidRPr="004C3C49">
        <w:rPr>
          <w:b/>
          <w:bCs/>
        </w:rPr>
        <w:t xml:space="preserve"> </w:t>
      </w:r>
    </w:p>
    <w:p w14:paraId="51B1CA40" w14:textId="648DA8B3" w:rsidR="008D3ADB" w:rsidRDefault="007255DF" w:rsidP="00D35A91">
      <w:pPr>
        <w:shd w:val="clear" w:color="auto" w:fill="B4C6E7" w:themeFill="accent1" w:themeFillTint="66"/>
        <w:spacing w:after="120"/>
        <w:jc w:val="center"/>
        <w:rPr>
          <w:rFonts w:cstheme="minorHAnsi"/>
          <w:b/>
          <w:lang w:val="en-US"/>
        </w:rPr>
      </w:pPr>
      <w:r w:rsidRPr="00ED032D">
        <w:rPr>
          <w:rFonts w:cstheme="minorHAnsi"/>
          <w:b/>
          <w:lang w:val="en-US"/>
        </w:rPr>
        <w:t>CASE STUDY 1</w:t>
      </w:r>
    </w:p>
    <w:p w14:paraId="605E9991" w14:textId="184AD4C5" w:rsidR="007255DF" w:rsidRPr="002C03E8" w:rsidRDefault="007255DF" w:rsidP="00D35A91">
      <w:pPr>
        <w:shd w:val="clear" w:color="auto" w:fill="B4C6E7" w:themeFill="accent1" w:themeFillTint="66"/>
        <w:jc w:val="center"/>
        <w:rPr>
          <w:rFonts w:cstheme="minorHAnsi"/>
          <w:b/>
          <w:i/>
          <w:iCs/>
          <w:lang w:val="en-US"/>
        </w:rPr>
      </w:pPr>
      <w:r w:rsidRPr="002C03E8">
        <w:rPr>
          <w:rFonts w:cstheme="minorHAnsi"/>
          <w:b/>
          <w:i/>
          <w:iCs/>
          <w:color w:val="000000" w:themeColor="text1"/>
          <w:lang w:val="en-US"/>
        </w:rPr>
        <w:t>Flagship (5) Governance</w:t>
      </w:r>
      <w:r w:rsidRPr="002C03E8">
        <w:rPr>
          <w:rFonts w:cstheme="minorHAnsi"/>
          <w:b/>
          <w:i/>
          <w:iCs/>
          <w:color w:val="000000" w:themeColor="text1"/>
          <w:spacing w:val="-5"/>
          <w:lang w:val="en-US"/>
        </w:rPr>
        <w:t xml:space="preserve"> </w:t>
      </w:r>
      <w:r w:rsidRPr="002C03E8">
        <w:rPr>
          <w:rFonts w:cstheme="minorHAnsi"/>
          <w:b/>
          <w:i/>
          <w:iCs/>
          <w:color w:val="000000" w:themeColor="text1"/>
          <w:lang w:val="en-US"/>
        </w:rPr>
        <w:t>and</w:t>
      </w:r>
      <w:r w:rsidRPr="002C03E8">
        <w:rPr>
          <w:rFonts w:cstheme="minorHAnsi"/>
          <w:b/>
          <w:i/>
          <w:iCs/>
          <w:color w:val="000000" w:themeColor="text1"/>
          <w:spacing w:val="-4"/>
          <w:lang w:val="en-US"/>
        </w:rPr>
        <w:t xml:space="preserve"> </w:t>
      </w:r>
      <w:r w:rsidRPr="002C03E8">
        <w:rPr>
          <w:rFonts w:cstheme="minorHAnsi"/>
          <w:b/>
          <w:i/>
          <w:iCs/>
          <w:color w:val="000000" w:themeColor="text1"/>
          <w:lang w:val="en-US"/>
        </w:rPr>
        <w:t>access</w:t>
      </w:r>
      <w:r w:rsidRPr="002C03E8">
        <w:rPr>
          <w:rFonts w:cstheme="minorHAnsi"/>
          <w:b/>
          <w:i/>
          <w:iCs/>
          <w:color w:val="000000" w:themeColor="text1"/>
          <w:spacing w:val="-5"/>
          <w:lang w:val="en-US"/>
        </w:rPr>
        <w:t xml:space="preserve"> </w:t>
      </w:r>
      <w:r w:rsidRPr="002C03E8">
        <w:rPr>
          <w:rFonts w:cstheme="minorHAnsi"/>
          <w:b/>
          <w:i/>
          <w:iCs/>
          <w:color w:val="000000" w:themeColor="text1"/>
          <w:lang w:val="en-US"/>
        </w:rPr>
        <w:t>to</w:t>
      </w:r>
      <w:r w:rsidRPr="002C03E8">
        <w:rPr>
          <w:rFonts w:cstheme="minorHAnsi"/>
          <w:b/>
          <w:i/>
          <w:iCs/>
          <w:color w:val="000000" w:themeColor="text1"/>
          <w:spacing w:val="-4"/>
          <w:lang w:val="en-US"/>
        </w:rPr>
        <w:t xml:space="preserve"> </w:t>
      </w:r>
      <w:r w:rsidRPr="002C03E8">
        <w:rPr>
          <w:rFonts w:cstheme="minorHAnsi"/>
          <w:b/>
          <w:i/>
          <w:iCs/>
          <w:color w:val="000000" w:themeColor="text1"/>
          <w:lang w:val="en-US"/>
        </w:rPr>
        <w:t>justice</w:t>
      </w:r>
      <w:r w:rsidRPr="002C03E8">
        <w:rPr>
          <w:rFonts w:cstheme="minorHAnsi"/>
          <w:b/>
          <w:i/>
          <w:iCs/>
          <w:lang w:val="en-US"/>
        </w:rPr>
        <w:t xml:space="preserve"> </w:t>
      </w:r>
      <w:r w:rsidR="008D3ADB" w:rsidRPr="002C03E8">
        <w:rPr>
          <w:rFonts w:cstheme="minorHAnsi"/>
          <w:b/>
          <w:i/>
          <w:iCs/>
          <w:lang w:val="en-US"/>
        </w:rPr>
        <w:t>(</w:t>
      </w:r>
      <w:r w:rsidRPr="002C03E8">
        <w:rPr>
          <w:rFonts w:cstheme="minorHAnsi"/>
          <w:b/>
          <w:i/>
          <w:iCs/>
          <w:lang w:val="en-US"/>
        </w:rPr>
        <w:t>Building peace and strengthening governance</w:t>
      </w:r>
      <w:r w:rsidR="002C03E8" w:rsidRPr="002C03E8">
        <w:rPr>
          <w:rFonts w:cstheme="minorHAnsi"/>
          <w:b/>
          <w:i/>
          <w:iCs/>
          <w:lang w:val="en-US"/>
        </w:rPr>
        <w:t>)</w:t>
      </w:r>
    </w:p>
    <w:p w14:paraId="28362AF1" w14:textId="40AEF9F9" w:rsidR="007255DF" w:rsidRPr="00ED032D" w:rsidRDefault="007255DF" w:rsidP="007255DF">
      <w:pPr>
        <w:jc w:val="both"/>
        <w:rPr>
          <w:rFonts w:cstheme="minorHAnsi"/>
          <w:b/>
          <w:lang w:val="en-US"/>
        </w:rPr>
      </w:pPr>
      <w:r w:rsidRPr="00ED032D">
        <w:rPr>
          <w:rFonts w:cstheme="minorHAnsi"/>
          <w:b/>
          <w:lang w:val="en-US"/>
        </w:rPr>
        <w:t>Summary</w:t>
      </w:r>
    </w:p>
    <w:p w14:paraId="411A1C2B" w14:textId="23B37582" w:rsidR="007255DF" w:rsidRPr="00ED032D" w:rsidRDefault="002C03E8" w:rsidP="007255DF">
      <w:pPr>
        <w:jc w:val="both"/>
        <w:rPr>
          <w:rFonts w:cstheme="minorHAnsi"/>
          <w:b/>
          <w:highlight w:val="cyan"/>
          <w:lang w:val="en-US"/>
        </w:rPr>
      </w:pPr>
      <w:r w:rsidRPr="00ED032D">
        <w:rPr>
          <w:rFonts w:cstheme="minorHAnsi"/>
          <w:noProof/>
          <w:lang w:eastAsia="en-CA"/>
        </w:rPr>
        <mc:AlternateContent>
          <mc:Choice Requires="wps">
            <w:drawing>
              <wp:anchor distT="0" distB="0" distL="114300" distR="114300" simplePos="0" relativeHeight="251633664" behindDoc="1" locked="0" layoutInCell="1" allowOverlap="1" wp14:anchorId="2AE5B19D" wp14:editId="3DDDDCA5">
                <wp:simplePos x="0" y="0"/>
                <wp:positionH relativeFrom="page">
                  <wp:align>center</wp:align>
                </wp:positionH>
                <wp:positionV relativeFrom="paragraph">
                  <wp:posOffset>2422658</wp:posOffset>
                </wp:positionV>
                <wp:extent cx="5734050" cy="2073910"/>
                <wp:effectExtent l="0" t="0" r="0" b="2540"/>
                <wp:wrapTight wrapText="bothSides">
                  <wp:wrapPolygon edited="0">
                    <wp:start x="0" y="0"/>
                    <wp:lineTo x="0" y="21428"/>
                    <wp:lineTo x="21528" y="21428"/>
                    <wp:lineTo x="21528" y="0"/>
                    <wp:lineTo x="0" y="0"/>
                  </wp:wrapPolygon>
                </wp:wrapTight>
                <wp:docPr id="45" name="Zone de texte 1"/>
                <wp:cNvGraphicFramePr/>
                <a:graphic xmlns:a="http://schemas.openxmlformats.org/drawingml/2006/main">
                  <a:graphicData uri="http://schemas.microsoft.com/office/word/2010/wordprocessingShape">
                    <wps:wsp>
                      <wps:cNvSpPr txBox="1"/>
                      <wps:spPr>
                        <a:xfrm>
                          <a:off x="0" y="0"/>
                          <a:ext cx="5734050" cy="2073910"/>
                        </a:xfrm>
                        <a:prstGeom prst="rect">
                          <a:avLst/>
                        </a:prstGeom>
                        <a:ln>
                          <a:noFill/>
                        </a:ln>
                      </wps:spPr>
                      <wps:style>
                        <a:lnRef idx="3">
                          <a:schemeClr val="lt1"/>
                        </a:lnRef>
                        <a:fillRef idx="1">
                          <a:schemeClr val="accent5"/>
                        </a:fillRef>
                        <a:effectRef idx="1">
                          <a:schemeClr val="accent5"/>
                        </a:effectRef>
                        <a:fontRef idx="minor">
                          <a:schemeClr val="lt1"/>
                        </a:fontRef>
                      </wps:style>
                      <wps:txbx>
                        <w:txbxContent>
                          <w:p w14:paraId="7E321156" w14:textId="257BFDCF" w:rsidR="00F842FD" w:rsidRPr="007E34E6" w:rsidRDefault="00F842FD" w:rsidP="002C03E8">
                            <w:pPr>
                              <w:spacing w:after="0"/>
                              <w:jc w:val="center"/>
                              <w:rPr>
                                <w:rFonts w:cstheme="minorHAnsi"/>
                                <w:color w:val="000000" w:themeColor="text1"/>
                                <w:sz w:val="20"/>
                                <w:szCs w:val="20"/>
                              </w:rPr>
                            </w:pPr>
                            <w:r w:rsidRPr="007E34E6">
                              <w:rPr>
                                <w:rFonts w:cstheme="minorHAnsi"/>
                                <w:noProof/>
                                <w:color w:val="000000" w:themeColor="text1"/>
                                <w:sz w:val="20"/>
                                <w:szCs w:val="20"/>
                                <w:lang w:val="en-US"/>
                              </w:rPr>
                              <w:drawing>
                                <wp:inline distT="0" distB="0" distL="0" distR="0" wp14:anchorId="0BCB6DDB" wp14:editId="164232A4">
                                  <wp:extent cx="2759710" cy="1778000"/>
                                  <wp:effectExtent l="0" t="0" r="0" b="0"/>
                                  <wp:docPr id="18" name="Picture 1" descr="A picture containing text, ground, outdoor, di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 descr="A picture containing text, ground, outdoor, dirt&#10;&#10;Description automatically generated"/>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66970" cy="1782677"/>
                                          </a:xfrm>
                                          <a:prstGeom prst="rect">
                                            <a:avLst/>
                                          </a:prstGeom>
                                          <a:noFill/>
                                          <a:ln>
                                            <a:noFill/>
                                          </a:ln>
                                        </pic:spPr>
                                      </pic:pic>
                                    </a:graphicData>
                                  </a:graphic>
                                </wp:inline>
                              </w:drawing>
                            </w:r>
                            <w:r w:rsidRPr="007E34E6">
                              <w:rPr>
                                <w:rFonts w:cstheme="minorHAnsi"/>
                                <w:noProof/>
                                <w:color w:val="000000" w:themeColor="text1"/>
                                <w:sz w:val="20"/>
                                <w:szCs w:val="20"/>
                                <w:lang w:val="en-US"/>
                              </w:rPr>
                              <w:drawing>
                                <wp:inline distT="0" distB="0" distL="0" distR="0" wp14:anchorId="20C4C44B" wp14:editId="37AB3FC6">
                                  <wp:extent cx="2742661" cy="1752600"/>
                                  <wp:effectExtent l="0" t="0" r="635" b="0"/>
                                  <wp:docPr id="17" name="Picture 1" descr="A building with flags in front of it&#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 descr="A building with flags in front of it&#10;&#10;Description automatically generated with low confidence"/>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59127" cy="1763122"/>
                                          </a:xfrm>
                                          <a:prstGeom prst="rect">
                                            <a:avLst/>
                                          </a:prstGeom>
                                          <a:noFill/>
                                          <a:ln>
                                            <a:noFill/>
                                          </a:ln>
                                        </pic:spPr>
                                      </pic:pic>
                                    </a:graphicData>
                                  </a:graphic>
                                </wp:inline>
                              </w:drawing>
                            </w:r>
                          </w:p>
                          <w:p w14:paraId="61D0019B" w14:textId="4DA77913" w:rsidR="00F842FD" w:rsidRPr="002C03E8" w:rsidRDefault="00F842FD" w:rsidP="002C03E8">
                            <w:pPr>
                              <w:spacing w:after="0"/>
                              <w:jc w:val="center"/>
                              <w:rPr>
                                <w:rFonts w:cstheme="minorHAnsi"/>
                                <w:b/>
                                <w:bCs/>
                                <w:i/>
                                <w:iCs/>
                                <w:color w:val="000000" w:themeColor="text1"/>
                                <w:sz w:val="20"/>
                                <w:szCs w:val="20"/>
                                <w:lang w:val="en-US"/>
                              </w:rPr>
                            </w:pPr>
                            <w:r w:rsidRPr="002C03E8">
                              <w:rPr>
                                <w:rFonts w:eastAsia="Batang" w:cstheme="minorHAnsi"/>
                                <w:b/>
                                <w:bCs/>
                                <w:i/>
                                <w:iCs/>
                                <w:color w:val="000000" w:themeColor="text1"/>
                                <w:sz w:val="20"/>
                                <w:szCs w:val="20"/>
                                <w:lang w:val="en-US" w:eastAsia="ko-KR" w:bidi="th-TH"/>
                              </w:rPr>
                              <w:t>Reconstructed police post in Wau using quick impact funds from UNMIS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5B19D" id="Zone de texte 1" o:spid="_x0000_s1035" type="#_x0000_t202" style="position:absolute;left:0;text-align:left;margin-left:0;margin-top:190.75pt;width:451.5pt;height:163.3pt;z-index:-25168281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" fillcolor="#5b9bd5 [3208]" stroked="f" strokeweight="1.5pt">
                <v:textbox>
                  <w:txbxContent>
                    <w:p w14:paraId="7E321156" w14:textId="257BFDCF" w:rsidR="00F842FD" w:rsidRPr="007E34E6" w:rsidRDefault="00F842FD" w:rsidP="002C03E8">
                      <w:pPr>
                        <w:spacing w:after="0"/>
                        <w:jc w:val="center"/>
                        <w:rPr>
                          <w:rFonts w:cstheme="minorHAnsi"/>
                          <w:color w:val="000000" w:themeColor="text1"/>
                          <w:sz w:val="20"/>
                          <w:szCs w:val="20"/>
                        </w:rPr>
                      </w:pPr>
                      <w:r w:rsidRPr="007E34E6">
                        <w:rPr>
                          <w:rFonts w:cstheme="minorHAnsi"/>
                          <w:noProof/>
                          <w:color w:val="000000" w:themeColor="text1"/>
                          <w:sz w:val="20"/>
                          <w:szCs w:val="20"/>
                          <w:lang w:val="en-US"/>
                        </w:rPr>
                        <w:drawing>
                          <wp:inline distT="0" distB="0" distL="0" distR="0" wp14:anchorId="0BCB6DDB" wp14:editId="164232A4">
                            <wp:extent cx="2759710" cy="1778000"/>
                            <wp:effectExtent l="0" t="0" r="0" b="0"/>
                            <wp:docPr id="18" name="Picture 1" descr="A picture containing text, ground, outdoor, di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 descr="A picture containing text, ground, outdoor, dirt&#10;&#10;Description automatically generated"/>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66970" cy="1782677"/>
                                    </a:xfrm>
                                    <a:prstGeom prst="rect">
                                      <a:avLst/>
                                    </a:prstGeom>
                                    <a:noFill/>
                                    <a:ln>
                                      <a:noFill/>
                                    </a:ln>
                                  </pic:spPr>
                                </pic:pic>
                              </a:graphicData>
                            </a:graphic>
                          </wp:inline>
                        </w:drawing>
                      </w:r>
                      <w:r w:rsidRPr="007E34E6">
                        <w:rPr>
                          <w:rFonts w:cstheme="minorHAnsi"/>
                          <w:noProof/>
                          <w:color w:val="000000" w:themeColor="text1"/>
                          <w:sz w:val="20"/>
                          <w:szCs w:val="20"/>
                          <w:lang w:val="en-US"/>
                        </w:rPr>
                        <w:drawing>
                          <wp:inline distT="0" distB="0" distL="0" distR="0" wp14:anchorId="20C4C44B" wp14:editId="37AB3FC6">
                            <wp:extent cx="2742661" cy="1752600"/>
                            <wp:effectExtent l="0" t="0" r="635" b="0"/>
                            <wp:docPr id="17" name="Picture 1" descr="A building with flags in front of it&#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 descr="A building with flags in front of it&#10;&#10;Description automatically generated with low confidence"/>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59127" cy="1763122"/>
                                    </a:xfrm>
                                    <a:prstGeom prst="rect">
                                      <a:avLst/>
                                    </a:prstGeom>
                                    <a:noFill/>
                                    <a:ln>
                                      <a:noFill/>
                                    </a:ln>
                                  </pic:spPr>
                                </pic:pic>
                              </a:graphicData>
                            </a:graphic>
                          </wp:inline>
                        </w:drawing>
                      </w:r>
                    </w:p>
                    <w:p w14:paraId="61D0019B" w14:textId="4DA77913" w:rsidR="00F842FD" w:rsidRPr="002C03E8" w:rsidRDefault="00F842FD" w:rsidP="002C03E8">
                      <w:pPr>
                        <w:spacing w:after="0"/>
                        <w:jc w:val="center"/>
                        <w:rPr>
                          <w:rFonts w:cstheme="minorHAnsi"/>
                          <w:b/>
                          <w:bCs/>
                          <w:i/>
                          <w:iCs/>
                          <w:color w:val="000000" w:themeColor="text1"/>
                          <w:sz w:val="20"/>
                          <w:szCs w:val="20"/>
                          <w:lang w:val="en-US"/>
                        </w:rPr>
                      </w:pPr>
                      <w:r w:rsidRPr="002C03E8">
                        <w:rPr>
                          <w:rFonts w:eastAsia="Batang" w:cstheme="minorHAnsi"/>
                          <w:b/>
                          <w:bCs/>
                          <w:i/>
                          <w:iCs/>
                          <w:color w:val="000000" w:themeColor="text1"/>
                          <w:sz w:val="20"/>
                          <w:szCs w:val="20"/>
                          <w:lang w:val="en-US" w:eastAsia="ko-KR" w:bidi="th-TH"/>
                        </w:rPr>
                        <w:t>Reconstructed police post in Wau using quick impact funds from UNMIS</w:t>
                      </w:r>
                    </w:p>
                  </w:txbxContent>
                </v:textbox>
                <w10:wrap type="tight" anchorx="page"/>
              </v:shape>
            </w:pict>
          </mc:Fallback>
        </mc:AlternateContent>
      </w:r>
      <w:r w:rsidR="007255DF" w:rsidRPr="00ED032D">
        <w:rPr>
          <w:rFonts w:cstheme="minorHAnsi"/>
          <w:color w:val="000000" w:themeColor="text1"/>
          <w:lang w:val="en-US"/>
        </w:rPr>
        <w:t>Under the Flagship (5) Governance</w:t>
      </w:r>
      <w:r w:rsidR="007255DF" w:rsidRPr="00ED032D">
        <w:rPr>
          <w:rFonts w:cstheme="minorHAnsi"/>
          <w:color w:val="000000" w:themeColor="text1"/>
          <w:spacing w:val="-5"/>
          <w:lang w:val="en-US"/>
        </w:rPr>
        <w:t xml:space="preserve"> </w:t>
      </w:r>
      <w:r w:rsidR="007255DF" w:rsidRPr="00ED032D">
        <w:rPr>
          <w:rFonts w:cstheme="minorHAnsi"/>
          <w:color w:val="000000" w:themeColor="text1"/>
          <w:lang w:val="en-US"/>
        </w:rPr>
        <w:t>and</w:t>
      </w:r>
      <w:r w:rsidR="007255DF" w:rsidRPr="00ED032D">
        <w:rPr>
          <w:rFonts w:cstheme="minorHAnsi"/>
          <w:color w:val="000000" w:themeColor="text1"/>
          <w:spacing w:val="-4"/>
          <w:lang w:val="en-US"/>
        </w:rPr>
        <w:t xml:space="preserve"> </w:t>
      </w:r>
      <w:r w:rsidR="007255DF" w:rsidRPr="00ED032D">
        <w:rPr>
          <w:rFonts w:cstheme="minorHAnsi"/>
          <w:color w:val="000000" w:themeColor="text1"/>
          <w:lang w:val="en-US"/>
        </w:rPr>
        <w:t>access</w:t>
      </w:r>
      <w:r w:rsidR="007255DF" w:rsidRPr="00ED032D">
        <w:rPr>
          <w:rFonts w:cstheme="minorHAnsi"/>
          <w:color w:val="000000" w:themeColor="text1"/>
          <w:spacing w:val="-5"/>
          <w:lang w:val="en-US"/>
        </w:rPr>
        <w:t xml:space="preserve"> </w:t>
      </w:r>
      <w:r w:rsidR="007255DF" w:rsidRPr="00ED032D">
        <w:rPr>
          <w:rFonts w:cstheme="minorHAnsi"/>
          <w:color w:val="000000" w:themeColor="text1"/>
          <w:lang w:val="en-US"/>
        </w:rPr>
        <w:t>to</w:t>
      </w:r>
      <w:r w:rsidR="007255DF" w:rsidRPr="00ED032D">
        <w:rPr>
          <w:rFonts w:cstheme="minorHAnsi"/>
          <w:color w:val="000000" w:themeColor="text1"/>
          <w:spacing w:val="-4"/>
          <w:lang w:val="en-US"/>
        </w:rPr>
        <w:t xml:space="preserve"> </w:t>
      </w:r>
      <w:r w:rsidR="007255DF" w:rsidRPr="00ED032D">
        <w:rPr>
          <w:rFonts w:cstheme="minorHAnsi"/>
          <w:color w:val="000000" w:themeColor="text1"/>
          <w:lang w:val="en-US"/>
        </w:rPr>
        <w:t xml:space="preserve">justice, the UNCT contribution is to strengthen capacity for effective governance and support the judiciary to implement reforms and the provisions of the Revitalized Agreement on the Resolution of the Conflict in South Sudan. </w:t>
      </w:r>
      <w:r w:rsidR="007255DF" w:rsidRPr="00ED032D">
        <w:rPr>
          <w:rFonts w:cstheme="minorHAnsi"/>
          <w:color w:val="000000"/>
          <w:lang w:val="en-US"/>
        </w:rPr>
        <w:t xml:space="preserve">UNDP leads the economic governance-related part of this initiative in partnership with the World Bank and African Development Bank, while the justice activities are led by UNDP in partnership with UNMISS, UNFPA and UN Women and in collaboration with the Ministries of Commerce, Industry and Investment; Petroleum and Mining; Finance and Economic Planning; Cabinet Affairs; Parliamentary Affairs; Internal Affairs; Foreign Affairs and International Cooperation; </w:t>
      </w:r>
      <w:proofErr w:type="spellStart"/>
      <w:r w:rsidR="007255DF" w:rsidRPr="00ED032D">
        <w:rPr>
          <w:rFonts w:cstheme="minorHAnsi"/>
          <w:color w:val="000000"/>
          <w:lang w:val="en-US"/>
        </w:rPr>
        <w:t>Labour</w:t>
      </w:r>
      <w:proofErr w:type="spellEnd"/>
      <w:r w:rsidR="007255DF" w:rsidRPr="00ED032D">
        <w:rPr>
          <w:rFonts w:cstheme="minorHAnsi"/>
          <w:color w:val="000000"/>
          <w:lang w:val="en-US"/>
        </w:rPr>
        <w:t xml:space="preserve">, Public Service and Human Resource Development; and Justice and Constitutional Affairs. </w:t>
      </w:r>
      <w:r w:rsidR="007255DF" w:rsidRPr="00ED032D">
        <w:rPr>
          <w:rFonts w:cstheme="minorHAnsi"/>
          <w:color w:val="000000" w:themeColor="text1"/>
          <w:lang w:val="en-US"/>
        </w:rPr>
        <w:t xml:space="preserve">The total budget was US$45 million, </w:t>
      </w:r>
      <w:r w:rsidR="007255DF" w:rsidRPr="00ED032D">
        <w:rPr>
          <w:rFonts w:cstheme="minorHAnsi"/>
          <w:color w:val="000000"/>
          <w:lang w:val="en-US"/>
        </w:rPr>
        <w:t>with US$11.3</w:t>
      </w:r>
      <w:r w:rsidR="007255DF" w:rsidRPr="00ED032D">
        <w:rPr>
          <w:rFonts w:cstheme="minorHAnsi"/>
          <w:color w:val="5693CF"/>
          <w:lang w:val="en-US"/>
        </w:rPr>
        <w:t xml:space="preserve"> </w:t>
      </w:r>
      <w:r w:rsidR="007255DF" w:rsidRPr="00ED032D">
        <w:rPr>
          <w:rFonts w:cstheme="minorHAnsi"/>
          <w:color w:val="000000"/>
          <w:lang w:val="en-US"/>
        </w:rPr>
        <w:t>million available to launch the flagship</w:t>
      </w:r>
      <w:r w:rsidR="007255DF" w:rsidRPr="00ED032D">
        <w:rPr>
          <w:rFonts w:cstheme="minorHAnsi"/>
          <w:color w:val="000000" w:themeColor="text1"/>
          <w:lang w:val="en-US"/>
        </w:rPr>
        <w:t xml:space="preserve">. </w:t>
      </w:r>
      <w:r w:rsidR="007255DF" w:rsidRPr="00ED032D">
        <w:rPr>
          <w:rFonts w:cstheme="minorHAnsi"/>
          <w:lang w:val="en-US"/>
        </w:rPr>
        <w:t>As per 2020 data, the funding received was US$18</w:t>
      </w:r>
      <w:r w:rsidR="00BE0479">
        <w:rPr>
          <w:rFonts w:cstheme="minorHAnsi"/>
          <w:lang w:val="en-US"/>
        </w:rPr>
        <w:t>.</w:t>
      </w:r>
      <w:r w:rsidR="00D35A91">
        <w:rPr>
          <w:rFonts w:cstheme="minorHAnsi"/>
          <w:lang w:val="en-US"/>
        </w:rPr>
        <w:t>7 million</w:t>
      </w:r>
      <w:r w:rsidR="007255DF" w:rsidRPr="00ED032D">
        <w:rPr>
          <w:rFonts w:cstheme="minorHAnsi"/>
          <w:lang w:val="en-US"/>
        </w:rPr>
        <w:t xml:space="preserve"> in 2019 and US$17</w:t>
      </w:r>
      <w:r w:rsidR="00D35A91">
        <w:rPr>
          <w:rFonts w:cstheme="minorHAnsi"/>
          <w:lang w:val="en-US"/>
        </w:rPr>
        <w:t xml:space="preserve"> million</w:t>
      </w:r>
      <w:r w:rsidR="007255DF" w:rsidRPr="00ED032D">
        <w:rPr>
          <w:rFonts w:cstheme="minorHAnsi"/>
          <w:lang w:val="en-US"/>
        </w:rPr>
        <w:t xml:space="preserve"> in 2020. </w:t>
      </w:r>
      <w:r w:rsidR="00902391" w:rsidRPr="00ED032D">
        <w:rPr>
          <w:rFonts w:cstheme="minorHAnsi"/>
          <w:lang w:val="en-US"/>
        </w:rPr>
        <w:t>But</w:t>
      </w:r>
      <w:r w:rsidR="007255DF" w:rsidRPr="00ED032D">
        <w:rPr>
          <w:rFonts w:cstheme="minorHAnsi"/>
          <w:lang w:val="en-US"/>
        </w:rPr>
        <w:t xml:space="preserve"> there is still a need to </w:t>
      </w:r>
      <w:proofErr w:type="gramStart"/>
      <w:r w:rsidR="007255DF" w:rsidRPr="00ED032D">
        <w:rPr>
          <w:rFonts w:cstheme="minorHAnsi"/>
          <w:lang w:val="en-US"/>
        </w:rPr>
        <w:t>mobilized</w:t>
      </w:r>
      <w:proofErr w:type="gramEnd"/>
      <w:r w:rsidR="007255DF" w:rsidRPr="00ED032D">
        <w:rPr>
          <w:rFonts w:cstheme="minorHAnsi"/>
          <w:lang w:val="en-US"/>
        </w:rPr>
        <w:t xml:space="preserve"> </w:t>
      </w:r>
      <w:r w:rsidR="00902391">
        <w:rPr>
          <w:rFonts w:cstheme="minorHAnsi"/>
          <w:lang w:val="en-US"/>
        </w:rPr>
        <w:t xml:space="preserve">more </w:t>
      </w:r>
      <w:r w:rsidR="007255DF" w:rsidRPr="00ED032D">
        <w:rPr>
          <w:rFonts w:cstheme="minorHAnsi"/>
          <w:lang w:val="en-US"/>
        </w:rPr>
        <w:t xml:space="preserve">financial resources to </w:t>
      </w:r>
      <w:r w:rsidR="00D35A91">
        <w:rPr>
          <w:rFonts w:cstheme="minorHAnsi"/>
          <w:lang w:val="en-US"/>
        </w:rPr>
        <w:t xml:space="preserve">cover the gap of about $11.6 million and </w:t>
      </w:r>
      <w:r w:rsidR="007255DF" w:rsidRPr="00ED032D">
        <w:rPr>
          <w:rFonts w:cstheme="minorHAnsi"/>
          <w:lang w:val="en-US"/>
        </w:rPr>
        <w:t>fully implement</w:t>
      </w:r>
      <w:r w:rsidR="00D35A91">
        <w:rPr>
          <w:rFonts w:cstheme="minorHAnsi"/>
          <w:lang w:val="en-US"/>
        </w:rPr>
        <w:t xml:space="preserve"> this flagship </w:t>
      </w:r>
      <w:r w:rsidR="00902391">
        <w:rPr>
          <w:rFonts w:cstheme="minorHAnsi"/>
          <w:lang w:val="en-US"/>
        </w:rPr>
        <w:t xml:space="preserve">in </w:t>
      </w:r>
      <w:r w:rsidR="00D35A91">
        <w:rPr>
          <w:rFonts w:cstheme="minorHAnsi"/>
          <w:lang w:val="en-US"/>
        </w:rPr>
        <w:t>2022</w:t>
      </w:r>
      <w:r w:rsidR="007255DF" w:rsidRPr="00ED032D">
        <w:rPr>
          <w:rFonts w:cstheme="minorHAnsi"/>
          <w:lang w:val="en-US"/>
        </w:rPr>
        <w:t xml:space="preserve">. </w:t>
      </w:r>
    </w:p>
    <w:p w14:paraId="0FB04B7A" w14:textId="0CC48A52" w:rsidR="007255DF" w:rsidRPr="00ED032D" w:rsidRDefault="00F857A6" w:rsidP="007255DF">
      <w:pPr>
        <w:autoSpaceDE w:val="0"/>
        <w:autoSpaceDN w:val="0"/>
        <w:adjustRightInd w:val="0"/>
        <w:jc w:val="both"/>
        <w:rPr>
          <w:rFonts w:cstheme="minorHAnsi"/>
          <w:b/>
          <w:color w:val="000000"/>
          <w:lang w:val="en-US"/>
        </w:rPr>
      </w:pPr>
      <w:r>
        <w:rPr>
          <w:rFonts w:cstheme="minorHAnsi"/>
          <w:b/>
          <w:color w:val="000000"/>
          <w:lang w:val="en-US"/>
        </w:rPr>
        <w:t>Background</w:t>
      </w:r>
    </w:p>
    <w:p w14:paraId="794C4B6D" w14:textId="7EA1B97E" w:rsidR="007255DF" w:rsidRPr="00ED032D" w:rsidRDefault="00B4028F" w:rsidP="007255DF">
      <w:pPr>
        <w:autoSpaceDE w:val="0"/>
        <w:autoSpaceDN w:val="0"/>
        <w:adjustRightInd w:val="0"/>
        <w:jc w:val="both"/>
        <w:rPr>
          <w:rFonts w:cstheme="minorHAnsi"/>
          <w:color w:val="000000"/>
          <w:lang w:val="en-US"/>
        </w:rPr>
      </w:pPr>
      <w:r>
        <w:rPr>
          <w:rFonts w:cstheme="minorHAnsi"/>
          <w:color w:val="000000"/>
          <w:lang w:val="en-US"/>
        </w:rPr>
        <w:t xml:space="preserve">As </w:t>
      </w:r>
      <w:r w:rsidR="007255DF" w:rsidRPr="00ED032D">
        <w:rPr>
          <w:rFonts w:cstheme="minorHAnsi"/>
          <w:color w:val="000000"/>
          <w:lang w:val="en-US"/>
        </w:rPr>
        <w:t xml:space="preserve">South Sudan recovers from the </w:t>
      </w:r>
      <w:r w:rsidR="006853E8" w:rsidRPr="00ED032D">
        <w:rPr>
          <w:rFonts w:cstheme="minorHAnsi"/>
          <w:color w:val="000000"/>
          <w:lang w:val="en-US"/>
        </w:rPr>
        <w:t xml:space="preserve">2013 </w:t>
      </w:r>
      <w:r w:rsidR="007255DF" w:rsidRPr="00ED032D">
        <w:rPr>
          <w:rFonts w:cstheme="minorHAnsi"/>
          <w:color w:val="000000"/>
          <w:lang w:val="en-US"/>
        </w:rPr>
        <w:t xml:space="preserve">political crises and the </w:t>
      </w:r>
      <w:r w:rsidR="006853E8" w:rsidRPr="00ED032D">
        <w:rPr>
          <w:rFonts w:cstheme="minorHAnsi"/>
          <w:color w:val="000000"/>
          <w:lang w:val="en-US"/>
        </w:rPr>
        <w:t xml:space="preserve">2016 </w:t>
      </w:r>
      <w:r w:rsidR="007255DF" w:rsidRPr="00ED032D">
        <w:rPr>
          <w:rFonts w:cstheme="minorHAnsi"/>
          <w:color w:val="000000"/>
          <w:lang w:val="en-US"/>
        </w:rPr>
        <w:t>civil war</w:t>
      </w:r>
      <w:r w:rsidR="006853E8">
        <w:rPr>
          <w:rFonts w:cstheme="minorHAnsi"/>
          <w:color w:val="000000"/>
          <w:lang w:val="en-US"/>
        </w:rPr>
        <w:t>, t</w:t>
      </w:r>
      <w:r w:rsidR="006853E8" w:rsidRPr="00ED032D">
        <w:rPr>
          <w:rFonts w:cstheme="minorHAnsi"/>
          <w:color w:val="000000"/>
          <w:lang w:val="en-US"/>
        </w:rPr>
        <w:t xml:space="preserve">he </w:t>
      </w:r>
      <w:r w:rsidR="007255DF" w:rsidRPr="00ED032D">
        <w:rPr>
          <w:rFonts w:cstheme="minorHAnsi"/>
          <w:color w:val="000000"/>
          <w:lang w:val="en-US"/>
        </w:rPr>
        <w:t>Government is fac</w:t>
      </w:r>
      <w:r w:rsidR="006853E8">
        <w:rPr>
          <w:rFonts w:cstheme="minorHAnsi"/>
          <w:color w:val="000000"/>
          <w:lang w:val="en-US"/>
        </w:rPr>
        <w:t>ing</w:t>
      </w:r>
      <w:r w:rsidR="007255DF" w:rsidRPr="00ED032D">
        <w:rPr>
          <w:rFonts w:cstheme="minorHAnsi"/>
          <w:color w:val="000000"/>
          <w:lang w:val="en-US"/>
        </w:rPr>
        <w:t xml:space="preserve"> the daunting task of rebuilding a justice sector weakened from conflict and large-scale displacement. While pockets of capacity exist in national institutions, there remain significant resource, coordination, </w:t>
      </w:r>
      <w:r w:rsidR="006853E8" w:rsidRPr="00ED032D">
        <w:rPr>
          <w:rFonts w:cstheme="minorHAnsi"/>
          <w:color w:val="000000"/>
          <w:lang w:val="en-US"/>
        </w:rPr>
        <w:t>infrastructure,</w:t>
      </w:r>
      <w:r w:rsidR="007255DF" w:rsidRPr="00ED032D">
        <w:rPr>
          <w:rFonts w:cstheme="minorHAnsi"/>
          <w:color w:val="000000"/>
          <w:lang w:val="en-US"/>
        </w:rPr>
        <w:t xml:space="preserve"> and equipment gaps throughout the system that prevent the justice system from effectively delivering services and creating an environment in which people feel safe, secure</w:t>
      </w:r>
      <w:r w:rsidR="006853E8">
        <w:rPr>
          <w:rFonts w:cstheme="minorHAnsi"/>
          <w:color w:val="000000"/>
          <w:lang w:val="en-US"/>
        </w:rPr>
        <w:t>d</w:t>
      </w:r>
      <w:r w:rsidR="007255DF" w:rsidRPr="00ED032D">
        <w:rPr>
          <w:rFonts w:cstheme="minorHAnsi"/>
          <w:color w:val="000000"/>
          <w:lang w:val="en-US"/>
        </w:rPr>
        <w:t xml:space="preserve">, and protected. Those seeking peaceful resolution of disputes, including serious crimes, especially vulnerable groups with financial, cultural, </w:t>
      </w:r>
      <w:r w:rsidR="006853E8" w:rsidRPr="00ED032D">
        <w:rPr>
          <w:rFonts w:cstheme="minorHAnsi"/>
          <w:color w:val="000000"/>
          <w:lang w:val="en-US"/>
        </w:rPr>
        <w:t>physical,</w:t>
      </w:r>
      <w:r w:rsidR="007255DF" w:rsidRPr="00ED032D">
        <w:rPr>
          <w:rFonts w:cstheme="minorHAnsi"/>
          <w:color w:val="000000"/>
          <w:lang w:val="en-US"/>
        </w:rPr>
        <w:t xml:space="preserve"> and linguistic barriers often caused by poverty, high illiteracy levels, experience unequal access to quality justice and discrimination in the law and its practice. They often rely on the traditional justice mechanisms that deliver limited fair outcomes due to inconsistencies with procedural safeguards, decision making that discriminates against vulnerable groups and, handling cases in violation of jurisdictional laws and </w:t>
      </w:r>
      <w:r w:rsidR="007255DF" w:rsidRPr="00ED032D">
        <w:rPr>
          <w:rFonts w:cstheme="minorHAnsi"/>
          <w:color w:val="000000"/>
          <w:lang w:val="en-US"/>
        </w:rPr>
        <w:lastRenderedPageBreak/>
        <w:t xml:space="preserve">human rights. </w:t>
      </w:r>
      <w:r w:rsidR="007255DF" w:rsidRPr="00ED032D">
        <w:rPr>
          <w:rFonts w:eastAsia="Verdana" w:cstheme="minorHAnsi"/>
        </w:rPr>
        <w:t xml:space="preserve">To address these challenges, UNCF through the Joint programme </w:t>
      </w:r>
      <w:r>
        <w:rPr>
          <w:rFonts w:eastAsia="Verdana" w:cstheme="minorHAnsi"/>
        </w:rPr>
        <w:t xml:space="preserve">on </w:t>
      </w:r>
      <w:r w:rsidR="007255DF" w:rsidRPr="00ED032D">
        <w:rPr>
          <w:rFonts w:cstheme="minorHAnsi"/>
          <w:color w:val="000000" w:themeColor="text1"/>
        </w:rPr>
        <w:t>g</w:t>
      </w:r>
      <w:proofErr w:type="spellStart"/>
      <w:r w:rsidR="007255DF" w:rsidRPr="00ED032D">
        <w:rPr>
          <w:rFonts w:cstheme="minorHAnsi"/>
          <w:color w:val="000000" w:themeColor="text1"/>
          <w:lang w:val="en-US"/>
        </w:rPr>
        <w:t>overnance</w:t>
      </w:r>
      <w:proofErr w:type="spellEnd"/>
      <w:r w:rsidR="007255DF" w:rsidRPr="00ED032D">
        <w:rPr>
          <w:rFonts w:cstheme="minorHAnsi"/>
          <w:color w:val="000000" w:themeColor="text1"/>
          <w:spacing w:val="-5"/>
          <w:lang w:val="en-US"/>
        </w:rPr>
        <w:t xml:space="preserve"> </w:t>
      </w:r>
      <w:r w:rsidR="007255DF" w:rsidRPr="00ED032D">
        <w:rPr>
          <w:rFonts w:cstheme="minorHAnsi"/>
          <w:color w:val="000000" w:themeColor="text1"/>
          <w:lang w:val="en-US"/>
        </w:rPr>
        <w:t>and</w:t>
      </w:r>
      <w:r w:rsidR="007255DF" w:rsidRPr="00ED032D">
        <w:rPr>
          <w:rFonts w:cstheme="minorHAnsi"/>
          <w:color w:val="000000" w:themeColor="text1"/>
          <w:spacing w:val="-4"/>
          <w:lang w:val="en-US"/>
        </w:rPr>
        <w:t xml:space="preserve"> </w:t>
      </w:r>
      <w:r w:rsidR="007255DF" w:rsidRPr="00ED032D">
        <w:rPr>
          <w:rFonts w:cstheme="minorHAnsi"/>
          <w:color w:val="000000" w:themeColor="text1"/>
          <w:lang w:val="en-US"/>
        </w:rPr>
        <w:t>access</w:t>
      </w:r>
      <w:r w:rsidR="007255DF" w:rsidRPr="00ED032D">
        <w:rPr>
          <w:rFonts w:cstheme="minorHAnsi"/>
          <w:color w:val="000000" w:themeColor="text1"/>
          <w:spacing w:val="-5"/>
          <w:lang w:val="en-US"/>
        </w:rPr>
        <w:t xml:space="preserve"> </w:t>
      </w:r>
      <w:r w:rsidR="007255DF" w:rsidRPr="00ED032D">
        <w:rPr>
          <w:rFonts w:cstheme="minorHAnsi"/>
          <w:color w:val="000000" w:themeColor="text1"/>
          <w:lang w:val="en-US"/>
        </w:rPr>
        <w:t>to</w:t>
      </w:r>
      <w:r w:rsidR="007255DF" w:rsidRPr="00ED032D">
        <w:rPr>
          <w:rFonts w:cstheme="minorHAnsi"/>
          <w:color w:val="000000" w:themeColor="text1"/>
          <w:spacing w:val="-4"/>
          <w:lang w:val="en-US"/>
        </w:rPr>
        <w:t xml:space="preserve"> </w:t>
      </w:r>
      <w:r w:rsidR="007255DF" w:rsidRPr="00ED032D">
        <w:rPr>
          <w:rFonts w:cstheme="minorHAnsi"/>
          <w:color w:val="000000" w:themeColor="text1"/>
          <w:lang w:val="en-US"/>
        </w:rPr>
        <w:t>justice</w:t>
      </w:r>
      <w:r w:rsidR="007255DF" w:rsidRPr="00ED032D">
        <w:rPr>
          <w:rFonts w:eastAsia="Verdana" w:cstheme="minorHAnsi"/>
        </w:rPr>
        <w:t xml:space="preserve">, employ a comprehensive and sector-wide approach to increase the capacity of national and subnational institutions to deliver justice and security, and empower vulnerable groups to have access to </w:t>
      </w:r>
      <w:r w:rsidR="006853E8" w:rsidRPr="00ED032D">
        <w:rPr>
          <w:rFonts w:cstheme="minorHAnsi"/>
          <w:noProof/>
          <w:lang w:eastAsia="en-CA"/>
        </w:rPr>
        <mc:AlternateContent>
          <mc:Choice Requires="wps">
            <w:drawing>
              <wp:anchor distT="0" distB="0" distL="114300" distR="114300" simplePos="0" relativeHeight="251634688" behindDoc="1" locked="0" layoutInCell="1" allowOverlap="1" wp14:anchorId="29D91388" wp14:editId="69B4CDF2">
                <wp:simplePos x="0" y="0"/>
                <wp:positionH relativeFrom="margin">
                  <wp:posOffset>3157220</wp:posOffset>
                </wp:positionH>
                <wp:positionV relativeFrom="paragraph">
                  <wp:posOffset>452120</wp:posOffset>
                </wp:positionV>
                <wp:extent cx="3036570" cy="3314700"/>
                <wp:effectExtent l="0" t="0" r="11430" b="19050"/>
                <wp:wrapTight wrapText="bothSides">
                  <wp:wrapPolygon edited="0">
                    <wp:start x="0" y="0"/>
                    <wp:lineTo x="0" y="21600"/>
                    <wp:lineTo x="21546" y="21600"/>
                    <wp:lineTo x="21546" y="0"/>
                    <wp:lineTo x="0" y="0"/>
                  </wp:wrapPolygon>
                </wp:wrapTight>
                <wp:docPr id="46" name="Zone de texte 2"/>
                <wp:cNvGraphicFramePr/>
                <a:graphic xmlns:a="http://schemas.openxmlformats.org/drawingml/2006/main">
                  <a:graphicData uri="http://schemas.microsoft.com/office/word/2010/wordprocessingShape">
                    <wps:wsp>
                      <wps:cNvSpPr txBox="1"/>
                      <wps:spPr>
                        <a:xfrm>
                          <a:off x="0" y="0"/>
                          <a:ext cx="3036570" cy="33147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72F099E6" w14:textId="63D7FBF5" w:rsidR="00F842FD" w:rsidRPr="003A1A3F" w:rsidRDefault="00F842FD" w:rsidP="007E5E1F">
                            <w:pPr>
                              <w:autoSpaceDE w:val="0"/>
                              <w:autoSpaceDN w:val="0"/>
                              <w:adjustRightInd w:val="0"/>
                              <w:spacing w:after="0"/>
                              <w:jc w:val="both"/>
                              <w:rPr>
                                <w:rFonts w:cstheme="minorHAnsi"/>
                                <w:b/>
                                <w:bCs/>
                                <w:color w:val="000000" w:themeColor="text1"/>
                                <w:u w:val="single"/>
                                <w:lang w:val="en-US"/>
                              </w:rPr>
                            </w:pPr>
                            <w:r>
                              <w:rPr>
                                <w:rFonts w:cstheme="minorHAnsi"/>
                                <w:b/>
                                <w:bCs/>
                                <w:color w:val="000000" w:themeColor="text1"/>
                                <w:u w:val="single"/>
                                <w:lang w:val="en-US"/>
                              </w:rPr>
                              <w:t>Some l</w:t>
                            </w:r>
                            <w:r w:rsidRPr="003A1A3F">
                              <w:rPr>
                                <w:rFonts w:cstheme="minorHAnsi"/>
                                <w:b/>
                                <w:bCs/>
                                <w:color w:val="000000" w:themeColor="text1"/>
                                <w:u w:val="single"/>
                                <w:lang w:val="en-US"/>
                              </w:rPr>
                              <w:t xml:space="preserve">egal and institutional frameworks updated </w:t>
                            </w:r>
                          </w:p>
                          <w:p w14:paraId="134CFF93" w14:textId="77777777" w:rsidR="00F842FD" w:rsidRPr="007E5E1F" w:rsidRDefault="00F842FD" w:rsidP="009609D0">
                            <w:pPr>
                              <w:pStyle w:val="ListParagraph"/>
                              <w:numPr>
                                <w:ilvl w:val="0"/>
                                <w:numId w:val="45"/>
                              </w:numPr>
                              <w:autoSpaceDE w:val="0"/>
                              <w:autoSpaceDN w:val="0"/>
                              <w:adjustRightInd w:val="0"/>
                              <w:spacing w:after="0" w:line="240" w:lineRule="auto"/>
                              <w:ind w:left="142" w:hanging="218"/>
                              <w:jc w:val="both"/>
                              <w:rPr>
                                <w:rFonts w:cstheme="minorHAnsi"/>
                                <w:i/>
                                <w:iCs/>
                                <w:color w:val="000000" w:themeColor="text1"/>
                                <w:sz w:val="20"/>
                                <w:szCs w:val="20"/>
                                <w:lang w:val="en-US"/>
                              </w:rPr>
                            </w:pPr>
                            <w:r w:rsidRPr="007E5E1F">
                              <w:rPr>
                                <w:rFonts w:cstheme="minorHAnsi"/>
                                <w:bCs/>
                                <w:i/>
                                <w:iCs/>
                                <w:color w:val="000000" w:themeColor="text1"/>
                                <w:sz w:val="20"/>
                                <w:szCs w:val="20"/>
                                <w:lang w:val="en-US"/>
                              </w:rPr>
                              <w:t xml:space="preserve">Legal Reform in compliance with international obligations and harmonization with other domestic laws;  </w:t>
                            </w:r>
                          </w:p>
                          <w:p w14:paraId="0BF556FD" w14:textId="77777777" w:rsidR="00F842FD" w:rsidRPr="007E5E1F" w:rsidRDefault="00F842FD" w:rsidP="009609D0">
                            <w:pPr>
                              <w:pStyle w:val="ListParagraph"/>
                              <w:numPr>
                                <w:ilvl w:val="0"/>
                                <w:numId w:val="45"/>
                              </w:numPr>
                              <w:autoSpaceDE w:val="0"/>
                              <w:autoSpaceDN w:val="0"/>
                              <w:adjustRightInd w:val="0"/>
                              <w:spacing w:after="0" w:line="240" w:lineRule="auto"/>
                              <w:ind w:left="142" w:hanging="218"/>
                              <w:jc w:val="both"/>
                              <w:rPr>
                                <w:rFonts w:cstheme="minorHAnsi"/>
                                <w:i/>
                                <w:iCs/>
                                <w:color w:val="000000" w:themeColor="text1"/>
                                <w:sz w:val="20"/>
                                <w:szCs w:val="20"/>
                                <w:lang w:val="en-US"/>
                              </w:rPr>
                            </w:pPr>
                            <w:r w:rsidRPr="007E5E1F">
                              <w:rPr>
                                <w:rFonts w:cstheme="minorHAnsi"/>
                                <w:bCs/>
                                <w:i/>
                                <w:iCs/>
                                <w:color w:val="000000" w:themeColor="text1"/>
                                <w:sz w:val="20"/>
                                <w:szCs w:val="20"/>
                                <w:lang w:val="en-US"/>
                              </w:rPr>
                              <w:t xml:space="preserve">Supported Law Reform Commission on criminal legal framework (Code of Evidence, Penal Code, Code of Criminal Procedure); </w:t>
                            </w:r>
                          </w:p>
                          <w:p w14:paraId="5E16DE4E" w14:textId="77777777" w:rsidR="00F842FD" w:rsidRPr="007E5E1F" w:rsidRDefault="00F842FD" w:rsidP="009609D0">
                            <w:pPr>
                              <w:pStyle w:val="ListParagraph"/>
                              <w:numPr>
                                <w:ilvl w:val="0"/>
                                <w:numId w:val="45"/>
                              </w:numPr>
                              <w:autoSpaceDE w:val="0"/>
                              <w:autoSpaceDN w:val="0"/>
                              <w:adjustRightInd w:val="0"/>
                              <w:spacing w:after="0" w:line="240" w:lineRule="auto"/>
                              <w:ind w:left="142" w:hanging="218"/>
                              <w:jc w:val="both"/>
                              <w:rPr>
                                <w:rFonts w:cstheme="minorHAnsi"/>
                                <w:i/>
                                <w:iCs/>
                                <w:color w:val="000000" w:themeColor="text1"/>
                                <w:sz w:val="20"/>
                                <w:szCs w:val="20"/>
                                <w:lang w:val="en-US"/>
                              </w:rPr>
                            </w:pPr>
                            <w:r w:rsidRPr="007E5E1F">
                              <w:rPr>
                                <w:rFonts w:cstheme="minorHAnsi"/>
                                <w:bCs/>
                                <w:i/>
                                <w:iCs/>
                                <w:color w:val="000000" w:themeColor="text1"/>
                                <w:sz w:val="20"/>
                                <w:szCs w:val="20"/>
                                <w:lang w:val="en-US"/>
                              </w:rPr>
                              <w:t xml:space="preserve">Electoral legal framework (incl. Political Party Act); NCAC review and amendments to security sector laws (UNMISS-UNDP-UNWOMEN); support MoGCSW to develop National Family Law (UNWOMEN-UNFPA led); Parliamentary Committees and Ministry of Justice Incorporate international crimes into national law. </w:t>
                            </w:r>
                          </w:p>
                          <w:p w14:paraId="2E5B5198" w14:textId="77777777" w:rsidR="00F842FD" w:rsidRPr="007E5E1F" w:rsidRDefault="00F842FD" w:rsidP="009609D0">
                            <w:pPr>
                              <w:pStyle w:val="ListParagraph"/>
                              <w:numPr>
                                <w:ilvl w:val="0"/>
                                <w:numId w:val="45"/>
                              </w:numPr>
                              <w:autoSpaceDE w:val="0"/>
                              <w:autoSpaceDN w:val="0"/>
                              <w:adjustRightInd w:val="0"/>
                              <w:spacing w:after="0" w:line="240" w:lineRule="auto"/>
                              <w:ind w:left="142" w:hanging="218"/>
                              <w:jc w:val="both"/>
                              <w:rPr>
                                <w:rFonts w:cstheme="minorHAnsi"/>
                                <w:i/>
                                <w:iCs/>
                                <w:color w:val="000000" w:themeColor="text1"/>
                                <w:sz w:val="20"/>
                                <w:szCs w:val="20"/>
                                <w:lang w:val="en-US"/>
                              </w:rPr>
                            </w:pPr>
                            <w:r w:rsidRPr="007E5E1F">
                              <w:rPr>
                                <w:rFonts w:cstheme="minorHAnsi"/>
                                <w:bCs/>
                                <w:i/>
                                <w:iCs/>
                                <w:color w:val="000000" w:themeColor="text1"/>
                                <w:sz w:val="20"/>
                                <w:szCs w:val="20"/>
                                <w:lang w:val="en-US"/>
                              </w:rPr>
                              <w:t xml:space="preserve">Housing, Land and Property Rights mainstreaming (UNMISS-IOM-UNHCR-UN-HABITAT, FAO-UNDP); </w:t>
                            </w:r>
                          </w:p>
                          <w:p w14:paraId="00560658" w14:textId="77777777" w:rsidR="00F842FD" w:rsidRPr="007E5E1F" w:rsidRDefault="00F842FD" w:rsidP="009609D0">
                            <w:pPr>
                              <w:pStyle w:val="ListParagraph"/>
                              <w:numPr>
                                <w:ilvl w:val="0"/>
                                <w:numId w:val="45"/>
                              </w:numPr>
                              <w:autoSpaceDE w:val="0"/>
                              <w:autoSpaceDN w:val="0"/>
                              <w:adjustRightInd w:val="0"/>
                              <w:spacing w:after="0" w:line="240" w:lineRule="auto"/>
                              <w:ind w:left="142" w:hanging="218"/>
                              <w:jc w:val="both"/>
                              <w:rPr>
                                <w:rFonts w:cstheme="minorHAnsi"/>
                                <w:i/>
                                <w:iCs/>
                                <w:color w:val="000000" w:themeColor="text1"/>
                                <w:sz w:val="20"/>
                                <w:szCs w:val="20"/>
                                <w:lang w:val="en-US"/>
                              </w:rPr>
                            </w:pPr>
                            <w:r w:rsidRPr="007E5E1F">
                              <w:rPr>
                                <w:rFonts w:cstheme="minorHAnsi"/>
                                <w:bCs/>
                                <w:i/>
                                <w:iCs/>
                                <w:color w:val="000000" w:themeColor="text1"/>
                                <w:sz w:val="20"/>
                                <w:szCs w:val="20"/>
                                <w:lang w:val="en-US"/>
                              </w:rPr>
                              <w:t xml:space="preserve">Review/ Update Draft National Land Policy; </w:t>
                            </w:r>
                          </w:p>
                          <w:p w14:paraId="7F3E1470" w14:textId="77777777" w:rsidR="00F842FD" w:rsidRPr="007E5E1F" w:rsidRDefault="00F842FD" w:rsidP="009609D0">
                            <w:pPr>
                              <w:pStyle w:val="ListParagraph"/>
                              <w:numPr>
                                <w:ilvl w:val="0"/>
                                <w:numId w:val="45"/>
                              </w:numPr>
                              <w:autoSpaceDE w:val="0"/>
                              <w:autoSpaceDN w:val="0"/>
                              <w:adjustRightInd w:val="0"/>
                              <w:spacing w:after="0" w:line="240" w:lineRule="auto"/>
                              <w:ind w:left="142" w:hanging="218"/>
                              <w:jc w:val="both"/>
                              <w:rPr>
                                <w:rFonts w:cstheme="minorHAnsi"/>
                                <w:i/>
                                <w:iCs/>
                                <w:color w:val="000000" w:themeColor="text1"/>
                                <w:sz w:val="20"/>
                                <w:szCs w:val="20"/>
                                <w:lang w:val="en-US"/>
                              </w:rPr>
                            </w:pPr>
                            <w:r w:rsidRPr="007E5E1F">
                              <w:rPr>
                                <w:rFonts w:cstheme="minorHAnsi"/>
                                <w:bCs/>
                                <w:i/>
                                <w:iCs/>
                                <w:color w:val="000000" w:themeColor="text1"/>
                                <w:sz w:val="20"/>
                                <w:szCs w:val="20"/>
                                <w:lang w:val="en-US"/>
                              </w:rPr>
                              <w:t xml:space="preserve">Support to SDSRB to hold workshop on development of foundational SSR documents in R-ARCSS (in coordination with RJMEC and IGAD). </w:t>
                            </w:r>
                          </w:p>
                          <w:p w14:paraId="0BA30EEB" w14:textId="77777777" w:rsidR="00F842FD" w:rsidRPr="00AB058A" w:rsidRDefault="00F842FD" w:rsidP="007255DF">
                            <w:pPr>
                              <w:spacing w:before="120"/>
                              <w:rPr>
                                <w:color w:val="000000" w:themeColor="text1"/>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91388" id="Zone de texte 2" o:spid="_x0000_s1036" type="#_x0000_t202" style="position:absolute;left:0;text-align:left;margin-left:248.6pt;margin-top:35.6pt;width:239.1pt;height:261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" fillcolor="#91bce3 [2168]" strokecolor="#5b9bd5 [3208]" strokeweight=".5pt">
                <v:fill color2="#7aaddd [2616]" rotate="t" colors="0 #b1cbe9;.5 #a3c1e5;1 #92b9e4" focus="100%" type="gradient">
                  <o:fill v:ext="view" type="gradientUnscaled"/>
                </v:fill>
                <v:textbox>
                  <w:txbxContent>
                    <w:p w14:paraId="72F099E6" w14:textId="63D7FBF5" w:rsidR="00F842FD" w:rsidRPr="003A1A3F" w:rsidRDefault="00F842FD" w:rsidP="007E5E1F">
                      <w:pPr>
                        <w:autoSpaceDE w:val="0"/>
                        <w:autoSpaceDN w:val="0"/>
                        <w:adjustRightInd w:val="0"/>
                        <w:spacing w:after="0"/>
                        <w:jc w:val="both"/>
                        <w:rPr>
                          <w:rFonts w:cstheme="minorHAnsi"/>
                          <w:b/>
                          <w:bCs/>
                          <w:color w:val="000000" w:themeColor="text1"/>
                          <w:u w:val="single"/>
                          <w:lang w:val="en-US"/>
                        </w:rPr>
                      </w:pPr>
                      <w:r>
                        <w:rPr>
                          <w:rFonts w:cstheme="minorHAnsi"/>
                          <w:b/>
                          <w:bCs/>
                          <w:color w:val="000000" w:themeColor="text1"/>
                          <w:u w:val="single"/>
                          <w:lang w:val="en-US"/>
                        </w:rPr>
                        <w:t>Some l</w:t>
                      </w:r>
                      <w:r w:rsidRPr="003A1A3F">
                        <w:rPr>
                          <w:rFonts w:cstheme="minorHAnsi"/>
                          <w:b/>
                          <w:bCs/>
                          <w:color w:val="000000" w:themeColor="text1"/>
                          <w:u w:val="single"/>
                          <w:lang w:val="en-US"/>
                        </w:rPr>
                        <w:t xml:space="preserve">egal and institutional frameworks updated </w:t>
                      </w:r>
                    </w:p>
                    <w:p w14:paraId="134CFF93" w14:textId="77777777" w:rsidR="00F842FD" w:rsidRPr="007E5E1F" w:rsidRDefault="00F842FD" w:rsidP="009609D0">
                      <w:pPr>
                        <w:pStyle w:val="ListParagraph"/>
                        <w:numPr>
                          <w:ilvl w:val="0"/>
                          <w:numId w:val="45"/>
                        </w:numPr>
                        <w:autoSpaceDE w:val="0"/>
                        <w:autoSpaceDN w:val="0"/>
                        <w:adjustRightInd w:val="0"/>
                        <w:spacing w:after="0" w:line="240" w:lineRule="auto"/>
                        <w:ind w:left="142" w:hanging="218"/>
                        <w:jc w:val="both"/>
                        <w:rPr>
                          <w:rFonts w:cstheme="minorHAnsi"/>
                          <w:i/>
                          <w:iCs/>
                          <w:color w:val="000000" w:themeColor="text1"/>
                          <w:sz w:val="20"/>
                          <w:szCs w:val="20"/>
                          <w:lang w:val="en-US"/>
                        </w:rPr>
                      </w:pPr>
                      <w:r w:rsidRPr="007E5E1F">
                        <w:rPr>
                          <w:rFonts w:cstheme="minorHAnsi"/>
                          <w:bCs/>
                          <w:i/>
                          <w:iCs/>
                          <w:color w:val="000000" w:themeColor="text1"/>
                          <w:sz w:val="20"/>
                          <w:szCs w:val="20"/>
                          <w:lang w:val="en-US"/>
                        </w:rPr>
                        <w:t xml:space="preserve">Legal Reform in compliance with international obligations and harmonization with other domestic laws;  </w:t>
                      </w:r>
                    </w:p>
                    <w:p w14:paraId="0BF556FD" w14:textId="77777777" w:rsidR="00F842FD" w:rsidRPr="007E5E1F" w:rsidRDefault="00F842FD" w:rsidP="009609D0">
                      <w:pPr>
                        <w:pStyle w:val="ListParagraph"/>
                        <w:numPr>
                          <w:ilvl w:val="0"/>
                          <w:numId w:val="45"/>
                        </w:numPr>
                        <w:autoSpaceDE w:val="0"/>
                        <w:autoSpaceDN w:val="0"/>
                        <w:adjustRightInd w:val="0"/>
                        <w:spacing w:after="0" w:line="240" w:lineRule="auto"/>
                        <w:ind w:left="142" w:hanging="218"/>
                        <w:jc w:val="both"/>
                        <w:rPr>
                          <w:rFonts w:cstheme="minorHAnsi"/>
                          <w:i/>
                          <w:iCs/>
                          <w:color w:val="000000" w:themeColor="text1"/>
                          <w:sz w:val="20"/>
                          <w:szCs w:val="20"/>
                          <w:lang w:val="en-US"/>
                        </w:rPr>
                      </w:pPr>
                      <w:r w:rsidRPr="007E5E1F">
                        <w:rPr>
                          <w:rFonts w:cstheme="minorHAnsi"/>
                          <w:bCs/>
                          <w:i/>
                          <w:iCs/>
                          <w:color w:val="000000" w:themeColor="text1"/>
                          <w:sz w:val="20"/>
                          <w:szCs w:val="20"/>
                          <w:lang w:val="en-US"/>
                        </w:rPr>
                        <w:t xml:space="preserve">Supported Law Reform Commission on criminal legal framework (Code of Evidence, Penal Code, Code of Criminal Procedure); </w:t>
                      </w:r>
                    </w:p>
                    <w:p w14:paraId="5E16DE4E" w14:textId="77777777" w:rsidR="00F842FD" w:rsidRPr="007E5E1F" w:rsidRDefault="00F842FD" w:rsidP="009609D0">
                      <w:pPr>
                        <w:pStyle w:val="ListParagraph"/>
                        <w:numPr>
                          <w:ilvl w:val="0"/>
                          <w:numId w:val="45"/>
                        </w:numPr>
                        <w:autoSpaceDE w:val="0"/>
                        <w:autoSpaceDN w:val="0"/>
                        <w:adjustRightInd w:val="0"/>
                        <w:spacing w:after="0" w:line="240" w:lineRule="auto"/>
                        <w:ind w:left="142" w:hanging="218"/>
                        <w:jc w:val="both"/>
                        <w:rPr>
                          <w:rFonts w:cstheme="minorHAnsi"/>
                          <w:i/>
                          <w:iCs/>
                          <w:color w:val="000000" w:themeColor="text1"/>
                          <w:sz w:val="20"/>
                          <w:szCs w:val="20"/>
                          <w:lang w:val="en-US"/>
                        </w:rPr>
                      </w:pPr>
                      <w:r w:rsidRPr="007E5E1F">
                        <w:rPr>
                          <w:rFonts w:cstheme="minorHAnsi"/>
                          <w:bCs/>
                          <w:i/>
                          <w:iCs/>
                          <w:color w:val="000000" w:themeColor="text1"/>
                          <w:sz w:val="20"/>
                          <w:szCs w:val="20"/>
                          <w:lang w:val="en-US"/>
                        </w:rPr>
                        <w:t xml:space="preserve">Electoral legal framework (incl. Political Party Act); NCAC review and amendments to security sector laws (UNMISS-UNDP-UNWOMEN); support MoGCSW to develop National Family Law (UNWOMEN-UNFPA led); Parliamentary Committees and Ministry of Justice Incorporate international crimes into national law. </w:t>
                      </w:r>
                    </w:p>
                    <w:p w14:paraId="2E5B5198" w14:textId="77777777" w:rsidR="00F842FD" w:rsidRPr="007E5E1F" w:rsidRDefault="00F842FD" w:rsidP="009609D0">
                      <w:pPr>
                        <w:pStyle w:val="ListParagraph"/>
                        <w:numPr>
                          <w:ilvl w:val="0"/>
                          <w:numId w:val="45"/>
                        </w:numPr>
                        <w:autoSpaceDE w:val="0"/>
                        <w:autoSpaceDN w:val="0"/>
                        <w:adjustRightInd w:val="0"/>
                        <w:spacing w:after="0" w:line="240" w:lineRule="auto"/>
                        <w:ind w:left="142" w:hanging="218"/>
                        <w:jc w:val="both"/>
                        <w:rPr>
                          <w:rFonts w:cstheme="minorHAnsi"/>
                          <w:i/>
                          <w:iCs/>
                          <w:color w:val="000000" w:themeColor="text1"/>
                          <w:sz w:val="20"/>
                          <w:szCs w:val="20"/>
                          <w:lang w:val="en-US"/>
                        </w:rPr>
                      </w:pPr>
                      <w:r w:rsidRPr="007E5E1F">
                        <w:rPr>
                          <w:rFonts w:cstheme="minorHAnsi"/>
                          <w:bCs/>
                          <w:i/>
                          <w:iCs/>
                          <w:color w:val="000000" w:themeColor="text1"/>
                          <w:sz w:val="20"/>
                          <w:szCs w:val="20"/>
                          <w:lang w:val="en-US"/>
                        </w:rPr>
                        <w:t xml:space="preserve">Housing, Land and Property Rights mainstreaming (UNMISS-IOM-UNHCR-UN-HABITAT, FAO-UNDP); </w:t>
                      </w:r>
                    </w:p>
                    <w:p w14:paraId="00560658" w14:textId="77777777" w:rsidR="00F842FD" w:rsidRPr="007E5E1F" w:rsidRDefault="00F842FD" w:rsidP="009609D0">
                      <w:pPr>
                        <w:pStyle w:val="ListParagraph"/>
                        <w:numPr>
                          <w:ilvl w:val="0"/>
                          <w:numId w:val="45"/>
                        </w:numPr>
                        <w:autoSpaceDE w:val="0"/>
                        <w:autoSpaceDN w:val="0"/>
                        <w:adjustRightInd w:val="0"/>
                        <w:spacing w:after="0" w:line="240" w:lineRule="auto"/>
                        <w:ind w:left="142" w:hanging="218"/>
                        <w:jc w:val="both"/>
                        <w:rPr>
                          <w:rFonts w:cstheme="minorHAnsi"/>
                          <w:i/>
                          <w:iCs/>
                          <w:color w:val="000000" w:themeColor="text1"/>
                          <w:sz w:val="20"/>
                          <w:szCs w:val="20"/>
                          <w:lang w:val="en-US"/>
                        </w:rPr>
                      </w:pPr>
                      <w:r w:rsidRPr="007E5E1F">
                        <w:rPr>
                          <w:rFonts w:cstheme="minorHAnsi"/>
                          <w:bCs/>
                          <w:i/>
                          <w:iCs/>
                          <w:color w:val="000000" w:themeColor="text1"/>
                          <w:sz w:val="20"/>
                          <w:szCs w:val="20"/>
                          <w:lang w:val="en-US"/>
                        </w:rPr>
                        <w:t xml:space="preserve">Review/ Update Draft National Land Policy; </w:t>
                      </w:r>
                    </w:p>
                    <w:p w14:paraId="7F3E1470" w14:textId="77777777" w:rsidR="00F842FD" w:rsidRPr="007E5E1F" w:rsidRDefault="00F842FD" w:rsidP="009609D0">
                      <w:pPr>
                        <w:pStyle w:val="ListParagraph"/>
                        <w:numPr>
                          <w:ilvl w:val="0"/>
                          <w:numId w:val="45"/>
                        </w:numPr>
                        <w:autoSpaceDE w:val="0"/>
                        <w:autoSpaceDN w:val="0"/>
                        <w:adjustRightInd w:val="0"/>
                        <w:spacing w:after="0" w:line="240" w:lineRule="auto"/>
                        <w:ind w:left="142" w:hanging="218"/>
                        <w:jc w:val="both"/>
                        <w:rPr>
                          <w:rFonts w:cstheme="minorHAnsi"/>
                          <w:i/>
                          <w:iCs/>
                          <w:color w:val="000000" w:themeColor="text1"/>
                          <w:sz w:val="20"/>
                          <w:szCs w:val="20"/>
                          <w:lang w:val="en-US"/>
                        </w:rPr>
                      </w:pPr>
                      <w:r w:rsidRPr="007E5E1F">
                        <w:rPr>
                          <w:rFonts w:cstheme="minorHAnsi"/>
                          <w:bCs/>
                          <w:i/>
                          <w:iCs/>
                          <w:color w:val="000000" w:themeColor="text1"/>
                          <w:sz w:val="20"/>
                          <w:szCs w:val="20"/>
                          <w:lang w:val="en-US"/>
                        </w:rPr>
                        <w:t xml:space="preserve">Support to SDSRB to hold workshop on development of foundational SSR documents in R-ARCSS (in coordination with RJMEC and IGAD). </w:t>
                      </w:r>
                    </w:p>
                    <w:p w14:paraId="0BA30EEB" w14:textId="77777777" w:rsidR="00F842FD" w:rsidRPr="00AB058A" w:rsidRDefault="00F842FD" w:rsidP="007255DF">
                      <w:pPr>
                        <w:spacing w:before="120"/>
                        <w:rPr>
                          <w:color w:val="000000" w:themeColor="text1"/>
                          <w:lang w:val="en-US"/>
                        </w:rPr>
                      </w:pPr>
                    </w:p>
                  </w:txbxContent>
                </v:textbox>
                <w10:wrap type="tight" anchorx="margin"/>
              </v:shape>
            </w:pict>
          </mc:Fallback>
        </mc:AlternateContent>
      </w:r>
      <w:r w:rsidR="007255DF" w:rsidRPr="00ED032D">
        <w:rPr>
          <w:rFonts w:eastAsia="Verdana" w:cstheme="minorHAnsi"/>
        </w:rPr>
        <w:t xml:space="preserve">those services. </w:t>
      </w:r>
    </w:p>
    <w:p w14:paraId="555B26C6" w14:textId="53C58218" w:rsidR="007255DF" w:rsidRPr="00ED032D" w:rsidRDefault="007E5E1F" w:rsidP="007255DF">
      <w:pPr>
        <w:autoSpaceDE w:val="0"/>
        <w:autoSpaceDN w:val="0"/>
        <w:adjustRightInd w:val="0"/>
        <w:jc w:val="both"/>
        <w:rPr>
          <w:rFonts w:cstheme="minorHAnsi"/>
          <w:b/>
          <w:color w:val="000000"/>
          <w:lang w:val="en-US"/>
        </w:rPr>
      </w:pPr>
      <w:r>
        <w:rPr>
          <w:rFonts w:cstheme="minorHAnsi"/>
          <w:b/>
          <w:color w:val="000000"/>
          <w:lang w:val="en-US"/>
        </w:rPr>
        <w:t>Key a</w:t>
      </w:r>
      <w:r w:rsidR="007255DF" w:rsidRPr="00ED032D">
        <w:rPr>
          <w:rFonts w:cstheme="minorHAnsi"/>
          <w:b/>
          <w:color w:val="000000"/>
          <w:lang w:val="en-US"/>
        </w:rPr>
        <w:t>chievements</w:t>
      </w:r>
    </w:p>
    <w:p w14:paraId="24EB4EAD" w14:textId="6017DECC" w:rsidR="007255DF" w:rsidRPr="00ED032D" w:rsidRDefault="007255DF" w:rsidP="007255DF">
      <w:pPr>
        <w:autoSpaceDE w:val="0"/>
        <w:autoSpaceDN w:val="0"/>
        <w:adjustRightInd w:val="0"/>
        <w:jc w:val="both"/>
        <w:rPr>
          <w:rFonts w:cstheme="minorHAnsi"/>
          <w:color w:val="000000"/>
        </w:rPr>
      </w:pPr>
      <w:r w:rsidRPr="00ED032D">
        <w:rPr>
          <w:rFonts w:cstheme="minorHAnsi"/>
          <w:color w:val="000000"/>
          <w:lang w:val="en-US"/>
        </w:rPr>
        <w:t xml:space="preserve">Up to date, </w:t>
      </w:r>
      <w:r w:rsidR="007E5E1F">
        <w:rPr>
          <w:rFonts w:cstheme="minorHAnsi"/>
          <w:color w:val="000000"/>
          <w:lang w:val="en-US"/>
        </w:rPr>
        <w:t>significant</w:t>
      </w:r>
      <w:r w:rsidRPr="00ED032D">
        <w:rPr>
          <w:rFonts w:cstheme="minorHAnsi"/>
          <w:color w:val="000000"/>
          <w:lang w:val="en-US"/>
        </w:rPr>
        <w:t xml:space="preserve"> progress has been made </w:t>
      </w:r>
      <w:r w:rsidRPr="00ED032D">
        <w:rPr>
          <w:rFonts w:eastAsia="Verdana" w:cstheme="minorHAnsi"/>
        </w:rPr>
        <w:t>to support the national Government to fill these critical gaps and to create a more peaceful, and inclusive society. The involvement of specialised agencies, such as UNICEF, UNFPA, UNWOMEN, UNHCR and IOM helps to ensure that engagements mainstream key populations, including children, youth, women, displaced populations, and migrants, who are often left behind.</w:t>
      </w:r>
    </w:p>
    <w:p w14:paraId="1DB8A2FD" w14:textId="79A9ACA1" w:rsidR="007255DF" w:rsidRPr="00AB058A" w:rsidRDefault="007255DF" w:rsidP="009609D0">
      <w:pPr>
        <w:pStyle w:val="ListParagraph"/>
        <w:numPr>
          <w:ilvl w:val="0"/>
          <w:numId w:val="46"/>
        </w:numPr>
        <w:autoSpaceDE w:val="0"/>
        <w:autoSpaceDN w:val="0"/>
        <w:adjustRightInd w:val="0"/>
        <w:spacing w:after="0"/>
        <w:ind w:left="714" w:hanging="357"/>
        <w:contextualSpacing w:val="0"/>
        <w:jc w:val="both"/>
        <w:rPr>
          <w:rFonts w:cstheme="minorHAnsi"/>
          <w:color w:val="000000"/>
        </w:rPr>
      </w:pPr>
      <w:r w:rsidRPr="00AB058A">
        <w:rPr>
          <w:rFonts w:eastAsia="Verdana" w:cstheme="minorHAnsi"/>
          <w:b/>
          <w:bCs/>
        </w:rPr>
        <w:t xml:space="preserve">Reviewing and reforming legal frameworks </w:t>
      </w:r>
    </w:p>
    <w:p w14:paraId="4F5178BC" w14:textId="4EF676CA" w:rsidR="007255DF" w:rsidRPr="00ED032D" w:rsidRDefault="007255DF" w:rsidP="007255DF">
      <w:pPr>
        <w:autoSpaceDE w:val="0"/>
        <w:autoSpaceDN w:val="0"/>
        <w:adjustRightInd w:val="0"/>
        <w:jc w:val="both"/>
        <w:rPr>
          <w:rFonts w:cstheme="minorHAnsi"/>
          <w:bCs/>
          <w:i/>
          <w:color w:val="000000" w:themeColor="text1"/>
          <w:lang w:val="en-US"/>
        </w:rPr>
      </w:pPr>
      <w:r w:rsidRPr="00ED032D">
        <w:rPr>
          <w:rFonts w:eastAsia="Verdana" w:cstheme="minorHAnsi"/>
          <w:bCs/>
        </w:rPr>
        <w:t>A key progress that can be highlight</w:t>
      </w:r>
      <w:r w:rsidR="00B4028F">
        <w:rPr>
          <w:rFonts w:eastAsia="Verdana" w:cstheme="minorHAnsi"/>
          <w:bCs/>
        </w:rPr>
        <w:t>ed</w:t>
      </w:r>
      <w:r w:rsidRPr="00ED032D">
        <w:rPr>
          <w:rFonts w:eastAsia="Verdana" w:cstheme="minorHAnsi"/>
          <w:bCs/>
        </w:rPr>
        <w:t xml:space="preserve"> is the PFM agenda reform which is ongoing with the support of the </w:t>
      </w:r>
      <w:r w:rsidR="003F1BCB" w:rsidRPr="00ED032D">
        <w:rPr>
          <w:rFonts w:eastAsia="Verdana" w:cstheme="minorHAnsi"/>
          <w:bCs/>
        </w:rPr>
        <w:t>W</w:t>
      </w:r>
      <w:r w:rsidR="003F1BCB">
        <w:rPr>
          <w:rFonts w:eastAsia="Verdana" w:cstheme="minorHAnsi"/>
          <w:bCs/>
        </w:rPr>
        <w:t>orld</w:t>
      </w:r>
      <w:r w:rsidR="003F1BCB" w:rsidRPr="00ED032D">
        <w:rPr>
          <w:rFonts w:eastAsia="Verdana" w:cstheme="minorHAnsi"/>
          <w:bCs/>
        </w:rPr>
        <w:t xml:space="preserve"> </w:t>
      </w:r>
      <w:r w:rsidR="003F1BCB">
        <w:rPr>
          <w:rFonts w:eastAsia="Verdana" w:cstheme="minorHAnsi"/>
          <w:bCs/>
        </w:rPr>
        <w:t>Bank</w:t>
      </w:r>
      <w:r w:rsidR="00B4028F">
        <w:rPr>
          <w:rFonts w:eastAsia="Verdana" w:cstheme="minorHAnsi"/>
          <w:bCs/>
        </w:rPr>
        <w:t>, UNDP, and IMF</w:t>
      </w:r>
      <w:r w:rsidRPr="00ED032D">
        <w:rPr>
          <w:rFonts w:eastAsia="Verdana" w:cstheme="minorHAnsi"/>
          <w:bCs/>
        </w:rPr>
        <w:t>. Given the institutional structures in place</w:t>
      </w:r>
      <w:r w:rsidR="003F1BCB">
        <w:rPr>
          <w:rFonts w:eastAsia="Verdana" w:cstheme="minorHAnsi"/>
          <w:bCs/>
        </w:rPr>
        <w:t>,</w:t>
      </w:r>
      <w:r w:rsidRPr="00ED032D">
        <w:rPr>
          <w:rFonts w:eastAsia="Verdana" w:cstheme="minorHAnsi"/>
          <w:bCs/>
        </w:rPr>
        <w:t xml:space="preserve"> this initiative is critical in</w:t>
      </w:r>
      <w:r w:rsidRPr="00ED032D">
        <w:rPr>
          <w:rFonts w:cstheme="minorHAnsi"/>
          <w:color w:val="1D2228"/>
          <w:lang w:val="en-US"/>
        </w:rPr>
        <w:t xml:space="preserve"> building institutional capacity </w:t>
      </w:r>
      <w:r w:rsidRPr="00ED032D">
        <w:rPr>
          <w:rFonts w:eastAsia="Verdana" w:cstheme="minorHAnsi"/>
          <w:bCs/>
        </w:rPr>
        <w:t xml:space="preserve">as it allows </w:t>
      </w:r>
      <w:r w:rsidRPr="00ED032D">
        <w:rPr>
          <w:rFonts w:cstheme="minorHAnsi"/>
          <w:color w:val="1D2228"/>
          <w:lang w:val="en-US"/>
        </w:rPr>
        <w:t xml:space="preserve">transitioning to government led implementation with all the technical support providing to them by UN agencies. </w:t>
      </w:r>
      <w:r w:rsidRPr="00ED032D">
        <w:rPr>
          <w:rFonts w:eastAsia="Verdana" w:cstheme="minorHAnsi"/>
          <w:bCs/>
        </w:rPr>
        <w:t xml:space="preserve">A support was provided to </w:t>
      </w:r>
      <w:r w:rsidRPr="003F1BCB">
        <w:rPr>
          <w:rFonts w:cstheme="minorHAnsi"/>
          <w:color w:val="1D2228"/>
          <w:lang w:val="en-US"/>
        </w:rPr>
        <w:t>ensure women are represent</w:t>
      </w:r>
      <w:r w:rsidR="003F1BCB" w:rsidRPr="003F1BCB">
        <w:rPr>
          <w:rFonts w:cstheme="minorHAnsi"/>
          <w:color w:val="1D2228"/>
          <w:lang w:val="en-US"/>
        </w:rPr>
        <w:t>ed</w:t>
      </w:r>
      <w:r w:rsidRPr="003F1BCB">
        <w:rPr>
          <w:rFonts w:cstheme="minorHAnsi"/>
          <w:color w:val="1D2228"/>
          <w:lang w:val="en-US"/>
        </w:rPr>
        <w:t xml:space="preserve"> at </w:t>
      </w:r>
      <w:r w:rsidR="003F1BCB" w:rsidRPr="003F1BCB">
        <w:rPr>
          <w:rFonts w:cstheme="minorHAnsi"/>
          <w:color w:val="1D2228"/>
          <w:lang w:val="en-US"/>
        </w:rPr>
        <w:t xml:space="preserve">the National Constitutional Amendment Committee </w:t>
      </w:r>
      <w:r w:rsidR="003F1BCB">
        <w:rPr>
          <w:rFonts w:cstheme="minorHAnsi"/>
          <w:color w:val="1D2228"/>
          <w:lang w:val="en-US"/>
        </w:rPr>
        <w:t>(</w:t>
      </w:r>
      <w:r w:rsidRPr="003F1BCB">
        <w:rPr>
          <w:rFonts w:cstheme="minorHAnsi"/>
          <w:color w:val="1D2228"/>
          <w:lang w:val="en-US"/>
        </w:rPr>
        <w:t>NCAC</w:t>
      </w:r>
      <w:r w:rsidR="003F1BCB">
        <w:rPr>
          <w:rFonts w:cstheme="minorHAnsi"/>
          <w:color w:val="1D2228"/>
          <w:lang w:val="en-US"/>
        </w:rPr>
        <w:t>)</w:t>
      </w:r>
      <w:r w:rsidRPr="003F1BCB">
        <w:rPr>
          <w:rFonts w:cstheme="minorHAnsi"/>
          <w:color w:val="1D2228"/>
          <w:lang w:val="en-US"/>
        </w:rPr>
        <w:t xml:space="preserve"> and engaged in high-level policy reforms. </w:t>
      </w:r>
      <w:r w:rsidR="00BE0479" w:rsidRPr="00ED032D">
        <w:rPr>
          <w:rFonts w:cstheme="minorHAnsi"/>
          <w:color w:val="1D2228"/>
          <w:lang w:val="en-US"/>
        </w:rPr>
        <w:t xml:space="preserve">As part of the reform agenda, </w:t>
      </w:r>
      <w:r w:rsidR="00BE0479" w:rsidRPr="003F1BCB">
        <w:rPr>
          <w:rFonts w:cstheme="minorHAnsi"/>
          <w:color w:val="1D2228"/>
          <w:lang w:val="en-US"/>
        </w:rPr>
        <w:t>12 Special Skills Experts were deployed to</w:t>
      </w:r>
      <w:r w:rsidR="00BE0479" w:rsidRPr="00ED032D">
        <w:rPr>
          <w:rFonts w:cstheme="minorHAnsi"/>
          <w:bCs/>
          <w:lang w:val="en-US"/>
        </w:rPr>
        <w:t xml:space="preserve"> R</w:t>
      </w:r>
      <w:r w:rsidR="00BE0479">
        <w:rPr>
          <w:rFonts w:cstheme="minorHAnsi"/>
          <w:bCs/>
          <w:lang w:val="en-US"/>
        </w:rPr>
        <w:t>-</w:t>
      </w:r>
      <w:proofErr w:type="spellStart"/>
      <w:r w:rsidR="00BE0479" w:rsidRPr="00ED032D">
        <w:rPr>
          <w:rFonts w:cstheme="minorHAnsi"/>
          <w:bCs/>
          <w:lang w:val="en-US"/>
        </w:rPr>
        <w:t>TGoNU</w:t>
      </w:r>
      <w:proofErr w:type="spellEnd"/>
      <w:r w:rsidR="00E623F4">
        <w:rPr>
          <w:rFonts w:cstheme="minorHAnsi"/>
          <w:bCs/>
          <w:lang w:val="en-US"/>
        </w:rPr>
        <w:t xml:space="preserve"> Ministries Departments and Agencies</w:t>
      </w:r>
      <w:r w:rsidR="00BE0479" w:rsidRPr="00ED032D">
        <w:rPr>
          <w:rFonts w:cstheme="minorHAnsi"/>
          <w:bCs/>
          <w:lang w:val="en-US"/>
        </w:rPr>
        <w:t xml:space="preserve"> </w:t>
      </w:r>
      <w:r w:rsidR="00E623F4">
        <w:rPr>
          <w:rFonts w:cstheme="minorHAnsi"/>
          <w:bCs/>
          <w:lang w:val="en-US"/>
        </w:rPr>
        <w:t>(</w:t>
      </w:r>
      <w:r w:rsidR="00BE0479" w:rsidRPr="00ED032D">
        <w:rPr>
          <w:rFonts w:cstheme="minorHAnsi"/>
          <w:bCs/>
          <w:lang w:val="en-US"/>
        </w:rPr>
        <w:t>MDAs</w:t>
      </w:r>
      <w:r w:rsidR="00E623F4">
        <w:rPr>
          <w:rFonts w:cstheme="minorHAnsi"/>
          <w:bCs/>
          <w:lang w:val="en-US"/>
        </w:rPr>
        <w:t xml:space="preserve">, </w:t>
      </w:r>
      <w:r w:rsidR="00BE0479" w:rsidRPr="00ED032D">
        <w:rPr>
          <w:rFonts w:cstheme="minorHAnsi"/>
          <w:bCs/>
          <w:lang w:val="en-US"/>
        </w:rPr>
        <w:t xml:space="preserve">6 in PFM Secretariat) under the VP for Economic cluster to improve performance in revenue. </w:t>
      </w:r>
      <w:r w:rsidR="00BE0479" w:rsidRPr="00ED032D">
        <w:rPr>
          <w:rFonts w:cstheme="minorHAnsi"/>
          <w:lang w:val="en-US"/>
        </w:rPr>
        <w:t>Institutional readiness assessment was also completed</w:t>
      </w:r>
      <w:r w:rsidR="00BE0479" w:rsidRPr="00ED032D">
        <w:rPr>
          <w:rFonts w:cstheme="minorHAnsi"/>
          <w:bCs/>
          <w:color w:val="000000" w:themeColor="text1"/>
          <w:lang w:val="en-US"/>
        </w:rPr>
        <w:t xml:space="preserve">. </w:t>
      </w:r>
      <w:r w:rsidR="00BE0479" w:rsidRPr="00ED032D">
        <w:rPr>
          <w:rFonts w:cstheme="minorHAnsi"/>
          <w:bCs/>
          <w:lang w:val="en-US"/>
        </w:rPr>
        <w:t>20 R</w:t>
      </w:r>
      <w:r w:rsidR="00BE0479">
        <w:rPr>
          <w:rFonts w:cstheme="minorHAnsi"/>
          <w:bCs/>
          <w:lang w:val="en-US"/>
        </w:rPr>
        <w:t>-</w:t>
      </w:r>
      <w:proofErr w:type="spellStart"/>
      <w:r w:rsidR="00BE0479" w:rsidRPr="00ED032D">
        <w:rPr>
          <w:rFonts w:cstheme="minorHAnsi"/>
          <w:bCs/>
          <w:lang w:val="en-US"/>
        </w:rPr>
        <w:t>TGoNU</w:t>
      </w:r>
      <w:proofErr w:type="spellEnd"/>
      <w:r w:rsidR="00BE0479" w:rsidRPr="00ED032D">
        <w:rPr>
          <w:rFonts w:cstheme="minorHAnsi"/>
          <w:bCs/>
          <w:lang w:val="en-US"/>
        </w:rPr>
        <w:t xml:space="preserve"> institutions were assessed for readiness and take-off in Governance, Economic and Service Cluster and baseline assessment of Anti-Corruption Capacity was completed.</w:t>
      </w:r>
      <w:r w:rsidR="00B4028F">
        <w:rPr>
          <w:rFonts w:cstheme="minorHAnsi"/>
          <w:bCs/>
          <w:lang w:val="en-US"/>
        </w:rPr>
        <w:t xml:space="preserve"> S</w:t>
      </w:r>
      <w:r w:rsidR="00BE0479" w:rsidRPr="00ED032D">
        <w:rPr>
          <w:rFonts w:cstheme="minorHAnsi"/>
          <w:bCs/>
          <w:lang w:val="en-US"/>
        </w:rPr>
        <w:t xml:space="preserve">upport was also provided to oversight bodies for the ratification of </w:t>
      </w:r>
      <w:r w:rsidR="00E623F4">
        <w:rPr>
          <w:rFonts w:cstheme="minorHAnsi"/>
          <w:bCs/>
          <w:lang w:val="en-US"/>
        </w:rPr>
        <w:t>United Nations Convention Against Corruption (</w:t>
      </w:r>
      <w:r w:rsidR="00BE0479" w:rsidRPr="00ED032D">
        <w:rPr>
          <w:rFonts w:cstheme="minorHAnsi"/>
          <w:bCs/>
          <w:lang w:val="en-US"/>
        </w:rPr>
        <w:t>UNCAC</w:t>
      </w:r>
      <w:r w:rsidR="00E623F4">
        <w:rPr>
          <w:rFonts w:cstheme="minorHAnsi"/>
          <w:bCs/>
          <w:lang w:val="en-US"/>
        </w:rPr>
        <w:t>)</w:t>
      </w:r>
      <w:r w:rsidR="00BE0479" w:rsidRPr="00ED032D">
        <w:rPr>
          <w:rFonts w:cstheme="minorHAnsi"/>
          <w:bCs/>
          <w:lang w:val="en-US"/>
        </w:rPr>
        <w:t xml:space="preserve"> and African CAC; T</w:t>
      </w:r>
      <w:r w:rsidR="00BE0479" w:rsidRPr="00ED032D">
        <w:rPr>
          <w:rFonts w:cstheme="minorHAnsi"/>
          <w:bCs/>
          <w:color w:val="000000" w:themeColor="text1"/>
          <w:lang w:val="en-US"/>
        </w:rPr>
        <w:t>he Revision of the PFM Act and the National Audit Chamber Act 2012; The Secondment of gender advisors to both RJMEC and IGAD to monitor</w:t>
      </w:r>
      <w:r w:rsidR="00E623F4">
        <w:rPr>
          <w:rFonts w:cstheme="minorHAnsi"/>
          <w:bCs/>
          <w:color w:val="000000" w:themeColor="text1"/>
          <w:lang w:val="en-US"/>
        </w:rPr>
        <w:t xml:space="preserve"> </w:t>
      </w:r>
      <w:r w:rsidR="00E623F4" w:rsidRPr="001B24E9">
        <w:rPr>
          <w:rFonts w:cstheme="minorHAnsi"/>
          <w:bCs/>
          <w:color w:val="000000" w:themeColor="text1"/>
        </w:rPr>
        <w:t>Gender Equality and</w:t>
      </w:r>
      <w:r w:rsidR="00E623F4" w:rsidRPr="001B24E9">
        <w:rPr>
          <w:rFonts w:cstheme="minorHAnsi"/>
          <w:b/>
          <w:bCs/>
          <w:color w:val="000000" w:themeColor="text1"/>
        </w:rPr>
        <w:t> Women’s</w:t>
      </w:r>
      <w:r w:rsidR="00E623F4" w:rsidRPr="001B24E9">
        <w:rPr>
          <w:rFonts w:cstheme="minorHAnsi"/>
          <w:bCs/>
          <w:color w:val="000000" w:themeColor="text1"/>
        </w:rPr>
        <w:t> Empowerment</w:t>
      </w:r>
      <w:r w:rsidR="00BE0479" w:rsidRPr="00ED032D">
        <w:rPr>
          <w:rFonts w:cstheme="minorHAnsi"/>
          <w:bCs/>
          <w:color w:val="000000" w:themeColor="text1"/>
          <w:lang w:val="en-US"/>
        </w:rPr>
        <w:t xml:space="preserve"> </w:t>
      </w:r>
      <w:r w:rsidR="00E623F4">
        <w:rPr>
          <w:rFonts w:cstheme="minorHAnsi"/>
          <w:bCs/>
          <w:color w:val="000000" w:themeColor="text1"/>
          <w:lang w:val="en-US"/>
        </w:rPr>
        <w:t>(</w:t>
      </w:r>
      <w:r w:rsidR="00BE0479" w:rsidRPr="00ED032D">
        <w:rPr>
          <w:rFonts w:cstheme="minorHAnsi"/>
          <w:bCs/>
          <w:color w:val="000000" w:themeColor="text1"/>
          <w:lang w:val="en-US"/>
        </w:rPr>
        <w:t>GEWE</w:t>
      </w:r>
      <w:r w:rsidR="00E623F4">
        <w:rPr>
          <w:rFonts w:cstheme="minorHAnsi"/>
          <w:bCs/>
          <w:color w:val="000000" w:themeColor="text1"/>
          <w:lang w:val="en-US"/>
        </w:rPr>
        <w:t>)</w:t>
      </w:r>
      <w:r w:rsidR="00BE0479" w:rsidRPr="00ED032D">
        <w:rPr>
          <w:rFonts w:cstheme="minorHAnsi"/>
          <w:bCs/>
          <w:color w:val="000000" w:themeColor="text1"/>
          <w:lang w:val="en-US"/>
        </w:rPr>
        <w:t xml:space="preserve"> provisions in R-ARCSS; Review of National security sector laws, Police Act 2009, SPLA Act 2009 (SSDPF), </w:t>
      </w:r>
      <w:r w:rsidR="003A09BD">
        <w:rPr>
          <w:rFonts w:cstheme="minorHAnsi"/>
          <w:bCs/>
          <w:color w:val="000000" w:themeColor="text1"/>
          <w:lang w:val="en-US"/>
        </w:rPr>
        <w:t>National Security Service (</w:t>
      </w:r>
      <w:r w:rsidR="00BE0479" w:rsidRPr="00ED032D">
        <w:rPr>
          <w:rFonts w:cstheme="minorHAnsi"/>
          <w:bCs/>
          <w:color w:val="000000" w:themeColor="text1"/>
          <w:lang w:val="en-US"/>
        </w:rPr>
        <w:t>NSS</w:t>
      </w:r>
      <w:r w:rsidR="003A09BD">
        <w:rPr>
          <w:rFonts w:cstheme="minorHAnsi"/>
          <w:bCs/>
          <w:color w:val="000000" w:themeColor="text1"/>
          <w:lang w:val="en-US"/>
        </w:rPr>
        <w:t>)</w:t>
      </w:r>
      <w:r w:rsidR="00BE0479" w:rsidRPr="00ED032D">
        <w:rPr>
          <w:rFonts w:cstheme="minorHAnsi"/>
          <w:bCs/>
          <w:color w:val="000000" w:themeColor="text1"/>
          <w:lang w:val="en-US"/>
        </w:rPr>
        <w:t xml:space="preserve"> Act 2014, Prisons Act 2011 and Wildlife Act 2011 and GBV Act 2019; establish an Anti-trafficking Taskforce; Engage Interparty Dialogue debate on the urgency of inclusive constitutional making process</w:t>
      </w:r>
      <w:r w:rsidRPr="00ED032D">
        <w:rPr>
          <w:rFonts w:cstheme="minorHAnsi"/>
          <w:bCs/>
          <w:color w:val="000000" w:themeColor="text1"/>
          <w:lang w:val="en-US"/>
        </w:rPr>
        <w:t>.</w:t>
      </w:r>
      <w:r w:rsidRPr="00ED032D">
        <w:rPr>
          <w:rFonts w:cstheme="minorHAnsi"/>
          <w:bCs/>
          <w:i/>
          <w:color w:val="000000" w:themeColor="text1"/>
          <w:lang w:val="en-US"/>
        </w:rPr>
        <w:t xml:space="preserve">  </w:t>
      </w:r>
    </w:p>
    <w:p w14:paraId="04BFD2A4" w14:textId="1C2004AC" w:rsidR="007255DF" w:rsidRPr="00ED032D" w:rsidRDefault="007255DF" w:rsidP="009609D0">
      <w:pPr>
        <w:pStyle w:val="ListParagraph"/>
        <w:numPr>
          <w:ilvl w:val="0"/>
          <w:numId w:val="46"/>
        </w:numPr>
        <w:autoSpaceDE w:val="0"/>
        <w:autoSpaceDN w:val="0"/>
        <w:adjustRightInd w:val="0"/>
        <w:spacing w:after="120"/>
        <w:ind w:left="714" w:hanging="357"/>
        <w:contextualSpacing w:val="0"/>
        <w:jc w:val="both"/>
        <w:rPr>
          <w:rFonts w:cstheme="minorHAnsi"/>
          <w:bCs/>
          <w:color w:val="000000" w:themeColor="text1"/>
          <w:lang w:val="en-US"/>
        </w:rPr>
      </w:pPr>
      <w:r w:rsidRPr="00ED032D">
        <w:rPr>
          <w:rFonts w:eastAsia="Verdana" w:cstheme="minorHAnsi"/>
          <w:b/>
          <w:bCs/>
        </w:rPr>
        <w:t>Strengthening civil and criminal justice institutions</w:t>
      </w:r>
    </w:p>
    <w:p w14:paraId="68DB2B5D" w14:textId="626CBDAD" w:rsidR="00BE0479" w:rsidRPr="00BE0479" w:rsidRDefault="00BE0479" w:rsidP="00BE0479">
      <w:pPr>
        <w:autoSpaceDE w:val="0"/>
        <w:autoSpaceDN w:val="0"/>
        <w:adjustRightInd w:val="0"/>
        <w:jc w:val="both"/>
        <w:rPr>
          <w:rFonts w:cstheme="minorHAnsi"/>
          <w:bCs/>
          <w:color w:val="000000" w:themeColor="text1"/>
          <w:lang w:val="en-US"/>
        </w:rPr>
      </w:pPr>
      <w:r w:rsidRPr="00ED032D">
        <w:rPr>
          <w:rFonts w:eastAsia="Verdana" w:cstheme="minorHAnsi"/>
        </w:rPr>
        <w:t xml:space="preserve">The joint programme support has been remarkable </w:t>
      </w:r>
      <w:r>
        <w:rPr>
          <w:rFonts w:eastAsia="Verdana" w:cstheme="minorHAnsi"/>
        </w:rPr>
        <w:t>to strengthening the capacities of</w:t>
      </w:r>
      <w:r w:rsidRPr="00ED032D">
        <w:rPr>
          <w:rFonts w:eastAsia="Verdana" w:cstheme="minorHAnsi"/>
        </w:rPr>
        <w:t xml:space="preserve"> </w:t>
      </w:r>
      <w:r w:rsidRPr="00ED032D">
        <w:rPr>
          <w:rFonts w:cstheme="minorHAnsi"/>
          <w:bCs/>
          <w:color w:val="000000" w:themeColor="text1"/>
          <w:lang w:val="en-US"/>
        </w:rPr>
        <w:t xml:space="preserve">Police, in term of counselling services, trauma management and Psychosocial Support and in the Establishment of Police </w:t>
      </w:r>
      <w:r w:rsidR="003A09BD" w:rsidRPr="00363DB0">
        <w:rPr>
          <w:rFonts w:cstheme="minorHAnsi"/>
          <w:color w:val="000000" w:themeColor="text1"/>
        </w:rPr>
        <w:t>Community Relations Committees</w:t>
      </w:r>
      <w:r w:rsidR="003A09BD" w:rsidRPr="00363DB0">
        <w:rPr>
          <w:rFonts w:cstheme="minorHAnsi"/>
          <w:bCs/>
          <w:color w:val="000000" w:themeColor="text1"/>
          <w:lang w:val="en-US"/>
        </w:rPr>
        <w:t xml:space="preserve"> </w:t>
      </w:r>
      <w:r w:rsidRPr="00ED032D">
        <w:rPr>
          <w:rFonts w:cstheme="minorHAnsi"/>
          <w:bCs/>
          <w:color w:val="000000" w:themeColor="text1"/>
          <w:lang w:val="en-US"/>
        </w:rPr>
        <w:t>(PCRCs)</w:t>
      </w:r>
      <w:r>
        <w:rPr>
          <w:rFonts w:cstheme="minorHAnsi"/>
          <w:bCs/>
          <w:color w:val="000000" w:themeColor="text1"/>
          <w:lang w:val="en-US"/>
        </w:rPr>
        <w:t xml:space="preserve"> </w:t>
      </w:r>
      <w:r w:rsidR="007255DF" w:rsidRPr="00ED032D">
        <w:rPr>
          <w:rFonts w:cstheme="minorHAnsi"/>
          <w:bCs/>
          <w:color w:val="000000" w:themeColor="text1"/>
          <w:lang w:val="en-US"/>
        </w:rPr>
        <w:t xml:space="preserve">to improve local level security and crime. This lead to </w:t>
      </w:r>
      <w:r w:rsidR="007255DF" w:rsidRPr="00ED032D">
        <w:rPr>
          <w:rFonts w:eastAsia="Verdana" w:cstheme="minorHAnsi"/>
        </w:rPr>
        <w:t xml:space="preserve">increase their functional, </w:t>
      </w:r>
      <w:r w:rsidR="00F857A6" w:rsidRPr="00ED032D">
        <w:rPr>
          <w:rFonts w:eastAsia="Verdana" w:cstheme="minorHAnsi"/>
        </w:rPr>
        <w:t>technical,</w:t>
      </w:r>
      <w:r w:rsidR="007255DF" w:rsidRPr="00ED032D">
        <w:rPr>
          <w:rFonts w:eastAsia="Verdana" w:cstheme="minorHAnsi"/>
        </w:rPr>
        <w:t xml:space="preserve"> and professional capacity to provide effective and equitable justice services to the </w:t>
      </w:r>
      <w:r w:rsidR="007255DF" w:rsidRPr="00ED032D">
        <w:rPr>
          <w:rFonts w:eastAsia="Verdana" w:cstheme="minorHAnsi"/>
        </w:rPr>
        <w:lastRenderedPageBreak/>
        <w:t>population and improves the coordination and complementarity with one another.</w:t>
      </w:r>
      <w:r w:rsidR="007255DF" w:rsidRPr="00ED032D">
        <w:rPr>
          <w:rFonts w:cstheme="minorHAnsi"/>
          <w:bCs/>
          <w:color w:val="000000" w:themeColor="text1"/>
          <w:lang w:val="en-US"/>
        </w:rPr>
        <w:t xml:space="preserve"> To complement these, </w:t>
      </w:r>
      <w:r w:rsidR="007255DF" w:rsidRPr="00ED032D">
        <w:rPr>
          <w:rFonts w:cstheme="minorHAnsi"/>
          <w:color w:val="000000"/>
          <w:lang w:val="en-US"/>
        </w:rPr>
        <w:t xml:space="preserve">the joint programme launched </w:t>
      </w:r>
      <w:r w:rsidR="007255DF" w:rsidRPr="00ED032D">
        <w:rPr>
          <w:rFonts w:cstheme="minorHAnsi"/>
          <w:bCs/>
          <w:lang w:val="en-US"/>
        </w:rPr>
        <w:t>15 forums to carr</w:t>
      </w:r>
      <w:r w:rsidR="00B4028F">
        <w:rPr>
          <w:rFonts w:cstheme="minorHAnsi"/>
          <w:bCs/>
          <w:lang w:val="en-US"/>
        </w:rPr>
        <w:t xml:space="preserve">y </w:t>
      </w:r>
      <w:r w:rsidR="007255DF" w:rsidRPr="00ED032D">
        <w:rPr>
          <w:rFonts w:cstheme="minorHAnsi"/>
          <w:bCs/>
          <w:lang w:val="en-US"/>
        </w:rPr>
        <w:t xml:space="preserve">legislative actions and policy actions. </w:t>
      </w:r>
      <w:r w:rsidRPr="00ED032D">
        <w:rPr>
          <w:rFonts w:cstheme="minorHAnsi"/>
          <w:bCs/>
          <w:lang w:val="en-US"/>
        </w:rPr>
        <w:t xml:space="preserve">As a result, 5,414 justice </w:t>
      </w:r>
      <w:proofErr w:type="gramStart"/>
      <w:r w:rsidRPr="00ED032D">
        <w:rPr>
          <w:rFonts w:cstheme="minorHAnsi"/>
          <w:bCs/>
          <w:lang w:val="en-US"/>
        </w:rPr>
        <w:t>workforce</w:t>
      </w:r>
      <w:proofErr w:type="gramEnd"/>
      <w:r w:rsidRPr="00ED032D">
        <w:rPr>
          <w:rFonts w:cstheme="minorHAnsi"/>
          <w:bCs/>
          <w:lang w:val="en-US"/>
        </w:rPr>
        <w:t xml:space="preserve"> were protected from Covid-19 work related risks;</w:t>
      </w:r>
      <w:r w:rsidRPr="00ED032D">
        <w:rPr>
          <w:rFonts w:cstheme="minorHAnsi"/>
          <w:color w:val="000000"/>
          <w:lang w:val="en-US"/>
        </w:rPr>
        <w:t xml:space="preserve"> </w:t>
      </w:r>
      <w:r w:rsidRPr="00ED032D">
        <w:rPr>
          <w:rFonts w:cstheme="minorHAnsi"/>
          <w:bCs/>
          <w:lang w:val="en-US"/>
        </w:rPr>
        <w:t>1,458 (183 F) benefitted from early release due to Covid. The capacity building was extended to Military justice mechanisms which were supported toward accountability for</w:t>
      </w:r>
      <w:r w:rsidR="003A09BD">
        <w:rPr>
          <w:rFonts w:cstheme="minorHAnsi"/>
          <w:bCs/>
          <w:lang w:val="en-US"/>
        </w:rPr>
        <w:t xml:space="preserve"> South Sudan People’s Defense Forces</w:t>
      </w:r>
      <w:r w:rsidRPr="00ED032D">
        <w:rPr>
          <w:rFonts w:cstheme="minorHAnsi"/>
          <w:bCs/>
          <w:lang w:val="en-US"/>
        </w:rPr>
        <w:t xml:space="preserve"> </w:t>
      </w:r>
      <w:r w:rsidR="003A09BD">
        <w:rPr>
          <w:rFonts w:cstheme="minorHAnsi"/>
          <w:bCs/>
          <w:lang w:val="en-US"/>
        </w:rPr>
        <w:t>(</w:t>
      </w:r>
      <w:r w:rsidRPr="00ED032D">
        <w:rPr>
          <w:rFonts w:cstheme="minorHAnsi"/>
          <w:bCs/>
          <w:lang w:val="en-US"/>
        </w:rPr>
        <w:t>SSPDF</w:t>
      </w:r>
      <w:r w:rsidR="003A09BD">
        <w:rPr>
          <w:rFonts w:cstheme="minorHAnsi"/>
          <w:bCs/>
          <w:lang w:val="en-US"/>
        </w:rPr>
        <w:t>)</w:t>
      </w:r>
      <w:r w:rsidRPr="00ED032D">
        <w:rPr>
          <w:rFonts w:cstheme="minorHAnsi"/>
          <w:bCs/>
          <w:lang w:val="en-US"/>
        </w:rPr>
        <w:t xml:space="preserve"> (through training and mobile General Court Martials); </w:t>
      </w:r>
      <w:r w:rsidR="003A09BD">
        <w:rPr>
          <w:rFonts w:cstheme="minorHAnsi"/>
          <w:bCs/>
          <w:lang w:val="en-US"/>
        </w:rPr>
        <w:t>Security Sector Reform (</w:t>
      </w:r>
      <w:r w:rsidRPr="00ED032D">
        <w:rPr>
          <w:rFonts w:cstheme="minorHAnsi"/>
          <w:bCs/>
          <w:lang w:val="en-US"/>
        </w:rPr>
        <w:t>SSR</w:t>
      </w:r>
      <w:r w:rsidR="003A09BD">
        <w:rPr>
          <w:rFonts w:cstheme="minorHAnsi"/>
          <w:bCs/>
          <w:lang w:val="en-US"/>
        </w:rPr>
        <w:t>)</w:t>
      </w:r>
      <w:r w:rsidRPr="00ED032D">
        <w:rPr>
          <w:rFonts w:cstheme="minorHAnsi"/>
          <w:bCs/>
          <w:lang w:val="en-US"/>
        </w:rPr>
        <w:t xml:space="preserve"> Working Group (UNMISS-UNDP) was also established and developed for Housing, Land Policy Resource Library, as best practice.</w:t>
      </w:r>
    </w:p>
    <w:p w14:paraId="2DACA3B2" w14:textId="37CBE6B4" w:rsidR="007255DF" w:rsidRPr="00C44D1C" w:rsidRDefault="00BE0479" w:rsidP="009609D0">
      <w:pPr>
        <w:pStyle w:val="ListParagraph"/>
        <w:numPr>
          <w:ilvl w:val="0"/>
          <w:numId w:val="46"/>
        </w:numPr>
        <w:autoSpaceDE w:val="0"/>
        <w:autoSpaceDN w:val="0"/>
        <w:adjustRightInd w:val="0"/>
        <w:spacing w:after="120"/>
        <w:ind w:left="714" w:hanging="357"/>
        <w:contextualSpacing w:val="0"/>
        <w:jc w:val="both"/>
        <w:rPr>
          <w:rFonts w:eastAsia="Verdana" w:cstheme="minorHAnsi"/>
          <w:b/>
          <w:bCs/>
        </w:rPr>
      </w:pPr>
      <w:r w:rsidRPr="00ED032D">
        <w:rPr>
          <w:noProof/>
          <w:lang w:eastAsia="en-CA"/>
        </w:rPr>
        <mc:AlternateContent>
          <mc:Choice Requires="wps">
            <w:drawing>
              <wp:anchor distT="0" distB="0" distL="114300" distR="114300" simplePos="0" relativeHeight="251635712" behindDoc="1" locked="0" layoutInCell="1" allowOverlap="1" wp14:anchorId="2B0C39FD" wp14:editId="245E62BB">
                <wp:simplePos x="0" y="0"/>
                <wp:positionH relativeFrom="margin">
                  <wp:align>right</wp:align>
                </wp:positionH>
                <wp:positionV relativeFrom="paragraph">
                  <wp:posOffset>12065</wp:posOffset>
                </wp:positionV>
                <wp:extent cx="2187575" cy="1724025"/>
                <wp:effectExtent l="0" t="0" r="22225" b="28575"/>
                <wp:wrapTight wrapText="bothSides">
                  <wp:wrapPolygon edited="0">
                    <wp:start x="0" y="0"/>
                    <wp:lineTo x="0" y="21719"/>
                    <wp:lineTo x="21631" y="21719"/>
                    <wp:lineTo x="21631" y="0"/>
                    <wp:lineTo x="0" y="0"/>
                  </wp:wrapPolygon>
                </wp:wrapTight>
                <wp:docPr id="47" name="Zone de texte 5"/>
                <wp:cNvGraphicFramePr/>
                <a:graphic xmlns:a="http://schemas.openxmlformats.org/drawingml/2006/main">
                  <a:graphicData uri="http://schemas.microsoft.com/office/word/2010/wordprocessingShape">
                    <wps:wsp>
                      <wps:cNvSpPr txBox="1"/>
                      <wps:spPr>
                        <a:xfrm>
                          <a:off x="0" y="0"/>
                          <a:ext cx="2187575" cy="172402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50367C89" w14:textId="5F16557B" w:rsidR="00F842FD" w:rsidRPr="004532C6" w:rsidRDefault="00F842FD" w:rsidP="007255DF">
                            <w:pPr>
                              <w:autoSpaceDE w:val="0"/>
                              <w:autoSpaceDN w:val="0"/>
                              <w:adjustRightInd w:val="0"/>
                              <w:jc w:val="both"/>
                              <w:rPr>
                                <w:rFonts w:cstheme="minorHAnsi"/>
                                <w:i/>
                                <w:color w:val="000000" w:themeColor="text1"/>
                                <w:sz w:val="18"/>
                                <w:szCs w:val="18"/>
                                <w:lang w:val="en-US"/>
                              </w:rPr>
                            </w:pPr>
                            <w:r w:rsidRPr="004532C6">
                              <w:rPr>
                                <w:rFonts w:cstheme="minorHAnsi"/>
                                <w:i/>
                                <w:color w:val="000000" w:themeColor="text1"/>
                                <w:sz w:val="18"/>
                                <w:szCs w:val="18"/>
                                <w:lang w:val="en-US"/>
                              </w:rPr>
                              <w:t xml:space="preserve">In collaboration with the Rule of Law actors including legal institutions, UNDP supported capacity building for the local chiefs in Yambio that contributed to understanding key contemporary issues related to adjudicating of cases in the traditional courts as provided in the Local government Act; </w:t>
                            </w:r>
                            <w:r>
                              <w:rPr>
                                <w:rFonts w:cstheme="minorHAnsi"/>
                                <w:i/>
                                <w:color w:val="000000" w:themeColor="text1"/>
                                <w:sz w:val="18"/>
                                <w:szCs w:val="18"/>
                                <w:lang w:val="en-US"/>
                              </w:rPr>
                              <w:t>and i</w:t>
                            </w:r>
                            <w:r w:rsidRPr="004532C6">
                              <w:rPr>
                                <w:rFonts w:cstheme="minorHAnsi"/>
                                <w:i/>
                                <w:color w:val="000000" w:themeColor="text1"/>
                                <w:sz w:val="18"/>
                                <w:szCs w:val="18"/>
                                <w:lang w:val="en-US"/>
                              </w:rPr>
                              <w:t>ssues specifically related to child custody in case of divorce as provided in the Child Act.</w:t>
                            </w:r>
                          </w:p>
                          <w:p w14:paraId="55546EBB" w14:textId="77777777" w:rsidR="00F842FD" w:rsidRPr="004532C6" w:rsidRDefault="00F842FD" w:rsidP="007255DF">
                            <w:pPr>
                              <w:autoSpaceDE w:val="0"/>
                              <w:autoSpaceDN w:val="0"/>
                              <w:adjustRightInd w:val="0"/>
                              <w:jc w:val="both"/>
                              <w:rPr>
                                <w:rFonts w:cstheme="minorHAnsi"/>
                                <w:color w:val="000000" w:themeColor="text1"/>
                                <w:sz w:val="20"/>
                                <w:szCs w:val="20"/>
                                <w:lang w:val="en-US"/>
                              </w:rPr>
                            </w:pPr>
                          </w:p>
                          <w:p w14:paraId="2328E968" w14:textId="77777777" w:rsidR="00F842FD" w:rsidRPr="00DA2125" w:rsidRDefault="00F842FD" w:rsidP="007255DF">
                            <w:pPr>
                              <w:spacing w:before="120"/>
                              <w:rPr>
                                <w:color w:val="000000" w:themeColor="text1"/>
                                <w:sz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C39FD" id="Zone de texte 5" o:spid="_x0000_s1037" type="#_x0000_t202" style="position:absolute;left:0;text-align:left;margin-left:121.05pt;margin-top:.95pt;width:172.25pt;height:135.75pt;z-index:-251680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" fillcolor="#91bce3 [2168]" strokecolor="#5b9bd5 [3208]" strokeweight=".5pt">
                <v:fill color2="#7aaddd [2616]" rotate="t" colors="0 #b1cbe9;.5 #a3c1e5;1 #92b9e4" focus="100%" type="gradient">
                  <o:fill v:ext="view" type="gradientUnscaled"/>
                </v:fill>
                <v:textbox>
                  <w:txbxContent>
                    <w:p w14:paraId="50367C89" w14:textId="5F16557B" w:rsidR="00F842FD" w:rsidRPr="004532C6" w:rsidRDefault="00F842FD" w:rsidP="007255DF">
                      <w:pPr>
                        <w:autoSpaceDE w:val="0"/>
                        <w:autoSpaceDN w:val="0"/>
                        <w:adjustRightInd w:val="0"/>
                        <w:jc w:val="both"/>
                        <w:rPr>
                          <w:rFonts w:cstheme="minorHAnsi"/>
                          <w:i/>
                          <w:color w:val="000000" w:themeColor="text1"/>
                          <w:sz w:val="18"/>
                          <w:szCs w:val="18"/>
                          <w:lang w:val="en-US"/>
                        </w:rPr>
                      </w:pPr>
                      <w:r w:rsidRPr="004532C6">
                        <w:rPr>
                          <w:rFonts w:cstheme="minorHAnsi"/>
                          <w:i/>
                          <w:color w:val="000000" w:themeColor="text1"/>
                          <w:sz w:val="18"/>
                          <w:szCs w:val="18"/>
                          <w:lang w:val="en-US"/>
                        </w:rPr>
                        <w:t xml:space="preserve">In collaboration with the Rule of Law actors including legal institutions, UNDP supported capacity building for the local chiefs in Yambio that contributed to understanding key contemporary issues related to adjudicating of cases in the traditional courts as provided in the Local government Act; </w:t>
                      </w:r>
                      <w:r>
                        <w:rPr>
                          <w:rFonts w:cstheme="minorHAnsi"/>
                          <w:i/>
                          <w:color w:val="000000" w:themeColor="text1"/>
                          <w:sz w:val="18"/>
                          <w:szCs w:val="18"/>
                          <w:lang w:val="en-US"/>
                        </w:rPr>
                        <w:t>and i</w:t>
                      </w:r>
                      <w:r w:rsidRPr="004532C6">
                        <w:rPr>
                          <w:rFonts w:cstheme="minorHAnsi"/>
                          <w:i/>
                          <w:color w:val="000000" w:themeColor="text1"/>
                          <w:sz w:val="18"/>
                          <w:szCs w:val="18"/>
                          <w:lang w:val="en-US"/>
                        </w:rPr>
                        <w:t>ssues specifically related to child custody in case of divorce as provided in the Child Act.</w:t>
                      </w:r>
                    </w:p>
                    <w:p w14:paraId="55546EBB" w14:textId="77777777" w:rsidR="00F842FD" w:rsidRPr="004532C6" w:rsidRDefault="00F842FD" w:rsidP="007255DF">
                      <w:pPr>
                        <w:autoSpaceDE w:val="0"/>
                        <w:autoSpaceDN w:val="0"/>
                        <w:adjustRightInd w:val="0"/>
                        <w:jc w:val="both"/>
                        <w:rPr>
                          <w:rFonts w:cstheme="minorHAnsi"/>
                          <w:color w:val="000000" w:themeColor="text1"/>
                          <w:sz w:val="20"/>
                          <w:szCs w:val="20"/>
                          <w:lang w:val="en-US"/>
                        </w:rPr>
                      </w:pPr>
                    </w:p>
                    <w:p w14:paraId="2328E968" w14:textId="77777777" w:rsidR="00F842FD" w:rsidRPr="00DA2125" w:rsidRDefault="00F842FD" w:rsidP="007255DF">
                      <w:pPr>
                        <w:spacing w:before="120"/>
                        <w:rPr>
                          <w:color w:val="000000" w:themeColor="text1"/>
                          <w:sz w:val="20"/>
                          <w:lang w:val="en-US"/>
                        </w:rPr>
                      </w:pPr>
                    </w:p>
                  </w:txbxContent>
                </v:textbox>
                <w10:wrap type="tight" anchorx="margin"/>
              </v:shape>
            </w:pict>
          </mc:Fallback>
        </mc:AlternateContent>
      </w:r>
      <w:r w:rsidR="007255DF" w:rsidRPr="00ED032D">
        <w:rPr>
          <w:rFonts w:eastAsia="Verdana" w:cstheme="minorHAnsi"/>
          <w:b/>
          <w:bCs/>
        </w:rPr>
        <w:t>Supporting transitional justice mechanisms</w:t>
      </w:r>
    </w:p>
    <w:p w14:paraId="72043276" w14:textId="2DAB9FDD" w:rsidR="007255DF" w:rsidRPr="00ED032D" w:rsidRDefault="00C44D1C" w:rsidP="007255DF">
      <w:pPr>
        <w:autoSpaceDE w:val="0"/>
        <w:autoSpaceDN w:val="0"/>
        <w:adjustRightInd w:val="0"/>
        <w:jc w:val="both"/>
        <w:rPr>
          <w:rFonts w:eastAsia="Verdana" w:cstheme="minorHAnsi"/>
        </w:rPr>
      </w:pPr>
      <w:r>
        <w:rPr>
          <w:rFonts w:eastAsia="Verdana" w:cstheme="minorHAnsi"/>
        </w:rPr>
        <w:t>The UNCT trained</w:t>
      </w:r>
      <w:r w:rsidR="007255DF" w:rsidRPr="00ED032D">
        <w:rPr>
          <w:rFonts w:eastAsia="Verdana" w:cstheme="minorHAnsi"/>
        </w:rPr>
        <w:t xml:space="preserve"> national Government to establish the transitional justice mechanisms including those established pursuant to the R-ARCSS</w:t>
      </w:r>
      <w:r w:rsidR="00EB7A42">
        <w:rPr>
          <w:rFonts w:eastAsia="Verdana" w:cstheme="minorHAnsi"/>
        </w:rPr>
        <w:t xml:space="preserve"> </w:t>
      </w:r>
      <w:r w:rsidR="007255DF" w:rsidRPr="00ED032D">
        <w:rPr>
          <w:rFonts w:eastAsia="Verdana" w:cstheme="minorHAnsi"/>
        </w:rPr>
        <w:t>and support non-governmental and civil society organizations to ensure the effective and meaningful participation of affected communities at every stage of the process. The assistance includes outreach and public information to increase knowledge and awareness on the various processes and mechanisms of transitional justice to enhance citizens’ knowledge and improve their participation.</w:t>
      </w:r>
      <w:r w:rsidR="0005731A">
        <w:rPr>
          <w:rFonts w:eastAsia="Verdana" w:cstheme="minorHAnsi"/>
        </w:rPr>
        <w:t xml:space="preserve"> </w:t>
      </w:r>
      <w:r w:rsidR="007255DF" w:rsidRPr="00ED032D">
        <w:rPr>
          <w:rFonts w:eastAsia="Verdana" w:cstheme="minorHAnsi"/>
        </w:rPr>
        <w:t>Th</w:t>
      </w:r>
      <w:r w:rsidR="001B5344">
        <w:rPr>
          <w:rFonts w:eastAsia="Verdana" w:cstheme="minorHAnsi"/>
        </w:rPr>
        <w:t>is support was useful for</w:t>
      </w:r>
      <w:r w:rsidR="007255DF" w:rsidRPr="00ED032D">
        <w:rPr>
          <w:rFonts w:eastAsia="Verdana" w:cstheme="minorHAnsi"/>
        </w:rPr>
        <w:t xml:space="preserve"> survivors of human </w:t>
      </w:r>
      <w:r w:rsidR="001B5344" w:rsidRPr="00ED032D">
        <w:rPr>
          <w:rFonts w:eastAsia="Verdana" w:cstheme="minorHAnsi"/>
        </w:rPr>
        <w:t>rights abuses and</w:t>
      </w:r>
      <w:r w:rsidR="007255DF" w:rsidRPr="00ED032D">
        <w:rPr>
          <w:rFonts w:eastAsia="Verdana" w:cstheme="minorHAnsi"/>
        </w:rPr>
        <w:t xml:space="preserve"> </w:t>
      </w:r>
      <w:r w:rsidR="001B5344">
        <w:rPr>
          <w:rFonts w:eastAsia="Verdana" w:cstheme="minorHAnsi"/>
        </w:rPr>
        <w:t>the launch of</w:t>
      </w:r>
      <w:r w:rsidR="007255DF" w:rsidRPr="00ED032D">
        <w:rPr>
          <w:rFonts w:eastAsia="Verdana" w:cstheme="minorHAnsi"/>
        </w:rPr>
        <w:t xml:space="preserve"> the process of societal reconciliation healing </w:t>
      </w:r>
      <w:r w:rsidR="007255DF" w:rsidRPr="00ED032D">
        <w:rPr>
          <w:rFonts w:cstheme="minorHAnsi"/>
          <w:bCs/>
          <w:color w:val="000000" w:themeColor="text1"/>
        </w:rPr>
        <w:t xml:space="preserve">through </w:t>
      </w:r>
      <w:r w:rsidR="007255DF" w:rsidRPr="00ED032D">
        <w:rPr>
          <w:rFonts w:cstheme="minorHAnsi"/>
          <w:bCs/>
          <w:color w:val="000000" w:themeColor="text1"/>
          <w:lang w:val="en-US"/>
        </w:rPr>
        <w:t xml:space="preserve">transitional Justice and legal aid services. </w:t>
      </w:r>
    </w:p>
    <w:p w14:paraId="6DB24CBD" w14:textId="5740B467" w:rsidR="007255DF" w:rsidRPr="001B5344" w:rsidRDefault="007255DF" w:rsidP="009609D0">
      <w:pPr>
        <w:pStyle w:val="ListParagraph"/>
        <w:numPr>
          <w:ilvl w:val="0"/>
          <w:numId w:val="46"/>
        </w:numPr>
        <w:autoSpaceDE w:val="0"/>
        <w:autoSpaceDN w:val="0"/>
        <w:adjustRightInd w:val="0"/>
        <w:spacing w:after="120"/>
        <w:ind w:left="714" w:hanging="357"/>
        <w:contextualSpacing w:val="0"/>
        <w:jc w:val="both"/>
        <w:rPr>
          <w:rFonts w:eastAsia="Verdana" w:cstheme="minorHAnsi"/>
          <w:b/>
          <w:bCs/>
        </w:rPr>
      </w:pPr>
      <w:r w:rsidRPr="0005731A">
        <w:rPr>
          <w:rFonts w:eastAsia="Verdana" w:cstheme="minorHAnsi"/>
          <w:b/>
          <w:bCs/>
        </w:rPr>
        <w:t>Increasing</w:t>
      </w:r>
      <w:r w:rsidRPr="00ED032D">
        <w:rPr>
          <w:rFonts w:eastAsia="Verdana" w:cstheme="minorHAnsi"/>
          <w:b/>
          <w:bCs/>
        </w:rPr>
        <w:t xml:space="preserve"> equitable access to quick and fair justice for the most vulnerable persons</w:t>
      </w:r>
    </w:p>
    <w:p w14:paraId="0A750477" w14:textId="4557E1CE" w:rsidR="009C1EEC" w:rsidRPr="00ED032D" w:rsidRDefault="0005731A" w:rsidP="009C1EEC">
      <w:pPr>
        <w:autoSpaceDE w:val="0"/>
        <w:autoSpaceDN w:val="0"/>
        <w:adjustRightInd w:val="0"/>
        <w:jc w:val="both"/>
        <w:rPr>
          <w:rFonts w:eastAsia="Verdana" w:cstheme="minorHAnsi"/>
        </w:rPr>
      </w:pPr>
      <w:r w:rsidRPr="0005731A">
        <w:rPr>
          <w:rFonts w:eastAsia="Verdana" w:cstheme="minorHAnsi"/>
          <w:b/>
          <w:bCs/>
          <w:noProof/>
        </w:rPr>
        <mc:AlternateContent>
          <mc:Choice Requires="wps">
            <w:drawing>
              <wp:anchor distT="0" distB="0" distL="114300" distR="114300" simplePos="0" relativeHeight="251637760" behindDoc="1" locked="0" layoutInCell="1" allowOverlap="1" wp14:anchorId="5F4E4E84" wp14:editId="37F2C9DE">
                <wp:simplePos x="0" y="0"/>
                <wp:positionH relativeFrom="margin">
                  <wp:posOffset>-24130</wp:posOffset>
                </wp:positionH>
                <wp:positionV relativeFrom="paragraph">
                  <wp:posOffset>50800</wp:posOffset>
                </wp:positionV>
                <wp:extent cx="2894965" cy="2219325"/>
                <wp:effectExtent l="0" t="0" r="635" b="9525"/>
                <wp:wrapTight wrapText="bothSides">
                  <wp:wrapPolygon edited="0">
                    <wp:start x="0" y="0"/>
                    <wp:lineTo x="0" y="21507"/>
                    <wp:lineTo x="21463" y="21507"/>
                    <wp:lineTo x="21463" y="0"/>
                    <wp:lineTo x="0" y="0"/>
                  </wp:wrapPolygon>
                </wp:wrapTight>
                <wp:docPr id="48" name="Zone de texte 3"/>
                <wp:cNvGraphicFramePr/>
                <a:graphic xmlns:a="http://schemas.openxmlformats.org/drawingml/2006/main">
                  <a:graphicData uri="http://schemas.microsoft.com/office/word/2010/wordprocessingShape">
                    <wps:wsp>
                      <wps:cNvSpPr txBox="1"/>
                      <wps:spPr>
                        <a:xfrm>
                          <a:off x="0" y="0"/>
                          <a:ext cx="2894965" cy="2219325"/>
                        </a:xfrm>
                        <a:prstGeom prst="rect">
                          <a:avLst/>
                        </a:prstGeom>
                        <a:ln>
                          <a:noFill/>
                        </a:ln>
                      </wps:spPr>
                      <wps:style>
                        <a:lnRef idx="3">
                          <a:schemeClr val="lt1"/>
                        </a:lnRef>
                        <a:fillRef idx="1">
                          <a:schemeClr val="accent5"/>
                        </a:fillRef>
                        <a:effectRef idx="1">
                          <a:schemeClr val="accent5"/>
                        </a:effectRef>
                        <a:fontRef idx="minor">
                          <a:schemeClr val="lt1"/>
                        </a:fontRef>
                      </wps:style>
                      <wps:txbx>
                        <w:txbxContent>
                          <w:p w14:paraId="47482DAB" w14:textId="09370E7F" w:rsidR="00F842FD" w:rsidRPr="00E4692D" w:rsidRDefault="00F842FD" w:rsidP="00CD106F">
                            <w:pPr>
                              <w:autoSpaceDE w:val="0"/>
                              <w:autoSpaceDN w:val="0"/>
                              <w:adjustRightInd w:val="0"/>
                              <w:jc w:val="both"/>
                              <w:rPr>
                                <w:rFonts w:cstheme="minorHAnsi"/>
                                <w:color w:val="000000" w:themeColor="text1"/>
                                <w:sz w:val="20"/>
                                <w:szCs w:val="20"/>
                                <w:lang w:val="en-US"/>
                              </w:rPr>
                            </w:pPr>
                            <w:r w:rsidRPr="00E4692D">
                              <w:rPr>
                                <w:noProof/>
                                <w:color w:val="000000" w:themeColor="text1"/>
                                <w:lang w:val="en-US"/>
                              </w:rPr>
                              <w:drawing>
                                <wp:inline distT="0" distB="0" distL="0" distR="0" wp14:anchorId="37C3F9D9" wp14:editId="127DC3F6">
                                  <wp:extent cx="2724150" cy="1533525"/>
                                  <wp:effectExtent l="0" t="0" r="0" b="9525"/>
                                  <wp:docPr id="20" name="Picture 1" descr="A group of people posing for a phot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1" descr="A group of people posing for a photo&#10;&#10;Description automatically generated"/>
                                          <pic:cNvPicPr>
                                            <a:picLocks/>
                                          </pic:cNvPicPr>
                                        </pic:nvPicPr>
                                        <pic:blipFill rotWithShape="1">
                                          <a:blip r:embed="rId34">
                                            <a:extLst>
                                              <a:ext uri="{28A0092B-C50C-407E-A947-70E740481C1C}">
                                                <a14:useLocalDpi xmlns:a14="http://schemas.microsoft.com/office/drawing/2010/main" val="0"/>
                                              </a:ext>
                                            </a:extLst>
                                          </a:blip>
                                          <a:srcRect l="14859" r="7629"/>
                                          <a:stretch/>
                                        </pic:blipFill>
                                        <pic:spPr bwMode="auto">
                                          <a:xfrm>
                                            <a:off x="0" y="0"/>
                                            <a:ext cx="2726057" cy="1534599"/>
                                          </a:xfrm>
                                          <a:prstGeom prst="rect">
                                            <a:avLst/>
                                          </a:prstGeom>
                                          <a:noFill/>
                                          <a:ln>
                                            <a:noFill/>
                                          </a:ln>
                                          <a:extLst>
                                            <a:ext uri="{53640926-AAD7-44D8-BBD7-CCE9431645EC}">
                                              <a14:shadowObscured xmlns:a14="http://schemas.microsoft.com/office/drawing/2010/main"/>
                                            </a:ext>
                                          </a:extLst>
                                        </pic:spPr>
                                      </pic:pic>
                                    </a:graphicData>
                                  </a:graphic>
                                </wp:inline>
                              </w:drawing>
                            </w:r>
                            <w:r w:rsidRPr="00CD106F">
                              <w:rPr>
                                <w:rFonts w:eastAsia="Batang" w:cstheme="minorHAnsi"/>
                                <w:b/>
                                <w:bCs/>
                                <w:i/>
                                <w:iCs/>
                                <w:color w:val="000000" w:themeColor="text1"/>
                                <w:sz w:val="20"/>
                                <w:szCs w:val="20"/>
                                <w:lang w:val="en-US" w:eastAsia="ko-KR" w:bidi="th-TH"/>
                              </w:rPr>
                              <w:t>Reconstructed of Bor traditional court funded using Quick impact funds from UNMIS (Traditional Chiefs after the FGD with the evaluation team)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E4E84" id="Zone de texte 3" o:spid="_x0000_s1038" type="#_x0000_t202" style="position:absolute;left:0;text-align:left;margin-left:-1.9pt;margin-top:4pt;width:227.95pt;height:174.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" fillcolor="#5b9bd5 [3208]" stroked="f" strokeweight="1.5pt">
                <v:textbox>
                  <w:txbxContent>
                    <w:p w14:paraId="47482DAB" w14:textId="09370E7F" w:rsidR="00F842FD" w:rsidRPr="00E4692D" w:rsidRDefault="00F842FD" w:rsidP="00CD106F">
                      <w:pPr>
                        <w:autoSpaceDE w:val="0"/>
                        <w:autoSpaceDN w:val="0"/>
                        <w:adjustRightInd w:val="0"/>
                        <w:jc w:val="both"/>
                        <w:rPr>
                          <w:rFonts w:cstheme="minorHAnsi"/>
                          <w:color w:val="000000" w:themeColor="text1"/>
                          <w:sz w:val="20"/>
                          <w:szCs w:val="20"/>
                          <w:lang w:val="en-US"/>
                        </w:rPr>
                      </w:pPr>
                      <w:r w:rsidRPr="00E4692D">
                        <w:rPr>
                          <w:noProof/>
                          <w:color w:val="000000" w:themeColor="text1"/>
                          <w:lang w:val="en-US"/>
                        </w:rPr>
                        <w:drawing>
                          <wp:inline distT="0" distB="0" distL="0" distR="0" wp14:anchorId="37C3F9D9" wp14:editId="127DC3F6">
                            <wp:extent cx="2724150" cy="1533525"/>
                            <wp:effectExtent l="0" t="0" r="0" b="9525"/>
                            <wp:docPr id="20" name="Picture 1" descr="A group of people posing for a phot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1" descr="A group of people posing for a photo&#10;&#10;Description automatically generated"/>
                                    <pic:cNvPicPr>
                                      <a:picLocks/>
                                    </pic:cNvPicPr>
                                  </pic:nvPicPr>
                                  <pic:blipFill rotWithShape="1">
                                    <a:blip r:embed="rId35">
                                      <a:extLst>
                                        <a:ext uri="{28A0092B-C50C-407E-A947-70E740481C1C}">
                                          <a14:useLocalDpi xmlns:a14="http://schemas.microsoft.com/office/drawing/2010/main" val="0"/>
                                        </a:ext>
                                      </a:extLst>
                                    </a:blip>
                                    <a:srcRect l="14859" r="7629"/>
                                    <a:stretch/>
                                  </pic:blipFill>
                                  <pic:spPr bwMode="auto">
                                    <a:xfrm>
                                      <a:off x="0" y="0"/>
                                      <a:ext cx="2726057" cy="1534599"/>
                                    </a:xfrm>
                                    <a:prstGeom prst="rect">
                                      <a:avLst/>
                                    </a:prstGeom>
                                    <a:noFill/>
                                    <a:ln>
                                      <a:noFill/>
                                    </a:ln>
                                    <a:extLst>
                                      <a:ext uri="{53640926-AAD7-44D8-BBD7-CCE9431645EC}">
                                        <a14:shadowObscured xmlns:a14="http://schemas.microsoft.com/office/drawing/2010/main"/>
                                      </a:ext>
                                    </a:extLst>
                                  </pic:spPr>
                                </pic:pic>
                              </a:graphicData>
                            </a:graphic>
                          </wp:inline>
                        </w:drawing>
                      </w:r>
                      <w:r w:rsidRPr="00CD106F">
                        <w:rPr>
                          <w:rFonts w:eastAsia="Batang" w:cstheme="minorHAnsi"/>
                          <w:b/>
                          <w:bCs/>
                          <w:i/>
                          <w:iCs/>
                          <w:color w:val="000000" w:themeColor="text1"/>
                          <w:sz w:val="20"/>
                          <w:szCs w:val="20"/>
                          <w:lang w:val="en-US" w:eastAsia="ko-KR" w:bidi="th-TH"/>
                        </w:rPr>
                        <w:t>Reconstructed of Bor traditional court funded using Quick impact funds from UNMIS (Traditional Chiefs after the FGD with the evaluation team)</w:t>
                      </w:r>
                    </w:p>
                  </w:txbxContent>
                </v:textbox>
                <w10:wrap type="tight" anchorx="margin"/>
              </v:shape>
            </w:pict>
          </mc:Fallback>
        </mc:AlternateContent>
      </w:r>
      <w:r w:rsidR="007255DF" w:rsidRPr="00ED032D">
        <w:rPr>
          <w:rFonts w:eastAsia="Verdana" w:cstheme="minorHAnsi"/>
        </w:rPr>
        <w:t xml:space="preserve">Measures has been taken to remove the barriers that </w:t>
      </w:r>
      <w:r w:rsidR="006E0217">
        <w:rPr>
          <w:rFonts w:eastAsia="Verdana" w:cstheme="minorHAnsi"/>
        </w:rPr>
        <w:t>the most vulnerable</w:t>
      </w:r>
      <w:r w:rsidR="007255DF" w:rsidRPr="00ED032D">
        <w:rPr>
          <w:rFonts w:eastAsia="Verdana" w:cstheme="minorHAnsi"/>
        </w:rPr>
        <w:t xml:space="preserve"> groups face in securing their legal rights and other unmet legal needs and empower them to exercise their human rights and demand justice through legal aid, awareness campaigns, alternative dispute resolution methods, strong referral systems and deployment of mobile courts. For instance, </w:t>
      </w:r>
      <w:r w:rsidR="007255DF" w:rsidRPr="00ED032D">
        <w:rPr>
          <w:rFonts w:cstheme="minorHAnsi"/>
          <w:bCs/>
          <w:lang w:val="en-US"/>
        </w:rPr>
        <w:t xml:space="preserve">8 Mobile Court were deployed in the states (beyond PoC and UNMISS PoC sites) and 50 PCRC were established. These interventions </w:t>
      </w:r>
      <w:r w:rsidR="007255DF" w:rsidRPr="00ED032D">
        <w:rPr>
          <w:rFonts w:eastAsia="Verdana" w:cstheme="minorHAnsi"/>
          <w:bCs/>
        </w:rPr>
        <w:t>lead to</w:t>
      </w:r>
      <w:r w:rsidR="007255DF" w:rsidRPr="00ED032D">
        <w:rPr>
          <w:rFonts w:eastAsia="Verdana" w:cstheme="minorHAnsi"/>
          <w:b/>
          <w:bCs/>
        </w:rPr>
        <w:t xml:space="preserve"> </w:t>
      </w:r>
      <w:r w:rsidR="007255DF" w:rsidRPr="00ED032D">
        <w:rPr>
          <w:rFonts w:cstheme="minorHAnsi"/>
          <w:bCs/>
          <w:color w:val="000000" w:themeColor="text1"/>
          <w:lang w:val="en-US"/>
        </w:rPr>
        <w:t xml:space="preserve">better handling of SGBV cases, investigation and prosecution, women’s rights, and trauma management and psychosocial support and GBV referral pathway establishment and it also </w:t>
      </w:r>
      <w:proofErr w:type="spellStart"/>
      <w:r w:rsidR="007255DF" w:rsidRPr="00ED032D">
        <w:rPr>
          <w:rFonts w:cstheme="minorHAnsi"/>
          <w:bCs/>
          <w:lang w:val="en-US"/>
        </w:rPr>
        <w:t>upported</w:t>
      </w:r>
      <w:proofErr w:type="spellEnd"/>
      <w:r w:rsidR="007255DF" w:rsidRPr="00ED032D">
        <w:rPr>
          <w:rFonts w:cstheme="minorHAnsi"/>
          <w:bCs/>
          <w:lang w:val="en-US"/>
        </w:rPr>
        <w:t xml:space="preserve"> 5-Year SP for policing</w:t>
      </w:r>
      <w:r w:rsidR="009C1EEC" w:rsidRPr="009C1EEC">
        <w:rPr>
          <w:rFonts w:eastAsia="Verdana" w:cstheme="minorHAnsi"/>
          <w:bCs/>
        </w:rPr>
        <w:t xml:space="preserve"> </w:t>
      </w:r>
      <w:r w:rsidR="009C1EEC" w:rsidRPr="00ED032D">
        <w:rPr>
          <w:rFonts w:eastAsia="Verdana" w:cstheme="minorHAnsi"/>
          <w:bCs/>
        </w:rPr>
        <w:t>As a result,</w:t>
      </w:r>
      <w:r w:rsidR="009C1EEC" w:rsidRPr="00ED032D">
        <w:rPr>
          <w:rFonts w:eastAsia="Verdana" w:cstheme="minorHAnsi"/>
          <w:b/>
          <w:bCs/>
        </w:rPr>
        <w:t xml:space="preserve"> </w:t>
      </w:r>
      <w:r w:rsidR="009C1EEC" w:rsidRPr="00ED032D">
        <w:rPr>
          <w:rFonts w:cstheme="minorHAnsi"/>
          <w:bCs/>
          <w:color w:val="000000" w:themeColor="text1"/>
        </w:rPr>
        <w:t>l</w:t>
      </w:r>
      <w:r w:rsidR="009C1EEC" w:rsidRPr="00ED032D">
        <w:rPr>
          <w:rFonts w:cstheme="minorHAnsi"/>
          <w:bCs/>
          <w:color w:val="000000" w:themeColor="text1"/>
          <w:lang w:val="en-US"/>
        </w:rPr>
        <w:t xml:space="preserve">egal representation for GBV survivors became effective; </w:t>
      </w:r>
      <w:r w:rsidR="009C1EEC" w:rsidRPr="00ED032D">
        <w:rPr>
          <w:rFonts w:cstheme="minorHAnsi"/>
          <w:bCs/>
          <w:lang w:val="en-US"/>
        </w:rPr>
        <w:t>558 cases of SGBV (82%F</w:t>
      </w:r>
      <w:r w:rsidR="009C1EEC">
        <w:rPr>
          <w:rFonts w:cstheme="minorHAnsi"/>
          <w:bCs/>
          <w:lang w:val="en-US"/>
        </w:rPr>
        <w:t>emale</w:t>
      </w:r>
      <w:r w:rsidR="009C1EEC" w:rsidRPr="00ED032D">
        <w:rPr>
          <w:rFonts w:cstheme="minorHAnsi"/>
          <w:bCs/>
          <w:lang w:val="en-US"/>
        </w:rPr>
        <w:t>) received judgement in courts; 451 GBV survivors and juveniles gained court access; 2,752 (1,382 F</w:t>
      </w:r>
      <w:r w:rsidR="009C1EEC">
        <w:rPr>
          <w:rFonts w:cstheme="minorHAnsi"/>
          <w:bCs/>
          <w:lang w:val="en-US"/>
        </w:rPr>
        <w:t>emale</w:t>
      </w:r>
      <w:r w:rsidR="009C1EEC" w:rsidRPr="00ED032D">
        <w:rPr>
          <w:rFonts w:cstheme="minorHAnsi"/>
          <w:bCs/>
          <w:lang w:val="en-US"/>
        </w:rPr>
        <w:t>) persons received legal aid services; 417,564 (57% F</w:t>
      </w:r>
      <w:r w:rsidR="009C1EEC">
        <w:rPr>
          <w:rFonts w:cstheme="minorHAnsi"/>
          <w:bCs/>
          <w:lang w:val="en-US"/>
        </w:rPr>
        <w:t>emale</w:t>
      </w:r>
      <w:r w:rsidR="009C1EEC" w:rsidRPr="00ED032D">
        <w:rPr>
          <w:rFonts w:cstheme="minorHAnsi"/>
          <w:bCs/>
          <w:lang w:val="en-US"/>
        </w:rPr>
        <w:t>) individuals reached with legal aid; 1,331 (981 F</w:t>
      </w:r>
      <w:r w:rsidR="009C1EEC">
        <w:rPr>
          <w:rFonts w:cstheme="minorHAnsi"/>
          <w:bCs/>
          <w:lang w:val="en-US"/>
        </w:rPr>
        <w:t>emale</w:t>
      </w:r>
      <w:r w:rsidR="009C1EEC" w:rsidRPr="00ED032D">
        <w:rPr>
          <w:rFonts w:cstheme="minorHAnsi"/>
          <w:bCs/>
          <w:lang w:val="en-US"/>
        </w:rPr>
        <w:t xml:space="preserve">) SGBV survivors benefitting legal aid; 1,619 received police </w:t>
      </w:r>
      <w:r w:rsidR="003A09BD">
        <w:rPr>
          <w:rFonts w:cstheme="minorHAnsi"/>
          <w:bCs/>
          <w:lang w:val="en-US"/>
        </w:rPr>
        <w:t>Emergency Call Center (</w:t>
      </w:r>
      <w:r w:rsidR="009C1EEC" w:rsidRPr="00ED032D">
        <w:rPr>
          <w:rFonts w:cstheme="minorHAnsi"/>
          <w:bCs/>
          <w:lang w:val="en-US"/>
        </w:rPr>
        <w:t>ECC</w:t>
      </w:r>
      <w:r w:rsidR="003A09BD">
        <w:rPr>
          <w:rFonts w:cstheme="minorHAnsi"/>
          <w:bCs/>
          <w:lang w:val="en-US"/>
        </w:rPr>
        <w:t>)</w:t>
      </w:r>
      <w:r w:rsidR="009C1EEC" w:rsidRPr="00ED032D">
        <w:rPr>
          <w:rFonts w:cstheme="minorHAnsi"/>
          <w:bCs/>
          <w:lang w:val="en-US"/>
        </w:rPr>
        <w:t xml:space="preserve"> response. </w:t>
      </w:r>
      <w:r w:rsidR="009C1EEC" w:rsidRPr="00ED032D">
        <w:rPr>
          <w:rFonts w:cstheme="minorHAnsi"/>
          <w:bCs/>
          <w:color w:val="000000" w:themeColor="text1"/>
          <w:lang w:val="en-US"/>
        </w:rPr>
        <w:t>Directorate Registry, Nationality, Passport, and Immigration also received some support to ensure additional</w:t>
      </w:r>
      <w:r w:rsidR="009C1EEC" w:rsidRPr="00ED032D">
        <w:rPr>
          <w:rFonts w:eastAsia="Verdana" w:cstheme="minorHAnsi"/>
        </w:rPr>
        <w:t xml:space="preserve"> measures to</w:t>
      </w:r>
      <w:r w:rsidR="009C1EEC" w:rsidRPr="00ED032D">
        <w:rPr>
          <w:rFonts w:cstheme="minorHAnsi"/>
        </w:rPr>
        <w:t xml:space="preserve"> assist </w:t>
      </w:r>
      <w:r w:rsidR="009C1EEC" w:rsidRPr="00ED032D">
        <w:rPr>
          <w:rFonts w:eastAsia="Verdana" w:cstheme="minorHAnsi"/>
        </w:rPr>
        <w:t xml:space="preserve">vulnerable groups to have the necessary identification documents without which they are unable to secure their legal protection or access justice and other basic services. </w:t>
      </w:r>
    </w:p>
    <w:p w14:paraId="6DD27B7D" w14:textId="4638F091" w:rsidR="007255DF" w:rsidRPr="006E0217" w:rsidRDefault="007255DF" w:rsidP="009C1EEC">
      <w:pPr>
        <w:autoSpaceDE w:val="0"/>
        <w:autoSpaceDN w:val="0"/>
        <w:adjustRightInd w:val="0"/>
        <w:jc w:val="both"/>
        <w:rPr>
          <w:rFonts w:eastAsia="Verdana" w:cstheme="minorHAnsi"/>
          <w:b/>
          <w:bCs/>
        </w:rPr>
      </w:pPr>
      <w:r w:rsidRPr="00ED032D">
        <w:rPr>
          <w:rFonts w:eastAsia="Verdana" w:cstheme="minorHAnsi"/>
          <w:b/>
          <w:bCs/>
        </w:rPr>
        <w:lastRenderedPageBreak/>
        <w:t>Improving law enforcement and community security</w:t>
      </w:r>
    </w:p>
    <w:p w14:paraId="503B1E3C" w14:textId="4443A762" w:rsidR="007255DF" w:rsidRPr="0005731A" w:rsidRDefault="00B041C9" w:rsidP="0005731A">
      <w:pPr>
        <w:autoSpaceDE w:val="0"/>
        <w:autoSpaceDN w:val="0"/>
        <w:adjustRightInd w:val="0"/>
        <w:jc w:val="both"/>
        <w:rPr>
          <w:rFonts w:eastAsia="Verdana" w:cstheme="minorHAnsi"/>
        </w:rPr>
      </w:pPr>
      <w:r w:rsidRPr="00ED032D">
        <w:rPr>
          <w:rFonts w:cstheme="minorHAnsi"/>
          <w:noProof/>
          <w:lang w:eastAsia="en-CA"/>
        </w:rPr>
        <mc:AlternateContent>
          <mc:Choice Requires="wps">
            <w:drawing>
              <wp:anchor distT="0" distB="0" distL="114300" distR="114300" simplePos="0" relativeHeight="251636736" behindDoc="1" locked="0" layoutInCell="1" allowOverlap="1" wp14:anchorId="2558C8C5" wp14:editId="78371134">
                <wp:simplePos x="0" y="0"/>
                <wp:positionH relativeFrom="margin">
                  <wp:align>left</wp:align>
                </wp:positionH>
                <wp:positionV relativeFrom="paragraph">
                  <wp:posOffset>822960</wp:posOffset>
                </wp:positionV>
                <wp:extent cx="6124575" cy="3067050"/>
                <wp:effectExtent l="0" t="0" r="28575" b="19050"/>
                <wp:wrapTight wrapText="bothSides">
                  <wp:wrapPolygon edited="0">
                    <wp:start x="0" y="0"/>
                    <wp:lineTo x="0" y="21600"/>
                    <wp:lineTo x="21634" y="21600"/>
                    <wp:lineTo x="21634" y="0"/>
                    <wp:lineTo x="0" y="0"/>
                  </wp:wrapPolygon>
                </wp:wrapTight>
                <wp:docPr id="49" name="Zone de texte 6"/>
                <wp:cNvGraphicFramePr/>
                <a:graphic xmlns:a="http://schemas.openxmlformats.org/drawingml/2006/main">
                  <a:graphicData uri="http://schemas.microsoft.com/office/word/2010/wordprocessingShape">
                    <wps:wsp>
                      <wps:cNvSpPr txBox="1"/>
                      <wps:spPr>
                        <a:xfrm>
                          <a:off x="0" y="0"/>
                          <a:ext cx="6124575" cy="306705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61BF872D" w14:textId="3C66D2D6" w:rsidR="00F842FD" w:rsidRPr="00B041C9" w:rsidRDefault="00F842FD" w:rsidP="007255DF">
                            <w:pPr>
                              <w:autoSpaceDE w:val="0"/>
                              <w:autoSpaceDN w:val="0"/>
                              <w:adjustRightInd w:val="0"/>
                              <w:jc w:val="both"/>
                              <w:rPr>
                                <w:rFonts w:cstheme="minorHAnsi"/>
                                <w:i/>
                                <w:iCs/>
                                <w:color w:val="000000" w:themeColor="text1"/>
                                <w:sz w:val="20"/>
                                <w:szCs w:val="20"/>
                                <w:lang w:val="en-US"/>
                              </w:rPr>
                            </w:pPr>
                            <w:r w:rsidRPr="00B041C9">
                              <w:rPr>
                                <w:rFonts w:cstheme="minorHAnsi"/>
                                <w:i/>
                                <w:iCs/>
                                <w:lang w:val="en-US"/>
                              </w:rPr>
                              <w:t xml:space="preserve">In Wau, UNFPA and UNMISS works in collaboration with the NGO CEPO on </w:t>
                            </w:r>
                            <w:r w:rsidRPr="00B041C9">
                              <w:rPr>
                                <w:i/>
                                <w:iCs/>
                                <w:lang w:val="en-US"/>
                              </w:rPr>
                              <w:t>peace building processes through inter-community trust building; shop/marketing creation</w:t>
                            </w:r>
                            <w:r>
                              <w:rPr>
                                <w:i/>
                                <w:iCs/>
                                <w:lang w:val="en-US"/>
                              </w:rPr>
                              <w:t>, and</w:t>
                            </w:r>
                            <w:r w:rsidRPr="00B041C9">
                              <w:rPr>
                                <w:i/>
                                <w:iCs/>
                                <w:lang w:val="en-US"/>
                              </w:rPr>
                              <w:t xml:space="preserve"> inter-county exchange visits. In the Wau community, these has led to the creation of peace ambassadors who meet once a month. There were street gangs and inter-community fights since the War in 2012, but now things have changed, and the benefits of these activities are seen in the community. Wau is divided into blocks. There are 44 residential areas, and each block represents an area. Today the traditional leaders of the different blocks discuss and interact with each other. In block B with 13 areas, the leaders meet every month. According to a chief of block, these interventions has rallied the chiefs in the community around a peace tour. They have put an end to the phenomenon of street gang and DGs (street dance groups). According to a young survivor of these street gangs, the youth are now ready to change. He worked for the organization of the tournament that was inaugurated by the governor. He explains that they, the youth, were not enrolled in school and now he is a teacher in the elementary school. They have formed a music group because now they are ready to help save the others who continue with the gangs. The community has been raised by building peace through music and culture, building trust among the youth, integrating dialogue versus the tribalism that was prevalent.</w:t>
                            </w:r>
                          </w:p>
                          <w:p w14:paraId="0BB1BDDE" w14:textId="77777777" w:rsidR="00F842FD" w:rsidRPr="00E4692D" w:rsidRDefault="00F842FD" w:rsidP="007255DF">
                            <w:pPr>
                              <w:autoSpaceDE w:val="0"/>
                              <w:autoSpaceDN w:val="0"/>
                              <w:adjustRightInd w:val="0"/>
                              <w:jc w:val="both"/>
                              <w:rPr>
                                <w:rFonts w:cstheme="minorHAnsi"/>
                                <w:i/>
                                <w:color w:val="000000" w:themeColor="text1"/>
                                <w:sz w:val="18"/>
                                <w:szCs w:val="18"/>
                                <w:lang w:val="en-US"/>
                              </w:rPr>
                            </w:pPr>
                          </w:p>
                          <w:p w14:paraId="3CCDA313" w14:textId="77777777" w:rsidR="00F842FD" w:rsidRPr="00E4692D" w:rsidRDefault="00F842FD" w:rsidP="007255DF">
                            <w:pPr>
                              <w:autoSpaceDE w:val="0"/>
                              <w:autoSpaceDN w:val="0"/>
                              <w:adjustRightInd w:val="0"/>
                              <w:jc w:val="both"/>
                              <w:rPr>
                                <w:rFonts w:ascii="Verdana" w:eastAsia="Verdana" w:hAnsi="Verdana" w:cs="Verdana"/>
                                <w:b/>
                                <w:bCs/>
                                <w:i/>
                                <w:color w:val="000000" w:themeColor="text1"/>
                                <w:sz w:val="20"/>
                                <w:szCs w:val="20"/>
                                <w:lang w:val="en-US"/>
                              </w:rPr>
                            </w:pPr>
                          </w:p>
                          <w:p w14:paraId="37F5D6EF" w14:textId="77777777" w:rsidR="00F842FD" w:rsidRPr="00E4692D" w:rsidRDefault="00F842FD" w:rsidP="007255DF">
                            <w:pPr>
                              <w:spacing w:before="120"/>
                              <w:rPr>
                                <w:i/>
                                <w:color w:val="000000" w:themeColor="text1"/>
                                <w:sz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8C8C5" id="Zone de texte 6" o:spid="_x0000_s1039" type="#_x0000_t202" style="position:absolute;left:0;text-align:left;margin-left:0;margin-top:64.8pt;width:482.25pt;height:241.5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" fillcolor="#91bce3 [2168]" strokecolor="#5b9bd5 [3208]" strokeweight=".5pt">
                <v:fill color2="#7aaddd [2616]" rotate="t" colors="0 #b1cbe9;.5 #a3c1e5;1 #92b9e4" focus="100%" type="gradient">
                  <o:fill v:ext="view" type="gradientUnscaled"/>
                </v:fill>
                <v:textbox>
                  <w:txbxContent>
                    <w:p w14:paraId="61BF872D" w14:textId="3C66D2D6" w:rsidR="00F842FD" w:rsidRPr="00B041C9" w:rsidRDefault="00F842FD" w:rsidP="007255DF">
                      <w:pPr>
                        <w:autoSpaceDE w:val="0"/>
                        <w:autoSpaceDN w:val="0"/>
                        <w:adjustRightInd w:val="0"/>
                        <w:jc w:val="both"/>
                        <w:rPr>
                          <w:rFonts w:cstheme="minorHAnsi"/>
                          <w:i/>
                          <w:iCs/>
                          <w:color w:val="000000" w:themeColor="text1"/>
                          <w:sz w:val="20"/>
                          <w:szCs w:val="20"/>
                          <w:lang w:val="en-US"/>
                        </w:rPr>
                      </w:pPr>
                      <w:r w:rsidRPr="00B041C9">
                        <w:rPr>
                          <w:rFonts w:cstheme="minorHAnsi"/>
                          <w:i/>
                          <w:iCs/>
                          <w:lang w:val="en-US"/>
                        </w:rPr>
                        <w:t xml:space="preserve">In Wau, UNFPA and UNMISS works in collaboration with the NGO CEPO on </w:t>
                      </w:r>
                      <w:r w:rsidRPr="00B041C9">
                        <w:rPr>
                          <w:i/>
                          <w:iCs/>
                          <w:lang w:val="en-US"/>
                        </w:rPr>
                        <w:t>peace building processes through inter-community trust building; shop/marketing creation</w:t>
                      </w:r>
                      <w:r>
                        <w:rPr>
                          <w:i/>
                          <w:iCs/>
                          <w:lang w:val="en-US"/>
                        </w:rPr>
                        <w:t>, and</w:t>
                      </w:r>
                      <w:r w:rsidRPr="00B041C9">
                        <w:rPr>
                          <w:i/>
                          <w:iCs/>
                          <w:lang w:val="en-US"/>
                        </w:rPr>
                        <w:t xml:space="preserve"> inter-county exchange visits. In the Wau community, these has led to the creation of peace ambassadors who meet once a month. There were street gangs and inter-community fights since the War in 2012, but now things have changed, and the benefits of these activities are seen in the community. Wau is divided into blocks. There are 44 residential areas, and each block represents an area. Today the traditional leaders of the different blocks discuss and interact with each other. In block B with 13 areas, the leaders meet every month. According to a chief of block, these interventions has rallied the chiefs in the community around a peace tour. They have put an end to the phenomenon of street gang and DGs (street dance groups). According to a young survivor of these street gangs, the youth are now ready to change. He worked for the organization of the tournament that was inaugurated by the governor. He explains that they, the youth, were not enrolled in school and now he is a teacher in the elementary school. They have formed a music group because now they are ready to help save the others who continue with the gangs. The community has been raised by building peace through music and culture, building trust among the youth, integrating dialogue versus the tribalism that was prevalent.</w:t>
                      </w:r>
                    </w:p>
                    <w:p w14:paraId="0BB1BDDE" w14:textId="77777777" w:rsidR="00F842FD" w:rsidRPr="00E4692D" w:rsidRDefault="00F842FD" w:rsidP="007255DF">
                      <w:pPr>
                        <w:autoSpaceDE w:val="0"/>
                        <w:autoSpaceDN w:val="0"/>
                        <w:adjustRightInd w:val="0"/>
                        <w:jc w:val="both"/>
                        <w:rPr>
                          <w:rFonts w:cstheme="minorHAnsi"/>
                          <w:i/>
                          <w:color w:val="000000" w:themeColor="text1"/>
                          <w:sz w:val="18"/>
                          <w:szCs w:val="18"/>
                          <w:lang w:val="en-US"/>
                        </w:rPr>
                      </w:pPr>
                    </w:p>
                    <w:p w14:paraId="3CCDA313" w14:textId="77777777" w:rsidR="00F842FD" w:rsidRPr="00E4692D" w:rsidRDefault="00F842FD" w:rsidP="007255DF">
                      <w:pPr>
                        <w:autoSpaceDE w:val="0"/>
                        <w:autoSpaceDN w:val="0"/>
                        <w:adjustRightInd w:val="0"/>
                        <w:jc w:val="both"/>
                        <w:rPr>
                          <w:rFonts w:ascii="Verdana" w:eastAsia="Verdana" w:hAnsi="Verdana" w:cs="Verdana"/>
                          <w:b/>
                          <w:bCs/>
                          <w:i/>
                          <w:color w:val="000000" w:themeColor="text1"/>
                          <w:sz w:val="20"/>
                          <w:szCs w:val="20"/>
                          <w:lang w:val="en-US"/>
                        </w:rPr>
                      </w:pPr>
                    </w:p>
                    <w:p w14:paraId="37F5D6EF" w14:textId="77777777" w:rsidR="00F842FD" w:rsidRPr="00E4692D" w:rsidRDefault="00F842FD" w:rsidP="007255DF">
                      <w:pPr>
                        <w:spacing w:before="120"/>
                        <w:rPr>
                          <w:i/>
                          <w:color w:val="000000" w:themeColor="text1"/>
                          <w:sz w:val="20"/>
                          <w:lang w:val="en-US"/>
                        </w:rPr>
                      </w:pPr>
                    </w:p>
                  </w:txbxContent>
                </v:textbox>
                <w10:wrap type="tight" anchorx="margin"/>
              </v:shape>
            </w:pict>
          </mc:Fallback>
        </mc:AlternateContent>
      </w:r>
      <w:r w:rsidR="00A07B49">
        <w:rPr>
          <w:rFonts w:cstheme="minorHAnsi"/>
          <w:bCs/>
          <w:lang w:val="en-US"/>
        </w:rPr>
        <w:t xml:space="preserve">Significant support </w:t>
      </w:r>
      <w:r w:rsidR="00A07B49">
        <w:rPr>
          <w:rFonts w:eastAsia="Verdana" w:cstheme="minorHAnsi"/>
        </w:rPr>
        <w:t xml:space="preserve">was </w:t>
      </w:r>
      <w:r w:rsidR="00FF6396">
        <w:rPr>
          <w:rFonts w:eastAsia="Verdana" w:cstheme="minorHAnsi"/>
        </w:rPr>
        <w:t>provided to improve</w:t>
      </w:r>
      <w:r w:rsidR="007255DF" w:rsidRPr="00ED032D">
        <w:rPr>
          <w:rFonts w:eastAsia="Verdana" w:cstheme="minorHAnsi"/>
        </w:rPr>
        <w:t xml:space="preserve"> law enforcement </w:t>
      </w:r>
      <w:r w:rsidR="00FF6396">
        <w:rPr>
          <w:rFonts w:eastAsia="Verdana" w:cstheme="minorHAnsi"/>
        </w:rPr>
        <w:t xml:space="preserve">and community security by </w:t>
      </w:r>
      <w:r w:rsidR="007255DF" w:rsidRPr="00ED032D">
        <w:rPr>
          <w:rFonts w:eastAsia="Verdana" w:cstheme="minorHAnsi"/>
        </w:rPr>
        <w:t>agencies to regain the trust of the population</w:t>
      </w:r>
      <w:r w:rsidR="008156E5">
        <w:rPr>
          <w:rFonts w:eastAsia="Verdana" w:cstheme="minorHAnsi"/>
        </w:rPr>
        <w:t xml:space="preserve">, </w:t>
      </w:r>
      <w:r w:rsidR="007255DF" w:rsidRPr="00ED032D">
        <w:rPr>
          <w:rFonts w:eastAsia="Verdana" w:cstheme="minorHAnsi"/>
        </w:rPr>
        <w:t xml:space="preserve">through increased police-community relationships using a people centred approach to community policing and empower community security mechanisms to reduce inter-communal violence, GBV, housing land and property disputes and promote safety in hotspot areas and country borders. </w:t>
      </w:r>
    </w:p>
    <w:p w14:paraId="4226A1B1" w14:textId="77777777" w:rsidR="00115D92" w:rsidRDefault="00115D92" w:rsidP="007255DF">
      <w:pPr>
        <w:jc w:val="both"/>
        <w:rPr>
          <w:rFonts w:cstheme="minorHAnsi"/>
          <w:b/>
          <w:lang w:val="en-US"/>
        </w:rPr>
      </w:pPr>
    </w:p>
    <w:p w14:paraId="12DEB061" w14:textId="0F8A27D4" w:rsidR="007255DF" w:rsidRPr="00ED032D" w:rsidRDefault="007255DF" w:rsidP="007255DF">
      <w:pPr>
        <w:jc w:val="both"/>
        <w:rPr>
          <w:rFonts w:cstheme="minorHAnsi"/>
          <w:b/>
          <w:lang w:val="en-US"/>
        </w:rPr>
      </w:pPr>
      <w:r w:rsidRPr="00ED032D">
        <w:rPr>
          <w:rFonts w:cstheme="minorHAnsi"/>
          <w:b/>
          <w:lang w:val="en-US"/>
        </w:rPr>
        <w:t>Lesson learned</w:t>
      </w:r>
    </w:p>
    <w:p w14:paraId="04213A0E" w14:textId="0D5349B6" w:rsidR="007255DF" w:rsidRPr="00ED032D" w:rsidRDefault="007255DF" w:rsidP="009609D0">
      <w:pPr>
        <w:numPr>
          <w:ilvl w:val="0"/>
          <w:numId w:val="44"/>
        </w:numPr>
        <w:spacing w:after="120" w:line="240" w:lineRule="auto"/>
        <w:ind w:left="714" w:hanging="357"/>
        <w:jc w:val="both"/>
        <w:rPr>
          <w:rFonts w:cstheme="minorHAnsi"/>
          <w:lang w:val="en-US"/>
        </w:rPr>
      </w:pPr>
      <w:r w:rsidRPr="00ED032D">
        <w:rPr>
          <w:rFonts w:cstheme="minorHAnsi"/>
          <w:bCs/>
        </w:rPr>
        <w:t>A multi-dimensional response link</w:t>
      </w:r>
      <w:r w:rsidR="00115D92">
        <w:rPr>
          <w:rFonts w:cstheme="minorHAnsi"/>
          <w:bCs/>
        </w:rPr>
        <w:t>ing</w:t>
      </w:r>
      <w:r w:rsidRPr="00ED032D">
        <w:rPr>
          <w:rFonts w:cstheme="minorHAnsi"/>
          <w:bCs/>
        </w:rPr>
        <w:t xml:space="preserve"> youth activity to lawfulness economic empowerment can minimise youth violence, reduce re-offending and create peace and stability in the country. </w:t>
      </w:r>
    </w:p>
    <w:p w14:paraId="09BCE323" w14:textId="19BD36C7" w:rsidR="007255DF" w:rsidRPr="00ED032D" w:rsidRDefault="007255DF" w:rsidP="009609D0">
      <w:pPr>
        <w:numPr>
          <w:ilvl w:val="0"/>
          <w:numId w:val="44"/>
        </w:numPr>
        <w:spacing w:after="120" w:line="240" w:lineRule="auto"/>
        <w:ind w:left="714" w:hanging="357"/>
        <w:jc w:val="both"/>
        <w:rPr>
          <w:rFonts w:cstheme="minorHAnsi"/>
          <w:lang w:val="en-US"/>
        </w:rPr>
      </w:pPr>
      <w:r w:rsidRPr="00ED032D">
        <w:rPr>
          <w:rFonts w:cstheme="minorHAnsi"/>
          <w:bCs/>
        </w:rPr>
        <w:t xml:space="preserve">The impact of conflict-related trauma, particularly on survivors of </w:t>
      </w:r>
      <w:r w:rsidR="00411146">
        <w:rPr>
          <w:rFonts w:cstheme="minorHAnsi"/>
          <w:bCs/>
        </w:rPr>
        <w:t>Conflict Related Sexual Violence</w:t>
      </w:r>
      <w:r w:rsidR="00411146" w:rsidRPr="00ED032D">
        <w:rPr>
          <w:rFonts w:cstheme="minorHAnsi"/>
          <w:bCs/>
        </w:rPr>
        <w:t xml:space="preserve"> </w:t>
      </w:r>
      <w:r w:rsidR="00411146">
        <w:rPr>
          <w:rFonts w:cstheme="minorHAnsi"/>
          <w:bCs/>
        </w:rPr>
        <w:t>(</w:t>
      </w:r>
      <w:r w:rsidR="009C1EEC" w:rsidRPr="00ED032D">
        <w:rPr>
          <w:rFonts w:cstheme="minorHAnsi"/>
          <w:bCs/>
        </w:rPr>
        <w:t>CRSV</w:t>
      </w:r>
      <w:r w:rsidR="00411146">
        <w:rPr>
          <w:rFonts w:cstheme="minorHAnsi"/>
          <w:bCs/>
        </w:rPr>
        <w:t>)</w:t>
      </w:r>
      <w:r w:rsidR="009C1EEC" w:rsidRPr="00ED032D">
        <w:rPr>
          <w:rFonts w:cstheme="minorHAnsi"/>
          <w:bCs/>
        </w:rPr>
        <w:t>,</w:t>
      </w:r>
      <w:r w:rsidRPr="00ED032D">
        <w:rPr>
          <w:rFonts w:cstheme="minorHAnsi"/>
          <w:bCs/>
        </w:rPr>
        <w:t xml:space="preserve"> can prevents them from full recovery, even after legal redress. </w:t>
      </w:r>
    </w:p>
    <w:p w14:paraId="2E626419" w14:textId="4FF70D2F" w:rsidR="007255DF" w:rsidRPr="00ED032D" w:rsidRDefault="007255DF" w:rsidP="009609D0">
      <w:pPr>
        <w:numPr>
          <w:ilvl w:val="0"/>
          <w:numId w:val="44"/>
        </w:numPr>
        <w:spacing w:after="120" w:line="240" w:lineRule="auto"/>
        <w:ind w:left="714" w:hanging="357"/>
        <w:jc w:val="both"/>
        <w:rPr>
          <w:rFonts w:cstheme="minorHAnsi"/>
          <w:lang w:val="en-US"/>
        </w:rPr>
      </w:pPr>
      <w:r w:rsidRPr="00ED032D">
        <w:rPr>
          <w:rFonts w:cstheme="minorHAnsi"/>
          <w:bCs/>
        </w:rPr>
        <w:t xml:space="preserve">Continued engagement with national counterparts </w:t>
      </w:r>
      <w:r w:rsidR="002E5E68">
        <w:rPr>
          <w:rFonts w:cstheme="minorHAnsi"/>
          <w:bCs/>
        </w:rPr>
        <w:t xml:space="preserve">could </w:t>
      </w:r>
      <w:r w:rsidRPr="00ED032D">
        <w:rPr>
          <w:rFonts w:cstheme="minorHAnsi"/>
          <w:bCs/>
        </w:rPr>
        <w:t>facilitate dialogue on sensitive governance and justice</w:t>
      </w:r>
      <w:r w:rsidR="002E5E68">
        <w:rPr>
          <w:rFonts w:cstheme="minorHAnsi"/>
          <w:bCs/>
        </w:rPr>
        <w:t xml:space="preserve"> issues such as </w:t>
      </w:r>
      <w:r w:rsidRPr="00ED032D">
        <w:rPr>
          <w:rFonts w:cstheme="minorHAnsi"/>
          <w:bCs/>
        </w:rPr>
        <w:t xml:space="preserve">transitional justice, peace agreement, SGBV, and other protection </w:t>
      </w:r>
      <w:r w:rsidR="002E5E68">
        <w:rPr>
          <w:rFonts w:cstheme="minorHAnsi"/>
          <w:bCs/>
        </w:rPr>
        <w:t>challenges</w:t>
      </w:r>
      <w:r w:rsidRPr="00ED032D">
        <w:rPr>
          <w:rFonts w:cstheme="minorHAnsi"/>
          <w:bCs/>
        </w:rPr>
        <w:t xml:space="preserve">. </w:t>
      </w:r>
    </w:p>
    <w:p w14:paraId="0E9D30C9" w14:textId="53C1A6D4" w:rsidR="007255DF" w:rsidRPr="00ED032D" w:rsidRDefault="007255DF" w:rsidP="009609D0">
      <w:pPr>
        <w:numPr>
          <w:ilvl w:val="0"/>
          <w:numId w:val="44"/>
        </w:numPr>
        <w:spacing w:after="120" w:line="240" w:lineRule="auto"/>
        <w:ind w:left="714" w:hanging="357"/>
        <w:jc w:val="both"/>
        <w:rPr>
          <w:rFonts w:cstheme="minorHAnsi"/>
          <w:lang w:val="en-US"/>
        </w:rPr>
      </w:pPr>
      <w:r w:rsidRPr="00ED032D">
        <w:rPr>
          <w:rFonts w:cstheme="minorHAnsi"/>
          <w:bCs/>
          <w:lang w:val="en-US"/>
        </w:rPr>
        <w:t>There is no overarching “umbrella” under which agencies engage joint programming or joint activities related to rule of law, opportunities to provide common, united UN front (particularly with respect to legal reform efforts)</w:t>
      </w:r>
      <w:r w:rsidR="002E5E68">
        <w:rPr>
          <w:rFonts w:cstheme="minorHAnsi"/>
          <w:bCs/>
          <w:lang w:val="en-US"/>
        </w:rPr>
        <w:t>.</w:t>
      </w:r>
    </w:p>
    <w:p w14:paraId="3F6543C5" w14:textId="77777777" w:rsidR="007255DF" w:rsidRPr="00ED032D" w:rsidRDefault="007255DF" w:rsidP="009609D0">
      <w:pPr>
        <w:numPr>
          <w:ilvl w:val="0"/>
          <w:numId w:val="44"/>
        </w:numPr>
        <w:spacing w:after="120" w:line="240" w:lineRule="auto"/>
        <w:ind w:left="714" w:hanging="357"/>
        <w:jc w:val="both"/>
        <w:rPr>
          <w:rFonts w:cstheme="minorHAnsi"/>
          <w:lang w:val="en-US"/>
        </w:rPr>
      </w:pPr>
      <w:r w:rsidRPr="00ED032D">
        <w:rPr>
          <w:rFonts w:cstheme="minorHAnsi"/>
          <w:bCs/>
          <w:lang w:val="en-US"/>
        </w:rPr>
        <w:t>There is need for strong, high-level/strategic coordination across the UN-supported interventions related to governance and justice sector</w:t>
      </w:r>
      <w:r w:rsidRPr="00ED032D">
        <w:rPr>
          <w:rFonts w:cstheme="minorHAnsi"/>
          <w:lang w:val="en-US"/>
        </w:rPr>
        <w:t>.</w:t>
      </w:r>
    </w:p>
    <w:p w14:paraId="40C747A0" w14:textId="77777777" w:rsidR="008D3ADB" w:rsidRDefault="008D3ADB">
      <w:pPr>
        <w:spacing w:after="160" w:line="259" w:lineRule="auto"/>
        <w:rPr>
          <w:rFonts w:ascii="Arial" w:hAnsi="Arial" w:cs="Arial"/>
          <w:color w:val="1D2228"/>
        </w:rPr>
      </w:pPr>
      <w:r>
        <w:rPr>
          <w:rFonts w:ascii="Arial" w:hAnsi="Arial" w:cs="Arial"/>
          <w:color w:val="1D2228"/>
        </w:rPr>
        <w:br w:type="page"/>
      </w:r>
    </w:p>
    <w:p w14:paraId="28D97B87" w14:textId="77777777" w:rsidR="008D3ADB" w:rsidRPr="001A4A6B" w:rsidRDefault="008D3ADB" w:rsidP="008D3ADB">
      <w:pPr>
        <w:shd w:val="clear" w:color="auto" w:fill="B4C6E7" w:themeFill="accent1" w:themeFillTint="66"/>
        <w:tabs>
          <w:tab w:val="left" w:pos="613"/>
          <w:tab w:val="left" w:pos="614"/>
        </w:tabs>
        <w:spacing w:before="9"/>
        <w:jc w:val="center"/>
        <w:rPr>
          <w:rFonts w:cstheme="minorHAnsi"/>
          <w:b/>
          <w:color w:val="000000" w:themeColor="text1"/>
          <w:sz w:val="24"/>
          <w:szCs w:val="24"/>
          <w:lang w:val="en-US"/>
        </w:rPr>
      </w:pPr>
      <w:r w:rsidRPr="001A4A6B">
        <w:rPr>
          <w:rFonts w:cstheme="minorHAnsi"/>
          <w:b/>
          <w:color w:val="000000" w:themeColor="text1"/>
          <w:sz w:val="24"/>
          <w:szCs w:val="24"/>
          <w:lang w:val="en-US"/>
        </w:rPr>
        <w:lastRenderedPageBreak/>
        <w:t>CASE STUDY 2</w:t>
      </w:r>
    </w:p>
    <w:p w14:paraId="0B2A3949" w14:textId="0C2D55A0" w:rsidR="008D3ADB" w:rsidRPr="001A4A6B" w:rsidRDefault="008D3ADB" w:rsidP="008D3ADB">
      <w:pPr>
        <w:shd w:val="clear" w:color="auto" w:fill="B4C6E7" w:themeFill="accent1" w:themeFillTint="66"/>
        <w:tabs>
          <w:tab w:val="left" w:pos="613"/>
          <w:tab w:val="left" w:pos="614"/>
        </w:tabs>
        <w:spacing w:before="9"/>
        <w:jc w:val="center"/>
        <w:rPr>
          <w:rFonts w:cstheme="minorHAnsi"/>
          <w:b/>
          <w:i/>
          <w:iCs/>
          <w:color w:val="000000" w:themeColor="text1"/>
          <w:sz w:val="24"/>
          <w:szCs w:val="24"/>
          <w:lang w:val="en-US"/>
        </w:rPr>
      </w:pPr>
      <w:r w:rsidRPr="001A4A6B">
        <w:rPr>
          <w:rFonts w:cstheme="minorHAnsi"/>
          <w:b/>
          <w:i/>
          <w:iCs/>
          <w:color w:val="000000" w:themeColor="text1"/>
          <w:sz w:val="24"/>
          <w:szCs w:val="24"/>
          <w:lang w:val="en-US"/>
        </w:rPr>
        <w:t xml:space="preserve">Flagship </w:t>
      </w:r>
      <w:r w:rsidR="001A4A6B" w:rsidRPr="001A4A6B">
        <w:rPr>
          <w:rFonts w:cstheme="minorHAnsi"/>
          <w:b/>
          <w:i/>
          <w:iCs/>
          <w:color w:val="000000" w:themeColor="text1"/>
          <w:sz w:val="24"/>
          <w:szCs w:val="24"/>
          <w:lang w:val="en-US"/>
        </w:rPr>
        <w:t>1:</w:t>
      </w:r>
      <w:r w:rsidRPr="001A4A6B">
        <w:rPr>
          <w:rFonts w:cstheme="minorHAnsi"/>
          <w:b/>
          <w:i/>
          <w:iCs/>
          <w:color w:val="000000" w:themeColor="text1"/>
          <w:sz w:val="24"/>
          <w:szCs w:val="24"/>
          <w:lang w:val="en-US"/>
        </w:rPr>
        <w:t xml:space="preserve"> Fighting</w:t>
      </w:r>
      <w:r w:rsidRPr="001A4A6B">
        <w:rPr>
          <w:rFonts w:cstheme="minorHAnsi"/>
          <w:b/>
          <w:i/>
          <w:iCs/>
          <w:color w:val="000000" w:themeColor="text1"/>
          <w:spacing w:val="-7"/>
          <w:sz w:val="24"/>
          <w:szCs w:val="24"/>
          <w:lang w:val="en-US"/>
        </w:rPr>
        <w:t xml:space="preserve"> </w:t>
      </w:r>
      <w:r w:rsidRPr="001A4A6B">
        <w:rPr>
          <w:rFonts w:cstheme="minorHAnsi"/>
          <w:b/>
          <w:i/>
          <w:iCs/>
          <w:color w:val="000000" w:themeColor="text1"/>
          <w:sz w:val="24"/>
          <w:szCs w:val="24"/>
          <w:lang w:val="en-US"/>
        </w:rPr>
        <w:t>Gender</w:t>
      </w:r>
      <w:r w:rsidRPr="001A4A6B">
        <w:rPr>
          <w:rFonts w:cstheme="minorHAnsi"/>
          <w:b/>
          <w:i/>
          <w:iCs/>
          <w:color w:val="000000" w:themeColor="text1"/>
          <w:spacing w:val="-5"/>
          <w:sz w:val="24"/>
          <w:szCs w:val="24"/>
          <w:lang w:val="en-US"/>
        </w:rPr>
        <w:t xml:space="preserve"> </w:t>
      </w:r>
      <w:r w:rsidRPr="001A4A6B">
        <w:rPr>
          <w:rFonts w:cstheme="minorHAnsi"/>
          <w:b/>
          <w:i/>
          <w:iCs/>
          <w:color w:val="000000" w:themeColor="text1"/>
          <w:sz w:val="24"/>
          <w:szCs w:val="24"/>
          <w:lang w:val="en-US"/>
        </w:rPr>
        <w:t>Based</w:t>
      </w:r>
      <w:r w:rsidRPr="001A4A6B">
        <w:rPr>
          <w:rFonts w:cstheme="minorHAnsi"/>
          <w:b/>
          <w:i/>
          <w:iCs/>
          <w:color w:val="000000" w:themeColor="text1"/>
          <w:spacing w:val="-3"/>
          <w:sz w:val="24"/>
          <w:szCs w:val="24"/>
          <w:lang w:val="en-US"/>
        </w:rPr>
        <w:t xml:space="preserve"> </w:t>
      </w:r>
      <w:r w:rsidRPr="001A4A6B">
        <w:rPr>
          <w:rFonts w:cstheme="minorHAnsi"/>
          <w:b/>
          <w:i/>
          <w:iCs/>
          <w:color w:val="000000" w:themeColor="text1"/>
          <w:sz w:val="24"/>
          <w:szCs w:val="24"/>
          <w:lang w:val="en-US"/>
        </w:rPr>
        <w:t>Violence (Empowering women and youth)</w:t>
      </w:r>
    </w:p>
    <w:p w14:paraId="6E5927BC" w14:textId="77777777" w:rsidR="008D3ADB" w:rsidRPr="000C49EB" w:rsidRDefault="008D3ADB" w:rsidP="008D3ADB">
      <w:pPr>
        <w:tabs>
          <w:tab w:val="left" w:pos="613"/>
          <w:tab w:val="left" w:pos="614"/>
        </w:tabs>
        <w:jc w:val="both"/>
        <w:rPr>
          <w:rFonts w:cstheme="minorHAnsi"/>
          <w:b/>
          <w:color w:val="000000" w:themeColor="text1"/>
          <w:lang w:val="en-US"/>
        </w:rPr>
      </w:pPr>
      <w:r w:rsidRPr="000C49EB">
        <w:rPr>
          <w:rFonts w:cstheme="minorHAnsi"/>
          <w:b/>
          <w:color w:val="000000" w:themeColor="text1"/>
          <w:lang w:val="en-US"/>
        </w:rPr>
        <w:t>Summary</w:t>
      </w:r>
    </w:p>
    <w:tbl>
      <w:tblPr>
        <w:tblpPr w:leftFromText="141" w:rightFromText="141" w:vertAnchor="text" w:horzAnchor="margin" w:tblpXSpec="right" w:tblpY="1869"/>
        <w:tblW w:w="4077" w:type="dxa"/>
        <w:tblCellMar>
          <w:left w:w="0" w:type="dxa"/>
          <w:right w:w="0" w:type="dxa"/>
        </w:tblCellMar>
        <w:tblLook w:val="0420" w:firstRow="1" w:lastRow="0" w:firstColumn="0" w:lastColumn="0" w:noHBand="0" w:noVBand="1"/>
      </w:tblPr>
      <w:tblGrid>
        <w:gridCol w:w="1266"/>
        <w:gridCol w:w="2811"/>
      </w:tblGrid>
      <w:tr w:rsidR="008D3ADB" w:rsidRPr="000C49EB" w14:paraId="4F5CA71B" w14:textId="77777777" w:rsidTr="001A4A6B">
        <w:trPr>
          <w:trHeight w:val="334"/>
        </w:trPr>
        <w:tc>
          <w:tcPr>
            <w:tcW w:w="1266"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6F71EE7B" w14:textId="77777777" w:rsidR="008D3ADB" w:rsidRPr="000C49EB" w:rsidRDefault="008D3ADB" w:rsidP="001A4A6B">
            <w:pPr>
              <w:spacing w:after="0"/>
              <w:jc w:val="both"/>
              <w:rPr>
                <w:rFonts w:cstheme="minorHAnsi"/>
                <w:color w:val="000000" w:themeColor="text1"/>
              </w:rPr>
            </w:pPr>
            <w:r w:rsidRPr="000C49EB">
              <w:rPr>
                <w:rFonts w:cstheme="minorHAnsi"/>
                <w:b/>
                <w:bCs/>
                <w:color w:val="000000" w:themeColor="text1"/>
                <w:lang w:val="en-US"/>
              </w:rPr>
              <w:t xml:space="preserve">Outcome </w:t>
            </w:r>
          </w:p>
        </w:tc>
        <w:tc>
          <w:tcPr>
            <w:tcW w:w="2811"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00D6E6B0" w14:textId="77777777" w:rsidR="008D3ADB" w:rsidRPr="000C49EB" w:rsidRDefault="008D3ADB" w:rsidP="001A4A6B">
            <w:pPr>
              <w:spacing w:after="0"/>
              <w:jc w:val="both"/>
              <w:rPr>
                <w:rFonts w:cstheme="minorHAnsi"/>
                <w:color w:val="000000" w:themeColor="text1"/>
              </w:rPr>
            </w:pPr>
            <w:r w:rsidRPr="000C49EB">
              <w:rPr>
                <w:rFonts w:cstheme="minorHAnsi"/>
                <w:b/>
                <w:bCs/>
                <w:color w:val="000000" w:themeColor="text1"/>
                <w:lang w:val="en-US"/>
              </w:rPr>
              <w:t>Tentative resource Need 2021- 2023</w:t>
            </w:r>
          </w:p>
        </w:tc>
      </w:tr>
      <w:tr w:rsidR="008D3ADB" w:rsidRPr="000C49EB" w14:paraId="3FD4CE4B" w14:textId="77777777" w:rsidTr="001A4A6B">
        <w:trPr>
          <w:trHeight w:val="256"/>
        </w:trPr>
        <w:tc>
          <w:tcPr>
            <w:tcW w:w="1266"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3083A75A" w14:textId="77777777" w:rsidR="008D3ADB" w:rsidRPr="000C49EB" w:rsidRDefault="008D3ADB" w:rsidP="001A4A6B">
            <w:pPr>
              <w:spacing w:after="0"/>
              <w:jc w:val="both"/>
              <w:rPr>
                <w:rFonts w:cstheme="minorHAnsi"/>
                <w:color w:val="000000" w:themeColor="text1"/>
              </w:rPr>
            </w:pPr>
            <w:r w:rsidRPr="000C49EB">
              <w:rPr>
                <w:rFonts w:cstheme="minorHAnsi"/>
                <w:color w:val="000000" w:themeColor="text1"/>
                <w:lang w:val="en-US"/>
              </w:rPr>
              <w:t>Outcome 1</w:t>
            </w:r>
          </w:p>
        </w:tc>
        <w:tc>
          <w:tcPr>
            <w:tcW w:w="2811"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45B80641" w14:textId="25206AE3" w:rsidR="008D3ADB" w:rsidRPr="000C49EB" w:rsidRDefault="008D3ADB" w:rsidP="001A4A6B">
            <w:pPr>
              <w:spacing w:after="0"/>
              <w:jc w:val="both"/>
              <w:rPr>
                <w:rFonts w:cstheme="minorHAnsi"/>
                <w:color w:val="000000" w:themeColor="text1"/>
              </w:rPr>
            </w:pPr>
            <w:r w:rsidRPr="000C49EB">
              <w:rPr>
                <w:rFonts w:cstheme="minorHAnsi"/>
                <w:color w:val="000000" w:themeColor="text1"/>
                <w:lang w:val="en-US"/>
              </w:rPr>
              <w:t xml:space="preserve">$ 3,540,000 UNFPA </w:t>
            </w:r>
          </w:p>
        </w:tc>
      </w:tr>
      <w:tr w:rsidR="008D3ADB" w:rsidRPr="000C49EB" w14:paraId="0360AECC" w14:textId="77777777" w:rsidTr="001A4A6B">
        <w:trPr>
          <w:trHeight w:val="262"/>
        </w:trPr>
        <w:tc>
          <w:tcPr>
            <w:tcW w:w="1266"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61FAF58D" w14:textId="77777777" w:rsidR="008D3ADB" w:rsidRPr="000C49EB" w:rsidRDefault="008D3ADB" w:rsidP="001A4A6B">
            <w:pPr>
              <w:spacing w:after="0"/>
              <w:jc w:val="both"/>
              <w:rPr>
                <w:rFonts w:cstheme="minorHAnsi"/>
                <w:color w:val="000000" w:themeColor="text1"/>
              </w:rPr>
            </w:pPr>
            <w:r w:rsidRPr="000C49EB">
              <w:rPr>
                <w:rFonts w:cstheme="minorHAnsi"/>
                <w:color w:val="000000" w:themeColor="text1"/>
                <w:lang w:val="en-US"/>
              </w:rPr>
              <w:t>Outcome 2</w:t>
            </w:r>
          </w:p>
        </w:tc>
        <w:tc>
          <w:tcPr>
            <w:tcW w:w="2811"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73AB080C" w14:textId="5DF3C42A" w:rsidR="008D3ADB" w:rsidRPr="000C49EB" w:rsidRDefault="008D3ADB" w:rsidP="001A4A6B">
            <w:pPr>
              <w:spacing w:after="0"/>
              <w:jc w:val="both"/>
              <w:rPr>
                <w:rFonts w:cstheme="minorHAnsi"/>
                <w:color w:val="000000" w:themeColor="text1"/>
              </w:rPr>
            </w:pPr>
            <w:r w:rsidRPr="000C49EB">
              <w:rPr>
                <w:rFonts w:cstheme="minorHAnsi"/>
                <w:color w:val="000000" w:themeColor="text1"/>
                <w:lang w:val="en-US"/>
              </w:rPr>
              <w:t xml:space="preserve">$ </w:t>
            </w:r>
            <w:r w:rsidR="001A4A6B" w:rsidRPr="000C49EB">
              <w:rPr>
                <w:rFonts w:cstheme="minorHAnsi"/>
                <w:color w:val="000000" w:themeColor="text1"/>
                <w:lang w:val="en-US"/>
              </w:rPr>
              <w:t>375,000 UN</w:t>
            </w:r>
            <w:r w:rsidRPr="000C49EB">
              <w:rPr>
                <w:rFonts w:cstheme="minorHAnsi"/>
                <w:color w:val="000000" w:themeColor="text1"/>
                <w:lang w:val="en-US"/>
              </w:rPr>
              <w:t xml:space="preserve"> Women </w:t>
            </w:r>
          </w:p>
        </w:tc>
      </w:tr>
      <w:tr w:rsidR="008D3ADB" w:rsidRPr="000C49EB" w14:paraId="6569F694" w14:textId="77777777" w:rsidTr="001A4A6B">
        <w:trPr>
          <w:trHeight w:val="256"/>
        </w:trPr>
        <w:tc>
          <w:tcPr>
            <w:tcW w:w="1266"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2F1E7418" w14:textId="77777777" w:rsidR="008D3ADB" w:rsidRPr="000C49EB" w:rsidRDefault="008D3ADB" w:rsidP="001A4A6B">
            <w:pPr>
              <w:spacing w:after="0"/>
              <w:jc w:val="both"/>
              <w:rPr>
                <w:rFonts w:cstheme="minorHAnsi"/>
                <w:color w:val="000000" w:themeColor="text1"/>
              </w:rPr>
            </w:pPr>
            <w:r w:rsidRPr="000C49EB">
              <w:rPr>
                <w:rFonts w:cstheme="minorHAnsi"/>
                <w:color w:val="000000" w:themeColor="text1"/>
                <w:lang w:val="en-US"/>
              </w:rPr>
              <w:t>Outcome 3</w:t>
            </w:r>
          </w:p>
        </w:tc>
        <w:tc>
          <w:tcPr>
            <w:tcW w:w="2811"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3E588819" w14:textId="67B1512B" w:rsidR="008D3ADB" w:rsidRPr="000C49EB" w:rsidRDefault="008D3ADB" w:rsidP="001A4A6B">
            <w:pPr>
              <w:spacing w:after="0"/>
              <w:jc w:val="both"/>
              <w:rPr>
                <w:rFonts w:cstheme="minorHAnsi"/>
                <w:color w:val="000000" w:themeColor="text1"/>
              </w:rPr>
            </w:pPr>
            <w:r w:rsidRPr="000C49EB">
              <w:rPr>
                <w:rFonts w:cstheme="minorHAnsi"/>
                <w:color w:val="000000" w:themeColor="text1"/>
                <w:lang w:val="en-US"/>
              </w:rPr>
              <w:t>$ 750,000 UNDP</w:t>
            </w:r>
          </w:p>
        </w:tc>
      </w:tr>
      <w:tr w:rsidR="008D3ADB" w:rsidRPr="000C49EB" w14:paraId="2D58643B" w14:textId="77777777" w:rsidTr="001A4A6B">
        <w:trPr>
          <w:trHeight w:val="21"/>
        </w:trPr>
        <w:tc>
          <w:tcPr>
            <w:tcW w:w="1266"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2D258141" w14:textId="77777777" w:rsidR="008D3ADB" w:rsidRPr="000C49EB" w:rsidRDefault="008D3ADB" w:rsidP="001A4A6B">
            <w:pPr>
              <w:spacing w:after="0"/>
              <w:jc w:val="both"/>
              <w:rPr>
                <w:rFonts w:cstheme="minorHAnsi"/>
                <w:color w:val="000000" w:themeColor="text1"/>
              </w:rPr>
            </w:pPr>
            <w:r w:rsidRPr="000C49EB">
              <w:rPr>
                <w:rFonts w:cstheme="minorHAnsi"/>
                <w:color w:val="000000" w:themeColor="text1"/>
                <w:lang w:val="en-US"/>
              </w:rPr>
              <w:t>Outcome 4</w:t>
            </w:r>
          </w:p>
        </w:tc>
        <w:tc>
          <w:tcPr>
            <w:tcW w:w="2811"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12DC6D43" w14:textId="6BB95FD7" w:rsidR="008D3ADB" w:rsidRPr="000C49EB" w:rsidRDefault="008D3ADB" w:rsidP="001A4A6B">
            <w:pPr>
              <w:spacing w:after="0"/>
              <w:jc w:val="both"/>
              <w:rPr>
                <w:rFonts w:cstheme="minorHAnsi"/>
                <w:color w:val="000000" w:themeColor="text1"/>
              </w:rPr>
            </w:pPr>
            <w:r w:rsidRPr="000C49EB">
              <w:rPr>
                <w:rFonts w:cstheme="minorHAnsi"/>
                <w:color w:val="000000" w:themeColor="text1"/>
                <w:lang w:val="en-US"/>
              </w:rPr>
              <w:t>$ 1,125,000 UNICEF</w:t>
            </w:r>
          </w:p>
        </w:tc>
      </w:tr>
    </w:tbl>
    <w:p w14:paraId="24E03BE1" w14:textId="6CB69861" w:rsidR="008D3ADB" w:rsidRPr="000C49EB" w:rsidRDefault="008D3ADB" w:rsidP="008A03A2">
      <w:pPr>
        <w:autoSpaceDE w:val="0"/>
        <w:autoSpaceDN w:val="0"/>
        <w:adjustRightInd w:val="0"/>
        <w:jc w:val="both"/>
        <w:rPr>
          <w:rFonts w:cstheme="minorHAnsi"/>
          <w:color w:val="000000" w:themeColor="text1"/>
          <w:lang w:val="en-US"/>
        </w:rPr>
      </w:pPr>
      <w:r w:rsidRPr="000C49EB">
        <w:rPr>
          <w:rFonts w:cstheme="minorHAnsi"/>
          <w:color w:val="000000" w:themeColor="text1"/>
          <w:lang w:val="en-US"/>
        </w:rPr>
        <w:t>Under the Flagship (1), the UNCT contribution is to reduce G</w:t>
      </w:r>
      <w:r w:rsidR="009C1EEC">
        <w:rPr>
          <w:rFonts w:cstheme="minorHAnsi"/>
          <w:color w:val="000000" w:themeColor="text1"/>
          <w:lang w:val="en-US"/>
        </w:rPr>
        <w:t xml:space="preserve">BV </w:t>
      </w:r>
      <w:r w:rsidRPr="000C49EB">
        <w:rPr>
          <w:rFonts w:cstheme="minorHAnsi"/>
          <w:color w:val="000000" w:themeColor="text1"/>
          <w:lang w:val="en-US"/>
        </w:rPr>
        <w:t xml:space="preserve">by strengthening national capacities to prevent, protect and respond to </w:t>
      </w:r>
      <w:r w:rsidR="001A4A6B">
        <w:rPr>
          <w:rFonts w:cstheme="minorHAnsi"/>
          <w:color w:val="000000" w:themeColor="text1"/>
          <w:lang w:val="en-US"/>
        </w:rPr>
        <w:t>GBV</w:t>
      </w:r>
      <w:r w:rsidRPr="000C49EB">
        <w:rPr>
          <w:rFonts w:cstheme="minorHAnsi"/>
          <w:color w:val="000000" w:themeColor="text1"/>
          <w:lang w:val="en-US"/>
        </w:rPr>
        <w:t xml:space="preserve"> and improve the legal, policy and community response. UNFPA leads this initiative in partnership with FAO, IOM, UNAIDS, UNDP, UNESCO, UNHCR, UNICEF, UN Women and WHO and in collaboration with the Ministry of Health, Ministry of Gender, Child and Social Welfare, South Sudan Human Rights Commission, and the Ministry of Justice and Constitutional Development. </w:t>
      </w:r>
      <w:r w:rsidR="001A4A6B">
        <w:rPr>
          <w:rFonts w:cstheme="minorHAnsi"/>
          <w:color w:val="000000" w:themeColor="text1"/>
          <w:lang w:val="en-US"/>
        </w:rPr>
        <w:t xml:space="preserve">In a </w:t>
      </w:r>
      <w:r w:rsidRPr="000C49EB">
        <w:rPr>
          <w:rFonts w:cstheme="minorHAnsi"/>
          <w:color w:val="000000" w:themeColor="text1"/>
          <w:lang w:val="en-US"/>
        </w:rPr>
        <w:t xml:space="preserve">Total budget </w:t>
      </w:r>
      <w:r w:rsidR="001A4A6B">
        <w:rPr>
          <w:rFonts w:cstheme="minorHAnsi"/>
          <w:color w:val="000000" w:themeColor="text1"/>
          <w:lang w:val="en-US"/>
        </w:rPr>
        <w:t>of</w:t>
      </w:r>
      <w:r w:rsidRPr="000C49EB">
        <w:rPr>
          <w:rFonts w:cstheme="minorHAnsi"/>
          <w:color w:val="000000" w:themeColor="text1"/>
          <w:lang w:val="en-US"/>
        </w:rPr>
        <w:t xml:space="preserve"> US$30 million, US$11.7 million has been funded to launch the flagship. Although UNCF have gained significant advances in fighting against GBV, for having done capacity building at institutional and technical level, and for have provided services and adequate support in the population in need, the UNCF objectives towards </w:t>
      </w:r>
      <w:r w:rsidR="009C1EEC">
        <w:rPr>
          <w:rFonts w:cstheme="minorHAnsi"/>
          <w:color w:val="000000" w:themeColor="text1"/>
          <w:lang w:val="en-US"/>
        </w:rPr>
        <w:t>GBV</w:t>
      </w:r>
      <w:r w:rsidRPr="000C49EB">
        <w:rPr>
          <w:rFonts w:cstheme="minorHAnsi"/>
          <w:color w:val="000000" w:themeColor="text1"/>
          <w:lang w:val="en-US"/>
        </w:rPr>
        <w:t xml:space="preserve"> remains whole regarding the needs. An effort in resource mobilization is still needed to </w:t>
      </w:r>
      <w:r w:rsidR="001A4A6B">
        <w:rPr>
          <w:rFonts w:cstheme="minorHAnsi"/>
          <w:color w:val="000000" w:themeColor="text1"/>
          <w:lang w:val="en-US"/>
        </w:rPr>
        <w:t>fill the gap of about 40% of expected budget</w:t>
      </w:r>
      <w:r w:rsidRPr="000C49EB">
        <w:rPr>
          <w:rFonts w:cstheme="minorHAnsi"/>
          <w:color w:val="000000" w:themeColor="text1"/>
          <w:lang w:val="en-US"/>
        </w:rPr>
        <w:t xml:space="preserve">. </w:t>
      </w:r>
    </w:p>
    <w:p w14:paraId="68CF43D5" w14:textId="7CC83564" w:rsidR="008D3ADB" w:rsidRPr="000C49EB" w:rsidRDefault="003A42CF" w:rsidP="008D3ADB">
      <w:pPr>
        <w:rPr>
          <w:rFonts w:cstheme="minorHAnsi"/>
          <w:b/>
          <w:color w:val="000000" w:themeColor="text1"/>
          <w:lang w:val="en-US"/>
        </w:rPr>
      </w:pPr>
      <w:r>
        <w:rPr>
          <w:rFonts w:cstheme="minorHAnsi"/>
          <w:b/>
          <w:color w:val="000000" w:themeColor="text1"/>
          <w:lang w:val="en-US"/>
        </w:rPr>
        <w:t>Background</w:t>
      </w:r>
    </w:p>
    <w:p w14:paraId="726A34CB" w14:textId="29267D55" w:rsidR="008D3ADB" w:rsidRPr="000C49EB" w:rsidRDefault="003A42CF" w:rsidP="008D3ADB">
      <w:pPr>
        <w:jc w:val="both"/>
        <w:rPr>
          <w:rFonts w:cstheme="minorHAnsi"/>
          <w:color w:val="000000" w:themeColor="text1"/>
          <w:lang w:val="en-US"/>
        </w:rPr>
      </w:pPr>
      <w:r w:rsidRPr="000C49EB">
        <w:rPr>
          <w:rFonts w:cstheme="minorHAnsi"/>
          <w:noProof/>
          <w:lang w:eastAsia="en-CA"/>
        </w:rPr>
        <mc:AlternateContent>
          <mc:Choice Requires="wps">
            <w:drawing>
              <wp:anchor distT="0" distB="0" distL="114300" distR="114300" simplePos="0" relativeHeight="251641856" behindDoc="1" locked="0" layoutInCell="1" allowOverlap="1" wp14:anchorId="2D55D20F" wp14:editId="739BE3A2">
                <wp:simplePos x="0" y="0"/>
                <wp:positionH relativeFrom="margin">
                  <wp:align>right</wp:align>
                </wp:positionH>
                <wp:positionV relativeFrom="paragraph">
                  <wp:posOffset>6985</wp:posOffset>
                </wp:positionV>
                <wp:extent cx="2082800" cy="2381250"/>
                <wp:effectExtent l="0" t="0" r="0" b="0"/>
                <wp:wrapTight wrapText="bothSides">
                  <wp:wrapPolygon edited="0">
                    <wp:start x="0" y="0"/>
                    <wp:lineTo x="0" y="21427"/>
                    <wp:lineTo x="21337" y="21427"/>
                    <wp:lineTo x="21337" y="0"/>
                    <wp:lineTo x="0" y="0"/>
                  </wp:wrapPolygon>
                </wp:wrapTight>
                <wp:docPr id="50" name="Zone de texte 2"/>
                <wp:cNvGraphicFramePr/>
                <a:graphic xmlns:a="http://schemas.openxmlformats.org/drawingml/2006/main">
                  <a:graphicData uri="http://schemas.microsoft.com/office/word/2010/wordprocessingShape">
                    <wps:wsp>
                      <wps:cNvSpPr txBox="1"/>
                      <wps:spPr>
                        <a:xfrm>
                          <a:off x="0" y="0"/>
                          <a:ext cx="2082800" cy="2381250"/>
                        </a:xfrm>
                        <a:prstGeom prst="rect">
                          <a:avLst/>
                        </a:prstGeom>
                        <a:solidFill>
                          <a:schemeClr val="accent1">
                            <a:lumMod val="20000"/>
                            <a:lumOff val="80000"/>
                          </a:schemeClr>
                        </a:solidFill>
                        <a:ln>
                          <a:noFill/>
                        </a:ln>
                      </wps:spPr>
                      <wps:style>
                        <a:lnRef idx="3">
                          <a:schemeClr val="lt1"/>
                        </a:lnRef>
                        <a:fillRef idx="1">
                          <a:schemeClr val="accent5"/>
                        </a:fillRef>
                        <a:effectRef idx="1">
                          <a:schemeClr val="accent5"/>
                        </a:effectRef>
                        <a:fontRef idx="minor">
                          <a:schemeClr val="lt1"/>
                        </a:fontRef>
                      </wps:style>
                      <wps:txbx>
                        <w:txbxContent>
                          <w:p w14:paraId="6ED84D86" w14:textId="68ECD535" w:rsidR="00F842FD" w:rsidRPr="000C49EB" w:rsidRDefault="00F842FD" w:rsidP="008D3ADB">
                            <w:pPr>
                              <w:spacing w:before="120"/>
                              <w:jc w:val="both"/>
                              <w:rPr>
                                <w:i/>
                                <w:lang w:val="en-US"/>
                              </w:rPr>
                            </w:pPr>
                            <w:r>
                              <w:rPr>
                                <w:rFonts w:cstheme="minorHAnsi"/>
                                <w:i/>
                                <w:color w:val="000000" w:themeColor="text1"/>
                                <w:lang w:val="en-US"/>
                              </w:rPr>
                              <w:t xml:space="preserve">According to the 2021 HRP, </w:t>
                            </w:r>
                            <w:r w:rsidRPr="000C49EB">
                              <w:rPr>
                                <w:rFonts w:cstheme="minorHAnsi"/>
                                <w:i/>
                                <w:color w:val="000000" w:themeColor="text1"/>
                                <w:lang w:val="en-US"/>
                              </w:rPr>
                              <w:t>71 % of the reported survivors were adults, while the remaining 29 % were children. Among all child survivors, 83% are adolescents between the age 12-17 years and 42% of the reported incidents occurred in the context of child sexual abuse. Among all survivors, 4% are perpetuated in the context of child marriage.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5D20F" id="_x0000_s1040" type="#_x0000_t202" style="position:absolute;left:0;text-align:left;margin-left:112.8pt;margin-top:.55pt;width:164pt;height:187.5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" fillcolor="#d9e2f3 [660]" stroked="f" strokeweight="1.5pt">
                <v:textbox>
                  <w:txbxContent>
                    <w:p w14:paraId="6ED84D86" w14:textId="68ECD535" w:rsidR="00F842FD" w:rsidRPr="000C49EB" w:rsidRDefault="00F842FD" w:rsidP="008D3ADB">
                      <w:pPr>
                        <w:spacing w:before="120"/>
                        <w:jc w:val="both"/>
                        <w:rPr>
                          <w:i/>
                          <w:lang w:val="en-US"/>
                        </w:rPr>
                      </w:pPr>
                      <w:r>
                        <w:rPr>
                          <w:rFonts w:cstheme="minorHAnsi"/>
                          <w:i/>
                          <w:color w:val="000000" w:themeColor="text1"/>
                          <w:lang w:val="en-US"/>
                        </w:rPr>
                        <w:t xml:space="preserve">According to the 2021 HRP, </w:t>
                      </w:r>
                      <w:r w:rsidRPr="000C49EB">
                        <w:rPr>
                          <w:rFonts w:cstheme="minorHAnsi"/>
                          <w:i/>
                          <w:color w:val="000000" w:themeColor="text1"/>
                          <w:lang w:val="en-US"/>
                        </w:rPr>
                        <w:t>71 % of the reported survivors were adults, while the remaining 29 % were children. Among all child survivors, 83% are adolescents between the age 12-17 years and 42% of the reported incidents occurred in the context of child sexual abuse. Among all survivors, 4% are perpetuated in the context of child marriage.</w:t>
                      </w:r>
                    </w:p>
                  </w:txbxContent>
                </v:textbox>
                <w10:wrap type="tight" anchorx="margin"/>
              </v:shape>
            </w:pict>
          </mc:Fallback>
        </mc:AlternateContent>
      </w:r>
      <w:r w:rsidR="008D3ADB" w:rsidRPr="000C49EB">
        <w:rPr>
          <w:rFonts w:cstheme="minorHAnsi"/>
          <w:color w:val="000000" w:themeColor="text1"/>
          <w:lang w:val="en-US"/>
        </w:rPr>
        <w:t xml:space="preserve">A total of 9647 GBV incidents was reported according to the </w:t>
      </w:r>
      <w:hyperlink r:id="rId36" w:tgtFrame="_blank" w:history="1">
        <w:r w:rsidR="00411146" w:rsidRPr="00ED3307">
          <w:rPr>
            <w:rStyle w:val="Hyperlink"/>
            <w:rFonts w:cstheme="minorHAnsi"/>
            <w:color w:val="auto"/>
            <w:u w:val="none"/>
            <w:lang w:val="en-CA"/>
          </w:rPr>
          <w:t>Gender-Based Violence Information Management System</w:t>
        </w:r>
      </w:hyperlink>
      <w:r w:rsidR="00411146">
        <w:rPr>
          <w:rStyle w:val="Hyperlink"/>
          <w:rFonts w:cstheme="minorHAnsi"/>
          <w:color w:val="auto"/>
          <w:u w:val="none"/>
          <w:lang w:val="en-CA"/>
        </w:rPr>
        <w:t xml:space="preserve"> (</w:t>
      </w:r>
      <w:r w:rsidR="009C1EEC" w:rsidRPr="000C49EB">
        <w:rPr>
          <w:rFonts w:cstheme="minorHAnsi"/>
          <w:color w:val="000000" w:themeColor="text1"/>
          <w:lang w:val="en-US"/>
        </w:rPr>
        <w:t>GBVIMS</w:t>
      </w:r>
      <w:r w:rsidR="00411146">
        <w:rPr>
          <w:rFonts w:cstheme="minorHAnsi"/>
          <w:color w:val="000000" w:themeColor="text1"/>
          <w:lang w:val="en-US"/>
        </w:rPr>
        <w:t>)</w:t>
      </w:r>
      <w:r w:rsidR="008D3ADB" w:rsidRPr="000C49EB">
        <w:rPr>
          <w:rFonts w:cstheme="minorHAnsi"/>
          <w:color w:val="000000" w:themeColor="text1"/>
          <w:lang w:val="en-US"/>
        </w:rPr>
        <w:t xml:space="preserve"> 2020 annual report. Regarding the continued high rate of GBV, CRSV and fragility added to the COVID-19 and natural disasters associated secondary impact, UNCT is committed to contributing to the problem at the national and subnational level specifically in Aweil, Bor, Torit, Juba and Wau. By focusing on 4 keys pillars (</w:t>
      </w:r>
      <w:r w:rsidR="008D3ADB" w:rsidRPr="003A42CF">
        <w:rPr>
          <w:rFonts w:cstheme="minorHAnsi"/>
          <w:color w:val="000000" w:themeColor="text1"/>
          <w:lang w:val="en-US"/>
        </w:rPr>
        <w:t xml:space="preserve">Table </w:t>
      </w:r>
      <w:r>
        <w:rPr>
          <w:rFonts w:cstheme="minorHAnsi"/>
          <w:color w:val="000000" w:themeColor="text1"/>
          <w:lang w:val="en-US"/>
        </w:rPr>
        <w:t>1</w:t>
      </w:r>
      <w:r w:rsidR="008D3ADB" w:rsidRPr="003A42CF">
        <w:rPr>
          <w:rFonts w:cstheme="minorHAnsi"/>
          <w:color w:val="000000" w:themeColor="text1"/>
          <w:lang w:val="en-US"/>
        </w:rPr>
        <w:t>)</w:t>
      </w:r>
      <w:r w:rsidR="008D3ADB" w:rsidRPr="000C49EB">
        <w:rPr>
          <w:rFonts w:cstheme="minorHAnsi"/>
          <w:color w:val="000000" w:themeColor="text1"/>
          <w:lang w:val="en-US"/>
        </w:rPr>
        <w:t xml:space="preserve">, the UNCT through a </w:t>
      </w:r>
      <w:r w:rsidRPr="000C49EB">
        <w:rPr>
          <w:rFonts w:cstheme="minorHAnsi"/>
          <w:color w:val="000000" w:themeColor="text1"/>
          <w:lang w:val="en-US"/>
        </w:rPr>
        <w:t>joint programme</w:t>
      </w:r>
      <w:r w:rsidR="008D3ADB" w:rsidRPr="000C49EB">
        <w:rPr>
          <w:rFonts w:cstheme="minorHAnsi"/>
          <w:color w:val="000000" w:themeColor="text1"/>
          <w:lang w:val="en-US"/>
        </w:rPr>
        <w:t xml:space="preserve"> succeede</w:t>
      </w:r>
      <w:r>
        <w:rPr>
          <w:rFonts w:cstheme="minorHAnsi"/>
          <w:color w:val="000000" w:themeColor="text1"/>
          <w:lang w:val="en-US"/>
        </w:rPr>
        <w:t>d</w:t>
      </w:r>
      <w:r w:rsidR="008D3ADB" w:rsidRPr="000C49EB">
        <w:rPr>
          <w:rFonts w:cstheme="minorHAnsi"/>
          <w:color w:val="000000" w:themeColor="text1"/>
          <w:lang w:val="en-US"/>
        </w:rPr>
        <w:t xml:space="preserve"> to build a good and sustainable foundation to address GBV in South Sudan. This include</w:t>
      </w:r>
      <w:r>
        <w:rPr>
          <w:rFonts w:cstheme="minorHAnsi"/>
          <w:color w:val="000000" w:themeColor="text1"/>
          <w:lang w:val="en-US"/>
        </w:rPr>
        <w:t>s</w:t>
      </w:r>
      <w:r w:rsidR="008D3ADB" w:rsidRPr="000C49EB">
        <w:rPr>
          <w:rFonts w:cstheme="minorHAnsi"/>
          <w:color w:val="000000" w:themeColor="text1"/>
          <w:lang w:val="en-US"/>
        </w:rPr>
        <w:t xml:space="preserve"> normative support, </w:t>
      </w:r>
      <w:r>
        <w:rPr>
          <w:rFonts w:cstheme="minorHAnsi"/>
          <w:color w:val="000000" w:themeColor="text1"/>
          <w:lang w:val="en-US"/>
        </w:rPr>
        <w:t xml:space="preserve">social </w:t>
      </w:r>
      <w:r w:rsidR="008D3ADB" w:rsidRPr="000C49EB">
        <w:rPr>
          <w:rFonts w:cstheme="minorHAnsi"/>
          <w:color w:val="000000" w:themeColor="text1"/>
          <w:lang w:val="en-US"/>
        </w:rPr>
        <w:t xml:space="preserve">services, </w:t>
      </w:r>
      <w:r>
        <w:rPr>
          <w:rFonts w:cstheme="minorHAnsi"/>
          <w:color w:val="000000" w:themeColor="text1"/>
          <w:lang w:val="en-US"/>
        </w:rPr>
        <w:t xml:space="preserve">building </w:t>
      </w:r>
      <w:r w:rsidR="008D3ADB" w:rsidRPr="000C49EB">
        <w:rPr>
          <w:rFonts w:cstheme="minorHAnsi"/>
          <w:color w:val="000000" w:themeColor="text1"/>
          <w:lang w:val="en-US"/>
        </w:rPr>
        <w:t xml:space="preserve">assets and technical capacity in way that facilitate the local ownership. </w:t>
      </w:r>
    </w:p>
    <w:p w14:paraId="71F9B921" w14:textId="248FDADF" w:rsidR="008D3ADB" w:rsidRPr="000C49EB" w:rsidRDefault="008D3ADB" w:rsidP="008D3ADB">
      <w:pPr>
        <w:rPr>
          <w:rFonts w:cstheme="minorHAnsi"/>
          <w:color w:val="000000" w:themeColor="text1"/>
          <w:lang w:val="en-US"/>
        </w:rPr>
      </w:pPr>
      <w:r w:rsidRPr="000C49EB">
        <w:rPr>
          <w:rFonts w:cstheme="minorHAnsi"/>
          <w:b/>
          <w:color w:val="000000" w:themeColor="text1"/>
          <w:lang w:val="en-US"/>
        </w:rPr>
        <w:t xml:space="preserve">Table </w:t>
      </w:r>
      <w:r w:rsidR="003A42CF">
        <w:rPr>
          <w:rFonts w:cstheme="minorHAnsi"/>
          <w:b/>
          <w:color w:val="000000" w:themeColor="text1"/>
          <w:lang w:val="en-US"/>
        </w:rPr>
        <w:t>1</w:t>
      </w:r>
      <w:r w:rsidRPr="000C49EB">
        <w:rPr>
          <w:rFonts w:cstheme="minorHAnsi"/>
          <w:b/>
          <w:color w:val="000000" w:themeColor="text1"/>
          <w:lang w:val="en-US"/>
        </w:rPr>
        <w:t>.</w:t>
      </w:r>
      <w:r w:rsidRPr="000C49EB">
        <w:rPr>
          <w:rFonts w:cstheme="minorHAnsi"/>
          <w:color w:val="000000" w:themeColor="text1"/>
          <w:lang w:val="en-US"/>
        </w:rPr>
        <w:t xml:space="preserve"> Pillars of the </w:t>
      </w:r>
      <w:r w:rsidR="000B6762" w:rsidRPr="000C49EB">
        <w:rPr>
          <w:rFonts w:cstheme="minorHAnsi"/>
          <w:color w:val="000000" w:themeColor="text1"/>
          <w:lang w:val="en-US"/>
        </w:rPr>
        <w:t>joint programme</w:t>
      </w:r>
      <w:r w:rsidRPr="000C49EB">
        <w:rPr>
          <w:rFonts w:cstheme="minorHAnsi"/>
          <w:color w:val="000000" w:themeColor="text1"/>
          <w:lang w:val="en-US"/>
        </w:rPr>
        <w:t xml:space="preserve"> /Flagship 1</w:t>
      </w:r>
    </w:p>
    <w:p w14:paraId="14400B05" w14:textId="06ABA883" w:rsidR="008D3ADB" w:rsidRPr="000C49EB" w:rsidRDefault="008D3ADB" w:rsidP="008D3ADB">
      <w:pPr>
        <w:rPr>
          <w:rFonts w:cstheme="minorHAnsi"/>
          <w:color w:val="000000" w:themeColor="text1"/>
          <w:lang w:val="en-US"/>
        </w:rPr>
      </w:pPr>
      <w:r w:rsidRPr="000C49EB">
        <w:rPr>
          <w:rFonts w:cstheme="minorHAnsi"/>
          <w:noProof/>
          <w:color w:val="000000" w:themeColor="text1"/>
        </w:rPr>
        <w:drawing>
          <wp:inline distT="0" distB="0" distL="0" distR="0" wp14:anchorId="4EBBCACE" wp14:editId="3E78C5D9">
            <wp:extent cx="5755598" cy="1574800"/>
            <wp:effectExtent l="0" t="0" r="0" b="0"/>
            <wp:docPr id="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90429" cy="1584330"/>
                    </a:xfrm>
                    <a:prstGeom prst="rect">
                      <a:avLst/>
                    </a:prstGeom>
                  </pic:spPr>
                </pic:pic>
              </a:graphicData>
            </a:graphic>
          </wp:inline>
        </w:drawing>
      </w:r>
    </w:p>
    <w:p w14:paraId="77F3852C" w14:textId="0CAB717B" w:rsidR="008D3ADB" w:rsidRPr="000B6762" w:rsidRDefault="000B6762" w:rsidP="000B6762">
      <w:pPr>
        <w:widowControl w:val="0"/>
        <w:spacing w:after="120"/>
        <w:jc w:val="both"/>
        <w:rPr>
          <w:rFonts w:cstheme="minorHAnsi"/>
          <w:b/>
          <w:color w:val="000000" w:themeColor="text1"/>
          <w:sz w:val="24"/>
          <w:szCs w:val="24"/>
          <w:lang w:val="en-US"/>
        </w:rPr>
      </w:pPr>
      <w:r w:rsidRPr="000C49EB">
        <w:rPr>
          <w:rFonts w:cstheme="minorHAnsi"/>
          <w:b/>
          <w:noProof/>
          <w:lang w:eastAsia="en-CA"/>
        </w:rPr>
        <w:lastRenderedPageBreak/>
        <mc:AlternateContent>
          <mc:Choice Requires="wps">
            <w:drawing>
              <wp:anchor distT="0" distB="0" distL="114300" distR="114300" simplePos="0" relativeHeight="251639808" behindDoc="1" locked="0" layoutInCell="1" allowOverlap="1" wp14:anchorId="22757BA7" wp14:editId="3A4AE362">
                <wp:simplePos x="0" y="0"/>
                <wp:positionH relativeFrom="margin">
                  <wp:align>right</wp:align>
                </wp:positionH>
                <wp:positionV relativeFrom="paragraph">
                  <wp:posOffset>17145</wp:posOffset>
                </wp:positionV>
                <wp:extent cx="2814320" cy="2371725"/>
                <wp:effectExtent l="0" t="0" r="24130" b="28575"/>
                <wp:wrapTight wrapText="bothSides">
                  <wp:wrapPolygon edited="0">
                    <wp:start x="0" y="0"/>
                    <wp:lineTo x="0" y="21687"/>
                    <wp:lineTo x="21639" y="21687"/>
                    <wp:lineTo x="21639" y="0"/>
                    <wp:lineTo x="0" y="0"/>
                  </wp:wrapPolygon>
                </wp:wrapTight>
                <wp:docPr id="52" name="Zone de texte 15"/>
                <wp:cNvGraphicFramePr/>
                <a:graphic xmlns:a="http://schemas.openxmlformats.org/drawingml/2006/main">
                  <a:graphicData uri="http://schemas.microsoft.com/office/word/2010/wordprocessingShape">
                    <wps:wsp>
                      <wps:cNvSpPr txBox="1"/>
                      <wps:spPr>
                        <a:xfrm>
                          <a:off x="0" y="0"/>
                          <a:ext cx="2814320" cy="237172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5BFFE579" w14:textId="74956C32" w:rsidR="00F842FD" w:rsidRPr="000B6762" w:rsidRDefault="00F842FD" w:rsidP="008D551C">
                            <w:pPr>
                              <w:spacing w:after="0" w:line="240" w:lineRule="auto"/>
                              <w:ind w:left="284" w:hanging="218"/>
                              <w:jc w:val="both"/>
                              <w:rPr>
                                <w:b/>
                                <w:bCs/>
                                <w:u w:val="single"/>
                              </w:rPr>
                            </w:pPr>
                            <w:r w:rsidRPr="000B6762">
                              <w:rPr>
                                <w:b/>
                                <w:bCs/>
                                <w:u w:val="single"/>
                              </w:rPr>
                              <w:t>Achievements in numbers</w:t>
                            </w:r>
                          </w:p>
                          <w:p w14:paraId="2EAC4F8D" w14:textId="77777777" w:rsidR="00F842FD" w:rsidRPr="000B6762" w:rsidRDefault="00F842FD" w:rsidP="009609D0">
                            <w:pPr>
                              <w:pStyle w:val="ListParagraph"/>
                              <w:numPr>
                                <w:ilvl w:val="0"/>
                                <w:numId w:val="50"/>
                              </w:numPr>
                              <w:spacing w:after="0" w:line="240" w:lineRule="auto"/>
                              <w:ind w:left="284" w:hanging="218"/>
                              <w:jc w:val="both"/>
                              <w:rPr>
                                <w:rFonts w:cstheme="minorHAnsi"/>
                                <w:i/>
                                <w:lang w:val="en-US"/>
                              </w:rPr>
                            </w:pPr>
                            <w:r w:rsidRPr="000B6762">
                              <w:rPr>
                                <w:rFonts w:eastAsiaTheme="minorEastAsia" w:cstheme="minorHAnsi"/>
                                <w:i/>
                                <w:lang w:val="en-US"/>
                              </w:rPr>
                              <w:t>6252 GBV survivors received GBV response services at the 11 FPC (2017-Dec 2020)</w:t>
                            </w:r>
                          </w:p>
                          <w:p w14:paraId="23749244" w14:textId="77777777" w:rsidR="00F842FD" w:rsidRPr="000B6762" w:rsidRDefault="00F842FD" w:rsidP="009609D0">
                            <w:pPr>
                              <w:pStyle w:val="ListParagraph"/>
                              <w:numPr>
                                <w:ilvl w:val="0"/>
                                <w:numId w:val="50"/>
                              </w:numPr>
                              <w:spacing w:after="0" w:line="240" w:lineRule="auto"/>
                              <w:ind w:left="284" w:hanging="218"/>
                              <w:jc w:val="both"/>
                              <w:rPr>
                                <w:rFonts w:cstheme="minorHAnsi"/>
                                <w:i/>
                                <w:lang w:val="en-US"/>
                              </w:rPr>
                            </w:pPr>
                            <w:r w:rsidRPr="000B6762">
                              <w:rPr>
                                <w:rFonts w:eastAsiaTheme="minorEastAsia" w:cstheme="minorHAnsi"/>
                                <w:i/>
                                <w:lang w:val="en-US"/>
                              </w:rPr>
                              <w:t xml:space="preserve">1262 cases represented at courts; 477 cases received legal convictions in the courts </w:t>
                            </w:r>
                          </w:p>
                          <w:p w14:paraId="4A1BFD77" w14:textId="77777777" w:rsidR="00F842FD" w:rsidRPr="000B6762" w:rsidRDefault="00F842FD" w:rsidP="009609D0">
                            <w:pPr>
                              <w:pStyle w:val="ListParagraph"/>
                              <w:numPr>
                                <w:ilvl w:val="0"/>
                                <w:numId w:val="50"/>
                              </w:numPr>
                              <w:spacing w:after="0" w:line="240" w:lineRule="auto"/>
                              <w:ind w:left="284" w:hanging="218"/>
                              <w:jc w:val="both"/>
                              <w:rPr>
                                <w:rFonts w:cstheme="minorHAnsi"/>
                                <w:i/>
                                <w:lang w:val="en-US"/>
                              </w:rPr>
                            </w:pPr>
                            <w:r w:rsidRPr="000B6762">
                              <w:rPr>
                                <w:rFonts w:eastAsiaTheme="minorEastAsia" w:cstheme="minorHAnsi"/>
                                <w:i/>
                                <w:lang w:val="en-US"/>
                              </w:rPr>
                              <w:t>259 health, police and social workers received GBV case management training relevant to their tasks</w:t>
                            </w:r>
                          </w:p>
                          <w:p w14:paraId="2ED79200" w14:textId="20B7B9F8" w:rsidR="00F842FD" w:rsidRPr="000B6762" w:rsidRDefault="00F842FD" w:rsidP="009609D0">
                            <w:pPr>
                              <w:pStyle w:val="ListParagraph"/>
                              <w:numPr>
                                <w:ilvl w:val="0"/>
                                <w:numId w:val="50"/>
                              </w:numPr>
                              <w:spacing w:after="0" w:line="240" w:lineRule="auto"/>
                              <w:ind w:left="284" w:hanging="218"/>
                              <w:jc w:val="both"/>
                              <w:rPr>
                                <w:rFonts w:cstheme="minorHAnsi"/>
                                <w:i/>
                                <w:lang w:val="en-US"/>
                              </w:rPr>
                            </w:pPr>
                            <w:r w:rsidRPr="000B6762">
                              <w:rPr>
                                <w:rFonts w:eastAsiaTheme="minorEastAsia" w:cstheme="minorHAnsi"/>
                                <w:i/>
                                <w:lang w:val="en-US"/>
                              </w:rPr>
                              <w:t xml:space="preserve">5479 community members drawn from different groups </w:t>
                            </w:r>
                            <w:r>
                              <w:rPr>
                                <w:rFonts w:eastAsiaTheme="minorEastAsia" w:cstheme="minorHAnsi"/>
                                <w:i/>
                                <w:lang w:val="en-US"/>
                              </w:rPr>
                              <w:t>of</w:t>
                            </w:r>
                            <w:r w:rsidRPr="000B6762">
                              <w:rPr>
                                <w:rFonts w:eastAsiaTheme="minorEastAsia" w:cstheme="minorHAnsi"/>
                                <w:i/>
                                <w:lang w:val="en-US"/>
                              </w:rPr>
                              <w:t xml:space="preserve"> women, youth, community leaders and chiefs trained on basic concepts of GBV and established referral pathways</w:t>
                            </w:r>
                            <w:r>
                              <w:rPr>
                                <w:rFonts w:eastAsiaTheme="minorEastAsia" w:cstheme="minorHAnsi"/>
                                <w:i/>
                                <w:lang w:val="en-US"/>
                              </w:rPr>
                              <w:t>.</w:t>
                            </w:r>
                          </w:p>
                          <w:p w14:paraId="1F08E6B0" w14:textId="77777777" w:rsidR="00F842FD" w:rsidRPr="001F3888" w:rsidRDefault="00F842FD" w:rsidP="008D3ADB">
                            <w:pPr>
                              <w:spacing w:before="120"/>
                              <w:rPr>
                                <w:rFonts w:cstheme="minorHAnsi"/>
                                <w:i/>
                                <w:color w:val="000000" w:themeColor="text1"/>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57BA7" id="Zone de texte 15" o:spid="_x0000_s1041" type="#_x0000_t202" style="position:absolute;left:0;text-align:left;margin-left:170.4pt;margin-top:1.35pt;width:221.6pt;height:186.75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" fillcolor="#91bce3 [2168]" strokecolor="#5b9bd5 [3208]" strokeweight=".5pt">
                <v:fill color2="#7aaddd [2616]" rotate="t" colors="0 #b1cbe9;.5 #a3c1e5;1 #92b9e4" focus="100%" type="gradient">
                  <o:fill v:ext="view" type="gradientUnscaled"/>
                </v:fill>
                <v:textbox>
                  <w:txbxContent>
                    <w:p w14:paraId="5BFFE579" w14:textId="74956C32" w:rsidR="00F842FD" w:rsidRPr="000B6762" w:rsidRDefault="00F842FD" w:rsidP="008D551C">
                      <w:pPr>
                        <w:spacing w:after="0" w:line="240" w:lineRule="auto"/>
                        <w:ind w:left="284" w:hanging="218"/>
                        <w:jc w:val="both"/>
                        <w:rPr>
                          <w:b/>
                          <w:bCs/>
                          <w:u w:val="single"/>
                        </w:rPr>
                      </w:pPr>
                      <w:r w:rsidRPr="000B6762">
                        <w:rPr>
                          <w:b/>
                          <w:bCs/>
                          <w:u w:val="single"/>
                        </w:rPr>
                        <w:t>Achievements in numbers</w:t>
                      </w:r>
                    </w:p>
                    <w:p w14:paraId="2EAC4F8D" w14:textId="77777777" w:rsidR="00F842FD" w:rsidRPr="000B6762" w:rsidRDefault="00F842FD" w:rsidP="009609D0">
                      <w:pPr>
                        <w:pStyle w:val="ListParagraph"/>
                        <w:numPr>
                          <w:ilvl w:val="0"/>
                          <w:numId w:val="50"/>
                        </w:numPr>
                        <w:spacing w:after="0" w:line="240" w:lineRule="auto"/>
                        <w:ind w:left="284" w:hanging="218"/>
                        <w:jc w:val="both"/>
                        <w:rPr>
                          <w:rFonts w:cstheme="minorHAnsi"/>
                          <w:i/>
                          <w:lang w:val="en-US"/>
                        </w:rPr>
                      </w:pPr>
                      <w:r w:rsidRPr="000B6762">
                        <w:rPr>
                          <w:rFonts w:eastAsiaTheme="minorEastAsia" w:cstheme="minorHAnsi"/>
                          <w:i/>
                          <w:lang w:val="en-US"/>
                        </w:rPr>
                        <w:t>6252 GBV survivors received GBV response services at the 11 FPC (2017-Dec 2020)</w:t>
                      </w:r>
                    </w:p>
                    <w:p w14:paraId="23749244" w14:textId="77777777" w:rsidR="00F842FD" w:rsidRPr="000B6762" w:rsidRDefault="00F842FD" w:rsidP="009609D0">
                      <w:pPr>
                        <w:pStyle w:val="ListParagraph"/>
                        <w:numPr>
                          <w:ilvl w:val="0"/>
                          <w:numId w:val="50"/>
                        </w:numPr>
                        <w:spacing w:after="0" w:line="240" w:lineRule="auto"/>
                        <w:ind w:left="284" w:hanging="218"/>
                        <w:jc w:val="both"/>
                        <w:rPr>
                          <w:rFonts w:cstheme="minorHAnsi"/>
                          <w:i/>
                          <w:lang w:val="en-US"/>
                        </w:rPr>
                      </w:pPr>
                      <w:r w:rsidRPr="000B6762">
                        <w:rPr>
                          <w:rFonts w:eastAsiaTheme="minorEastAsia" w:cstheme="minorHAnsi"/>
                          <w:i/>
                          <w:lang w:val="en-US"/>
                        </w:rPr>
                        <w:t xml:space="preserve">1262 cases represented at courts; 477 cases received legal convictions in the courts </w:t>
                      </w:r>
                    </w:p>
                    <w:p w14:paraId="4A1BFD77" w14:textId="77777777" w:rsidR="00F842FD" w:rsidRPr="000B6762" w:rsidRDefault="00F842FD" w:rsidP="009609D0">
                      <w:pPr>
                        <w:pStyle w:val="ListParagraph"/>
                        <w:numPr>
                          <w:ilvl w:val="0"/>
                          <w:numId w:val="50"/>
                        </w:numPr>
                        <w:spacing w:after="0" w:line="240" w:lineRule="auto"/>
                        <w:ind w:left="284" w:hanging="218"/>
                        <w:jc w:val="both"/>
                        <w:rPr>
                          <w:rFonts w:cstheme="minorHAnsi"/>
                          <w:i/>
                          <w:lang w:val="en-US"/>
                        </w:rPr>
                      </w:pPr>
                      <w:r w:rsidRPr="000B6762">
                        <w:rPr>
                          <w:rFonts w:eastAsiaTheme="minorEastAsia" w:cstheme="minorHAnsi"/>
                          <w:i/>
                          <w:lang w:val="en-US"/>
                        </w:rPr>
                        <w:t>259 health, police and social workers received GBV case management training relevant to their tasks</w:t>
                      </w:r>
                    </w:p>
                    <w:p w14:paraId="2ED79200" w14:textId="20B7B9F8" w:rsidR="00F842FD" w:rsidRPr="000B6762" w:rsidRDefault="00F842FD" w:rsidP="009609D0">
                      <w:pPr>
                        <w:pStyle w:val="ListParagraph"/>
                        <w:numPr>
                          <w:ilvl w:val="0"/>
                          <w:numId w:val="50"/>
                        </w:numPr>
                        <w:spacing w:after="0" w:line="240" w:lineRule="auto"/>
                        <w:ind w:left="284" w:hanging="218"/>
                        <w:jc w:val="both"/>
                        <w:rPr>
                          <w:rFonts w:cstheme="minorHAnsi"/>
                          <w:i/>
                          <w:lang w:val="en-US"/>
                        </w:rPr>
                      </w:pPr>
                      <w:r w:rsidRPr="000B6762">
                        <w:rPr>
                          <w:rFonts w:eastAsiaTheme="minorEastAsia" w:cstheme="minorHAnsi"/>
                          <w:i/>
                          <w:lang w:val="en-US"/>
                        </w:rPr>
                        <w:t xml:space="preserve">5479 community members drawn from different groups </w:t>
                      </w:r>
                      <w:r>
                        <w:rPr>
                          <w:rFonts w:eastAsiaTheme="minorEastAsia" w:cstheme="minorHAnsi"/>
                          <w:i/>
                          <w:lang w:val="en-US"/>
                        </w:rPr>
                        <w:t>of</w:t>
                      </w:r>
                      <w:r w:rsidRPr="000B6762">
                        <w:rPr>
                          <w:rFonts w:eastAsiaTheme="minorEastAsia" w:cstheme="minorHAnsi"/>
                          <w:i/>
                          <w:lang w:val="en-US"/>
                        </w:rPr>
                        <w:t xml:space="preserve"> women, youth, community leaders and chiefs trained on basic concepts of GBV and established referral pathways</w:t>
                      </w:r>
                      <w:r>
                        <w:rPr>
                          <w:rFonts w:eastAsiaTheme="minorEastAsia" w:cstheme="minorHAnsi"/>
                          <w:i/>
                          <w:lang w:val="en-US"/>
                        </w:rPr>
                        <w:t>.</w:t>
                      </w:r>
                    </w:p>
                    <w:p w14:paraId="1F08E6B0" w14:textId="77777777" w:rsidR="00F842FD" w:rsidRPr="001F3888" w:rsidRDefault="00F842FD" w:rsidP="008D3ADB">
                      <w:pPr>
                        <w:spacing w:before="120"/>
                        <w:rPr>
                          <w:rFonts w:cstheme="minorHAnsi"/>
                          <w:i/>
                          <w:color w:val="000000" w:themeColor="text1"/>
                          <w:lang w:val="en-US"/>
                        </w:rPr>
                      </w:pPr>
                    </w:p>
                  </w:txbxContent>
                </v:textbox>
                <w10:wrap type="tight" anchorx="margin"/>
              </v:shape>
            </w:pict>
          </mc:Fallback>
        </mc:AlternateContent>
      </w:r>
      <w:r w:rsidRPr="000B6762">
        <w:rPr>
          <w:rFonts w:cstheme="minorHAnsi"/>
          <w:b/>
          <w:color w:val="000000" w:themeColor="text1"/>
          <w:sz w:val="24"/>
          <w:szCs w:val="24"/>
          <w:lang w:val="en-US"/>
        </w:rPr>
        <w:t>key a</w:t>
      </w:r>
      <w:r w:rsidR="008D3ADB" w:rsidRPr="000B6762">
        <w:rPr>
          <w:rFonts w:cstheme="minorHAnsi"/>
          <w:b/>
          <w:color w:val="000000" w:themeColor="text1"/>
          <w:sz w:val="24"/>
          <w:szCs w:val="24"/>
          <w:lang w:val="en-US"/>
        </w:rPr>
        <w:t xml:space="preserve">chievements </w:t>
      </w:r>
    </w:p>
    <w:p w14:paraId="099FE55C" w14:textId="5CFE3812" w:rsidR="008D3ADB" w:rsidRPr="000C49EB" w:rsidRDefault="008D3ADB" w:rsidP="009609D0">
      <w:pPr>
        <w:pStyle w:val="ListParagraph"/>
        <w:widowControl w:val="0"/>
        <w:numPr>
          <w:ilvl w:val="0"/>
          <w:numId w:val="49"/>
        </w:numPr>
        <w:spacing w:after="120" w:line="240" w:lineRule="auto"/>
        <w:ind w:left="714" w:hanging="357"/>
        <w:contextualSpacing w:val="0"/>
        <w:jc w:val="both"/>
        <w:rPr>
          <w:rFonts w:asciiTheme="minorHAnsi" w:hAnsiTheme="minorHAnsi" w:cstheme="minorHAnsi"/>
          <w:b/>
          <w:color w:val="000000" w:themeColor="text1"/>
          <w:lang w:val="en-US"/>
        </w:rPr>
      </w:pPr>
      <w:r w:rsidRPr="000C49EB">
        <w:rPr>
          <w:rFonts w:asciiTheme="minorHAnsi" w:hAnsiTheme="minorHAnsi" w:cstheme="minorHAnsi"/>
          <w:b/>
          <w:color w:val="000000" w:themeColor="text1"/>
          <w:lang w:val="en-US"/>
        </w:rPr>
        <w:t>Social services provision</w:t>
      </w:r>
    </w:p>
    <w:p w14:paraId="562EC1E7" w14:textId="4B98E3F6" w:rsidR="008D3ADB" w:rsidRPr="002819F3" w:rsidRDefault="00A46371" w:rsidP="008D3ADB">
      <w:pPr>
        <w:jc w:val="both"/>
        <w:rPr>
          <w:rFonts w:eastAsia="Times New Roman" w:cstheme="minorHAnsi"/>
          <w:color w:val="000000"/>
          <w:shd w:val="clear" w:color="auto" w:fill="FFFFFF"/>
          <w:lang w:val="en-US" w:eastAsia="fr-FR"/>
        </w:rPr>
      </w:pPr>
      <w:r w:rsidRPr="008A03A2">
        <w:rPr>
          <w:rFonts w:asciiTheme="minorHAnsi" w:hAnsiTheme="minorHAnsi" w:cstheme="minorHAnsi"/>
          <w:b/>
          <w:noProof/>
          <w:color w:val="000000" w:themeColor="text1"/>
          <w:lang w:val="en-US"/>
        </w:rPr>
        <mc:AlternateContent>
          <mc:Choice Requires="wps">
            <w:drawing>
              <wp:anchor distT="0" distB="0" distL="114300" distR="114300" simplePos="0" relativeHeight="251638784" behindDoc="1" locked="0" layoutInCell="1" allowOverlap="1" wp14:anchorId="25D07B2C" wp14:editId="6602005D">
                <wp:simplePos x="0" y="0"/>
                <wp:positionH relativeFrom="margin">
                  <wp:posOffset>-5080</wp:posOffset>
                </wp:positionH>
                <wp:positionV relativeFrom="paragraph">
                  <wp:posOffset>2801620</wp:posOffset>
                </wp:positionV>
                <wp:extent cx="3503930" cy="1209675"/>
                <wp:effectExtent l="0" t="0" r="20320" b="28575"/>
                <wp:wrapTight wrapText="bothSides">
                  <wp:wrapPolygon edited="0">
                    <wp:start x="0" y="0"/>
                    <wp:lineTo x="0" y="21770"/>
                    <wp:lineTo x="21608" y="21770"/>
                    <wp:lineTo x="21608" y="0"/>
                    <wp:lineTo x="0" y="0"/>
                  </wp:wrapPolygon>
                </wp:wrapTight>
                <wp:docPr id="53" name="Zone de texte 3"/>
                <wp:cNvGraphicFramePr/>
                <a:graphic xmlns:a="http://schemas.openxmlformats.org/drawingml/2006/main">
                  <a:graphicData uri="http://schemas.microsoft.com/office/word/2010/wordprocessingShape">
                    <wps:wsp>
                      <wps:cNvSpPr txBox="1"/>
                      <wps:spPr>
                        <a:xfrm>
                          <a:off x="0" y="0"/>
                          <a:ext cx="3503930" cy="120967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5238B57E" w14:textId="258B937B" w:rsidR="00F842FD" w:rsidRPr="00A46371" w:rsidRDefault="00F842FD" w:rsidP="00A46371">
                            <w:pPr>
                              <w:spacing w:after="0" w:line="240" w:lineRule="auto"/>
                              <w:jc w:val="both"/>
                              <w:rPr>
                                <w:i/>
                                <w:lang w:val="en-US"/>
                              </w:rPr>
                            </w:pPr>
                            <w:r w:rsidRPr="00A46371">
                              <w:rPr>
                                <w:i/>
                              </w:rPr>
                              <w:t>Across five states</w:t>
                            </w:r>
                            <w:r>
                              <w:rPr>
                                <w:i/>
                              </w:rPr>
                              <w:t>,</w:t>
                            </w:r>
                            <w:r w:rsidRPr="00A46371">
                              <w:rPr>
                                <w:i/>
                              </w:rPr>
                              <w:t xml:space="preserve"> 354 men and youth became champions on raising awareness </w:t>
                            </w:r>
                            <w:r>
                              <w:rPr>
                                <w:i/>
                              </w:rPr>
                              <w:t>and</w:t>
                            </w:r>
                            <w:r w:rsidRPr="00A46371">
                              <w:rPr>
                                <w:i/>
                              </w:rPr>
                              <w:t xml:space="preserve"> promoting referrals and access to PSS for GBV survivors</w:t>
                            </w:r>
                            <w:r>
                              <w:rPr>
                                <w:i/>
                              </w:rPr>
                              <w:t>,</w:t>
                            </w:r>
                            <w:r w:rsidRPr="00A46371">
                              <w:rPr>
                                <w:i/>
                              </w:rPr>
                              <w:t xml:space="preserve"> leading events to campaign against child marriage, girl compensation, discriminatory inheritance, and all forms of gender-based violence in their communities for community male engagement</w:t>
                            </w:r>
                            <w:r>
                              <w:rPr>
                                <w:i/>
                              </w:rPr>
                              <w:t>.</w:t>
                            </w:r>
                          </w:p>
                          <w:p w14:paraId="64977E1C" w14:textId="77777777" w:rsidR="00F842FD" w:rsidRPr="00A46371" w:rsidRDefault="00F842FD" w:rsidP="008D3ADB">
                            <w:pPr>
                              <w:spacing w:before="120"/>
                              <w:rPr>
                                <w:i/>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07B2C" id="_x0000_s1042" type="#_x0000_t202" style="position:absolute;left:0;text-align:left;margin-left:-.4pt;margin-top:220.6pt;width:275.9pt;height:95.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" fillcolor="#91bce3 [2168]" strokecolor="#5b9bd5 [3208]" strokeweight=".5pt">
                <v:fill color2="#7aaddd [2616]" rotate="t" colors="0 #b1cbe9;.5 #a3c1e5;1 #92b9e4" focus="100%" type="gradient">
                  <o:fill v:ext="view" type="gradientUnscaled"/>
                </v:fill>
                <v:textbox>
                  <w:txbxContent>
                    <w:p w14:paraId="5238B57E" w14:textId="258B937B" w:rsidR="00F842FD" w:rsidRPr="00A46371" w:rsidRDefault="00F842FD" w:rsidP="00A46371">
                      <w:pPr>
                        <w:spacing w:after="0" w:line="240" w:lineRule="auto"/>
                        <w:jc w:val="both"/>
                        <w:rPr>
                          <w:i/>
                          <w:lang w:val="en-US"/>
                        </w:rPr>
                      </w:pPr>
                      <w:r w:rsidRPr="00A46371">
                        <w:rPr>
                          <w:i/>
                        </w:rPr>
                        <w:t>Across five states</w:t>
                      </w:r>
                      <w:r>
                        <w:rPr>
                          <w:i/>
                        </w:rPr>
                        <w:t>,</w:t>
                      </w:r>
                      <w:r w:rsidRPr="00A46371">
                        <w:rPr>
                          <w:i/>
                        </w:rPr>
                        <w:t xml:space="preserve"> 354 men and youth became champions on raising awareness </w:t>
                      </w:r>
                      <w:r>
                        <w:rPr>
                          <w:i/>
                        </w:rPr>
                        <w:t>and</w:t>
                      </w:r>
                      <w:r w:rsidRPr="00A46371">
                        <w:rPr>
                          <w:i/>
                        </w:rPr>
                        <w:t xml:space="preserve"> promoting referrals and access to PSS for GBV survivors</w:t>
                      </w:r>
                      <w:r>
                        <w:rPr>
                          <w:i/>
                        </w:rPr>
                        <w:t>,</w:t>
                      </w:r>
                      <w:r w:rsidRPr="00A46371">
                        <w:rPr>
                          <w:i/>
                        </w:rPr>
                        <w:t xml:space="preserve"> leading events to campaign against child marriage, girl compensation, discriminatory inheritance, and all forms of gender-based violence in their communities for community male engagement</w:t>
                      </w:r>
                      <w:r>
                        <w:rPr>
                          <w:i/>
                        </w:rPr>
                        <w:t>.</w:t>
                      </w:r>
                    </w:p>
                    <w:p w14:paraId="64977E1C" w14:textId="77777777" w:rsidR="00F842FD" w:rsidRPr="00A46371" w:rsidRDefault="00F842FD" w:rsidP="008D3ADB">
                      <w:pPr>
                        <w:spacing w:before="120"/>
                        <w:rPr>
                          <w:i/>
                          <w:lang w:val="en-US"/>
                        </w:rPr>
                      </w:pPr>
                    </w:p>
                  </w:txbxContent>
                </v:textbox>
                <w10:wrap type="tight" anchorx="margin"/>
              </v:shape>
            </w:pict>
          </mc:Fallback>
        </mc:AlternateContent>
      </w:r>
      <w:r w:rsidR="009C1EEC" w:rsidRPr="009C1EEC">
        <w:rPr>
          <w:rFonts w:cstheme="minorHAnsi"/>
          <w:color w:val="000000" w:themeColor="text1"/>
          <w:lang w:val="en-US"/>
        </w:rPr>
        <w:t xml:space="preserve"> </w:t>
      </w:r>
      <w:r w:rsidR="009C1EEC">
        <w:rPr>
          <w:rFonts w:cstheme="minorHAnsi"/>
          <w:color w:val="000000" w:themeColor="text1"/>
          <w:lang w:val="en-US"/>
        </w:rPr>
        <w:t>T</w:t>
      </w:r>
      <w:r w:rsidR="009C1EEC" w:rsidRPr="000C49EB">
        <w:rPr>
          <w:rFonts w:cstheme="minorHAnsi"/>
          <w:color w:val="000000" w:themeColor="text1"/>
          <w:lang w:val="en-US"/>
        </w:rPr>
        <w:t>he fighting against GBV process through UNFPA, i</w:t>
      </w:r>
      <w:r w:rsidR="009C1EEC" w:rsidRPr="000C49EB">
        <w:rPr>
          <w:rFonts w:eastAsiaTheme="minorEastAsia" w:cstheme="minorHAnsi"/>
          <w:color w:val="000000" w:themeColor="text1"/>
          <w:lang w:val="en-US"/>
        </w:rPr>
        <w:t>n partnership with Ministry of Gender, Child and Social Welfare</w:t>
      </w:r>
      <w:r w:rsidR="009C1EEC" w:rsidRPr="000C49EB">
        <w:rPr>
          <w:rFonts w:cstheme="minorHAnsi"/>
          <w:color w:val="000000" w:themeColor="text1"/>
          <w:lang w:val="en-US"/>
        </w:rPr>
        <w:t xml:space="preserve"> led to </w:t>
      </w:r>
      <w:r w:rsidR="009C1EEC" w:rsidRPr="000C49EB">
        <w:rPr>
          <w:rFonts w:cstheme="minorHAnsi"/>
          <w:bCs/>
          <w:color w:val="000000" w:themeColor="text1"/>
        </w:rPr>
        <w:t>a provision of a</w:t>
      </w:r>
      <w:r w:rsidR="009C1EEC" w:rsidRPr="000C49EB">
        <w:rPr>
          <w:rFonts w:eastAsiaTheme="minorEastAsia" w:cstheme="minorHAnsi"/>
          <w:bCs/>
          <w:color w:val="000000" w:themeColor="text1"/>
        </w:rPr>
        <w:t>ccess to quality survivor centre</w:t>
      </w:r>
      <w:r w:rsidR="009C1EEC" w:rsidRPr="000C49EB">
        <w:rPr>
          <w:rFonts w:cstheme="minorHAnsi"/>
          <w:bCs/>
          <w:color w:val="000000" w:themeColor="text1"/>
        </w:rPr>
        <w:t>,</w:t>
      </w:r>
      <w:r w:rsidR="009C1EEC" w:rsidRPr="000C49EB">
        <w:rPr>
          <w:rFonts w:eastAsiaTheme="minorEastAsia" w:cstheme="minorHAnsi"/>
          <w:bCs/>
          <w:color w:val="000000" w:themeColor="text1"/>
        </w:rPr>
        <w:t xml:space="preserve"> health</w:t>
      </w:r>
      <w:r w:rsidR="009C1EEC" w:rsidRPr="000C49EB">
        <w:rPr>
          <w:rFonts w:cstheme="minorHAnsi"/>
          <w:bCs/>
          <w:color w:val="000000" w:themeColor="text1"/>
        </w:rPr>
        <w:t>, legal</w:t>
      </w:r>
      <w:r w:rsidR="009C1EEC" w:rsidRPr="000C49EB">
        <w:rPr>
          <w:rFonts w:eastAsiaTheme="minorEastAsia" w:cstheme="minorHAnsi"/>
          <w:bCs/>
          <w:color w:val="000000" w:themeColor="text1"/>
        </w:rPr>
        <w:t xml:space="preserve"> and psychosocial support services for survivors of </w:t>
      </w:r>
      <w:r w:rsidR="009C1EEC">
        <w:rPr>
          <w:rFonts w:eastAsiaTheme="minorEastAsia" w:cstheme="minorHAnsi"/>
          <w:bCs/>
          <w:color w:val="000000" w:themeColor="text1"/>
        </w:rPr>
        <w:t>GBV</w:t>
      </w:r>
      <w:r w:rsidR="009C1EEC" w:rsidRPr="000C49EB">
        <w:rPr>
          <w:rFonts w:cstheme="minorHAnsi"/>
          <w:bCs/>
          <w:color w:val="000000" w:themeColor="text1"/>
        </w:rPr>
        <w:t xml:space="preserve">. </w:t>
      </w:r>
      <w:r w:rsidR="009C1EEC" w:rsidRPr="000C49EB">
        <w:rPr>
          <w:rFonts w:eastAsiaTheme="minorEastAsia" w:cstheme="minorHAnsi"/>
          <w:color w:val="000000" w:themeColor="text1"/>
          <w:lang w:val="en-US"/>
        </w:rPr>
        <w:t>102 clinical staff received capacity building support on clinical management of rape.</w:t>
      </w:r>
      <w:r w:rsidR="009C1EEC" w:rsidRPr="000C49EB">
        <w:rPr>
          <w:rFonts w:cstheme="minorHAnsi"/>
          <w:bCs/>
          <w:color w:val="000000" w:themeColor="text1"/>
        </w:rPr>
        <w:t xml:space="preserve"> </w:t>
      </w:r>
      <w:r w:rsidR="009C1EEC" w:rsidRPr="000C49EB">
        <w:rPr>
          <w:rFonts w:eastAsiaTheme="minorEastAsia" w:cstheme="minorHAnsi"/>
          <w:color w:val="000000" w:themeColor="text1"/>
          <w:lang w:val="en-US"/>
        </w:rPr>
        <w:t xml:space="preserve">12/15 Family Protection Centers (FPC) for GBV survivors were established in 8 states and 5 </w:t>
      </w:r>
      <w:r w:rsidR="008D3ADB" w:rsidRPr="000C49EB">
        <w:rPr>
          <w:rFonts w:eastAsiaTheme="minorEastAsia" w:cstheme="minorHAnsi"/>
          <w:color w:val="000000" w:themeColor="text1"/>
          <w:lang w:val="en-US"/>
        </w:rPr>
        <w:t xml:space="preserve">Women and Girls’ Friendly Spaces </w:t>
      </w:r>
      <w:r w:rsidR="00411146">
        <w:rPr>
          <w:rFonts w:eastAsiaTheme="minorEastAsia" w:cstheme="minorHAnsi"/>
          <w:color w:val="000000" w:themeColor="text1"/>
          <w:lang w:val="en-US"/>
        </w:rPr>
        <w:t xml:space="preserve">out of 15 planned, </w:t>
      </w:r>
      <w:r w:rsidR="008D3ADB" w:rsidRPr="000C49EB">
        <w:rPr>
          <w:rFonts w:eastAsiaTheme="minorEastAsia" w:cstheme="minorHAnsi"/>
          <w:color w:val="000000" w:themeColor="text1"/>
          <w:lang w:val="en-US"/>
        </w:rPr>
        <w:t>were established and maintained to provide GBV services to survivors of GBV.</w:t>
      </w:r>
      <w:r w:rsidR="008D3ADB" w:rsidRPr="000C49EB">
        <w:rPr>
          <w:rFonts w:cstheme="minorHAnsi"/>
          <w:b/>
          <w:color w:val="000000" w:themeColor="text1"/>
          <w:lang w:val="en-US"/>
        </w:rPr>
        <w:t xml:space="preserve"> </w:t>
      </w:r>
      <w:r w:rsidR="008D3ADB" w:rsidRPr="000C49EB">
        <w:rPr>
          <w:rFonts w:eastAsiaTheme="minorEastAsia" w:cstheme="minorHAnsi"/>
          <w:color w:val="000000" w:themeColor="text1"/>
          <w:lang w:val="en-US"/>
        </w:rPr>
        <w:t xml:space="preserve">These centers </w:t>
      </w:r>
      <w:r w:rsidR="008D3ADB">
        <w:rPr>
          <w:rFonts w:ascii="Verdana" w:eastAsia="Andalus" w:hAnsi="Verdana" w:cs="Calibri Light"/>
          <w:sz w:val="18"/>
          <w:szCs w:val="18"/>
          <w:lang w:val="en-US"/>
        </w:rPr>
        <w:t>allowed the s</w:t>
      </w:r>
      <w:r w:rsidR="008D3ADB" w:rsidRPr="008D0333">
        <w:rPr>
          <w:rFonts w:ascii="Verdana" w:eastAsia="Andalus" w:hAnsi="Verdana" w:cs="Calibri Light"/>
          <w:sz w:val="18"/>
          <w:szCs w:val="18"/>
          <w:lang w:val="en-US"/>
        </w:rPr>
        <w:t>urvivors of GBV increase</w:t>
      </w:r>
      <w:r w:rsidR="008D3ADB">
        <w:rPr>
          <w:rFonts w:ascii="Verdana" w:eastAsia="Andalus" w:hAnsi="Verdana" w:cs="Calibri Light"/>
          <w:sz w:val="18"/>
          <w:szCs w:val="18"/>
          <w:lang w:val="en-US"/>
        </w:rPr>
        <w:t xml:space="preserve"> their </w:t>
      </w:r>
      <w:r w:rsidR="008D3ADB" w:rsidRPr="008D0333">
        <w:rPr>
          <w:rFonts w:ascii="Verdana" w:eastAsia="Andalus" w:hAnsi="Verdana" w:cs="Calibri Light"/>
          <w:sz w:val="18"/>
          <w:szCs w:val="18"/>
          <w:lang w:val="en-US"/>
        </w:rPr>
        <w:t xml:space="preserve">access to comprehensive and holistic survivor-centered and </w:t>
      </w:r>
      <w:r w:rsidR="008D3ADB">
        <w:rPr>
          <w:rFonts w:ascii="Verdana" w:eastAsia="Andalus" w:hAnsi="Verdana" w:cs="Calibri Light"/>
          <w:sz w:val="18"/>
          <w:szCs w:val="18"/>
          <w:lang w:val="en-US"/>
        </w:rPr>
        <w:t>have</w:t>
      </w:r>
      <w:r w:rsidR="008D3ADB" w:rsidRPr="008D0333">
        <w:rPr>
          <w:rFonts w:ascii="Verdana" w:eastAsia="Andalus" w:hAnsi="Verdana" w:cs="Calibri Light"/>
          <w:sz w:val="18"/>
          <w:szCs w:val="18"/>
          <w:lang w:val="en-US"/>
        </w:rPr>
        <w:t xml:space="preserve"> appropriate health, psychosocial, legal, and livelihood support services.</w:t>
      </w:r>
      <w:r w:rsidR="008D3ADB">
        <w:rPr>
          <w:rFonts w:ascii="Verdana" w:eastAsia="Andalus" w:hAnsi="Verdana" w:cs="Calibri Light"/>
          <w:sz w:val="18"/>
          <w:szCs w:val="18"/>
          <w:lang w:val="en-US"/>
        </w:rPr>
        <w:t xml:space="preserve"> The centers </w:t>
      </w:r>
      <w:r w:rsidRPr="000C49EB">
        <w:rPr>
          <w:rFonts w:eastAsiaTheme="minorEastAsia" w:cstheme="minorHAnsi"/>
          <w:color w:val="000000" w:themeColor="text1"/>
          <w:lang w:val="en-US"/>
        </w:rPr>
        <w:t>were</w:t>
      </w:r>
      <w:r>
        <w:rPr>
          <w:rFonts w:eastAsiaTheme="minorEastAsia" w:cstheme="minorHAnsi"/>
          <w:color w:val="000000" w:themeColor="text1"/>
          <w:lang w:val="en-US"/>
        </w:rPr>
        <w:t xml:space="preserve"> also</w:t>
      </w:r>
      <w:r w:rsidR="008D3ADB" w:rsidRPr="000C49EB">
        <w:rPr>
          <w:rFonts w:eastAsiaTheme="minorEastAsia" w:cstheme="minorHAnsi"/>
          <w:color w:val="000000" w:themeColor="text1"/>
          <w:lang w:val="en-US"/>
        </w:rPr>
        <w:t xml:space="preserve"> supported by </w:t>
      </w:r>
      <w:r w:rsidR="008D3ADB" w:rsidRPr="000C49EB">
        <w:rPr>
          <w:rFonts w:eastAsia="Times New Roman" w:cstheme="minorHAnsi"/>
          <w:color w:val="000000"/>
          <w:shd w:val="clear" w:color="auto" w:fill="FFFFFF"/>
          <w:lang w:val="en-US" w:eastAsia="fr-FR"/>
        </w:rPr>
        <w:t xml:space="preserve">the willingness </w:t>
      </w:r>
      <w:r w:rsidR="008D3ADB" w:rsidRPr="000C49EB">
        <w:rPr>
          <w:rFonts w:eastAsiaTheme="minorEastAsia" w:cstheme="minorHAnsi"/>
          <w:color w:val="000000" w:themeColor="text1"/>
          <w:lang w:val="en-US"/>
        </w:rPr>
        <w:t xml:space="preserve">of the local authorities </w:t>
      </w:r>
      <w:r w:rsidR="008D3ADB" w:rsidRPr="000C49EB">
        <w:rPr>
          <w:rFonts w:eastAsia="Times New Roman" w:cstheme="minorHAnsi"/>
          <w:color w:val="000000"/>
          <w:shd w:val="clear" w:color="auto" w:fill="FFFFFF"/>
          <w:lang w:val="en-US" w:eastAsia="fr-FR"/>
        </w:rPr>
        <w:t>stated by</w:t>
      </w:r>
      <w:r w:rsidR="008D3ADB" w:rsidRPr="000C49EB">
        <w:rPr>
          <w:rFonts w:eastAsia="Times New Roman" w:cstheme="minorHAnsi"/>
          <w:lang w:val="en-US" w:eastAsia="fr-FR"/>
        </w:rPr>
        <w:t xml:space="preserve"> the </w:t>
      </w:r>
      <w:r w:rsidR="008D3ADB" w:rsidRPr="000C49EB">
        <w:rPr>
          <w:rFonts w:eastAsiaTheme="minorEastAsia" w:cstheme="minorHAnsi"/>
          <w:color w:val="000000" w:themeColor="text1"/>
          <w:lang w:val="en-US"/>
        </w:rPr>
        <w:t xml:space="preserve">resolutions that the states passed and the mechanisms they established to end child marriage. </w:t>
      </w:r>
    </w:p>
    <w:p w14:paraId="0A1BF73C" w14:textId="2DDC70A3" w:rsidR="008D3ADB" w:rsidRPr="00A46371" w:rsidRDefault="008D3ADB" w:rsidP="009609D0">
      <w:pPr>
        <w:pStyle w:val="ListParagraph"/>
        <w:widowControl w:val="0"/>
        <w:numPr>
          <w:ilvl w:val="0"/>
          <w:numId w:val="49"/>
        </w:numPr>
        <w:spacing w:after="120" w:line="240" w:lineRule="auto"/>
        <w:ind w:left="714" w:hanging="357"/>
        <w:contextualSpacing w:val="0"/>
        <w:jc w:val="both"/>
        <w:rPr>
          <w:rFonts w:asciiTheme="minorHAnsi" w:hAnsiTheme="minorHAnsi" w:cstheme="minorHAnsi"/>
          <w:b/>
          <w:color w:val="000000" w:themeColor="text1"/>
          <w:lang w:val="en-US"/>
        </w:rPr>
      </w:pPr>
      <w:r w:rsidRPr="000C49EB">
        <w:rPr>
          <w:rFonts w:asciiTheme="minorHAnsi" w:hAnsiTheme="minorHAnsi" w:cstheme="minorHAnsi"/>
          <w:b/>
          <w:color w:val="000000" w:themeColor="text1"/>
          <w:lang w:val="en-US"/>
        </w:rPr>
        <w:t>Protection and security</w:t>
      </w:r>
    </w:p>
    <w:p w14:paraId="6DE870FE" w14:textId="693EB79A" w:rsidR="008D3ADB" w:rsidRPr="000C49EB" w:rsidRDefault="008D3ADB" w:rsidP="008D3ADB">
      <w:pPr>
        <w:jc w:val="both"/>
        <w:rPr>
          <w:rFonts w:eastAsia="Times New Roman" w:cstheme="minorHAnsi"/>
          <w:lang w:val="en-US" w:eastAsia="fr-FR"/>
        </w:rPr>
      </w:pPr>
      <w:r w:rsidRPr="000C49EB">
        <w:rPr>
          <w:rFonts w:cstheme="minorHAnsi"/>
          <w:color w:val="000000" w:themeColor="text1"/>
          <w:lang w:val="en-US"/>
        </w:rPr>
        <w:t xml:space="preserve">To further enhance the community’s resilience and to prepare the vulnerable groups to respond </w:t>
      </w:r>
      <w:r w:rsidRPr="000C49EB">
        <w:rPr>
          <w:rFonts w:eastAsia="Times New Roman" w:cstheme="minorHAnsi"/>
          <w:color w:val="000000"/>
          <w:shd w:val="clear" w:color="auto" w:fill="FFFFFF"/>
          <w:lang w:val="en-US" w:eastAsia="fr-FR"/>
        </w:rPr>
        <w:t>properly to the GBV</w:t>
      </w:r>
      <w:r w:rsidR="00A46371">
        <w:rPr>
          <w:rFonts w:eastAsia="Times New Roman" w:cstheme="minorHAnsi"/>
          <w:color w:val="000000"/>
          <w:shd w:val="clear" w:color="auto" w:fill="FFFFFF"/>
          <w:lang w:val="en-US" w:eastAsia="fr-FR"/>
        </w:rPr>
        <w:t>,</w:t>
      </w:r>
      <w:r w:rsidRPr="000C49EB">
        <w:rPr>
          <w:rFonts w:eastAsia="Times New Roman" w:cstheme="minorHAnsi"/>
          <w:color w:val="000000"/>
          <w:shd w:val="clear" w:color="auto" w:fill="FFFFFF"/>
          <w:lang w:val="en-US" w:eastAsia="fr-FR"/>
        </w:rPr>
        <w:t xml:space="preserve"> UN Women support</w:t>
      </w:r>
      <w:r w:rsidR="00A46371">
        <w:rPr>
          <w:rFonts w:eastAsia="Times New Roman" w:cstheme="minorHAnsi"/>
          <w:color w:val="000000"/>
          <w:shd w:val="clear" w:color="auto" w:fill="FFFFFF"/>
          <w:lang w:val="en-US" w:eastAsia="fr-FR"/>
        </w:rPr>
        <w:t>s</w:t>
      </w:r>
      <w:r w:rsidRPr="000C49EB">
        <w:rPr>
          <w:rFonts w:eastAsia="Times New Roman" w:cstheme="minorHAnsi"/>
          <w:color w:val="000000"/>
          <w:shd w:val="clear" w:color="auto" w:fill="FFFFFF"/>
          <w:lang w:val="en-US" w:eastAsia="fr-FR"/>
        </w:rPr>
        <w:t xml:space="preserve"> the </w:t>
      </w:r>
      <w:r w:rsidRPr="000C49EB">
        <w:rPr>
          <w:rFonts w:eastAsia="Times New Roman" w:cstheme="minorHAnsi"/>
          <w:bCs/>
          <w:color w:val="000000"/>
          <w:shd w:val="clear" w:color="auto" w:fill="FFFFFF"/>
          <w:lang w:eastAsia="fr-FR"/>
        </w:rPr>
        <w:t xml:space="preserve">Protection and Security Sectors for instance </w:t>
      </w:r>
      <w:r w:rsidRPr="000C49EB">
        <w:rPr>
          <w:rFonts w:cstheme="minorHAnsi"/>
          <w:color w:val="000000" w:themeColor="text1"/>
        </w:rPr>
        <w:t xml:space="preserve">the Ministry of Gender, </w:t>
      </w:r>
      <w:proofErr w:type="gramStart"/>
      <w:r w:rsidRPr="000C49EB">
        <w:rPr>
          <w:rFonts w:cstheme="minorHAnsi"/>
          <w:color w:val="000000" w:themeColor="text1"/>
        </w:rPr>
        <w:t>Child</w:t>
      </w:r>
      <w:proofErr w:type="gramEnd"/>
      <w:r w:rsidRPr="000C49EB">
        <w:rPr>
          <w:rFonts w:cstheme="minorHAnsi"/>
          <w:color w:val="000000" w:themeColor="text1"/>
        </w:rPr>
        <w:t xml:space="preserve"> and Social Welfare benefit from a technical support </w:t>
      </w:r>
      <w:r w:rsidR="00A46371">
        <w:rPr>
          <w:rFonts w:cstheme="minorHAnsi"/>
          <w:color w:val="000000" w:themeColor="text1"/>
        </w:rPr>
        <w:t>to</w:t>
      </w:r>
      <w:r w:rsidRPr="000C49EB">
        <w:rPr>
          <w:rFonts w:cstheme="minorHAnsi"/>
          <w:color w:val="000000" w:themeColor="text1"/>
        </w:rPr>
        <w:t xml:space="preserve"> </w:t>
      </w:r>
      <w:r w:rsidR="009C1EEC" w:rsidRPr="000C49EB">
        <w:rPr>
          <w:rFonts w:cstheme="minorHAnsi"/>
          <w:color w:val="000000" w:themeColor="text1"/>
        </w:rPr>
        <w:t xml:space="preserve">develop country progress report on the implementation of CEDAW. </w:t>
      </w:r>
      <w:r w:rsidR="009C1EEC" w:rsidRPr="000C49EB">
        <w:rPr>
          <w:rFonts w:eastAsia="Times New Roman" w:cstheme="minorHAnsi"/>
          <w:bCs/>
          <w:color w:val="000000"/>
          <w:shd w:val="clear" w:color="auto" w:fill="FFFFFF"/>
          <w:lang w:eastAsia="fr-FR"/>
        </w:rPr>
        <w:t xml:space="preserve"> </w:t>
      </w:r>
      <w:r w:rsidR="009C1EEC">
        <w:rPr>
          <w:rFonts w:ascii="Verdana" w:eastAsia="Verdana" w:hAnsi="Verdana" w:cs="Verdana"/>
          <w:color w:val="000000" w:themeColor="text1"/>
          <w:sz w:val="18"/>
          <w:szCs w:val="18"/>
          <w:lang w:val="en-US"/>
        </w:rPr>
        <w:t>By u</w:t>
      </w:r>
      <w:r w:rsidR="009C1EEC" w:rsidRPr="002819F3">
        <w:rPr>
          <w:rFonts w:ascii="Verdana" w:eastAsia="Verdana" w:hAnsi="Verdana" w:cs="Verdana"/>
          <w:color w:val="000000" w:themeColor="text1"/>
          <w:sz w:val="18"/>
          <w:szCs w:val="18"/>
          <w:lang w:val="en-US"/>
        </w:rPr>
        <w:t xml:space="preserve">sing a survivor centered approach, the programme improved access to justice and protection. </w:t>
      </w:r>
      <w:r w:rsidR="009C1EEC" w:rsidRPr="000C49EB">
        <w:rPr>
          <w:rFonts w:eastAsia="Times New Roman" w:cstheme="minorHAnsi"/>
          <w:bCs/>
          <w:color w:val="000000"/>
          <w:shd w:val="clear" w:color="auto" w:fill="FFFFFF"/>
          <w:lang w:eastAsia="fr-FR"/>
        </w:rPr>
        <w:t>This effort was complemented by institutions and people empowerment to ensure they are strengthened to prevent and respond to GBV</w:t>
      </w:r>
      <w:r w:rsidR="009C1EEC">
        <w:rPr>
          <w:rFonts w:eastAsia="Times New Roman" w:cstheme="minorHAnsi"/>
          <w:bCs/>
          <w:color w:val="000000"/>
          <w:shd w:val="clear" w:color="auto" w:fill="FFFFFF"/>
          <w:lang w:eastAsia="fr-FR"/>
        </w:rPr>
        <w:t xml:space="preserve"> </w:t>
      </w:r>
      <w:r w:rsidR="009C1EEC" w:rsidRPr="00BA0FB2">
        <w:rPr>
          <w:rFonts w:eastAsia="Verdana" w:cs="Verdana"/>
          <w:color w:val="000000" w:themeColor="text1"/>
          <w:lang w:val="en-US"/>
        </w:rPr>
        <w:t>by the embedding psychosocial support services in the institutions providing the services and linking them to economic empowerment initiatives which are essential to addressing the full wellbeing of the survivors and the cyclical harm women and girls experience</w:t>
      </w:r>
      <w:r w:rsidR="009C1EEC" w:rsidRPr="00BA0FB2">
        <w:rPr>
          <w:rFonts w:eastAsia="Times New Roman" w:cstheme="minorHAnsi"/>
          <w:bCs/>
          <w:color w:val="000000"/>
          <w:shd w:val="clear" w:color="auto" w:fill="FFFFFF"/>
          <w:lang w:eastAsia="fr-FR"/>
        </w:rPr>
        <w:t>.</w:t>
      </w:r>
      <w:r w:rsidR="009C1EEC" w:rsidRPr="00BA0FB2">
        <w:rPr>
          <w:rFonts w:eastAsia="Times New Roman" w:cstheme="minorHAnsi"/>
          <w:b/>
          <w:bCs/>
          <w:color w:val="000000"/>
          <w:shd w:val="clear" w:color="auto" w:fill="FFFFFF"/>
          <w:lang w:eastAsia="fr-FR"/>
        </w:rPr>
        <w:t xml:space="preserve"> </w:t>
      </w:r>
    </w:p>
    <w:p w14:paraId="02CF4D07" w14:textId="50B7B402" w:rsidR="008D3ADB" w:rsidRPr="001F3888" w:rsidRDefault="008D3ADB" w:rsidP="009609D0">
      <w:pPr>
        <w:pStyle w:val="ListParagraph"/>
        <w:widowControl w:val="0"/>
        <w:numPr>
          <w:ilvl w:val="0"/>
          <w:numId w:val="49"/>
        </w:numPr>
        <w:spacing w:after="120" w:line="240" w:lineRule="auto"/>
        <w:ind w:left="714" w:hanging="357"/>
        <w:contextualSpacing w:val="0"/>
        <w:jc w:val="both"/>
        <w:rPr>
          <w:rFonts w:asciiTheme="minorHAnsi" w:hAnsiTheme="minorHAnsi" w:cstheme="minorHAnsi"/>
          <w:b/>
          <w:color w:val="000000" w:themeColor="text1"/>
          <w:lang w:val="en-US"/>
        </w:rPr>
      </w:pPr>
      <w:r w:rsidRPr="008A03A2">
        <w:rPr>
          <w:rFonts w:asciiTheme="minorHAnsi" w:hAnsiTheme="minorHAnsi" w:cstheme="minorHAnsi"/>
          <w:b/>
          <w:color w:val="000000" w:themeColor="text1"/>
          <w:lang w:val="en-US"/>
        </w:rPr>
        <w:t>Community</w:t>
      </w:r>
      <w:r w:rsidRPr="000C49EB">
        <w:rPr>
          <w:rFonts w:asciiTheme="minorHAnsi" w:hAnsiTheme="minorHAnsi" w:cstheme="minorHAnsi"/>
          <w:b/>
          <w:color w:val="000000" w:themeColor="text1"/>
          <w:lang w:val="en-US"/>
        </w:rPr>
        <w:t xml:space="preserve"> empowerment</w:t>
      </w:r>
    </w:p>
    <w:p w14:paraId="65CAA59C" w14:textId="379CCF92" w:rsidR="008D3ADB" w:rsidRDefault="008D3ADB" w:rsidP="008D3ADB">
      <w:pPr>
        <w:jc w:val="both"/>
        <w:rPr>
          <w:rFonts w:cstheme="minorHAnsi"/>
          <w:noProof/>
          <w:lang w:val="en-US"/>
        </w:rPr>
      </w:pPr>
      <w:r w:rsidRPr="000C49EB">
        <w:rPr>
          <w:rFonts w:cstheme="minorHAnsi"/>
          <w:color w:val="000000" w:themeColor="text1"/>
          <w:lang w:val="en-US"/>
        </w:rPr>
        <w:t xml:space="preserve">The joint programme contribution to GBV through UNICEF relies heavily on building a strong community engagement. This community-oriented approach has enabled the community to developpe the ownership needed to </w:t>
      </w:r>
      <w:r w:rsidRPr="000C49EB">
        <w:rPr>
          <w:rFonts w:cstheme="minorHAnsi"/>
          <w:bCs/>
          <w:color w:val="000000" w:themeColor="text1"/>
        </w:rPr>
        <w:t xml:space="preserve">take action to prevent GBV and promote positive social norms. This support was made possible through a grounded and solid institutional support to </w:t>
      </w:r>
      <w:r w:rsidRPr="000C49EB">
        <w:rPr>
          <w:rFonts w:cstheme="minorHAnsi"/>
          <w:bCs/>
          <w:color w:val="000000" w:themeColor="text1"/>
          <w:lang w:val="en-US"/>
        </w:rPr>
        <w:t xml:space="preserve">the </w:t>
      </w:r>
      <w:proofErr w:type="spellStart"/>
      <w:r w:rsidRPr="000C49EB">
        <w:rPr>
          <w:rFonts w:cstheme="minorHAnsi"/>
          <w:bCs/>
          <w:color w:val="000000" w:themeColor="text1"/>
          <w:lang w:val="en-US"/>
        </w:rPr>
        <w:t>MoGCSW</w:t>
      </w:r>
      <w:proofErr w:type="spellEnd"/>
      <w:r w:rsidRPr="000C49EB">
        <w:rPr>
          <w:rFonts w:cstheme="minorHAnsi"/>
          <w:bCs/>
          <w:color w:val="000000" w:themeColor="text1"/>
          <w:lang w:val="en-US"/>
        </w:rPr>
        <w:t xml:space="preserve">, </w:t>
      </w:r>
      <w:r w:rsidR="00B84E39" w:rsidRPr="00A87C4F">
        <w:rPr>
          <w:rFonts w:cstheme="minorHAnsi"/>
          <w:bCs/>
          <w:color w:val="000000" w:themeColor="text1"/>
        </w:rPr>
        <w:t>National Disarmament and Demobilization Commission</w:t>
      </w:r>
      <w:r w:rsidR="00B84E39" w:rsidRPr="000C49EB">
        <w:rPr>
          <w:rFonts w:cstheme="minorHAnsi"/>
          <w:bCs/>
          <w:color w:val="000000" w:themeColor="text1"/>
          <w:lang w:val="en-US"/>
        </w:rPr>
        <w:t xml:space="preserve"> </w:t>
      </w:r>
      <w:r w:rsidR="00B84E39">
        <w:rPr>
          <w:rFonts w:cstheme="minorHAnsi"/>
          <w:bCs/>
          <w:color w:val="000000" w:themeColor="text1"/>
          <w:lang w:val="en-US"/>
        </w:rPr>
        <w:t>(</w:t>
      </w:r>
      <w:r w:rsidR="00C14E54" w:rsidRPr="000C49EB">
        <w:rPr>
          <w:rFonts w:cstheme="minorHAnsi"/>
          <w:bCs/>
          <w:color w:val="000000" w:themeColor="text1"/>
          <w:lang w:val="en-US"/>
        </w:rPr>
        <w:t>NDDRC</w:t>
      </w:r>
      <w:proofErr w:type="gramStart"/>
      <w:r w:rsidR="00B84E39">
        <w:rPr>
          <w:rFonts w:cstheme="minorHAnsi"/>
          <w:bCs/>
          <w:color w:val="000000" w:themeColor="text1"/>
          <w:lang w:val="en-US"/>
        </w:rPr>
        <w:t>)</w:t>
      </w:r>
      <w:r w:rsidR="00C14E54" w:rsidRPr="000C49EB">
        <w:rPr>
          <w:rFonts w:cstheme="minorHAnsi"/>
          <w:bCs/>
          <w:color w:val="000000" w:themeColor="text1"/>
          <w:lang w:val="en-US"/>
        </w:rPr>
        <w:t>,</w:t>
      </w:r>
      <w:r w:rsidRPr="000C49EB">
        <w:rPr>
          <w:rFonts w:cstheme="minorHAnsi"/>
          <w:bCs/>
          <w:color w:val="000000" w:themeColor="text1"/>
          <w:lang w:val="en-US"/>
        </w:rPr>
        <w:t>,</w:t>
      </w:r>
      <w:proofErr w:type="gramEnd"/>
      <w:r w:rsidRPr="000C49EB">
        <w:rPr>
          <w:rFonts w:cstheme="minorHAnsi"/>
          <w:bCs/>
          <w:color w:val="000000" w:themeColor="text1"/>
          <w:lang w:val="en-US"/>
        </w:rPr>
        <w:t xml:space="preserve"> Child Protection Area of Responsibility and humanitarian actors. As a result, the Women and Girls Friendly Spaces’ (WGFS) Guidelines was developed and launched to improve women and girls’ access to information and services in South Sudan; a practical guide for reintegration of girls </w:t>
      </w:r>
      <w:r w:rsidRPr="000C49EB">
        <w:rPr>
          <w:rFonts w:cstheme="minorHAnsi"/>
          <w:bCs/>
          <w:color w:val="000000" w:themeColor="text1"/>
          <w:lang w:val="en-US"/>
        </w:rPr>
        <w:lastRenderedPageBreak/>
        <w:t xml:space="preserve">formerly associated with armed forces and armed groups- </w:t>
      </w:r>
      <w:r w:rsidR="007B3B6E" w:rsidRPr="000C49EB">
        <w:rPr>
          <w:rFonts w:cstheme="minorHAnsi"/>
          <w:b/>
          <w:noProof/>
          <w:lang w:eastAsia="en-CA"/>
        </w:rPr>
        <mc:AlternateContent>
          <mc:Choice Requires="wps">
            <w:drawing>
              <wp:anchor distT="0" distB="0" distL="114300" distR="114300" simplePos="0" relativeHeight="251642880" behindDoc="1" locked="0" layoutInCell="1" allowOverlap="1" wp14:anchorId="30773EE2" wp14:editId="75D4E0D9">
                <wp:simplePos x="0" y="0"/>
                <wp:positionH relativeFrom="margin">
                  <wp:align>right</wp:align>
                </wp:positionH>
                <wp:positionV relativeFrom="paragraph">
                  <wp:posOffset>42545</wp:posOffset>
                </wp:positionV>
                <wp:extent cx="2994025" cy="2085975"/>
                <wp:effectExtent l="0" t="0" r="0" b="9525"/>
                <wp:wrapTight wrapText="bothSides">
                  <wp:wrapPolygon edited="0">
                    <wp:start x="0" y="0"/>
                    <wp:lineTo x="0" y="21501"/>
                    <wp:lineTo x="21440" y="21501"/>
                    <wp:lineTo x="21440" y="0"/>
                    <wp:lineTo x="0" y="0"/>
                  </wp:wrapPolygon>
                </wp:wrapTight>
                <wp:docPr id="54" name="Zone de texte 6"/>
                <wp:cNvGraphicFramePr/>
                <a:graphic xmlns:a="http://schemas.openxmlformats.org/drawingml/2006/main">
                  <a:graphicData uri="http://schemas.microsoft.com/office/word/2010/wordprocessingShape">
                    <wps:wsp>
                      <wps:cNvSpPr txBox="1"/>
                      <wps:spPr>
                        <a:xfrm>
                          <a:off x="0" y="0"/>
                          <a:ext cx="2994025" cy="2085975"/>
                        </a:xfrm>
                        <a:prstGeom prst="rect">
                          <a:avLst/>
                        </a:prstGeom>
                        <a:ln>
                          <a:noFill/>
                        </a:ln>
                      </wps:spPr>
                      <wps:style>
                        <a:lnRef idx="3">
                          <a:schemeClr val="lt1"/>
                        </a:lnRef>
                        <a:fillRef idx="1">
                          <a:schemeClr val="accent5"/>
                        </a:fillRef>
                        <a:effectRef idx="1">
                          <a:schemeClr val="accent5"/>
                        </a:effectRef>
                        <a:fontRef idx="minor">
                          <a:schemeClr val="lt1"/>
                        </a:fontRef>
                      </wps:style>
                      <wps:txbx>
                        <w:txbxContent>
                          <w:p w14:paraId="4F6892F5" w14:textId="300CF4BE" w:rsidR="00F842FD" w:rsidRDefault="00F842FD" w:rsidP="007B3B6E">
                            <w:pPr>
                              <w:spacing w:after="0"/>
                              <w:rPr>
                                <w:i/>
                                <w:lang w:val="en-US"/>
                              </w:rPr>
                            </w:pPr>
                            <w:r w:rsidRPr="00577DF5">
                              <w:rPr>
                                <w:noProof/>
                                <w:lang w:val="en-US"/>
                              </w:rPr>
                              <w:drawing>
                                <wp:inline distT="0" distB="0" distL="0" distR="0" wp14:anchorId="7C15E7A6" wp14:editId="1F4E86EA">
                                  <wp:extent cx="2819400" cy="1609725"/>
                                  <wp:effectExtent l="0" t="0" r="0" b="9525"/>
                                  <wp:docPr id="14" name="Picture 1" descr="D:\Consultancy task\2019-2022 UNCF Evaluation\Pictures\Camera\20211009_1137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Consultancy task\2019-2022 UNCF Evaluation\Pictures\Camera\20211009_113744.jpg"/>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25499" cy="1613207"/>
                                          </a:xfrm>
                                          <a:prstGeom prst="rect">
                                            <a:avLst/>
                                          </a:prstGeom>
                                          <a:noFill/>
                                          <a:ln>
                                            <a:noFill/>
                                          </a:ln>
                                        </pic:spPr>
                                      </pic:pic>
                                    </a:graphicData>
                                  </a:graphic>
                                </wp:inline>
                              </w:drawing>
                            </w:r>
                          </w:p>
                          <w:p w14:paraId="79DA96B8" w14:textId="41CA07F0" w:rsidR="00F842FD" w:rsidRPr="007B3B6E" w:rsidRDefault="00F842FD" w:rsidP="007B3B6E">
                            <w:pPr>
                              <w:spacing w:after="0"/>
                              <w:rPr>
                                <w:rFonts w:cstheme="minorHAnsi"/>
                                <w:b/>
                                <w:bCs/>
                                <w:i/>
                                <w:iCs/>
                                <w:color w:val="000000" w:themeColor="text1"/>
                                <w:lang w:val="en-US"/>
                              </w:rPr>
                            </w:pPr>
                            <w:r w:rsidRPr="007B3B6E">
                              <w:rPr>
                                <w:rFonts w:eastAsia="Batang" w:cstheme="minorHAnsi"/>
                                <w:b/>
                                <w:bCs/>
                                <w:i/>
                                <w:iCs/>
                                <w:color w:val="000000" w:themeColor="text1"/>
                                <w:sz w:val="18"/>
                                <w:szCs w:val="17"/>
                                <w:lang w:val="en-US" w:eastAsia="ko-KR" w:bidi="th-TH"/>
                              </w:rPr>
                              <w:t xml:space="preserve">Women and girls friendly space building – built using available local materials </w:t>
                            </w:r>
                            <w:r>
                              <w:rPr>
                                <w:rFonts w:eastAsia="Batang" w:cstheme="minorHAnsi"/>
                                <w:b/>
                                <w:bCs/>
                                <w:i/>
                                <w:iCs/>
                                <w:color w:val="000000" w:themeColor="text1"/>
                                <w:sz w:val="18"/>
                                <w:szCs w:val="17"/>
                                <w:lang w:val="en-US" w:eastAsia="ko-KR" w:bidi="th-TH"/>
                              </w:rPr>
                              <w:t>in</w:t>
                            </w:r>
                            <w:r w:rsidRPr="007B3B6E">
                              <w:rPr>
                                <w:rFonts w:eastAsia="Batang" w:cstheme="minorHAnsi"/>
                                <w:b/>
                                <w:bCs/>
                                <w:i/>
                                <w:iCs/>
                                <w:color w:val="000000" w:themeColor="text1"/>
                                <w:sz w:val="18"/>
                                <w:szCs w:val="17"/>
                                <w:lang w:val="en-US" w:eastAsia="ko-KR" w:bidi="th-TH"/>
                              </w:rPr>
                              <w:t xml:space="preserve"> Kuajiena county</w:t>
                            </w:r>
                            <w:r>
                              <w:rPr>
                                <w:rFonts w:eastAsia="Batang" w:cstheme="minorHAnsi"/>
                                <w:b/>
                                <w:bCs/>
                                <w:i/>
                                <w:iCs/>
                                <w:color w:val="000000" w:themeColor="text1"/>
                                <w:sz w:val="18"/>
                                <w:szCs w:val="17"/>
                                <w:lang w:val="en-US" w:eastAsia="ko-KR" w:bidi="th-TH"/>
                              </w:rPr>
                              <w:t xml:space="preserve"> (Wau) by IOM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73EE2" id="_x0000_s1043" type="#_x0000_t202" style="position:absolute;left:0;text-align:left;margin-left:184.55pt;margin-top:3.35pt;width:235.75pt;height:164.25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" fillcolor="#5b9bd5 [3208]" stroked="f" strokeweight="1.5pt">
                <v:textbox>
                  <w:txbxContent>
                    <w:p w14:paraId="4F6892F5" w14:textId="300CF4BE" w:rsidR="00F842FD" w:rsidRDefault="00F842FD" w:rsidP="007B3B6E">
                      <w:pPr>
                        <w:spacing w:after="0"/>
                        <w:rPr>
                          <w:i/>
                          <w:lang w:val="en-US"/>
                        </w:rPr>
                      </w:pPr>
                      <w:r w:rsidRPr="00577DF5">
                        <w:rPr>
                          <w:noProof/>
                          <w:lang w:val="en-US"/>
                        </w:rPr>
                        <w:drawing>
                          <wp:inline distT="0" distB="0" distL="0" distR="0" wp14:anchorId="7C15E7A6" wp14:editId="1F4E86EA">
                            <wp:extent cx="2819400" cy="1609725"/>
                            <wp:effectExtent l="0" t="0" r="0" b="9525"/>
                            <wp:docPr id="14" name="Picture 1" descr="D:\Consultancy task\2019-2022 UNCF Evaluation\Pictures\Camera\20211009_1137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Consultancy task\2019-2022 UNCF Evaluation\Pictures\Camera\20211009_113744.jpg"/>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25499" cy="1613207"/>
                                    </a:xfrm>
                                    <a:prstGeom prst="rect">
                                      <a:avLst/>
                                    </a:prstGeom>
                                    <a:noFill/>
                                    <a:ln>
                                      <a:noFill/>
                                    </a:ln>
                                  </pic:spPr>
                                </pic:pic>
                              </a:graphicData>
                            </a:graphic>
                          </wp:inline>
                        </w:drawing>
                      </w:r>
                    </w:p>
                    <w:p w14:paraId="79DA96B8" w14:textId="41CA07F0" w:rsidR="00F842FD" w:rsidRPr="007B3B6E" w:rsidRDefault="00F842FD" w:rsidP="007B3B6E">
                      <w:pPr>
                        <w:spacing w:after="0"/>
                        <w:rPr>
                          <w:rFonts w:cstheme="minorHAnsi"/>
                          <w:b/>
                          <w:bCs/>
                          <w:i/>
                          <w:iCs/>
                          <w:color w:val="000000" w:themeColor="text1"/>
                          <w:lang w:val="en-US"/>
                        </w:rPr>
                      </w:pPr>
                      <w:r w:rsidRPr="007B3B6E">
                        <w:rPr>
                          <w:rFonts w:eastAsia="Batang" w:cstheme="minorHAnsi"/>
                          <w:b/>
                          <w:bCs/>
                          <w:i/>
                          <w:iCs/>
                          <w:color w:val="000000" w:themeColor="text1"/>
                          <w:sz w:val="18"/>
                          <w:szCs w:val="17"/>
                          <w:lang w:val="en-US" w:eastAsia="ko-KR" w:bidi="th-TH"/>
                        </w:rPr>
                        <w:t xml:space="preserve">Women and girls friendly space building – built using available local materials </w:t>
                      </w:r>
                      <w:r>
                        <w:rPr>
                          <w:rFonts w:eastAsia="Batang" w:cstheme="minorHAnsi"/>
                          <w:b/>
                          <w:bCs/>
                          <w:i/>
                          <w:iCs/>
                          <w:color w:val="000000" w:themeColor="text1"/>
                          <w:sz w:val="18"/>
                          <w:szCs w:val="17"/>
                          <w:lang w:val="en-US" w:eastAsia="ko-KR" w:bidi="th-TH"/>
                        </w:rPr>
                        <w:t>in</w:t>
                      </w:r>
                      <w:r w:rsidRPr="007B3B6E">
                        <w:rPr>
                          <w:rFonts w:eastAsia="Batang" w:cstheme="minorHAnsi"/>
                          <w:b/>
                          <w:bCs/>
                          <w:i/>
                          <w:iCs/>
                          <w:color w:val="000000" w:themeColor="text1"/>
                          <w:sz w:val="18"/>
                          <w:szCs w:val="17"/>
                          <w:lang w:val="en-US" w:eastAsia="ko-KR" w:bidi="th-TH"/>
                        </w:rPr>
                        <w:t xml:space="preserve"> Kuajiena county</w:t>
                      </w:r>
                      <w:r>
                        <w:rPr>
                          <w:rFonts w:eastAsia="Batang" w:cstheme="minorHAnsi"/>
                          <w:b/>
                          <w:bCs/>
                          <w:i/>
                          <w:iCs/>
                          <w:color w:val="000000" w:themeColor="text1"/>
                          <w:sz w:val="18"/>
                          <w:szCs w:val="17"/>
                          <w:lang w:val="en-US" w:eastAsia="ko-KR" w:bidi="th-TH"/>
                        </w:rPr>
                        <w:t xml:space="preserve"> (Wau) by IOM</w:t>
                      </w:r>
                    </w:p>
                  </w:txbxContent>
                </v:textbox>
                <w10:wrap type="tight" anchorx="margin"/>
              </v:shape>
            </w:pict>
          </mc:Fallback>
        </mc:AlternateContent>
      </w:r>
      <w:r w:rsidRPr="000C49EB">
        <w:rPr>
          <w:rFonts w:cstheme="minorHAnsi"/>
          <w:bCs/>
          <w:color w:val="000000" w:themeColor="text1"/>
          <w:lang w:val="en-US"/>
        </w:rPr>
        <w:t xml:space="preserve">opportunity for adolescent girls programming was launched. </w:t>
      </w:r>
    </w:p>
    <w:p w14:paraId="7F16781E" w14:textId="1B0C3E03" w:rsidR="008D3ADB" w:rsidRDefault="008D3ADB" w:rsidP="008D3ADB">
      <w:pPr>
        <w:jc w:val="both"/>
        <w:rPr>
          <w:rFonts w:cstheme="minorHAnsi"/>
          <w:bCs/>
          <w:color w:val="000000" w:themeColor="text1"/>
          <w:lang w:val="en-US"/>
        </w:rPr>
      </w:pPr>
      <w:r w:rsidRPr="000C49EB">
        <w:rPr>
          <w:rFonts w:cstheme="minorHAnsi"/>
          <w:bCs/>
          <w:color w:val="000000" w:themeColor="text1"/>
        </w:rPr>
        <w:t xml:space="preserve">Beyond this, number of actions took place to better address the GBV issue. </w:t>
      </w:r>
      <w:r w:rsidR="000415F4">
        <w:rPr>
          <w:rFonts w:cstheme="minorHAnsi"/>
          <w:bCs/>
          <w:color w:val="000000" w:themeColor="text1"/>
        </w:rPr>
        <w:t xml:space="preserve">For example, </w:t>
      </w:r>
      <w:r w:rsidRPr="000C49EB">
        <w:rPr>
          <w:rFonts w:eastAsiaTheme="minorEastAsia" w:cstheme="minorHAnsi"/>
          <w:bCs/>
          <w:color w:val="000000" w:themeColor="text1"/>
        </w:rPr>
        <w:t xml:space="preserve">110 </w:t>
      </w:r>
      <w:r w:rsidRPr="000C49EB">
        <w:rPr>
          <w:rFonts w:eastAsiaTheme="minorEastAsia" w:cstheme="minorHAnsi"/>
          <w:bCs/>
          <w:color w:val="000000" w:themeColor="text1"/>
          <w:lang w:val="en-US"/>
        </w:rPr>
        <w:t xml:space="preserve">Community Action Groups (CAG) were established and trained to create awareness in their respective communities in the 10 states; </w:t>
      </w:r>
      <w:r w:rsidRPr="000C49EB">
        <w:rPr>
          <w:rFonts w:cstheme="minorHAnsi"/>
          <w:bCs/>
          <w:color w:val="000000" w:themeColor="text1"/>
          <w:lang w:val="en-US"/>
        </w:rPr>
        <w:t xml:space="preserve">53 community actions were successfully implemented by these groups in Rumbek, Yei, </w:t>
      </w:r>
      <w:proofErr w:type="spellStart"/>
      <w:r w:rsidRPr="000C49EB">
        <w:rPr>
          <w:rFonts w:cstheme="minorHAnsi"/>
          <w:bCs/>
          <w:color w:val="000000" w:themeColor="text1"/>
          <w:lang w:val="en-US"/>
        </w:rPr>
        <w:t>Bor</w:t>
      </w:r>
      <w:proofErr w:type="spellEnd"/>
      <w:r w:rsidRPr="000C49EB">
        <w:rPr>
          <w:rFonts w:cstheme="minorHAnsi"/>
          <w:bCs/>
          <w:color w:val="000000" w:themeColor="text1"/>
          <w:lang w:val="en-US"/>
        </w:rPr>
        <w:t xml:space="preserve">, </w:t>
      </w:r>
      <w:proofErr w:type="spellStart"/>
      <w:r w:rsidRPr="000C49EB">
        <w:rPr>
          <w:rFonts w:cstheme="minorHAnsi"/>
          <w:bCs/>
          <w:color w:val="000000" w:themeColor="text1"/>
          <w:lang w:val="en-US"/>
        </w:rPr>
        <w:t>Lainya</w:t>
      </w:r>
      <w:proofErr w:type="spellEnd"/>
      <w:r w:rsidRPr="000C49EB">
        <w:rPr>
          <w:rFonts w:cstheme="minorHAnsi"/>
          <w:bCs/>
          <w:color w:val="000000" w:themeColor="text1"/>
          <w:lang w:val="en-US"/>
        </w:rPr>
        <w:t xml:space="preserve"> and Aweil. The actions included GBV awareness in churches, schools, door to door campaigns, advocacy at state level including speaking against GBV at public forums and </w:t>
      </w:r>
      <w:proofErr w:type="gramStart"/>
      <w:r w:rsidRPr="000C49EB">
        <w:rPr>
          <w:rFonts w:cstheme="minorHAnsi"/>
          <w:bCs/>
          <w:color w:val="000000" w:themeColor="text1"/>
          <w:lang w:val="en-US"/>
        </w:rPr>
        <w:t>events;</w:t>
      </w:r>
      <w:proofErr w:type="gramEnd"/>
      <w:r w:rsidRPr="000C49EB">
        <w:rPr>
          <w:rFonts w:cstheme="minorHAnsi"/>
          <w:bCs/>
          <w:color w:val="000000" w:themeColor="text1"/>
          <w:lang w:val="en-US"/>
        </w:rPr>
        <w:t xml:space="preserve"> and engagement of the local justice system among others. </w:t>
      </w:r>
    </w:p>
    <w:p w14:paraId="355D681E" w14:textId="78225050" w:rsidR="008D3ADB" w:rsidRDefault="008D3ADB" w:rsidP="008D3ADB">
      <w:pPr>
        <w:jc w:val="both"/>
        <w:rPr>
          <w:rFonts w:cstheme="minorHAnsi"/>
          <w:bCs/>
          <w:color w:val="000000" w:themeColor="text1"/>
          <w:lang w:val="en-US"/>
        </w:rPr>
      </w:pPr>
      <w:r w:rsidRPr="000C49EB">
        <w:rPr>
          <w:rFonts w:cstheme="minorHAnsi"/>
          <w:b/>
          <w:noProof/>
          <w:lang w:eastAsia="en-CA"/>
        </w:rPr>
        <mc:AlternateContent>
          <mc:Choice Requires="wps">
            <w:drawing>
              <wp:anchor distT="0" distB="0" distL="114300" distR="114300" simplePos="0" relativeHeight="251643904" behindDoc="1" locked="0" layoutInCell="1" allowOverlap="1" wp14:anchorId="40C4EEBA" wp14:editId="02C2E8B6">
                <wp:simplePos x="0" y="0"/>
                <wp:positionH relativeFrom="margin">
                  <wp:align>right</wp:align>
                </wp:positionH>
                <wp:positionV relativeFrom="paragraph">
                  <wp:posOffset>822015</wp:posOffset>
                </wp:positionV>
                <wp:extent cx="6145530" cy="2162175"/>
                <wp:effectExtent l="0" t="0" r="26670" b="28575"/>
                <wp:wrapTight wrapText="bothSides">
                  <wp:wrapPolygon edited="0">
                    <wp:start x="0" y="0"/>
                    <wp:lineTo x="0" y="21695"/>
                    <wp:lineTo x="21627" y="21695"/>
                    <wp:lineTo x="21627" y="0"/>
                    <wp:lineTo x="0" y="0"/>
                  </wp:wrapPolygon>
                </wp:wrapTight>
                <wp:docPr id="55" name="Zone de texte 17"/>
                <wp:cNvGraphicFramePr/>
                <a:graphic xmlns:a="http://schemas.openxmlformats.org/drawingml/2006/main">
                  <a:graphicData uri="http://schemas.microsoft.com/office/word/2010/wordprocessingShape">
                    <wps:wsp>
                      <wps:cNvSpPr txBox="1"/>
                      <wps:spPr>
                        <a:xfrm>
                          <a:off x="0" y="0"/>
                          <a:ext cx="6145530" cy="216217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74D0D88E" w14:textId="311C1B3A" w:rsidR="00F842FD" w:rsidRPr="000415F4" w:rsidRDefault="00F842FD" w:rsidP="008D3ADB">
                            <w:pPr>
                              <w:spacing w:before="120"/>
                              <w:jc w:val="both"/>
                              <w:rPr>
                                <w:i/>
                                <w:iCs/>
                                <w:color w:val="000000" w:themeColor="text1"/>
                                <w:sz w:val="20"/>
                                <w:szCs w:val="20"/>
                                <w:lang w:val="en-US"/>
                              </w:rPr>
                            </w:pPr>
                            <w:r w:rsidRPr="000415F4">
                              <w:rPr>
                                <w:i/>
                                <w:iCs/>
                                <w:color w:val="000000" w:themeColor="text1"/>
                                <w:sz w:val="20"/>
                                <w:szCs w:val="20"/>
                                <w:lang w:val="en-US"/>
                              </w:rPr>
                              <w:t>During a focus group in Yambio, we met with 18 young girl survivors whose fathers were killed. They were abducted and lived for two years in armed groups where they were drugged, repeatedly raped, and abused. They were released following a mediation program under the leadership of UNMISS. Today, they have received training in sewing to rehabilitate them</w:t>
                            </w:r>
                            <w:r>
                              <w:rPr>
                                <w:i/>
                                <w:iCs/>
                                <w:color w:val="000000" w:themeColor="text1"/>
                                <w:sz w:val="20"/>
                                <w:szCs w:val="20"/>
                                <w:lang w:val="en-US"/>
                              </w:rPr>
                              <w:t>selves</w:t>
                            </w:r>
                            <w:r w:rsidRPr="000415F4">
                              <w:rPr>
                                <w:i/>
                                <w:iCs/>
                                <w:color w:val="000000" w:themeColor="text1"/>
                                <w:sz w:val="20"/>
                                <w:szCs w:val="20"/>
                                <w:lang w:val="en-US"/>
                              </w:rPr>
                              <w:t>. They say they have hope in life again. Although the stigma is still present in the community</w:t>
                            </w:r>
                            <w:r>
                              <w:rPr>
                                <w:i/>
                                <w:iCs/>
                                <w:color w:val="000000" w:themeColor="text1"/>
                                <w:sz w:val="20"/>
                                <w:szCs w:val="20"/>
                                <w:lang w:val="en-US"/>
                              </w:rPr>
                              <w:t>,</w:t>
                            </w:r>
                            <w:r w:rsidRPr="000415F4">
                              <w:rPr>
                                <w:i/>
                                <w:iCs/>
                                <w:color w:val="000000" w:themeColor="text1"/>
                                <w:sz w:val="20"/>
                                <w:szCs w:val="20"/>
                                <w:lang w:val="en-US"/>
                              </w:rPr>
                              <w:t xml:space="preserve"> UNICEF training program through CMMB has saved them. </w:t>
                            </w:r>
                          </w:p>
                          <w:p w14:paraId="18D1C5CA" w14:textId="77777777" w:rsidR="00F842FD" w:rsidRPr="000415F4" w:rsidRDefault="00F842FD" w:rsidP="008D3ADB">
                            <w:pPr>
                              <w:jc w:val="both"/>
                              <w:rPr>
                                <w:i/>
                                <w:iCs/>
                                <w:color w:val="000000" w:themeColor="text1"/>
                                <w:sz w:val="20"/>
                                <w:szCs w:val="20"/>
                                <w:lang w:val="en-US"/>
                              </w:rPr>
                            </w:pPr>
                            <w:r w:rsidRPr="000415F4">
                              <w:rPr>
                                <w:i/>
                                <w:iCs/>
                                <w:color w:val="000000" w:themeColor="text1"/>
                                <w:sz w:val="20"/>
                                <w:szCs w:val="20"/>
                                <w:lang w:val="en-US"/>
                              </w:rPr>
                              <w:t xml:space="preserve">As they said, they are very happy to participate in this program. They are learning a lot. In addition to learning, they received bicycles. They also received a dignity kit (soap, toiletries, nail clippers, underwear, torch) – for three months - at the beginning of the training in June 2021 and since then, they have not received dignity kits. The center plans to give them a starter kit (sewing kit) at the end but they are worried because they have no place to set up their sewing machine. They are nevertheless happy to be able to invest in a lucrative activity. </w:t>
                            </w:r>
                          </w:p>
                          <w:p w14:paraId="429D9F10" w14:textId="77777777" w:rsidR="00F842FD" w:rsidRDefault="00F842FD" w:rsidP="008D3ADB">
                            <w:pPr>
                              <w:jc w:val="both"/>
                              <w:rPr>
                                <w:color w:val="000000" w:themeColor="text1"/>
                                <w:sz w:val="18"/>
                                <w:szCs w:val="18"/>
                                <w:lang w:val="en-US"/>
                              </w:rPr>
                            </w:pPr>
                          </w:p>
                          <w:p w14:paraId="33EC09FF" w14:textId="77777777" w:rsidR="00F842FD" w:rsidRPr="00BA296B" w:rsidRDefault="00F842FD" w:rsidP="008D3ADB">
                            <w:pPr>
                              <w:jc w:val="both"/>
                              <w:rPr>
                                <w:i/>
                                <w:color w:val="000000" w:themeColor="text1"/>
                                <w:sz w:val="18"/>
                                <w:szCs w:val="18"/>
                                <w:lang w:val="en-US"/>
                              </w:rPr>
                            </w:pPr>
                            <w:r w:rsidRPr="00BA296B">
                              <w:rPr>
                                <w:i/>
                                <w:color w:val="000000" w:themeColor="text1"/>
                                <w:sz w:val="18"/>
                                <w:szCs w:val="18"/>
                                <w:lang w:val="en-US"/>
                              </w:rPr>
                              <w:t>FGD Yambio, October 2021</w:t>
                            </w:r>
                          </w:p>
                          <w:p w14:paraId="014845AC" w14:textId="77777777" w:rsidR="00F842FD" w:rsidRPr="00BA296B" w:rsidRDefault="00F842FD" w:rsidP="008D3ADB">
                            <w:pPr>
                              <w:spacing w:before="120"/>
                              <w:jc w:val="both"/>
                              <w:rPr>
                                <w:color w:val="000000" w:themeColor="text1"/>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4EEBA" id="Zone de texte 17" o:spid="_x0000_s1044" type="#_x0000_t202" style="position:absolute;left:0;text-align:left;margin-left:432.7pt;margin-top:64.75pt;width:483.9pt;height:170.2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" fillcolor="#91bce3 [2168]" strokecolor="#5b9bd5 [3208]" strokeweight=".5pt">
                <v:fill color2="#7aaddd [2616]" rotate="t" colors="0 #b1cbe9;.5 #a3c1e5;1 #92b9e4" focus="100%" type="gradient">
                  <o:fill v:ext="view" type="gradientUnscaled"/>
                </v:fill>
                <v:textbox>
                  <w:txbxContent>
                    <w:p w14:paraId="74D0D88E" w14:textId="311C1B3A" w:rsidR="00F842FD" w:rsidRPr="000415F4" w:rsidRDefault="00F842FD" w:rsidP="008D3ADB">
                      <w:pPr>
                        <w:spacing w:before="120"/>
                        <w:jc w:val="both"/>
                        <w:rPr>
                          <w:i/>
                          <w:iCs/>
                          <w:color w:val="000000" w:themeColor="text1"/>
                          <w:sz w:val="20"/>
                          <w:szCs w:val="20"/>
                          <w:lang w:val="en-US"/>
                        </w:rPr>
                      </w:pPr>
                      <w:r w:rsidRPr="000415F4">
                        <w:rPr>
                          <w:i/>
                          <w:iCs/>
                          <w:color w:val="000000" w:themeColor="text1"/>
                          <w:sz w:val="20"/>
                          <w:szCs w:val="20"/>
                          <w:lang w:val="en-US"/>
                        </w:rPr>
                        <w:t>During a focus group in Yambio, we met with 18 young girl survivors whose fathers were killed. They were abducted and lived for two years in armed groups where they were drugged, repeatedly raped, and abused. They were released following a mediation program under the leadership of UNMISS. Today, they have received training in sewing to rehabilitate them</w:t>
                      </w:r>
                      <w:r>
                        <w:rPr>
                          <w:i/>
                          <w:iCs/>
                          <w:color w:val="000000" w:themeColor="text1"/>
                          <w:sz w:val="20"/>
                          <w:szCs w:val="20"/>
                          <w:lang w:val="en-US"/>
                        </w:rPr>
                        <w:t>selves</w:t>
                      </w:r>
                      <w:r w:rsidRPr="000415F4">
                        <w:rPr>
                          <w:i/>
                          <w:iCs/>
                          <w:color w:val="000000" w:themeColor="text1"/>
                          <w:sz w:val="20"/>
                          <w:szCs w:val="20"/>
                          <w:lang w:val="en-US"/>
                        </w:rPr>
                        <w:t>. They say they have hope in life again. Although the stigma is still present in the community</w:t>
                      </w:r>
                      <w:r>
                        <w:rPr>
                          <w:i/>
                          <w:iCs/>
                          <w:color w:val="000000" w:themeColor="text1"/>
                          <w:sz w:val="20"/>
                          <w:szCs w:val="20"/>
                          <w:lang w:val="en-US"/>
                        </w:rPr>
                        <w:t>,</w:t>
                      </w:r>
                      <w:r w:rsidRPr="000415F4">
                        <w:rPr>
                          <w:i/>
                          <w:iCs/>
                          <w:color w:val="000000" w:themeColor="text1"/>
                          <w:sz w:val="20"/>
                          <w:szCs w:val="20"/>
                          <w:lang w:val="en-US"/>
                        </w:rPr>
                        <w:t xml:space="preserve"> UNICEF training program through CMMB has saved them. </w:t>
                      </w:r>
                    </w:p>
                    <w:p w14:paraId="18D1C5CA" w14:textId="77777777" w:rsidR="00F842FD" w:rsidRPr="000415F4" w:rsidRDefault="00F842FD" w:rsidP="008D3ADB">
                      <w:pPr>
                        <w:jc w:val="both"/>
                        <w:rPr>
                          <w:i/>
                          <w:iCs/>
                          <w:color w:val="000000" w:themeColor="text1"/>
                          <w:sz w:val="20"/>
                          <w:szCs w:val="20"/>
                          <w:lang w:val="en-US"/>
                        </w:rPr>
                      </w:pPr>
                      <w:r w:rsidRPr="000415F4">
                        <w:rPr>
                          <w:i/>
                          <w:iCs/>
                          <w:color w:val="000000" w:themeColor="text1"/>
                          <w:sz w:val="20"/>
                          <w:szCs w:val="20"/>
                          <w:lang w:val="en-US"/>
                        </w:rPr>
                        <w:t xml:space="preserve">As they said, they are very happy to participate in this program. They are learning a lot. In addition to learning, they received bicycles. They also received a dignity kit (soap, toiletries, nail clippers, underwear, torch) – for three months - at the beginning of the training in June 2021 and since then, they have not received dignity kits. The center plans to give them a starter kit (sewing kit) at the end but they are worried because they have no place to set up their sewing machine. They are nevertheless happy to be able to invest in a lucrative activity. </w:t>
                      </w:r>
                    </w:p>
                    <w:p w14:paraId="429D9F10" w14:textId="77777777" w:rsidR="00F842FD" w:rsidRDefault="00F842FD" w:rsidP="008D3ADB">
                      <w:pPr>
                        <w:jc w:val="both"/>
                        <w:rPr>
                          <w:color w:val="000000" w:themeColor="text1"/>
                          <w:sz w:val="18"/>
                          <w:szCs w:val="18"/>
                          <w:lang w:val="en-US"/>
                        </w:rPr>
                      </w:pPr>
                    </w:p>
                    <w:p w14:paraId="33EC09FF" w14:textId="77777777" w:rsidR="00F842FD" w:rsidRPr="00BA296B" w:rsidRDefault="00F842FD" w:rsidP="008D3ADB">
                      <w:pPr>
                        <w:jc w:val="both"/>
                        <w:rPr>
                          <w:i/>
                          <w:color w:val="000000" w:themeColor="text1"/>
                          <w:sz w:val="18"/>
                          <w:szCs w:val="18"/>
                          <w:lang w:val="en-US"/>
                        </w:rPr>
                      </w:pPr>
                      <w:r w:rsidRPr="00BA296B">
                        <w:rPr>
                          <w:i/>
                          <w:color w:val="000000" w:themeColor="text1"/>
                          <w:sz w:val="18"/>
                          <w:szCs w:val="18"/>
                          <w:lang w:val="en-US"/>
                        </w:rPr>
                        <w:t>FGD Yambio, October 2021</w:t>
                      </w:r>
                    </w:p>
                    <w:p w14:paraId="014845AC" w14:textId="77777777" w:rsidR="00F842FD" w:rsidRPr="00BA296B" w:rsidRDefault="00F842FD" w:rsidP="008D3ADB">
                      <w:pPr>
                        <w:spacing w:before="120"/>
                        <w:jc w:val="both"/>
                        <w:rPr>
                          <w:color w:val="000000" w:themeColor="text1"/>
                          <w:sz w:val="18"/>
                          <w:szCs w:val="18"/>
                          <w:lang w:val="en-US"/>
                        </w:rPr>
                      </w:pPr>
                    </w:p>
                  </w:txbxContent>
                </v:textbox>
                <w10:wrap type="tight" anchorx="margin"/>
              </v:shape>
            </w:pict>
          </mc:Fallback>
        </mc:AlternateContent>
      </w:r>
      <w:r w:rsidRPr="000C49EB">
        <w:rPr>
          <w:rFonts w:cstheme="minorHAnsi"/>
          <w:bCs/>
          <w:color w:val="000000" w:themeColor="text1"/>
          <w:lang w:val="en-US"/>
        </w:rPr>
        <w:t xml:space="preserve">Added to this, support to already existing women and girls’ friendly spaces was provided to the management of 12 WGFS to offer specialized GBV support and referrals. Staffs from 8 agencies (6 </w:t>
      </w:r>
      <w:r w:rsidR="000415F4">
        <w:rPr>
          <w:rFonts w:cstheme="minorHAnsi"/>
          <w:bCs/>
          <w:color w:val="000000" w:themeColor="text1"/>
          <w:lang w:val="en-US"/>
        </w:rPr>
        <w:t xml:space="preserve">international </w:t>
      </w:r>
      <w:r w:rsidRPr="000C49EB">
        <w:rPr>
          <w:rFonts w:cstheme="minorHAnsi"/>
          <w:bCs/>
          <w:color w:val="000000" w:themeColor="text1"/>
          <w:lang w:val="en-US"/>
        </w:rPr>
        <w:t>and 3 national NGOs) were trained on community’s care approach to create a pool of trainers on Communities Care Programme (CCP) Model.</w:t>
      </w:r>
    </w:p>
    <w:p w14:paraId="73F5EEBF" w14:textId="2855D997" w:rsidR="008D3ADB" w:rsidRPr="000C49EB" w:rsidRDefault="008D3ADB" w:rsidP="008D3ADB">
      <w:pPr>
        <w:jc w:val="both"/>
        <w:rPr>
          <w:rFonts w:cstheme="minorHAnsi"/>
          <w:bCs/>
          <w:color w:val="000000" w:themeColor="text1"/>
          <w:lang w:val="en-US"/>
        </w:rPr>
      </w:pPr>
      <w:r w:rsidRPr="000C49EB">
        <w:rPr>
          <w:rFonts w:cstheme="minorHAnsi"/>
          <w:bCs/>
          <w:color w:val="000000" w:themeColor="text1"/>
          <w:lang w:val="en-US"/>
        </w:rPr>
        <w:t xml:space="preserve">In the prospect of developing a context specific approach to GBV, an assessment finding on beliefs, found that 74% of community discussion participants identified with positive beliefs and attitudes after participating in community discussions. These was also identified in the UNCF 2019-2021 field mission discussion as a very strong basis to build </w:t>
      </w:r>
      <w:proofErr w:type="gramStart"/>
      <w:r w:rsidRPr="000C49EB">
        <w:rPr>
          <w:rFonts w:cstheme="minorHAnsi"/>
          <w:bCs/>
          <w:color w:val="000000" w:themeColor="text1"/>
          <w:lang w:val="en-US"/>
        </w:rPr>
        <w:t>in order to</w:t>
      </w:r>
      <w:proofErr w:type="gramEnd"/>
      <w:r w:rsidRPr="000C49EB">
        <w:rPr>
          <w:rFonts w:cstheme="minorHAnsi"/>
          <w:bCs/>
          <w:color w:val="000000" w:themeColor="text1"/>
          <w:lang w:val="en-US"/>
        </w:rPr>
        <w:t xml:space="preserve"> provide sustainable support. As a result, </w:t>
      </w:r>
      <w:r w:rsidR="0016509A" w:rsidRPr="000C49EB">
        <w:rPr>
          <w:rFonts w:cstheme="minorHAnsi"/>
          <w:bCs/>
          <w:color w:val="000000" w:themeColor="text1"/>
          <w:lang w:val="en-US"/>
        </w:rPr>
        <w:t>Community</w:t>
      </w:r>
      <w:r w:rsidRPr="000C49EB">
        <w:rPr>
          <w:rFonts w:cstheme="minorHAnsi"/>
          <w:bCs/>
          <w:color w:val="000000" w:themeColor="text1"/>
          <w:lang w:val="en-US"/>
        </w:rPr>
        <w:t xml:space="preserve"> Leaders became focal points for community awareness on GBV as well as on COVID 19 through providing </w:t>
      </w:r>
      <w:proofErr w:type="gramStart"/>
      <w:r w:rsidRPr="000C49EB">
        <w:rPr>
          <w:rFonts w:cstheme="minorHAnsi"/>
          <w:bCs/>
          <w:color w:val="000000" w:themeColor="text1"/>
          <w:lang w:val="en-US"/>
        </w:rPr>
        <w:t>factual information</w:t>
      </w:r>
      <w:proofErr w:type="gramEnd"/>
      <w:r w:rsidRPr="000C49EB">
        <w:rPr>
          <w:rFonts w:cstheme="minorHAnsi"/>
          <w:bCs/>
          <w:color w:val="000000" w:themeColor="text1"/>
          <w:lang w:val="en-US"/>
        </w:rPr>
        <w:t xml:space="preserve"> and countering myths around the pandemic.</w:t>
      </w:r>
    </w:p>
    <w:p w14:paraId="56F1C4DC" w14:textId="222C6F04" w:rsidR="008D3ADB" w:rsidRPr="000415F4" w:rsidRDefault="008D3ADB" w:rsidP="009609D0">
      <w:pPr>
        <w:pStyle w:val="ListParagraph"/>
        <w:widowControl w:val="0"/>
        <w:numPr>
          <w:ilvl w:val="0"/>
          <w:numId w:val="49"/>
        </w:numPr>
        <w:spacing w:after="120" w:line="240" w:lineRule="auto"/>
        <w:ind w:left="714" w:hanging="357"/>
        <w:contextualSpacing w:val="0"/>
        <w:jc w:val="both"/>
        <w:rPr>
          <w:rFonts w:asciiTheme="minorHAnsi" w:hAnsiTheme="minorHAnsi" w:cstheme="minorHAnsi"/>
          <w:b/>
          <w:color w:val="000000" w:themeColor="text1"/>
          <w:lang w:val="en-US"/>
        </w:rPr>
      </w:pPr>
      <w:r w:rsidRPr="000415F4">
        <w:rPr>
          <w:rFonts w:asciiTheme="minorHAnsi" w:hAnsiTheme="minorHAnsi" w:cstheme="minorHAnsi"/>
          <w:b/>
          <w:color w:val="000000" w:themeColor="text1"/>
          <w:lang w:val="en-US"/>
        </w:rPr>
        <w:t>Justice and Rule of Law to strengthen and guide efforts towards GBV</w:t>
      </w:r>
    </w:p>
    <w:p w14:paraId="2346E83F" w14:textId="23196293" w:rsidR="008D3ADB" w:rsidRPr="000C49EB" w:rsidRDefault="008D3ADB" w:rsidP="008D3ADB">
      <w:pPr>
        <w:jc w:val="both"/>
        <w:rPr>
          <w:rFonts w:cstheme="minorHAnsi"/>
          <w:color w:val="000000" w:themeColor="text1"/>
        </w:rPr>
      </w:pPr>
      <w:r w:rsidRPr="000C49EB">
        <w:rPr>
          <w:rFonts w:cstheme="minorHAnsi"/>
          <w:bCs/>
          <w:color w:val="000000" w:themeColor="text1"/>
        </w:rPr>
        <w:t xml:space="preserve">To allow a smooth management and monitoring of the effort towards GBV eradication, UNDP led activities create a conducive and supportive legal and policy environment for addressing </w:t>
      </w:r>
      <w:r w:rsidR="0043346D">
        <w:rPr>
          <w:rFonts w:cstheme="minorHAnsi"/>
          <w:bCs/>
          <w:color w:val="000000" w:themeColor="text1"/>
        </w:rPr>
        <w:t>GBV</w:t>
      </w:r>
      <w:r w:rsidRPr="000C49EB">
        <w:rPr>
          <w:rFonts w:cstheme="minorHAnsi"/>
          <w:bCs/>
          <w:color w:val="000000" w:themeColor="text1"/>
        </w:rPr>
        <w:t xml:space="preserve">. South Sudan have therefore established </w:t>
      </w:r>
      <w:r w:rsidRPr="000C49EB">
        <w:rPr>
          <w:rFonts w:cstheme="minorHAnsi"/>
          <w:color w:val="000000" w:themeColor="text1"/>
        </w:rPr>
        <w:t xml:space="preserve">GBV and Juvenile court, which was formally handed over to the Judiciary of South Sudan </w:t>
      </w:r>
      <w:r w:rsidRPr="000C49EB">
        <w:rPr>
          <w:rFonts w:cstheme="minorHAnsi"/>
          <w:color w:val="000000" w:themeColor="text1"/>
        </w:rPr>
        <w:lastRenderedPageBreak/>
        <w:t>in December 2020. Capacity building support was provided and training manuals on the investigation and prosecution of GBV cases were developed</w:t>
      </w:r>
      <w:r w:rsidRPr="000C49EB">
        <w:rPr>
          <w:rFonts w:cstheme="minorHAnsi"/>
          <w:b/>
          <w:bCs/>
          <w:color w:val="000000" w:themeColor="text1"/>
        </w:rPr>
        <w:t>;</w:t>
      </w:r>
      <w:r w:rsidRPr="000C49EB">
        <w:rPr>
          <w:rFonts w:cstheme="minorHAnsi"/>
          <w:color w:val="000000" w:themeColor="text1"/>
        </w:rPr>
        <w:t xml:space="preserve"> justice actors were trained including judges, prosecutors, investigators, social </w:t>
      </w:r>
      <w:proofErr w:type="gramStart"/>
      <w:r w:rsidRPr="000C49EB">
        <w:rPr>
          <w:rFonts w:cstheme="minorHAnsi"/>
          <w:color w:val="000000" w:themeColor="text1"/>
        </w:rPr>
        <w:t>workers</w:t>
      </w:r>
      <w:proofErr w:type="gramEnd"/>
      <w:r w:rsidRPr="000C49EB">
        <w:rPr>
          <w:rFonts w:cstheme="minorHAnsi"/>
          <w:color w:val="000000" w:themeColor="text1"/>
        </w:rPr>
        <w:t xml:space="preserve"> and advocates using the manual; </w:t>
      </w:r>
      <w:r w:rsidRPr="000C49EB">
        <w:rPr>
          <w:rFonts w:cstheme="minorHAnsi"/>
          <w:color w:val="000000" w:themeColor="text1"/>
          <w:lang w:val="en-US"/>
        </w:rPr>
        <w:t>Training and sensitization of 482 (92 female) traditional leaders on human rights and substantive principles of law regarding GBV as well as awareness raising to over one million people on GBV, human rights, legal rights and redress mechanisms.</w:t>
      </w:r>
      <w:r w:rsidR="0016509A">
        <w:rPr>
          <w:rFonts w:cstheme="minorHAnsi"/>
          <w:color w:val="000000" w:themeColor="text1"/>
          <w:lang w:val="en-US"/>
        </w:rPr>
        <w:t xml:space="preserve"> </w:t>
      </w:r>
      <w:r w:rsidRPr="000C49EB">
        <w:rPr>
          <w:rFonts w:cstheme="minorHAnsi"/>
          <w:color w:val="000000" w:themeColor="text1"/>
        </w:rPr>
        <w:t xml:space="preserve">Added to this, to promote an institutional anchoring of UNCF intervention in justice and rules of law, </w:t>
      </w:r>
      <w:proofErr w:type="spellStart"/>
      <w:r w:rsidRPr="000C49EB">
        <w:rPr>
          <w:rFonts w:cstheme="minorHAnsi"/>
          <w:color w:val="000000" w:themeColor="text1"/>
        </w:rPr>
        <w:t>MoGCSW</w:t>
      </w:r>
      <w:proofErr w:type="spellEnd"/>
      <w:r w:rsidRPr="000C49EB">
        <w:rPr>
          <w:rFonts w:cstheme="minorHAnsi"/>
          <w:color w:val="000000" w:themeColor="text1"/>
        </w:rPr>
        <w:t xml:space="preserve"> and Ministry of Justices and Constitutional Affairs (MoJ) benefit from a normative support provide by UNDP </w:t>
      </w:r>
      <w:r w:rsidR="00782A26" w:rsidRPr="000C49EB">
        <w:rPr>
          <w:rFonts w:cstheme="minorHAnsi"/>
          <w:b/>
          <w:noProof/>
          <w:lang w:eastAsia="en-CA"/>
        </w:rPr>
        <mc:AlternateContent>
          <mc:Choice Requires="wps">
            <w:drawing>
              <wp:anchor distT="0" distB="0" distL="114300" distR="114300" simplePos="0" relativeHeight="251640832" behindDoc="1" locked="0" layoutInCell="1" allowOverlap="1" wp14:anchorId="52DB3606" wp14:editId="0A66359C">
                <wp:simplePos x="0" y="0"/>
                <wp:positionH relativeFrom="margin">
                  <wp:align>right</wp:align>
                </wp:positionH>
                <wp:positionV relativeFrom="paragraph">
                  <wp:posOffset>1666875</wp:posOffset>
                </wp:positionV>
                <wp:extent cx="2774950" cy="2562225"/>
                <wp:effectExtent l="0" t="0" r="25400" b="28575"/>
                <wp:wrapTight wrapText="bothSides">
                  <wp:wrapPolygon edited="0">
                    <wp:start x="0" y="0"/>
                    <wp:lineTo x="0" y="21680"/>
                    <wp:lineTo x="21649" y="21680"/>
                    <wp:lineTo x="21649" y="0"/>
                    <wp:lineTo x="0" y="0"/>
                  </wp:wrapPolygon>
                </wp:wrapTight>
                <wp:docPr id="56" name="Zone de texte 16"/>
                <wp:cNvGraphicFramePr/>
                <a:graphic xmlns:a="http://schemas.openxmlformats.org/drawingml/2006/main">
                  <a:graphicData uri="http://schemas.microsoft.com/office/word/2010/wordprocessingShape">
                    <wps:wsp>
                      <wps:cNvSpPr txBox="1"/>
                      <wps:spPr>
                        <a:xfrm>
                          <a:off x="0" y="0"/>
                          <a:ext cx="2774950" cy="256222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02B774BD" w14:textId="748BC451" w:rsidR="00F842FD" w:rsidRPr="00782A26" w:rsidRDefault="00F842FD" w:rsidP="0016509A">
                            <w:pPr>
                              <w:spacing w:after="0"/>
                              <w:rPr>
                                <w:rFonts w:cstheme="minorHAnsi"/>
                                <w:b/>
                                <w:i/>
                                <w:iCs/>
                                <w:color w:val="000000" w:themeColor="text1"/>
                                <w:sz w:val="20"/>
                                <w:szCs w:val="20"/>
                                <w:lang w:val="en-US"/>
                              </w:rPr>
                            </w:pPr>
                            <w:r w:rsidRPr="00782A26">
                              <w:rPr>
                                <w:rFonts w:cstheme="minorHAnsi"/>
                                <w:b/>
                                <w:i/>
                                <w:iCs/>
                                <w:color w:val="000000" w:themeColor="text1"/>
                                <w:sz w:val="20"/>
                                <w:szCs w:val="20"/>
                                <w:lang w:val="en-US"/>
                              </w:rPr>
                              <w:t>Key institutional support /production norms, guidelines &amp; plans completed</w:t>
                            </w:r>
                          </w:p>
                          <w:p w14:paraId="2E2C76A8" w14:textId="02E3DABC" w:rsidR="00F842FD" w:rsidRPr="00782A26" w:rsidRDefault="00F842FD" w:rsidP="009609D0">
                            <w:pPr>
                              <w:pStyle w:val="ListParagraph"/>
                              <w:numPr>
                                <w:ilvl w:val="0"/>
                                <w:numId w:val="47"/>
                              </w:numPr>
                              <w:spacing w:after="0" w:line="240" w:lineRule="auto"/>
                              <w:ind w:left="284" w:hanging="218"/>
                              <w:contextualSpacing w:val="0"/>
                              <w:rPr>
                                <w:rFonts w:cstheme="minorHAnsi"/>
                                <w:i/>
                                <w:iCs/>
                                <w:color w:val="000000" w:themeColor="text1"/>
                                <w:sz w:val="20"/>
                                <w:szCs w:val="20"/>
                                <w:lang w:val="en-US"/>
                              </w:rPr>
                            </w:pPr>
                            <w:r w:rsidRPr="00782A26">
                              <w:rPr>
                                <w:rFonts w:cstheme="minorHAnsi"/>
                                <w:i/>
                                <w:iCs/>
                                <w:color w:val="000000" w:themeColor="text1"/>
                                <w:sz w:val="20"/>
                                <w:szCs w:val="20"/>
                              </w:rPr>
                              <w:t>D</w:t>
                            </w:r>
                            <w:r w:rsidRPr="00782A26">
                              <w:rPr>
                                <w:rFonts w:eastAsiaTheme="minorEastAsia" w:cstheme="minorHAnsi"/>
                                <w:i/>
                                <w:iCs/>
                                <w:color w:val="000000" w:themeColor="text1"/>
                                <w:sz w:val="20"/>
                                <w:szCs w:val="20"/>
                              </w:rPr>
                              <w:t xml:space="preserve">raft </w:t>
                            </w:r>
                            <w:r>
                              <w:rPr>
                                <w:rFonts w:eastAsiaTheme="minorEastAsia" w:cstheme="minorHAnsi"/>
                                <w:i/>
                                <w:iCs/>
                                <w:color w:val="000000" w:themeColor="text1"/>
                                <w:sz w:val="20"/>
                                <w:szCs w:val="20"/>
                              </w:rPr>
                              <w:t xml:space="preserve">of the </w:t>
                            </w:r>
                            <w:r w:rsidRPr="00782A26">
                              <w:rPr>
                                <w:rFonts w:eastAsiaTheme="minorEastAsia" w:cstheme="minorHAnsi"/>
                                <w:i/>
                                <w:iCs/>
                                <w:color w:val="000000" w:themeColor="text1"/>
                                <w:sz w:val="20"/>
                                <w:szCs w:val="20"/>
                              </w:rPr>
                              <w:t>Anti GBV Bill</w:t>
                            </w:r>
                            <w:r w:rsidRPr="00782A26">
                              <w:rPr>
                                <w:rFonts w:cstheme="minorHAnsi"/>
                                <w:i/>
                                <w:iCs/>
                                <w:color w:val="000000" w:themeColor="text1"/>
                                <w:sz w:val="20"/>
                                <w:szCs w:val="20"/>
                              </w:rPr>
                              <w:t xml:space="preserve">. </w:t>
                            </w:r>
                          </w:p>
                          <w:p w14:paraId="7AD0E9F6" w14:textId="7A4B2148" w:rsidR="00F842FD" w:rsidRPr="00782A26" w:rsidRDefault="00F842FD" w:rsidP="009609D0">
                            <w:pPr>
                              <w:pStyle w:val="ListParagraph"/>
                              <w:numPr>
                                <w:ilvl w:val="0"/>
                                <w:numId w:val="47"/>
                              </w:numPr>
                              <w:spacing w:after="0" w:line="240" w:lineRule="auto"/>
                              <w:ind w:left="284" w:hanging="218"/>
                              <w:contextualSpacing w:val="0"/>
                              <w:rPr>
                                <w:rFonts w:cstheme="minorHAnsi"/>
                                <w:i/>
                                <w:iCs/>
                                <w:color w:val="000000" w:themeColor="text1"/>
                                <w:sz w:val="20"/>
                                <w:szCs w:val="20"/>
                                <w:lang w:val="en-US"/>
                              </w:rPr>
                            </w:pPr>
                            <w:r w:rsidRPr="00782A26">
                              <w:rPr>
                                <w:rFonts w:eastAsiaTheme="minorEastAsia" w:cstheme="minorHAnsi"/>
                                <w:i/>
                                <w:iCs/>
                                <w:color w:val="000000" w:themeColor="text1"/>
                                <w:sz w:val="20"/>
                                <w:szCs w:val="20"/>
                                <w:lang w:val="en-US"/>
                              </w:rPr>
                              <w:t>Guidelines for Establishment and Management of GBV Shelter in South Sudan</w:t>
                            </w:r>
                          </w:p>
                          <w:p w14:paraId="3BAC87E4" w14:textId="2F48AFD6" w:rsidR="00F842FD" w:rsidRPr="00782A26" w:rsidRDefault="00F842FD" w:rsidP="009609D0">
                            <w:pPr>
                              <w:pStyle w:val="ListParagraph"/>
                              <w:numPr>
                                <w:ilvl w:val="0"/>
                                <w:numId w:val="47"/>
                              </w:numPr>
                              <w:spacing w:after="0" w:line="240" w:lineRule="auto"/>
                              <w:ind w:left="284" w:hanging="218"/>
                              <w:contextualSpacing w:val="0"/>
                              <w:rPr>
                                <w:rFonts w:cstheme="minorHAnsi"/>
                                <w:i/>
                                <w:iCs/>
                                <w:color w:val="000000" w:themeColor="text1"/>
                                <w:sz w:val="20"/>
                                <w:szCs w:val="20"/>
                                <w:lang w:val="en-US"/>
                              </w:rPr>
                            </w:pPr>
                            <w:r w:rsidRPr="00782A26">
                              <w:rPr>
                                <w:rFonts w:eastAsiaTheme="minorEastAsia" w:cstheme="minorHAnsi"/>
                                <w:i/>
                                <w:iCs/>
                                <w:color w:val="000000" w:themeColor="text1"/>
                                <w:sz w:val="20"/>
                                <w:szCs w:val="20"/>
                                <w:lang w:val="en-US"/>
                              </w:rPr>
                              <w:t>Strategic National Action Plan to End Child Developed Standard Operating Procedures (SoP) for GBV Prevention, Protection and Response and provide related capacity building of frontline workers;</w:t>
                            </w:r>
                          </w:p>
                          <w:p w14:paraId="64E603AD" w14:textId="128E65B5" w:rsidR="00F842FD" w:rsidRPr="00782A26" w:rsidRDefault="00F842FD" w:rsidP="009609D0">
                            <w:pPr>
                              <w:pStyle w:val="ListParagraph"/>
                              <w:numPr>
                                <w:ilvl w:val="0"/>
                                <w:numId w:val="47"/>
                              </w:numPr>
                              <w:spacing w:after="0" w:line="240" w:lineRule="auto"/>
                              <w:ind w:left="284" w:hanging="218"/>
                              <w:contextualSpacing w:val="0"/>
                              <w:rPr>
                                <w:rFonts w:cstheme="minorHAnsi"/>
                                <w:i/>
                                <w:iCs/>
                                <w:color w:val="000000" w:themeColor="text1"/>
                                <w:sz w:val="20"/>
                                <w:szCs w:val="20"/>
                                <w:lang w:val="en-US"/>
                              </w:rPr>
                            </w:pPr>
                            <w:r w:rsidRPr="00782A26">
                              <w:rPr>
                                <w:rFonts w:eastAsiaTheme="minorEastAsia" w:cstheme="minorHAnsi"/>
                                <w:i/>
                                <w:iCs/>
                                <w:color w:val="000000" w:themeColor="text1"/>
                                <w:sz w:val="20"/>
                                <w:szCs w:val="20"/>
                                <w:lang w:val="en-US"/>
                              </w:rPr>
                              <w:t>SoP for juvenile justice including access to justice for juvenile in conflict with the law involving cases of GBV;</w:t>
                            </w:r>
                          </w:p>
                          <w:p w14:paraId="6727F97C" w14:textId="7BE096BC" w:rsidR="00F842FD" w:rsidRPr="00782A26" w:rsidRDefault="00F842FD" w:rsidP="009609D0">
                            <w:pPr>
                              <w:pStyle w:val="ListParagraph"/>
                              <w:numPr>
                                <w:ilvl w:val="0"/>
                                <w:numId w:val="47"/>
                              </w:numPr>
                              <w:spacing w:after="0" w:line="240" w:lineRule="auto"/>
                              <w:ind w:left="284" w:hanging="218"/>
                              <w:contextualSpacing w:val="0"/>
                              <w:rPr>
                                <w:rFonts w:cstheme="minorHAnsi"/>
                                <w:i/>
                                <w:iCs/>
                                <w:color w:val="000000" w:themeColor="text1"/>
                                <w:sz w:val="20"/>
                                <w:szCs w:val="20"/>
                                <w:lang w:val="en-US"/>
                              </w:rPr>
                            </w:pPr>
                            <w:r w:rsidRPr="00782A26">
                              <w:rPr>
                                <w:rFonts w:eastAsiaTheme="minorEastAsia" w:cstheme="minorHAnsi"/>
                                <w:i/>
                                <w:iCs/>
                                <w:color w:val="000000" w:themeColor="text1"/>
                                <w:sz w:val="20"/>
                                <w:szCs w:val="20"/>
                              </w:rPr>
                              <w:t>MoGCSW in the consultation process for the development of a national family law.</w:t>
                            </w:r>
                          </w:p>
                          <w:p w14:paraId="039AEAA2" w14:textId="77777777" w:rsidR="00F842FD" w:rsidRPr="00782A26" w:rsidRDefault="00F842FD" w:rsidP="0016509A">
                            <w:pPr>
                              <w:spacing w:after="0"/>
                              <w:rPr>
                                <w:i/>
                                <w:iCs/>
                                <w:sz w:val="20"/>
                                <w:szCs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B3606" id="Zone de texte 16" o:spid="_x0000_s1045" type="#_x0000_t202" style="position:absolute;left:0;text-align:left;margin-left:167.3pt;margin-top:131.25pt;width:218.5pt;height:201.75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" fillcolor="#91bce3 [2168]" strokecolor="#5b9bd5 [3208]" strokeweight=".5pt">
                <v:fill color2="#7aaddd [2616]" rotate="t" colors="0 #b1cbe9;.5 #a3c1e5;1 #92b9e4" focus="100%" type="gradient">
                  <o:fill v:ext="view" type="gradientUnscaled"/>
                </v:fill>
                <v:textbox>
                  <w:txbxContent>
                    <w:p w14:paraId="02B774BD" w14:textId="748BC451" w:rsidR="00F842FD" w:rsidRPr="00782A26" w:rsidRDefault="00F842FD" w:rsidP="0016509A">
                      <w:pPr>
                        <w:spacing w:after="0"/>
                        <w:rPr>
                          <w:rFonts w:cstheme="minorHAnsi"/>
                          <w:b/>
                          <w:i/>
                          <w:iCs/>
                          <w:color w:val="000000" w:themeColor="text1"/>
                          <w:sz w:val="20"/>
                          <w:szCs w:val="20"/>
                          <w:lang w:val="en-US"/>
                        </w:rPr>
                      </w:pPr>
                      <w:r w:rsidRPr="00782A26">
                        <w:rPr>
                          <w:rFonts w:cstheme="minorHAnsi"/>
                          <w:b/>
                          <w:i/>
                          <w:iCs/>
                          <w:color w:val="000000" w:themeColor="text1"/>
                          <w:sz w:val="20"/>
                          <w:szCs w:val="20"/>
                          <w:lang w:val="en-US"/>
                        </w:rPr>
                        <w:t>Key institutional support /production norms, guidelines &amp; plans completed</w:t>
                      </w:r>
                    </w:p>
                    <w:p w14:paraId="2E2C76A8" w14:textId="02E3DABC" w:rsidR="00F842FD" w:rsidRPr="00782A26" w:rsidRDefault="00F842FD" w:rsidP="009609D0">
                      <w:pPr>
                        <w:pStyle w:val="ListParagraph"/>
                        <w:numPr>
                          <w:ilvl w:val="0"/>
                          <w:numId w:val="47"/>
                        </w:numPr>
                        <w:spacing w:after="0" w:line="240" w:lineRule="auto"/>
                        <w:ind w:left="284" w:hanging="218"/>
                        <w:contextualSpacing w:val="0"/>
                        <w:rPr>
                          <w:rFonts w:cstheme="minorHAnsi"/>
                          <w:i/>
                          <w:iCs/>
                          <w:color w:val="000000" w:themeColor="text1"/>
                          <w:sz w:val="20"/>
                          <w:szCs w:val="20"/>
                          <w:lang w:val="en-US"/>
                        </w:rPr>
                      </w:pPr>
                      <w:r w:rsidRPr="00782A26">
                        <w:rPr>
                          <w:rFonts w:cstheme="minorHAnsi"/>
                          <w:i/>
                          <w:iCs/>
                          <w:color w:val="000000" w:themeColor="text1"/>
                          <w:sz w:val="20"/>
                          <w:szCs w:val="20"/>
                        </w:rPr>
                        <w:t>D</w:t>
                      </w:r>
                      <w:r w:rsidRPr="00782A26">
                        <w:rPr>
                          <w:rFonts w:eastAsiaTheme="minorEastAsia" w:cstheme="minorHAnsi"/>
                          <w:i/>
                          <w:iCs/>
                          <w:color w:val="000000" w:themeColor="text1"/>
                          <w:sz w:val="20"/>
                          <w:szCs w:val="20"/>
                        </w:rPr>
                        <w:t xml:space="preserve">raft </w:t>
                      </w:r>
                      <w:r>
                        <w:rPr>
                          <w:rFonts w:eastAsiaTheme="minorEastAsia" w:cstheme="minorHAnsi"/>
                          <w:i/>
                          <w:iCs/>
                          <w:color w:val="000000" w:themeColor="text1"/>
                          <w:sz w:val="20"/>
                          <w:szCs w:val="20"/>
                        </w:rPr>
                        <w:t xml:space="preserve">of the </w:t>
                      </w:r>
                      <w:r w:rsidRPr="00782A26">
                        <w:rPr>
                          <w:rFonts w:eastAsiaTheme="minorEastAsia" w:cstheme="minorHAnsi"/>
                          <w:i/>
                          <w:iCs/>
                          <w:color w:val="000000" w:themeColor="text1"/>
                          <w:sz w:val="20"/>
                          <w:szCs w:val="20"/>
                        </w:rPr>
                        <w:t>Anti GBV Bill</w:t>
                      </w:r>
                      <w:r w:rsidRPr="00782A26">
                        <w:rPr>
                          <w:rFonts w:cstheme="minorHAnsi"/>
                          <w:i/>
                          <w:iCs/>
                          <w:color w:val="000000" w:themeColor="text1"/>
                          <w:sz w:val="20"/>
                          <w:szCs w:val="20"/>
                        </w:rPr>
                        <w:t xml:space="preserve">. </w:t>
                      </w:r>
                    </w:p>
                    <w:p w14:paraId="7AD0E9F6" w14:textId="7A4B2148" w:rsidR="00F842FD" w:rsidRPr="00782A26" w:rsidRDefault="00F842FD" w:rsidP="009609D0">
                      <w:pPr>
                        <w:pStyle w:val="ListParagraph"/>
                        <w:numPr>
                          <w:ilvl w:val="0"/>
                          <w:numId w:val="47"/>
                        </w:numPr>
                        <w:spacing w:after="0" w:line="240" w:lineRule="auto"/>
                        <w:ind w:left="284" w:hanging="218"/>
                        <w:contextualSpacing w:val="0"/>
                        <w:rPr>
                          <w:rFonts w:cstheme="minorHAnsi"/>
                          <w:i/>
                          <w:iCs/>
                          <w:color w:val="000000" w:themeColor="text1"/>
                          <w:sz w:val="20"/>
                          <w:szCs w:val="20"/>
                          <w:lang w:val="en-US"/>
                        </w:rPr>
                      </w:pPr>
                      <w:r w:rsidRPr="00782A26">
                        <w:rPr>
                          <w:rFonts w:eastAsiaTheme="minorEastAsia" w:cstheme="minorHAnsi"/>
                          <w:i/>
                          <w:iCs/>
                          <w:color w:val="000000" w:themeColor="text1"/>
                          <w:sz w:val="20"/>
                          <w:szCs w:val="20"/>
                          <w:lang w:val="en-US"/>
                        </w:rPr>
                        <w:t>Guidelines for Establishment and Management of GBV Shelter in South Sudan</w:t>
                      </w:r>
                    </w:p>
                    <w:p w14:paraId="3BAC87E4" w14:textId="2F48AFD6" w:rsidR="00F842FD" w:rsidRPr="00782A26" w:rsidRDefault="00F842FD" w:rsidP="009609D0">
                      <w:pPr>
                        <w:pStyle w:val="ListParagraph"/>
                        <w:numPr>
                          <w:ilvl w:val="0"/>
                          <w:numId w:val="47"/>
                        </w:numPr>
                        <w:spacing w:after="0" w:line="240" w:lineRule="auto"/>
                        <w:ind w:left="284" w:hanging="218"/>
                        <w:contextualSpacing w:val="0"/>
                        <w:rPr>
                          <w:rFonts w:cstheme="minorHAnsi"/>
                          <w:i/>
                          <w:iCs/>
                          <w:color w:val="000000" w:themeColor="text1"/>
                          <w:sz w:val="20"/>
                          <w:szCs w:val="20"/>
                          <w:lang w:val="en-US"/>
                        </w:rPr>
                      </w:pPr>
                      <w:r w:rsidRPr="00782A26">
                        <w:rPr>
                          <w:rFonts w:eastAsiaTheme="minorEastAsia" w:cstheme="minorHAnsi"/>
                          <w:i/>
                          <w:iCs/>
                          <w:color w:val="000000" w:themeColor="text1"/>
                          <w:sz w:val="20"/>
                          <w:szCs w:val="20"/>
                          <w:lang w:val="en-US"/>
                        </w:rPr>
                        <w:t>Strategic National Action Plan to End Child Developed Standard Operating Procedures (SoP) for GBV Prevention, Protection and Response and provide related capacity building of frontline workers;</w:t>
                      </w:r>
                    </w:p>
                    <w:p w14:paraId="64E603AD" w14:textId="128E65B5" w:rsidR="00F842FD" w:rsidRPr="00782A26" w:rsidRDefault="00F842FD" w:rsidP="009609D0">
                      <w:pPr>
                        <w:pStyle w:val="ListParagraph"/>
                        <w:numPr>
                          <w:ilvl w:val="0"/>
                          <w:numId w:val="47"/>
                        </w:numPr>
                        <w:spacing w:after="0" w:line="240" w:lineRule="auto"/>
                        <w:ind w:left="284" w:hanging="218"/>
                        <w:contextualSpacing w:val="0"/>
                        <w:rPr>
                          <w:rFonts w:cstheme="minorHAnsi"/>
                          <w:i/>
                          <w:iCs/>
                          <w:color w:val="000000" w:themeColor="text1"/>
                          <w:sz w:val="20"/>
                          <w:szCs w:val="20"/>
                          <w:lang w:val="en-US"/>
                        </w:rPr>
                      </w:pPr>
                      <w:r w:rsidRPr="00782A26">
                        <w:rPr>
                          <w:rFonts w:eastAsiaTheme="minorEastAsia" w:cstheme="minorHAnsi"/>
                          <w:i/>
                          <w:iCs/>
                          <w:color w:val="000000" w:themeColor="text1"/>
                          <w:sz w:val="20"/>
                          <w:szCs w:val="20"/>
                          <w:lang w:val="en-US"/>
                        </w:rPr>
                        <w:t>SoP for juvenile justice including access to justice for juvenile in conflict with the law involving cases of GBV;</w:t>
                      </w:r>
                    </w:p>
                    <w:p w14:paraId="6727F97C" w14:textId="7BE096BC" w:rsidR="00F842FD" w:rsidRPr="00782A26" w:rsidRDefault="00F842FD" w:rsidP="009609D0">
                      <w:pPr>
                        <w:pStyle w:val="ListParagraph"/>
                        <w:numPr>
                          <w:ilvl w:val="0"/>
                          <w:numId w:val="47"/>
                        </w:numPr>
                        <w:spacing w:after="0" w:line="240" w:lineRule="auto"/>
                        <w:ind w:left="284" w:hanging="218"/>
                        <w:contextualSpacing w:val="0"/>
                        <w:rPr>
                          <w:rFonts w:cstheme="minorHAnsi"/>
                          <w:i/>
                          <w:iCs/>
                          <w:color w:val="000000" w:themeColor="text1"/>
                          <w:sz w:val="20"/>
                          <w:szCs w:val="20"/>
                          <w:lang w:val="en-US"/>
                        </w:rPr>
                      </w:pPr>
                      <w:r w:rsidRPr="00782A26">
                        <w:rPr>
                          <w:rFonts w:eastAsiaTheme="minorEastAsia" w:cstheme="minorHAnsi"/>
                          <w:i/>
                          <w:iCs/>
                          <w:color w:val="000000" w:themeColor="text1"/>
                          <w:sz w:val="20"/>
                          <w:szCs w:val="20"/>
                        </w:rPr>
                        <w:t>MoGCSW in the consultation process for the development of a national family law.</w:t>
                      </w:r>
                    </w:p>
                    <w:p w14:paraId="039AEAA2" w14:textId="77777777" w:rsidR="00F842FD" w:rsidRPr="00782A26" w:rsidRDefault="00F842FD" w:rsidP="0016509A">
                      <w:pPr>
                        <w:spacing w:after="0"/>
                        <w:rPr>
                          <w:i/>
                          <w:iCs/>
                          <w:sz w:val="20"/>
                          <w:szCs w:val="20"/>
                          <w:lang w:val="en-US"/>
                        </w:rPr>
                      </w:pPr>
                    </w:p>
                  </w:txbxContent>
                </v:textbox>
                <w10:wrap type="tight" anchorx="margin"/>
              </v:shape>
            </w:pict>
          </mc:Fallback>
        </mc:AlternateContent>
      </w:r>
      <w:r w:rsidRPr="000C49EB">
        <w:rPr>
          <w:rFonts w:cstheme="minorHAnsi"/>
          <w:color w:val="000000" w:themeColor="text1"/>
        </w:rPr>
        <w:t xml:space="preserve">in collaboration with UNFPA. </w:t>
      </w:r>
    </w:p>
    <w:p w14:paraId="0A93BDF2" w14:textId="42C19380" w:rsidR="0043346D" w:rsidRDefault="0043346D" w:rsidP="008D3ADB">
      <w:pPr>
        <w:jc w:val="both"/>
        <w:rPr>
          <w:rFonts w:cstheme="minorHAnsi"/>
          <w:color w:val="000000" w:themeColor="text1"/>
          <w:lang w:val="en-US"/>
        </w:rPr>
      </w:pPr>
      <w:r w:rsidRPr="000C49EB">
        <w:rPr>
          <w:rFonts w:cstheme="minorHAnsi"/>
          <w:color w:val="000000" w:themeColor="text1"/>
          <w:lang w:val="en-US"/>
        </w:rPr>
        <w:t xml:space="preserve">A technical support was also delivered to enable the government to be operational. 7,000 </w:t>
      </w:r>
      <w:r w:rsidR="00B84E39" w:rsidRPr="00320AB7">
        <w:rPr>
          <w:rFonts w:cstheme="minorHAnsi"/>
          <w:color w:val="000000" w:themeColor="text1"/>
        </w:rPr>
        <w:t>South Sudan National Police Service</w:t>
      </w:r>
      <w:r w:rsidR="00B84E39" w:rsidRPr="00320AB7">
        <w:rPr>
          <w:rFonts w:cstheme="minorHAnsi"/>
          <w:color w:val="000000" w:themeColor="text1"/>
          <w:lang w:val="en-US"/>
        </w:rPr>
        <w:t xml:space="preserve"> </w:t>
      </w:r>
      <w:r w:rsidR="00B84E39">
        <w:rPr>
          <w:rFonts w:cstheme="minorHAnsi"/>
          <w:color w:val="000000" w:themeColor="text1"/>
          <w:lang w:val="en-US"/>
        </w:rPr>
        <w:t>(</w:t>
      </w:r>
      <w:r w:rsidRPr="000C49EB">
        <w:rPr>
          <w:rFonts w:cstheme="minorHAnsi"/>
          <w:color w:val="000000" w:themeColor="text1"/>
          <w:lang w:val="en-US"/>
        </w:rPr>
        <w:t>SSNPS</w:t>
      </w:r>
      <w:r w:rsidR="00B84E39">
        <w:rPr>
          <w:rFonts w:cstheme="minorHAnsi"/>
          <w:color w:val="000000" w:themeColor="text1"/>
          <w:lang w:val="en-US"/>
        </w:rPr>
        <w:t>)</w:t>
      </w:r>
      <w:r w:rsidRPr="000C49EB">
        <w:rPr>
          <w:rFonts w:cstheme="minorHAnsi"/>
          <w:color w:val="000000" w:themeColor="text1"/>
          <w:lang w:val="en-US"/>
        </w:rPr>
        <w:t xml:space="preserve"> and 7,000 </w:t>
      </w:r>
      <w:r w:rsidR="00B84E39">
        <w:rPr>
          <w:rFonts w:cstheme="minorHAnsi"/>
          <w:color w:val="000000" w:themeColor="text1"/>
          <w:lang w:val="en-US"/>
        </w:rPr>
        <w:t>South Sudan Defense Forces</w:t>
      </w:r>
      <w:r w:rsidR="00B84E39" w:rsidRPr="000C49EB">
        <w:rPr>
          <w:rFonts w:cstheme="minorHAnsi"/>
          <w:color w:val="000000" w:themeColor="text1"/>
          <w:lang w:val="en-US"/>
        </w:rPr>
        <w:t xml:space="preserve"> </w:t>
      </w:r>
      <w:r w:rsidR="00B84E39">
        <w:rPr>
          <w:rFonts w:cstheme="minorHAnsi"/>
          <w:color w:val="000000" w:themeColor="text1"/>
          <w:lang w:val="en-US"/>
        </w:rPr>
        <w:t>(</w:t>
      </w:r>
      <w:r w:rsidRPr="000C49EB">
        <w:rPr>
          <w:rFonts w:cstheme="minorHAnsi"/>
          <w:color w:val="000000" w:themeColor="text1"/>
          <w:lang w:val="en-US"/>
        </w:rPr>
        <w:t>SSDF</w:t>
      </w:r>
      <w:r w:rsidR="00B84E39">
        <w:rPr>
          <w:rFonts w:cstheme="minorHAnsi"/>
          <w:color w:val="000000" w:themeColor="text1"/>
          <w:lang w:val="en-US"/>
        </w:rPr>
        <w:t>)</w:t>
      </w:r>
      <w:r w:rsidRPr="000C49EB">
        <w:rPr>
          <w:rFonts w:cstheme="minorHAnsi"/>
          <w:color w:val="000000" w:themeColor="text1"/>
          <w:lang w:val="en-US"/>
        </w:rPr>
        <w:t xml:space="preserve"> action plans against Conflict Related Sexual violence (CRSV) were developed and disseminate in collaboration with UNMISS. The Special Protection Units </w:t>
      </w:r>
      <w:r>
        <w:rPr>
          <w:rFonts w:cstheme="minorHAnsi"/>
          <w:color w:val="000000" w:themeColor="text1"/>
          <w:lang w:val="en-US"/>
        </w:rPr>
        <w:t>(</w:t>
      </w:r>
      <w:r w:rsidRPr="000C49EB">
        <w:rPr>
          <w:rFonts w:cstheme="minorHAnsi"/>
          <w:color w:val="000000" w:themeColor="text1"/>
          <w:lang w:val="en-US"/>
        </w:rPr>
        <w:t>SPU</w:t>
      </w:r>
      <w:r>
        <w:rPr>
          <w:rFonts w:cstheme="minorHAnsi"/>
          <w:color w:val="000000" w:themeColor="text1"/>
          <w:lang w:val="en-US"/>
        </w:rPr>
        <w:t>s)</w:t>
      </w:r>
      <w:r w:rsidRPr="000C49EB">
        <w:rPr>
          <w:rFonts w:cstheme="minorHAnsi"/>
          <w:color w:val="000000" w:themeColor="text1"/>
          <w:lang w:val="en-US"/>
        </w:rPr>
        <w:t xml:space="preserve"> national coordinating office was launched in 2020. since then, 23 SPUs continued to receive support to report cases as entry points for GBV survivors and the operational capacity of SSNPS forensic department was strengthened. Legal aid was provided through legal representation to 838 (86 percent female) GBV survivors through mobile court deployment in locations with limited or no judicial personnel or facilities across the country</w:t>
      </w:r>
    </w:p>
    <w:p w14:paraId="6931C243" w14:textId="5C8F8FFD" w:rsidR="008D3ADB" w:rsidRPr="000C49EB" w:rsidRDefault="008D3ADB" w:rsidP="008D3ADB">
      <w:pPr>
        <w:jc w:val="both"/>
        <w:rPr>
          <w:rFonts w:cstheme="minorHAnsi"/>
          <w:b/>
          <w:color w:val="000000" w:themeColor="text1"/>
          <w:lang w:val="en-US"/>
        </w:rPr>
      </w:pPr>
      <w:r w:rsidRPr="000C49EB">
        <w:rPr>
          <w:rFonts w:cstheme="minorHAnsi"/>
          <w:color w:val="000000" w:themeColor="text1"/>
          <w:lang w:val="en-US"/>
        </w:rPr>
        <w:t xml:space="preserve"> </w:t>
      </w:r>
      <w:r w:rsidRPr="000C49EB">
        <w:rPr>
          <w:rFonts w:cstheme="minorHAnsi"/>
          <w:b/>
          <w:color w:val="000000" w:themeColor="text1"/>
          <w:lang w:val="en-US"/>
        </w:rPr>
        <w:t>Lesson learned</w:t>
      </w:r>
    </w:p>
    <w:p w14:paraId="135443C7" w14:textId="0568E311" w:rsidR="0043346D" w:rsidRPr="000C49EB" w:rsidRDefault="0043346D" w:rsidP="009609D0">
      <w:pPr>
        <w:numPr>
          <w:ilvl w:val="0"/>
          <w:numId w:val="48"/>
        </w:numPr>
        <w:spacing w:after="120"/>
        <w:ind w:left="714" w:hanging="357"/>
        <w:jc w:val="both"/>
        <w:rPr>
          <w:rFonts w:cstheme="minorHAnsi"/>
          <w:color w:val="000000" w:themeColor="text1"/>
          <w:lang w:val="en-US"/>
        </w:rPr>
      </w:pPr>
      <w:r>
        <w:rPr>
          <w:rFonts w:cstheme="minorHAnsi"/>
          <w:color w:val="000000" w:themeColor="text1"/>
        </w:rPr>
        <w:t>GBV interventions required adequate funding support wh</w:t>
      </w:r>
      <w:r w:rsidR="00B84E39">
        <w:rPr>
          <w:rFonts w:cstheme="minorHAnsi"/>
          <w:color w:val="000000" w:themeColor="text1"/>
        </w:rPr>
        <w:t>ile</w:t>
      </w:r>
      <w:r>
        <w:rPr>
          <w:rFonts w:cstheme="minorHAnsi"/>
          <w:color w:val="000000" w:themeColor="text1"/>
        </w:rPr>
        <w:t xml:space="preserve"> operating in a fragile and complex environment such as South Sudan. For example, d</w:t>
      </w:r>
      <w:r w:rsidRPr="000C49EB">
        <w:rPr>
          <w:rFonts w:cstheme="minorHAnsi"/>
          <w:color w:val="000000" w:themeColor="text1"/>
        </w:rPr>
        <w:t>onor</w:t>
      </w:r>
      <w:r>
        <w:rPr>
          <w:rFonts w:cstheme="minorHAnsi"/>
          <w:color w:val="000000" w:themeColor="text1"/>
        </w:rPr>
        <w:t>s’</w:t>
      </w:r>
      <w:r w:rsidRPr="000C49EB">
        <w:rPr>
          <w:rFonts w:cstheme="minorHAnsi"/>
          <w:color w:val="000000" w:themeColor="text1"/>
        </w:rPr>
        <w:t xml:space="preserve"> commitment to address GBV </w:t>
      </w:r>
      <w:r>
        <w:rPr>
          <w:rFonts w:cstheme="minorHAnsi"/>
          <w:color w:val="000000" w:themeColor="text1"/>
        </w:rPr>
        <w:t xml:space="preserve">were made possible with funding across the four UNCF pillars. </w:t>
      </w:r>
    </w:p>
    <w:p w14:paraId="22B8DFC5" w14:textId="1EF9FA4B" w:rsidR="0043346D" w:rsidRPr="000C49EB" w:rsidRDefault="0043346D" w:rsidP="009609D0">
      <w:pPr>
        <w:numPr>
          <w:ilvl w:val="0"/>
          <w:numId w:val="48"/>
        </w:numPr>
        <w:spacing w:after="120"/>
        <w:ind w:left="714" w:hanging="357"/>
        <w:jc w:val="both"/>
        <w:rPr>
          <w:rFonts w:cstheme="minorHAnsi"/>
          <w:color w:val="000000" w:themeColor="text1"/>
          <w:lang w:val="en-US"/>
        </w:rPr>
      </w:pPr>
      <w:r>
        <w:rPr>
          <w:rFonts w:cstheme="minorHAnsi"/>
          <w:color w:val="000000" w:themeColor="text1"/>
        </w:rPr>
        <w:t xml:space="preserve">The fight against GBV requires community champions. </w:t>
      </w:r>
      <w:r w:rsidR="00A658C3">
        <w:rPr>
          <w:rFonts w:cstheme="minorHAnsi"/>
          <w:color w:val="000000" w:themeColor="text1"/>
        </w:rPr>
        <w:t>The Joint Programme on Gender Based Violence (</w:t>
      </w:r>
      <w:r w:rsidRPr="000C49EB">
        <w:rPr>
          <w:rFonts w:cstheme="minorHAnsi"/>
          <w:color w:val="000000" w:themeColor="text1"/>
        </w:rPr>
        <w:t>JPGBV</w:t>
      </w:r>
      <w:r w:rsidR="00A658C3">
        <w:rPr>
          <w:rFonts w:cstheme="minorHAnsi"/>
          <w:color w:val="000000" w:themeColor="text1"/>
        </w:rPr>
        <w:t>)</w:t>
      </w:r>
      <w:r w:rsidRPr="000C49EB">
        <w:rPr>
          <w:rFonts w:cstheme="minorHAnsi"/>
          <w:color w:val="000000" w:themeColor="text1"/>
        </w:rPr>
        <w:t xml:space="preserve"> has encouraged joint implementation /Synergy of various pillar (psychosocial support plus legal component in One stop centre)</w:t>
      </w:r>
      <w:r>
        <w:rPr>
          <w:rFonts w:cstheme="minorHAnsi"/>
          <w:color w:val="000000" w:themeColor="text1"/>
        </w:rPr>
        <w:t>.</w:t>
      </w:r>
    </w:p>
    <w:p w14:paraId="54F09A21" w14:textId="1312404E" w:rsidR="008D3ADB" w:rsidRDefault="008D3ADB" w:rsidP="008D3ADB">
      <w:pPr>
        <w:jc w:val="both"/>
        <w:rPr>
          <w:rFonts w:cstheme="minorHAnsi"/>
          <w:color w:val="000000" w:themeColor="text1"/>
          <w:lang w:val="en-US"/>
        </w:rPr>
      </w:pPr>
    </w:p>
    <w:p w14:paraId="3E39BEB6" w14:textId="485625CE" w:rsidR="0016509A" w:rsidRDefault="0016509A">
      <w:pPr>
        <w:spacing w:after="160" w:line="259" w:lineRule="auto"/>
        <w:rPr>
          <w:rFonts w:cstheme="minorHAnsi"/>
          <w:color w:val="000000" w:themeColor="text1"/>
          <w:lang w:val="en-US"/>
        </w:rPr>
      </w:pPr>
      <w:r>
        <w:rPr>
          <w:rFonts w:cstheme="minorHAnsi"/>
          <w:color w:val="000000" w:themeColor="text1"/>
          <w:lang w:val="en-US"/>
        </w:rPr>
        <w:br w:type="page"/>
      </w:r>
    </w:p>
    <w:p w14:paraId="05C79D6A" w14:textId="77777777" w:rsidR="0016509A" w:rsidRPr="006B3512" w:rsidRDefault="0016509A" w:rsidP="006B3512">
      <w:pPr>
        <w:shd w:val="clear" w:color="auto" w:fill="B4C6E7" w:themeFill="accent1" w:themeFillTint="66"/>
        <w:tabs>
          <w:tab w:val="left" w:pos="613"/>
          <w:tab w:val="left" w:pos="614"/>
        </w:tabs>
        <w:spacing w:before="2" w:after="0"/>
        <w:jc w:val="center"/>
        <w:rPr>
          <w:rFonts w:cstheme="minorHAnsi"/>
          <w:b/>
          <w:color w:val="000000" w:themeColor="text1"/>
          <w:sz w:val="24"/>
          <w:szCs w:val="24"/>
          <w:lang w:val="en-US"/>
        </w:rPr>
      </w:pPr>
      <w:r w:rsidRPr="006B3512">
        <w:rPr>
          <w:rFonts w:cstheme="minorHAnsi"/>
          <w:b/>
          <w:color w:val="000000" w:themeColor="text1"/>
          <w:sz w:val="24"/>
          <w:szCs w:val="24"/>
          <w:lang w:val="en-US"/>
        </w:rPr>
        <w:lastRenderedPageBreak/>
        <w:t>CASE STUDY 3 </w:t>
      </w:r>
    </w:p>
    <w:p w14:paraId="3A6342E9" w14:textId="42F74DD7" w:rsidR="0016509A" w:rsidRPr="006B3512" w:rsidRDefault="0016509A" w:rsidP="0016509A">
      <w:pPr>
        <w:shd w:val="clear" w:color="auto" w:fill="B4C6E7" w:themeFill="accent1" w:themeFillTint="66"/>
        <w:tabs>
          <w:tab w:val="left" w:pos="613"/>
          <w:tab w:val="left" w:pos="614"/>
        </w:tabs>
        <w:spacing w:before="2"/>
        <w:jc w:val="center"/>
        <w:rPr>
          <w:rFonts w:cstheme="minorHAnsi"/>
          <w:b/>
          <w:i/>
          <w:iCs/>
          <w:color w:val="000000" w:themeColor="text1"/>
          <w:sz w:val="24"/>
          <w:szCs w:val="24"/>
          <w:lang w:val="en-US"/>
        </w:rPr>
      </w:pPr>
      <w:r w:rsidRPr="006B3512">
        <w:rPr>
          <w:rFonts w:cstheme="minorHAnsi"/>
          <w:b/>
          <w:i/>
          <w:iCs/>
          <w:color w:val="000000" w:themeColor="text1"/>
          <w:sz w:val="24"/>
          <w:szCs w:val="24"/>
          <w:lang w:val="en-US"/>
        </w:rPr>
        <w:t>Food</w:t>
      </w:r>
      <w:r w:rsidRPr="006B3512">
        <w:rPr>
          <w:rFonts w:cstheme="minorHAnsi"/>
          <w:b/>
          <w:i/>
          <w:iCs/>
          <w:color w:val="000000" w:themeColor="text1"/>
          <w:spacing w:val="-4"/>
          <w:sz w:val="24"/>
          <w:szCs w:val="24"/>
          <w:lang w:val="en-US"/>
        </w:rPr>
        <w:t xml:space="preserve"> </w:t>
      </w:r>
      <w:r w:rsidRPr="006B3512">
        <w:rPr>
          <w:rFonts w:cstheme="minorHAnsi"/>
          <w:b/>
          <w:i/>
          <w:iCs/>
          <w:color w:val="000000" w:themeColor="text1"/>
          <w:sz w:val="24"/>
          <w:szCs w:val="24"/>
          <w:lang w:val="en-US"/>
        </w:rPr>
        <w:t>and</w:t>
      </w:r>
      <w:r w:rsidRPr="006B3512">
        <w:rPr>
          <w:rFonts w:cstheme="minorHAnsi"/>
          <w:b/>
          <w:i/>
          <w:iCs/>
          <w:color w:val="000000" w:themeColor="text1"/>
          <w:spacing w:val="-3"/>
          <w:sz w:val="24"/>
          <w:szCs w:val="24"/>
          <w:lang w:val="en-US"/>
        </w:rPr>
        <w:t xml:space="preserve"> </w:t>
      </w:r>
      <w:r w:rsidRPr="006B3512">
        <w:rPr>
          <w:rFonts w:cstheme="minorHAnsi"/>
          <w:b/>
          <w:i/>
          <w:iCs/>
          <w:color w:val="000000" w:themeColor="text1"/>
          <w:sz w:val="24"/>
          <w:szCs w:val="24"/>
          <w:lang w:val="en-US"/>
        </w:rPr>
        <w:t>nutrition</w:t>
      </w:r>
      <w:r w:rsidRPr="006B3512">
        <w:rPr>
          <w:rFonts w:cstheme="minorHAnsi"/>
          <w:b/>
          <w:i/>
          <w:iCs/>
          <w:color w:val="000000" w:themeColor="text1"/>
          <w:spacing w:val="-6"/>
          <w:sz w:val="24"/>
          <w:szCs w:val="24"/>
          <w:lang w:val="en-US"/>
        </w:rPr>
        <w:t xml:space="preserve"> </w:t>
      </w:r>
      <w:r w:rsidRPr="006B3512">
        <w:rPr>
          <w:rFonts w:cstheme="minorHAnsi"/>
          <w:b/>
          <w:i/>
          <w:iCs/>
          <w:color w:val="000000" w:themeColor="text1"/>
          <w:sz w:val="24"/>
          <w:szCs w:val="24"/>
          <w:lang w:val="en-US"/>
        </w:rPr>
        <w:t>security (4), Improving food security and recovering local economies</w:t>
      </w:r>
      <w:r w:rsidR="006B3512">
        <w:rPr>
          <w:rFonts w:cstheme="minorHAnsi"/>
          <w:b/>
          <w:i/>
          <w:iCs/>
          <w:color w:val="000000" w:themeColor="text1"/>
          <w:sz w:val="24"/>
          <w:szCs w:val="24"/>
          <w:lang w:val="en-US"/>
        </w:rPr>
        <w:t xml:space="preserve"> (P2)</w:t>
      </w:r>
    </w:p>
    <w:p w14:paraId="0734A2D9" w14:textId="77777777" w:rsidR="0016509A" w:rsidRPr="0016509A" w:rsidRDefault="0016509A" w:rsidP="0016509A">
      <w:pPr>
        <w:shd w:val="clear" w:color="auto" w:fill="B4C6E7" w:themeFill="accent1" w:themeFillTint="66"/>
        <w:tabs>
          <w:tab w:val="left" w:pos="613"/>
          <w:tab w:val="left" w:pos="614"/>
        </w:tabs>
        <w:spacing w:before="2"/>
        <w:jc w:val="center"/>
        <w:rPr>
          <w:rFonts w:cstheme="minorHAnsi"/>
          <w:b/>
          <w:color w:val="000000" w:themeColor="text1"/>
          <w:sz w:val="2"/>
          <w:szCs w:val="2"/>
          <w:lang w:val="en-US"/>
        </w:rPr>
      </w:pPr>
    </w:p>
    <w:p w14:paraId="6CC7F46B" w14:textId="77777777" w:rsidR="0016509A" w:rsidRPr="004C1007" w:rsidRDefault="0016509A" w:rsidP="0016509A">
      <w:pPr>
        <w:jc w:val="both"/>
        <w:rPr>
          <w:rFonts w:cstheme="minorHAnsi"/>
          <w:b/>
          <w:color w:val="000000" w:themeColor="text1"/>
          <w:lang w:val="en-US"/>
        </w:rPr>
      </w:pPr>
      <w:r w:rsidRPr="004C1007">
        <w:rPr>
          <w:rFonts w:cstheme="minorHAnsi"/>
          <w:b/>
          <w:lang w:val="en-US"/>
        </w:rPr>
        <w:t>Summary</w:t>
      </w:r>
    </w:p>
    <w:p w14:paraId="4DF8ABCD" w14:textId="23170018" w:rsidR="0016509A" w:rsidRPr="004C1007" w:rsidRDefault="0016509A" w:rsidP="0016509A">
      <w:pPr>
        <w:autoSpaceDE w:val="0"/>
        <w:autoSpaceDN w:val="0"/>
        <w:adjustRightInd w:val="0"/>
        <w:jc w:val="both"/>
        <w:rPr>
          <w:rFonts w:cstheme="minorHAnsi"/>
          <w:b/>
          <w:color w:val="000000" w:themeColor="text1"/>
          <w:lang w:val="en-US"/>
        </w:rPr>
      </w:pPr>
      <w:r w:rsidRPr="004C1007">
        <w:rPr>
          <w:rFonts w:cstheme="minorHAnsi"/>
          <w:b/>
          <w:noProof/>
          <w:lang w:eastAsia="en-CA"/>
        </w:rPr>
        <mc:AlternateContent>
          <mc:Choice Requires="wps">
            <w:drawing>
              <wp:anchor distT="0" distB="0" distL="114300" distR="114300" simplePos="0" relativeHeight="251650048" behindDoc="1" locked="0" layoutInCell="1" allowOverlap="1" wp14:anchorId="23D8A3CD" wp14:editId="0E234A97">
                <wp:simplePos x="0" y="0"/>
                <wp:positionH relativeFrom="margin">
                  <wp:posOffset>1728470</wp:posOffset>
                </wp:positionH>
                <wp:positionV relativeFrom="paragraph">
                  <wp:posOffset>1399540</wp:posOffset>
                </wp:positionV>
                <wp:extent cx="4400550" cy="2076450"/>
                <wp:effectExtent l="0" t="0" r="0" b="0"/>
                <wp:wrapTight wrapText="bothSides">
                  <wp:wrapPolygon edited="0">
                    <wp:start x="0" y="0"/>
                    <wp:lineTo x="0" y="21402"/>
                    <wp:lineTo x="21506" y="21402"/>
                    <wp:lineTo x="21506" y="0"/>
                    <wp:lineTo x="0" y="0"/>
                  </wp:wrapPolygon>
                </wp:wrapTight>
                <wp:docPr id="58" name="Zone de texte 9"/>
                <wp:cNvGraphicFramePr/>
                <a:graphic xmlns:a="http://schemas.openxmlformats.org/drawingml/2006/main">
                  <a:graphicData uri="http://schemas.microsoft.com/office/word/2010/wordprocessingShape">
                    <wps:wsp>
                      <wps:cNvSpPr txBox="1"/>
                      <wps:spPr>
                        <a:xfrm>
                          <a:off x="0" y="0"/>
                          <a:ext cx="4400550" cy="2076450"/>
                        </a:xfrm>
                        <a:prstGeom prst="rect">
                          <a:avLst/>
                        </a:prstGeom>
                        <a:ln>
                          <a:noFill/>
                        </a:ln>
                      </wps:spPr>
                      <wps:style>
                        <a:lnRef idx="3">
                          <a:schemeClr val="lt1"/>
                        </a:lnRef>
                        <a:fillRef idx="1">
                          <a:schemeClr val="accent5"/>
                        </a:fillRef>
                        <a:effectRef idx="1">
                          <a:schemeClr val="accent5"/>
                        </a:effectRef>
                        <a:fontRef idx="minor">
                          <a:schemeClr val="lt1"/>
                        </a:fontRef>
                      </wps:style>
                      <wps:txbx>
                        <w:txbxContent>
                          <w:p w14:paraId="4A9AE6C7" w14:textId="11833333" w:rsidR="00F842FD" w:rsidRPr="004C1007" w:rsidRDefault="00F842FD" w:rsidP="006B3512">
                            <w:pPr>
                              <w:autoSpaceDE w:val="0"/>
                              <w:autoSpaceDN w:val="0"/>
                              <w:adjustRightInd w:val="0"/>
                              <w:spacing w:after="0"/>
                              <w:jc w:val="center"/>
                              <w:rPr>
                                <w:rFonts w:cstheme="minorHAnsi"/>
                                <w:color w:val="000000" w:themeColor="text1"/>
                                <w:sz w:val="18"/>
                                <w:szCs w:val="18"/>
                                <w:lang w:val="en-US"/>
                              </w:rPr>
                            </w:pPr>
                            <w:r w:rsidRPr="004C1007">
                              <w:rPr>
                                <w:noProof/>
                                <w:color w:val="000000" w:themeColor="text1"/>
                                <w:lang w:val="en-US"/>
                              </w:rPr>
                              <w:drawing>
                                <wp:inline distT="0" distB="0" distL="0" distR="0" wp14:anchorId="5AD0E522" wp14:editId="41CA32B6">
                                  <wp:extent cx="2124075" cy="1638300"/>
                                  <wp:effectExtent l="0" t="0" r="9525" b="0"/>
                                  <wp:docPr id="82" name="Picture 2" descr="D:\Consultancy task\2019-2022 UNCF Evaluation\Pictures\Camera\20211009_1145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Consultancy task\2019-2022 UNCF Evaluation\Pictures\Camera\20211009_114506.jpg"/>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71377" cy="1674784"/>
                                          </a:xfrm>
                                          <a:prstGeom prst="rect">
                                            <a:avLst/>
                                          </a:prstGeom>
                                          <a:noFill/>
                                          <a:ln>
                                            <a:noFill/>
                                          </a:ln>
                                        </pic:spPr>
                                      </pic:pic>
                                    </a:graphicData>
                                  </a:graphic>
                                </wp:inline>
                              </w:drawing>
                            </w:r>
                            <w:r w:rsidRPr="00577DF5">
                              <w:rPr>
                                <w:noProof/>
                                <w:lang w:val="en-US"/>
                              </w:rPr>
                              <w:drawing>
                                <wp:inline distT="0" distB="0" distL="0" distR="0" wp14:anchorId="402FDA74" wp14:editId="583F63E2">
                                  <wp:extent cx="2032412" cy="1638300"/>
                                  <wp:effectExtent l="0" t="0" r="6350" b="0"/>
                                  <wp:docPr id="59" name="Picture 59" descr="D:\Consultancy task\2019-2022 UNCF Evaluation\Pictures\Camera\20211009_12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nsultancy task\2019-2022 UNCF Evaluation\Pictures\Camera\20211009_122004.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11586"/>
                                          <a:stretch/>
                                        </pic:blipFill>
                                        <pic:spPr bwMode="auto">
                                          <a:xfrm>
                                            <a:off x="0" y="0"/>
                                            <a:ext cx="2042413" cy="1646362"/>
                                          </a:xfrm>
                                          <a:prstGeom prst="rect">
                                            <a:avLst/>
                                          </a:prstGeom>
                                          <a:noFill/>
                                          <a:ln>
                                            <a:noFill/>
                                          </a:ln>
                                          <a:extLst>
                                            <a:ext uri="{53640926-AAD7-44D8-BBD7-CCE9431645EC}">
                                              <a14:shadowObscured xmlns:a14="http://schemas.microsoft.com/office/drawing/2010/main"/>
                                            </a:ext>
                                          </a:extLst>
                                        </pic:spPr>
                                      </pic:pic>
                                    </a:graphicData>
                                  </a:graphic>
                                </wp:inline>
                              </w:drawing>
                            </w:r>
                          </w:p>
                          <w:p w14:paraId="33943FD4" w14:textId="35C36483" w:rsidR="00F842FD" w:rsidRPr="006B3512" w:rsidRDefault="00F842FD" w:rsidP="006B3512">
                            <w:pPr>
                              <w:autoSpaceDE w:val="0"/>
                              <w:autoSpaceDN w:val="0"/>
                              <w:adjustRightInd w:val="0"/>
                              <w:spacing w:after="0"/>
                              <w:jc w:val="center"/>
                              <w:rPr>
                                <w:rFonts w:cstheme="minorHAnsi"/>
                                <w:b/>
                                <w:bCs/>
                                <w:i/>
                                <w:iCs/>
                                <w:color w:val="000000" w:themeColor="text1"/>
                                <w:sz w:val="18"/>
                                <w:szCs w:val="18"/>
                                <w:lang w:val="en-US"/>
                              </w:rPr>
                            </w:pPr>
                            <w:r w:rsidRPr="006B3512">
                              <w:rPr>
                                <w:rFonts w:eastAsia="Batang" w:cstheme="minorHAnsi"/>
                                <w:b/>
                                <w:bCs/>
                                <w:i/>
                                <w:iCs/>
                                <w:color w:val="000000" w:themeColor="text1"/>
                                <w:sz w:val="18"/>
                                <w:szCs w:val="18"/>
                                <w:lang w:val="en-US" w:eastAsia="ko-KR" w:bidi="th-TH"/>
                              </w:rPr>
                              <w:t>Feeder Road construction to strengthen the livelihood and resilience At Kuajiena - Wau / funding from WFP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8A3CD" id="Zone de texte 9" o:spid="_x0000_s1046" type="#_x0000_t202" style="position:absolute;left:0;text-align:left;margin-left:136.1pt;margin-top:110.2pt;width:346.5pt;height:163.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" fillcolor="#5b9bd5 [3208]" stroked="f" strokeweight="1.5pt">
                <v:textbox>
                  <w:txbxContent>
                    <w:p w14:paraId="4A9AE6C7" w14:textId="11833333" w:rsidR="00F842FD" w:rsidRPr="004C1007" w:rsidRDefault="00F842FD" w:rsidP="006B3512">
                      <w:pPr>
                        <w:autoSpaceDE w:val="0"/>
                        <w:autoSpaceDN w:val="0"/>
                        <w:adjustRightInd w:val="0"/>
                        <w:spacing w:after="0"/>
                        <w:jc w:val="center"/>
                        <w:rPr>
                          <w:rFonts w:cstheme="minorHAnsi"/>
                          <w:color w:val="000000" w:themeColor="text1"/>
                          <w:sz w:val="18"/>
                          <w:szCs w:val="18"/>
                          <w:lang w:val="en-US"/>
                        </w:rPr>
                      </w:pPr>
                      <w:r w:rsidRPr="004C1007">
                        <w:rPr>
                          <w:noProof/>
                          <w:color w:val="000000" w:themeColor="text1"/>
                          <w:lang w:val="en-US"/>
                        </w:rPr>
                        <w:drawing>
                          <wp:inline distT="0" distB="0" distL="0" distR="0" wp14:anchorId="5AD0E522" wp14:editId="41CA32B6">
                            <wp:extent cx="2124075" cy="1638300"/>
                            <wp:effectExtent l="0" t="0" r="9525" b="0"/>
                            <wp:docPr id="82" name="Picture 2" descr="D:\Consultancy task\2019-2022 UNCF Evaluation\Pictures\Camera\20211009_1145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Consultancy task\2019-2022 UNCF Evaluation\Pictures\Camera\20211009_114506.jpg"/>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71377" cy="1674784"/>
                                    </a:xfrm>
                                    <a:prstGeom prst="rect">
                                      <a:avLst/>
                                    </a:prstGeom>
                                    <a:noFill/>
                                    <a:ln>
                                      <a:noFill/>
                                    </a:ln>
                                  </pic:spPr>
                                </pic:pic>
                              </a:graphicData>
                            </a:graphic>
                          </wp:inline>
                        </w:drawing>
                      </w:r>
                      <w:r w:rsidRPr="00577DF5">
                        <w:rPr>
                          <w:noProof/>
                          <w:lang w:val="en-US"/>
                        </w:rPr>
                        <w:drawing>
                          <wp:inline distT="0" distB="0" distL="0" distR="0" wp14:anchorId="402FDA74" wp14:editId="583F63E2">
                            <wp:extent cx="2032412" cy="1638300"/>
                            <wp:effectExtent l="0" t="0" r="6350" b="0"/>
                            <wp:docPr id="59" name="Picture 59" descr="D:\Consultancy task\2019-2022 UNCF Evaluation\Pictures\Camera\20211009_12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nsultancy task\2019-2022 UNCF Evaluation\Pictures\Camera\20211009_122004.jpg"/>
                                    <pic:cNvPicPr>
                                      <a:picLocks noChangeAspect="1" noChangeArrowheads="1"/>
                                    </pic:cNvPicPr>
                                  </pic:nvPicPr>
                                  <pic:blipFill rotWithShape="1">
                                    <a:blip r:embed="rId43">
                                      <a:extLst>
                                        <a:ext uri="{28A0092B-C50C-407E-A947-70E740481C1C}">
                                          <a14:useLocalDpi xmlns:a14="http://schemas.microsoft.com/office/drawing/2010/main" val="0"/>
                                        </a:ext>
                                      </a:extLst>
                                    </a:blip>
                                    <a:srcRect t="11586"/>
                                    <a:stretch/>
                                  </pic:blipFill>
                                  <pic:spPr bwMode="auto">
                                    <a:xfrm>
                                      <a:off x="0" y="0"/>
                                      <a:ext cx="2042413" cy="1646362"/>
                                    </a:xfrm>
                                    <a:prstGeom prst="rect">
                                      <a:avLst/>
                                    </a:prstGeom>
                                    <a:noFill/>
                                    <a:ln>
                                      <a:noFill/>
                                    </a:ln>
                                    <a:extLst>
                                      <a:ext uri="{53640926-AAD7-44D8-BBD7-CCE9431645EC}">
                                        <a14:shadowObscured xmlns:a14="http://schemas.microsoft.com/office/drawing/2010/main"/>
                                      </a:ext>
                                    </a:extLst>
                                  </pic:spPr>
                                </pic:pic>
                              </a:graphicData>
                            </a:graphic>
                          </wp:inline>
                        </w:drawing>
                      </w:r>
                    </w:p>
                    <w:p w14:paraId="33943FD4" w14:textId="35C36483" w:rsidR="00F842FD" w:rsidRPr="006B3512" w:rsidRDefault="00F842FD" w:rsidP="006B3512">
                      <w:pPr>
                        <w:autoSpaceDE w:val="0"/>
                        <w:autoSpaceDN w:val="0"/>
                        <w:adjustRightInd w:val="0"/>
                        <w:spacing w:after="0"/>
                        <w:jc w:val="center"/>
                        <w:rPr>
                          <w:rFonts w:cstheme="minorHAnsi"/>
                          <w:b/>
                          <w:bCs/>
                          <w:i/>
                          <w:iCs/>
                          <w:color w:val="000000" w:themeColor="text1"/>
                          <w:sz w:val="18"/>
                          <w:szCs w:val="18"/>
                          <w:lang w:val="en-US"/>
                        </w:rPr>
                      </w:pPr>
                      <w:r w:rsidRPr="006B3512">
                        <w:rPr>
                          <w:rFonts w:eastAsia="Batang" w:cstheme="minorHAnsi"/>
                          <w:b/>
                          <w:bCs/>
                          <w:i/>
                          <w:iCs/>
                          <w:color w:val="000000" w:themeColor="text1"/>
                          <w:sz w:val="18"/>
                          <w:szCs w:val="18"/>
                          <w:lang w:val="en-US" w:eastAsia="ko-KR" w:bidi="th-TH"/>
                        </w:rPr>
                        <w:t>Feeder Road construction to strengthen the livelihood and resilience At Kuajiena - Wau / funding from WFP</w:t>
                      </w:r>
                    </w:p>
                  </w:txbxContent>
                </v:textbox>
                <w10:wrap type="tight" anchorx="margin"/>
              </v:shape>
            </w:pict>
          </mc:Fallback>
        </mc:AlternateContent>
      </w:r>
      <w:r w:rsidRPr="004C1007">
        <w:rPr>
          <w:rFonts w:cstheme="minorHAnsi"/>
          <w:color w:val="000000" w:themeColor="text1"/>
          <w:lang w:val="en-US"/>
        </w:rPr>
        <w:t xml:space="preserve">Under the Flagship 4, the UNCT contribution is to enhance household food production and strengthen capacities to absorb and adapt to shocks. This initiative aims at providing an effective response to the acute food and livelihood crisis faced by 6.45 million people by reducing dependency on food aid and especially reducing vulnerability of female headed households. FAO leads this initiative in partnership with WFP and in collaboration with the Ministry of Agriculture and Food Security. </w:t>
      </w:r>
      <w:r w:rsidR="002A55A7">
        <w:rPr>
          <w:rFonts w:cstheme="minorHAnsi"/>
          <w:color w:val="000000" w:themeColor="text1"/>
          <w:lang w:val="en-US"/>
        </w:rPr>
        <w:t>For a</w:t>
      </w:r>
      <w:r w:rsidRPr="004C1007">
        <w:rPr>
          <w:rFonts w:cstheme="minorHAnsi"/>
          <w:color w:val="000000" w:themeColor="text1"/>
          <w:lang w:val="en-US"/>
        </w:rPr>
        <w:t xml:space="preserve"> total budget was $115 million, $50 million </w:t>
      </w:r>
      <w:r w:rsidR="002A55A7">
        <w:rPr>
          <w:rFonts w:cstheme="minorHAnsi"/>
          <w:color w:val="000000" w:themeColor="text1"/>
          <w:lang w:val="en-US"/>
        </w:rPr>
        <w:t>were</w:t>
      </w:r>
      <w:r w:rsidRPr="004C1007">
        <w:rPr>
          <w:rFonts w:cstheme="minorHAnsi"/>
          <w:color w:val="000000" w:themeColor="text1"/>
          <w:lang w:val="en-US"/>
        </w:rPr>
        <w:t xml:space="preserve"> funded before the launch of the </w:t>
      </w:r>
      <w:r w:rsidRPr="004C1007">
        <w:rPr>
          <w:rFonts w:cstheme="minorHAnsi"/>
          <w:lang w:val="en-US"/>
        </w:rPr>
        <w:t xml:space="preserve">initiative. </w:t>
      </w:r>
      <w:r w:rsidRPr="004C1007">
        <w:rPr>
          <w:rFonts w:cstheme="minorHAnsi"/>
          <w:color w:val="000000" w:themeColor="text1"/>
          <w:lang w:val="en-US"/>
        </w:rPr>
        <w:t xml:space="preserve">The funding delivery ranged from 103M $ in 2019 to 73M $ in 2020 which is less than 50% of the budget estimated in 2020. </w:t>
      </w:r>
    </w:p>
    <w:p w14:paraId="5FC69357" w14:textId="4D19279B" w:rsidR="0016509A" w:rsidRPr="004C1007" w:rsidRDefault="006B3512" w:rsidP="0016509A">
      <w:pPr>
        <w:autoSpaceDE w:val="0"/>
        <w:autoSpaceDN w:val="0"/>
        <w:adjustRightInd w:val="0"/>
        <w:jc w:val="both"/>
        <w:rPr>
          <w:rFonts w:cstheme="minorHAnsi"/>
          <w:b/>
          <w:color w:val="000000" w:themeColor="text1"/>
          <w:lang w:val="en-US"/>
        </w:rPr>
      </w:pPr>
      <w:r>
        <w:rPr>
          <w:rFonts w:asciiTheme="minorHAnsi" w:hAnsiTheme="minorHAnsi" w:cstheme="minorHAnsi"/>
          <w:b/>
          <w:noProof/>
          <w:lang w:eastAsia="en-CA"/>
        </w:rPr>
        <w:t xml:space="preserve">Background </w:t>
      </w:r>
    </w:p>
    <w:p w14:paraId="7D524B88" w14:textId="545BA926" w:rsidR="003E66B0" w:rsidRPr="003E66B0" w:rsidRDefault="00B97722" w:rsidP="003E66B0">
      <w:pPr>
        <w:autoSpaceDE w:val="0"/>
        <w:autoSpaceDN w:val="0"/>
        <w:adjustRightInd w:val="0"/>
        <w:jc w:val="both"/>
        <w:rPr>
          <w:rFonts w:cstheme="minorHAnsi"/>
          <w:color w:val="000000" w:themeColor="text1"/>
          <w:lang w:val="en-US"/>
        </w:rPr>
      </w:pPr>
      <w:r w:rsidRPr="004C1007">
        <w:rPr>
          <w:rFonts w:asciiTheme="minorHAnsi" w:hAnsiTheme="minorHAnsi" w:cstheme="minorHAnsi"/>
          <w:b/>
          <w:noProof/>
          <w:lang w:eastAsia="en-CA"/>
        </w:rPr>
        <mc:AlternateContent>
          <mc:Choice Requires="wps">
            <w:drawing>
              <wp:anchor distT="0" distB="0" distL="114300" distR="114300" simplePos="0" relativeHeight="251649024" behindDoc="1" locked="0" layoutInCell="1" allowOverlap="1" wp14:anchorId="51E50744" wp14:editId="7AF12DB4">
                <wp:simplePos x="0" y="0"/>
                <wp:positionH relativeFrom="margin">
                  <wp:align>right</wp:align>
                </wp:positionH>
                <wp:positionV relativeFrom="paragraph">
                  <wp:posOffset>3444240</wp:posOffset>
                </wp:positionV>
                <wp:extent cx="2238375" cy="1509395"/>
                <wp:effectExtent l="0" t="0" r="28575" b="14605"/>
                <wp:wrapTight wrapText="bothSides">
                  <wp:wrapPolygon edited="0">
                    <wp:start x="0" y="0"/>
                    <wp:lineTo x="0" y="21536"/>
                    <wp:lineTo x="21692" y="21536"/>
                    <wp:lineTo x="21692" y="0"/>
                    <wp:lineTo x="0" y="0"/>
                  </wp:wrapPolygon>
                </wp:wrapTight>
                <wp:docPr id="60" name="Zone de texte 7"/>
                <wp:cNvGraphicFramePr/>
                <a:graphic xmlns:a="http://schemas.openxmlformats.org/drawingml/2006/main">
                  <a:graphicData uri="http://schemas.microsoft.com/office/word/2010/wordprocessingShape">
                    <wps:wsp>
                      <wps:cNvSpPr txBox="1"/>
                      <wps:spPr>
                        <a:xfrm>
                          <a:off x="0" y="0"/>
                          <a:ext cx="2238375" cy="150939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1BBE9B60" w14:textId="1C412201" w:rsidR="00F842FD" w:rsidRPr="004C1007" w:rsidRDefault="00F842FD" w:rsidP="0016509A">
                            <w:pPr>
                              <w:spacing w:before="120"/>
                              <w:jc w:val="both"/>
                              <w:rPr>
                                <w:i/>
                                <w:color w:val="000000" w:themeColor="text1"/>
                                <w:lang w:val="en-US"/>
                              </w:rPr>
                            </w:pPr>
                            <w:r w:rsidRPr="004C1007">
                              <w:rPr>
                                <w:i/>
                                <w:color w:val="000000" w:themeColor="text1"/>
                              </w:rPr>
                              <w:t>«</w:t>
                            </w:r>
                            <w:r w:rsidRPr="004C1007">
                              <w:rPr>
                                <w:rFonts w:cstheme="minorHAnsi"/>
                                <w:i/>
                                <w:color w:val="000000" w:themeColor="text1"/>
                              </w:rPr>
                              <w:t>With the agricultural potential of the</w:t>
                            </w:r>
                            <w:r w:rsidRPr="004C1007">
                              <w:rPr>
                                <w:i/>
                                <w:color w:val="000000" w:themeColor="text1"/>
                                <w:lang w:val="en-US"/>
                              </w:rPr>
                              <w:t xml:space="preserve"> Western Equatoria states</w:t>
                            </w:r>
                            <w:r w:rsidRPr="004C1007">
                              <w:rPr>
                                <w:rFonts w:cstheme="minorHAnsi"/>
                                <w:i/>
                                <w:color w:val="000000" w:themeColor="text1"/>
                              </w:rPr>
                              <w:t>, it can supply the whole country and even serve the surrounding countries if adequate investments are made»</w:t>
                            </w:r>
                          </w:p>
                          <w:p w14:paraId="7A5B614D" w14:textId="00C06561" w:rsidR="00F842FD" w:rsidRPr="004C1007" w:rsidRDefault="00F842FD" w:rsidP="00B97722">
                            <w:pPr>
                              <w:spacing w:before="120"/>
                              <w:jc w:val="center"/>
                              <w:rPr>
                                <w:color w:val="000000" w:themeColor="text1"/>
                              </w:rPr>
                            </w:pPr>
                            <w:r>
                              <w:rPr>
                                <w:color w:val="000000" w:themeColor="text1"/>
                              </w:rPr>
                              <w:t>A key Informant</w:t>
                            </w:r>
                            <w:r w:rsidRPr="004C1007">
                              <w:rPr>
                                <w:color w:val="000000" w:themeColor="text1"/>
                              </w:rPr>
                              <w:t>, Yambio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50744" id="Zone de texte 7" o:spid="_x0000_s1047" type="#_x0000_t202" style="position:absolute;left:0;text-align:left;margin-left:125.05pt;margin-top:271.2pt;width:176.25pt;height:118.8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" fillcolor="#91bce3 [2168]" strokecolor="#5b9bd5 [3208]" strokeweight=".5pt">
                <v:fill color2="#7aaddd [2616]" rotate="t" colors="0 #b1cbe9;.5 #a3c1e5;1 #92b9e4" focus="100%" type="gradient">
                  <o:fill v:ext="view" type="gradientUnscaled"/>
                </v:fill>
                <v:textbox>
                  <w:txbxContent>
                    <w:p w14:paraId="1BBE9B60" w14:textId="1C412201" w:rsidR="00F842FD" w:rsidRPr="004C1007" w:rsidRDefault="00F842FD" w:rsidP="0016509A">
                      <w:pPr>
                        <w:spacing w:before="120"/>
                        <w:jc w:val="both"/>
                        <w:rPr>
                          <w:i/>
                          <w:color w:val="000000" w:themeColor="text1"/>
                          <w:lang w:val="en-US"/>
                        </w:rPr>
                      </w:pPr>
                      <w:r w:rsidRPr="004C1007">
                        <w:rPr>
                          <w:i/>
                          <w:color w:val="000000" w:themeColor="text1"/>
                        </w:rPr>
                        <w:t>«</w:t>
                      </w:r>
                      <w:r w:rsidRPr="004C1007">
                        <w:rPr>
                          <w:rFonts w:cstheme="minorHAnsi"/>
                          <w:i/>
                          <w:color w:val="000000" w:themeColor="text1"/>
                        </w:rPr>
                        <w:t>With the agricultural potential of the</w:t>
                      </w:r>
                      <w:r w:rsidRPr="004C1007">
                        <w:rPr>
                          <w:i/>
                          <w:color w:val="000000" w:themeColor="text1"/>
                          <w:lang w:val="en-US"/>
                        </w:rPr>
                        <w:t xml:space="preserve"> Western Equatoria states</w:t>
                      </w:r>
                      <w:r w:rsidRPr="004C1007">
                        <w:rPr>
                          <w:rFonts w:cstheme="minorHAnsi"/>
                          <w:i/>
                          <w:color w:val="000000" w:themeColor="text1"/>
                        </w:rPr>
                        <w:t>, it can supply the whole country and even serve the surrounding countries if adequate investments are made»</w:t>
                      </w:r>
                    </w:p>
                    <w:p w14:paraId="7A5B614D" w14:textId="00C06561" w:rsidR="00F842FD" w:rsidRPr="004C1007" w:rsidRDefault="00F842FD" w:rsidP="00B97722">
                      <w:pPr>
                        <w:spacing w:before="120"/>
                        <w:jc w:val="center"/>
                        <w:rPr>
                          <w:color w:val="000000" w:themeColor="text1"/>
                        </w:rPr>
                      </w:pPr>
                      <w:r>
                        <w:rPr>
                          <w:color w:val="000000" w:themeColor="text1"/>
                        </w:rPr>
                        <w:t>A key Informant</w:t>
                      </w:r>
                      <w:r w:rsidRPr="004C1007">
                        <w:rPr>
                          <w:color w:val="000000" w:themeColor="text1"/>
                        </w:rPr>
                        <w:t>, Yambio</w:t>
                      </w:r>
                    </w:p>
                  </w:txbxContent>
                </v:textbox>
                <w10:wrap type="tight" anchorx="margin"/>
              </v:shape>
            </w:pict>
          </mc:Fallback>
        </mc:AlternateContent>
      </w:r>
      <w:r w:rsidR="0016509A" w:rsidRPr="004C1007">
        <w:rPr>
          <w:rFonts w:asciiTheme="minorHAnsi" w:hAnsiTheme="minorHAnsi" w:cstheme="minorHAnsi"/>
          <w:color w:val="000000" w:themeColor="text1"/>
          <w:lang w:val="en-US"/>
        </w:rPr>
        <w:t xml:space="preserve">In South Sudan, 6.36 million people (53%) are facing severe acute food insecurity, mostly living into catastrophe, </w:t>
      </w:r>
      <w:proofErr w:type="gramStart"/>
      <w:r w:rsidR="0016509A" w:rsidRPr="004C1007">
        <w:rPr>
          <w:rFonts w:asciiTheme="minorHAnsi" w:hAnsiTheme="minorHAnsi" w:cstheme="minorHAnsi"/>
          <w:color w:val="000000" w:themeColor="text1"/>
          <w:lang w:val="en-US"/>
        </w:rPr>
        <w:t>emergency</w:t>
      </w:r>
      <w:proofErr w:type="gramEnd"/>
      <w:r w:rsidR="0016509A" w:rsidRPr="004C1007">
        <w:rPr>
          <w:rFonts w:asciiTheme="minorHAnsi" w:hAnsiTheme="minorHAnsi" w:cstheme="minorHAnsi"/>
          <w:color w:val="000000" w:themeColor="text1"/>
          <w:lang w:val="en-US"/>
        </w:rPr>
        <w:t xml:space="preserve"> and crisis situation, with a high </w:t>
      </w:r>
      <w:r w:rsidR="0016509A" w:rsidRPr="004C1007">
        <w:rPr>
          <w:rFonts w:asciiTheme="minorHAnsi" w:hAnsiTheme="minorHAnsi" w:cstheme="minorHAnsi"/>
          <w:iCs/>
          <w:color w:val="000000" w:themeColor="text1"/>
          <w:lang w:val="en-US"/>
        </w:rPr>
        <w:t xml:space="preserve">concentration in Jonglei, Unity, Upper Nile, Lakes, Warrap and Northern Bahr </w:t>
      </w:r>
      <w:proofErr w:type="spellStart"/>
      <w:r w:rsidR="0016509A" w:rsidRPr="004C1007">
        <w:rPr>
          <w:rFonts w:asciiTheme="minorHAnsi" w:hAnsiTheme="minorHAnsi" w:cstheme="minorHAnsi"/>
          <w:iCs/>
          <w:color w:val="000000" w:themeColor="text1"/>
          <w:lang w:val="en-US"/>
        </w:rPr>
        <w:t>el</w:t>
      </w:r>
      <w:proofErr w:type="spellEnd"/>
      <w:r w:rsidR="0016509A" w:rsidRPr="004C1007">
        <w:rPr>
          <w:rFonts w:asciiTheme="minorHAnsi" w:hAnsiTheme="minorHAnsi" w:cstheme="minorHAnsi"/>
          <w:iCs/>
          <w:color w:val="000000" w:themeColor="text1"/>
          <w:lang w:val="en-US"/>
        </w:rPr>
        <w:t xml:space="preserve"> Ghazal states </w:t>
      </w:r>
      <w:r w:rsidR="0016509A" w:rsidRPr="004C1007">
        <w:rPr>
          <w:rFonts w:asciiTheme="minorHAnsi" w:hAnsiTheme="minorHAnsi" w:cstheme="minorHAnsi"/>
          <w:color w:val="000000" w:themeColor="text1"/>
          <w:lang w:val="en-US"/>
        </w:rPr>
        <w:t xml:space="preserve">according to </w:t>
      </w:r>
      <w:r w:rsidR="0016509A" w:rsidRPr="004C1007">
        <w:rPr>
          <w:rFonts w:asciiTheme="minorHAnsi" w:hAnsiTheme="minorHAnsi" w:cstheme="minorHAnsi"/>
          <w:bCs/>
          <w:color w:val="000000" w:themeColor="text1"/>
          <w:lang w:val="en-US"/>
        </w:rPr>
        <w:t>IPC analysis results (2020)</w:t>
      </w:r>
      <w:r w:rsidR="0016509A" w:rsidRPr="004C1007">
        <w:rPr>
          <w:rFonts w:asciiTheme="minorHAnsi" w:hAnsiTheme="minorHAnsi" w:cstheme="minorHAnsi"/>
          <w:iCs/>
          <w:color w:val="000000" w:themeColor="text1"/>
          <w:lang w:val="en-US"/>
        </w:rPr>
        <w:t>. Interviews and field discussions unanimously point out that the situation is only getting worse due to two main problems: 1/the recurrent climatic anomalies (</w:t>
      </w:r>
      <w:r w:rsidR="0016509A" w:rsidRPr="004C1007">
        <w:rPr>
          <w:rFonts w:asciiTheme="minorHAnsi" w:hAnsiTheme="minorHAnsi" w:cstheme="minorHAnsi"/>
          <w:color w:val="000000" w:themeColor="text1"/>
        </w:rPr>
        <w:t xml:space="preserve">flood/ drought) </w:t>
      </w:r>
      <w:r w:rsidR="0016509A" w:rsidRPr="004C1007">
        <w:rPr>
          <w:rFonts w:asciiTheme="minorHAnsi" w:eastAsiaTheme="minorHAnsi" w:hAnsiTheme="minorHAnsi" w:cstheme="minorHAnsi"/>
          <w:iCs/>
          <w:color w:val="000000" w:themeColor="text1"/>
          <w:lang w:val="en-US"/>
        </w:rPr>
        <w:t xml:space="preserve">with the </w:t>
      </w:r>
      <w:r w:rsidR="0016509A" w:rsidRPr="004C1007">
        <w:rPr>
          <w:rFonts w:asciiTheme="minorHAnsi" w:eastAsiaTheme="minorHAnsi" w:hAnsiTheme="minorHAnsi" w:cstheme="minorHAnsi"/>
          <w:bCs/>
          <w:iCs/>
          <w:color w:val="000000" w:themeColor="text1"/>
          <w:lang w:val="en-US"/>
        </w:rPr>
        <w:t>potential increase in returnees</w:t>
      </w:r>
      <w:r w:rsidR="0016509A" w:rsidRPr="004C1007">
        <w:rPr>
          <w:rFonts w:asciiTheme="minorHAnsi" w:eastAsiaTheme="minorHAnsi" w:hAnsiTheme="minorHAnsi" w:cstheme="minorHAnsi"/>
          <w:iCs/>
          <w:color w:val="000000" w:themeColor="text1"/>
          <w:lang w:val="en-US"/>
        </w:rPr>
        <w:t xml:space="preserve"> </w:t>
      </w:r>
      <w:r w:rsidR="0016509A" w:rsidRPr="004C1007">
        <w:rPr>
          <w:rFonts w:asciiTheme="minorHAnsi" w:hAnsiTheme="minorHAnsi" w:cstheme="minorHAnsi"/>
          <w:iCs/>
          <w:color w:val="000000" w:themeColor="text1"/>
          <w:lang w:val="en-US"/>
        </w:rPr>
        <w:t>in need of</w:t>
      </w:r>
      <w:r w:rsidR="0016509A" w:rsidRPr="004C1007">
        <w:rPr>
          <w:rFonts w:asciiTheme="minorHAnsi" w:eastAsiaTheme="minorHAnsi" w:hAnsiTheme="minorHAnsi" w:cstheme="minorHAnsi"/>
          <w:iCs/>
          <w:color w:val="000000" w:themeColor="text1"/>
          <w:lang w:val="en-US"/>
        </w:rPr>
        <w:t xml:space="preserve"> protection, reintegration and resettlement</w:t>
      </w:r>
      <w:r w:rsidR="0016509A" w:rsidRPr="004C1007">
        <w:rPr>
          <w:rFonts w:asciiTheme="minorHAnsi" w:hAnsiTheme="minorHAnsi" w:cstheme="minorHAnsi"/>
          <w:iCs/>
          <w:color w:val="000000" w:themeColor="text1"/>
          <w:lang w:val="en-US"/>
        </w:rPr>
        <w:t xml:space="preserve"> and 2/the insecurity that still prevails in some parts of the country. Added to this, the </w:t>
      </w:r>
      <w:r w:rsidR="0016509A" w:rsidRPr="004C1007">
        <w:rPr>
          <w:rFonts w:asciiTheme="minorHAnsi" w:hAnsiTheme="minorHAnsi" w:cstheme="minorHAnsi"/>
          <w:bCs/>
          <w:color w:val="000000" w:themeColor="text1"/>
        </w:rPr>
        <w:t>COVID-19</w:t>
      </w:r>
      <w:r w:rsidR="0016509A" w:rsidRPr="004C1007">
        <w:rPr>
          <w:rFonts w:asciiTheme="minorHAnsi" w:hAnsiTheme="minorHAnsi" w:cstheme="minorHAnsi"/>
          <w:color w:val="000000" w:themeColor="text1"/>
        </w:rPr>
        <w:t xml:space="preserve"> which impacted the lives and livelihoods of millions has also led to the departure of some donors</w:t>
      </w:r>
      <w:r w:rsidR="0016509A" w:rsidRPr="004C1007">
        <w:rPr>
          <w:rFonts w:asciiTheme="minorHAnsi" w:hAnsiTheme="minorHAnsi" w:cstheme="minorHAnsi"/>
          <w:iCs/>
          <w:color w:val="000000" w:themeColor="text1"/>
          <w:lang w:val="en-US"/>
        </w:rPr>
        <w:t xml:space="preserve">. According to interviews with line ministries at the </w:t>
      </w:r>
      <w:r>
        <w:rPr>
          <w:rFonts w:asciiTheme="minorHAnsi" w:hAnsiTheme="minorHAnsi" w:cstheme="minorHAnsi"/>
          <w:iCs/>
          <w:color w:val="000000" w:themeColor="text1"/>
          <w:lang w:val="en-US"/>
        </w:rPr>
        <w:t>national</w:t>
      </w:r>
      <w:r w:rsidR="0016509A" w:rsidRPr="004C1007">
        <w:rPr>
          <w:rFonts w:asciiTheme="minorHAnsi" w:hAnsiTheme="minorHAnsi" w:cstheme="minorHAnsi"/>
          <w:iCs/>
          <w:color w:val="000000" w:themeColor="text1"/>
          <w:lang w:val="en-US"/>
        </w:rPr>
        <w:t xml:space="preserve"> and states level</w:t>
      </w:r>
      <w:r>
        <w:rPr>
          <w:rFonts w:asciiTheme="minorHAnsi" w:hAnsiTheme="minorHAnsi" w:cstheme="minorHAnsi"/>
          <w:iCs/>
          <w:color w:val="000000" w:themeColor="text1"/>
          <w:lang w:val="en-US"/>
        </w:rPr>
        <w:t>s</w:t>
      </w:r>
      <w:r w:rsidR="0016509A" w:rsidRPr="004C1007">
        <w:rPr>
          <w:rFonts w:asciiTheme="minorHAnsi" w:hAnsiTheme="minorHAnsi" w:cstheme="minorHAnsi"/>
          <w:iCs/>
          <w:color w:val="000000" w:themeColor="text1"/>
          <w:lang w:val="en-US"/>
        </w:rPr>
        <w:t>, UN</w:t>
      </w:r>
      <w:r>
        <w:rPr>
          <w:rFonts w:asciiTheme="minorHAnsi" w:hAnsiTheme="minorHAnsi" w:cstheme="minorHAnsi"/>
          <w:iCs/>
          <w:color w:val="000000" w:themeColor="text1"/>
          <w:lang w:val="en-US"/>
        </w:rPr>
        <w:t>,</w:t>
      </w:r>
      <w:r w:rsidR="0016509A" w:rsidRPr="004C1007">
        <w:rPr>
          <w:rFonts w:asciiTheme="minorHAnsi" w:hAnsiTheme="minorHAnsi" w:cstheme="minorHAnsi"/>
          <w:iCs/>
          <w:color w:val="000000" w:themeColor="text1"/>
          <w:lang w:val="en-US"/>
        </w:rPr>
        <w:t xml:space="preserve"> and donor actors, </w:t>
      </w:r>
      <w:r w:rsidR="0016509A" w:rsidRPr="004C1007">
        <w:rPr>
          <w:rFonts w:asciiTheme="minorHAnsi" w:hAnsiTheme="minorHAnsi" w:cstheme="minorHAnsi"/>
          <w:color w:val="000000" w:themeColor="text1"/>
          <w:lang w:val="en-US"/>
        </w:rPr>
        <w:t xml:space="preserve">- </w:t>
      </w:r>
      <w:r w:rsidR="0016509A" w:rsidRPr="004C1007">
        <w:rPr>
          <w:rFonts w:asciiTheme="minorHAnsi" w:hAnsiTheme="minorHAnsi" w:cstheme="minorHAnsi"/>
          <w:bCs/>
          <w:color w:val="000000" w:themeColor="text1"/>
        </w:rPr>
        <w:t xml:space="preserve">institutional </w:t>
      </w:r>
      <w:r w:rsidR="0016509A" w:rsidRPr="003E66B0">
        <w:rPr>
          <w:rFonts w:cstheme="minorHAnsi"/>
          <w:color w:val="000000" w:themeColor="text1"/>
          <w:lang w:val="en-US"/>
        </w:rPr>
        <w:t xml:space="preserve">implementation capacity </w:t>
      </w:r>
      <w:r w:rsidRPr="003E66B0">
        <w:rPr>
          <w:rFonts w:cstheme="minorHAnsi"/>
          <w:color w:val="000000" w:themeColor="text1"/>
          <w:lang w:val="en-US"/>
        </w:rPr>
        <w:t xml:space="preserve">in the agricultural sector </w:t>
      </w:r>
      <w:r w:rsidR="0016509A" w:rsidRPr="003E66B0">
        <w:rPr>
          <w:rFonts w:cstheme="minorHAnsi"/>
          <w:color w:val="000000" w:themeColor="text1"/>
          <w:lang w:val="en-US"/>
        </w:rPr>
        <w:t>is</w:t>
      </w:r>
      <w:r w:rsidRPr="003E66B0">
        <w:rPr>
          <w:rFonts w:cstheme="minorHAnsi"/>
          <w:color w:val="000000" w:themeColor="text1"/>
          <w:lang w:val="en-US"/>
        </w:rPr>
        <w:t xml:space="preserve"> </w:t>
      </w:r>
      <w:r w:rsidR="0016509A" w:rsidRPr="003E66B0">
        <w:rPr>
          <w:rFonts w:cstheme="minorHAnsi"/>
          <w:color w:val="000000" w:themeColor="text1"/>
          <w:lang w:val="en-US"/>
        </w:rPr>
        <w:t xml:space="preserve">limited – most offices are understaffed or lack relevant capacity, no structured agricultural and food security extension services are in places. </w:t>
      </w:r>
    </w:p>
    <w:p w14:paraId="4906224A" w14:textId="175E212B" w:rsidR="0016509A" w:rsidRPr="004C1007" w:rsidRDefault="0016509A" w:rsidP="003E66B0">
      <w:pPr>
        <w:autoSpaceDE w:val="0"/>
        <w:autoSpaceDN w:val="0"/>
        <w:adjustRightInd w:val="0"/>
        <w:jc w:val="both"/>
        <w:rPr>
          <w:rFonts w:asciiTheme="minorHAnsi" w:hAnsiTheme="minorHAnsi" w:cstheme="minorHAnsi"/>
          <w:color w:val="000000" w:themeColor="text1"/>
          <w:lang w:val="en-US"/>
        </w:rPr>
      </w:pPr>
      <w:r w:rsidRPr="003E66B0">
        <w:rPr>
          <w:rFonts w:cstheme="minorHAnsi"/>
          <w:color w:val="000000" w:themeColor="text1"/>
          <w:lang w:val="en-US"/>
        </w:rPr>
        <w:t xml:space="preserve">However, the potential of some states such as Western Equatoria (green belt), and the existence of the comprehensive agriculture master plan developed in the </w:t>
      </w:r>
      <w:r w:rsidR="0043346D">
        <w:rPr>
          <w:rFonts w:cstheme="minorHAnsi"/>
          <w:color w:val="000000" w:themeColor="text1"/>
          <w:lang w:val="en-US"/>
        </w:rPr>
        <w:t>M</w:t>
      </w:r>
      <w:r w:rsidR="0043346D" w:rsidRPr="003E66B0">
        <w:rPr>
          <w:rFonts w:cstheme="minorHAnsi"/>
          <w:color w:val="000000" w:themeColor="text1"/>
          <w:lang w:val="en-US"/>
        </w:rPr>
        <w:t xml:space="preserve">inistry of </w:t>
      </w:r>
      <w:r w:rsidR="0043346D">
        <w:rPr>
          <w:rFonts w:cstheme="minorHAnsi"/>
          <w:color w:val="000000" w:themeColor="text1"/>
          <w:lang w:val="en-US"/>
        </w:rPr>
        <w:t>A</w:t>
      </w:r>
      <w:r w:rsidR="0043346D" w:rsidRPr="003E66B0">
        <w:rPr>
          <w:rFonts w:cstheme="minorHAnsi"/>
          <w:color w:val="000000" w:themeColor="text1"/>
          <w:lang w:val="en-US"/>
        </w:rPr>
        <w:t xml:space="preserve">griculture </w:t>
      </w:r>
      <w:r w:rsidRPr="003E66B0">
        <w:rPr>
          <w:rFonts w:cstheme="minorHAnsi"/>
          <w:color w:val="000000" w:themeColor="text1"/>
          <w:lang w:val="en-US"/>
        </w:rPr>
        <w:t>with the</w:t>
      </w:r>
      <w:r w:rsidRPr="004C1007">
        <w:rPr>
          <w:rFonts w:asciiTheme="minorHAnsi" w:hAnsiTheme="minorHAnsi" w:cstheme="minorHAnsi"/>
          <w:color w:val="000000" w:themeColor="text1"/>
        </w:rPr>
        <w:t xml:space="preserve"> support of Japanese represent opportunities to build change in food and nutrition.</w:t>
      </w:r>
      <w:r w:rsidRPr="004C1007">
        <w:rPr>
          <w:rFonts w:asciiTheme="minorHAnsi" w:hAnsiTheme="minorHAnsi" w:cstheme="minorHAnsi"/>
          <w:color w:val="000000" w:themeColor="text1"/>
          <w:lang w:val="en-US"/>
        </w:rPr>
        <w:t xml:space="preserve"> Regarding the challenges, the UNCT Joint intervention through WFP and FAO specifically target food to eat and food to plant </w:t>
      </w:r>
      <w:proofErr w:type="gramStart"/>
      <w:r w:rsidRPr="004C1007">
        <w:rPr>
          <w:rFonts w:asciiTheme="minorHAnsi" w:hAnsiTheme="minorHAnsi" w:cstheme="minorHAnsi"/>
          <w:color w:val="000000" w:themeColor="text1"/>
          <w:lang w:val="en-US"/>
        </w:rPr>
        <w:t>in order to</w:t>
      </w:r>
      <w:proofErr w:type="gramEnd"/>
      <w:r w:rsidRPr="004C1007">
        <w:rPr>
          <w:rFonts w:asciiTheme="minorHAnsi" w:hAnsiTheme="minorHAnsi" w:cstheme="minorHAnsi"/>
          <w:color w:val="000000" w:themeColor="text1"/>
          <w:lang w:val="en-US"/>
        </w:rPr>
        <w:t xml:space="preserve"> «</w:t>
      </w:r>
      <w:r w:rsidRPr="001A5A2D">
        <w:rPr>
          <w:rFonts w:asciiTheme="minorHAnsi" w:hAnsiTheme="minorHAnsi" w:cstheme="minorHAnsi"/>
          <w:i/>
          <w:iCs/>
          <w:color w:val="000000" w:themeColor="text1"/>
          <w:lang w:val="en-US"/>
        </w:rPr>
        <w:t>give people dignity and no more demanding</w:t>
      </w:r>
      <w:r w:rsidRPr="004C1007">
        <w:rPr>
          <w:rFonts w:asciiTheme="minorHAnsi" w:hAnsiTheme="minorHAnsi" w:cstheme="minorHAnsi"/>
          <w:color w:val="000000" w:themeColor="text1"/>
          <w:lang w:val="en-US"/>
        </w:rPr>
        <w:t xml:space="preserve">». </w:t>
      </w:r>
    </w:p>
    <w:p w14:paraId="0B5E4196" w14:textId="106E1EF1" w:rsidR="0016509A" w:rsidRPr="004C1007" w:rsidRDefault="0016509A" w:rsidP="0016509A">
      <w:pPr>
        <w:pStyle w:val="yiv6530886079msonormal"/>
        <w:shd w:val="clear" w:color="auto" w:fill="FFFFFF"/>
        <w:spacing w:before="0" w:beforeAutospacing="0" w:after="0" w:afterAutospacing="0"/>
        <w:jc w:val="both"/>
        <w:rPr>
          <w:rFonts w:asciiTheme="minorHAnsi" w:hAnsiTheme="minorHAnsi" w:cstheme="minorHAnsi"/>
          <w:color w:val="000000" w:themeColor="text1"/>
          <w:sz w:val="22"/>
          <w:szCs w:val="22"/>
          <w:lang w:val="en-US"/>
        </w:rPr>
      </w:pPr>
    </w:p>
    <w:p w14:paraId="3A06BCA8" w14:textId="6BA5BA9F" w:rsidR="0016509A" w:rsidRPr="004C1007" w:rsidRDefault="001A5A2D" w:rsidP="0016509A">
      <w:pPr>
        <w:autoSpaceDE w:val="0"/>
        <w:autoSpaceDN w:val="0"/>
        <w:adjustRightInd w:val="0"/>
        <w:jc w:val="both"/>
        <w:rPr>
          <w:rFonts w:cstheme="minorHAnsi"/>
          <w:b/>
          <w:color w:val="000000" w:themeColor="text1"/>
          <w:lang w:val="en-US"/>
        </w:rPr>
      </w:pPr>
      <w:r w:rsidRPr="004C1007">
        <w:rPr>
          <w:rFonts w:cstheme="minorHAnsi"/>
          <w:b/>
          <w:noProof/>
          <w:lang w:eastAsia="en-CA"/>
        </w:rPr>
        <w:lastRenderedPageBreak/>
        <mc:AlternateContent>
          <mc:Choice Requires="wps">
            <w:drawing>
              <wp:anchor distT="0" distB="0" distL="114300" distR="114300" simplePos="0" relativeHeight="251644928" behindDoc="1" locked="0" layoutInCell="1" allowOverlap="1" wp14:anchorId="7DD97A8C" wp14:editId="11733F74">
                <wp:simplePos x="0" y="0"/>
                <wp:positionH relativeFrom="margin">
                  <wp:align>right</wp:align>
                </wp:positionH>
                <wp:positionV relativeFrom="paragraph">
                  <wp:posOffset>10160</wp:posOffset>
                </wp:positionV>
                <wp:extent cx="3199765" cy="1940560"/>
                <wp:effectExtent l="0" t="0" r="635" b="2540"/>
                <wp:wrapTight wrapText="bothSides">
                  <wp:wrapPolygon edited="0">
                    <wp:start x="0" y="0"/>
                    <wp:lineTo x="0" y="21416"/>
                    <wp:lineTo x="21476" y="21416"/>
                    <wp:lineTo x="21476" y="0"/>
                    <wp:lineTo x="0" y="0"/>
                  </wp:wrapPolygon>
                </wp:wrapTight>
                <wp:docPr id="61" name="Zone de texte 1"/>
                <wp:cNvGraphicFramePr/>
                <a:graphic xmlns:a="http://schemas.openxmlformats.org/drawingml/2006/main">
                  <a:graphicData uri="http://schemas.microsoft.com/office/word/2010/wordprocessingShape">
                    <wps:wsp>
                      <wps:cNvSpPr txBox="1"/>
                      <wps:spPr>
                        <a:xfrm>
                          <a:off x="0" y="0"/>
                          <a:ext cx="3199765" cy="1940560"/>
                        </a:xfrm>
                        <a:prstGeom prst="rect">
                          <a:avLst/>
                        </a:prstGeom>
                        <a:ln>
                          <a:noFill/>
                        </a:ln>
                      </wps:spPr>
                      <wps:style>
                        <a:lnRef idx="3">
                          <a:schemeClr val="lt1"/>
                        </a:lnRef>
                        <a:fillRef idx="1">
                          <a:schemeClr val="accent5"/>
                        </a:fillRef>
                        <a:effectRef idx="1">
                          <a:schemeClr val="accent5"/>
                        </a:effectRef>
                        <a:fontRef idx="minor">
                          <a:schemeClr val="lt1"/>
                        </a:fontRef>
                      </wps:style>
                      <wps:txbx>
                        <w:txbxContent>
                          <w:p w14:paraId="7EB63C70" w14:textId="77777777" w:rsidR="00F842FD" w:rsidRDefault="00F842FD" w:rsidP="0016509A">
                            <w:pPr>
                              <w:spacing w:before="120"/>
                              <w:rPr>
                                <w:color w:val="000000" w:themeColor="text1"/>
                              </w:rPr>
                            </w:pPr>
                            <w:r w:rsidRPr="009D1AA5">
                              <w:rPr>
                                <w:rFonts w:cstheme="minorHAnsi"/>
                                <w:noProof/>
                                <w:color w:val="000000" w:themeColor="text1"/>
                              </w:rPr>
                              <w:drawing>
                                <wp:inline distT="0" distB="0" distL="0" distR="0" wp14:anchorId="2707597A" wp14:editId="60006A58">
                                  <wp:extent cx="3035690" cy="1476951"/>
                                  <wp:effectExtent l="0" t="0" r="0" b="0"/>
                                  <wp:docPr id="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4"/>
                                          <a:stretch>
                                            <a:fillRect/>
                                          </a:stretch>
                                        </pic:blipFill>
                                        <pic:spPr>
                                          <a:xfrm>
                                            <a:off x="0" y="0"/>
                                            <a:ext cx="3055024" cy="1486358"/>
                                          </a:xfrm>
                                          <a:prstGeom prst="rect">
                                            <a:avLst/>
                                          </a:prstGeom>
                                        </pic:spPr>
                                      </pic:pic>
                                    </a:graphicData>
                                  </a:graphic>
                                </wp:inline>
                              </w:drawing>
                            </w:r>
                          </w:p>
                          <w:p w14:paraId="30399B69" w14:textId="77777777" w:rsidR="00F842FD" w:rsidRPr="00CF3442" w:rsidRDefault="00F842FD" w:rsidP="0016509A">
                            <w:pPr>
                              <w:spacing w:before="120"/>
                              <w:jc w:val="center"/>
                              <w:rPr>
                                <w:i/>
                                <w:color w:val="000000" w:themeColor="text1"/>
                                <w:sz w:val="18"/>
                                <w:szCs w:val="18"/>
                              </w:rPr>
                            </w:pPr>
                            <w:r w:rsidRPr="00CF3442">
                              <w:rPr>
                                <w:i/>
                                <w:color w:val="000000" w:themeColor="text1"/>
                                <w:sz w:val="18"/>
                                <w:szCs w:val="18"/>
                              </w:rPr>
                              <w:t>Flagship report, 2020</w:t>
                            </w:r>
                          </w:p>
                          <w:p w14:paraId="2D0BD566" w14:textId="77777777" w:rsidR="00F842FD" w:rsidRPr="009D1AA5" w:rsidRDefault="00F842FD" w:rsidP="0016509A">
                            <w:pPr>
                              <w:spacing w:before="120"/>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97A8C" id="_x0000_s1048" type="#_x0000_t202" style="position:absolute;left:0;text-align:left;margin-left:200.75pt;margin-top:.8pt;width:251.95pt;height:152.8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" fillcolor="#5b9bd5 [3208]" stroked="f" strokeweight="1.5pt">
                <v:textbox>
                  <w:txbxContent>
                    <w:p w14:paraId="7EB63C70" w14:textId="77777777" w:rsidR="00F842FD" w:rsidRDefault="00F842FD" w:rsidP="0016509A">
                      <w:pPr>
                        <w:spacing w:before="120"/>
                        <w:rPr>
                          <w:color w:val="000000" w:themeColor="text1"/>
                        </w:rPr>
                      </w:pPr>
                      <w:r w:rsidRPr="009D1AA5">
                        <w:rPr>
                          <w:rFonts w:cstheme="minorHAnsi"/>
                          <w:noProof/>
                          <w:color w:val="000000" w:themeColor="text1"/>
                        </w:rPr>
                        <w:drawing>
                          <wp:inline distT="0" distB="0" distL="0" distR="0" wp14:anchorId="2707597A" wp14:editId="60006A58">
                            <wp:extent cx="3035690" cy="1476951"/>
                            <wp:effectExtent l="0" t="0" r="0" b="0"/>
                            <wp:docPr id="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5"/>
                                    <a:stretch>
                                      <a:fillRect/>
                                    </a:stretch>
                                  </pic:blipFill>
                                  <pic:spPr>
                                    <a:xfrm>
                                      <a:off x="0" y="0"/>
                                      <a:ext cx="3055024" cy="1486358"/>
                                    </a:xfrm>
                                    <a:prstGeom prst="rect">
                                      <a:avLst/>
                                    </a:prstGeom>
                                  </pic:spPr>
                                </pic:pic>
                              </a:graphicData>
                            </a:graphic>
                          </wp:inline>
                        </w:drawing>
                      </w:r>
                    </w:p>
                    <w:p w14:paraId="30399B69" w14:textId="77777777" w:rsidR="00F842FD" w:rsidRPr="00CF3442" w:rsidRDefault="00F842FD" w:rsidP="0016509A">
                      <w:pPr>
                        <w:spacing w:before="120"/>
                        <w:jc w:val="center"/>
                        <w:rPr>
                          <w:i/>
                          <w:color w:val="000000" w:themeColor="text1"/>
                          <w:sz w:val="18"/>
                          <w:szCs w:val="18"/>
                        </w:rPr>
                      </w:pPr>
                      <w:r w:rsidRPr="00CF3442">
                        <w:rPr>
                          <w:i/>
                          <w:color w:val="000000" w:themeColor="text1"/>
                          <w:sz w:val="18"/>
                          <w:szCs w:val="18"/>
                        </w:rPr>
                        <w:t>Flagship report, 2020</w:t>
                      </w:r>
                    </w:p>
                    <w:p w14:paraId="2D0BD566" w14:textId="77777777" w:rsidR="00F842FD" w:rsidRPr="009D1AA5" w:rsidRDefault="00F842FD" w:rsidP="0016509A">
                      <w:pPr>
                        <w:spacing w:before="120"/>
                        <w:rPr>
                          <w:color w:val="000000" w:themeColor="text1"/>
                        </w:rPr>
                      </w:pPr>
                    </w:p>
                  </w:txbxContent>
                </v:textbox>
                <w10:wrap type="tight" anchorx="margin"/>
              </v:shape>
            </w:pict>
          </mc:Fallback>
        </mc:AlternateContent>
      </w:r>
      <w:r w:rsidR="0016509A" w:rsidRPr="004C1007">
        <w:rPr>
          <w:rFonts w:cstheme="minorHAnsi"/>
          <w:b/>
          <w:color w:val="000000" w:themeColor="text1"/>
          <w:lang w:val="en-US"/>
        </w:rPr>
        <w:t>Key achievements</w:t>
      </w:r>
    </w:p>
    <w:p w14:paraId="2F805678" w14:textId="543D94F0" w:rsidR="0016509A" w:rsidRPr="001A5A2D" w:rsidRDefault="0016509A" w:rsidP="0016509A">
      <w:pPr>
        <w:autoSpaceDE w:val="0"/>
        <w:autoSpaceDN w:val="0"/>
        <w:adjustRightInd w:val="0"/>
        <w:jc w:val="both"/>
        <w:rPr>
          <w:rFonts w:cstheme="minorHAnsi"/>
          <w:color w:val="000000" w:themeColor="text1"/>
        </w:rPr>
      </w:pPr>
      <w:r w:rsidRPr="004C1007">
        <w:rPr>
          <w:rFonts w:cstheme="minorHAnsi"/>
          <w:color w:val="000000" w:themeColor="text1"/>
        </w:rPr>
        <w:t>In alignment with the NDS, th</w:t>
      </w:r>
      <w:r w:rsidR="001A5A2D">
        <w:rPr>
          <w:rFonts w:cstheme="minorHAnsi"/>
          <w:color w:val="000000" w:themeColor="text1"/>
        </w:rPr>
        <w:t>is</w:t>
      </w:r>
      <w:r w:rsidRPr="004C1007">
        <w:rPr>
          <w:rFonts w:cstheme="minorHAnsi"/>
          <w:color w:val="000000" w:themeColor="text1"/>
        </w:rPr>
        <w:t xml:space="preserve"> flagship implemented at national and subnational level initiated various efforts toward restoring productive capacities. </w:t>
      </w:r>
      <w:r w:rsidRPr="001A5A2D">
        <w:rPr>
          <w:rFonts w:cstheme="minorHAnsi"/>
          <w:color w:val="000000" w:themeColor="text1"/>
        </w:rPr>
        <w:t xml:space="preserve">Keys actions were undertaken to </w:t>
      </w:r>
      <w:r w:rsidRPr="001A5A2D">
        <w:rPr>
          <w:rFonts w:cstheme="minorHAnsi"/>
          <w:color w:val="000000" w:themeColor="text1"/>
          <w:lang w:val="en-US"/>
        </w:rPr>
        <w:t>enhance production, increase productivity, and access to markets</w:t>
      </w:r>
      <w:r w:rsidRPr="001A5A2D">
        <w:rPr>
          <w:rFonts w:cstheme="minorHAnsi"/>
          <w:color w:val="000000" w:themeColor="text1"/>
        </w:rPr>
        <w:t xml:space="preserve"> and support </w:t>
      </w:r>
      <w:r w:rsidRPr="001A5A2D">
        <w:rPr>
          <w:rFonts w:cstheme="minorHAnsi"/>
          <w:color w:val="000000" w:themeColor="text1"/>
          <w:lang w:val="en-US"/>
        </w:rPr>
        <w:t xml:space="preserve">learning, knowledge, and skills development. </w:t>
      </w:r>
    </w:p>
    <w:p w14:paraId="64891BB0" w14:textId="77777777" w:rsidR="0016509A" w:rsidRPr="004C1007" w:rsidRDefault="0016509A" w:rsidP="009609D0">
      <w:pPr>
        <w:pStyle w:val="ListParagraph"/>
        <w:numPr>
          <w:ilvl w:val="0"/>
          <w:numId w:val="52"/>
        </w:numPr>
        <w:autoSpaceDE w:val="0"/>
        <w:autoSpaceDN w:val="0"/>
        <w:adjustRightInd w:val="0"/>
        <w:spacing w:after="120" w:line="240" w:lineRule="auto"/>
        <w:ind w:left="714" w:hanging="357"/>
        <w:contextualSpacing w:val="0"/>
        <w:jc w:val="both"/>
        <w:rPr>
          <w:rFonts w:asciiTheme="minorHAnsi" w:hAnsiTheme="minorHAnsi" w:cstheme="minorHAnsi"/>
          <w:b/>
          <w:color w:val="000000" w:themeColor="text1"/>
          <w:lang w:val="en-US"/>
        </w:rPr>
      </w:pPr>
      <w:r w:rsidRPr="004C1007">
        <w:rPr>
          <w:rFonts w:asciiTheme="minorHAnsi" w:hAnsiTheme="minorHAnsi" w:cstheme="minorHAnsi"/>
          <w:b/>
          <w:color w:val="000000" w:themeColor="text1"/>
          <w:lang w:val="en-US"/>
        </w:rPr>
        <w:t>Resilience approach in the flagship</w:t>
      </w:r>
    </w:p>
    <w:p w14:paraId="7AF81177" w14:textId="740AEA2A" w:rsidR="0016509A" w:rsidRPr="00E03DBC" w:rsidRDefault="00171C05" w:rsidP="0016509A">
      <w:pPr>
        <w:autoSpaceDE w:val="0"/>
        <w:autoSpaceDN w:val="0"/>
        <w:adjustRightInd w:val="0"/>
        <w:jc w:val="both"/>
        <w:rPr>
          <w:rFonts w:cstheme="minorHAnsi"/>
          <w:color w:val="000000" w:themeColor="text1"/>
        </w:rPr>
      </w:pPr>
      <w:r w:rsidRPr="00E03DBC">
        <w:rPr>
          <w:rFonts w:cstheme="minorHAnsi"/>
          <w:color w:val="000000" w:themeColor="text1"/>
        </w:rPr>
        <w:t>Led</w:t>
      </w:r>
      <w:r w:rsidR="0016509A" w:rsidRPr="00E03DBC">
        <w:rPr>
          <w:rFonts w:cstheme="minorHAnsi"/>
          <w:color w:val="000000" w:themeColor="text1"/>
        </w:rPr>
        <w:t xml:space="preserve"> by FAO, a resilience approach </w:t>
      </w:r>
      <w:r w:rsidRPr="00E03DBC">
        <w:rPr>
          <w:rFonts w:cstheme="minorHAnsi"/>
          <w:color w:val="000000" w:themeColor="text1"/>
        </w:rPr>
        <w:t xml:space="preserve">was adopted </w:t>
      </w:r>
      <w:r w:rsidR="0016509A" w:rsidRPr="00E03DBC">
        <w:rPr>
          <w:rFonts w:cstheme="minorHAnsi"/>
          <w:color w:val="000000" w:themeColor="text1"/>
        </w:rPr>
        <w:t xml:space="preserve">to </w:t>
      </w:r>
      <w:r w:rsidRPr="00E03DBC">
        <w:rPr>
          <w:rFonts w:cstheme="minorHAnsi"/>
          <w:color w:val="000000" w:themeColor="text1"/>
        </w:rPr>
        <w:t>meet</w:t>
      </w:r>
      <w:r w:rsidR="0016509A" w:rsidRPr="00E03DBC">
        <w:rPr>
          <w:rFonts w:cstheme="minorHAnsi"/>
          <w:color w:val="000000" w:themeColor="text1"/>
        </w:rPr>
        <w:t xml:space="preserve"> all components of food and nutrition, mitigating the conflicts related to the migration of herders / cattle which creates a lot of conflict. Its focuses on developing sustainable agriculture by strengthening the populations at the cooperative level, modernizing certain </w:t>
      </w:r>
      <w:proofErr w:type="spellStart"/>
      <w:r w:rsidR="0016509A" w:rsidRPr="00E03DBC">
        <w:rPr>
          <w:rFonts w:cstheme="minorHAnsi"/>
          <w:color w:val="000000" w:themeColor="text1"/>
        </w:rPr>
        <w:t>agro</w:t>
      </w:r>
      <w:proofErr w:type="spellEnd"/>
      <w:r w:rsidR="0016509A" w:rsidRPr="00E03DBC">
        <w:rPr>
          <w:rFonts w:cstheme="minorHAnsi"/>
          <w:color w:val="000000" w:themeColor="text1"/>
        </w:rPr>
        <w:t>-pastoral sectors such as beekeeping and providing support to value chains linking producers to the market while providing support with food distribution and non-food items with the collaboration with UNMISS, WFP, UNICEF.</w:t>
      </w:r>
    </w:p>
    <w:p w14:paraId="127FF6C1" w14:textId="19D1170B" w:rsidR="0016509A" w:rsidRPr="004C1007" w:rsidRDefault="0013051C" w:rsidP="0016509A">
      <w:pPr>
        <w:autoSpaceDE w:val="0"/>
        <w:autoSpaceDN w:val="0"/>
        <w:adjustRightInd w:val="0"/>
        <w:jc w:val="both"/>
        <w:rPr>
          <w:rFonts w:cstheme="minorHAnsi"/>
          <w:color w:val="000000" w:themeColor="text1"/>
          <w:lang w:val="en-US"/>
        </w:rPr>
      </w:pPr>
      <w:r w:rsidRPr="00171C05">
        <w:rPr>
          <w:rFonts w:cstheme="minorHAnsi"/>
          <w:bCs/>
          <w:noProof/>
          <w:lang w:eastAsia="en-CA"/>
        </w:rPr>
        <mc:AlternateContent>
          <mc:Choice Requires="wps">
            <w:drawing>
              <wp:anchor distT="0" distB="0" distL="114300" distR="114300" simplePos="0" relativeHeight="251645952" behindDoc="1" locked="0" layoutInCell="1" allowOverlap="1" wp14:anchorId="6611D56B" wp14:editId="0D55F3F9">
                <wp:simplePos x="0" y="0"/>
                <wp:positionH relativeFrom="margin">
                  <wp:align>left</wp:align>
                </wp:positionH>
                <wp:positionV relativeFrom="paragraph">
                  <wp:posOffset>3175</wp:posOffset>
                </wp:positionV>
                <wp:extent cx="3371850" cy="2247900"/>
                <wp:effectExtent l="0" t="0" r="19050" b="19050"/>
                <wp:wrapTight wrapText="bothSides">
                  <wp:wrapPolygon edited="0">
                    <wp:start x="0" y="0"/>
                    <wp:lineTo x="0" y="21600"/>
                    <wp:lineTo x="21600" y="21600"/>
                    <wp:lineTo x="21600" y="0"/>
                    <wp:lineTo x="0" y="0"/>
                  </wp:wrapPolygon>
                </wp:wrapTight>
                <wp:docPr id="62" name="Zone de texte 4"/>
                <wp:cNvGraphicFramePr/>
                <a:graphic xmlns:a="http://schemas.openxmlformats.org/drawingml/2006/main">
                  <a:graphicData uri="http://schemas.microsoft.com/office/word/2010/wordprocessingShape">
                    <wps:wsp>
                      <wps:cNvSpPr txBox="1"/>
                      <wps:spPr>
                        <a:xfrm>
                          <a:off x="0" y="0"/>
                          <a:ext cx="3371850" cy="22479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64399137" w14:textId="03387D56" w:rsidR="00F842FD" w:rsidRPr="0013051C" w:rsidRDefault="00F842FD" w:rsidP="0013051C">
                            <w:pPr>
                              <w:spacing w:before="120"/>
                              <w:jc w:val="both"/>
                              <w:rPr>
                                <w:rFonts w:asciiTheme="minorHAnsi" w:eastAsia="Times New Roman" w:hAnsiTheme="minorHAnsi" w:cstheme="minorHAnsi"/>
                                <w:i/>
                                <w:iCs/>
                                <w:color w:val="000000" w:themeColor="text1"/>
                                <w:lang w:val="en-US"/>
                              </w:rPr>
                            </w:pPr>
                            <w:r w:rsidRPr="0013051C">
                              <w:rPr>
                                <w:rFonts w:cstheme="minorHAnsi"/>
                                <w:bCs/>
                                <w:i/>
                                <w:iCs/>
                                <w:color w:val="000000" w:themeColor="text1"/>
                                <w:lang w:val="en-US"/>
                              </w:rPr>
                              <w:t>In Wau,</w:t>
                            </w:r>
                            <w:r w:rsidRPr="0013051C">
                              <w:rPr>
                                <w:rFonts w:cstheme="minorHAnsi"/>
                                <w:i/>
                                <w:iCs/>
                                <w:color w:val="000000" w:themeColor="text1"/>
                                <w:lang w:val="en-US"/>
                              </w:rPr>
                              <w:t xml:space="preserve"> 5</w:t>
                            </w:r>
                            <w:r>
                              <w:rPr>
                                <w:rFonts w:cstheme="minorHAnsi"/>
                                <w:i/>
                                <w:iCs/>
                                <w:color w:val="000000" w:themeColor="text1"/>
                                <w:lang w:val="en-US"/>
                              </w:rPr>
                              <w:t>/10</w:t>
                            </w:r>
                            <w:r w:rsidRPr="0013051C">
                              <w:rPr>
                                <w:rFonts w:cstheme="minorHAnsi"/>
                                <w:i/>
                                <w:iCs/>
                                <w:color w:val="000000" w:themeColor="text1"/>
                                <w:lang w:val="en-US"/>
                              </w:rPr>
                              <w:t xml:space="preserve"> Cooperatives </w:t>
                            </w:r>
                            <w:r>
                              <w:rPr>
                                <w:rFonts w:cstheme="minorHAnsi"/>
                                <w:i/>
                                <w:iCs/>
                                <w:color w:val="000000" w:themeColor="text1"/>
                                <w:lang w:val="en-US"/>
                              </w:rPr>
                              <w:t>have been</w:t>
                            </w:r>
                            <w:r w:rsidRPr="0013051C">
                              <w:rPr>
                                <w:rFonts w:cstheme="minorHAnsi"/>
                                <w:i/>
                                <w:iCs/>
                                <w:color w:val="000000" w:themeColor="text1"/>
                                <w:lang w:val="en-US"/>
                              </w:rPr>
                              <w:t xml:space="preserve"> supported in the value chain</w:t>
                            </w:r>
                            <w:r>
                              <w:rPr>
                                <w:rFonts w:cstheme="minorHAnsi"/>
                                <w:i/>
                                <w:iCs/>
                                <w:color w:val="000000" w:themeColor="text1"/>
                                <w:lang w:val="en-US"/>
                              </w:rPr>
                              <w:t xml:space="preserve"> development</w:t>
                            </w:r>
                            <w:r w:rsidRPr="0013051C">
                              <w:rPr>
                                <w:rFonts w:cstheme="minorHAnsi"/>
                                <w:i/>
                                <w:iCs/>
                                <w:color w:val="000000" w:themeColor="text1"/>
                                <w:lang w:val="en-US"/>
                              </w:rPr>
                              <w:t>.</w:t>
                            </w:r>
                            <w:r>
                              <w:rPr>
                                <w:rFonts w:cstheme="minorHAnsi"/>
                                <w:i/>
                                <w:iCs/>
                                <w:color w:val="000000" w:themeColor="text1"/>
                                <w:lang w:val="en-US"/>
                              </w:rPr>
                              <w:t xml:space="preserve"> </w:t>
                            </w:r>
                            <w:r w:rsidRPr="0013051C">
                              <w:rPr>
                                <w:rFonts w:asciiTheme="minorHAnsi" w:eastAsia="Times New Roman" w:hAnsiTheme="minorHAnsi" w:cstheme="minorHAnsi"/>
                                <w:i/>
                                <w:iCs/>
                                <w:color w:val="000000" w:themeColor="text1"/>
                                <w:lang w:val="en-US" w:eastAsia="fr-FR"/>
                              </w:rPr>
                              <w:t xml:space="preserve">FAO supports the improvement of the fisheries value chain. </w:t>
                            </w:r>
                            <w:r>
                              <w:rPr>
                                <w:rFonts w:asciiTheme="minorHAnsi" w:eastAsia="Times New Roman" w:hAnsiTheme="minorHAnsi" w:cstheme="minorHAnsi"/>
                                <w:i/>
                                <w:iCs/>
                                <w:color w:val="000000" w:themeColor="text1"/>
                                <w:lang w:val="en-US" w:eastAsia="fr-FR"/>
                              </w:rPr>
                              <w:t xml:space="preserve">But </w:t>
                            </w:r>
                            <w:r w:rsidRPr="0013051C">
                              <w:rPr>
                                <w:rFonts w:asciiTheme="minorHAnsi" w:eastAsia="Times New Roman" w:hAnsiTheme="minorHAnsi" w:cstheme="minorHAnsi"/>
                                <w:i/>
                                <w:iCs/>
                                <w:color w:val="000000" w:themeColor="text1"/>
                                <w:lang w:val="en-US" w:eastAsia="fr-FR"/>
                              </w:rPr>
                              <w:t>Fish die due to old age. 98% of the fish harvested are sun dried and smoked, this reduces the market prices. To address this issue, they provide:</w:t>
                            </w:r>
                            <w:r>
                              <w:rPr>
                                <w:rFonts w:asciiTheme="minorHAnsi" w:eastAsia="Times New Roman" w:hAnsiTheme="minorHAnsi" w:cstheme="minorHAnsi"/>
                                <w:i/>
                                <w:iCs/>
                                <w:color w:val="000000" w:themeColor="text1"/>
                                <w:lang w:val="en-US" w:eastAsia="fr-FR"/>
                              </w:rPr>
                              <w:t xml:space="preserve"> </w:t>
                            </w:r>
                            <w:r w:rsidRPr="0013051C">
                              <w:rPr>
                                <w:rFonts w:asciiTheme="minorHAnsi" w:hAnsiTheme="minorHAnsi" w:cstheme="minorHAnsi"/>
                                <w:i/>
                                <w:iCs/>
                                <w:color w:val="000000" w:themeColor="text1"/>
                                <w:lang w:val="en-US"/>
                              </w:rPr>
                              <w:t>Modern coolers / Natural cooler</w:t>
                            </w:r>
                            <w:r>
                              <w:rPr>
                                <w:rFonts w:asciiTheme="minorHAnsi" w:hAnsiTheme="minorHAnsi" w:cstheme="minorHAnsi"/>
                                <w:i/>
                                <w:iCs/>
                                <w:color w:val="000000" w:themeColor="text1"/>
                                <w:lang w:val="en-US"/>
                              </w:rPr>
                              <w:t xml:space="preserve">; </w:t>
                            </w:r>
                            <w:r w:rsidRPr="0013051C">
                              <w:rPr>
                                <w:rFonts w:asciiTheme="minorHAnsi" w:hAnsiTheme="minorHAnsi" w:cstheme="minorHAnsi"/>
                                <w:i/>
                                <w:iCs/>
                                <w:color w:val="000000" w:themeColor="text1"/>
                              </w:rPr>
                              <w:t>Motorbike to bring fish to the market</w:t>
                            </w:r>
                            <w:r>
                              <w:rPr>
                                <w:rFonts w:asciiTheme="minorHAnsi" w:hAnsiTheme="minorHAnsi" w:cstheme="minorHAnsi"/>
                                <w:i/>
                                <w:iCs/>
                                <w:color w:val="000000" w:themeColor="text1"/>
                              </w:rPr>
                              <w:t xml:space="preserve">; </w:t>
                            </w:r>
                            <w:r w:rsidRPr="0013051C">
                              <w:rPr>
                                <w:rFonts w:asciiTheme="minorHAnsi" w:hAnsiTheme="minorHAnsi" w:cstheme="minorHAnsi"/>
                                <w:i/>
                                <w:iCs/>
                                <w:color w:val="000000" w:themeColor="text1"/>
                              </w:rPr>
                              <w:t>Agri-enterprise –envision linking fishermen to the hotel and restaurant who pays better market</w:t>
                            </w:r>
                            <w:r>
                              <w:rPr>
                                <w:rFonts w:asciiTheme="minorHAnsi" w:hAnsiTheme="minorHAnsi" w:cstheme="minorHAnsi"/>
                                <w:i/>
                                <w:iCs/>
                                <w:color w:val="000000" w:themeColor="text1"/>
                              </w:rPr>
                              <w:t xml:space="preserve">; and </w:t>
                            </w:r>
                            <w:r w:rsidRPr="0013051C">
                              <w:rPr>
                                <w:rFonts w:asciiTheme="minorHAnsi" w:hAnsiTheme="minorHAnsi" w:cstheme="minorHAnsi"/>
                                <w:i/>
                                <w:iCs/>
                                <w:color w:val="000000" w:themeColor="text1"/>
                              </w:rPr>
                              <w:t>Vegetable garden- planting garden, feeds and solar power irrigation equipment</w:t>
                            </w:r>
                            <w:r>
                              <w:rPr>
                                <w:rFonts w:asciiTheme="minorHAnsi" w:hAnsiTheme="minorHAnsi" w:cstheme="minorHAnsi"/>
                                <w:i/>
                                <w:iCs/>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1D56B" id="Zone de texte 4" o:spid="_x0000_s1049" type="#_x0000_t202" style="position:absolute;left:0;text-align:left;margin-left:0;margin-top:.25pt;width:265.5pt;height:177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" fillcolor="#91bce3 [2168]" strokecolor="#5b9bd5 [3208]" strokeweight=".5pt">
                <v:fill color2="#7aaddd [2616]" rotate="t" colors="0 #b1cbe9;.5 #a3c1e5;1 #92b9e4" focus="100%" type="gradient">
                  <o:fill v:ext="view" type="gradientUnscaled"/>
                </v:fill>
                <v:textbox>
                  <w:txbxContent>
                    <w:p w14:paraId="64399137" w14:textId="03387D56" w:rsidR="00F842FD" w:rsidRPr="0013051C" w:rsidRDefault="00F842FD" w:rsidP="0013051C">
                      <w:pPr>
                        <w:spacing w:before="120"/>
                        <w:jc w:val="both"/>
                        <w:rPr>
                          <w:rFonts w:asciiTheme="minorHAnsi" w:eastAsia="Times New Roman" w:hAnsiTheme="minorHAnsi" w:cstheme="minorHAnsi"/>
                          <w:i/>
                          <w:iCs/>
                          <w:color w:val="000000" w:themeColor="text1"/>
                          <w:lang w:val="en-US"/>
                        </w:rPr>
                      </w:pPr>
                      <w:r w:rsidRPr="0013051C">
                        <w:rPr>
                          <w:rFonts w:cstheme="minorHAnsi"/>
                          <w:bCs/>
                          <w:i/>
                          <w:iCs/>
                          <w:color w:val="000000" w:themeColor="text1"/>
                          <w:lang w:val="en-US"/>
                        </w:rPr>
                        <w:t>In Wau,</w:t>
                      </w:r>
                      <w:r w:rsidRPr="0013051C">
                        <w:rPr>
                          <w:rFonts w:cstheme="minorHAnsi"/>
                          <w:i/>
                          <w:iCs/>
                          <w:color w:val="000000" w:themeColor="text1"/>
                          <w:lang w:val="en-US"/>
                        </w:rPr>
                        <w:t xml:space="preserve"> 5</w:t>
                      </w:r>
                      <w:r>
                        <w:rPr>
                          <w:rFonts w:cstheme="minorHAnsi"/>
                          <w:i/>
                          <w:iCs/>
                          <w:color w:val="000000" w:themeColor="text1"/>
                          <w:lang w:val="en-US"/>
                        </w:rPr>
                        <w:t>/10</w:t>
                      </w:r>
                      <w:r w:rsidRPr="0013051C">
                        <w:rPr>
                          <w:rFonts w:cstheme="minorHAnsi"/>
                          <w:i/>
                          <w:iCs/>
                          <w:color w:val="000000" w:themeColor="text1"/>
                          <w:lang w:val="en-US"/>
                        </w:rPr>
                        <w:t xml:space="preserve"> Cooperatives </w:t>
                      </w:r>
                      <w:r>
                        <w:rPr>
                          <w:rFonts w:cstheme="minorHAnsi"/>
                          <w:i/>
                          <w:iCs/>
                          <w:color w:val="000000" w:themeColor="text1"/>
                          <w:lang w:val="en-US"/>
                        </w:rPr>
                        <w:t>have been</w:t>
                      </w:r>
                      <w:r w:rsidRPr="0013051C">
                        <w:rPr>
                          <w:rFonts w:cstheme="minorHAnsi"/>
                          <w:i/>
                          <w:iCs/>
                          <w:color w:val="000000" w:themeColor="text1"/>
                          <w:lang w:val="en-US"/>
                        </w:rPr>
                        <w:t xml:space="preserve"> supported in the value chain</w:t>
                      </w:r>
                      <w:r>
                        <w:rPr>
                          <w:rFonts w:cstheme="minorHAnsi"/>
                          <w:i/>
                          <w:iCs/>
                          <w:color w:val="000000" w:themeColor="text1"/>
                          <w:lang w:val="en-US"/>
                        </w:rPr>
                        <w:t xml:space="preserve"> development</w:t>
                      </w:r>
                      <w:r w:rsidRPr="0013051C">
                        <w:rPr>
                          <w:rFonts w:cstheme="minorHAnsi"/>
                          <w:i/>
                          <w:iCs/>
                          <w:color w:val="000000" w:themeColor="text1"/>
                          <w:lang w:val="en-US"/>
                        </w:rPr>
                        <w:t>.</w:t>
                      </w:r>
                      <w:r>
                        <w:rPr>
                          <w:rFonts w:cstheme="minorHAnsi"/>
                          <w:i/>
                          <w:iCs/>
                          <w:color w:val="000000" w:themeColor="text1"/>
                          <w:lang w:val="en-US"/>
                        </w:rPr>
                        <w:t xml:space="preserve"> </w:t>
                      </w:r>
                      <w:r w:rsidRPr="0013051C">
                        <w:rPr>
                          <w:rFonts w:asciiTheme="minorHAnsi" w:eastAsia="Times New Roman" w:hAnsiTheme="minorHAnsi" w:cstheme="minorHAnsi"/>
                          <w:i/>
                          <w:iCs/>
                          <w:color w:val="000000" w:themeColor="text1"/>
                          <w:lang w:val="en-US" w:eastAsia="fr-FR"/>
                        </w:rPr>
                        <w:t xml:space="preserve">FAO supports the improvement of the fisheries value chain. </w:t>
                      </w:r>
                      <w:r>
                        <w:rPr>
                          <w:rFonts w:asciiTheme="minorHAnsi" w:eastAsia="Times New Roman" w:hAnsiTheme="minorHAnsi" w:cstheme="minorHAnsi"/>
                          <w:i/>
                          <w:iCs/>
                          <w:color w:val="000000" w:themeColor="text1"/>
                          <w:lang w:val="en-US" w:eastAsia="fr-FR"/>
                        </w:rPr>
                        <w:t xml:space="preserve">But </w:t>
                      </w:r>
                      <w:r w:rsidRPr="0013051C">
                        <w:rPr>
                          <w:rFonts w:asciiTheme="minorHAnsi" w:eastAsia="Times New Roman" w:hAnsiTheme="minorHAnsi" w:cstheme="minorHAnsi"/>
                          <w:i/>
                          <w:iCs/>
                          <w:color w:val="000000" w:themeColor="text1"/>
                          <w:lang w:val="en-US" w:eastAsia="fr-FR"/>
                        </w:rPr>
                        <w:t>Fish die due to old age. 98% of the fish harvested are sun dried and smoked, this reduces the market prices. To address this issue, they provide:</w:t>
                      </w:r>
                      <w:r>
                        <w:rPr>
                          <w:rFonts w:asciiTheme="minorHAnsi" w:eastAsia="Times New Roman" w:hAnsiTheme="minorHAnsi" w:cstheme="minorHAnsi"/>
                          <w:i/>
                          <w:iCs/>
                          <w:color w:val="000000" w:themeColor="text1"/>
                          <w:lang w:val="en-US" w:eastAsia="fr-FR"/>
                        </w:rPr>
                        <w:t xml:space="preserve"> </w:t>
                      </w:r>
                      <w:r w:rsidRPr="0013051C">
                        <w:rPr>
                          <w:rFonts w:asciiTheme="minorHAnsi" w:hAnsiTheme="minorHAnsi" w:cstheme="minorHAnsi"/>
                          <w:i/>
                          <w:iCs/>
                          <w:color w:val="000000" w:themeColor="text1"/>
                          <w:lang w:val="en-US"/>
                        </w:rPr>
                        <w:t>Modern coolers / Natural cooler</w:t>
                      </w:r>
                      <w:r>
                        <w:rPr>
                          <w:rFonts w:asciiTheme="minorHAnsi" w:hAnsiTheme="minorHAnsi" w:cstheme="minorHAnsi"/>
                          <w:i/>
                          <w:iCs/>
                          <w:color w:val="000000" w:themeColor="text1"/>
                          <w:lang w:val="en-US"/>
                        </w:rPr>
                        <w:t xml:space="preserve">; </w:t>
                      </w:r>
                      <w:r w:rsidRPr="0013051C">
                        <w:rPr>
                          <w:rFonts w:asciiTheme="minorHAnsi" w:hAnsiTheme="minorHAnsi" w:cstheme="minorHAnsi"/>
                          <w:i/>
                          <w:iCs/>
                          <w:color w:val="000000" w:themeColor="text1"/>
                        </w:rPr>
                        <w:t>Motorbike to bring fish to the market</w:t>
                      </w:r>
                      <w:r>
                        <w:rPr>
                          <w:rFonts w:asciiTheme="minorHAnsi" w:hAnsiTheme="minorHAnsi" w:cstheme="minorHAnsi"/>
                          <w:i/>
                          <w:iCs/>
                          <w:color w:val="000000" w:themeColor="text1"/>
                        </w:rPr>
                        <w:t xml:space="preserve">; </w:t>
                      </w:r>
                      <w:r w:rsidRPr="0013051C">
                        <w:rPr>
                          <w:rFonts w:asciiTheme="minorHAnsi" w:hAnsiTheme="minorHAnsi" w:cstheme="minorHAnsi"/>
                          <w:i/>
                          <w:iCs/>
                          <w:color w:val="000000" w:themeColor="text1"/>
                        </w:rPr>
                        <w:t>Agri-enterprise –envision linking fishermen to the hotel and restaurant who pays better market</w:t>
                      </w:r>
                      <w:r>
                        <w:rPr>
                          <w:rFonts w:asciiTheme="minorHAnsi" w:hAnsiTheme="minorHAnsi" w:cstheme="minorHAnsi"/>
                          <w:i/>
                          <w:iCs/>
                          <w:color w:val="000000" w:themeColor="text1"/>
                        </w:rPr>
                        <w:t xml:space="preserve">; and </w:t>
                      </w:r>
                      <w:r w:rsidRPr="0013051C">
                        <w:rPr>
                          <w:rFonts w:asciiTheme="minorHAnsi" w:hAnsiTheme="minorHAnsi" w:cstheme="minorHAnsi"/>
                          <w:i/>
                          <w:iCs/>
                          <w:color w:val="000000" w:themeColor="text1"/>
                        </w:rPr>
                        <w:t>Vegetable garden- planting garden, feeds and solar power irrigation equipment</w:t>
                      </w:r>
                      <w:r>
                        <w:rPr>
                          <w:rFonts w:asciiTheme="minorHAnsi" w:hAnsiTheme="minorHAnsi" w:cstheme="minorHAnsi"/>
                          <w:i/>
                          <w:iCs/>
                          <w:color w:val="000000" w:themeColor="text1"/>
                        </w:rPr>
                        <w:t xml:space="preserve">. </w:t>
                      </w:r>
                    </w:p>
                  </w:txbxContent>
                </v:textbox>
                <w10:wrap type="tight" anchorx="margin"/>
              </v:shape>
            </w:pict>
          </mc:Fallback>
        </mc:AlternateContent>
      </w:r>
      <w:r w:rsidR="0043346D" w:rsidRPr="0043346D">
        <w:rPr>
          <w:rFonts w:cstheme="minorHAnsi"/>
          <w:color w:val="000000" w:themeColor="text1"/>
          <w:lang w:val="en-US"/>
        </w:rPr>
        <w:t xml:space="preserve"> </w:t>
      </w:r>
      <w:r w:rsidR="0043346D">
        <w:rPr>
          <w:rFonts w:cstheme="minorHAnsi"/>
          <w:color w:val="000000" w:themeColor="text1"/>
          <w:lang w:val="en-US"/>
        </w:rPr>
        <w:t>With t</w:t>
      </w:r>
      <w:r w:rsidR="0043346D" w:rsidRPr="004C1007">
        <w:rPr>
          <w:rFonts w:cstheme="minorHAnsi"/>
          <w:color w:val="000000" w:themeColor="text1"/>
          <w:lang w:val="en-US"/>
        </w:rPr>
        <w:t>raining</w:t>
      </w:r>
      <w:r w:rsidR="0043346D">
        <w:rPr>
          <w:rFonts w:cstheme="minorHAnsi"/>
          <w:color w:val="000000" w:themeColor="text1"/>
          <w:lang w:val="en-US"/>
        </w:rPr>
        <w:t>s and facilities’ support,</w:t>
      </w:r>
      <w:r w:rsidR="0043346D" w:rsidRPr="004C1007">
        <w:rPr>
          <w:rFonts w:cstheme="minorHAnsi"/>
          <w:color w:val="000000" w:themeColor="text1"/>
          <w:lang w:val="en-US"/>
        </w:rPr>
        <w:t xml:space="preserve"> 14,642 people accessed markets and production inputs; 166,278 people </w:t>
      </w:r>
      <w:r w:rsidR="0016509A" w:rsidRPr="004C1007">
        <w:rPr>
          <w:rFonts w:cstheme="minorHAnsi"/>
          <w:color w:val="000000" w:themeColor="text1"/>
          <w:lang w:val="en-US"/>
        </w:rPr>
        <w:t xml:space="preserve">who benefited from knowledge-based development efforts; </w:t>
      </w:r>
      <w:r w:rsidR="00E03DBC">
        <w:rPr>
          <w:rFonts w:cstheme="minorHAnsi"/>
          <w:color w:val="000000" w:themeColor="text1"/>
          <w:lang w:val="en-US"/>
        </w:rPr>
        <w:t xml:space="preserve">about </w:t>
      </w:r>
      <w:r w:rsidR="0016509A" w:rsidRPr="004C1007">
        <w:rPr>
          <w:rFonts w:cstheme="minorHAnsi"/>
          <w:color w:val="000000" w:themeColor="text1"/>
          <w:lang w:val="en-US"/>
        </w:rPr>
        <w:t>1 </w:t>
      </w:r>
      <w:r w:rsidR="00E03DBC">
        <w:rPr>
          <w:rFonts w:cstheme="minorHAnsi"/>
          <w:color w:val="000000" w:themeColor="text1"/>
          <w:lang w:val="en-US"/>
        </w:rPr>
        <w:t xml:space="preserve">million </w:t>
      </w:r>
      <w:r w:rsidR="0016509A" w:rsidRPr="004C1007">
        <w:rPr>
          <w:rFonts w:cstheme="minorHAnsi"/>
          <w:color w:val="000000" w:themeColor="text1"/>
          <w:lang w:val="en-US"/>
        </w:rPr>
        <w:t>people received food/cash-based transfers</w:t>
      </w:r>
      <w:r w:rsidR="00E03DBC">
        <w:rPr>
          <w:rFonts w:cstheme="minorHAnsi"/>
          <w:color w:val="000000" w:themeColor="text1"/>
          <w:lang w:val="en-US"/>
        </w:rPr>
        <w:t xml:space="preserve">, </w:t>
      </w:r>
      <w:r w:rsidR="0016509A" w:rsidRPr="004C1007">
        <w:rPr>
          <w:rFonts w:cstheme="minorHAnsi"/>
          <w:color w:val="000000" w:themeColor="text1"/>
          <w:lang w:val="en-US"/>
        </w:rPr>
        <w:t>commodity vouchers/</w:t>
      </w:r>
      <w:r w:rsidR="00E03DBC">
        <w:rPr>
          <w:rFonts w:cstheme="minorHAnsi"/>
          <w:color w:val="000000" w:themeColor="text1"/>
          <w:lang w:val="en-US"/>
        </w:rPr>
        <w:t xml:space="preserve"> </w:t>
      </w:r>
      <w:r w:rsidR="0016509A" w:rsidRPr="004C1007">
        <w:rPr>
          <w:rFonts w:cstheme="minorHAnsi"/>
          <w:color w:val="000000" w:themeColor="text1"/>
          <w:lang w:val="en-US"/>
        </w:rPr>
        <w:t>transfers; 1,329</w:t>
      </w:r>
      <w:r w:rsidR="00E03DBC">
        <w:rPr>
          <w:rFonts w:cstheme="minorHAnsi"/>
          <w:color w:val="000000" w:themeColor="text1"/>
          <w:lang w:val="en-US"/>
        </w:rPr>
        <w:t xml:space="preserve"> </w:t>
      </w:r>
      <w:r w:rsidR="0016509A" w:rsidRPr="004C1007">
        <w:rPr>
          <w:rFonts w:cstheme="minorHAnsi"/>
          <w:color w:val="000000" w:themeColor="text1"/>
          <w:lang w:val="en-US"/>
        </w:rPr>
        <w:t xml:space="preserve">community or groups received training/technical support; 113 assets built, </w:t>
      </w:r>
      <w:r w:rsidR="00E03DBC" w:rsidRPr="004C1007">
        <w:rPr>
          <w:rFonts w:cstheme="minorHAnsi"/>
          <w:color w:val="000000" w:themeColor="text1"/>
          <w:lang w:val="en-US"/>
        </w:rPr>
        <w:t>restored,</w:t>
      </w:r>
      <w:r w:rsidR="0016509A" w:rsidRPr="004C1007">
        <w:rPr>
          <w:rFonts w:cstheme="minorHAnsi"/>
          <w:color w:val="000000" w:themeColor="text1"/>
          <w:lang w:val="en-US"/>
        </w:rPr>
        <w:t xml:space="preserve"> or maintained, and livelihoods diversified; 37,882 smallholder farmers/households/</w:t>
      </w:r>
      <w:r w:rsidR="00E03DBC">
        <w:rPr>
          <w:rFonts w:cstheme="minorHAnsi"/>
          <w:color w:val="000000" w:themeColor="text1"/>
          <w:lang w:val="en-US"/>
        </w:rPr>
        <w:t xml:space="preserve"> </w:t>
      </w:r>
      <w:r w:rsidR="0016509A" w:rsidRPr="004C1007">
        <w:rPr>
          <w:rFonts w:cstheme="minorHAnsi"/>
          <w:color w:val="000000" w:themeColor="text1"/>
          <w:lang w:val="en-US"/>
        </w:rPr>
        <w:t>cooperatives supported</w:t>
      </w:r>
      <w:r w:rsidR="00E03DBC">
        <w:rPr>
          <w:rFonts w:cstheme="minorHAnsi"/>
          <w:color w:val="000000" w:themeColor="text1"/>
          <w:lang w:val="en-US"/>
        </w:rPr>
        <w:t xml:space="preserve"> </w:t>
      </w:r>
      <w:r w:rsidR="0016509A" w:rsidRPr="004C1007">
        <w:rPr>
          <w:rFonts w:cstheme="minorHAnsi"/>
          <w:color w:val="000000" w:themeColor="text1"/>
          <w:lang w:val="en-US"/>
        </w:rPr>
        <w:t xml:space="preserve">/trained. </w:t>
      </w:r>
    </w:p>
    <w:p w14:paraId="2E9F2ACA" w14:textId="2896D1F4" w:rsidR="0016509A" w:rsidRPr="004C1007" w:rsidRDefault="0016509A" w:rsidP="009609D0">
      <w:pPr>
        <w:pStyle w:val="ListParagraph"/>
        <w:numPr>
          <w:ilvl w:val="0"/>
          <w:numId w:val="52"/>
        </w:numPr>
        <w:autoSpaceDE w:val="0"/>
        <w:autoSpaceDN w:val="0"/>
        <w:adjustRightInd w:val="0"/>
        <w:spacing w:after="120" w:line="240" w:lineRule="auto"/>
        <w:ind w:left="714" w:hanging="357"/>
        <w:contextualSpacing w:val="0"/>
        <w:jc w:val="both"/>
        <w:rPr>
          <w:rFonts w:asciiTheme="minorHAnsi" w:hAnsiTheme="minorHAnsi" w:cstheme="minorHAnsi"/>
          <w:b/>
          <w:color w:val="000000" w:themeColor="text1"/>
          <w:lang w:val="en-US"/>
        </w:rPr>
      </w:pPr>
      <w:r w:rsidRPr="004C1007">
        <w:rPr>
          <w:rFonts w:asciiTheme="minorHAnsi" w:hAnsiTheme="minorHAnsi" w:cstheme="minorHAnsi"/>
          <w:b/>
          <w:color w:val="000000" w:themeColor="text1"/>
          <w:lang w:val="en-US"/>
        </w:rPr>
        <w:t xml:space="preserve">Context </w:t>
      </w:r>
      <w:r w:rsidR="009A76A7" w:rsidRPr="004C1007">
        <w:rPr>
          <w:rFonts w:asciiTheme="minorHAnsi" w:hAnsiTheme="minorHAnsi" w:cstheme="minorHAnsi"/>
          <w:b/>
          <w:color w:val="000000" w:themeColor="text1"/>
          <w:lang w:val="en-US"/>
        </w:rPr>
        <w:t>bound response</w:t>
      </w:r>
      <w:r w:rsidRPr="004C1007">
        <w:rPr>
          <w:rFonts w:asciiTheme="minorHAnsi" w:hAnsiTheme="minorHAnsi" w:cstheme="minorHAnsi"/>
          <w:b/>
          <w:color w:val="000000" w:themeColor="text1"/>
          <w:lang w:val="en-US"/>
        </w:rPr>
        <w:t xml:space="preserve"> for food security </w:t>
      </w:r>
    </w:p>
    <w:p w14:paraId="4D09C308" w14:textId="77777777" w:rsidR="0043346D" w:rsidRPr="00CF4F23" w:rsidRDefault="0016509A" w:rsidP="0043346D">
      <w:pPr>
        <w:autoSpaceDE w:val="0"/>
        <w:autoSpaceDN w:val="0"/>
        <w:adjustRightInd w:val="0"/>
        <w:jc w:val="both"/>
        <w:rPr>
          <w:rFonts w:asciiTheme="minorHAnsi" w:hAnsiTheme="minorHAnsi" w:cstheme="minorHAnsi"/>
          <w:b/>
          <w:color w:val="000000" w:themeColor="text1"/>
          <w:lang w:val="en-US"/>
        </w:rPr>
      </w:pPr>
      <w:r w:rsidRPr="004C1007">
        <w:rPr>
          <w:rFonts w:asciiTheme="minorHAnsi" w:hAnsiTheme="minorHAnsi" w:cstheme="minorHAnsi"/>
          <w:color w:val="000000" w:themeColor="text1"/>
          <w:lang w:val="en-US"/>
        </w:rPr>
        <w:t xml:space="preserve">In Wau for example, FAO contributes by providing seeds, inputs and agricultural kits and fish kits to the most vulnerable </w:t>
      </w:r>
      <w:r w:rsidR="00CF4F23" w:rsidRPr="004C1007">
        <w:rPr>
          <w:rFonts w:asciiTheme="minorHAnsi" w:hAnsiTheme="minorHAnsi" w:cstheme="minorHAnsi"/>
          <w:color w:val="000000" w:themeColor="text1"/>
          <w:lang w:val="en-US"/>
        </w:rPr>
        <w:t>to</w:t>
      </w:r>
      <w:r w:rsidRPr="004C1007">
        <w:rPr>
          <w:rFonts w:asciiTheme="minorHAnsi" w:hAnsiTheme="minorHAnsi" w:cstheme="minorHAnsi"/>
          <w:color w:val="000000" w:themeColor="text1"/>
          <w:lang w:val="en-US"/>
        </w:rPr>
        <w:t xml:space="preserve"> have a multiplier effect through various projects. In doing so, they try to provide responses that are adapted as much as possible to the context (</w:t>
      </w:r>
      <w:proofErr w:type="spellStart"/>
      <w:r w:rsidR="00CF4F23">
        <w:rPr>
          <w:rFonts w:asciiTheme="minorHAnsi" w:hAnsiTheme="minorHAnsi" w:cstheme="minorHAnsi"/>
          <w:color w:val="000000" w:themeColor="text1"/>
          <w:lang w:val="en-US"/>
        </w:rPr>
        <w:t>Eg</w:t>
      </w:r>
      <w:r w:rsidRPr="004C1007">
        <w:rPr>
          <w:rFonts w:asciiTheme="minorHAnsi" w:hAnsiTheme="minorHAnsi" w:cstheme="minorHAnsi"/>
          <w:color w:val="000000" w:themeColor="text1"/>
          <w:lang w:val="en-US"/>
        </w:rPr>
        <w:t>.</w:t>
      </w:r>
      <w:proofErr w:type="spellEnd"/>
      <w:r w:rsidRPr="004C1007">
        <w:rPr>
          <w:rFonts w:asciiTheme="minorHAnsi" w:hAnsiTheme="minorHAnsi" w:cstheme="minorHAnsi"/>
          <w:color w:val="000000" w:themeColor="text1"/>
          <w:lang w:val="en-US"/>
        </w:rPr>
        <w:t xml:space="preserve"> from March to October, they distribute seeds, inputs and plant and fishing kits. In the dry season, they distribute short term plant and vegetable kits). They support Vegetable production to address nutrition by promoting kitchen garden and production of seed, providing </w:t>
      </w:r>
      <w:r w:rsidR="0043346D" w:rsidRPr="004C1007">
        <w:rPr>
          <w:rFonts w:asciiTheme="minorHAnsi" w:hAnsiTheme="minorHAnsi" w:cstheme="minorHAnsi"/>
          <w:color w:val="000000" w:themeColor="text1"/>
          <w:lang w:val="en-US"/>
        </w:rPr>
        <w:t xml:space="preserve">solar power. With the help of local partners, about 10,000 people have benefited. </w:t>
      </w:r>
    </w:p>
    <w:p w14:paraId="31E0D26F" w14:textId="2D85432C" w:rsidR="0016509A" w:rsidRPr="0043346D" w:rsidRDefault="0016509A" w:rsidP="009609D0">
      <w:pPr>
        <w:pStyle w:val="ListParagraph"/>
        <w:numPr>
          <w:ilvl w:val="0"/>
          <w:numId w:val="52"/>
        </w:numPr>
        <w:autoSpaceDE w:val="0"/>
        <w:autoSpaceDN w:val="0"/>
        <w:adjustRightInd w:val="0"/>
        <w:jc w:val="both"/>
        <w:rPr>
          <w:rFonts w:asciiTheme="minorHAnsi" w:hAnsiTheme="minorHAnsi" w:cstheme="minorHAnsi"/>
          <w:b/>
          <w:color w:val="000000" w:themeColor="text1"/>
          <w:lang w:val="en-US"/>
        </w:rPr>
      </w:pPr>
      <w:r w:rsidRPr="0043346D">
        <w:rPr>
          <w:rFonts w:asciiTheme="minorHAnsi" w:hAnsiTheme="minorHAnsi" w:cstheme="minorHAnsi"/>
          <w:b/>
          <w:color w:val="000000" w:themeColor="text1"/>
          <w:lang w:val="en-US"/>
        </w:rPr>
        <w:t xml:space="preserve">Cash – based assistance </w:t>
      </w:r>
    </w:p>
    <w:p w14:paraId="2868D012" w14:textId="77777777" w:rsidR="0043346D" w:rsidRDefault="0016509A" w:rsidP="0043346D">
      <w:pPr>
        <w:autoSpaceDE w:val="0"/>
        <w:autoSpaceDN w:val="0"/>
        <w:adjustRightInd w:val="0"/>
        <w:jc w:val="both"/>
        <w:rPr>
          <w:rFonts w:cs="ƒ”™Rˇ"/>
          <w:lang w:val="en-US"/>
        </w:rPr>
      </w:pPr>
      <w:r w:rsidRPr="004C1007">
        <w:rPr>
          <w:rFonts w:cs="ƒ”™Rˇ"/>
          <w:lang w:val="en-US"/>
        </w:rPr>
        <w:t>Under Cash Assistance for Asset (CFA)-Food Security/Livelihoods for Vulnerable Populations, W</w:t>
      </w:r>
      <w:r w:rsidR="00994F1F">
        <w:rPr>
          <w:rFonts w:cs="ƒ”™Rˇ"/>
          <w:lang w:val="en-US"/>
        </w:rPr>
        <w:t xml:space="preserve">orld </w:t>
      </w:r>
      <w:r w:rsidRPr="004C1007">
        <w:rPr>
          <w:rFonts w:cs="ƒ”™Rˇ"/>
          <w:lang w:val="en-US"/>
        </w:rPr>
        <w:t>V</w:t>
      </w:r>
      <w:r w:rsidR="00994F1F">
        <w:rPr>
          <w:rFonts w:cs="ƒ”™Rˇ"/>
          <w:lang w:val="en-US"/>
        </w:rPr>
        <w:t>ision</w:t>
      </w:r>
      <w:r w:rsidRPr="004C1007">
        <w:rPr>
          <w:rFonts w:cs="ƒ”™Rˇ"/>
          <w:lang w:val="en-US"/>
        </w:rPr>
        <w:t xml:space="preserve"> in collaboration with WFP, FAO, local </w:t>
      </w:r>
      <w:proofErr w:type="gramStart"/>
      <w:r w:rsidRPr="004C1007">
        <w:rPr>
          <w:rFonts w:cs="ƒ”™Rˇ"/>
          <w:lang w:val="en-US"/>
        </w:rPr>
        <w:t>communities</w:t>
      </w:r>
      <w:proofErr w:type="gramEnd"/>
      <w:r w:rsidRPr="004C1007">
        <w:rPr>
          <w:rFonts w:cs="ƒ”™Rˇ"/>
          <w:lang w:val="en-US"/>
        </w:rPr>
        <w:t xml:space="preserve"> </w:t>
      </w:r>
      <w:r w:rsidR="00994F1F">
        <w:rPr>
          <w:rFonts w:cs="ƒ”™Rˇ"/>
          <w:lang w:val="en-US"/>
        </w:rPr>
        <w:t>and</w:t>
      </w:r>
      <w:r w:rsidRPr="004C1007">
        <w:rPr>
          <w:rFonts w:cs="ƒ”™Rˇ"/>
          <w:lang w:val="en-US"/>
        </w:rPr>
        <w:t xml:space="preserve"> State Ministry of Agriculture (</w:t>
      </w:r>
      <w:proofErr w:type="spellStart"/>
      <w:r w:rsidRPr="004C1007">
        <w:rPr>
          <w:rFonts w:cs="ƒ”™Rˇ"/>
          <w:lang w:val="en-US"/>
        </w:rPr>
        <w:t>SMoA</w:t>
      </w:r>
      <w:proofErr w:type="spellEnd"/>
      <w:r w:rsidRPr="004C1007">
        <w:rPr>
          <w:rFonts w:cs="ƒ”™Rˇ"/>
          <w:lang w:val="en-US"/>
        </w:rPr>
        <w:t xml:space="preserve">) provided Cash </w:t>
      </w:r>
      <w:r w:rsidRPr="004C1007">
        <w:rPr>
          <w:rFonts w:cs="ƒ”™Rˇ"/>
          <w:lang w:val="en-US"/>
        </w:rPr>
        <w:lastRenderedPageBreak/>
        <w:t xml:space="preserve">transfers to selected participants for meeting their short-term food needs in a period of 6 months and supporting community </w:t>
      </w:r>
      <w:r w:rsidR="00CF4F23">
        <w:rPr>
          <w:rFonts w:cs="ƒ”™Rˇ"/>
          <w:lang w:val="en-US"/>
        </w:rPr>
        <w:t>and</w:t>
      </w:r>
      <w:r w:rsidRPr="004C1007">
        <w:rPr>
          <w:rFonts w:cs="ƒ”™Rˇ"/>
          <w:lang w:val="en-US"/>
        </w:rPr>
        <w:t xml:space="preserve"> </w:t>
      </w:r>
      <w:r w:rsidR="00CF4F23">
        <w:rPr>
          <w:rFonts w:cs="ƒ”™Rˇ"/>
          <w:lang w:val="en-US"/>
        </w:rPr>
        <w:t>h</w:t>
      </w:r>
      <w:r w:rsidR="00CF4F23" w:rsidRPr="004C1007">
        <w:rPr>
          <w:rFonts w:cs="ƒ”™Rˇ"/>
          <w:lang w:val="en-US"/>
        </w:rPr>
        <w:t>ouse</w:t>
      </w:r>
      <w:r w:rsidR="00CF4F23">
        <w:rPr>
          <w:rFonts w:cs="ƒ”™Rˇ"/>
          <w:lang w:val="en-US"/>
        </w:rPr>
        <w:t>h</w:t>
      </w:r>
      <w:r w:rsidR="00CF4F23" w:rsidRPr="004C1007">
        <w:rPr>
          <w:rFonts w:cs="ƒ”™Rˇ"/>
          <w:lang w:val="en-US"/>
        </w:rPr>
        <w:t>old’s</w:t>
      </w:r>
      <w:r w:rsidRPr="004C1007">
        <w:rPr>
          <w:rFonts w:cs="ƒ”™Rˇ"/>
          <w:lang w:val="en-US"/>
        </w:rPr>
        <w:t xml:space="preserve"> level assets creation, communal agricultural systems like the group farms or gardens</w:t>
      </w:r>
      <w:r w:rsidR="00994F1F">
        <w:rPr>
          <w:rFonts w:cs="ƒ”™Rˇ"/>
          <w:lang w:val="en-US"/>
        </w:rPr>
        <w:t xml:space="preserve"> in Yambio</w:t>
      </w:r>
      <w:r w:rsidRPr="004C1007">
        <w:rPr>
          <w:rFonts w:cs="ƒ”™Rˇ"/>
          <w:lang w:val="en-US"/>
        </w:rPr>
        <w:t xml:space="preserve">. A total of 3,805 people of which 1842 were female benefited from the support. This initiative intends to meet the short-term food needs of food-insecure households through conditional cash transfer as well as creating functioning community assets that enhance resilience of vulnerable families and communities to future shocks, promote diversified livelihoods, increased agricultural </w:t>
      </w:r>
      <w:r w:rsidR="009A76A7" w:rsidRPr="004C1007">
        <w:rPr>
          <w:rFonts w:cs="ƒ”™Rˇ"/>
          <w:lang w:val="en-US"/>
        </w:rPr>
        <w:t>production,</w:t>
      </w:r>
      <w:r w:rsidRPr="004C1007">
        <w:rPr>
          <w:rFonts w:cs="ƒ”™Rˇ"/>
          <w:lang w:val="en-US"/>
        </w:rPr>
        <w:t xml:space="preserve"> and </w:t>
      </w:r>
      <w:r w:rsidR="00994F1F" w:rsidRPr="004D5E15">
        <w:rPr>
          <w:rFonts w:cstheme="minorHAnsi"/>
          <w:noProof/>
          <w:lang w:eastAsia="en-CA"/>
        </w:rPr>
        <mc:AlternateContent>
          <mc:Choice Requires="wps">
            <w:drawing>
              <wp:anchor distT="0" distB="0" distL="114300" distR="114300" simplePos="0" relativeHeight="251646976" behindDoc="1" locked="0" layoutInCell="1" allowOverlap="1" wp14:anchorId="79537930" wp14:editId="357D5F17">
                <wp:simplePos x="0" y="0"/>
                <wp:positionH relativeFrom="margin">
                  <wp:posOffset>3252470</wp:posOffset>
                </wp:positionH>
                <wp:positionV relativeFrom="paragraph">
                  <wp:posOffset>1261745</wp:posOffset>
                </wp:positionV>
                <wp:extent cx="2997835" cy="2085975"/>
                <wp:effectExtent l="0" t="0" r="0" b="9525"/>
                <wp:wrapTight wrapText="bothSides">
                  <wp:wrapPolygon edited="0">
                    <wp:start x="0" y="0"/>
                    <wp:lineTo x="0" y="21501"/>
                    <wp:lineTo x="21412" y="21501"/>
                    <wp:lineTo x="21412" y="0"/>
                    <wp:lineTo x="0" y="0"/>
                  </wp:wrapPolygon>
                </wp:wrapTight>
                <wp:docPr id="63" name="Zone de texte 5"/>
                <wp:cNvGraphicFramePr/>
                <a:graphic xmlns:a="http://schemas.openxmlformats.org/drawingml/2006/main">
                  <a:graphicData uri="http://schemas.microsoft.com/office/word/2010/wordprocessingShape">
                    <wps:wsp>
                      <wps:cNvSpPr txBox="1"/>
                      <wps:spPr>
                        <a:xfrm>
                          <a:off x="0" y="0"/>
                          <a:ext cx="2997835" cy="2085975"/>
                        </a:xfrm>
                        <a:prstGeom prst="rect">
                          <a:avLst/>
                        </a:prstGeom>
                        <a:ln>
                          <a:noFill/>
                        </a:ln>
                      </wps:spPr>
                      <wps:style>
                        <a:lnRef idx="3">
                          <a:schemeClr val="lt1"/>
                        </a:lnRef>
                        <a:fillRef idx="1">
                          <a:schemeClr val="accent5"/>
                        </a:fillRef>
                        <a:effectRef idx="1">
                          <a:schemeClr val="accent5"/>
                        </a:effectRef>
                        <a:fontRef idx="minor">
                          <a:schemeClr val="lt1"/>
                        </a:fontRef>
                      </wps:style>
                      <wps:txbx>
                        <w:txbxContent>
                          <w:p w14:paraId="744E74A6" w14:textId="03CCD84D" w:rsidR="00F842FD" w:rsidRDefault="00F842FD" w:rsidP="00CF4F23">
                            <w:pPr>
                              <w:autoSpaceDE w:val="0"/>
                              <w:autoSpaceDN w:val="0"/>
                              <w:adjustRightInd w:val="0"/>
                              <w:spacing w:after="0"/>
                              <w:jc w:val="both"/>
                              <w:rPr>
                                <w:rFonts w:cstheme="minorHAnsi"/>
                                <w:color w:val="000000" w:themeColor="text1"/>
                                <w:sz w:val="18"/>
                                <w:szCs w:val="18"/>
                                <w:lang w:val="en-US"/>
                              </w:rPr>
                            </w:pPr>
                            <w:r w:rsidRPr="00B433DC">
                              <w:rPr>
                                <w:noProof/>
                                <w:lang w:val="en-US"/>
                              </w:rPr>
                              <w:drawing>
                                <wp:inline distT="0" distB="0" distL="0" distR="0" wp14:anchorId="6492A5F0" wp14:editId="53AAA67B">
                                  <wp:extent cx="2809875" cy="1571625"/>
                                  <wp:effectExtent l="0" t="0" r="9525" b="9525"/>
                                  <wp:docPr id="75" name="Picture 1" descr="A group of people sitting in chair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Picture 1" descr="A group of people sitting in chairs&#10;&#10;Description automatically generated with medium confidence"/>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09875" cy="1571625"/>
                                          </a:xfrm>
                                          <a:prstGeom prst="rect">
                                            <a:avLst/>
                                          </a:prstGeom>
                                          <a:noFill/>
                                          <a:ln>
                                            <a:noFill/>
                                          </a:ln>
                                        </pic:spPr>
                                      </pic:pic>
                                    </a:graphicData>
                                  </a:graphic>
                                </wp:inline>
                              </w:drawing>
                            </w:r>
                          </w:p>
                          <w:p w14:paraId="00DDE7E3" w14:textId="77777777" w:rsidR="00F842FD" w:rsidRPr="00CF4F23" w:rsidRDefault="00F842FD" w:rsidP="00CF4F23">
                            <w:pPr>
                              <w:autoSpaceDE w:val="0"/>
                              <w:autoSpaceDN w:val="0"/>
                              <w:adjustRightInd w:val="0"/>
                              <w:spacing w:after="0"/>
                              <w:jc w:val="center"/>
                              <w:rPr>
                                <w:rFonts w:cstheme="minorHAnsi"/>
                                <w:b/>
                                <w:bCs/>
                                <w:i/>
                                <w:iCs/>
                                <w:color w:val="000000" w:themeColor="text1"/>
                                <w:sz w:val="20"/>
                                <w:szCs w:val="20"/>
                                <w:lang w:val="en-US"/>
                              </w:rPr>
                            </w:pPr>
                            <w:r w:rsidRPr="00CF4F23">
                              <w:rPr>
                                <w:rFonts w:cstheme="minorHAnsi"/>
                                <w:b/>
                                <w:bCs/>
                                <w:i/>
                                <w:iCs/>
                                <w:color w:val="000000" w:themeColor="text1"/>
                                <w:sz w:val="20"/>
                                <w:szCs w:val="20"/>
                                <w:lang w:val="en-US"/>
                              </w:rPr>
                              <w:t>FGD with beneficiaries of WFP safety nets, Food for Assets and Cash transfer activities in Rumbek.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37930" id="_x0000_s1050" type="#_x0000_t202" style="position:absolute;left:0;text-align:left;margin-left:256.1pt;margin-top:99.35pt;width:236.05pt;height:164.2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" fillcolor="#5b9bd5 [3208]" stroked="f" strokeweight="1.5pt">
                <v:textbox>
                  <w:txbxContent>
                    <w:p w14:paraId="744E74A6" w14:textId="03CCD84D" w:rsidR="00F842FD" w:rsidRDefault="00F842FD" w:rsidP="00CF4F23">
                      <w:pPr>
                        <w:autoSpaceDE w:val="0"/>
                        <w:autoSpaceDN w:val="0"/>
                        <w:adjustRightInd w:val="0"/>
                        <w:spacing w:after="0"/>
                        <w:jc w:val="both"/>
                        <w:rPr>
                          <w:rFonts w:cstheme="minorHAnsi"/>
                          <w:color w:val="000000" w:themeColor="text1"/>
                          <w:sz w:val="18"/>
                          <w:szCs w:val="18"/>
                          <w:lang w:val="en-US"/>
                        </w:rPr>
                      </w:pPr>
                      <w:r w:rsidRPr="00B433DC">
                        <w:rPr>
                          <w:noProof/>
                          <w:lang w:val="en-US"/>
                        </w:rPr>
                        <w:drawing>
                          <wp:inline distT="0" distB="0" distL="0" distR="0" wp14:anchorId="6492A5F0" wp14:editId="53AAA67B">
                            <wp:extent cx="2809875" cy="1571625"/>
                            <wp:effectExtent l="0" t="0" r="9525" b="9525"/>
                            <wp:docPr id="75" name="Picture 1" descr="A group of people sitting in chair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Picture 1" descr="A group of people sitting in chairs&#10;&#10;Description automatically generated with medium confidence"/>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09875" cy="1571625"/>
                                    </a:xfrm>
                                    <a:prstGeom prst="rect">
                                      <a:avLst/>
                                    </a:prstGeom>
                                    <a:noFill/>
                                    <a:ln>
                                      <a:noFill/>
                                    </a:ln>
                                  </pic:spPr>
                                </pic:pic>
                              </a:graphicData>
                            </a:graphic>
                          </wp:inline>
                        </w:drawing>
                      </w:r>
                    </w:p>
                    <w:p w14:paraId="00DDE7E3" w14:textId="77777777" w:rsidR="00F842FD" w:rsidRPr="00CF4F23" w:rsidRDefault="00F842FD" w:rsidP="00CF4F23">
                      <w:pPr>
                        <w:autoSpaceDE w:val="0"/>
                        <w:autoSpaceDN w:val="0"/>
                        <w:adjustRightInd w:val="0"/>
                        <w:spacing w:after="0"/>
                        <w:jc w:val="center"/>
                        <w:rPr>
                          <w:rFonts w:cstheme="minorHAnsi"/>
                          <w:b/>
                          <w:bCs/>
                          <w:i/>
                          <w:iCs/>
                          <w:color w:val="000000" w:themeColor="text1"/>
                          <w:sz w:val="20"/>
                          <w:szCs w:val="20"/>
                          <w:lang w:val="en-US"/>
                        </w:rPr>
                      </w:pPr>
                      <w:r w:rsidRPr="00CF4F23">
                        <w:rPr>
                          <w:rFonts w:cstheme="minorHAnsi"/>
                          <w:b/>
                          <w:bCs/>
                          <w:i/>
                          <w:iCs/>
                          <w:color w:val="000000" w:themeColor="text1"/>
                          <w:sz w:val="20"/>
                          <w:szCs w:val="20"/>
                          <w:lang w:val="en-US"/>
                        </w:rPr>
                        <w:t>FGD with beneficiaries of WFP safety nets, Food for Assets and Cash transfer activities in Rumbek.</w:t>
                      </w:r>
                    </w:p>
                  </w:txbxContent>
                </v:textbox>
                <w10:wrap type="tight" anchorx="margin"/>
              </v:shape>
            </w:pict>
          </mc:Fallback>
        </mc:AlternateContent>
      </w:r>
      <w:r w:rsidRPr="004C1007">
        <w:rPr>
          <w:rFonts w:cs="ƒ”™Rˇ"/>
          <w:lang w:val="en-US"/>
        </w:rPr>
        <w:t>reduced negative coping mechanisms among vulnerable group.</w:t>
      </w:r>
      <w:r w:rsidR="00CF4F23">
        <w:rPr>
          <w:rFonts w:cs="ƒ”™Rˇ"/>
          <w:lang w:val="en-US"/>
        </w:rPr>
        <w:t xml:space="preserve"> </w:t>
      </w:r>
      <w:r w:rsidRPr="004C1007">
        <w:rPr>
          <w:rFonts w:cs="ƒ”™Rˇ"/>
          <w:lang w:val="en-US"/>
        </w:rPr>
        <w:t>W</w:t>
      </w:r>
      <w:r w:rsidR="00994F1F">
        <w:rPr>
          <w:rFonts w:cs="ƒ”™Rˇ"/>
          <w:lang w:val="en-US"/>
        </w:rPr>
        <w:t xml:space="preserve">orld </w:t>
      </w:r>
      <w:r w:rsidRPr="004C1007">
        <w:rPr>
          <w:rFonts w:cs="ƒ”™Rˇ"/>
          <w:lang w:val="en-US"/>
        </w:rPr>
        <w:t>V</w:t>
      </w:r>
      <w:r w:rsidR="00994F1F">
        <w:rPr>
          <w:rFonts w:cs="ƒ”™Rˇ"/>
          <w:lang w:val="en-US"/>
        </w:rPr>
        <w:t>ision</w:t>
      </w:r>
      <w:r w:rsidRPr="004C1007">
        <w:rPr>
          <w:rFonts w:cs="ƒ”™Rˇ"/>
          <w:lang w:val="en-US"/>
        </w:rPr>
        <w:t xml:space="preserve"> in partnership with WFP conducted general food distribution </w:t>
      </w:r>
      <w:r w:rsidR="00994F1F">
        <w:rPr>
          <w:rFonts w:cs="ƒ”™Rˇ"/>
          <w:lang w:val="en-US"/>
        </w:rPr>
        <w:t>and</w:t>
      </w:r>
      <w:r w:rsidRPr="004C1007">
        <w:rPr>
          <w:rFonts w:cs="ƒ”™Rˇ"/>
          <w:lang w:val="en-US"/>
        </w:rPr>
        <w:t xml:space="preserve"> Cash transfer to </w:t>
      </w:r>
      <w:r w:rsidR="00994F1F">
        <w:rPr>
          <w:rFonts w:cs="ƒ”™Rˇ"/>
          <w:lang w:val="en-US"/>
        </w:rPr>
        <w:t xml:space="preserve">about </w:t>
      </w:r>
      <w:r w:rsidR="0043346D" w:rsidRPr="004C1007">
        <w:rPr>
          <w:rFonts w:cs="ƒ”™Rˇ"/>
          <w:lang w:val="en-US"/>
        </w:rPr>
        <w:t xml:space="preserve">4241 refugees in </w:t>
      </w:r>
      <w:proofErr w:type="spellStart"/>
      <w:r w:rsidR="0043346D" w:rsidRPr="004C1007">
        <w:rPr>
          <w:rFonts w:cs="ƒ”™Rˇ"/>
          <w:lang w:val="en-US"/>
        </w:rPr>
        <w:t>Makpandu</w:t>
      </w:r>
      <w:proofErr w:type="spellEnd"/>
      <w:r w:rsidR="0043346D" w:rsidRPr="004C1007">
        <w:rPr>
          <w:rFonts w:cs="ƒ”™Rˇ"/>
          <w:lang w:val="en-US"/>
        </w:rPr>
        <w:t xml:space="preserve"> </w:t>
      </w:r>
      <w:r w:rsidR="0043346D">
        <w:rPr>
          <w:rFonts w:cs="ƒ”™Rˇ"/>
          <w:lang w:val="en-US"/>
        </w:rPr>
        <w:t>and</w:t>
      </w:r>
      <w:r w:rsidR="0043346D" w:rsidRPr="004C1007">
        <w:rPr>
          <w:rFonts w:cs="ƒ”™Rˇ"/>
          <w:lang w:val="en-US"/>
        </w:rPr>
        <w:t xml:space="preserve"> IDP/returnees and target supplementary feeding of nutrition supplies to moderate acute malnourished mothers as well as under five-years old children in </w:t>
      </w:r>
      <w:proofErr w:type="spellStart"/>
      <w:r w:rsidR="0043346D" w:rsidRPr="004C1007">
        <w:rPr>
          <w:rFonts w:cs="ƒ”™Rˇ"/>
          <w:lang w:val="en-US"/>
        </w:rPr>
        <w:t>Bangasu</w:t>
      </w:r>
      <w:proofErr w:type="spellEnd"/>
      <w:r w:rsidR="0043346D" w:rsidRPr="004C1007">
        <w:rPr>
          <w:rFonts w:cs="ƒ”™Rˇ"/>
          <w:lang w:val="en-US"/>
        </w:rPr>
        <w:t xml:space="preserve"> Payam. A total of 22.108 metric tons of cereals distributed to 4,211 Refugees (2,204 female) out of the 5406 targets in </w:t>
      </w:r>
      <w:proofErr w:type="spellStart"/>
      <w:r w:rsidR="0043346D" w:rsidRPr="004C1007">
        <w:rPr>
          <w:rFonts w:cs="ƒ”™Rˇ"/>
          <w:lang w:val="en-US"/>
        </w:rPr>
        <w:t>Makpandu</w:t>
      </w:r>
      <w:proofErr w:type="spellEnd"/>
      <w:r w:rsidR="0043346D" w:rsidRPr="004C1007">
        <w:rPr>
          <w:rFonts w:cs="ƒ”™Rˇ"/>
          <w:lang w:val="en-US"/>
        </w:rPr>
        <w:t xml:space="preserve">; and 4.841 metric tons of nutrition assorted commodities (TSFB) distributed to 1,450 people in the 9 Nutrition facility sites. </w:t>
      </w:r>
    </w:p>
    <w:p w14:paraId="699D8F61" w14:textId="774FEB3A" w:rsidR="0016509A" w:rsidRPr="00616B5D" w:rsidRDefault="0043346D" w:rsidP="0043346D">
      <w:pPr>
        <w:autoSpaceDE w:val="0"/>
        <w:autoSpaceDN w:val="0"/>
        <w:adjustRightInd w:val="0"/>
        <w:jc w:val="both"/>
        <w:rPr>
          <w:rFonts w:asciiTheme="minorHAnsi" w:hAnsiTheme="minorHAnsi" w:cstheme="minorHAnsi"/>
          <w:b/>
          <w:bCs/>
          <w:color w:val="000000" w:themeColor="text1"/>
          <w:lang w:val="en-US"/>
        </w:rPr>
      </w:pPr>
      <w:r w:rsidRPr="00616B5D">
        <w:rPr>
          <w:rFonts w:cs="ƒ”™Rˇ"/>
          <w:b/>
          <w:bCs/>
          <w:lang w:val="en-US"/>
        </w:rPr>
        <w:t xml:space="preserve">d. </w:t>
      </w:r>
      <w:r w:rsidR="0016509A" w:rsidRPr="00616B5D">
        <w:rPr>
          <w:rFonts w:asciiTheme="minorHAnsi" w:hAnsiTheme="minorHAnsi" w:cstheme="minorHAnsi"/>
          <w:b/>
          <w:bCs/>
          <w:color w:val="000000" w:themeColor="text1"/>
          <w:lang w:val="en-US"/>
        </w:rPr>
        <w:t xml:space="preserve">Cash-based and food-based assistance </w:t>
      </w:r>
      <w:r w:rsidR="00DC4E71" w:rsidRPr="00616B5D">
        <w:rPr>
          <w:rFonts w:asciiTheme="minorHAnsi" w:hAnsiTheme="minorHAnsi" w:cstheme="minorHAnsi"/>
          <w:b/>
          <w:bCs/>
          <w:color w:val="000000" w:themeColor="text1"/>
          <w:lang w:val="en-US"/>
        </w:rPr>
        <w:t>in Rumbek</w:t>
      </w:r>
    </w:p>
    <w:p w14:paraId="3419C95D" w14:textId="52BF5E00" w:rsidR="0016509A" w:rsidRDefault="0016509A" w:rsidP="0016509A">
      <w:pPr>
        <w:autoSpaceDE w:val="0"/>
        <w:autoSpaceDN w:val="0"/>
        <w:adjustRightInd w:val="0"/>
        <w:jc w:val="both"/>
        <w:rPr>
          <w:rFonts w:cs="ƒ”™Rˇ"/>
          <w:lang w:val="en-US"/>
        </w:rPr>
      </w:pPr>
      <w:r w:rsidRPr="004C1007">
        <w:rPr>
          <w:rFonts w:cs="ƒ”™Rˇ"/>
          <w:lang w:val="en-US"/>
        </w:rPr>
        <w:t>The food assistance is to save lives at high risk, including refugees and disadvantage population and improving on nutrition status of moderate acute malnourished persons by reducing high rate of malnutrition among children 6-9 months, pregnant and lactating women in target areas.</w:t>
      </w:r>
      <w:r w:rsidR="00994F1F">
        <w:rPr>
          <w:rFonts w:cs="ƒ”™Rˇ"/>
          <w:lang w:val="en-US"/>
        </w:rPr>
        <w:t xml:space="preserve"> </w:t>
      </w:r>
      <w:r w:rsidRPr="00F40B3F">
        <w:rPr>
          <w:rFonts w:cs="ƒ”™Rˇ"/>
          <w:lang w:val="en-US"/>
        </w:rPr>
        <w:t xml:space="preserve">In </w:t>
      </w:r>
      <w:r>
        <w:rPr>
          <w:rFonts w:cs="ƒ”™Rˇ"/>
          <w:lang w:val="en-US"/>
        </w:rPr>
        <w:t>R</w:t>
      </w:r>
      <w:r w:rsidRPr="00F40B3F">
        <w:rPr>
          <w:rFonts w:cs="ƒ”™Rˇ"/>
          <w:lang w:val="en-US"/>
        </w:rPr>
        <w:t xml:space="preserve">umbek, the WFP </w:t>
      </w:r>
      <w:r w:rsidR="00994F1F">
        <w:rPr>
          <w:rFonts w:cs="ƒ”™Rˇ"/>
          <w:lang w:val="en-US"/>
        </w:rPr>
        <w:t>provides cash-based and food-based assistances to</w:t>
      </w:r>
      <w:r w:rsidRPr="00F40B3F">
        <w:rPr>
          <w:rFonts w:cs="ƒ”™Rˇ"/>
          <w:lang w:val="en-US"/>
        </w:rPr>
        <w:t xml:space="preserve"> </w:t>
      </w:r>
      <w:r>
        <w:rPr>
          <w:rFonts w:cs="ƒ”™Rˇ"/>
          <w:lang w:val="en-US"/>
        </w:rPr>
        <w:t>women and youth</w:t>
      </w:r>
      <w:r w:rsidR="00994F1F">
        <w:rPr>
          <w:rFonts w:cs="ƒ”™Rˇ"/>
          <w:lang w:val="en-US"/>
        </w:rPr>
        <w:t xml:space="preserve"> groups</w:t>
      </w:r>
      <w:r w:rsidRPr="00F40B3F">
        <w:rPr>
          <w:rFonts w:cs="ƒ”™Rˇ"/>
          <w:lang w:val="en-US"/>
        </w:rPr>
        <w:t>. With the money the women received, they were able to pay for household items and children's school needs. They also had the chance to work with cash for work for the construction of the road</w:t>
      </w:r>
      <w:r>
        <w:rPr>
          <w:rFonts w:cs="ƒ”™Rˇ"/>
          <w:lang w:val="en-US"/>
        </w:rPr>
        <w:t xml:space="preserve">. </w:t>
      </w:r>
    </w:p>
    <w:p w14:paraId="4BEB250E" w14:textId="128605C3" w:rsidR="0016509A" w:rsidRPr="00994F1F" w:rsidRDefault="00DC4E71" w:rsidP="009609D0">
      <w:pPr>
        <w:pStyle w:val="ListParagraph"/>
        <w:numPr>
          <w:ilvl w:val="0"/>
          <w:numId w:val="52"/>
        </w:numPr>
        <w:autoSpaceDE w:val="0"/>
        <w:autoSpaceDN w:val="0"/>
        <w:adjustRightInd w:val="0"/>
        <w:spacing w:after="120" w:line="240" w:lineRule="auto"/>
        <w:ind w:left="714" w:hanging="357"/>
        <w:contextualSpacing w:val="0"/>
        <w:jc w:val="both"/>
        <w:rPr>
          <w:rFonts w:asciiTheme="minorHAnsi" w:hAnsiTheme="minorHAnsi" w:cstheme="minorHAnsi"/>
          <w:b/>
          <w:color w:val="000000" w:themeColor="text1"/>
          <w:lang w:val="en-US"/>
        </w:rPr>
      </w:pPr>
      <w:r w:rsidRPr="004C1007">
        <w:rPr>
          <w:rFonts w:cstheme="minorHAnsi"/>
          <w:b/>
          <w:noProof/>
          <w:lang w:eastAsia="en-CA"/>
        </w:rPr>
        <mc:AlternateContent>
          <mc:Choice Requires="wps">
            <w:drawing>
              <wp:anchor distT="0" distB="0" distL="114300" distR="114300" simplePos="0" relativeHeight="251651072" behindDoc="1" locked="0" layoutInCell="1" allowOverlap="1" wp14:anchorId="53CEF1DF" wp14:editId="25B5C1B6">
                <wp:simplePos x="0" y="0"/>
                <wp:positionH relativeFrom="margin">
                  <wp:align>right</wp:align>
                </wp:positionH>
                <wp:positionV relativeFrom="paragraph">
                  <wp:posOffset>6985</wp:posOffset>
                </wp:positionV>
                <wp:extent cx="2569210" cy="1339215"/>
                <wp:effectExtent l="0" t="0" r="21590" b="13335"/>
                <wp:wrapTight wrapText="bothSides">
                  <wp:wrapPolygon edited="0">
                    <wp:start x="0" y="0"/>
                    <wp:lineTo x="0" y="21508"/>
                    <wp:lineTo x="21621" y="21508"/>
                    <wp:lineTo x="21621" y="0"/>
                    <wp:lineTo x="0" y="0"/>
                  </wp:wrapPolygon>
                </wp:wrapTight>
                <wp:docPr id="65" name="Zone de texte 14"/>
                <wp:cNvGraphicFramePr/>
                <a:graphic xmlns:a="http://schemas.openxmlformats.org/drawingml/2006/main">
                  <a:graphicData uri="http://schemas.microsoft.com/office/word/2010/wordprocessingShape">
                    <wps:wsp>
                      <wps:cNvSpPr txBox="1"/>
                      <wps:spPr>
                        <a:xfrm>
                          <a:off x="0" y="0"/>
                          <a:ext cx="2569210" cy="1339215"/>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2CC08FDF" w14:textId="77777777" w:rsidR="00F842FD" w:rsidRPr="00C52E6D" w:rsidRDefault="00F842FD" w:rsidP="0016509A">
                            <w:pPr>
                              <w:autoSpaceDE w:val="0"/>
                              <w:autoSpaceDN w:val="0"/>
                              <w:adjustRightInd w:val="0"/>
                              <w:jc w:val="both"/>
                              <w:rPr>
                                <w:rFonts w:cstheme="minorHAnsi"/>
                                <w:i/>
                                <w:color w:val="000000" w:themeColor="text1"/>
                                <w:lang w:val="en-US"/>
                              </w:rPr>
                            </w:pPr>
                            <w:r w:rsidRPr="00C52E6D">
                              <w:rPr>
                                <w:i/>
                                <w:color w:val="000000" w:themeColor="text1"/>
                                <w:lang w:val="en-US"/>
                              </w:rPr>
                              <w:t>«This activity helps a lot because they have created with the money from the sale, a system of VSLA which allows to pay the school fees at the beginning of the school year. The savings bank opens in November and allows to prepare the next year».</w:t>
                            </w:r>
                          </w:p>
                          <w:p w14:paraId="725C190D" w14:textId="77777777" w:rsidR="00F842FD" w:rsidRPr="00C52E6D" w:rsidRDefault="00F842FD" w:rsidP="0016509A">
                            <w:pPr>
                              <w:autoSpaceDE w:val="0"/>
                              <w:autoSpaceDN w:val="0"/>
                              <w:adjustRightInd w:val="0"/>
                              <w:jc w:val="both"/>
                              <w:rPr>
                                <w:rFonts w:cstheme="minorHAnsi"/>
                                <w:color w:val="000000" w:themeColor="text1"/>
                                <w:lang w:val="en-US"/>
                              </w:rPr>
                            </w:pPr>
                          </w:p>
                          <w:p w14:paraId="523A0D05" w14:textId="77777777" w:rsidR="00F842FD" w:rsidRPr="00C52E6D" w:rsidRDefault="00F842FD" w:rsidP="0016509A">
                            <w:pPr>
                              <w:autoSpaceDE w:val="0"/>
                              <w:autoSpaceDN w:val="0"/>
                              <w:adjustRightInd w:val="0"/>
                              <w:jc w:val="both"/>
                              <w:rPr>
                                <w:rFonts w:cstheme="minorHAnsi"/>
                                <w:i/>
                                <w:color w:val="000000" w:themeColor="text1"/>
                                <w:lang w:val="en-US"/>
                              </w:rPr>
                            </w:pPr>
                            <w:r w:rsidRPr="00C52E6D">
                              <w:rPr>
                                <w:rFonts w:cstheme="minorHAnsi"/>
                                <w:i/>
                                <w:color w:val="000000" w:themeColor="text1"/>
                                <w:lang w:val="en-US"/>
                              </w:rPr>
                              <w:t>Women group leader</w:t>
                            </w:r>
                            <w:r>
                              <w:rPr>
                                <w:rFonts w:cstheme="minorHAnsi"/>
                                <w:i/>
                                <w:color w:val="000000" w:themeColor="text1"/>
                                <w:lang w:val="en-US"/>
                              </w:rPr>
                              <w:t xml:space="preserve"> in Yambio.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EF1DF" id="Zone de texte 14" o:spid="_x0000_s1051" type="#_x0000_t202" style="position:absolute;left:0;text-align:left;margin-left:151.1pt;margin-top:.55pt;width:202.3pt;height:105.4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" fillcolor="#91bce3 [2168]" strokecolor="#5b9bd5 [3208]" strokeweight=".5pt">
                <v:fill color2="#7aaddd [2616]" rotate="t" colors="0 #b1cbe9;.5 #a3c1e5;1 #92b9e4" focus="100%" type="gradient">
                  <o:fill v:ext="view" type="gradientUnscaled"/>
                </v:fill>
                <v:textbox>
                  <w:txbxContent>
                    <w:p w14:paraId="2CC08FDF" w14:textId="77777777" w:rsidR="00F842FD" w:rsidRPr="00C52E6D" w:rsidRDefault="00F842FD" w:rsidP="0016509A">
                      <w:pPr>
                        <w:autoSpaceDE w:val="0"/>
                        <w:autoSpaceDN w:val="0"/>
                        <w:adjustRightInd w:val="0"/>
                        <w:jc w:val="both"/>
                        <w:rPr>
                          <w:rFonts w:cstheme="minorHAnsi"/>
                          <w:i/>
                          <w:color w:val="000000" w:themeColor="text1"/>
                          <w:lang w:val="en-US"/>
                        </w:rPr>
                      </w:pPr>
                      <w:r w:rsidRPr="00C52E6D">
                        <w:rPr>
                          <w:i/>
                          <w:color w:val="000000" w:themeColor="text1"/>
                          <w:lang w:val="en-US"/>
                        </w:rPr>
                        <w:t>«This activity helps a lot because they have created with the money from the sale, a system of VSLA which allows to pay the school fees at the beginning of the school year. The savings bank opens in November and allows to prepare the next year».</w:t>
                      </w:r>
                    </w:p>
                    <w:p w14:paraId="725C190D" w14:textId="77777777" w:rsidR="00F842FD" w:rsidRPr="00C52E6D" w:rsidRDefault="00F842FD" w:rsidP="0016509A">
                      <w:pPr>
                        <w:autoSpaceDE w:val="0"/>
                        <w:autoSpaceDN w:val="0"/>
                        <w:adjustRightInd w:val="0"/>
                        <w:jc w:val="both"/>
                        <w:rPr>
                          <w:rFonts w:cstheme="minorHAnsi"/>
                          <w:color w:val="000000" w:themeColor="text1"/>
                          <w:lang w:val="en-US"/>
                        </w:rPr>
                      </w:pPr>
                    </w:p>
                    <w:p w14:paraId="523A0D05" w14:textId="77777777" w:rsidR="00F842FD" w:rsidRPr="00C52E6D" w:rsidRDefault="00F842FD" w:rsidP="0016509A">
                      <w:pPr>
                        <w:autoSpaceDE w:val="0"/>
                        <w:autoSpaceDN w:val="0"/>
                        <w:adjustRightInd w:val="0"/>
                        <w:jc w:val="both"/>
                        <w:rPr>
                          <w:rFonts w:cstheme="minorHAnsi"/>
                          <w:i/>
                          <w:color w:val="000000" w:themeColor="text1"/>
                          <w:lang w:val="en-US"/>
                        </w:rPr>
                      </w:pPr>
                      <w:r w:rsidRPr="00C52E6D">
                        <w:rPr>
                          <w:rFonts w:cstheme="minorHAnsi"/>
                          <w:i/>
                          <w:color w:val="000000" w:themeColor="text1"/>
                          <w:lang w:val="en-US"/>
                        </w:rPr>
                        <w:t>Women group leader</w:t>
                      </w:r>
                      <w:r>
                        <w:rPr>
                          <w:rFonts w:cstheme="minorHAnsi"/>
                          <w:i/>
                          <w:color w:val="000000" w:themeColor="text1"/>
                          <w:lang w:val="en-US"/>
                        </w:rPr>
                        <w:t xml:space="preserve"> in Yambio.</w:t>
                      </w:r>
                    </w:p>
                  </w:txbxContent>
                </v:textbox>
                <w10:wrap type="tight" anchorx="margin"/>
              </v:shape>
            </w:pict>
          </mc:Fallback>
        </mc:AlternateContent>
      </w:r>
      <w:r w:rsidR="0016509A" w:rsidRPr="00994F1F">
        <w:rPr>
          <w:rFonts w:asciiTheme="minorHAnsi" w:hAnsiTheme="minorHAnsi" w:cstheme="minorHAnsi"/>
          <w:b/>
          <w:color w:val="000000" w:themeColor="text1"/>
          <w:lang w:val="en-US"/>
        </w:rPr>
        <w:t>Capacity building activities in Yambio</w:t>
      </w:r>
    </w:p>
    <w:p w14:paraId="16F95E9C" w14:textId="782FACE0" w:rsidR="0016509A" w:rsidRPr="004C1007" w:rsidRDefault="00DC4E71" w:rsidP="0016509A">
      <w:pPr>
        <w:autoSpaceDE w:val="0"/>
        <w:autoSpaceDN w:val="0"/>
        <w:adjustRightInd w:val="0"/>
        <w:jc w:val="both"/>
        <w:rPr>
          <w:rFonts w:cs="ƒ”™Rˇ"/>
          <w:lang w:val="en-US"/>
        </w:rPr>
      </w:pPr>
      <w:r>
        <w:rPr>
          <w:rFonts w:cs="ƒ”™Rˇ"/>
          <w:lang w:val="en-US"/>
        </w:rPr>
        <w:t xml:space="preserve">Skills’ transfers were provided men, </w:t>
      </w:r>
      <w:proofErr w:type="gramStart"/>
      <w:r>
        <w:rPr>
          <w:rFonts w:cs="ƒ”™Rˇ"/>
          <w:lang w:val="en-US"/>
        </w:rPr>
        <w:t>women</w:t>
      </w:r>
      <w:proofErr w:type="gramEnd"/>
      <w:r>
        <w:rPr>
          <w:rFonts w:cs="ƒ”™Rˇ"/>
          <w:lang w:val="en-US"/>
        </w:rPr>
        <w:t xml:space="preserve"> and youth groups in Yambio by </w:t>
      </w:r>
      <w:r w:rsidR="0016509A" w:rsidRPr="004C1007">
        <w:rPr>
          <w:rFonts w:cs="ƒ”™Rˇ"/>
          <w:lang w:val="en-US"/>
        </w:rPr>
        <w:t>W</w:t>
      </w:r>
      <w:r>
        <w:rPr>
          <w:rFonts w:cs="ƒ”™Rˇ"/>
          <w:lang w:val="en-US"/>
        </w:rPr>
        <w:t>orld Vision</w:t>
      </w:r>
      <w:r w:rsidR="0016509A" w:rsidRPr="004C1007">
        <w:rPr>
          <w:rFonts w:cs="ƒ”™Rˇ"/>
          <w:lang w:val="en-US"/>
        </w:rPr>
        <w:t xml:space="preserve"> in collaboration with WFP, FAO and the State Ministry of Agriculture</w:t>
      </w:r>
      <w:r>
        <w:rPr>
          <w:rFonts w:cs="ƒ”™Rˇ"/>
          <w:lang w:val="en-US"/>
        </w:rPr>
        <w:t xml:space="preserve"> </w:t>
      </w:r>
      <w:r w:rsidR="0016509A" w:rsidRPr="004C1007">
        <w:rPr>
          <w:rFonts w:cs="ƒ”™Rˇ"/>
          <w:lang w:val="en-US"/>
        </w:rPr>
        <w:t xml:space="preserve">to enhance </w:t>
      </w:r>
      <w:r>
        <w:rPr>
          <w:rFonts w:cs="ƒ”™Rˇ"/>
          <w:lang w:val="en-US"/>
        </w:rPr>
        <w:t>household</w:t>
      </w:r>
      <w:r w:rsidRPr="004C1007">
        <w:rPr>
          <w:rFonts w:cs="ƒ”™Rˇ"/>
          <w:lang w:val="en-US"/>
        </w:rPr>
        <w:t>s’</w:t>
      </w:r>
      <w:r w:rsidR="0016509A" w:rsidRPr="004C1007">
        <w:rPr>
          <w:rFonts w:cs="ƒ”™Rˇ"/>
          <w:lang w:val="en-US"/>
        </w:rPr>
        <w:t xml:space="preserve"> income, livelihoods, and access to food sources. Provision of Agricultural inputs such as seeds, farming tools, environmental conservation (trees planting/production) </w:t>
      </w:r>
      <w:r>
        <w:rPr>
          <w:rFonts w:cs="ƒ”™Rˇ"/>
          <w:lang w:val="en-US"/>
        </w:rPr>
        <w:t>and</w:t>
      </w:r>
      <w:r w:rsidR="0016509A" w:rsidRPr="004C1007">
        <w:rPr>
          <w:rFonts w:cs="ƒ”™Rˇ"/>
          <w:lang w:val="en-US"/>
        </w:rPr>
        <w:t xml:space="preserve"> fish conservation activities. </w:t>
      </w:r>
      <w:r w:rsidR="00EF6231">
        <w:rPr>
          <w:rFonts w:cs="ƒ”™Rˇ"/>
          <w:lang w:val="en-US"/>
        </w:rPr>
        <w:t xml:space="preserve">Village Saving and Laon Associations were created, and members were trained by FAO. </w:t>
      </w:r>
      <w:r w:rsidR="0016509A" w:rsidRPr="004C1007">
        <w:rPr>
          <w:rFonts w:cs="ƒ”™Rˇ"/>
          <w:lang w:val="en-US"/>
        </w:rPr>
        <w:t>This aims at improving the skills and knowledge as well as the farmers and local actor’s management capacity</w:t>
      </w:r>
      <w:r w:rsidR="00EF6231">
        <w:rPr>
          <w:rFonts w:cs="ƒ”™Rˇ"/>
          <w:lang w:val="en-US"/>
        </w:rPr>
        <w:t xml:space="preserve"> on traditional credits and loans’ mechanisms</w:t>
      </w:r>
      <w:r w:rsidR="0016509A" w:rsidRPr="004C1007">
        <w:rPr>
          <w:rFonts w:cs="ƒ”™Rˇ"/>
          <w:lang w:val="en-US"/>
        </w:rPr>
        <w:t xml:space="preserve"> in Yambio Town, </w:t>
      </w:r>
      <w:proofErr w:type="spellStart"/>
      <w:r w:rsidR="0016509A" w:rsidRPr="004C1007">
        <w:rPr>
          <w:rFonts w:cs="ƒ”™Rˇ"/>
          <w:lang w:val="en-US"/>
        </w:rPr>
        <w:t>Bazungua</w:t>
      </w:r>
      <w:proofErr w:type="spellEnd"/>
      <w:r w:rsidR="0016509A" w:rsidRPr="004C1007">
        <w:rPr>
          <w:rFonts w:cs="ƒ”™Rˇ"/>
          <w:lang w:val="en-US"/>
        </w:rPr>
        <w:t xml:space="preserve">, </w:t>
      </w:r>
      <w:proofErr w:type="spellStart"/>
      <w:r w:rsidR="0016509A" w:rsidRPr="004C1007">
        <w:rPr>
          <w:rFonts w:cs="ƒ”™Rˇ"/>
          <w:lang w:val="en-US"/>
        </w:rPr>
        <w:t>Gangura</w:t>
      </w:r>
      <w:proofErr w:type="spellEnd"/>
      <w:r w:rsidR="0016509A" w:rsidRPr="004C1007">
        <w:rPr>
          <w:rFonts w:cs="ƒ”™Rˇ"/>
          <w:lang w:val="en-US"/>
        </w:rPr>
        <w:t xml:space="preserve">, </w:t>
      </w:r>
      <w:proofErr w:type="spellStart"/>
      <w:r w:rsidR="0016509A" w:rsidRPr="004C1007">
        <w:rPr>
          <w:rFonts w:cs="ƒ”™Rˇ"/>
          <w:lang w:val="en-US"/>
        </w:rPr>
        <w:t>Bangasu</w:t>
      </w:r>
      <w:proofErr w:type="spellEnd"/>
      <w:r w:rsidR="0016509A" w:rsidRPr="004C1007">
        <w:rPr>
          <w:rFonts w:cs="ƒ”™Rˇ"/>
          <w:lang w:val="en-US"/>
        </w:rPr>
        <w:t xml:space="preserve"> </w:t>
      </w:r>
      <w:proofErr w:type="spellStart"/>
      <w:r w:rsidR="0016509A" w:rsidRPr="004C1007">
        <w:rPr>
          <w:rFonts w:cs="ƒ”™Rˇ"/>
          <w:lang w:val="en-US"/>
        </w:rPr>
        <w:t>Payams</w:t>
      </w:r>
      <w:proofErr w:type="spellEnd"/>
      <w:r w:rsidR="0016509A" w:rsidRPr="004C1007">
        <w:rPr>
          <w:rFonts w:cs="ƒ”™Rˇ"/>
          <w:lang w:val="en-US"/>
        </w:rPr>
        <w:t xml:space="preserve">; Nzara Central, </w:t>
      </w:r>
      <w:proofErr w:type="spellStart"/>
      <w:r w:rsidR="0016509A" w:rsidRPr="004C1007">
        <w:rPr>
          <w:rFonts w:cs="ƒ”™Rˇ"/>
          <w:lang w:val="en-US"/>
        </w:rPr>
        <w:t>Sakure</w:t>
      </w:r>
      <w:proofErr w:type="spellEnd"/>
      <w:r w:rsidR="0016509A" w:rsidRPr="004C1007">
        <w:rPr>
          <w:rFonts w:cs="ƒ”™Rˇ"/>
          <w:lang w:val="en-US"/>
        </w:rPr>
        <w:t xml:space="preserve">, </w:t>
      </w:r>
      <w:proofErr w:type="spellStart"/>
      <w:r w:rsidR="0016509A" w:rsidRPr="004C1007">
        <w:rPr>
          <w:rFonts w:cs="ƒ”™Rˇ"/>
          <w:lang w:val="en-US"/>
        </w:rPr>
        <w:t>Sangua</w:t>
      </w:r>
      <w:proofErr w:type="spellEnd"/>
      <w:r w:rsidR="0016509A" w:rsidRPr="004C1007">
        <w:rPr>
          <w:rFonts w:cs="ƒ”™Rˇ"/>
          <w:lang w:val="en-US"/>
        </w:rPr>
        <w:t xml:space="preserve"> and </w:t>
      </w:r>
      <w:proofErr w:type="spellStart"/>
      <w:r w:rsidR="0016509A" w:rsidRPr="004C1007">
        <w:rPr>
          <w:rFonts w:cs="ƒ”™Rˇ"/>
          <w:lang w:val="en-US"/>
        </w:rPr>
        <w:t>Basukangbi</w:t>
      </w:r>
      <w:proofErr w:type="spellEnd"/>
      <w:r w:rsidR="0016509A" w:rsidRPr="004C1007">
        <w:rPr>
          <w:rFonts w:cs="ƒ”™Rˇ"/>
          <w:lang w:val="en-US"/>
        </w:rPr>
        <w:t xml:space="preserve"> Payam</w:t>
      </w:r>
      <w:r>
        <w:rPr>
          <w:rFonts w:cs="ƒ”™Rˇ"/>
          <w:lang w:val="en-US"/>
        </w:rPr>
        <w:t>s</w:t>
      </w:r>
      <w:r w:rsidR="0016509A" w:rsidRPr="004C1007">
        <w:rPr>
          <w:rFonts w:cs="ƒ”™Rˇ"/>
          <w:lang w:val="en-US"/>
        </w:rPr>
        <w:t xml:space="preserve">. </w:t>
      </w:r>
    </w:p>
    <w:p w14:paraId="17B59CB9" w14:textId="577BF294" w:rsidR="0016509A" w:rsidRPr="004C1007" w:rsidRDefault="0016509A" w:rsidP="0016509A">
      <w:pPr>
        <w:autoSpaceDE w:val="0"/>
        <w:autoSpaceDN w:val="0"/>
        <w:adjustRightInd w:val="0"/>
        <w:jc w:val="both"/>
        <w:rPr>
          <w:rFonts w:cs="ƒ”™Rˇ"/>
          <w:lang w:val="en-US"/>
        </w:rPr>
      </w:pPr>
      <w:r w:rsidRPr="004C1007">
        <w:rPr>
          <w:rFonts w:cs="ƒ”™Rˇ"/>
          <w:lang w:val="en-US"/>
        </w:rPr>
        <w:t>FAO in partnership with</w:t>
      </w:r>
      <w:r w:rsidR="00A658C3" w:rsidRPr="00A658C3">
        <w:rPr>
          <w:rFonts w:cs="ƒ”™Rˇ"/>
          <w:lang w:val="en-US"/>
        </w:rPr>
        <w:t xml:space="preserve"> </w:t>
      </w:r>
      <w:r w:rsidR="00A658C3">
        <w:rPr>
          <w:rFonts w:cs="ƒ”™Rˇ"/>
          <w:lang w:val="en-US"/>
        </w:rPr>
        <w:t>Samaritan Touch Organisation</w:t>
      </w:r>
      <w:r w:rsidRPr="004C1007">
        <w:rPr>
          <w:rFonts w:cs="ƒ”™Rˇ"/>
          <w:lang w:val="en-US"/>
        </w:rPr>
        <w:t xml:space="preserve"> </w:t>
      </w:r>
      <w:r w:rsidR="00A658C3">
        <w:rPr>
          <w:rFonts w:cs="ƒ”™Rˇ"/>
          <w:lang w:val="en-US"/>
        </w:rPr>
        <w:t>(</w:t>
      </w:r>
      <w:r w:rsidR="00616B5D" w:rsidRPr="004C1007">
        <w:rPr>
          <w:rFonts w:cs="ƒ”™Rˇ"/>
          <w:lang w:val="en-US"/>
        </w:rPr>
        <w:t>STO</w:t>
      </w:r>
      <w:r w:rsidR="00A658C3">
        <w:rPr>
          <w:rFonts w:cs="ƒ”™Rˇ"/>
          <w:lang w:val="en-US"/>
        </w:rPr>
        <w:t>)</w:t>
      </w:r>
      <w:r w:rsidR="00616B5D" w:rsidRPr="004C1007">
        <w:rPr>
          <w:rFonts w:cs="ƒ”™Rˇ"/>
          <w:lang w:val="en-US"/>
        </w:rPr>
        <w:t xml:space="preserve"> </w:t>
      </w:r>
      <w:r w:rsidRPr="004C1007">
        <w:rPr>
          <w:rFonts w:cs="ƒ”™Rˇ"/>
          <w:lang w:val="en-US"/>
        </w:rPr>
        <w:t xml:space="preserve">completed 2 trainings under literacy and numeracy programme in Yambio. The initiative aims at providing target group members with improved skills </w:t>
      </w:r>
      <w:r w:rsidRPr="004C1007">
        <w:rPr>
          <w:rFonts w:cs="ƒ”™Rˇ"/>
          <w:lang w:val="en-US"/>
        </w:rPr>
        <w:lastRenderedPageBreak/>
        <w:t>and ability in basic reading and counting to help them in record keeping as they conduct their economic and livelihood related activities.</w:t>
      </w:r>
    </w:p>
    <w:p w14:paraId="0EAD42BB" w14:textId="4F34FB2C" w:rsidR="0016509A" w:rsidRDefault="00874163" w:rsidP="0016509A">
      <w:pPr>
        <w:autoSpaceDE w:val="0"/>
        <w:autoSpaceDN w:val="0"/>
        <w:adjustRightInd w:val="0"/>
        <w:jc w:val="both"/>
        <w:rPr>
          <w:color w:val="000000" w:themeColor="text1"/>
          <w:lang w:val="en-US"/>
        </w:rPr>
      </w:pPr>
      <w:r w:rsidRPr="004C1007">
        <w:rPr>
          <w:rFonts w:cstheme="minorHAnsi"/>
          <w:b/>
          <w:noProof/>
          <w:lang w:eastAsia="en-CA"/>
        </w:rPr>
        <mc:AlternateContent>
          <mc:Choice Requires="wps">
            <w:drawing>
              <wp:anchor distT="0" distB="0" distL="114300" distR="114300" simplePos="0" relativeHeight="251648000" behindDoc="1" locked="0" layoutInCell="1" allowOverlap="1" wp14:anchorId="1AE81005" wp14:editId="48D51A1D">
                <wp:simplePos x="0" y="0"/>
                <wp:positionH relativeFrom="margin">
                  <wp:posOffset>-33655</wp:posOffset>
                </wp:positionH>
                <wp:positionV relativeFrom="paragraph">
                  <wp:posOffset>652145</wp:posOffset>
                </wp:positionV>
                <wp:extent cx="4381500" cy="1952625"/>
                <wp:effectExtent l="0" t="0" r="0" b="9525"/>
                <wp:wrapTight wrapText="bothSides">
                  <wp:wrapPolygon edited="0">
                    <wp:start x="0" y="0"/>
                    <wp:lineTo x="0" y="21495"/>
                    <wp:lineTo x="21506" y="21495"/>
                    <wp:lineTo x="21506" y="0"/>
                    <wp:lineTo x="0" y="0"/>
                  </wp:wrapPolygon>
                </wp:wrapTight>
                <wp:docPr id="64" name="Zone de texte 6"/>
                <wp:cNvGraphicFramePr/>
                <a:graphic xmlns:a="http://schemas.openxmlformats.org/drawingml/2006/main">
                  <a:graphicData uri="http://schemas.microsoft.com/office/word/2010/wordprocessingShape">
                    <wps:wsp>
                      <wps:cNvSpPr txBox="1"/>
                      <wps:spPr>
                        <a:xfrm>
                          <a:off x="0" y="0"/>
                          <a:ext cx="4381500" cy="1952625"/>
                        </a:xfrm>
                        <a:prstGeom prst="rect">
                          <a:avLst/>
                        </a:prstGeom>
                        <a:ln>
                          <a:noFill/>
                        </a:ln>
                      </wps:spPr>
                      <wps:style>
                        <a:lnRef idx="3">
                          <a:schemeClr val="lt1"/>
                        </a:lnRef>
                        <a:fillRef idx="1">
                          <a:schemeClr val="accent5"/>
                        </a:fillRef>
                        <a:effectRef idx="1">
                          <a:schemeClr val="accent5"/>
                        </a:effectRef>
                        <a:fontRef idx="minor">
                          <a:schemeClr val="lt1"/>
                        </a:fontRef>
                      </wps:style>
                      <wps:txbx>
                        <w:txbxContent>
                          <w:p w14:paraId="4768EE95" w14:textId="7D59B39C" w:rsidR="00F842FD" w:rsidRDefault="00F842FD" w:rsidP="00EF6231">
                            <w:pPr>
                              <w:autoSpaceDE w:val="0"/>
                              <w:autoSpaceDN w:val="0"/>
                              <w:adjustRightInd w:val="0"/>
                              <w:spacing w:after="0"/>
                              <w:jc w:val="both"/>
                              <w:rPr>
                                <w:rFonts w:cstheme="minorHAnsi"/>
                                <w:color w:val="000000" w:themeColor="text1"/>
                                <w:sz w:val="18"/>
                                <w:szCs w:val="18"/>
                                <w:lang w:val="en-US"/>
                              </w:rPr>
                            </w:pPr>
                            <w:r w:rsidRPr="005747AC">
                              <w:rPr>
                                <w:rFonts w:cstheme="minorHAnsi"/>
                                <w:noProof/>
                                <w:color w:val="000000" w:themeColor="text1"/>
                                <w:sz w:val="18"/>
                                <w:szCs w:val="18"/>
                                <w:lang w:val="en-US"/>
                              </w:rPr>
                              <w:drawing>
                                <wp:inline distT="0" distB="0" distL="0" distR="0" wp14:anchorId="71F20325" wp14:editId="5B5FB1DE">
                                  <wp:extent cx="1828800" cy="1661786"/>
                                  <wp:effectExtent l="0" t="0" r="0" b="0"/>
                                  <wp:docPr id="12" name="Imag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A picture containing text&#10;&#10;Description automatically generated"/>
                                          <pic:cNvPicPr/>
                                        </pic:nvPicPr>
                                        <pic:blipFill rotWithShape="1">
                                          <a:blip r:embed="rId48"/>
                                          <a:srcRect t="3409" r="22750" b="11840"/>
                                          <a:stretch/>
                                        </pic:blipFill>
                                        <pic:spPr bwMode="auto">
                                          <a:xfrm>
                                            <a:off x="0" y="0"/>
                                            <a:ext cx="1864608" cy="1694324"/>
                                          </a:xfrm>
                                          <a:prstGeom prst="rect">
                                            <a:avLst/>
                                          </a:prstGeom>
                                          <a:ln>
                                            <a:noFill/>
                                          </a:ln>
                                          <a:extLst>
                                            <a:ext uri="{53640926-AAD7-44D8-BBD7-CCE9431645EC}">
                                              <a14:shadowObscured xmlns:a14="http://schemas.microsoft.com/office/drawing/2010/main"/>
                                            </a:ext>
                                          </a:extLst>
                                        </pic:spPr>
                                      </pic:pic>
                                    </a:graphicData>
                                  </a:graphic>
                                </wp:inline>
                              </w:drawing>
                            </w:r>
                            <w:r w:rsidRPr="00F55385">
                              <w:rPr>
                                <w:noProof/>
                                <w:lang w:val="en-US"/>
                              </w:rPr>
                              <w:drawing>
                                <wp:inline distT="0" distB="0" distL="0" distR="0" wp14:anchorId="754C69AB" wp14:editId="3F8E7745">
                                  <wp:extent cx="2343150" cy="1657350"/>
                                  <wp:effectExtent l="0" t="0" r="0" b="0"/>
                                  <wp:docPr id="76" name="Picture 1" descr="A group of people in a field&#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Picture 1" descr="A group of people in a field&#10;&#10;Description automatically generated with medium confidence"/>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12009" cy="1706055"/>
                                          </a:xfrm>
                                          <a:prstGeom prst="rect">
                                            <a:avLst/>
                                          </a:prstGeom>
                                          <a:noFill/>
                                          <a:ln>
                                            <a:noFill/>
                                          </a:ln>
                                        </pic:spPr>
                                      </pic:pic>
                                    </a:graphicData>
                                  </a:graphic>
                                </wp:inline>
                              </w:drawing>
                            </w:r>
                          </w:p>
                          <w:p w14:paraId="4BA9084A" w14:textId="77777777" w:rsidR="00F842FD" w:rsidRPr="005D5264" w:rsidRDefault="00F842FD" w:rsidP="00EF6231">
                            <w:pPr>
                              <w:autoSpaceDE w:val="0"/>
                              <w:autoSpaceDN w:val="0"/>
                              <w:adjustRightInd w:val="0"/>
                              <w:spacing w:after="0"/>
                              <w:jc w:val="center"/>
                              <w:rPr>
                                <w:rFonts w:cstheme="minorHAnsi"/>
                                <w:b/>
                                <w:bCs/>
                                <w:i/>
                                <w:iCs/>
                                <w:color w:val="000000" w:themeColor="text1"/>
                                <w:sz w:val="18"/>
                                <w:szCs w:val="18"/>
                                <w:lang w:val="en-US"/>
                              </w:rPr>
                            </w:pPr>
                            <w:r w:rsidRPr="005D5264">
                              <w:rPr>
                                <w:b/>
                                <w:bCs/>
                                <w:i/>
                                <w:iCs/>
                                <w:noProof/>
                                <w:color w:val="000000" w:themeColor="text1"/>
                                <w:sz w:val="18"/>
                                <w:szCs w:val="18"/>
                                <w:lang w:val="en-US"/>
                              </w:rPr>
                              <w:t>Women Fish Pond in Yambio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81005" id="_x0000_s1052" type="#_x0000_t202" style="position:absolute;left:0;text-align:left;margin-left:-2.65pt;margin-top:51.35pt;width:345pt;height:153.7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" fillcolor="#5b9bd5 [3208]" stroked="f" strokeweight="1.5pt">
                <v:textbox>
                  <w:txbxContent>
                    <w:p w14:paraId="4768EE95" w14:textId="7D59B39C" w:rsidR="00F842FD" w:rsidRDefault="00F842FD" w:rsidP="00EF6231">
                      <w:pPr>
                        <w:autoSpaceDE w:val="0"/>
                        <w:autoSpaceDN w:val="0"/>
                        <w:adjustRightInd w:val="0"/>
                        <w:spacing w:after="0"/>
                        <w:jc w:val="both"/>
                        <w:rPr>
                          <w:rFonts w:cstheme="minorHAnsi"/>
                          <w:color w:val="000000" w:themeColor="text1"/>
                          <w:sz w:val="18"/>
                          <w:szCs w:val="18"/>
                          <w:lang w:val="en-US"/>
                        </w:rPr>
                      </w:pPr>
                      <w:r w:rsidRPr="005747AC">
                        <w:rPr>
                          <w:rFonts w:cstheme="minorHAnsi"/>
                          <w:noProof/>
                          <w:color w:val="000000" w:themeColor="text1"/>
                          <w:sz w:val="18"/>
                          <w:szCs w:val="18"/>
                          <w:lang w:val="en-US"/>
                        </w:rPr>
                        <w:drawing>
                          <wp:inline distT="0" distB="0" distL="0" distR="0" wp14:anchorId="71F20325" wp14:editId="5B5FB1DE">
                            <wp:extent cx="1828800" cy="1661786"/>
                            <wp:effectExtent l="0" t="0" r="0" b="0"/>
                            <wp:docPr id="12" name="Imag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A picture containing text&#10;&#10;Description automatically generated"/>
                                    <pic:cNvPicPr/>
                                  </pic:nvPicPr>
                                  <pic:blipFill rotWithShape="1">
                                    <a:blip r:embed="rId50"/>
                                    <a:srcRect t="3409" r="22750" b="11840"/>
                                    <a:stretch/>
                                  </pic:blipFill>
                                  <pic:spPr bwMode="auto">
                                    <a:xfrm>
                                      <a:off x="0" y="0"/>
                                      <a:ext cx="1864608" cy="1694324"/>
                                    </a:xfrm>
                                    <a:prstGeom prst="rect">
                                      <a:avLst/>
                                    </a:prstGeom>
                                    <a:ln>
                                      <a:noFill/>
                                    </a:ln>
                                    <a:extLst>
                                      <a:ext uri="{53640926-AAD7-44D8-BBD7-CCE9431645EC}">
                                        <a14:shadowObscured xmlns:a14="http://schemas.microsoft.com/office/drawing/2010/main"/>
                                      </a:ext>
                                    </a:extLst>
                                  </pic:spPr>
                                </pic:pic>
                              </a:graphicData>
                            </a:graphic>
                          </wp:inline>
                        </w:drawing>
                      </w:r>
                      <w:r w:rsidRPr="00F55385">
                        <w:rPr>
                          <w:noProof/>
                          <w:lang w:val="en-US"/>
                        </w:rPr>
                        <w:drawing>
                          <wp:inline distT="0" distB="0" distL="0" distR="0" wp14:anchorId="754C69AB" wp14:editId="3F8E7745">
                            <wp:extent cx="2343150" cy="1657350"/>
                            <wp:effectExtent l="0" t="0" r="0" b="0"/>
                            <wp:docPr id="76" name="Picture 1" descr="A group of people in a field&#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Picture 1" descr="A group of people in a field&#10;&#10;Description automatically generated with medium confidence"/>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12009" cy="1706055"/>
                                    </a:xfrm>
                                    <a:prstGeom prst="rect">
                                      <a:avLst/>
                                    </a:prstGeom>
                                    <a:noFill/>
                                    <a:ln>
                                      <a:noFill/>
                                    </a:ln>
                                  </pic:spPr>
                                </pic:pic>
                              </a:graphicData>
                            </a:graphic>
                          </wp:inline>
                        </w:drawing>
                      </w:r>
                    </w:p>
                    <w:p w14:paraId="4BA9084A" w14:textId="77777777" w:rsidR="00F842FD" w:rsidRPr="005D5264" w:rsidRDefault="00F842FD" w:rsidP="00EF6231">
                      <w:pPr>
                        <w:autoSpaceDE w:val="0"/>
                        <w:autoSpaceDN w:val="0"/>
                        <w:adjustRightInd w:val="0"/>
                        <w:spacing w:after="0"/>
                        <w:jc w:val="center"/>
                        <w:rPr>
                          <w:rFonts w:cstheme="minorHAnsi"/>
                          <w:b/>
                          <w:bCs/>
                          <w:i/>
                          <w:iCs/>
                          <w:color w:val="000000" w:themeColor="text1"/>
                          <w:sz w:val="18"/>
                          <w:szCs w:val="18"/>
                          <w:lang w:val="en-US"/>
                        </w:rPr>
                      </w:pPr>
                      <w:r w:rsidRPr="005D5264">
                        <w:rPr>
                          <w:b/>
                          <w:bCs/>
                          <w:i/>
                          <w:iCs/>
                          <w:noProof/>
                          <w:color w:val="000000" w:themeColor="text1"/>
                          <w:sz w:val="18"/>
                          <w:szCs w:val="18"/>
                          <w:lang w:val="en-US"/>
                        </w:rPr>
                        <w:t>Women Fish Pond in Yambio</w:t>
                      </w:r>
                    </w:p>
                  </w:txbxContent>
                </v:textbox>
                <w10:wrap type="tight" anchorx="margin"/>
              </v:shape>
            </w:pict>
          </mc:Fallback>
        </mc:AlternateContent>
      </w:r>
      <w:r w:rsidR="0016509A" w:rsidRPr="004C1007">
        <w:rPr>
          <w:rFonts w:cstheme="minorHAnsi"/>
          <w:lang w:val="en-US"/>
        </w:rPr>
        <w:t>Relatively to the vegetable production activities-seed bed management,</w:t>
      </w:r>
      <w:r w:rsidR="0016509A" w:rsidRPr="004C1007">
        <w:rPr>
          <w:rFonts w:cstheme="minorHAnsi"/>
          <w:color w:val="000000" w:themeColor="text1"/>
          <w:lang w:val="en-US"/>
        </w:rPr>
        <w:t xml:space="preserve"> </w:t>
      </w:r>
      <w:r w:rsidR="0016509A" w:rsidRPr="004C1007">
        <w:rPr>
          <w:rFonts w:cs="ƒ”™Rˇ"/>
          <w:lang w:val="en-US"/>
        </w:rPr>
        <w:t>FAO also conducted three days integrated fishing farming training in Yambio to five</w:t>
      </w:r>
      <w:r w:rsidR="0016509A" w:rsidRPr="004C1007">
        <w:rPr>
          <w:rFonts w:cstheme="minorHAnsi"/>
          <w:color w:val="000000" w:themeColor="text1"/>
          <w:lang w:val="en-US"/>
        </w:rPr>
        <w:t xml:space="preserve"> </w:t>
      </w:r>
      <w:r w:rsidR="0016509A" w:rsidRPr="004C1007">
        <w:rPr>
          <w:rFonts w:cs="ƒ”™Rˇ"/>
          <w:lang w:val="en-US"/>
        </w:rPr>
        <w:t>fish farm groups with 45 participants comprising 25 females and 20 males. Prepared and</w:t>
      </w:r>
      <w:r w:rsidR="0016509A" w:rsidRPr="004C1007">
        <w:rPr>
          <w:rFonts w:cstheme="minorHAnsi"/>
          <w:color w:val="000000" w:themeColor="text1"/>
          <w:lang w:val="en-US"/>
        </w:rPr>
        <w:t xml:space="preserve"> </w:t>
      </w:r>
      <w:r w:rsidR="0016509A" w:rsidRPr="004C1007">
        <w:rPr>
          <w:rFonts w:cs="ƒ”™Rˇ"/>
          <w:lang w:val="en-US"/>
        </w:rPr>
        <w:t xml:space="preserve">planted three seedbeds for foliage seeds in </w:t>
      </w:r>
      <w:proofErr w:type="spellStart"/>
      <w:r w:rsidR="0016509A" w:rsidRPr="004C1007">
        <w:rPr>
          <w:rFonts w:cs="ƒ”™Rˇ"/>
          <w:lang w:val="en-US"/>
        </w:rPr>
        <w:t>Yabongo</w:t>
      </w:r>
      <w:proofErr w:type="spellEnd"/>
      <w:r w:rsidR="0016509A" w:rsidRPr="004C1007">
        <w:rPr>
          <w:rFonts w:cs="ƒ”™Rˇ"/>
          <w:lang w:val="en-US"/>
        </w:rPr>
        <w:t xml:space="preserve"> area at </w:t>
      </w:r>
      <w:proofErr w:type="spellStart"/>
      <w:r w:rsidR="0016509A" w:rsidRPr="004C1007">
        <w:rPr>
          <w:rFonts w:cs="ƒ”™Rˇ"/>
          <w:lang w:val="en-US"/>
        </w:rPr>
        <w:t>keneapai</w:t>
      </w:r>
      <w:proofErr w:type="spellEnd"/>
      <w:r w:rsidR="0016509A" w:rsidRPr="004C1007">
        <w:rPr>
          <w:rFonts w:cs="ƒ”™Rˇ"/>
          <w:lang w:val="en-US"/>
        </w:rPr>
        <w:t xml:space="preserve"> group for livestock.</w:t>
      </w:r>
      <w:r w:rsidR="0016509A" w:rsidRPr="004C1007">
        <w:rPr>
          <w:rFonts w:cstheme="minorHAnsi"/>
          <w:color w:val="000000" w:themeColor="text1"/>
          <w:lang w:val="en-US"/>
        </w:rPr>
        <w:t xml:space="preserve"> </w:t>
      </w:r>
      <w:r w:rsidR="0016509A" w:rsidRPr="004C1007">
        <w:rPr>
          <w:rFonts w:cs="ƒ”™Rˇ"/>
          <w:lang w:val="en-US"/>
        </w:rPr>
        <w:t xml:space="preserve">The three seedbeds for foliage seeds </w:t>
      </w:r>
      <w:r w:rsidR="005D5264" w:rsidRPr="004C1007">
        <w:rPr>
          <w:rFonts w:cs="ƒ”™Rˇ"/>
          <w:lang w:val="en-US"/>
        </w:rPr>
        <w:t>included</w:t>
      </w:r>
      <w:r w:rsidR="0016509A" w:rsidRPr="004C1007">
        <w:rPr>
          <w:rFonts w:cs="ƒ”™Rˇ"/>
          <w:lang w:val="en-US"/>
        </w:rPr>
        <w:t xml:space="preserve"> </w:t>
      </w:r>
      <w:proofErr w:type="spellStart"/>
      <w:r w:rsidR="0016509A" w:rsidRPr="004C1007">
        <w:rPr>
          <w:rFonts w:cs="ƒ”™Rˇ"/>
          <w:lang w:val="en-US"/>
        </w:rPr>
        <w:t>cliterea</w:t>
      </w:r>
      <w:proofErr w:type="spellEnd"/>
      <w:r w:rsidR="0016509A" w:rsidRPr="004C1007">
        <w:rPr>
          <w:rFonts w:cs="ƒ”™Rˇ"/>
          <w:lang w:val="en-US"/>
        </w:rPr>
        <w:t xml:space="preserve">, </w:t>
      </w:r>
      <w:proofErr w:type="spellStart"/>
      <w:r w:rsidR="0016509A" w:rsidRPr="004C1007">
        <w:rPr>
          <w:rFonts w:cs="ƒ”™Rˇ"/>
          <w:lang w:val="en-US"/>
        </w:rPr>
        <w:t>mong</w:t>
      </w:r>
      <w:proofErr w:type="spellEnd"/>
      <w:r w:rsidR="0016509A" w:rsidRPr="004C1007">
        <w:rPr>
          <w:rFonts w:cs="ƒ”™Rˇ"/>
          <w:lang w:val="en-US"/>
        </w:rPr>
        <w:t xml:space="preserve"> Beams and </w:t>
      </w:r>
      <w:proofErr w:type="spellStart"/>
      <w:r w:rsidR="0016509A" w:rsidRPr="004C1007">
        <w:rPr>
          <w:rFonts w:cs="ƒ”™Rˇ"/>
          <w:lang w:val="en-US"/>
        </w:rPr>
        <w:t>pharacoas</w:t>
      </w:r>
      <w:proofErr w:type="spellEnd"/>
      <w:r w:rsidR="0016509A" w:rsidRPr="004C1007">
        <w:rPr>
          <w:rFonts w:cstheme="minorHAnsi"/>
          <w:color w:val="000000" w:themeColor="text1"/>
          <w:lang w:val="en-US"/>
        </w:rPr>
        <w:t xml:space="preserve"> </w:t>
      </w:r>
      <w:r w:rsidR="0016509A" w:rsidRPr="004C1007">
        <w:rPr>
          <w:rFonts w:cs="ƒ”™Rˇ"/>
          <w:lang w:val="en-US"/>
        </w:rPr>
        <w:t>foliage seeds. The seeds were provided to livestock group to plant as pasture for animals,</w:t>
      </w:r>
      <w:r w:rsidR="0016509A" w:rsidRPr="004C1007">
        <w:rPr>
          <w:rFonts w:cstheme="minorHAnsi"/>
          <w:color w:val="000000" w:themeColor="text1"/>
          <w:lang w:val="en-US"/>
        </w:rPr>
        <w:t xml:space="preserve"> </w:t>
      </w:r>
      <w:r w:rsidR="0016509A" w:rsidRPr="004C1007">
        <w:rPr>
          <w:rFonts w:cs="ƒ”™Rˇ"/>
          <w:lang w:val="en-US"/>
        </w:rPr>
        <w:t>collocating with WFP, Cordaid and the State Ministry of Agriculture.</w:t>
      </w:r>
      <w:r w:rsidR="0016509A" w:rsidRPr="00C52E6D">
        <w:rPr>
          <w:color w:val="000000" w:themeColor="text1"/>
          <w:lang w:val="en-US"/>
        </w:rPr>
        <w:t xml:space="preserve"> </w:t>
      </w:r>
    </w:p>
    <w:p w14:paraId="41C39C5A" w14:textId="77777777" w:rsidR="00667141" w:rsidRDefault="00667141" w:rsidP="0016509A">
      <w:pPr>
        <w:autoSpaceDE w:val="0"/>
        <w:autoSpaceDN w:val="0"/>
        <w:adjustRightInd w:val="0"/>
        <w:jc w:val="both"/>
        <w:rPr>
          <w:rFonts w:cstheme="minorHAnsi"/>
          <w:b/>
          <w:color w:val="000000" w:themeColor="text1"/>
          <w:lang w:val="en-US"/>
        </w:rPr>
      </w:pPr>
    </w:p>
    <w:p w14:paraId="3F042A67" w14:textId="43DAF3B1" w:rsidR="0016509A" w:rsidRPr="004C1007" w:rsidRDefault="0016509A" w:rsidP="0016509A">
      <w:pPr>
        <w:autoSpaceDE w:val="0"/>
        <w:autoSpaceDN w:val="0"/>
        <w:adjustRightInd w:val="0"/>
        <w:jc w:val="both"/>
        <w:rPr>
          <w:rFonts w:cstheme="minorHAnsi"/>
          <w:color w:val="000000" w:themeColor="text1"/>
          <w:lang w:val="en-US"/>
        </w:rPr>
      </w:pPr>
      <w:r w:rsidRPr="004C1007">
        <w:rPr>
          <w:rFonts w:cstheme="minorHAnsi"/>
          <w:b/>
          <w:color w:val="000000" w:themeColor="text1"/>
          <w:lang w:val="en-US"/>
        </w:rPr>
        <w:t>Lesson learned</w:t>
      </w:r>
    </w:p>
    <w:p w14:paraId="1DDB8C4F" w14:textId="6E7F823B" w:rsidR="0016509A" w:rsidRPr="004C1007" w:rsidRDefault="0016509A" w:rsidP="009609D0">
      <w:pPr>
        <w:numPr>
          <w:ilvl w:val="0"/>
          <w:numId w:val="51"/>
        </w:numPr>
        <w:autoSpaceDE w:val="0"/>
        <w:autoSpaceDN w:val="0"/>
        <w:adjustRightInd w:val="0"/>
        <w:spacing w:after="120"/>
        <w:ind w:left="714" w:hanging="357"/>
        <w:jc w:val="both"/>
        <w:rPr>
          <w:rFonts w:cstheme="minorHAnsi"/>
          <w:bCs/>
          <w:color w:val="000000" w:themeColor="text1"/>
        </w:rPr>
      </w:pPr>
      <w:r w:rsidRPr="004C1007">
        <w:rPr>
          <w:rFonts w:cstheme="minorHAnsi"/>
          <w:bCs/>
          <w:color w:val="000000" w:themeColor="text1"/>
        </w:rPr>
        <w:t>Joint interventions can bring more interesting results in terms of complementarity and addressing problems.</w:t>
      </w:r>
    </w:p>
    <w:p w14:paraId="0AA272D7" w14:textId="2052A477" w:rsidR="0016509A" w:rsidRPr="004C1007" w:rsidRDefault="00667141" w:rsidP="009609D0">
      <w:pPr>
        <w:numPr>
          <w:ilvl w:val="0"/>
          <w:numId w:val="51"/>
        </w:numPr>
        <w:autoSpaceDE w:val="0"/>
        <w:autoSpaceDN w:val="0"/>
        <w:adjustRightInd w:val="0"/>
        <w:spacing w:after="120"/>
        <w:ind w:left="714" w:hanging="357"/>
        <w:jc w:val="both"/>
        <w:rPr>
          <w:rFonts w:cstheme="minorHAnsi"/>
          <w:color w:val="000000" w:themeColor="text1"/>
          <w:lang w:val="en-US"/>
        </w:rPr>
      </w:pPr>
      <w:r w:rsidRPr="004C1007">
        <w:rPr>
          <w:rFonts w:cstheme="minorHAnsi"/>
          <w:bCs/>
          <w:color w:val="000000" w:themeColor="text1"/>
        </w:rPr>
        <w:t xml:space="preserve">Direct </w:t>
      </w:r>
      <w:r w:rsidR="0016509A" w:rsidRPr="004C1007">
        <w:rPr>
          <w:rFonts w:cstheme="minorHAnsi"/>
          <w:bCs/>
          <w:color w:val="000000" w:themeColor="text1"/>
        </w:rPr>
        <w:t xml:space="preserve">effects of </w:t>
      </w:r>
      <w:r>
        <w:rPr>
          <w:rFonts w:cstheme="minorHAnsi"/>
          <w:bCs/>
          <w:color w:val="000000" w:themeColor="text1"/>
        </w:rPr>
        <w:t>a</w:t>
      </w:r>
      <w:r w:rsidR="0016509A" w:rsidRPr="004C1007">
        <w:rPr>
          <w:rFonts w:cstheme="minorHAnsi"/>
          <w:bCs/>
          <w:color w:val="000000" w:themeColor="text1"/>
        </w:rPr>
        <w:t xml:space="preserve"> flagship on the population are difficult to extract given the complex needs and diverse supports that impact the population in general</w:t>
      </w:r>
      <w:r w:rsidR="00EF6231">
        <w:rPr>
          <w:rFonts w:cstheme="minorHAnsi"/>
          <w:bCs/>
          <w:color w:val="000000" w:themeColor="text1"/>
        </w:rPr>
        <w:t>.</w:t>
      </w:r>
    </w:p>
    <w:p w14:paraId="151C682B" w14:textId="1D7C3369" w:rsidR="0016509A" w:rsidRPr="004C1007" w:rsidRDefault="0016509A" w:rsidP="009609D0">
      <w:pPr>
        <w:numPr>
          <w:ilvl w:val="0"/>
          <w:numId w:val="51"/>
        </w:numPr>
        <w:autoSpaceDE w:val="0"/>
        <w:autoSpaceDN w:val="0"/>
        <w:adjustRightInd w:val="0"/>
        <w:spacing w:after="120"/>
        <w:ind w:left="714" w:hanging="357"/>
        <w:jc w:val="both"/>
        <w:rPr>
          <w:rFonts w:cstheme="minorHAnsi"/>
          <w:color w:val="000000" w:themeColor="text1"/>
          <w:lang w:val="en-US"/>
        </w:rPr>
      </w:pPr>
      <w:r w:rsidRPr="004C1007">
        <w:rPr>
          <w:rFonts w:cstheme="minorHAnsi"/>
          <w:bCs/>
          <w:color w:val="000000" w:themeColor="text1"/>
        </w:rPr>
        <w:t xml:space="preserve">Joint intervention project most go </w:t>
      </w:r>
      <w:r w:rsidRPr="004C1007">
        <w:rPr>
          <w:rFonts w:cstheme="minorHAnsi"/>
          <w:color w:val="000000" w:themeColor="text1"/>
        </w:rPr>
        <w:t xml:space="preserve">beyond the instrumental character for resource mobilisation to become a concrete operational tool. </w:t>
      </w:r>
    </w:p>
    <w:p w14:paraId="7DD4E6B9" w14:textId="16DB0CDC" w:rsidR="0016509A" w:rsidRPr="004C1007" w:rsidRDefault="0016509A" w:rsidP="009609D0">
      <w:pPr>
        <w:numPr>
          <w:ilvl w:val="0"/>
          <w:numId w:val="51"/>
        </w:numPr>
        <w:autoSpaceDE w:val="0"/>
        <w:autoSpaceDN w:val="0"/>
        <w:adjustRightInd w:val="0"/>
        <w:spacing w:after="120"/>
        <w:ind w:left="714" w:hanging="357"/>
        <w:jc w:val="both"/>
        <w:rPr>
          <w:rFonts w:cstheme="minorHAnsi"/>
          <w:color w:val="000000" w:themeColor="text1"/>
          <w:lang w:val="en-US"/>
        </w:rPr>
      </w:pPr>
      <w:r w:rsidRPr="004C1007">
        <w:rPr>
          <w:rFonts w:cstheme="minorHAnsi"/>
          <w:bCs/>
          <w:color w:val="000000" w:themeColor="text1"/>
        </w:rPr>
        <w:t xml:space="preserve">Donor commitment </w:t>
      </w:r>
      <w:r w:rsidRPr="004C1007">
        <w:rPr>
          <w:rFonts w:cstheme="minorHAnsi"/>
          <w:color w:val="000000" w:themeColor="text1"/>
        </w:rPr>
        <w:t xml:space="preserve">to address Nutrition and food security issue through joint programming is critical to align with </w:t>
      </w:r>
      <w:r w:rsidR="00667141">
        <w:rPr>
          <w:rFonts w:cstheme="minorHAnsi"/>
          <w:color w:val="000000" w:themeColor="text1"/>
        </w:rPr>
        <w:t>a</w:t>
      </w:r>
      <w:r w:rsidRPr="004C1007">
        <w:rPr>
          <w:rFonts w:cstheme="minorHAnsi"/>
          <w:color w:val="000000" w:themeColor="text1"/>
        </w:rPr>
        <w:t xml:space="preserve"> joint-implementation approach</w:t>
      </w:r>
      <w:r w:rsidR="00EF6231">
        <w:rPr>
          <w:rFonts w:cstheme="minorHAnsi"/>
          <w:color w:val="000000" w:themeColor="text1"/>
        </w:rPr>
        <w:t>.</w:t>
      </w:r>
    </w:p>
    <w:p w14:paraId="24EA9420" w14:textId="77777777" w:rsidR="009A76A7" w:rsidRDefault="009A76A7">
      <w:pPr>
        <w:spacing w:after="160" w:line="259" w:lineRule="auto"/>
        <w:rPr>
          <w:rFonts w:ascii="Arial" w:hAnsi="Arial" w:cs="Arial"/>
          <w:color w:val="1D2228"/>
        </w:rPr>
      </w:pPr>
      <w:r>
        <w:rPr>
          <w:rFonts w:ascii="Arial" w:hAnsi="Arial" w:cs="Arial"/>
          <w:color w:val="1D2228"/>
        </w:rPr>
        <w:br w:type="page"/>
      </w:r>
    </w:p>
    <w:p w14:paraId="37DC42A7" w14:textId="6088F171" w:rsidR="00605B2C" w:rsidRDefault="00605B2C" w:rsidP="00605B2C">
      <w:pPr>
        <w:shd w:val="clear" w:color="auto" w:fill="B4C6E7" w:themeFill="accent1" w:themeFillTint="66"/>
        <w:jc w:val="center"/>
        <w:rPr>
          <w:rFonts w:asciiTheme="minorHAnsi" w:hAnsiTheme="minorHAnsi" w:cstheme="minorHAnsi"/>
          <w:b/>
          <w:lang w:val="en-US"/>
        </w:rPr>
      </w:pPr>
      <w:r w:rsidRPr="006A7E0A">
        <w:rPr>
          <w:rFonts w:asciiTheme="minorHAnsi" w:hAnsiTheme="minorHAnsi" w:cstheme="minorHAnsi"/>
          <w:b/>
          <w:lang w:val="en-US"/>
        </w:rPr>
        <w:lastRenderedPageBreak/>
        <w:t>CASE STUDY  4</w:t>
      </w:r>
    </w:p>
    <w:p w14:paraId="17EDCBEB" w14:textId="14F0E3EF" w:rsidR="00605B2C" w:rsidRPr="005D5264" w:rsidRDefault="00605B2C" w:rsidP="00605B2C">
      <w:pPr>
        <w:shd w:val="clear" w:color="auto" w:fill="B4C6E7" w:themeFill="accent1" w:themeFillTint="66"/>
        <w:jc w:val="center"/>
        <w:rPr>
          <w:rFonts w:asciiTheme="minorHAnsi" w:hAnsiTheme="minorHAnsi" w:cstheme="minorHAnsi"/>
          <w:b/>
          <w:i/>
          <w:iCs/>
          <w:lang w:val="en-US"/>
        </w:rPr>
      </w:pPr>
      <w:r w:rsidRPr="005D5264">
        <w:rPr>
          <w:rFonts w:asciiTheme="minorHAnsi" w:hAnsiTheme="minorHAnsi" w:cstheme="minorHAnsi"/>
          <w:b/>
          <w:i/>
          <w:iCs/>
          <w:lang w:val="en-US"/>
        </w:rPr>
        <w:t xml:space="preserve">Flagship 2- Provide </w:t>
      </w:r>
      <w:r w:rsidR="009C795A" w:rsidRPr="005D5264">
        <w:rPr>
          <w:rFonts w:asciiTheme="minorHAnsi" w:hAnsiTheme="minorHAnsi" w:cstheme="minorHAnsi"/>
          <w:b/>
          <w:i/>
          <w:iCs/>
          <w:lang w:val="en-US"/>
        </w:rPr>
        <w:t xml:space="preserve">Essential Health Services </w:t>
      </w:r>
      <w:r w:rsidRPr="005D5264">
        <w:rPr>
          <w:rFonts w:asciiTheme="minorHAnsi" w:hAnsiTheme="minorHAnsi" w:cstheme="minorHAnsi"/>
          <w:b/>
          <w:i/>
          <w:iCs/>
          <w:lang w:val="en-US"/>
        </w:rPr>
        <w:t>(</w:t>
      </w:r>
      <w:r w:rsidRPr="005D5264">
        <w:rPr>
          <w:rFonts w:asciiTheme="minorHAnsi" w:hAnsiTheme="minorHAnsi" w:cstheme="minorHAnsi"/>
          <w:b/>
          <w:i/>
          <w:iCs/>
          <w:color w:val="000000" w:themeColor="text1"/>
          <w:lang w:val="en-US"/>
        </w:rPr>
        <w:t xml:space="preserve">PEHSP), </w:t>
      </w:r>
      <w:r w:rsidRPr="005D5264">
        <w:rPr>
          <w:rFonts w:asciiTheme="minorHAnsi" w:hAnsiTheme="minorHAnsi" w:cstheme="minorHAnsi"/>
          <w:b/>
          <w:i/>
          <w:iCs/>
          <w:lang w:val="en-US"/>
        </w:rPr>
        <w:t>PRIORITY 3: Strengthening social services</w:t>
      </w:r>
    </w:p>
    <w:p w14:paraId="68FB37F0" w14:textId="4E2CEC87" w:rsidR="00605B2C" w:rsidRPr="006A7E0A" w:rsidRDefault="007A6FAC" w:rsidP="00605B2C">
      <w:pPr>
        <w:rPr>
          <w:rFonts w:asciiTheme="minorHAnsi" w:hAnsiTheme="minorHAnsi" w:cstheme="minorHAnsi"/>
          <w:b/>
          <w:lang w:val="en-US"/>
        </w:rPr>
      </w:pPr>
      <w:r w:rsidRPr="006A7E0A">
        <w:rPr>
          <w:rFonts w:asciiTheme="minorHAnsi" w:hAnsiTheme="minorHAnsi" w:cstheme="minorHAnsi"/>
          <w:noProof/>
          <w:lang w:eastAsia="en-CA"/>
        </w:rPr>
        <mc:AlternateContent>
          <mc:Choice Requires="wps">
            <w:drawing>
              <wp:anchor distT="0" distB="0" distL="114300" distR="114300" simplePos="0" relativeHeight="251652096" behindDoc="1" locked="0" layoutInCell="1" allowOverlap="1" wp14:anchorId="50B9D683" wp14:editId="4DD4819E">
                <wp:simplePos x="0" y="0"/>
                <wp:positionH relativeFrom="margin">
                  <wp:posOffset>2758632</wp:posOffset>
                </wp:positionH>
                <wp:positionV relativeFrom="paragraph">
                  <wp:posOffset>10751</wp:posOffset>
                </wp:positionV>
                <wp:extent cx="3403600" cy="3162300"/>
                <wp:effectExtent l="0" t="0" r="6350" b="0"/>
                <wp:wrapTight wrapText="bothSides">
                  <wp:wrapPolygon edited="0">
                    <wp:start x="0" y="0"/>
                    <wp:lineTo x="0" y="21470"/>
                    <wp:lineTo x="21519" y="21470"/>
                    <wp:lineTo x="21519" y="0"/>
                    <wp:lineTo x="0" y="0"/>
                  </wp:wrapPolygon>
                </wp:wrapTight>
                <wp:docPr id="67" name="Zone de texte 3"/>
                <wp:cNvGraphicFramePr/>
                <a:graphic xmlns:a="http://schemas.openxmlformats.org/drawingml/2006/main">
                  <a:graphicData uri="http://schemas.microsoft.com/office/word/2010/wordprocessingShape">
                    <wps:wsp>
                      <wps:cNvSpPr txBox="1"/>
                      <wps:spPr>
                        <a:xfrm>
                          <a:off x="0" y="0"/>
                          <a:ext cx="3403600" cy="3162300"/>
                        </a:xfrm>
                        <a:prstGeom prst="rect">
                          <a:avLst/>
                        </a:prstGeom>
                        <a:ln>
                          <a:noFill/>
                        </a:ln>
                      </wps:spPr>
                      <wps:style>
                        <a:lnRef idx="3">
                          <a:schemeClr val="lt1"/>
                        </a:lnRef>
                        <a:fillRef idx="1">
                          <a:schemeClr val="accent5"/>
                        </a:fillRef>
                        <a:effectRef idx="1">
                          <a:schemeClr val="accent5"/>
                        </a:effectRef>
                        <a:fontRef idx="minor">
                          <a:schemeClr val="lt1"/>
                        </a:fontRef>
                      </wps:style>
                      <wps:txbx>
                        <w:txbxContent>
                          <w:p w14:paraId="0231C14B" w14:textId="77777777" w:rsidR="00F842FD" w:rsidRPr="00B37765" w:rsidRDefault="00F842FD" w:rsidP="00605B2C">
                            <w:pPr>
                              <w:spacing w:before="120"/>
                              <w:rPr>
                                <w:sz w:val="20"/>
                                <w:lang w:val="en-US"/>
                              </w:rPr>
                            </w:pPr>
                            <w:r w:rsidRPr="00B37765">
                              <w:rPr>
                                <w:rFonts w:cstheme="minorHAnsi"/>
                                <w:noProof/>
                                <w:color w:val="000000" w:themeColor="text1"/>
                              </w:rPr>
                              <w:drawing>
                                <wp:inline distT="0" distB="0" distL="0" distR="0" wp14:anchorId="49D11D75" wp14:editId="10021603">
                                  <wp:extent cx="3151212" cy="2933700"/>
                                  <wp:effectExtent l="0" t="0" r="0" b="0"/>
                                  <wp:docPr id="74" name="Picture 6">
                                    <a:extLst xmlns:a="http://schemas.openxmlformats.org/drawingml/2006/main">
                                      <a:ext uri="{FF2B5EF4-FFF2-40B4-BE49-F238E27FC236}">
                                        <a16:creationId xmlns:a16="http://schemas.microsoft.com/office/drawing/2014/main" id="{23DDBE5B-2378-41F4-A7F2-2F4A828D6A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23DDBE5B-2378-41F4-A7F2-2F4A828D6AE9}"/>
                                              </a:ext>
                                            </a:extLst>
                                          </pic:cNvPr>
                                          <pic:cNvPicPr>
                                            <a:picLocks noChangeAspect="1"/>
                                          </pic:cNvPicPr>
                                        </pic:nvPicPr>
                                        <pic:blipFill>
                                          <a:blip r:embed="rId52"/>
                                          <a:stretch>
                                            <a:fillRect/>
                                          </a:stretch>
                                        </pic:blipFill>
                                        <pic:spPr>
                                          <a:xfrm>
                                            <a:off x="0" y="0"/>
                                            <a:ext cx="3209543" cy="29880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9D683" id="_x0000_s1053" type="#_x0000_t202" style="position:absolute;margin-left:217.2pt;margin-top:.85pt;width:268pt;height:24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" fillcolor="#5b9bd5 [3208]" stroked="f" strokeweight="1.5pt">
                <v:textbox>
                  <w:txbxContent>
                    <w:p w14:paraId="0231C14B" w14:textId="77777777" w:rsidR="00F842FD" w:rsidRPr="00B37765" w:rsidRDefault="00F842FD" w:rsidP="00605B2C">
                      <w:pPr>
                        <w:spacing w:before="120"/>
                        <w:rPr>
                          <w:sz w:val="20"/>
                          <w:lang w:val="en-US"/>
                        </w:rPr>
                      </w:pPr>
                      <w:r w:rsidRPr="00B37765">
                        <w:rPr>
                          <w:rFonts w:cstheme="minorHAnsi"/>
                          <w:noProof/>
                          <w:color w:val="000000" w:themeColor="text1"/>
                        </w:rPr>
                        <w:drawing>
                          <wp:inline distT="0" distB="0" distL="0" distR="0" wp14:anchorId="49D11D75" wp14:editId="10021603">
                            <wp:extent cx="3151212" cy="2933700"/>
                            <wp:effectExtent l="0" t="0" r="0" b="0"/>
                            <wp:docPr id="74" name="Picture 6">
                              <a:extLst xmlns:a="http://schemas.openxmlformats.org/drawingml/2006/main">
                                <a:ext uri="{FF2B5EF4-FFF2-40B4-BE49-F238E27FC236}">
                                  <a16:creationId xmlns:a16="http://schemas.microsoft.com/office/drawing/2014/main" id="{23DDBE5B-2378-41F4-A7F2-2F4A828D6A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23DDBE5B-2378-41F4-A7F2-2F4A828D6AE9}"/>
                                        </a:ext>
                                      </a:extLst>
                                    </pic:cNvPr>
                                    <pic:cNvPicPr>
                                      <a:picLocks noChangeAspect="1"/>
                                    </pic:cNvPicPr>
                                  </pic:nvPicPr>
                                  <pic:blipFill>
                                    <a:blip r:embed="rId53"/>
                                    <a:stretch>
                                      <a:fillRect/>
                                    </a:stretch>
                                  </pic:blipFill>
                                  <pic:spPr>
                                    <a:xfrm>
                                      <a:off x="0" y="0"/>
                                      <a:ext cx="3209543" cy="2988005"/>
                                    </a:xfrm>
                                    <a:prstGeom prst="rect">
                                      <a:avLst/>
                                    </a:prstGeom>
                                  </pic:spPr>
                                </pic:pic>
                              </a:graphicData>
                            </a:graphic>
                          </wp:inline>
                        </w:drawing>
                      </w:r>
                    </w:p>
                  </w:txbxContent>
                </v:textbox>
                <w10:wrap type="tight" anchorx="margin"/>
              </v:shape>
            </w:pict>
          </mc:Fallback>
        </mc:AlternateContent>
      </w:r>
      <w:r w:rsidR="00605B2C" w:rsidRPr="006A7E0A">
        <w:rPr>
          <w:rFonts w:asciiTheme="minorHAnsi" w:hAnsiTheme="minorHAnsi" w:cstheme="minorHAnsi"/>
          <w:b/>
          <w:lang w:val="en-US"/>
        </w:rPr>
        <w:t>Summary</w:t>
      </w:r>
    </w:p>
    <w:p w14:paraId="089DDD30" w14:textId="6203FDD0" w:rsidR="00605B2C" w:rsidRPr="006A7E0A" w:rsidRDefault="00605B2C" w:rsidP="00605B2C">
      <w:pPr>
        <w:autoSpaceDE w:val="0"/>
        <w:autoSpaceDN w:val="0"/>
        <w:adjustRightInd w:val="0"/>
        <w:jc w:val="both"/>
        <w:rPr>
          <w:rFonts w:asciiTheme="minorHAnsi" w:hAnsiTheme="minorHAnsi" w:cstheme="minorHAnsi"/>
          <w:color w:val="000000" w:themeColor="text1"/>
          <w:lang w:val="en-US"/>
        </w:rPr>
      </w:pPr>
      <w:r w:rsidRPr="006A7E0A">
        <w:rPr>
          <w:rFonts w:asciiTheme="minorHAnsi" w:hAnsiTheme="minorHAnsi" w:cstheme="minorHAnsi"/>
          <w:color w:val="000000" w:themeColor="text1"/>
          <w:lang w:val="en-US"/>
        </w:rPr>
        <w:t xml:space="preserve">The UNCT contribution under the flagship 2 is to deliver cost-effective, high-impact essential health services to areas that have experienced the strongest effects of conflict in the country and assist in assessing and monitoring the accessibility of health services and service readiness. UNICEF leads the initiative to provide health services in conflict-affected areas in partnership with UNFPA (for provision of family planning commodities), the World Bank and the International Committee of the Red Cross and in collaboration with the Ministry of Health. WHO leads the component related to access to health services and strengthening sector coordination in collaboration with the Ministry of Health and the National Bureau of </w:t>
      </w:r>
      <w:proofErr w:type="gramStart"/>
      <w:r w:rsidRPr="006A7E0A">
        <w:rPr>
          <w:rFonts w:asciiTheme="minorHAnsi" w:hAnsiTheme="minorHAnsi" w:cstheme="minorHAnsi"/>
          <w:color w:val="000000" w:themeColor="text1"/>
          <w:lang w:val="en-US"/>
        </w:rPr>
        <w:t>Statistics.</w:t>
      </w:r>
      <w:proofErr w:type="gramEnd"/>
      <w:r w:rsidRPr="006A7E0A">
        <w:rPr>
          <w:rFonts w:asciiTheme="minorHAnsi" w:hAnsiTheme="minorHAnsi" w:cstheme="minorHAnsi"/>
          <w:color w:val="000000" w:themeColor="text1"/>
          <w:lang w:val="en-US"/>
        </w:rPr>
        <w:t xml:space="preserve"> </w:t>
      </w:r>
      <w:r w:rsidR="00452084">
        <w:rPr>
          <w:rFonts w:asciiTheme="minorHAnsi" w:hAnsiTheme="minorHAnsi" w:cstheme="minorHAnsi"/>
          <w:color w:val="000000" w:themeColor="text1"/>
          <w:lang w:val="en-US"/>
        </w:rPr>
        <w:t>A t</w:t>
      </w:r>
      <w:r w:rsidRPr="006A7E0A">
        <w:rPr>
          <w:rFonts w:asciiTheme="minorHAnsi" w:hAnsiTheme="minorHAnsi" w:cstheme="minorHAnsi"/>
          <w:color w:val="000000" w:themeColor="text1"/>
          <w:lang w:val="en-US"/>
        </w:rPr>
        <w:t xml:space="preserve">otal budget </w:t>
      </w:r>
      <w:r w:rsidR="00452084">
        <w:rPr>
          <w:rFonts w:asciiTheme="minorHAnsi" w:hAnsiTheme="minorHAnsi" w:cstheme="minorHAnsi"/>
          <w:color w:val="000000" w:themeColor="text1"/>
          <w:lang w:val="en-US"/>
        </w:rPr>
        <w:t xml:space="preserve">of </w:t>
      </w:r>
      <w:r w:rsidRPr="006A7E0A">
        <w:rPr>
          <w:rFonts w:asciiTheme="minorHAnsi" w:hAnsiTheme="minorHAnsi" w:cstheme="minorHAnsi"/>
          <w:color w:val="000000" w:themeColor="text1"/>
          <w:lang w:val="en-US"/>
        </w:rPr>
        <w:t>$</w:t>
      </w:r>
      <w:r w:rsidR="00E757C5">
        <w:rPr>
          <w:rFonts w:asciiTheme="minorHAnsi" w:hAnsiTheme="minorHAnsi" w:cstheme="minorHAnsi"/>
          <w:color w:val="000000" w:themeColor="text1"/>
          <w:lang w:val="en-US"/>
        </w:rPr>
        <w:t>62.7</w:t>
      </w:r>
      <w:r w:rsidRPr="006A7E0A">
        <w:rPr>
          <w:rFonts w:asciiTheme="minorHAnsi" w:hAnsiTheme="minorHAnsi" w:cstheme="minorHAnsi"/>
          <w:color w:val="000000" w:themeColor="text1"/>
          <w:lang w:val="en-US"/>
        </w:rPr>
        <w:t xml:space="preserve"> million</w:t>
      </w:r>
      <w:r w:rsidR="00452084">
        <w:rPr>
          <w:rFonts w:asciiTheme="minorHAnsi" w:hAnsiTheme="minorHAnsi" w:cstheme="minorHAnsi"/>
          <w:color w:val="000000" w:themeColor="text1"/>
          <w:lang w:val="en-US"/>
        </w:rPr>
        <w:t xml:space="preserve"> were delivered</w:t>
      </w:r>
      <w:r w:rsidRPr="006A7E0A">
        <w:rPr>
          <w:rFonts w:asciiTheme="minorHAnsi" w:hAnsiTheme="minorHAnsi" w:cstheme="minorHAnsi"/>
          <w:color w:val="000000" w:themeColor="text1"/>
          <w:lang w:val="en-US"/>
        </w:rPr>
        <w:t xml:space="preserve">, with </w:t>
      </w:r>
      <w:r w:rsidR="00452084">
        <w:rPr>
          <w:rFonts w:asciiTheme="minorHAnsi" w:hAnsiTheme="minorHAnsi" w:cstheme="minorHAnsi"/>
          <w:color w:val="000000" w:themeColor="text1"/>
          <w:lang w:val="en-US"/>
        </w:rPr>
        <w:t>about</w:t>
      </w:r>
      <w:r w:rsidRPr="006A7E0A">
        <w:rPr>
          <w:rFonts w:asciiTheme="minorHAnsi" w:hAnsiTheme="minorHAnsi" w:cstheme="minorHAnsi"/>
          <w:color w:val="000000" w:themeColor="text1"/>
          <w:lang w:val="en-US"/>
        </w:rPr>
        <w:t xml:space="preserve"> $6</w:t>
      </w:r>
      <w:r w:rsidR="00E757C5">
        <w:rPr>
          <w:rFonts w:asciiTheme="minorHAnsi" w:hAnsiTheme="minorHAnsi" w:cstheme="minorHAnsi"/>
          <w:color w:val="000000" w:themeColor="text1"/>
          <w:lang w:val="en-US"/>
        </w:rPr>
        <w:t xml:space="preserve">2.3 </w:t>
      </w:r>
      <w:r w:rsidRPr="006A7E0A">
        <w:rPr>
          <w:rFonts w:asciiTheme="minorHAnsi" w:hAnsiTheme="minorHAnsi" w:cstheme="minorHAnsi"/>
          <w:color w:val="000000" w:themeColor="text1"/>
          <w:lang w:val="en-US"/>
        </w:rPr>
        <w:t xml:space="preserve">million total expenditure. </w:t>
      </w:r>
      <w:r w:rsidR="00452084">
        <w:rPr>
          <w:rFonts w:asciiTheme="minorHAnsi" w:hAnsiTheme="minorHAnsi" w:cstheme="minorHAnsi"/>
          <w:color w:val="000000" w:themeColor="text1"/>
          <w:lang w:val="en-US"/>
        </w:rPr>
        <w:t xml:space="preserve">Additional </w:t>
      </w:r>
      <w:r w:rsidRPr="006A7E0A">
        <w:rPr>
          <w:rFonts w:asciiTheme="minorHAnsi" w:hAnsiTheme="minorHAnsi" w:cstheme="minorHAnsi"/>
          <w:color w:val="000000" w:themeColor="text1"/>
          <w:lang w:val="en-US"/>
        </w:rPr>
        <w:t xml:space="preserve">opportunity of </w:t>
      </w:r>
      <w:r w:rsidR="00452084" w:rsidRPr="006A7E0A">
        <w:rPr>
          <w:rFonts w:asciiTheme="minorHAnsi" w:hAnsiTheme="minorHAnsi" w:cstheme="minorHAnsi"/>
          <w:color w:val="000000" w:themeColor="text1"/>
          <w:lang w:val="en-US"/>
        </w:rPr>
        <w:t>fundraising</w:t>
      </w:r>
      <w:r w:rsidRPr="006A7E0A">
        <w:rPr>
          <w:rFonts w:asciiTheme="minorHAnsi" w:hAnsiTheme="minorHAnsi" w:cstheme="minorHAnsi"/>
          <w:color w:val="000000" w:themeColor="text1"/>
          <w:lang w:val="en-US"/>
        </w:rPr>
        <w:t xml:space="preserve"> include</w:t>
      </w:r>
      <w:r w:rsidR="00452084">
        <w:rPr>
          <w:rFonts w:asciiTheme="minorHAnsi" w:hAnsiTheme="minorHAnsi" w:cstheme="minorHAnsi"/>
          <w:color w:val="000000" w:themeColor="text1"/>
          <w:lang w:val="en-US"/>
        </w:rPr>
        <w:t>s</w:t>
      </w:r>
      <w:r w:rsidRPr="006A7E0A">
        <w:rPr>
          <w:rFonts w:asciiTheme="minorHAnsi" w:hAnsiTheme="minorHAnsi" w:cstheme="minorHAnsi"/>
          <w:color w:val="000000" w:themeColor="text1"/>
          <w:lang w:val="en-US"/>
        </w:rPr>
        <w:t xml:space="preserve"> the W</w:t>
      </w:r>
      <w:r w:rsidR="00452084">
        <w:rPr>
          <w:rFonts w:asciiTheme="minorHAnsi" w:hAnsiTheme="minorHAnsi" w:cstheme="minorHAnsi"/>
          <w:color w:val="000000" w:themeColor="text1"/>
          <w:lang w:val="en-US"/>
        </w:rPr>
        <w:t xml:space="preserve">orld </w:t>
      </w:r>
      <w:r w:rsidRPr="006A7E0A">
        <w:rPr>
          <w:rFonts w:asciiTheme="minorHAnsi" w:hAnsiTheme="minorHAnsi" w:cstheme="minorHAnsi"/>
          <w:color w:val="000000" w:themeColor="text1"/>
          <w:lang w:val="en-US"/>
        </w:rPr>
        <w:t>B</w:t>
      </w:r>
      <w:r w:rsidR="00452084">
        <w:rPr>
          <w:rFonts w:asciiTheme="minorHAnsi" w:hAnsiTheme="minorHAnsi" w:cstheme="minorHAnsi"/>
          <w:color w:val="000000" w:themeColor="text1"/>
          <w:lang w:val="en-US"/>
        </w:rPr>
        <w:t>ank</w:t>
      </w:r>
      <w:r w:rsidRPr="006A7E0A">
        <w:rPr>
          <w:rFonts w:asciiTheme="minorHAnsi" w:hAnsiTheme="minorHAnsi" w:cstheme="minorHAnsi"/>
          <w:color w:val="000000" w:themeColor="text1"/>
          <w:lang w:val="en-US"/>
        </w:rPr>
        <w:t xml:space="preserve"> funding extension and the </w:t>
      </w:r>
      <w:r w:rsidR="00452084" w:rsidRPr="006A7E0A">
        <w:rPr>
          <w:rFonts w:asciiTheme="minorHAnsi" w:hAnsiTheme="minorHAnsi" w:cstheme="minorHAnsi"/>
          <w:color w:val="000000" w:themeColor="text1"/>
          <w:lang w:val="en-US"/>
        </w:rPr>
        <w:t xml:space="preserve">Malaria </w:t>
      </w:r>
      <w:r w:rsidRPr="006A7E0A">
        <w:rPr>
          <w:rFonts w:asciiTheme="minorHAnsi" w:hAnsiTheme="minorHAnsi" w:cstheme="minorHAnsi"/>
          <w:color w:val="000000" w:themeColor="text1"/>
          <w:lang w:val="en-US"/>
        </w:rPr>
        <w:t>Global Fund with</w:t>
      </w:r>
      <w:r w:rsidR="008620E3">
        <w:rPr>
          <w:rFonts w:asciiTheme="minorHAnsi" w:hAnsiTheme="minorHAnsi" w:cstheme="minorHAnsi"/>
          <w:color w:val="000000" w:themeColor="text1"/>
          <w:lang w:val="en-US"/>
        </w:rPr>
        <w:t xml:space="preserve"> the</w:t>
      </w:r>
      <w:r w:rsidRPr="006A7E0A">
        <w:rPr>
          <w:rFonts w:asciiTheme="minorHAnsi" w:hAnsiTheme="minorHAnsi" w:cstheme="minorHAnsi"/>
          <w:color w:val="000000" w:themeColor="text1"/>
          <w:lang w:val="en-US"/>
        </w:rPr>
        <w:t xml:space="preserve"> opportunity to integrate/boost malaria interventions into primary health care. </w:t>
      </w:r>
    </w:p>
    <w:p w14:paraId="1A90A256" w14:textId="31D23BAA" w:rsidR="00605B2C" w:rsidRPr="006A7E0A" w:rsidRDefault="009C795A" w:rsidP="00605B2C">
      <w:pPr>
        <w:autoSpaceDE w:val="0"/>
        <w:autoSpaceDN w:val="0"/>
        <w:adjustRightInd w:val="0"/>
        <w:jc w:val="both"/>
        <w:rPr>
          <w:rFonts w:asciiTheme="minorHAnsi" w:hAnsiTheme="minorHAnsi" w:cstheme="minorHAnsi"/>
          <w:b/>
          <w:color w:val="000000" w:themeColor="text1"/>
          <w:lang w:val="en-US"/>
        </w:rPr>
      </w:pPr>
      <w:r>
        <w:rPr>
          <w:rFonts w:asciiTheme="minorHAnsi" w:hAnsiTheme="minorHAnsi" w:cstheme="minorHAnsi"/>
          <w:b/>
          <w:color w:val="000000" w:themeColor="text1"/>
          <w:lang w:val="en-US"/>
        </w:rPr>
        <w:t>Background</w:t>
      </w:r>
    </w:p>
    <w:p w14:paraId="407F58EA" w14:textId="4B965568" w:rsidR="00605B2C" w:rsidRPr="006A7E0A" w:rsidRDefault="00605B2C" w:rsidP="00605B2C">
      <w:pPr>
        <w:autoSpaceDE w:val="0"/>
        <w:autoSpaceDN w:val="0"/>
        <w:adjustRightInd w:val="0"/>
        <w:jc w:val="both"/>
        <w:rPr>
          <w:rFonts w:asciiTheme="minorHAnsi" w:hAnsiTheme="minorHAnsi" w:cstheme="minorHAnsi"/>
          <w:color w:val="000000" w:themeColor="text1"/>
          <w:lang w:val="en-US"/>
        </w:rPr>
      </w:pPr>
      <w:r w:rsidRPr="006A7E0A">
        <w:rPr>
          <w:rFonts w:asciiTheme="minorHAnsi" w:hAnsiTheme="minorHAnsi" w:cstheme="minorHAnsi"/>
          <w:color w:val="000000" w:themeColor="text1"/>
          <w:lang w:val="en-US"/>
        </w:rPr>
        <w:t>In the health sector, South Sudan is facing many challenges including power vacuum, insecurity, flooding, accessibility</w:t>
      </w:r>
      <w:r w:rsidR="008620E3">
        <w:rPr>
          <w:rFonts w:asciiTheme="minorHAnsi" w:hAnsiTheme="minorHAnsi" w:cstheme="minorHAnsi"/>
          <w:color w:val="000000" w:themeColor="text1"/>
          <w:lang w:val="en-US"/>
        </w:rPr>
        <w:t xml:space="preserve"> to health services</w:t>
      </w:r>
      <w:r w:rsidRPr="006A7E0A">
        <w:rPr>
          <w:rFonts w:asciiTheme="minorHAnsi" w:hAnsiTheme="minorHAnsi" w:cstheme="minorHAnsi"/>
          <w:color w:val="000000" w:themeColor="text1"/>
          <w:lang w:val="en-US"/>
        </w:rPr>
        <w:t xml:space="preserve">. The communities suffering from weak referral systems, with limited capacity to improve within the budget under the project, resulting in complaints from communities, </w:t>
      </w:r>
      <w:r w:rsidR="00825EB2" w:rsidRPr="006A7E0A">
        <w:rPr>
          <w:rFonts w:asciiTheme="minorHAnsi" w:hAnsiTheme="minorHAnsi" w:cstheme="minorHAnsi"/>
          <w:color w:val="000000" w:themeColor="text1"/>
          <w:lang w:val="en-US"/>
        </w:rPr>
        <w:t>social</w:t>
      </w:r>
      <w:r w:rsidRPr="006A7E0A">
        <w:rPr>
          <w:rFonts w:asciiTheme="minorHAnsi" w:hAnsiTheme="minorHAnsi" w:cstheme="minorHAnsi"/>
          <w:color w:val="000000" w:themeColor="text1"/>
          <w:lang w:val="en-US"/>
        </w:rPr>
        <w:t xml:space="preserve"> norms, stigmatization for increased uptake of services. Particularly, health indicators in the Jonglei and Upper Nile are among the direst in the country. In this context, the UNCF purpose</w:t>
      </w:r>
      <w:r w:rsidR="00436C92">
        <w:rPr>
          <w:rFonts w:asciiTheme="minorHAnsi" w:hAnsiTheme="minorHAnsi" w:cstheme="minorHAnsi"/>
          <w:color w:val="000000" w:themeColor="text1"/>
          <w:lang w:val="en-US"/>
        </w:rPr>
        <w:t>s</w:t>
      </w:r>
      <w:r w:rsidRPr="006A7E0A">
        <w:rPr>
          <w:rFonts w:asciiTheme="minorHAnsi" w:hAnsiTheme="minorHAnsi" w:cstheme="minorHAnsi"/>
          <w:color w:val="000000" w:themeColor="text1"/>
          <w:lang w:val="en-US"/>
        </w:rPr>
        <w:t xml:space="preserve"> through the </w:t>
      </w:r>
      <w:r w:rsidR="00436C92" w:rsidRPr="006A7E0A">
        <w:rPr>
          <w:rFonts w:asciiTheme="minorHAnsi" w:hAnsiTheme="minorHAnsi" w:cstheme="minorHAnsi"/>
          <w:color w:val="000000" w:themeColor="text1"/>
          <w:lang w:val="en-US"/>
        </w:rPr>
        <w:t>joint programme</w:t>
      </w:r>
      <w:r w:rsidRPr="006A7E0A">
        <w:rPr>
          <w:rFonts w:asciiTheme="minorHAnsi" w:hAnsiTheme="minorHAnsi" w:cstheme="minorHAnsi"/>
          <w:color w:val="000000" w:themeColor="text1"/>
          <w:lang w:val="en-US"/>
        </w:rPr>
        <w:t xml:space="preserve"> to provide essential primary health care services to some of the most vulnerable populations, especially women and girls, while using information on health service availability to guide interventions to make the health system more resilient to face shocks and address some of the key sociocultural determinants of health. The intervention focuses </w:t>
      </w:r>
      <w:proofErr w:type="gramStart"/>
      <w:r w:rsidRPr="006A7E0A">
        <w:rPr>
          <w:rFonts w:asciiTheme="minorHAnsi" w:hAnsiTheme="minorHAnsi" w:cstheme="minorHAnsi"/>
          <w:color w:val="000000" w:themeColor="text1"/>
          <w:lang w:val="en-US"/>
        </w:rPr>
        <w:t>in</w:t>
      </w:r>
      <w:proofErr w:type="gramEnd"/>
      <w:r w:rsidRPr="006A7E0A">
        <w:rPr>
          <w:rFonts w:asciiTheme="minorHAnsi" w:hAnsiTheme="minorHAnsi" w:cstheme="minorHAnsi"/>
          <w:color w:val="000000" w:themeColor="text1"/>
          <w:lang w:val="en-US"/>
        </w:rPr>
        <w:t xml:space="preserve"> the Upper Nile and Jonglei states where access to primary health care has been difficult for a large proportion of the vulnerable population, including IDPs and host community populations. </w:t>
      </w:r>
    </w:p>
    <w:p w14:paraId="6634884C" w14:textId="6941A4EB" w:rsidR="00605B2C" w:rsidRPr="006A7E0A" w:rsidRDefault="00825EB2" w:rsidP="00605B2C">
      <w:pPr>
        <w:autoSpaceDE w:val="0"/>
        <w:autoSpaceDN w:val="0"/>
        <w:adjustRightInd w:val="0"/>
        <w:jc w:val="both"/>
        <w:rPr>
          <w:rFonts w:asciiTheme="minorHAnsi" w:hAnsiTheme="minorHAnsi" w:cstheme="minorHAnsi"/>
          <w:b/>
          <w:color w:val="000000" w:themeColor="text1"/>
          <w:lang w:val="en-US"/>
        </w:rPr>
      </w:pPr>
      <w:r>
        <w:rPr>
          <w:rFonts w:asciiTheme="minorHAnsi" w:hAnsiTheme="minorHAnsi" w:cstheme="minorHAnsi"/>
          <w:b/>
          <w:color w:val="000000" w:themeColor="text1"/>
          <w:lang w:val="en-US"/>
        </w:rPr>
        <w:t>Key a</w:t>
      </w:r>
      <w:r w:rsidR="00605B2C" w:rsidRPr="006A7E0A">
        <w:rPr>
          <w:rFonts w:asciiTheme="minorHAnsi" w:hAnsiTheme="minorHAnsi" w:cstheme="minorHAnsi"/>
          <w:b/>
          <w:color w:val="000000" w:themeColor="text1"/>
          <w:lang w:val="en-US"/>
        </w:rPr>
        <w:t>chievements</w:t>
      </w:r>
    </w:p>
    <w:p w14:paraId="4A4DBC26" w14:textId="333FD2DC" w:rsidR="00616B5D" w:rsidRPr="006A7E0A" w:rsidRDefault="00605B2C" w:rsidP="00616B5D">
      <w:pPr>
        <w:autoSpaceDE w:val="0"/>
        <w:autoSpaceDN w:val="0"/>
        <w:adjustRightInd w:val="0"/>
        <w:jc w:val="both"/>
        <w:rPr>
          <w:rFonts w:asciiTheme="minorHAnsi" w:hAnsiTheme="minorHAnsi" w:cstheme="minorHAnsi"/>
          <w:b/>
          <w:color w:val="000000" w:themeColor="text1"/>
          <w:lang w:val="en-US"/>
        </w:rPr>
      </w:pPr>
      <w:r w:rsidRPr="006A7E0A">
        <w:rPr>
          <w:rFonts w:asciiTheme="minorHAnsi" w:hAnsiTheme="minorHAnsi" w:cstheme="minorHAnsi"/>
          <w:color w:val="000000" w:themeColor="text1"/>
          <w:lang w:val="en-US"/>
        </w:rPr>
        <w:t xml:space="preserve">With the financial support of the joint programme, the interventions on </w:t>
      </w:r>
      <w:r w:rsidRPr="00825EB2">
        <w:rPr>
          <w:rFonts w:asciiTheme="minorHAnsi" w:hAnsiTheme="minorHAnsi" w:cstheme="minorHAnsi"/>
          <w:bCs/>
          <w:color w:val="000000" w:themeColor="text1"/>
          <w:lang w:val="en-US"/>
        </w:rPr>
        <w:t xml:space="preserve">service delivery, </w:t>
      </w:r>
      <w:r w:rsidRPr="00825EB2">
        <w:rPr>
          <w:rFonts w:asciiTheme="minorHAnsi" w:eastAsiaTheme="majorEastAsia" w:hAnsiTheme="minorHAnsi" w:cstheme="minorHAnsi"/>
          <w:bCs/>
          <w:color w:val="000000" w:themeColor="text1"/>
          <w:lang w:val="en-US"/>
        </w:rPr>
        <w:t xml:space="preserve">availability of health services, </w:t>
      </w:r>
      <w:r w:rsidRPr="00825EB2">
        <w:rPr>
          <w:rFonts w:asciiTheme="minorHAnsi" w:eastAsiaTheme="minorEastAsia" w:hAnsiTheme="minorHAnsi" w:cstheme="minorHAnsi"/>
          <w:bCs/>
          <w:color w:val="000000" w:themeColor="text1"/>
          <w:lang w:val="en-US"/>
        </w:rPr>
        <w:t>functionality of health facilities</w:t>
      </w:r>
      <w:r w:rsidRPr="006A7E0A">
        <w:rPr>
          <w:rFonts w:asciiTheme="minorHAnsi" w:hAnsiTheme="minorHAnsi" w:cstheme="minorHAnsi"/>
          <w:b/>
          <w:color w:val="000000" w:themeColor="text1"/>
          <w:lang w:val="en-US"/>
        </w:rPr>
        <w:t xml:space="preserve"> </w:t>
      </w:r>
      <w:r w:rsidRPr="006A7E0A">
        <w:rPr>
          <w:rFonts w:asciiTheme="minorHAnsi" w:hAnsiTheme="minorHAnsi" w:cstheme="minorHAnsi"/>
          <w:color w:val="000000" w:themeColor="text1"/>
          <w:lang w:val="en-US"/>
        </w:rPr>
        <w:t xml:space="preserve">benefits to the 191 health facilities (7 hospitals, </w:t>
      </w:r>
      <w:r w:rsidR="00616B5D" w:rsidRPr="006A7E0A">
        <w:rPr>
          <w:rFonts w:asciiTheme="minorHAnsi" w:hAnsiTheme="minorHAnsi" w:cstheme="minorHAnsi"/>
          <w:color w:val="000000" w:themeColor="text1"/>
          <w:lang w:val="en-US"/>
        </w:rPr>
        <w:t>58</w:t>
      </w:r>
      <w:r w:rsidR="00A658C3">
        <w:rPr>
          <w:rFonts w:asciiTheme="minorHAnsi" w:hAnsiTheme="minorHAnsi" w:cstheme="minorHAnsi"/>
          <w:color w:val="000000" w:themeColor="text1"/>
          <w:lang w:val="en-US"/>
        </w:rPr>
        <w:t xml:space="preserve"> </w:t>
      </w:r>
      <w:r w:rsidR="00A658C3" w:rsidRPr="003A166F">
        <w:rPr>
          <w:rFonts w:asciiTheme="minorHAnsi" w:hAnsiTheme="minorHAnsi" w:cstheme="minorHAnsi"/>
          <w:color w:val="000000" w:themeColor="text1"/>
        </w:rPr>
        <w:t>Primary Health Care Centre</w:t>
      </w:r>
      <w:r w:rsidR="00A658C3">
        <w:rPr>
          <w:rFonts w:asciiTheme="minorHAnsi" w:hAnsiTheme="minorHAnsi" w:cstheme="minorHAnsi"/>
          <w:color w:val="000000" w:themeColor="text1"/>
        </w:rPr>
        <w:t xml:space="preserve"> (</w:t>
      </w:r>
      <w:r w:rsidR="00A658C3" w:rsidRPr="006A7E0A">
        <w:rPr>
          <w:rFonts w:asciiTheme="minorHAnsi" w:hAnsiTheme="minorHAnsi" w:cstheme="minorHAnsi"/>
          <w:color w:val="000000" w:themeColor="text1"/>
          <w:lang w:val="en-US"/>
        </w:rPr>
        <w:t>PHCC</w:t>
      </w:r>
      <w:r w:rsidR="00A658C3">
        <w:rPr>
          <w:rFonts w:asciiTheme="minorHAnsi" w:hAnsiTheme="minorHAnsi" w:cstheme="minorHAnsi"/>
          <w:color w:val="000000" w:themeColor="text1"/>
          <w:lang w:val="en-US"/>
        </w:rPr>
        <w:t>)</w:t>
      </w:r>
      <w:r w:rsidR="00616B5D" w:rsidRPr="006A7E0A">
        <w:rPr>
          <w:rFonts w:asciiTheme="minorHAnsi" w:hAnsiTheme="minorHAnsi" w:cstheme="minorHAnsi"/>
          <w:color w:val="000000" w:themeColor="text1"/>
          <w:lang w:val="en-US"/>
        </w:rPr>
        <w:t xml:space="preserve">, 126 </w:t>
      </w:r>
      <w:r w:rsidR="001A0501" w:rsidRPr="003A166F">
        <w:rPr>
          <w:rFonts w:asciiTheme="minorHAnsi" w:hAnsiTheme="minorHAnsi" w:cstheme="minorHAnsi"/>
          <w:color w:val="000000" w:themeColor="text1"/>
        </w:rPr>
        <w:t xml:space="preserve">Primary Health Care </w:t>
      </w:r>
      <w:r w:rsidR="001A0501">
        <w:rPr>
          <w:rFonts w:asciiTheme="minorHAnsi" w:hAnsiTheme="minorHAnsi" w:cstheme="minorHAnsi"/>
          <w:color w:val="000000" w:themeColor="text1"/>
        </w:rPr>
        <w:t>Unit</w:t>
      </w:r>
      <w:r w:rsidR="001A0501" w:rsidRPr="003A166F">
        <w:rPr>
          <w:rFonts w:asciiTheme="minorHAnsi" w:hAnsiTheme="minorHAnsi" w:cstheme="minorHAnsi"/>
          <w:color w:val="000000" w:themeColor="text1"/>
        </w:rPr>
        <w:t>e</w:t>
      </w:r>
      <w:r w:rsidR="001A0501" w:rsidRPr="006A7E0A">
        <w:rPr>
          <w:rFonts w:asciiTheme="minorHAnsi" w:hAnsiTheme="minorHAnsi" w:cstheme="minorHAnsi"/>
          <w:color w:val="000000" w:themeColor="text1"/>
          <w:lang w:val="en-US"/>
        </w:rPr>
        <w:t xml:space="preserve"> </w:t>
      </w:r>
      <w:r w:rsidR="001A0501">
        <w:rPr>
          <w:rFonts w:asciiTheme="minorHAnsi" w:hAnsiTheme="minorHAnsi" w:cstheme="minorHAnsi"/>
          <w:color w:val="000000" w:themeColor="text1"/>
          <w:lang w:val="en-US"/>
        </w:rPr>
        <w:t>(</w:t>
      </w:r>
      <w:r w:rsidR="001A0501" w:rsidRPr="006A7E0A">
        <w:rPr>
          <w:rFonts w:asciiTheme="minorHAnsi" w:hAnsiTheme="minorHAnsi" w:cstheme="minorHAnsi"/>
          <w:color w:val="000000" w:themeColor="text1"/>
          <w:lang w:val="en-US"/>
        </w:rPr>
        <w:t>PHCU)</w:t>
      </w:r>
      <w:r w:rsidR="00616B5D" w:rsidRPr="006A7E0A">
        <w:rPr>
          <w:rFonts w:asciiTheme="minorHAnsi" w:hAnsiTheme="minorHAnsi" w:cstheme="minorHAnsi"/>
          <w:color w:val="000000" w:themeColor="text1"/>
          <w:lang w:val="en-US"/>
        </w:rPr>
        <w:t xml:space="preserve"> that were supported and funded. </w:t>
      </w:r>
    </w:p>
    <w:p w14:paraId="5D06D8BE" w14:textId="2B280AB4" w:rsidR="00605B2C" w:rsidRPr="00616B5D" w:rsidRDefault="00825EB2" w:rsidP="00616B5D">
      <w:pPr>
        <w:pStyle w:val="ListParagraph"/>
        <w:numPr>
          <w:ilvl w:val="1"/>
          <w:numId w:val="5"/>
        </w:numPr>
        <w:autoSpaceDE w:val="0"/>
        <w:autoSpaceDN w:val="0"/>
        <w:adjustRightInd w:val="0"/>
        <w:jc w:val="both"/>
        <w:rPr>
          <w:rFonts w:asciiTheme="minorHAnsi" w:hAnsiTheme="minorHAnsi" w:cstheme="minorHAnsi"/>
          <w:b/>
          <w:color w:val="000000" w:themeColor="text1"/>
          <w:lang w:val="en-US"/>
        </w:rPr>
      </w:pPr>
      <w:r w:rsidRPr="006A7E0A">
        <w:rPr>
          <w:noProof/>
          <w:lang w:eastAsia="en-CA"/>
        </w:rPr>
        <w:lastRenderedPageBreak/>
        <mc:AlternateContent>
          <mc:Choice Requires="wps">
            <w:drawing>
              <wp:anchor distT="0" distB="0" distL="114300" distR="114300" simplePos="0" relativeHeight="251653120" behindDoc="1" locked="0" layoutInCell="1" allowOverlap="1" wp14:anchorId="0ADBB70E" wp14:editId="6926F314">
                <wp:simplePos x="0" y="0"/>
                <wp:positionH relativeFrom="margin">
                  <wp:posOffset>33020</wp:posOffset>
                </wp:positionH>
                <wp:positionV relativeFrom="paragraph">
                  <wp:posOffset>4445</wp:posOffset>
                </wp:positionV>
                <wp:extent cx="2505075" cy="2105025"/>
                <wp:effectExtent l="0" t="0" r="9525" b="9525"/>
                <wp:wrapTight wrapText="bothSides">
                  <wp:wrapPolygon edited="0">
                    <wp:start x="0" y="0"/>
                    <wp:lineTo x="0" y="21502"/>
                    <wp:lineTo x="21518" y="21502"/>
                    <wp:lineTo x="21518" y="0"/>
                    <wp:lineTo x="0" y="0"/>
                  </wp:wrapPolygon>
                </wp:wrapTight>
                <wp:docPr id="68" name="Zone de texte 10"/>
                <wp:cNvGraphicFramePr/>
                <a:graphic xmlns:a="http://schemas.openxmlformats.org/drawingml/2006/main">
                  <a:graphicData uri="http://schemas.microsoft.com/office/word/2010/wordprocessingShape">
                    <wps:wsp>
                      <wps:cNvSpPr txBox="1"/>
                      <wps:spPr>
                        <a:xfrm>
                          <a:off x="0" y="0"/>
                          <a:ext cx="2505075" cy="2105025"/>
                        </a:xfrm>
                        <a:prstGeom prst="rect">
                          <a:avLst/>
                        </a:prstGeom>
                        <a:ln>
                          <a:noFill/>
                        </a:ln>
                      </wps:spPr>
                      <wps:style>
                        <a:lnRef idx="3">
                          <a:schemeClr val="lt1"/>
                        </a:lnRef>
                        <a:fillRef idx="1">
                          <a:schemeClr val="accent5"/>
                        </a:fillRef>
                        <a:effectRef idx="1">
                          <a:schemeClr val="accent5"/>
                        </a:effectRef>
                        <a:fontRef idx="minor">
                          <a:schemeClr val="lt1"/>
                        </a:fontRef>
                      </wps:style>
                      <wps:txbx>
                        <w:txbxContent>
                          <w:p w14:paraId="71E3DC2B" w14:textId="43F07965" w:rsidR="00F842FD" w:rsidRDefault="00F842FD" w:rsidP="00825EB2">
                            <w:pPr>
                              <w:spacing w:after="0" w:line="240" w:lineRule="auto"/>
                              <w:rPr>
                                <w:sz w:val="20"/>
                                <w:lang w:val="en-US"/>
                              </w:rPr>
                            </w:pPr>
                            <w:r w:rsidRPr="002D4018">
                              <w:rPr>
                                <w:noProof/>
                                <w:lang w:val="en-US"/>
                              </w:rPr>
                              <w:drawing>
                                <wp:inline distT="0" distB="0" distL="0" distR="0" wp14:anchorId="6F4CB371" wp14:editId="0B92B5C9">
                                  <wp:extent cx="2312670" cy="1751330"/>
                                  <wp:effectExtent l="0" t="0" r="0" b="1270"/>
                                  <wp:docPr id="77" name="Picture 77" descr="A picture containing indoor, appliance, kitchen appliance, tra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icture containing indoor, appliance, kitchen appliance, trash&#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12670" cy="1751330"/>
                                          </a:xfrm>
                                          <a:prstGeom prst="rect">
                                            <a:avLst/>
                                          </a:prstGeom>
                                          <a:noFill/>
                                          <a:ln>
                                            <a:noFill/>
                                          </a:ln>
                                        </pic:spPr>
                                      </pic:pic>
                                    </a:graphicData>
                                  </a:graphic>
                                </wp:inline>
                              </w:drawing>
                            </w:r>
                          </w:p>
                          <w:p w14:paraId="1A8D5979" w14:textId="03AE6356" w:rsidR="00F842FD" w:rsidRPr="004D206A" w:rsidRDefault="00F842FD" w:rsidP="00825EB2">
                            <w:pPr>
                              <w:spacing w:after="0" w:line="240" w:lineRule="auto"/>
                              <w:jc w:val="center"/>
                              <w:rPr>
                                <w:b/>
                                <w:bCs/>
                                <w:i/>
                                <w:iCs/>
                                <w:noProof/>
                                <w:color w:val="000000" w:themeColor="text1"/>
                                <w:sz w:val="20"/>
                                <w:szCs w:val="20"/>
                                <w:lang w:val="en-US"/>
                              </w:rPr>
                            </w:pPr>
                            <w:r w:rsidRPr="004D206A">
                              <w:rPr>
                                <w:b/>
                                <w:bCs/>
                                <w:i/>
                                <w:iCs/>
                                <w:noProof/>
                                <w:color w:val="000000" w:themeColor="text1"/>
                                <w:sz w:val="20"/>
                                <w:szCs w:val="20"/>
                                <w:lang w:val="en-US"/>
                              </w:rPr>
                              <w:t>Donated Oxgen machine to Hospital in Bor</w:t>
                            </w:r>
                          </w:p>
                          <w:p w14:paraId="3BAE4987" w14:textId="77777777" w:rsidR="00F842FD" w:rsidRPr="00B37765" w:rsidRDefault="00F842FD" w:rsidP="00825EB2">
                            <w:pPr>
                              <w:spacing w:after="0" w:line="240" w:lineRule="auto"/>
                              <w:rPr>
                                <w:sz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BB70E" id="Zone de texte 10" o:spid="_x0000_s1054" type="#_x0000_t202" style="position:absolute;left:0;text-align:left;margin-left:2.6pt;margin-top:.35pt;width:197.25pt;height:165.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" fillcolor="#5b9bd5 [3208]" stroked="f" strokeweight="1.5pt">
                <v:textbox>
                  <w:txbxContent>
                    <w:p w14:paraId="71E3DC2B" w14:textId="43F07965" w:rsidR="00F842FD" w:rsidRDefault="00F842FD" w:rsidP="00825EB2">
                      <w:pPr>
                        <w:spacing w:after="0" w:line="240" w:lineRule="auto"/>
                        <w:rPr>
                          <w:sz w:val="20"/>
                          <w:lang w:val="en-US"/>
                        </w:rPr>
                      </w:pPr>
                      <w:r w:rsidRPr="002D4018">
                        <w:rPr>
                          <w:noProof/>
                          <w:lang w:val="en-US"/>
                        </w:rPr>
                        <w:drawing>
                          <wp:inline distT="0" distB="0" distL="0" distR="0" wp14:anchorId="6F4CB371" wp14:editId="0B92B5C9">
                            <wp:extent cx="2312670" cy="1751330"/>
                            <wp:effectExtent l="0" t="0" r="0" b="1270"/>
                            <wp:docPr id="77" name="Picture 77" descr="A picture containing indoor, appliance, kitchen appliance, tra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icture containing indoor, appliance, kitchen appliance, trash&#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12670" cy="1751330"/>
                                    </a:xfrm>
                                    <a:prstGeom prst="rect">
                                      <a:avLst/>
                                    </a:prstGeom>
                                    <a:noFill/>
                                    <a:ln>
                                      <a:noFill/>
                                    </a:ln>
                                  </pic:spPr>
                                </pic:pic>
                              </a:graphicData>
                            </a:graphic>
                          </wp:inline>
                        </w:drawing>
                      </w:r>
                    </w:p>
                    <w:p w14:paraId="1A8D5979" w14:textId="03AE6356" w:rsidR="00F842FD" w:rsidRPr="004D206A" w:rsidRDefault="00F842FD" w:rsidP="00825EB2">
                      <w:pPr>
                        <w:spacing w:after="0" w:line="240" w:lineRule="auto"/>
                        <w:jc w:val="center"/>
                        <w:rPr>
                          <w:b/>
                          <w:bCs/>
                          <w:i/>
                          <w:iCs/>
                          <w:noProof/>
                          <w:color w:val="000000" w:themeColor="text1"/>
                          <w:sz w:val="20"/>
                          <w:szCs w:val="20"/>
                          <w:lang w:val="en-US"/>
                        </w:rPr>
                      </w:pPr>
                      <w:r w:rsidRPr="004D206A">
                        <w:rPr>
                          <w:b/>
                          <w:bCs/>
                          <w:i/>
                          <w:iCs/>
                          <w:noProof/>
                          <w:color w:val="000000" w:themeColor="text1"/>
                          <w:sz w:val="20"/>
                          <w:szCs w:val="20"/>
                          <w:lang w:val="en-US"/>
                        </w:rPr>
                        <w:t>Donated Oxgen machine to Hospital in Bor</w:t>
                      </w:r>
                    </w:p>
                    <w:p w14:paraId="3BAE4987" w14:textId="77777777" w:rsidR="00F842FD" w:rsidRPr="00B37765" w:rsidRDefault="00F842FD" w:rsidP="00825EB2">
                      <w:pPr>
                        <w:spacing w:after="0" w:line="240" w:lineRule="auto"/>
                        <w:rPr>
                          <w:sz w:val="20"/>
                          <w:lang w:val="en-US"/>
                        </w:rPr>
                      </w:pPr>
                    </w:p>
                  </w:txbxContent>
                </v:textbox>
                <w10:wrap type="tight" anchorx="margin"/>
              </v:shape>
            </w:pict>
          </mc:Fallback>
        </mc:AlternateContent>
      </w:r>
      <w:r w:rsidR="00605B2C" w:rsidRPr="00616B5D">
        <w:rPr>
          <w:rFonts w:asciiTheme="minorHAnsi" w:hAnsiTheme="minorHAnsi" w:cstheme="minorHAnsi"/>
          <w:b/>
          <w:color w:val="000000" w:themeColor="text1"/>
          <w:lang w:val="en-US"/>
        </w:rPr>
        <w:t>Extent of joint effort</w:t>
      </w:r>
    </w:p>
    <w:p w14:paraId="3797DC68" w14:textId="37715227" w:rsidR="00605B2C" w:rsidRPr="0070573B" w:rsidRDefault="00605B2C" w:rsidP="00605B2C">
      <w:pPr>
        <w:autoSpaceDE w:val="0"/>
        <w:autoSpaceDN w:val="0"/>
        <w:adjustRightInd w:val="0"/>
        <w:jc w:val="both"/>
        <w:rPr>
          <w:rFonts w:asciiTheme="minorHAnsi" w:eastAsiaTheme="minorEastAsia" w:hAnsiTheme="minorHAnsi" w:cstheme="minorHAnsi"/>
          <w:color w:val="000000" w:themeColor="text1"/>
          <w:lang w:val="en-US"/>
        </w:rPr>
      </w:pPr>
      <w:r w:rsidRPr="006A7E0A">
        <w:rPr>
          <w:rFonts w:asciiTheme="minorHAnsi" w:hAnsiTheme="minorHAnsi" w:cstheme="minorHAnsi"/>
          <w:color w:val="000000" w:themeColor="text1"/>
          <w:lang w:val="en-US"/>
        </w:rPr>
        <w:t xml:space="preserve">UNCF provides an effective support and capitalizes </w:t>
      </w:r>
      <w:r w:rsidR="00983FBE">
        <w:rPr>
          <w:rFonts w:asciiTheme="minorHAnsi" w:hAnsiTheme="minorHAnsi" w:cstheme="minorHAnsi"/>
          <w:color w:val="000000" w:themeColor="text1"/>
          <w:lang w:val="en-US"/>
        </w:rPr>
        <w:t xml:space="preserve">to health sector with </w:t>
      </w:r>
      <w:r w:rsidRPr="006A7E0A">
        <w:rPr>
          <w:rFonts w:asciiTheme="minorHAnsi" w:hAnsiTheme="minorHAnsi" w:cstheme="minorHAnsi"/>
          <w:color w:val="000000" w:themeColor="text1"/>
          <w:lang w:val="en-US"/>
        </w:rPr>
        <w:t xml:space="preserve">WHO’s extensive outreach across all the health facilities, UNICEF’s mandate area of health care for girls and boys, and UNFPA’s mandate area of sexual and reproductive health and rights. </w:t>
      </w:r>
      <w:r w:rsidR="0070573B">
        <w:rPr>
          <w:rFonts w:asciiTheme="minorHAnsi" w:hAnsiTheme="minorHAnsi" w:cstheme="minorHAnsi"/>
          <w:color w:val="000000" w:themeColor="text1"/>
          <w:lang w:val="en-US"/>
        </w:rPr>
        <w:t>E</w:t>
      </w:r>
      <w:r w:rsidRPr="006A7E0A">
        <w:rPr>
          <w:rFonts w:asciiTheme="minorHAnsi" w:hAnsiTheme="minorHAnsi" w:cstheme="minorHAnsi"/>
          <w:color w:val="000000" w:themeColor="text1"/>
          <w:lang w:val="en-US"/>
        </w:rPr>
        <w:t xml:space="preserve">ven if the achievements in the field show a coordinated effort to respond to the problem of health, much collaboration beyond the joint planning remains to be done to ensure that the partnerships with the Government and other strategic partners demonstrate UN’s principle of ‘Delivering as One’. </w:t>
      </w:r>
      <w:r w:rsidR="00616B5D" w:rsidRPr="006A7E0A">
        <w:rPr>
          <w:rFonts w:asciiTheme="minorHAnsi" w:hAnsiTheme="minorHAnsi" w:cstheme="minorHAnsi"/>
          <w:color w:val="000000" w:themeColor="text1"/>
          <w:lang w:val="en-US"/>
        </w:rPr>
        <w:t>For example, in this joint programme</w:t>
      </w:r>
      <w:r w:rsidR="001A0501">
        <w:rPr>
          <w:rFonts w:asciiTheme="minorHAnsi" w:hAnsiTheme="minorHAnsi" w:cstheme="minorHAnsi"/>
          <w:color w:val="000000" w:themeColor="text1"/>
          <w:lang w:val="en-US"/>
        </w:rPr>
        <w:t xml:space="preserve"> on </w:t>
      </w:r>
      <w:r w:rsidR="001A0501" w:rsidRPr="00ED15B3">
        <w:rPr>
          <w:rFonts w:asciiTheme="minorHAnsi" w:hAnsiTheme="minorHAnsi" w:cstheme="minorHAnsi"/>
          <w:bCs/>
          <w:color w:val="000000" w:themeColor="text1"/>
          <w:lang w:val="en-US"/>
        </w:rPr>
        <w:t>Provide Essential Health Services</w:t>
      </w:r>
      <w:r w:rsidR="001A0501">
        <w:rPr>
          <w:rFonts w:asciiTheme="minorHAnsi" w:hAnsiTheme="minorHAnsi" w:cstheme="minorHAnsi"/>
          <w:color w:val="000000" w:themeColor="text1"/>
          <w:lang w:val="en-US"/>
        </w:rPr>
        <w:t xml:space="preserve"> Programme</w:t>
      </w:r>
      <w:r w:rsidR="00616B5D" w:rsidRPr="006A7E0A">
        <w:rPr>
          <w:rFonts w:asciiTheme="minorHAnsi" w:hAnsiTheme="minorHAnsi" w:cstheme="minorHAnsi"/>
          <w:color w:val="000000" w:themeColor="text1"/>
          <w:lang w:val="en-US"/>
        </w:rPr>
        <w:t xml:space="preserve"> (</w:t>
      </w:r>
      <w:r w:rsidR="00616B5D" w:rsidRPr="006A7E0A">
        <w:rPr>
          <w:rFonts w:asciiTheme="minorHAnsi" w:eastAsiaTheme="minorEastAsia" w:hAnsiTheme="minorHAnsi" w:cstheme="minorHAnsi"/>
          <w:color w:val="000000" w:themeColor="text1"/>
          <w:lang w:val="en-US"/>
        </w:rPr>
        <w:t>PEHSP)</w:t>
      </w:r>
      <w:r w:rsidR="00616B5D" w:rsidRPr="006A7E0A">
        <w:rPr>
          <w:rFonts w:asciiTheme="minorHAnsi" w:hAnsiTheme="minorHAnsi" w:cstheme="minorHAnsi"/>
          <w:color w:val="000000" w:themeColor="text1"/>
          <w:lang w:val="en-US"/>
        </w:rPr>
        <w:t xml:space="preserve">, WHO worked mainly in providing support </w:t>
      </w:r>
      <w:r w:rsidR="00616B5D">
        <w:rPr>
          <w:rFonts w:asciiTheme="minorHAnsi" w:hAnsiTheme="minorHAnsi" w:cstheme="minorHAnsi"/>
          <w:color w:val="000000" w:themeColor="text1"/>
          <w:lang w:val="en-US"/>
        </w:rPr>
        <w:t>on</w:t>
      </w:r>
      <w:r w:rsidR="00616B5D" w:rsidRPr="006A7E0A">
        <w:rPr>
          <w:rFonts w:asciiTheme="minorHAnsi" w:hAnsiTheme="minorHAnsi" w:cstheme="minorHAnsi"/>
          <w:color w:val="000000" w:themeColor="text1"/>
          <w:lang w:val="en-US"/>
        </w:rPr>
        <w:t xml:space="preserve"> the normative </w:t>
      </w:r>
      <w:r w:rsidR="00616B5D">
        <w:rPr>
          <w:rFonts w:asciiTheme="minorHAnsi" w:hAnsiTheme="minorHAnsi" w:cstheme="minorHAnsi"/>
          <w:color w:val="000000" w:themeColor="text1"/>
          <w:lang w:val="en-US"/>
        </w:rPr>
        <w:t xml:space="preserve">work </w:t>
      </w:r>
      <w:r w:rsidR="00616B5D" w:rsidRPr="006A7E0A">
        <w:rPr>
          <w:rFonts w:asciiTheme="minorHAnsi" w:hAnsiTheme="minorHAnsi" w:cstheme="minorHAnsi"/>
          <w:color w:val="000000" w:themeColor="text1"/>
          <w:lang w:val="en-US"/>
        </w:rPr>
        <w:t>(</w:t>
      </w:r>
      <w:proofErr w:type="gramStart"/>
      <w:r w:rsidR="00616B5D">
        <w:rPr>
          <w:rFonts w:asciiTheme="minorHAnsi" w:hAnsiTheme="minorHAnsi" w:cstheme="minorHAnsi"/>
          <w:color w:val="000000" w:themeColor="text1"/>
          <w:lang w:val="en-US"/>
        </w:rPr>
        <w:t>e.g.</w:t>
      </w:r>
      <w:proofErr w:type="gramEnd"/>
      <w:r w:rsidR="00616B5D">
        <w:rPr>
          <w:rFonts w:asciiTheme="minorHAnsi" w:hAnsiTheme="minorHAnsi" w:cstheme="minorHAnsi"/>
          <w:color w:val="000000" w:themeColor="text1"/>
          <w:lang w:val="en-US"/>
        </w:rPr>
        <w:t xml:space="preserve"> </w:t>
      </w:r>
      <w:r w:rsidR="00616B5D" w:rsidRPr="006A7E0A">
        <w:rPr>
          <w:rFonts w:asciiTheme="minorHAnsi" w:hAnsiTheme="minorHAnsi" w:cstheme="minorHAnsi"/>
          <w:color w:val="000000" w:themeColor="text1"/>
          <w:lang w:val="en-US"/>
        </w:rPr>
        <w:t>guidelines, polic</w:t>
      </w:r>
      <w:r w:rsidR="00616B5D">
        <w:rPr>
          <w:rFonts w:asciiTheme="minorHAnsi" w:hAnsiTheme="minorHAnsi" w:cstheme="minorHAnsi"/>
          <w:color w:val="000000" w:themeColor="text1"/>
          <w:lang w:val="en-US"/>
        </w:rPr>
        <w:t xml:space="preserve">ies, </w:t>
      </w:r>
      <w:proofErr w:type="spellStart"/>
      <w:r w:rsidR="00616B5D">
        <w:rPr>
          <w:rFonts w:asciiTheme="minorHAnsi" w:hAnsiTheme="minorHAnsi" w:cstheme="minorHAnsi"/>
          <w:color w:val="000000" w:themeColor="text1"/>
          <w:lang w:val="en-US"/>
        </w:rPr>
        <w:t>etc</w:t>
      </w:r>
      <w:proofErr w:type="spellEnd"/>
      <w:r w:rsidR="00616B5D">
        <w:rPr>
          <w:rFonts w:asciiTheme="minorHAnsi" w:hAnsiTheme="minorHAnsi" w:cstheme="minorHAnsi"/>
          <w:color w:val="000000" w:themeColor="text1"/>
          <w:lang w:val="en-US"/>
        </w:rPr>
        <w:t>)</w:t>
      </w:r>
      <w:r w:rsidR="00616B5D" w:rsidRPr="006A7E0A">
        <w:rPr>
          <w:rFonts w:asciiTheme="minorHAnsi" w:hAnsiTheme="minorHAnsi" w:cstheme="minorHAnsi"/>
          <w:color w:val="000000" w:themeColor="text1"/>
          <w:lang w:val="en-US"/>
        </w:rPr>
        <w:t xml:space="preserve"> </w:t>
      </w:r>
      <w:r w:rsidR="00616B5D">
        <w:rPr>
          <w:rFonts w:asciiTheme="minorHAnsi" w:hAnsiTheme="minorHAnsi" w:cstheme="minorHAnsi"/>
          <w:color w:val="000000" w:themeColor="text1"/>
          <w:lang w:val="en-US"/>
        </w:rPr>
        <w:t xml:space="preserve">to </w:t>
      </w:r>
      <w:r w:rsidR="00616B5D" w:rsidRPr="006A7E0A">
        <w:rPr>
          <w:rFonts w:asciiTheme="minorHAnsi" w:hAnsiTheme="minorHAnsi" w:cstheme="minorHAnsi"/>
          <w:color w:val="000000" w:themeColor="text1"/>
          <w:lang w:val="en-US"/>
        </w:rPr>
        <w:t xml:space="preserve">the </w:t>
      </w:r>
      <w:r w:rsidR="00616B5D">
        <w:rPr>
          <w:rFonts w:asciiTheme="minorHAnsi" w:hAnsiTheme="minorHAnsi" w:cstheme="minorHAnsi"/>
          <w:color w:val="000000" w:themeColor="text1"/>
          <w:lang w:val="en-US"/>
        </w:rPr>
        <w:t>M</w:t>
      </w:r>
      <w:r w:rsidR="00616B5D" w:rsidRPr="006A7E0A">
        <w:rPr>
          <w:rFonts w:asciiTheme="minorHAnsi" w:hAnsiTheme="minorHAnsi" w:cstheme="minorHAnsi"/>
          <w:color w:val="000000" w:themeColor="text1"/>
          <w:lang w:val="en-US"/>
        </w:rPr>
        <w:t xml:space="preserve">inistry of </w:t>
      </w:r>
      <w:r w:rsidR="00616B5D">
        <w:rPr>
          <w:rFonts w:asciiTheme="minorHAnsi" w:hAnsiTheme="minorHAnsi" w:cstheme="minorHAnsi"/>
          <w:color w:val="000000" w:themeColor="text1"/>
          <w:lang w:val="en-US"/>
        </w:rPr>
        <w:t>H</w:t>
      </w:r>
      <w:r w:rsidR="00616B5D" w:rsidRPr="006A7E0A">
        <w:rPr>
          <w:rFonts w:asciiTheme="minorHAnsi" w:hAnsiTheme="minorHAnsi" w:cstheme="minorHAnsi"/>
          <w:color w:val="000000" w:themeColor="text1"/>
          <w:lang w:val="en-US"/>
        </w:rPr>
        <w:t xml:space="preserve">ealth. </w:t>
      </w:r>
      <w:r w:rsidR="00616B5D">
        <w:rPr>
          <w:rFonts w:asciiTheme="minorHAnsi" w:hAnsiTheme="minorHAnsi" w:cstheme="minorHAnsi"/>
          <w:color w:val="000000" w:themeColor="text1"/>
          <w:lang w:val="en-US"/>
        </w:rPr>
        <w:t>I</w:t>
      </w:r>
      <w:r w:rsidR="00616B5D" w:rsidRPr="006A7E0A">
        <w:rPr>
          <w:rFonts w:asciiTheme="minorHAnsi" w:hAnsiTheme="minorHAnsi" w:cstheme="minorHAnsi"/>
          <w:color w:val="000000" w:themeColor="text1"/>
          <w:lang w:val="en-US"/>
        </w:rPr>
        <w:t xml:space="preserve">n this context characterized by </w:t>
      </w:r>
      <w:r w:rsidR="00616B5D">
        <w:rPr>
          <w:rFonts w:asciiTheme="minorHAnsi" w:hAnsiTheme="minorHAnsi" w:cstheme="minorHAnsi"/>
          <w:color w:val="000000" w:themeColor="text1"/>
          <w:lang w:val="en-US"/>
        </w:rPr>
        <w:t>a weak health</w:t>
      </w:r>
      <w:r w:rsidR="00616B5D" w:rsidRPr="006A7E0A">
        <w:rPr>
          <w:rFonts w:asciiTheme="minorHAnsi" w:hAnsiTheme="minorHAnsi" w:cstheme="minorHAnsi"/>
          <w:color w:val="000000" w:themeColor="text1"/>
          <w:lang w:val="en-US"/>
        </w:rPr>
        <w:t xml:space="preserve"> system, they</w:t>
      </w:r>
      <w:r w:rsidR="00616B5D">
        <w:rPr>
          <w:rFonts w:asciiTheme="minorHAnsi" w:hAnsiTheme="minorHAnsi" w:cstheme="minorHAnsi"/>
          <w:color w:val="000000" w:themeColor="text1"/>
          <w:lang w:val="en-US"/>
        </w:rPr>
        <w:t xml:space="preserve"> were able to </w:t>
      </w:r>
      <w:r w:rsidR="00616B5D" w:rsidRPr="006A7E0A">
        <w:rPr>
          <w:rFonts w:asciiTheme="minorHAnsi" w:hAnsiTheme="minorHAnsi" w:cstheme="minorHAnsi"/>
          <w:color w:val="000000" w:themeColor="text1"/>
          <w:lang w:val="en-US"/>
        </w:rPr>
        <w:t>provide operational support in emergencies. In this respect, they worked on i</w:t>
      </w:r>
      <w:r w:rsidR="00616B5D" w:rsidRPr="006A7E0A">
        <w:rPr>
          <w:rFonts w:asciiTheme="minorHAnsi" w:eastAsiaTheme="minorEastAsia" w:hAnsiTheme="minorHAnsi" w:cstheme="minorHAnsi"/>
          <w:color w:val="000000" w:themeColor="text1"/>
          <w:lang w:val="en-US"/>
        </w:rPr>
        <w:t xml:space="preserve">mproving the delivery of child essential health services in health facilities through roll out of </w:t>
      </w:r>
      <w:r w:rsidR="001A0501">
        <w:rPr>
          <w:rFonts w:asciiTheme="minorHAnsi" w:eastAsiaTheme="minorEastAsia" w:hAnsiTheme="minorHAnsi" w:cstheme="minorHAnsi"/>
          <w:color w:val="000000" w:themeColor="text1"/>
          <w:lang w:val="en-US"/>
        </w:rPr>
        <w:t>Integrated Management of Neonatal Childhood Illness (</w:t>
      </w:r>
      <w:r w:rsidR="00616B5D" w:rsidRPr="006A7E0A">
        <w:rPr>
          <w:rFonts w:asciiTheme="minorHAnsi" w:eastAsiaTheme="minorEastAsia" w:hAnsiTheme="minorHAnsi" w:cstheme="minorHAnsi"/>
          <w:color w:val="000000" w:themeColor="text1"/>
          <w:lang w:val="en-US"/>
        </w:rPr>
        <w:t>IMNCI</w:t>
      </w:r>
      <w:r w:rsidR="001A0501">
        <w:rPr>
          <w:rFonts w:asciiTheme="minorHAnsi" w:eastAsiaTheme="minorEastAsia" w:hAnsiTheme="minorHAnsi" w:cstheme="minorHAnsi"/>
          <w:color w:val="000000" w:themeColor="text1"/>
          <w:lang w:val="en-US"/>
        </w:rPr>
        <w:t>)</w:t>
      </w:r>
      <w:r w:rsidR="00616B5D" w:rsidRPr="006A7E0A">
        <w:rPr>
          <w:rFonts w:asciiTheme="minorHAnsi" w:eastAsiaTheme="minorEastAsia" w:hAnsiTheme="minorHAnsi" w:cstheme="minorHAnsi"/>
          <w:color w:val="000000" w:themeColor="text1"/>
          <w:lang w:val="en-US"/>
        </w:rPr>
        <w:t xml:space="preserve"> revised guidelines and in PEHSP communities through </w:t>
      </w:r>
      <w:r w:rsidR="00082504" w:rsidRPr="00121F91">
        <w:rPr>
          <w:rFonts w:asciiTheme="minorHAnsi" w:eastAsiaTheme="minorEastAsia" w:hAnsiTheme="minorHAnsi" w:cstheme="minorHAnsi"/>
          <w:color w:val="000000" w:themeColor="text1"/>
        </w:rPr>
        <w:t>Boma Health Initiative</w:t>
      </w:r>
      <w:r w:rsidR="00082504">
        <w:rPr>
          <w:rFonts w:asciiTheme="minorHAnsi" w:eastAsiaTheme="minorEastAsia" w:hAnsiTheme="minorHAnsi" w:cstheme="minorHAnsi"/>
          <w:color w:val="000000" w:themeColor="text1"/>
        </w:rPr>
        <w:t xml:space="preserve"> (</w:t>
      </w:r>
      <w:r w:rsidR="00616B5D" w:rsidRPr="006A7E0A">
        <w:rPr>
          <w:rFonts w:asciiTheme="minorHAnsi" w:eastAsiaTheme="minorEastAsia" w:hAnsiTheme="minorHAnsi" w:cstheme="minorHAnsi"/>
          <w:color w:val="000000" w:themeColor="text1"/>
          <w:lang w:val="en-US"/>
        </w:rPr>
        <w:t>BHI</w:t>
      </w:r>
      <w:r w:rsidR="00082504">
        <w:rPr>
          <w:rFonts w:asciiTheme="minorHAnsi" w:eastAsiaTheme="minorEastAsia" w:hAnsiTheme="minorHAnsi" w:cstheme="minorHAnsi"/>
          <w:color w:val="000000" w:themeColor="text1"/>
          <w:lang w:val="en-US"/>
        </w:rPr>
        <w:t>)</w:t>
      </w:r>
      <w:r w:rsidR="00616B5D" w:rsidRPr="006A7E0A">
        <w:rPr>
          <w:rFonts w:asciiTheme="minorHAnsi" w:eastAsiaTheme="minorEastAsia" w:hAnsiTheme="minorHAnsi" w:cstheme="minorHAnsi"/>
          <w:color w:val="000000" w:themeColor="text1"/>
          <w:lang w:val="en-US"/>
        </w:rPr>
        <w:t xml:space="preserve"> roll out. Provide training on </w:t>
      </w:r>
      <w:r w:rsidR="00082504" w:rsidRPr="007562A4">
        <w:rPr>
          <w:rFonts w:asciiTheme="minorHAnsi" w:eastAsiaTheme="minorEastAsia" w:hAnsiTheme="minorHAnsi" w:cstheme="minorHAnsi"/>
          <w:color w:val="000000" w:themeColor="text1"/>
        </w:rPr>
        <w:t>Surveillance and Rapid Response Team</w:t>
      </w:r>
      <w:r w:rsidR="00082504" w:rsidRPr="007562A4">
        <w:rPr>
          <w:rFonts w:asciiTheme="minorHAnsi" w:eastAsiaTheme="minorEastAsia" w:hAnsiTheme="minorHAnsi" w:cstheme="minorHAnsi"/>
          <w:color w:val="000000" w:themeColor="text1"/>
          <w:lang w:val="en-US"/>
        </w:rPr>
        <w:t xml:space="preserve"> </w:t>
      </w:r>
      <w:r w:rsidR="00082504">
        <w:rPr>
          <w:rFonts w:asciiTheme="minorHAnsi" w:eastAsiaTheme="minorEastAsia" w:hAnsiTheme="minorHAnsi" w:cstheme="minorHAnsi"/>
          <w:color w:val="000000" w:themeColor="text1"/>
          <w:lang w:val="en-US"/>
        </w:rPr>
        <w:t>(</w:t>
      </w:r>
      <w:r w:rsidR="00616B5D" w:rsidRPr="006A7E0A">
        <w:rPr>
          <w:rFonts w:asciiTheme="minorHAnsi" w:eastAsiaTheme="minorEastAsia" w:hAnsiTheme="minorHAnsi" w:cstheme="minorHAnsi"/>
          <w:color w:val="000000" w:themeColor="text1"/>
          <w:lang w:val="en-US"/>
        </w:rPr>
        <w:t>SRRT</w:t>
      </w:r>
      <w:r w:rsidR="00082504">
        <w:rPr>
          <w:rFonts w:asciiTheme="minorHAnsi" w:eastAsiaTheme="minorEastAsia" w:hAnsiTheme="minorHAnsi" w:cstheme="minorHAnsi"/>
          <w:color w:val="000000" w:themeColor="text1"/>
          <w:lang w:val="en-US"/>
        </w:rPr>
        <w:t>)</w:t>
      </w:r>
      <w:r w:rsidR="00616B5D" w:rsidRPr="006A7E0A">
        <w:rPr>
          <w:rFonts w:asciiTheme="minorHAnsi" w:eastAsiaTheme="minorEastAsia" w:hAnsiTheme="minorHAnsi" w:cstheme="minorHAnsi"/>
          <w:color w:val="000000" w:themeColor="text1"/>
          <w:lang w:val="en-US"/>
        </w:rPr>
        <w:t xml:space="preserve"> on emergency preparedness and response and Health Services </w:t>
      </w:r>
      <w:r w:rsidR="00082504" w:rsidRPr="006A7E0A">
        <w:rPr>
          <w:rFonts w:asciiTheme="minorHAnsi" w:eastAsiaTheme="minorEastAsia" w:hAnsiTheme="minorHAnsi" w:cstheme="minorHAnsi"/>
          <w:color w:val="000000" w:themeColor="text1"/>
          <w:lang w:val="en-US"/>
        </w:rPr>
        <w:t xml:space="preserve">Functionality </w:t>
      </w:r>
      <w:r w:rsidR="00616B5D" w:rsidRPr="006A7E0A">
        <w:rPr>
          <w:rFonts w:asciiTheme="minorHAnsi" w:eastAsiaTheme="minorEastAsia" w:hAnsiTheme="minorHAnsi" w:cstheme="minorHAnsi"/>
          <w:color w:val="000000" w:themeColor="text1"/>
          <w:lang w:val="en-US"/>
        </w:rPr>
        <w:t xml:space="preserve">(HSF) project at national level. </w:t>
      </w:r>
      <w:r w:rsidR="00616B5D" w:rsidRPr="006A7E0A">
        <w:rPr>
          <w:rFonts w:asciiTheme="minorHAnsi" w:hAnsiTheme="minorHAnsi" w:cstheme="minorHAnsi"/>
          <w:color w:val="000000" w:themeColor="text1"/>
          <w:lang w:val="en-US"/>
        </w:rPr>
        <w:t xml:space="preserve">In the other hand, UNFPA </w:t>
      </w:r>
      <w:r w:rsidR="00616B5D">
        <w:rPr>
          <w:rFonts w:asciiTheme="minorHAnsi" w:hAnsiTheme="minorHAnsi" w:cstheme="minorHAnsi"/>
          <w:color w:val="000000" w:themeColor="text1"/>
          <w:lang w:val="en-US"/>
        </w:rPr>
        <w:t xml:space="preserve">strengthened </w:t>
      </w:r>
      <w:r w:rsidR="00616B5D" w:rsidRPr="006A7E0A">
        <w:rPr>
          <w:rFonts w:asciiTheme="minorHAnsi" w:hAnsiTheme="minorHAnsi" w:cstheme="minorHAnsi"/>
          <w:color w:val="000000" w:themeColor="text1"/>
          <w:lang w:val="en-US"/>
        </w:rPr>
        <w:t xml:space="preserve">family planning services through </w:t>
      </w:r>
      <w:r w:rsidR="00616B5D">
        <w:rPr>
          <w:rFonts w:asciiTheme="minorHAnsi" w:hAnsiTheme="minorHAnsi" w:cstheme="minorHAnsi"/>
          <w:color w:val="000000" w:themeColor="text1"/>
          <w:lang w:val="en-US"/>
        </w:rPr>
        <w:t xml:space="preserve">clinical management of rape </w:t>
      </w:r>
      <w:r w:rsidR="00616B5D" w:rsidRPr="006A7E0A">
        <w:rPr>
          <w:rFonts w:asciiTheme="minorHAnsi" w:hAnsiTheme="minorHAnsi" w:cstheme="minorHAnsi"/>
          <w:color w:val="000000" w:themeColor="text1"/>
          <w:lang w:val="en-US"/>
        </w:rPr>
        <w:t xml:space="preserve">training, </w:t>
      </w:r>
      <w:r w:rsidR="00616B5D">
        <w:rPr>
          <w:rFonts w:asciiTheme="minorHAnsi" w:hAnsiTheme="minorHAnsi" w:cstheme="minorHAnsi"/>
          <w:color w:val="000000" w:themeColor="text1"/>
          <w:lang w:val="en-US"/>
        </w:rPr>
        <w:t xml:space="preserve">completed </w:t>
      </w:r>
      <w:r w:rsidR="00616B5D" w:rsidRPr="006A7E0A">
        <w:rPr>
          <w:rFonts w:asciiTheme="minorHAnsi" w:hAnsiTheme="minorHAnsi" w:cstheme="minorHAnsi"/>
          <w:color w:val="000000" w:themeColor="text1"/>
          <w:lang w:val="en-US"/>
        </w:rPr>
        <w:t>post rape kits distribution, family planning commodities, GBV referral pathways with GBV sub-cluster</w:t>
      </w:r>
      <w:r w:rsidRPr="006A7E0A">
        <w:rPr>
          <w:rFonts w:asciiTheme="minorHAnsi" w:hAnsiTheme="minorHAnsi" w:cstheme="minorHAnsi"/>
          <w:color w:val="000000" w:themeColor="text1"/>
          <w:lang w:val="en-US"/>
        </w:rPr>
        <w:t xml:space="preserve"> </w:t>
      </w:r>
    </w:p>
    <w:p w14:paraId="57EF5301" w14:textId="11DA121E" w:rsidR="00605B2C" w:rsidRPr="00616B5D" w:rsidRDefault="00616B5D" w:rsidP="00616B5D">
      <w:pPr>
        <w:pStyle w:val="ListParagraph"/>
        <w:numPr>
          <w:ilvl w:val="1"/>
          <w:numId w:val="5"/>
        </w:numPr>
        <w:autoSpaceDE w:val="0"/>
        <w:autoSpaceDN w:val="0"/>
        <w:adjustRightInd w:val="0"/>
        <w:spacing w:after="120" w:line="240" w:lineRule="auto"/>
        <w:jc w:val="both"/>
        <w:rPr>
          <w:rFonts w:asciiTheme="minorHAnsi" w:hAnsiTheme="minorHAnsi" w:cstheme="minorHAnsi"/>
          <w:b/>
          <w:color w:val="000000" w:themeColor="text1"/>
          <w:lang w:val="en-US"/>
        </w:rPr>
      </w:pPr>
      <w:r>
        <w:rPr>
          <w:rFonts w:asciiTheme="minorHAnsi" w:hAnsiTheme="minorHAnsi" w:cstheme="minorHAnsi"/>
          <w:b/>
          <w:color w:val="000000" w:themeColor="text1"/>
          <w:lang w:val="en-US"/>
        </w:rPr>
        <w:t>I</w:t>
      </w:r>
      <w:r w:rsidR="00605B2C" w:rsidRPr="00616B5D">
        <w:rPr>
          <w:rFonts w:asciiTheme="minorHAnsi" w:hAnsiTheme="minorHAnsi" w:cstheme="minorHAnsi"/>
          <w:b/>
          <w:color w:val="000000" w:themeColor="text1"/>
          <w:lang w:val="en-US"/>
        </w:rPr>
        <w:t xml:space="preserve">ncreased services delivery </w:t>
      </w:r>
    </w:p>
    <w:p w14:paraId="1350234F" w14:textId="4C36FF91" w:rsidR="00605B2C" w:rsidRPr="006A7E0A" w:rsidRDefault="009E66E5" w:rsidP="00605B2C">
      <w:pPr>
        <w:jc w:val="both"/>
        <w:rPr>
          <w:rFonts w:asciiTheme="minorHAnsi" w:eastAsiaTheme="minorEastAsia" w:hAnsiTheme="minorHAnsi" w:cstheme="minorHAnsi"/>
          <w:bCs/>
          <w:color w:val="000000" w:themeColor="text1"/>
          <w:lang w:val="en-US"/>
        </w:rPr>
      </w:pPr>
      <w:r>
        <w:rPr>
          <w:rFonts w:asciiTheme="minorHAnsi" w:hAnsiTheme="minorHAnsi" w:cstheme="minorHAnsi"/>
          <w:color w:val="000000" w:themeColor="text1"/>
          <w:lang w:val="en-US"/>
        </w:rPr>
        <w:t>A</w:t>
      </w:r>
      <w:r w:rsidR="00605B2C" w:rsidRPr="006A7E0A">
        <w:rPr>
          <w:rFonts w:asciiTheme="minorHAnsi" w:hAnsiTheme="minorHAnsi" w:cstheme="minorHAnsi"/>
          <w:color w:val="000000" w:themeColor="text1"/>
          <w:lang w:val="en-US"/>
        </w:rPr>
        <w:t>ccording to</w:t>
      </w:r>
      <w:r>
        <w:rPr>
          <w:rFonts w:asciiTheme="minorHAnsi" w:hAnsiTheme="minorHAnsi" w:cstheme="minorHAnsi"/>
          <w:color w:val="000000" w:themeColor="text1"/>
          <w:lang w:val="en-US"/>
        </w:rPr>
        <w:t xml:space="preserve"> the</w:t>
      </w:r>
      <w:r w:rsidR="00605B2C" w:rsidRPr="006A7E0A">
        <w:rPr>
          <w:rFonts w:asciiTheme="minorHAnsi" w:eastAsiaTheme="minorEastAsia" w:hAnsiTheme="minorHAnsi" w:cstheme="minorHAnsi"/>
          <w:caps/>
          <w:color w:val="000000" w:themeColor="text1"/>
          <w:kern w:val="24"/>
          <w:lang w:val="en-US"/>
        </w:rPr>
        <w:t xml:space="preserve"> </w:t>
      </w:r>
      <w:r w:rsidR="00605B2C" w:rsidRPr="006A7E0A">
        <w:rPr>
          <w:rFonts w:asciiTheme="minorHAnsi" w:eastAsiaTheme="minorHAnsi" w:hAnsiTheme="minorHAnsi" w:cstheme="minorHAnsi"/>
          <w:color w:val="000000" w:themeColor="text1"/>
          <w:lang w:val="en-US"/>
        </w:rPr>
        <w:t>PEHSP</w:t>
      </w:r>
      <w:r>
        <w:rPr>
          <w:rFonts w:asciiTheme="minorHAnsi" w:eastAsiaTheme="minorHAnsi" w:hAnsiTheme="minorHAnsi" w:cstheme="minorHAnsi"/>
          <w:color w:val="000000" w:themeColor="text1"/>
          <w:lang w:val="en-US"/>
        </w:rPr>
        <w:t xml:space="preserve">, </w:t>
      </w:r>
      <w:r w:rsidR="00605B2C" w:rsidRPr="006A7E0A">
        <w:rPr>
          <w:rFonts w:asciiTheme="minorHAnsi" w:hAnsiTheme="minorHAnsi" w:cstheme="minorHAnsi"/>
          <w:color w:val="000000" w:themeColor="text1"/>
          <w:lang w:val="en-US"/>
        </w:rPr>
        <w:t>the joint programme register</w:t>
      </w:r>
      <w:r>
        <w:rPr>
          <w:rFonts w:asciiTheme="minorHAnsi" w:hAnsiTheme="minorHAnsi" w:cstheme="minorHAnsi"/>
          <w:color w:val="000000" w:themeColor="text1"/>
          <w:lang w:val="en-US"/>
        </w:rPr>
        <w:t>s</w:t>
      </w:r>
      <w:r w:rsidR="00605B2C" w:rsidRPr="006A7E0A">
        <w:rPr>
          <w:rFonts w:asciiTheme="minorHAnsi" w:hAnsiTheme="minorHAnsi" w:cstheme="minorHAnsi"/>
          <w:color w:val="000000" w:themeColor="text1"/>
          <w:lang w:val="en-US"/>
        </w:rPr>
        <w:t xml:space="preserve"> an i</w:t>
      </w:r>
      <w:r w:rsidR="00605B2C" w:rsidRPr="006A7E0A">
        <w:rPr>
          <w:rFonts w:asciiTheme="minorHAnsi" w:eastAsiaTheme="majorEastAsia" w:hAnsiTheme="minorHAnsi" w:cstheme="minorHAnsi"/>
          <w:color w:val="000000" w:themeColor="text1"/>
          <w:lang w:val="en-US"/>
        </w:rPr>
        <w:t xml:space="preserve">ncreased uptake of health services </w:t>
      </w:r>
      <w:r w:rsidRPr="006A7E0A">
        <w:rPr>
          <w:rFonts w:asciiTheme="minorHAnsi" w:eastAsiaTheme="majorEastAsia" w:hAnsiTheme="minorHAnsi" w:cstheme="minorHAnsi"/>
          <w:color w:val="000000" w:themeColor="text1"/>
          <w:lang w:val="en-US"/>
        </w:rPr>
        <w:t>despite</w:t>
      </w:r>
      <w:r w:rsidR="00605B2C" w:rsidRPr="006A7E0A">
        <w:rPr>
          <w:rFonts w:asciiTheme="minorHAnsi" w:eastAsiaTheme="majorEastAsia" w:hAnsiTheme="minorHAnsi" w:cstheme="minorHAnsi"/>
          <w:color w:val="000000" w:themeColor="text1"/>
          <w:lang w:val="en-US"/>
        </w:rPr>
        <w:t xml:space="preserve"> </w:t>
      </w:r>
      <w:r>
        <w:rPr>
          <w:rFonts w:asciiTheme="minorHAnsi" w:eastAsiaTheme="majorEastAsia" w:hAnsiTheme="minorHAnsi" w:cstheme="minorHAnsi"/>
          <w:color w:val="000000" w:themeColor="text1"/>
          <w:lang w:val="en-US"/>
        </w:rPr>
        <w:t xml:space="preserve">the </w:t>
      </w:r>
      <w:r w:rsidR="00605B2C" w:rsidRPr="006A7E0A">
        <w:rPr>
          <w:rFonts w:asciiTheme="minorHAnsi" w:eastAsiaTheme="majorEastAsia" w:hAnsiTheme="minorHAnsi" w:cstheme="minorHAnsi"/>
          <w:color w:val="000000" w:themeColor="text1"/>
          <w:lang w:val="en-US"/>
        </w:rPr>
        <w:t xml:space="preserve">COVID-19 outbreak. </w:t>
      </w:r>
      <w:r>
        <w:rPr>
          <w:rFonts w:asciiTheme="minorHAnsi" w:eastAsiaTheme="majorEastAsia" w:hAnsiTheme="minorHAnsi" w:cstheme="minorHAnsi"/>
          <w:color w:val="000000" w:themeColor="text1"/>
          <w:lang w:val="en-US"/>
        </w:rPr>
        <w:t xml:space="preserve">On </w:t>
      </w:r>
      <w:r w:rsidR="00605B2C" w:rsidRPr="006A7E0A">
        <w:rPr>
          <w:rFonts w:asciiTheme="minorHAnsi" w:eastAsiaTheme="majorEastAsia" w:hAnsiTheme="minorHAnsi" w:cstheme="minorHAnsi"/>
          <w:color w:val="000000" w:themeColor="text1"/>
          <w:lang w:val="en-US"/>
        </w:rPr>
        <w:t xml:space="preserve">29% of the South Sudan target population, over 100% of </w:t>
      </w:r>
      <w:r>
        <w:rPr>
          <w:rFonts w:asciiTheme="minorHAnsi" w:eastAsiaTheme="majorEastAsia" w:hAnsiTheme="minorHAnsi" w:cstheme="minorHAnsi"/>
          <w:color w:val="000000" w:themeColor="text1"/>
          <w:lang w:val="en-US"/>
        </w:rPr>
        <w:t xml:space="preserve">expected </w:t>
      </w:r>
      <w:r w:rsidR="00605B2C" w:rsidRPr="006A7E0A">
        <w:rPr>
          <w:rFonts w:asciiTheme="minorHAnsi" w:eastAsiaTheme="majorEastAsia" w:hAnsiTheme="minorHAnsi" w:cstheme="minorHAnsi"/>
          <w:color w:val="000000" w:themeColor="text1"/>
          <w:lang w:val="en-US"/>
        </w:rPr>
        <w:t>children under five received health services</w:t>
      </w:r>
      <w:r w:rsidR="00CE0F1E" w:rsidRPr="006A7E0A">
        <w:rPr>
          <w:rFonts w:asciiTheme="minorHAnsi" w:eastAsiaTheme="majorEastAsia" w:hAnsiTheme="minorHAnsi" w:cstheme="minorHAnsi"/>
          <w:color w:val="000000" w:themeColor="text1"/>
          <w:lang w:val="en-US"/>
        </w:rPr>
        <w:t xml:space="preserve">. </w:t>
      </w:r>
      <w:r w:rsidR="00605B2C" w:rsidRPr="006A7E0A">
        <w:rPr>
          <w:rFonts w:asciiTheme="minorHAnsi" w:hAnsiTheme="minorHAnsi" w:cstheme="minorHAnsi"/>
          <w:color w:val="000000" w:themeColor="text1"/>
          <w:lang w:val="en-US"/>
        </w:rPr>
        <w:t xml:space="preserve">For </w:t>
      </w:r>
      <w:r w:rsidR="00605B2C" w:rsidRPr="006A7E0A">
        <w:rPr>
          <w:rFonts w:asciiTheme="minorHAnsi" w:eastAsiaTheme="minorEastAsia" w:hAnsiTheme="minorHAnsi" w:cstheme="minorHAnsi"/>
          <w:bCs/>
          <w:color w:val="000000" w:themeColor="text1"/>
          <w:lang w:val="en-US"/>
        </w:rPr>
        <w:t>children less than 1 year</w:t>
      </w:r>
      <w:r w:rsidR="00605B2C" w:rsidRPr="006A7E0A">
        <w:rPr>
          <w:rFonts w:asciiTheme="minorHAnsi" w:hAnsiTheme="minorHAnsi" w:cstheme="minorHAnsi"/>
          <w:bCs/>
          <w:color w:val="000000" w:themeColor="text1"/>
          <w:lang w:val="en-US"/>
        </w:rPr>
        <w:t xml:space="preserve">, </w:t>
      </w:r>
      <w:r w:rsidR="00605B2C" w:rsidRPr="006A7E0A">
        <w:rPr>
          <w:rFonts w:asciiTheme="minorHAnsi" w:eastAsiaTheme="minorHAnsi" w:hAnsiTheme="minorHAnsi" w:cstheme="minorHAnsi"/>
          <w:bCs/>
          <w:color w:val="000000" w:themeColor="text1"/>
          <w:lang w:val="en-US"/>
        </w:rPr>
        <w:t>103,843</w:t>
      </w:r>
      <w:r w:rsidR="00605B2C" w:rsidRPr="006A7E0A">
        <w:rPr>
          <w:rFonts w:asciiTheme="minorHAnsi" w:hAnsiTheme="minorHAnsi" w:cstheme="minorHAnsi"/>
          <w:bCs/>
          <w:color w:val="000000" w:themeColor="text1"/>
          <w:lang w:val="en-US"/>
        </w:rPr>
        <w:t xml:space="preserve"> </w:t>
      </w:r>
      <w:r w:rsidR="00605B2C" w:rsidRPr="006A7E0A">
        <w:rPr>
          <w:rFonts w:asciiTheme="minorHAnsi" w:eastAsiaTheme="minorEastAsia" w:hAnsiTheme="minorHAnsi" w:cstheme="minorHAnsi"/>
          <w:bCs/>
          <w:color w:val="000000" w:themeColor="text1"/>
          <w:lang w:val="en-US"/>
        </w:rPr>
        <w:t>receiv</w:t>
      </w:r>
      <w:r w:rsidR="00605B2C" w:rsidRPr="006A7E0A">
        <w:rPr>
          <w:rFonts w:asciiTheme="minorHAnsi" w:hAnsiTheme="minorHAnsi" w:cstheme="minorHAnsi"/>
          <w:bCs/>
          <w:color w:val="000000" w:themeColor="text1"/>
          <w:lang w:val="en-US"/>
        </w:rPr>
        <w:t>ed</w:t>
      </w:r>
      <w:r w:rsidR="00605B2C" w:rsidRPr="006A7E0A">
        <w:rPr>
          <w:rFonts w:asciiTheme="minorHAnsi" w:eastAsiaTheme="minorEastAsia" w:hAnsiTheme="minorHAnsi" w:cstheme="minorHAnsi"/>
          <w:bCs/>
          <w:color w:val="000000" w:themeColor="text1"/>
          <w:lang w:val="en-US"/>
        </w:rPr>
        <w:t> Penta3 vaccination</w:t>
      </w:r>
      <w:r w:rsidR="00605B2C" w:rsidRPr="006A7E0A">
        <w:rPr>
          <w:rFonts w:asciiTheme="minorHAnsi" w:hAnsiTheme="minorHAnsi" w:cstheme="minorHAnsi"/>
          <w:bCs/>
          <w:color w:val="000000" w:themeColor="text1"/>
          <w:lang w:val="en-US"/>
        </w:rPr>
        <w:t xml:space="preserve"> and </w:t>
      </w:r>
      <w:r w:rsidR="00605B2C" w:rsidRPr="006A7E0A">
        <w:rPr>
          <w:rFonts w:asciiTheme="minorHAnsi" w:eastAsiaTheme="minorHAnsi" w:hAnsiTheme="minorHAnsi" w:cstheme="minorHAnsi"/>
          <w:bCs/>
          <w:color w:val="000000" w:themeColor="text1"/>
          <w:lang w:val="en-US"/>
        </w:rPr>
        <w:t>99,001</w:t>
      </w:r>
      <w:r w:rsidR="00605B2C" w:rsidRPr="006A7E0A">
        <w:rPr>
          <w:rFonts w:asciiTheme="minorHAnsi" w:hAnsiTheme="minorHAnsi" w:cstheme="minorHAnsi"/>
          <w:bCs/>
          <w:color w:val="000000" w:themeColor="text1"/>
          <w:lang w:val="en-US"/>
        </w:rPr>
        <w:t xml:space="preserve"> </w:t>
      </w:r>
      <w:r w:rsidR="00605B2C" w:rsidRPr="006A7E0A">
        <w:rPr>
          <w:rFonts w:asciiTheme="minorHAnsi" w:eastAsiaTheme="minorEastAsia" w:hAnsiTheme="minorHAnsi" w:cstheme="minorHAnsi"/>
          <w:bCs/>
          <w:color w:val="000000" w:themeColor="text1"/>
          <w:lang w:val="en-US"/>
        </w:rPr>
        <w:t>received measles vaccination (first dose</w:t>
      </w:r>
      <w:r w:rsidR="00CE0F1E">
        <w:rPr>
          <w:rFonts w:asciiTheme="minorHAnsi" w:eastAsiaTheme="minorEastAsia" w:hAnsiTheme="minorHAnsi" w:cstheme="minorHAnsi"/>
          <w:bCs/>
          <w:color w:val="000000" w:themeColor="text1"/>
          <w:lang w:val="en-US"/>
        </w:rPr>
        <w:t xml:space="preserve">), </w:t>
      </w:r>
      <w:r w:rsidR="00CE0F1E" w:rsidRPr="006A7E0A">
        <w:rPr>
          <w:rFonts w:asciiTheme="minorHAnsi" w:eastAsiaTheme="minorEastAsia" w:hAnsiTheme="minorHAnsi" w:cstheme="minorHAnsi"/>
          <w:bCs/>
          <w:color w:val="000000" w:themeColor="text1"/>
          <w:lang w:val="en-US"/>
        </w:rPr>
        <w:t>20,662 newborns received postnatal visit within two days of birth,</w:t>
      </w:r>
      <w:r w:rsidR="00CE0F1E" w:rsidRPr="006A7E0A">
        <w:rPr>
          <w:rFonts w:asciiTheme="minorHAnsi" w:hAnsiTheme="minorHAnsi" w:cstheme="minorHAnsi"/>
          <w:bCs/>
          <w:color w:val="000000" w:themeColor="text1"/>
          <w:lang w:val="en-US"/>
        </w:rPr>
        <w:t xml:space="preserve"> and this seems as an important improvement as such practice was not recorded before</w:t>
      </w:r>
      <w:r w:rsidR="00CE0F1E">
        <w:rPr>
          <w:rFonts w:asciiTheme="minorHAnsi" w:eastAsiaTheme="minorEastAsia" w:hAnsiTheme="minorHAnsi" w:cstheme="minorHAnsi"/>
          <w:bCs/>
          <w:color w:val="000000" w:themeColor="text1"/>
          <w:lang w:val="en-US"/>
        </w:rPr>
        <w:t>. About</w:t>
      </w:r>
      <w:r w:rsidR="00605B2C" w:rsidRPr="006A7E0A">
        <w:rPr>
          <w:rFonts w:asciiTheme="minorHAnsi" w:eastAsiaTheme="minorEastAsia" w:hAnsiTheme="minorHAnsi" w:cstheme="minorHAnsi"/>
          <w:bCs/>
          <w:color w:val="000000" w:themeColor="text1"/>
          <w:lang w:val="en-US"/>
        </w:rPr>
        <w:t xml:space="preserve"> 1,1</w:t>
      </w:r>
      <w:r w:rsidR="00CE0F1E">
        <w:rPr>
          <w:rFonts w:asciiTheme="minorHAnsi" w:eastAsiaTheme="minorEastAsia" w:hAnsiTheme="minorHAnsi" w:cstheme="minorHAnsi"/>
          <w:bCs/>
          <w:color w:val="000000" w:themeColor="text1"/>
          <w:lang w:val="en-US"/>
        </w:rPr>
        <w:t xml:space="preserve"> million</w:t>
      </w:r>
      <w:r w:rsidR="00605B2C" w:rsidRPr="006A7E0A">
        <w:rPr>
          <w:rFonts w:asciiTheme="minorHAnsi" w:eastAsiaTheme="minorEastAsia" w:hAnsiTheme="minorHAnsi" w:cstheme="minorHAnsi"/>
          <w:bCs/>
          <w:color w:val="000000" w:themeColor="text1"/>
          <w:lang w:val="en-US"/>
        </w:rPr>
        <w:t xml:space="preserve"> c</w:t>
      </w:r>
      <w:r w:rsidR="00605B2C" w:rsidRPr="006A7E0A">
        <w:rPr>
          <w:rFonts w:asciiTheme="minorHAnsi" w:hAnsiTheme="minorHAnsi" w:cstheme="minorHAnsi"/>
          <w:bCs/>
          <w:color w:val="000000" w:themeColor="text1"/>
          <w:lang w:val="en-US"/>
        </w:rPr>
        <w:t>hildren under 5 received curative consultation</w:t>
      </w:r>
      <w:r w:rsidR="00CE0F1E">
        <w:rPr>
          <w:rFonts w:asciiTheme="minorHAnsi" w:hAnsiTheme="minorHAnsi" w:cstheme="minorHAnsi"/>
          <w:bCs/>
          <w:color w:val="000000" w:themeColor="text1"/>
          <w:lang w:val="en-US"/>
        </w:rPr>
        <w:t>,</w:t>
      </w:r>
      <w:r w:rsidR="00605B2C" w:rsidRPr="006A7E0A">
        <w:rPr>
          <w:rFonts w:asciiTheme="minorHAnsi" w:hAnsiTheme="minorHAnsi" w:cstheme="minorHAnsi"/>
          <w:bCs/>
          <w:color w:val="000000" w:themeColor="text1"/>
          <w:lang w:val="en-US"/>
        </w:rPr>
        <w:t xml:space="preserve"> </w:t>
      </w:r>
      <w:r w:rsidR="00605B2C" w:rsidRPr="006A7E0A">
        <w:rPr>
          <w:rFonts w:asciiTheme="minorHAnsi" w:eastAsiaTheme="minorHAnsi" w:hAnsiTheme="minorHAnsi" w:cstheme="minorHAnsi"/>
          <w:bCs/>
          <w:color w:val="000000" w:themeColor="text1"/>
          <w:lang w:val="en-US"/>
        </w:rPr>
        <w:t>160,931</w:t>
      </w:r>
      <w:r w:rsidR="00605B2C" w:rsidRPr="006A7E0A">
        <w:rPr>
          <w:rFonts w:asciiTheme="minorHAnsi" w:hAnsiTheme="minorHAnsi" w:cstheme="minorHAnsi"/>
          <w:bCs/>
          <w:color w:val="000000" w:themeColor="text1"/>
          <w:lang w:val="en-US"/>
        </w:rPr>
        <w:t xml:space="preserve"> c</w:t>
      </w:r>
      <w:r w:rsidR="00605B2C" w:rsidRPr="006A7E0A">
        <w:rPr>
          <w:rFonts w:asciiTheme="minorHAnsi" w:eastAsiaTheme="minorEastAsia" w:hAnsiTheme="minorHAnsi" w:cstheme="minorHAnsi"/>
          <w:bCs/>
          <w:color w:val="000000" w:themeColor="text1"/>
          <w:lang w:val="en-US"/>
        </w:rPr>
        <w:t xml:space="preserve">hildren aged 6-59 months received vitamin </w:t>
      </w:r>
      <w:r w:rsidR="00CE0F1E" w:rsidRPr="006A7E0A">
        <w:rPr>
          <w:rFonts w:asciiTheme="minorHAnsi" w:eastAsiaTheme="minorEastAsia" w:hAnsiTheme="minorHAnsi" w:cstheme="minorHAnsi"/>
          <w:bCs/>
          <w:color w:val="000000" w:themeColor="text1"/>
          <w:lang w:val="en-US"/>
        </w:rPr>
        <w:t>A</w:t>
      </w:r>
      <w:r w:rsidR="00CE0F1E">
        <w:rPr>
          <w:rFonts w:asciiTheme="minorHAnsi" w:eastAsiaTheme="minorEastAsia" w:hAnsiTheme="minorHAnsi" w:cstheme="minorHAnsi"/>
          <w:bCs/>
          <w:color w:val="000000" w:themeColor="text1"/>
          <w:lang w:val="en-US"/>
        </w:rPr>
        <w:t>.</w:t>
      </w:r>
      <w:r w:rsidR="00605B2C" w:rsidRPr="006A7E0A">
        <w:rPr>
          <w:rFonts w:asciiTheme="minorHAnsi" w:eastAsiaTheme="minorEastAsia" w:hAnsiTheme="minorHAnsi" w:cstheme="minorHAnsi"/>
          <w:bCs/>
          <w:color w:val="000000" w:themeColor="text1"/>
          <w:lang w:val="en-US"/>
        </w:rPr>
        <w:t xml:space="preserve"> </w:t>
      </w:r>
      <w:r w:rsidR="00605B2C" w:rsidRPr="006A7E0A">
        <w:rPr>
          <w:rFonts w:asciiTheme="minorHAnsi" w:hAnsiTheme="minorHAnsi" w:cstheme="minorHAnsi"/>
          <w:bCs/>
          <w:color w:val="000000" w:themeColor="text1"/>
          <w:lang w:val="en-US"/>
        </w:rPr>
        <w:t xml:space="preserve">Almost 90% </w:t>
      </w:r>
      <w:r w:rsidR="00605B2C" w:rsidRPr="006A7E0A">
        <w:rPr>
          <w:rFonts w:asciiTheme="minorHAnsi" w:hAnsiTheme="minorHAnsi" w:cstheme="minorHAnsi"/>
          <w:color w:val="000000" w:themeColor="text1"/>
          <w:lang w:val="en-US"/>
        </w:rPr>
        <w:t xml:space="preserve">of pregnant women, received health services </w:t>
      </w:r>
      <w:r w:rsidR="00605B2C" w:rsidRPr="006A7E0A">
        <w:rPr>
          <w:rFonts w:asciiTheme="minorHAnsi" w:hAnsiTheme="minorHAnsi" w:cstheme="minorHAnsi"/>
          <w:color w:val="000000"/>
          <w:shd w:val="clear" w:color="auto" w:fill="FFFFFF"/>
          <w:lang w:val="en-US"/>
        </w:rPr>
        <w:t xml:space="preserve">which wasn't the case </w:t>
      </w:r>
      <w:r w:rsidR="00626DDD" w:rsidRPr="006A7E0A">
        <w:rPr>
          <w:rFonts w:asciiTheme="minorHAnsi" w:hAnsiTheme="minorHAnsi" w:cstheme="minorHAnsi"/>
          <w:color w:val="000000"/>
          <w:shd w:val="clear" w:color="auto" w:fill="FFFFFF"/>
          <w:lang w:val="en-US"/>
        </w:rPr>
        <w:t>before,</w:t>
      </w:r>
      <w:r w:rsidR="00605B2C" w:rsidRPr="006A7E0A">
        <w:rPr>
          <w:rFonts w:asciiTheme="minorHAnsi" w:hAnsiTheme="minorHAnsi" w:cstheme="minorHAnsi"/>
          <w:lang w:val="en-US"/>
        </w:rPr>
        <w:t xml:space="preserve"> and </w:t>
      </w:r>
      <w:r w:rsidR="00605B2C" w:rsidRPr="006A7E0A">
        <w:rPr>
          <w:rFonts w:asciiTheme="minorHAnsi" w:hAnsiTheme="minorHAnsi" w:cstheme="minorHAnsi"/>
          <w:color w:val="000000" w:themeColor="text1"/>
          <w:lang w:val="en-US"/>
        </w:rPr>
        <w:t>births attended by skilled birth personnel two time more than before. C</w:t>
      </w:r>
      <w:r w:rsidR="00605B2C" w:rsidRPr="006A7E0A">
        <w:rPr>
          <w:rFonts w:asciiTheme="minorHAnsi" w:hAnsiTheme="minorHAnsi" w:cstheme="minorHAnsi"/>
          <w:bCs/>
          <w:color w:val="000000" w:themeColor="text1"/>
          <w:lang w:val="en-US"/>
        </w:rPr>
        <w:t>linical management of rape services was provided to 522 (100% of reported GBV cases) gender-based survivors, which is also an innovation in the health system. These results were the fact of improved availability of health services and the improved functionality of targeted facilities.</w:t>
      </w:r>
      <w:r w:rsidR="00605B2C" w:rsidRPr="006A7E0A">
        <w:rPr>
          <w:rFonts w:asciiTheme="minorHAnsi" w:hAnsiTheme="minorHAnsi" w:cstheme="minorHAnsi"/>
          <w:b/>
          <w:bCs/>
          <w:color w:val="000000" w:themeColor="text1"/>
          <w:lang w:val="en-US"/>
        </w:rPr>
        <w:t xml:space="preserve"> </w:t>
      </w:r>
    </w:p>
    <w:p w14:paraId="0A333664" w14:textId="5418CDEE" w:rsidR="00605B2C" w:rsidRPr="00825EB2" w:rsidRDefault="00605B2C" w:rsidP="00616B5D">
      <w:pPr>
        <w:pStyle w:val="ListParagraph"/>
        <w:numPr>
          <w:ilvl w:val="0"/>
          <w:numId w:val="5"/>
        </w:numPr>
        <w:autoSpaceDE w:val="0"/>
        <w:autoSpaceDN w:val="0"/>
        <w:adjustRightInd w:val="0"/>
        <w:spacing w:after="120" w:line="240" w:lineRule="auto"/>
        <w:ind w:left="714" w:hanging="357"/>
        <w:contextualSpacing w:val="0"/>
        <w:jc w:val="both"/>
        <w:rPr>
          <w:rFonts w:asciiTheme="minorHAnsi" w:hAnsiTheme="minorHAnsi" w:cstheme="minorHAnsi"/>
          <w:b/>
          <w:color w:val="000000" w:themeColor="text1"/>
          <w:lang w:val="en-US"/>
        </w:rPr>
      </w:pPr>
      <w:r w:rsidRPr="00825EB2">
        <w:rPr>
          <w:rFonts w:asciiTheme="minorHAnsi" w:hAnsiTheme="minorHAnsi" w:cstheme="minorHAnsi"/>
          <w:b/>
          <w:color w:val="000000" w:themeColor="text1"/>
          <w:lang w:val="en-US"/>
        </w:rPr>
        <w:t>Improved availability of health services</w:t>
      </w:r>
    </w:p>
    <w:p w14:paraId="69BA5512" w14:textId="4E24D168" w:rsidR="00605B2C" w:rsidRPr="006A7E0A" w:rsidRDefault="00605B2C" w:rsidP="00605B2C">
      <w:pPr>
        <w:autoSpaceDE w:val="0"/>
        <w:autoSpaceDN w:val="0"/>
        <w:adjustRightInd w:val="0"/>
        <w:jc w:val="both"/>
        <w:rPr>
          <w:rFonts w:asciiTheme="minorHAnsi" w:hAnsiTheme="minorHAnsi" w:cstheme="minorHAnsi"/>
          <w:color w:val="000000" w:themeColor="text1"/>
          <w:lang w:val="en-US"/>
        </w:rPr>
      </w:pPr>
      <w:r w:rsidRPr="006A7E0A">
        <w:rPr>
          <w:rFonts w:asciiTheme="minorHAnsi" w:hAnsiTheme="minorHAnsi" w:cstheme="minorHAnsi"/>
          <w:color w:val="000000" w:themeColor="text1"/>
          <w:lang w:val="en-US"/>
        </w:rPr>
        <w:t>Impressive efforts towards improving the availability of health services have been made</w:t>
      </w:r>
      <w:r w:rsidR="00DE71E2">
        <w:rPr>
          <w:rFonts w:asciiTheme="minorHAnsi" w:hAnsiTheme="minorHAnsi" w:cstheme="minorHAnsi"/>
          <w:color w:val="000000" w:themeColor="text1"/>
          <w:lang w:val="en-US"/>
        </w:rPr>
        <w:t xml:space="preserve"> by WHO</w:t>
      </w:r>
      <w:r w:rsidRPr="006A7E0A">
        <w:rPr>
          <w:rFonts w:asciiTheme="minorHAnsi" w:hAnsiTheme="minorHAnsi" w:cstheme="minorHAnsi"/>
          <w:color w:val="000000" w:themeColor="text1"/>
          <w:lang w:val="en-US"/>
        </w:rPr>
        <w:t xml:space="preserve"> as shown in the table</w:t>
      </w:r>
      <w:r w:rsidR="00DE71E2">
        <w:rPr>
          <w:rFonts w:asciiTheme="minorHAnsi" w:hAnsiTheme="minorHAnsi" w:cstheme="minorHAnsi"/>
          <w:color w:val="000000" w:themeColor="text1"/>
          <w:lang w:val="en-US"/>
        </w:rPr>
        <w:t>s</w:t>
      </w:r>
      <w:r w:rsidRPr="006A7E0A">
        <w:rPr>
          <w:rFonts w:asciiTheme="minorHAnsi" w:hAnsiTheme="minorHAnsi" w:cstheme="minorHAnsi"/>
          <w:color w:val="000000" w:themeColor="text1"/>
          <w:lang w:val="en-US"/>
        </w:rPr>
        <w:t xml:space="preserve"> below. </w:t>
      </w:r>
    </w:p>
    <w:p w14:paraId="2C5E7CF7" w14:textId="56A0F3EF" w:rsidR="00605B2C" w:rsidRPr="006A7E0A" w:rsidRDefault="007A6FAC" w:rsidP="00605B2C">
      <w:pPr>
        <w:autoSpaceDE w:val="0"/>
        <w:autoSpaceDN w:val="0"/>
        <w:adjustRightInd w:val="0"/>
        <w:jc w:val="both"/>
        <w:rPr>
          <w:rFonts w:asciiTheme="minorHAnsi" w:hAnsiTheme="minorHAnsi" w:cstheme="minorHAnsi"/>
          <w:b/>
          <w:color w:val="000000" w:themeColor="text1"/>
          <w:lang w:val="en-US"/>
        </w:rPr>
      </w:pPr>
      <w:r w:rsidRPr="006A7E0A">
        <w:rPr>
          <w:rFonts w:asciiTheme="minorHAnsi" w:hAnsiTheme="minorHAnsi" w:cstheme="minorHAnsi"/>
          <w:b/>
          <w:noProof/>
          <w:color w:val="000000" w:themeColor="text1"/>
        </w:rPr>
        <w:lastRenderedPageBreak/>
        <w:drawing>
          <wp:anchor distT="0" distB="0" distL="114300" distR="114300" simplePos="0" relativeHeight="251654144" behindDoc="0" locked="0" layoutInCell="1" allowOverlap="1" wp14:anchorId="662EDF14" wp14:editId="16A2BBD7">
            <wp:simplePos x="0" y="0"/>
            <wp:positionH relativeFrom="margin">
              <wp:align>left</wp:align>
            </wp:positionH>
            <wp:positionV relativeFrom="paragraph">
              <wp:posOffset>124948</wp:posOffset>
            </wp:positionV>
            <wp:extent cx="5730875" cy="1695450"/>
            <wp:effectExtent l="0" t="0" r="3175" b="0"/>
            <wp:wrapSquare wrapText="bothSides"/>
            <wp:docPr id="69" name="Picture 1" descr="Table&#10;&#10;Description automatically generated">
              <a:extLst xmlns:a="http://schemas.openxmlformats.org/drawingml/2006/main">
                <a:ext uri="{FF2B5EF4-FFF2-40B4-BE49-F238E27FC236}">
                  <a16:creationId xmlns:a16="http://schemas.microsoft.com/office/drawing/2014/main" id="{CD91A70E-C8A4-47F8-AE84-0D2A134706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 descr="Table&#10;&#10;Description automatically generated">
                      <a:extLst>
                        <a:ext uri="{FF2B5EF4-FFF2-40B4-BE49-F238E27FC236}">
                          <a16:creationId xmlns:a16="http://schemas.microsoft.com/office/drawing/2014/main" id="{CD91A70E-C8A4-47F8-AE84-0D2A134706BA}"/>
                        </a:ext>
                      </a:extLst>
                    </pic:cNvPr>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5738670" cy="1697734"/>
                    </a:xfrm>
                    <a:prstGeom prst="rect">
                      <a:avLst/>
                    </a:prstGeom>
                  </pic:spPr>
                </pic:pic>
              </a:graphicData>
            </a:graphic>
            <wp14:sizeRelH relativeFrom="margin">
              <wp14:pctWidth>0</wp14:pctWidth>
            </wp14:sizeRelH>
            <wp14:sizeRelV relativeFrom="margin">
              <wp14:pctHeight>0</wp14:pctHeight>
            </wp14:sizeRelV>
          </wp:anchor>
        </w:drawing>
      </w:r>
    </w:p>
    <w:p w14:paraId="3FECD903" w14:textId="77777777" w:rsidR="00605B2C" w:rsidRPr="006A7E0A" w:rsidRDefault="00605B2C" w:rsidP="00605B2C">
      <w:pPr>
        <w:autoSpaceDE w:val="0"/>
        <w:autoSpaceDN w:val="0"/>
        <w:adjustRightInd w:val="0"/>
        <w:jc w:val="both"/>
        <w:rPr>
          <w:rFonts w:asciiTheme="minorHAnsi" w:hAnsiTheme="minorHAnsi" w:cstheme="minorHAnsi"/>
          <w:b/>
          <w:color w:val="000000" w:themeColor="text1"/>
          <w:lang w:val="en-US"/>
        </w:rPr>
      </w:pPr>
      <w:r w:rsidRPr="006A7E0A">
        <w:rPr>
          <w:rFonts w:asciiTheme="minorHAnsi" w:hAnsiTheme="minorHAnsi" w:cstheme="minorHAnsi"/>
          <w:b/>
          <w:noProof/>
          <w:color w:val="000000" w:themeColor="text1"/>
        </w:rPr>
        <w:drawing>
          <wp:inline distT="0" distB="0" distL="0" distR="0" wp14:anchorId="047AFB51" wp14:editId="68EA7322">
            <wp:extent cx="5756910" cy="1743075"/>
            <wp:effectExtent l="0" t="0" r="0" b="9525"/>
            <wp:docPr id="70" name="Imag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14" descr="Table&#10;&#10;Description automatically generated"/>
                    <pic:cNvPicPr/>
                  </pic:nvPicPr>
                  <pic:blipFill>
                    <a:blip r:embed="rId57"/>
                    <a:stretch>
                      <a:fillRect/>
                    </a:stretch>
                  </pic:blipFill>
                  <pic:spPr>
                    <a:xfrm>
                      <a:off x="0" y="0"/>
                      <a:ext cx="5756910" cy="1743075"/>
                    </a:xfrm>
                    <a:prstGeom prst="rect">
                      <a:avLst/>
                    </a:prstGeom>
                  </pic:spPr>
                </pic:pic>
              </a:graphicData>
            </a:graphic>
          </wp:inline>
        </w:drawing>
      </w:r>
    </w:p>
    <w:p w14:paraId="7C4E144A" w14:textId="77777777" w:rsidR="00605B2C" w:rsidRPr="006A7E0A" w:rsidRDefault="00605B2C" w:rsidP="00605B2C">
      <w:pPr>
        <w:autoSpaceDE w:val="0"/>
        <w:autoSpaceDN w:val="0"/>
        <w:adjustRightInd w:val="0"/>
        <w:jc w:val="both"/>
        <w:rPr>
          <w:rFonts w:asciiTheme="minorHAnsi" w:hAnsiTheme="minorHAnsi" w:cstheme="minorHAnsi"/>
          <w:color w:val="000000" w:themeColor="text1"/>
          <w:lang w:val="en-US"/>
        </w:rPr>
      </w:pPr>
      <w:r w:rsidRPr="006A7E0A">
        <w:rPr>
          <w:rFonts w:asciiTheme="minorHAnsi" w:hAnsiTheme="minorHAnsi" w:cstheme="minorHAnsi"/>
          <w:color w:val="000000" w:themeColor="text1"/>
          <w:lang w:val="en-US"/>
        </w:rPr>
        <w:t xml:space="preserve">* No data for </w:t>
      </w:r>
      <w:proofErr w:type="spellStart"/>
      <w:r w:rsidRPr="006A7E0A">
        <w:rPr>
          <w:rFonts w:asciiTheme="minorHAnsi" w:hAnsiTheme="minorHAnsi" w:cstheme="minorHAnsi"/>
          <w:color w:val="000000" w:themeColor="text1"/>
          <w:lang w:val="en-US"/>
        </w:rPr>
        <w:t>Uror</w:t>
      </w:r>
      <w:proofErr w:type="spellEnd"/>
      <w:r w:rsidRPr="006A7E0A">
        <w:rPr>
          <w:rFonts w:asciiTheme="minorHAnsi" w:hAnsiTheme="minorHAnsi" w:cstheme="minorHAnsi"/>
          <w:color w:val="000000" w:themeColor="text1"/>
          <w:lang w:val="en-US"/>
        </w:rPr>
        <w:t xml:space="preserve"> and Akobo HF in Q3 2020 - Source: WHO HSF Oct- Dec 2020</w:t>
      </w:r>
    </w:p>
    <w:p w14:paraId="2EBC9EA4" w14:textId="3E55028C" w:rsidR="00605B2C" w:rsidRPr="00DE71E2" w:rsidRDefault="00605B2C" w:rsidP="00616B5D">
      <w:pPr>
        <w:pStyle w:val="ListParagraph"/>
        <w:numPr>
          <w:ilvl w:val="0"/>
          <w:numId w:val="5"/>
        </w:numPr>
        <w:autoSpaceDE w:val="0"/>
        <w:autoSpaceDN w:val="0"/>
        <w:adjustRightInd w:val="0"/>
        <w:spacing w:after="120" w:line="240" w:lineRule="auto"/>
        <w:ind w:left="714" w:hanging="357"/>
        <w:contextualSpacing w:val="0"/>
        <w:jc w:val="both"/>
        <w:rPr>
          <w:rFonts w:asciiTheme="minorHAnsi" w:hAnsiTheme="minorHAnsi" w:cstheme="minorHAnsi"/>
          <w:b/>
          <w:color w:val="000000" w:themeColor="text1"/>
          <w:lang w:val="en-US"/>
        </w:rPr>
      </w:pPr>
      <w:r w:rsidRPr="006A7E0A">
        <w:rPr>
          <w:rFonts w:asciiTheme="minorHAnsi" w:eastAsiaTheme="minorEastAsia" w:hAnsiTheme="minorHAnsi" w:cstheme="minorHAnsi"/>
          <w:b/>
          <w:color w:val="000000" w:themeColor="text1"/>
          <w:lang w:val="en-US"/>
        </w:rPr>
        <w:t>Improved functionality of health facilities</w:t>
      </w:r>
    </w:p>
    <w:p w14:paraId="1CF3BCA5" w14:textId="7D739349" w:rsidR="00DE71E2" w:rsidRPr="00DE71E2" w:rsidRDefault="00DE71E2" w:rsidP="00DB325E">
      <w:pPr>
        <w:autoSpaceDE w:val="0"/>
        <w:autoSpaceDN w:val="0"/>
        <w:adjustRightInd w:val="0"/>
        <w:rPr>
          <w:rFonts w:asciiTheme="minorHAnsi" w:hAnsiTheme="minorHAnsi" w:cstheme="minorHAnsi"/>
          <w:color w:val="000000" w:themeColor="text1"/>
          <w:lang w:val="en-US"/>
        </w:rPr>
      </w:pPr>
      <w:r w:rsidRPr="00DE71E2">
        <w:rPr>
          <w:rFonts w:asciiTheme="minorHAnsi" w:hAnsiTheme="minorHAnsi" w:cstheme="minorHAnsi"/>
          <w:bCs/>
          <w:noProof/>
          <w:color w:val="000000" w:themeColor="text1"/>
        </w:rPr>
        <w:t>At</w:t>
      </w:r>
      <w:r>
        <w:rPr>
          <w:rFonts w:asciiTheme="minorHAnsi" w:hAnsiTheme="minorHAnsi" w:cstheme="minorHAnsi"/>
          <w:b/>
          <w:noProof/>
          <w:color w:val="000000" w:themeColor="text1"/>
        </w:rPr>
        <w:t xml:space="preserve"> </w:t>
      </w:r>
      <w:r w:rsidRPr="00DE71E2">
        <w:rPr>
          <w:rFonts w:asciiTheme="minorHAnsi" w:hAnsiTheme="minorHAnsi" w:cstheme="minorHAnsi"/>
          <w:color w:val="000000" w:themeColor="text1"/>
          <w:lang w:val="en-US"/>
        </w:rPr>
        <w:t>least 50 percent of the health facilities was supported and became functional, with services available to the needy people deprived of health services due to outright unavailability or suboptimal functional levels in these two states. They are now able to receive health services that are up to the norm in terms of the quality and content of the Basic Package of Health services (BPHS). This contribute</w:t>
      </w:r>
      <w:r w:rsidR="00DB325E">
        <w:rPr>
          <w:rFonts w:asciiTheme="minorHAnsi" w:hAnsiTheme="minorHAnsi" w:cstheme="minorHAnsi"/>
          <w:color w:val="000000" w:themeColor="text1"/>
          <w:lang w:val="en-US"/>
        </w:rPr>
        <w:t>s</w:t>
      </w:r>
      <w:r w:rsidRPr="00DE71E2">
        <w:rPr>
          <w:rFonts w:asciiTheme="minorHAnsi" w:hAnsiTheme="minorHAnsi" w:cstheme="minorHAnsi"/>
          <w:color w:val="000000" w:themeColor="text1"/>
          <w:lang w:val="en-US"/>
        </w:rPr>
        <w:t xml:space="preserve"> to</w:t>
      </w:r>
      <w:r w:rsidR="00DB325E">
        <w:rPr>
          <w:rFonts w:asciiTheme="minorHAnsi" w:hAnsiTheme="minorHAnsi" w:cstheme="minorHAnsi"/>
          <w:color w:val="000000" w:themeColor="text1"/>
          <w:lang w:val="en-US"/>
        </w:rPr>
        <w:t xml:space="preserve"> the</w:t>
      </w:r>
      <w:r w:rsidRPr="00DE71E2">
        <w:rPr>
          <w:rFonts w:asciiTheme="minorHAnsi" w:hAnsiTheme="minorHAnsi" w:cstheme="minorHAnsi"/>
          <w:color w:val="000000" w:themeColor="text1"/>
          <w:lang w:val="en-US"/>
        </w:rPr>
        <w:t xml:space="preserve"> ‘</w:t>
      </w:r>
      <w:r w:rsidRPr="00DB325E">
        <w:rPr>
          <w:rFonts w:asciiTheme="minorHAnsi" w:hAnsiTheme="minorHAnsi" w:cstheme="minorHAnsi"/>
          <w:i/>
          <w:iCs/>
          <w:color w:val="000000" w:themeColor="text1"/>
          <w:lang w:val="en-US"/>
        </w:rPr>
        <w:t>leaving no one behind’</w:t>
      </w:r>
      <w:r w:rsidR="00DB325E">
        <w:rPr>
          <w:rFonts w:asciiTheme="minorHAnsi" w:hAnsiTheme="minorHAnsi" w:cstheme="minorHAnsi"/>
          <w:color w:val="000000" w:themeColor="text1"/>
          <w:lang w:val="en-US"/>
        </w:rPr>
        <w:t xml:space="preserve"> principle,</w:t>
      </w:r>
      <w:r w:rsidRPr="00DE71E2">
        <w:rPr>
          <w:rFonts w:asciiTheme="minorHAnsi" w:hAnsiTheme="minorHAnsi" w:cstheme="minorHAnsi"/>
          <w:color w:val="000000" w:themeColor="text1"/>
          <w:lang w:val="en-US"/>
        </w:rPr>
        <w:t xml:space="preserve"> thus contributing to universal health coverage and the SDGs. The free delivery of services at the point of use is therefore contributing to alleviating the financial burden for the most vulnerable users. </w:t>
      </w:r>
    </w:p>
    <w:p w14:paraId="2BE0D75D" w14:textId="339C1964" w:rsidR="00605B2C" w:rsidRDefault="00605B2C" w:rsidP="00605B2C">
      <w:pPr>
        <w:autoSpaceDE w:val="0"/>
        <w:autoSpaceDN w:val="0"/>
        <w:adjustRightInd w:val="0"/>
        <w:jc w:val="both"/>
        <w:rPr>
          <w:rFonts w:asciiTheme="minorHAnsi" w:hAnsiTheme="minorHAnsi" w:cstheme="minorHAnsi"/>
          <w:color w:val="000000" w:themeColor="text1"/>
          <w:lang w:val="en-US"/>
        </w:rPr>
      </w:pPr>
      <w:r w:rsidRPr="006A7E0A">
        <w:rPr>
          <w:rFonts w:asciiTheme="minorHAnsi" w:hAnsiTheme="minorHAnsi" w:cstheme="minorHAnsi"/>
          <w:color w:val="000000" w:themeColor="text1"/>
          <w:lang w:val="en-US"/>
        </w:rPr>
        <w:t>Despite all these progress and the deliberate effort of UNCT for harmonization and synergy to better draw from the comparative advantages of the agencies, there is still a need to build on the gains recorded to further consolidate the quality and scope of services as well as integrate a capacity building component targeted at the Ministry of Health mid-level cadre at the central level with the intention of creating the right conditions for a future transition of the oversight of interventions from the UN agencies in the near future. The work of the steering committee will provide the required forum for the participating agencies and government at the state and national level to refine planning and review regular implementation and progress.</w:t>
      </w:r>
    </w:p>
    <w:p w14:paraId="7DA72AD3" w14:textId="7E831E9D" w:rsidR="006F2B8E" w:rsidRDefault="006F2B8E" w:rsidP="00605B2C">
      <w:pPr>
        <w:autoSpaceDE w:val="0"/>
        <w:autoSpaceDN w:val="0"/>
        <w:adjustRightInd w:val="0"/>
        <w:jc w:val="both"/>
        <w:rPr>
          <w:rFonts w:asciiTheme="minorHAnsi" w:hAnsiTheme="minorHAnsi" w:cstheme="minorHAnsi"/>
          <w:color w:val="000000" w:themeColor="text1"/>
          <w:lang w:val="en-US"/>
        </w:rPr>
      </w:pPr>
    </w:p>
    <w:p w14:paraId="073A5A96" w14:textId="77777777" w:rsidR="006F2B8E" w:rsidRPr="006A7E0A" w:rsidRDefault="006F2B8E" w:rsidP="00605B2C">
      <w:pPr>
        <w:autoSpaceDE w:val="0"/>
        <w:autoSpaceDN w:val="0"/>
        <w:adjustRightInd w:val="0"/>
        <w:jc w:val="both"/>
        <w:rPr>
          <w:rFonts w:asciiTheme="minorHAnsi" w:hAnsiTheme="minorHAnsi" w:cstheme="minorHAnsi"/>
          <w:color w:val="000000" w:themeColor="text1"/>
          <w:lang w:val="en-US"/>
        </w:rPr>
      </w:pPr>
    </w:p>
    <w:p w14:paraId="14661BBD" w14:textId="5A534A44" w:rsidR="006F2B8E" w:rsidRDefault="006F2B8E" w:rsidP="00605B2C">
      <w:pPr>
        <w:autoSpaceDE w:val="0"/>
        <w:autoSpaceDN w:val="0"/>
        <w:adjustRightInd w:val="0"/>
        <w:jc w:val="both"/>
        <w:rPr>
          <w:rFonts w:asciiTheme="minorHAnsi" w:hAnsiTheme="minorHAnsi" w:cstheme="minorHAnsi"/>
          <w:b/>
          <w:color w:val="000000" w:themeColor="text1"/>
          <w:lang w:val="en-US"/>
        </w:rPr>
      </w:pPr>
      <w:r w:rsidRPr="00DE71E2">
        <w:rPr>
          <w:rFonts w:asciiTheme="minorHAnsi" w:hAnsiTheme="minorHAnsi" w:cstheme="minorHAnsi"/>
          <w:bCs/>
          <w:noProof/>
          <w:color w:val="000000" w:themeColor="text1"/>
        </w:rPr>
        <w:lastRenderedPageBreak/>
        <w:drawing>
          <wp:anchor distT="0" distB="0" distL="114300" distR="114300" simplePos="0" relativeHeight="251655168" behindDoc="0" locked="0" layoutInCell="1" allowOverlap="1" wp14:anchorId="35C37884" wp14:editId="4854ED37">
            <wp:simplePos x="0" y="0"/>
            <wp:positionH relativeFrom="margin">
              <wp:align>left</wp:align>
            </wp:positionH>
            <wp:positionV relativeFrom="paragraph">
              <wp:posOffset>8890</wp:posOffset>
            </wp:positionV>
            <wp:extent cx="4904740" cy="3817620"/>
            <wp:effectExtent l="0" t="0" r="0" b="0"/>
            <wp:wrapSquare wrapText="bothSides"/>
            <wp:docPr id="71" name="Picture 1" descr="Table&#10;&#10;Description automatically generated">
              <a:extLst xmlns:a="http://schemas.openxmlformats.org/drawingml/2006/main">
                <a:ext uri="{FF2B5EF4-FFF2-40B4-BE49-F238E27FC236}">
                  <a16:creationId xmlns:a16="http://schemas.microsoft.com/office/drawing/2014/main" id="{5F03A0C2-D543-4038-A307-D4D30582FC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Table&#10;&#10;Description automatically generated">
                      <a:extLst>
                        <a:ext uri="{FF2B5EF4-FFF2-40B4-BE49-F238E27FC236}">
                          <a16:creationId xmlns:a16="http://schemas.microsoft.com/office/drawing/2014/main" id="{5F03A0C2-D543-4038-A307-D4D30582FCA3}"/>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4904740" cy="3817620"/>
                    </a:xfrm>
                    <a:prstGeom prst="rect">
                      <a:avLst/>
                    </a:prstGeom>
                  </pic:spPr>
                </pic:pic>
              </a:graphicData>
            </a:graphic>
            <wp14:sizeRelH relativeFrom="margin">
              <wp14:pctWidth>0</wp14:pctWidth>
            </wp14:sizeRelH>
            <wp14:sizeRelV relativeFrom="margin">
              <wp14:pctHeight>0</wp14:pctHeight>
            </wp14:sizeRelV>
          </wp:anchor>
        </w:drawing>
      </w:r>
    </w:p>
    <w:p w14:paraId="1B422E07" w14:textId="6B06AD2D" w:rsidR="006F2B8E" w:rsidRDefault="006F2B8E" w:rsidP="00605B2C">
      <w:pPr>
        <w:autoSpaceDE w:val="0"/>
        <w:autoSpaceDN w:val="0"/>
        <w:adjustRightInd w:val="0"/>
        <w:jc w:val="both"/>
        <w:rPr>
          <w:rFonts w:asciiTheme="minorHAnsi" w:hAnsiTheme="minorHAnsi" w:cstheme="minorHAnsi"/>
          <w:b/>
          <w:color w:val="000000" w:themeColor="text1"/>
          <w:lang w:val="en-US"/>
        </w:rPr>
      </w:pPr>
    </w:p>
    <w:p w14:paraId="0F97E28F" w14:textId="1CA3D977" w:rsidR="006F2B8E" w:rsidRDefault="006F2B8E" w:rsidP="00605B2C">
      <w:pPr>
        <w:autoSpaceDE w:val="0"/>
        <w:autoSpaceDN w:val="0"/>
        <w:adjustRightInd w:val="0"/>
        <w:jc w:val="both"/>
        <w:rPr>
          <w:rFonts w:asciiTheme="minorHAnsi" w:hAnsiTheme="minorHAnsi" w:cstheme="minorHAnsi"/>
          <w:b/>
          <w:color w:val="000000" w:themeColor="text1"/>
          <w:lang w:val="en-US"/>
        </w:rPr>
      </w:pPr>
    </w:p>
    <w:p w14:paraId="06EDC5FA" w14:textId="3999BF79" w:rsidR="006F2B8E" w:rsidRDefault="006F2B8E" w:rsidP="00605B2C">
      <w:pPr>
        <w:autoSpaceDE w:val="0"/>
        <w:autoSpaceDN w:val="0"/>
        <w:adjustRightInd w:val="0"/>
        <w:jc w:val="both"/>
        <w:rPr>
          <w:rFonts w:asciiTheme="minorHAnsi" w:hAnsiTheme="minorHAnsi" w:cstheme="minorHAnsi"/>
          <w:b/>
          <w:color w:val="000000" w:themeColor="text1"/>
          <w:lang w:val="en-US"/>
        </w:rPr>
      </w:pPr>
    </w:p>
    <w:p w14:paraId="67490647" w14:textId="7365CFE3" w:rsidR="006F2B8E" w:rsidRDefault="006F2B8E" w:rsidP="00605B2C">
      <w:pPr>
        <w:autoSpaceDE w:val="0"/>
        <w:autoSpaceDN w:val="0"/>
        <w:adjustRightInd w:val="0"/>
        <w:jc w:val="both"/>
        <w:rPr>
          <w:rFonts w:asciiTheme="minorHAnsi" w:hAnsiTheme="minorHAnsi" w:cstheme="minorHAnsi"/>
          <w:b/>
          <w:color w:val="000000" w:themeColor="text1"/>
          <w:lang w:val="en-US"/>
        </w:rPr>
      </w:pPr>
    </w:p>
    <w:p w14:paraId="6B66B2DE" w14:textId="7D1D4100" w:rsidR="006F2B8E" w:rsidRDefault="006F2B8E" w:rsidP="00605B2C">
      <w:pPr>
        <w:autoSpaceDE w:val="0"/>
        <w:autoSpaceDN w:val="0"/>
        <w:adjustRightInd w:val="0"/>
        <w:jc w:val="both"/>
        <w:rPr>
          <w:rFonts w:asciiTheme="minorHAnsi" w:hAnsiTheme="minorHAnsi" w:cstheme="minorHAnsi"/>
          <w:b/>
          <w:color w:val="000000" w:themeColor="text1"/>
          <w:lang w:val="en-US"/>
        </w:rPr>
      </w:pPr>
    </w:p>
    <w:p w14:paraId="66539E06" w14:textId="3ED973B1" w:rsidR="006F2B8E" w:rsidRDefault="006F2B8E" w:rsidP="00605B2C">
      <w:pPr>
        <w:autoSpaceDE w:val="0"/>
        <w:autoSpaceDN w:val="0"/>
        <w:adjustRightInd w:val="0"/>
        <w:jc w:val="both"/>
        <w:rPr>
          <w:rFonts w:asciiTheme="minorHAnsi" w:hAnsiTheme="minorHAnsi" w:cstheme="minorHAnsi"/>
          <w:b/>
          <w:color w:val="000000" w:themeColor="text1"/>
          <w:lang w:val="en-US"/>
        </w:rPr>
      </w:pPr>
    </w:p>
    <w:p w14:paraId="37381CBA" w14:textId="7EB2D3B9" w:rsidR="006F2B8E" w:rsidRDefault="006F2B8E" w:rsidP="00605B2C">
      <w:pPr>
        <w:autoSpaceDE w:val="0"/>
        <w:autoSpaceDN w:val="0"/>
        <w:adjustRightInd w:val="0"/>
        <w:jc w:val="both"/>
        <w:rPr>
          <w:rFonts w:asciiTheme="minorHAnsi" w:hAnsiTheme="minorHAnsi" w:cstheme="minorHAnsi"/>
          <w:b/>
          <w:color w:val="000000" w:themeColor="text1"/>
          <w:lang w:val="en-US"/>
        </w:rPr>
      </w:pPr>
    </w:p>
    <w:p w14:paraId="2D715D57" w14:textId="71169344" w:rsidR="006F2B8E" w:rsidRDefault="006F2B8E" w:rsidP="00605B2C">
      <w:pPr>
        <w:autoSpaceDE w:val="0"/>
        <w:autoSpaceDN w:val="0"/>
        <w:adjustRightInd w:val="0"/>
        <w:jc w:val="both"/>
        <w:rPr>
          <w:rFonts w:asciiTheme="minorHAnsi" w:hAnsiTheme="minorHAnsi" w:cstheme="minorHAnsi"/>
          <w:b/>
          <w:color w:val="000000" w:themeColor="text1"/>
          <w:lang w:val="en-US"/>
        </w:rPr>
      </w:pPr>
    </w:p>
    <w:p w14:paraId="0A1C8E8B" w14:textId="04952146" w:rsidR="006F2B8E" w:rsidRDefault="006F2B8E" w:rsidP="00605B2C">
      <w:pPr>
        <w:autoSpaceDE w:val="0"/>
        <w:autoSpaceDN w:val="0"/>
        <w:adjustRightInd w:val="0"/>
        <w:jc w:val="both"/>
        <w:rPr>
          <w:rFonts w:asciiTheme="minorHAnsi" w:hAnsiTheme="minorHAnsi" w:cstheme="minorHAnsi"/>
          <w:b/>
          <w:color w:val="000000" w:themeColor="text1"/>
          <w:lang w:val="en-US"/>
        </w:rPr>
      </w:pPr>
    </w:p>
    <w:p w14:paraId="682A2570" w14:textId="33EB1D91" w:rsidR="006F2B8E" w:rsidRDefault="006F2B8E" w:rsidP="00605B2C">
      <w:pPr>
        <w:autoSpaceDE w:val="0"/>
        <w:autoSpaceDN w:val="0"/>
        <w:adjustRightInd w:val="0"/>
        <w:jc w:val="both"/>
        <w:rPr>
          <w:rFonts w:asciiTheme="minorHAnsi" w:hAnsiTheme="minorHAnsi" w:cstheme="minorHAnsi"/>
          <w:b/>
          <w:color w:val="000000" w:themeColor="text1"/>
          <w:lang w:val="en-US"/>
        </w:rPr>
      </w:pPr>
    </w:p>
    <w:p w14:paraId="5DDA2262" w14:textId="1465FA39" w:rsidR="006F2B8E" w:rsidRDefault="006F2B8E" w:rsidP="00605B2C">
      <w:pPr>
        <w:autoSpaceDE w:val="0"/>
        <w:autoSpaceDN w:val="0"/>
        <w:adjustRightInd w:val="0"/>
        <w:jc w:val="both"/>
        <w:rPr>
          <w:rFonts w:asciiTheme="minorHAnsi" w:hAnsiTheme="minorHAnsi" w:cstheme="minorHAnsi"/>
          <w:b/>
          <w:color w:val="000000" w:themeColor="text1"/>
          <w:lang w:val="en-US"/>
        </w:rPr>
      </w:pPr>
    </w:p>
    <w:p w14:paraId="14407AEC" w14:textId="77777777" w:rsidR="006F2B8E" w:rsidRDefault="006F2B8E" w:rsidP="006F2B8E">
      <w:pPr>
        <w:autoSpaceDE w:val="0"/>
        <w:autoSpaceDN w:val="0"/>
        <w:adjustRightInd w:val="0"/>
        <w:jc w:val="both"/>
        <w:rPr>
          <w:rFonts w:asciiTheme="minorHAnsi" w:eastAsiaTheme="minorEastAsia" w:hAnsiTheme="minorHAnsi" w:cstheme="minorHAnsi"/>
          <w:iCs/>
          <w:color w:val="000000" w:themeColor="text1"/>
          <w:lang w:val="en-US"/>
        </w:rPr>
      </w:pPr>
      <w:r w:rsidRPr="00DE71E2">
        <w:rPr>
          <w:rFonts w:asciiTheme="minorHAnsi" w:eastAsiaTheme="minorEastAsia" w:hAnsiTheme="minorHAnsi" w:cstheme="minorHAnsi"/>
          <w:b/>
          <w:bCs/>
          <w:iCs/>
          <w:color w:val="000000" w:themeColor="text1"/>
          <w:lang w:val="en-US"/>
        </w:rPr>
        <w:t>Source:</w:t>
      </w:r>
      <w:r w:rsidRPr="006A7E0A">
        <w:rPr>
          <w:rFonts w:asciiTheme="minorHAnsi" w:eastAsiaTheme="minorEastAsia" w:hAnsiTheme="minorHAnsi" w:cstheme="minorHAnsi"/>
          <w:iCs/>
          <w:color w:val="000000" w:themeColor="text1"/>
          <w:lang w:val="en-US"/>
        </w:rPr>
        <w:t xml:space="preserve"> WHO HSF database</w:t>
      </w:r>
    </w:p>
    <w:p w14:paraId="273D1069" w14:textId="77777777" w:rsidR="006F2B8E" w:rsidRDefault="006F2B8E" w:rsidP="00605B2C">
      <w:pPr>
        <w:autoSpaceDE w:val="0"/>
        <w:autoSpaceDN w:val="0"/>
        <w:adjustRightInd w:val="0"/>
        <w:jc w:val="both"/>
        <w:rPr>
          <w:rFonts w:asciiTheme="minorHAnsi" w:hAnsiTheme="minorHAnsi" w:cstheme="minorHAnsi"/>
          <w:b/>
          <w:color w:val="000000" w:themeColor="text1"/>
          <w:lang w:val="en-US"/>
        </w:rPr>
      </w:pPr>
    </w:p>
    <w:p w14:paraId="47223502" w14:textId="5FFAF1BA" w:rsidR="00605B2C" w:rsidRPr="006A7E0A" w:rsidRDefault="00605B2C" w:rsidP="00605B2C">
      <w:pPr>
        <w:autoSpaceDE w:val="0"/>
        <w:autoSpaceDN w:val="0"/>
        <w:adjustRightInd w:val="0"/>
        <w:jc w:val="both"/>
        <w:rPr>
          <w:rFonts w:asciiTheme="minorHAnsi" w:hAnsiTheme="minorHAnsi" w:cstheme="minorHAnsi"/>
          <w:b/>
          <w:color w:val="000000" w:themeColor="text1"/>
          <w:lang w:val="en-US"/>
        </w:rPr>
      </w:pPr>
      <w:r w:rsidRPr="006A7E0A">
        <w:rPr>
          <w:rFonts w:asciiTheme="minorHAnsi" w:hAnsiTheme="minorHAnsi" w:cstheme="minorHAnsi"/>
          <w:b/>
          <w:color w:val="000000" w:themeColor="text1"/>
          <w:lang w:val="en-US"/>
        </w:rPr>
        <w:t>Lessons learned</w:t>
      </w:r>
    </w:p>
    <w:p w14:paraId="06585895" w14:textId="6C286362" w:rsidR="00605B2C" w:rsidRPr="006A7E0A" w:rsidRDefault="00605B2C" w:rsidP="009609D0">
      <w:pPr>
        <w:numPr>
          <w:ilvl w:val="0"/>
          <w:numId w:val="53"/>
        </w:numPr>
        <w:tabs>
          <w:tab w:val="clear" w:pos="720"/>
          <w:tab w:val="num" w:pos="426"/>
        </w:tabs>
        <w:autoSpaceDE w:val="0"/>
        <w:autoSpaceDN w:val="0"/>
        <w:adjustRightInd w:val="0"/>
        <w:spacing w:after="120"/>
        <w:ind w:left="426" w:hanging="284"/>
        <w:jc w:val="both"/>
        <w:rPr>
          <w:rFonts w:asciiTheme="minorHAnsi" w:hAnsiTheme="minorHAnsi" w:cstheme="minorHAnsi"/>
          <w:color w:val="000000" w:themeColor="text1"/>
          <w:lang w:val="en-US"/>
        </w:rPr>
      </w:pPr>
      <w:r w:rsidRPr="006A7E0A">
        <w:rPr>
          <w:rFonts w:asciiTheme="minorHAnsi" w:eastAsiaTheme="minorEastAsia" w:hAnsiTheme="minorHAnsi" w:cstheme="minorHAnsi"/>
          <w:color w:val="000000" w:themeColor="text1"/>
          <w:lang w:val="en-US"/>
        </w:rPr>
        <w:t>Intense capacity building/coaching of IPs and frontline health care workers</w:t>
      </w:r>
      <w:r w:rsidR="003875A4">
        <w:rPr>
          <w:rFonts w:asciiTheme="minorHAnsi" w:eastAsiaTheme="minorEastAsia" w:hAnsiTheme="minorHAnsi" w:cstheme="minorHAnsi"/>
          <w:color w:val="000000" w:themeColor="text1"/>
          <w:lang w:val="en-US"/>
        </w:rPr>
        <w:t xml:space="preserve"> is essential to have a </w:t>
      </w:r>
      <w:r w:rsidRPr="006A7E0A">
        <w:rPr>
          <w:rFonts w:asciiTheme="minorHAnsi" w:eastAsiaTheme="minorEastAsia" w:hAnsiTheme="minorHAnsi" w:cstheme="minorHAnsi"/>
          <w:color w:val="000000" w:themeColor="text1"/>
          <w:lang w:val="en-US"/>
        </w:rPr>
        <w:t xml:space="preserve">strong </w:t>
      </w:r>
      <w:r w:rsidR="00667141">
        <w:rPr>
          <w:rFonts w:asciiTheme="minorHAnsi" w:eastAsiaTheme="minorEastAsia" w:hAnsiTheme="minorHAnsi" w:cstheme="minorHAnsi"/>
          <w:color w:val="000000" w:themeColor="text1"/>
          <w:lang w:val="en-US"/>
        </w:rPr>
        <w:t xml:space="preserve">health </w:t>
      </w:r>
      <w:r w:rsidRPr="006A7E0A">
        <w:rPr>
          <w:rFonts w:asciiTheme="minorHAnsi" w:eastAsiaTheme="minorEastAsia" w:hAnsiTheme="minorHAnsi" w:cstheme="minorHAnsi"/>
          <w:color w:val="000000" w:themeColor="text1"/>
          <w:lang w:val="en-US"/>
        </w:rPr>
        <w:t>HR staffing</w:t>
      </w:r>
      <w:r w:rsidRPr="006A7E0A">
        <w:rPr>
          <w:rFonts w:asciiTheme="minorHAnsi" w:hAnsiTheme="minorHAnsi" w:cstheme="minorHAnsi"/>
          <w:color w:val="000000" w:themeColor="text1"/>
          <w:lang w:val="en-US"/>
        </w:rPr>
        <w:t xml:space="preserve"> </w:t>
      </w:r>
    </w:p>
    <w:p w14:paraId="064B1137" w14:textId="225C5C2B" w:rsidR="00605B2C" w:rsidRPr="006A7E0A" w:rsidRDefault="00605B2C" w:rsidP="009609D0">
      <w:pPr>
        <w:numPr>
          <w:ilvl w:val="0"/>
          <w:numId w:val="53"/>
        </w:numPr>
        <w:tabs>
          <w:tab w:val="clear" w:pos="720"/>
          <w:tab w:val="num" w:pos="426"/>
        </w:tabs>
        <w:autoSpaceDE w:val="0"/>
        <w:autoSpaceDN w:val="0"/>
        <w:adjustRightInd w:val="0"/>
        <w:spacing w:after="120"/>
        <w:ind w:left="426" w:hanging="284"/>
        <w:jc w:val="both"/>
        <w:rPr>
          <w:rFonts w:asciiTheme="minorHAnsi" w:hAnsiTheme="minorHAnsi" w:cstheme="minorHAnsi"/>
          <w:color w:val="000000" w:themeColor="text1"/>
          <w:lang w:val="en-US"/>
        </w:rPr>
      </w:pPr>
      <w:r w:rsidRPr="006A7E0A">
        <w:rPr>
          <w:rFonts w:asciiTheme="minorHAnsi" w:eastAsiaTheme="minorEastAsia" w:hAnsiTheme="minorHAnsi" w:cstheme="minorHAnsi"/>
          <w:color w:val="000000" w:themeColor="text1"/>
          <w:lang w:val="en-US"/>
        </w:rPr>
        <w:t xml:space="preserve">Realistic targets/objectives </w:t>
      </w:r>
      <w:r w:rsidR="003875A4">
        <w:rPr>
          <w:rFonts w:asciiTheme="minorHAnsi" w:eastAsiaTheme="minorEastAsia" w:hAnsiTheme="minorHAnsi" w:cstheme="minorHAnsi"/>
          <w:color w:val="000000" w:themeColor="text1"/>
          <w:lang w:val="en-US"/>
        </w:rPr>
        <w:t>under</w:t>
      </w:r>
      <w:r w:rsidRPr="006A7E0A">
        <w:rPr>
          <w:rFonts w:asciiTheme="minorHAnsi" w:eastAsiaTheme="minorEastAsia" w:hAnsiTheme="minorHAnsi" w:cstheme="minorHAnsi"/>
          <w:color w:val="000000" w:themeColor="text1"/>
          <w:lang w:val="en-US"/>
        </w:rPr>
        <w:t xml:space="preserve"> operational constraints</w:t>
      </w:r>
      <w:r w:rsidR="003875A4">
        <w:rPr>
          <w:rFonts w:asciiTheme="minorHAnsi" w:eastAsiaTheme="minorEastAsia" w:hAnsiTheme="minorHAnsi" w:cstheme="minorHAnsi"/>
          <w:color w:val="000000" w:themeColor="text1"/>
          <w:lang w:val="en-US"/>
        </w:rPr>
        <w:t xml:space="preserve"> could </w:t>
      </w:r>
      <w:r w:rsidRPr="006A7E0A">
        <w:rPr>
          <w:rFonts w:asciiTheme="minorHAnsi" w:eastAsiaTheme="minorEastAsia" w:hAnsiTheme="minorHAnsi" w:cstheme="minorHAnsi"/>
          <w:color w:val="000000" w:themeColor="text1"/>
          <w:lang w:val="en-US"/>
        </w:rPr>
        <w:t xml:space="preserve">steady progress </w:t>
      </w:r>
      <w:r w:rsidR="003875A4">
        <w:rPr>
          <w:rFonts w:asciiTheme="minorHAnsi" w:eastAsiaTheme="minorEastAsia" w:hAnsiTheme="minorHAnsi" w:cstheme="minorHAnsi"/>
          <w:color w:val="000000" w:themeColor="text1"/>
          <w:lang w:val="en-US"/>
        </w:rPr>
        <w:t>on</w:t>
      </w:r>
      <w:r w:rsidRPr="006A7E0A">
        <w:rPr>
          <w:rFonts w:asciiTheme="minorHAnsi" w:eastAsiaTheme="minorEastAsia" w:hAnsiTheme="minorHAnsi" w:cstheme="minorHAnsi"/>
          <w:color w:val="000000" w:themeColor="text1"/>
          <w:lang w:val="en-US"/>
        </w:rPr>
        <w:t xml:space="preserve"> </w:t>
      </w:r>
      <w:r w:rsidR="003875A4">
        <w:rPr>
          <w:rFonts w:asciiTheme="minorHAnsi" w:eastAsiaTheme="minorEastAsia" w:hAnsiTheme="minorHAnsi" w:cstheme="minorHAnsi"/>
          <w:color w:val="000000" w:themeColor="text1"/>
          <w:lang w:val="en-US"/>
        </w:rPr>
        <w:t xml:space="preserve">health </w:t>
      </w:r>
      <w:r w:rsidRPr="006A7E0A">
        <w:rPr>
          <w:rFonts w:asciiTheme="minorHAnsi" w:eastAsiaTheme="minorEastAsia" w:hAnsiTheme="minorHAnsi" w:cstheme="minorHAnsi"/>
          <w:color w:val="000000" w:themeColor="text1"/>
          <w:lang w:val="en-US"/>
        </w:rPr>
        <w:t>service</w:t>
      </w:r>
      <w:r w:rsidR="003875A4">
        <w:rPr>
          <w:rFonts w:asciiTheme="minorHAnsi" w:eastAsiaTheme="minorEastAsia" w:hAnsiTheme="minorHAnsi" w:cstheme="minorHAnsi"/>
          <w:color w:val="000000" w:themeColor="text1"/>
          <w:lang w:val="en-US"/>
        </w:rPr>
        <w:t xml:space="preserve"> delivery</w:t>
      </w:r>
      <w:r w:rsidRPr="006A7E0A">
        <w:rPr>
          <w:rFonts w:asciiTheme="minorHAnsi" w:eastAsiaTheme="minorEastAsia" w:hAnsiTheme="minorHAnsi" w:cstheme="minorHAnsi"/>
          <w:color w:val="000000" w:themeColor="text1"/>
          <w:lang w:val="en-US"/>
        </w:rPr>
        <w:t>, functionality</w:t>
      </w:r>
      <w:r w:rsidR="003875A4" w:rsidRPr="003875A4">
        <w:rPr>
          <w:rFonts w:asciiTheme="minorHAnsi" w:eastAsiaTheme="minorEastAsia" w:hAnsiTheme="minorHAnsi" w:cstheme="minorHAnsi"/>
          <w:color w:val="000000" w:themeColor="text1"/>
          <w:lang w:val="en-US"/>
        </w:rPr>
        <w:t xml:space="preserve"> </w:t>
      </w:r>
      <w:r w:rsidR="003875A4">
        <w:rPr>
          <w:rFonts w:asciiTheme="minorHAnsi" w:eastAsiaTheme="minorEastAsia" w:hAnsiTheme="minorHAnsi" w:cstheme="minorHAnsi"/>
          <w:color w:val="000000" w:themeColor="text1"/>
          <w:lang w:val="en-US"/>
        </w:rPr>
        <w:t xml:space="preserve">of </w:t>
      </w:r>
      <w:r w:rsidR="003875A4" w:rsidRPr="006A7E0A">
        <w:rPr>
          <w:rFonts w:asciiTheme="minorHAnsi" w:eastAsiaTheme="minorEastAsia" w:hAnsiTheme="minorHAnsi" w:cstheme="minorHAnsi"/>
          <w:color w:val="000000" w:themeColor="text1"/>
          <w:lang w:val="en-US"/>
        </w:rPr>
        <w:t>facilit</w:t>
      </w:r>
      <w:r w:rsidR="003875A4">
        <w:rPr>
          <w:rFonts w:asciiTheme="minorHAnsi" w:eastAsiaTheme="minorEastAsia" w:hAnsiTheme="minorHAnsi" w:cstheme="minorHAnsi"/>
          <w:color w:val="000000" w:themeColor="text1"/>
          <w:lang w:val="en-US"/>
        </w:rPr>
        <w:t>ies</w:t>
      </w:r>
      <w:r w:rsidRPr="006A7E0A">
        <w:rPr>
          <w:rFonts w:asciiTheme="minorHAnsi" w:eastAsiaTheme="minorEastAsia" w:hAnsiTheme="minorHAnsi" w:cstheme="minorHAnsi"/>
          <w:color w:val="000000" w:themeColor="text1"/>
          <w:lang w:val="en-US"/>
        </w:rPr>
        <w:t>,</w:t>
      </w:r>
      <w:r w:rsidR="003875A4">
        <w:rPr>
          <w:rFonts w:asciiTheme="minorHAnsi" w:eastAsiaTheme="minorEastAsia" w:hAnsiTheme="minorHAnsi" w:cstheme="minorHAnsi"/>
          <w:color w:val="000000" w:themeColor="text1"/>
          <w:lang w:val="en-US"/>
        </w:rPr>
        <w:t xml:space="preserve"> and</w:t>
      </w:r>
      <w:r w:rsidRPr="006A7E0A">
        <w:rPr>
          <w:rFonts w:asciiTheme="minorHAnsi" w:eastAsiaTheme="minorEastAsia" w:hAnsiTheme="minorHAnsi" w:cstheme="minorHAnsi"/>
          <w:color w:val="000000" w:themeColor="text1"/>
          <w:lang w:val="en-US"/>
        </w:rPr>
        <w:t xml:space="preserve"> </w:t>
      </w:r>
      <w:r w:rsidR="003875A4" w:rsidRPr="006A7E0A">
        <w:rPr>
          <w:rFonts w:asciiTheme="minorHAnsi" w:eastAsiaTheme="minorEastAsia" w:hAnsiTheme="minorHAnsi" w:cstheme="minorHAnsi"/>
          <w:color w:val="000000" w:themeColor="text1"/>
          <w:lang w:val="en-US"/>
        </w:rPr>
        <w:t xml:space="preserve">availability </w:t>
      </w:r>
      <w:r w:rsidRPr="006A7E0A">
        <w:rPr>
          <w:rFonts w:asciiTheme="minorHAnsi" w:eastAsiaTheme="minorEastAsia" w:hAnsiTheme="minorHAnsi" w:cstheme="minorHAnsi"/>
          <w:color w:val="000000" w:themeColor="text1"/>
          <w:lang w:val="en-US"/>
        </w:rPr>
        <w:t>health services</w:t>
      </w:r>
      <w:r w:rsidR="00DB325E">
        <w:rPr>
          <w:rFonts w:asciiTheme="minorHAnsi" w:eastAsiaTheme="minorEastAsia" w:hAnsiTheme="minorHAnsi" w:cstheme="minorHAnsi"/>
          <w:color w:val="000000" w:themeColor="text1"/>
          <w:lang w:val="en-US"/>
        </w:rPr>
        <w:t>.</w:t>
      </w:r>
    </w:p>
    <w:p w14:paraId="5F538D9F" w14:textId="6E440E06" w:rsidR="004C3C49" w:rsidRPr="00667141" w:rsidRDefault="00605B2C" w:rsidP="009609D0">
      <w:pPr>
        <w:numPr>
          <w:ilvl w:val="0"/>
          <w:numId w:val="53"/>
        </w:numPr>
        <w:tabs>
          <w:tab w:val="clear" w:pos="720"/>
          <w:tab w:val="num" w:pos="426"/>
        </w:tabs>
        <w:autoSpaceDE w:val="0"/>
        <w:autoSpaceDN w:val="0"/>
        <w:adjustRightInd w:val="0"/>
        <w:spacing w:after="120"/>
        <w:ind w:left="426" w:hanging="284"/>
        <w:jc w:val="both"/>
        <w:rPr>
          <w:rFonts w:asciiTheme="minorHAnsi" w:hAnsiTheme="minorHAnsi" w:cstheme="minorHAnsi"/>
          <w:color w:val="000000" w:themeColor="text1"/>
          <w:lang w:val="en-US"/>
        </w:rPr>
      </w:pPr>
      <w:r w:rsidRPr="006A7E0A">
        <w:rPr>
          <w:rFonts w:asciiTheme="minorHAnsi" w:eastAsiaTheme="minorEastAsia" w:hAnsiTheme="minorHAnsi" w:cstheme="minorHAnsi"/>
          <w:color w:val="000000" w:themeColor="text1"/>
          <w:lang w:val="en-US"/>
        </w:rPr>
        <w:t xml:space="preserve">Lack of infrastructure </w:t>
      </w:r>
      <w:r w:rsidR="00DB325E">
        <w:rPr>
          <w:rFonts w:asciiTheme="minorHAnsi" w:eastAsiaTheme="minorEastAsia" w:hAnsiTheme="minorHAnsi" w:cstheme="minorHAnsi"/>
          <w:color w:val="000000" w:themeColor="text1"/>
          <w:lang w:val="en-US"/>
        </w:rPr>
        <w:t xml:space="preserve">could </w:t>
      </w:r>
      <w:r w:rsidRPr="006A7E0A">
        <w:rPr>
          <w:rFonts w:asciiTheme="minorHAnsi" w:eastAsiaTheme="minorEastAsia" w:hAnsiTheme="minorHAnsi" w:cstheme="minorHAnsi"/>
          <w:color w:val="000000" w:themeColor="text1"/>
          <w:lang w:val="en-US"/>
        </w:rPr>
        <w:t xml:space="preserve">drastically </w:t>
      </w:r>
      <w:r w:rsidR="003875A4" w:rsidRPr="006A7E0A">
        <w:rPr>
          <w:rFonts w:asciiTheme="minorHAnsi" w:eastAsiaTheme="minorEastAsia" w:hAnsiTheme="minorHAnsi" w:cstheme="minorHAnsi"/>
          <w:color w:val="000000" w:themeColor="text1"/>
          <w:lang w:val="en-US"/>
        </w:rPr>
        <w:t>impact</w:t>
      </w:r>
      <w:r w:rsidRPr="006A7E0A">
        <w:rPr>
          <w:rFonts w:asciiTheme="minorHAnsi" w:eastAsiaTheme="minorEastAsia" w:hAnsiTheme="minorHAnsi" w:cstheme="minorHAnsi"/>
          <w:color w:val="000000" w:themeColor="text1"/>
          <w:lang w:val="en-US"/>
        </w:rPr>
        <w:t xml:space="preserve"> service delivery</w:t>
      </w:r>
      <w:r w:rsidR="003875A4">
        <w:rPr>
          <w:rFonts w:asciiTheme="minorHAnsi" w:eastAsiaTheme="minorEastAsia" w:hAnsiTheme="minorHAnsi" w:cstheme="minorHAnsi"/>
          <w:color w:val="000000" w:themeColor="text1"/>
          <w:lang w:val="en-US"/>
        </w:rPr>
        <w:t xml:space="preserve"> if adequate</w:t>
      </w:r>
      <w:r w:rsidRPr="006A7E0A">
        <w:rPr>
          <w:rFonts w:asciiTheme="minorHAnsi" w:eastAsiaTheme="minorEastAsia" w:hAnsiTheme="minorHAnsi" w:cstheme="minorHAnsi"/>
          <w:color w:val="000000" w:themeColor="text1"/>
          <w:lang w:val="en-US"/>
        </w:rPr>
        <w:t xml:space="preserve"> funding for rehabilitation and, construction of wash infrastructures</w:t>
      </w:r>
      <w:r w:rsidR="003875A4">
        <w:rPr>
          <w:rFonts w:asciiTheme="minorHAnsi" w:eastAsiaTheme="minorEastAsia" w:hAnsiTheme="minorHAnsi" w:cstheme="minorHAnsi"/>
          <w:color w:val="000000" w:themeColor="text1"/>
          <w:lang w:val="en-US"/>
        </w:rPr>
        <w:t xml:space="preserve"> is missing</w:t>
      </w:r>
      <w:r w:rsidR="00DB325E">
        <w:rPr>
          <w:rFonts w:asciiTheme="minorHAnsi" w:eastAsiaTheme="minorEastAsia" w:hAnsiTheme="minorHAnsi" w:cstheme="minorHAnsi"/>
          <w:color w:val="000000" w:themeColor="text1"/>
          <w:lang w:val="en-US"/>
        </w:rPr>
        <w:t>.</w:t>
      </w:r>
      <w:r w:rsidRPr="006A7E0A">
        <w:rPr>
          <w:rFonts w:asciiTheme="minorHAnsi" w:hAnsiTheme="minorHAnsi" w:cstheme="minorHAnsi"/>
          <w:color w:val="000000" w:themeColor="text1"/>
          <w:lang w:val="en-US"/>
        </w:rPr>
        <w:t xml:space="preserve"> </w:t>
      </w:r>
      <w:r w:rsidR="004C3C49" w:rsidRPr="00667141">
        <w:rPr>
          <w:rFonts w:ascii="Arial" w:hAnsi="Arial" w:cs="Arial"/>
          <w:color w:val="1D2228"/>
        </w:rPr>
        <w:br w:type="page"/>
      </w:r>
    </w:p>
    <w:p w14:paraId="2849C068" w14:textId="30671A7E" w:rsidR="004C3C49" w:rsidRDefault="004C3C49" w:rsidP="00D92B63">
      <w:pPr>
        <w:spacing w:after="160" w:line="259" w:lineRule="auto"/>
        <w:rPr>
          <w:rFonts w:ascii="Arial" w:hAnsi="Arial" w:cs="Arial"/>
          <w:color w:val="1D2228"/>
        </w:rPr>
      </w:pPr>
    </w:p>
    <w:p w14:paraId="7E701CE6" w14:textId="2E11AE8C" w:rsidR="004C3C49" w:rsidRDefault="004C3C49" w:rsidP="00D92B63">
      <w:pPr>
        <w:spacing w:after="160" w:line="259" w:lineRule="auto"/>
        <w:rPr>
          <w:rFonts w:ascii="Arial" w:hAnsi="Arial" w:cs="Arial"/>
          <w:color w:val="1D2228"/>
        </w:rPr>
      </w:pPr>
    </w:p>
    <w:p w14:paraId="77620899" w14:textId="06F0CA53" w:rsidR="004C3C49" w:rsidRDefault="004C3C49" w:rsidP="00D92B63">
      <w:pPr>
        <w:spacing w:after="160" w:line="259" w:lineRule="auto"/>
        <w:rPr>
          <w:rFonts w:ascii="Arial" w:hAnsi="Arial" w:cs="Arial"/>
          <w:color w:val="1D2228"/>
        </w:rPr>
      </w:pPr>
    </w:p>
    <w:p w14:paraId="074B6AF2" w14:textId="735273C4" w:rsidR="004C3C49" w:rsidRDefault="004C3C49" w:rsidP="00D92B63">
      <w:pPr>
        <w:spacing w:after="160" w:line="259" w:lineRule="auto"/>
        <w:rPr>
          <w:rFonts w:ascii="Arial" w:hAnsi="Arial" w:cs="Arial"/>
          <w:color w:val="1D2228"/>
        </w:rPr>
      </w:pPr>
    </w:p>
    <w:p w14:paraId="3D302CB3" w14:textId="7C2FAAA9" w:rsidR="004C3C49" w:rsidRDefault="004C3C49" w:rsidP="00D92B63">
      <w:pPr>
        <w:spacing w:after="160" w:line="259" w:lineRule="auto"/>
        <w:rPr>
          <w:rFonts w:ascii="Arial" w:hAnsi="Arial" w:cs="Arial"/>
          <w:color w:val="1D2228"/>
        </w:rPr>
      </w:pPr>
    </w:p>
    <w:p w14:paraId="4BB31B37" w14:textId="77777777" w:rsidR="004C3C49" w:rsidRDefault="004C3C49" w:rsidP="00D92B63">
      <w:pPr>
        <w:spacing w:after="160" w:line="259" w:lineRule="auto"/>
        <w:rPr>
          <w:rFonts w:ascii="Arial" w:hAnsi="Arial" w:cs="Arial"/>
          <w:color w:val="1D2228"/>
        </w:rPr>
      </w:pPr>
    </w:p>
    <w:p w14:paraId="24825549" w14:textId="370E9FBF" w:rsidR="004C3C49" w:rsidRDefault="004C3C49" w:rsidP="004C3C49">
      <w:pPr>
        <w:spacing w:after="160" w:line="259" w:lineRule="auto"/>
        <w:jc w:val="center"/>
        <w:rPr>
          <w:rFonts w:ascii="Arial" w:hAnsi="Arial" w:cs="Arial"/>
          <w:color w:val="1D2228"/>
        </w:rPr>
      </w:pPr>
    </w:p>
    <w:p w14:paraId="47132E24" w14:textId="45DDE70E" w:rsidR="004C3C49" w:rsidRDefault="004C3C49" w:rsidP="004C3C49">
      <w:pPr>
        <w:spacing w:after="160" w:line="259" w:lineRule="auto"/>
        <w:jc w:val="center"/>
        <w:rPr>
          <w:rFonts w:ascii="Arial" w:hAnsi="Arial" w:cs="Arial"/>
          <w:color w:val="1D2228"/>
        </w:rPr>
      </w:pPr>
    </w:p>
    <w:p w14:paraId="6CF5E4F7" w14:textId="305DD29D" w:rsidR="004C3C49" w:rsidRDefault="004C3C49" w:rsidP="004C3C49">
      <w:pPr>
        <w:spacing w:after="160" w:line="259" w:lineRule="auto"/>
        <w:jc w:val="center"/>
        <w:rPr>
          <w:rFonts w:ascii="Arial" w:hAnsi="Arial" w:cs="Arial"/>
          <w:color w:val="1D2228"/>
        </w:rPr>
      </w:pPr>
    </w:p>
    <w:p w14:paraId="1A65A6AE" w14:textId="48B82C4A" w:rsidR="004C3C49" w:rsidRDefault="004C3C49" w:rsidP="004C3C49">
      <w:pPr>
        <w:spacing w:after="160" w:line="259" w:lineRule="auto"/>
        <w:jc w:val="center"/>
        <w:rPr>
          <w:rFonts w:ascii="Arial" w:hAnsi="Arial" w:cs="Arial"/>
          <w:color w:val="1D2228"/>
        </w:rPr>
      </w:pPr>
    </w:p>
    <w:p w14:paraId="6042CA67" w14:textId="59BCD6FB" w:rsidR="004C3C49" w:rsidRDefault="004C3C49" w:rsidP="004C3C49">
      <w:pPr>
        <w:pBdr>
          <w:bottom w:val="single" w:sz="4" w:space="1" w:color="auto"/>
        </w:pBdr>
        <w:spacing w:after="160" w:line="256" w:lineRule="auto"/>
        <w:jc w:val="center"/>
        <w:rPr>
          <w:rFonts w:asciiTheme="minorHAnsi" w:hAnsiTheme="minorHAnsi" w:cstheme="minorHAnsi"/>
          <w:b/>
          <w:bCs/>
          <w:color w:val="2F5496" w:themeColor="accent1" w:themeShade="BF"/>
          <w:sz w:val="72"/>
          <w:szCs w:val="72"/>
        </w:rPr>
      </w:pPr>
      <w:r w:rsidRPr="00667141">
        <w:rPr>
          <w:rFonts w:asciiTheme="minorHAnsi" w:hAnsiTheme="minorHAnsi" w:cstheme="minorHAnsi"/>
          <w:b/>
          <w:bCs/>
          <w:color w:val="2F5496" w:themeColor="accent1" w:themeShade="BF"/>
          <w:sz w:val="144"/>
          <w:szCs w:val="144"/>
        </w:rPr>
        <w:t>A</w:t>
      </w:r>
      <w:r>
        <w:rPr>
          <w:rFonts w:asciiTheme="minorHAnsi" w:hAnsiTheme="minorHAnsi" w:cstheme="minorHAnsi"/>
          <w:b/>
          <w:bCs/>
          <w:color w:val="2F5496" w:themeColor="accent1" w:themeShade="BF"/>
          <w:sz w:val="72"/>
          <w:szCs w:val="72"/>
        </w:rPr>
        <w:t>ppendices</w:t>
      </w:r>
    </w:p>
    <w:p w14:paraId="5C87ECDF" w14:textId="77777777" w:rsidR="004C3C49" w:rsidRDefault="004C3C49" w:rsidP="004C3C49">
      <w:pPr>
        <w:spacing w:after="160" w:line="259" w:lineRule="auto"/>
        <w:jc w:val="center"/>
        <w:rPr>
          <w:rFonts w:ascii="Arial" w:hAnsi="Arial" w:cs="Arial"/>
          <w:color w:val="1D2228"/>
        </w:rPr>
      </w:pPr>
    </w:p>
    <w:p w14:paraId="006D8612" w14:textId="191A1770" w:rsidR="00D92B63" w:rsidRPr="00E91E97" w:rsidRDefault="00D92B63" w:rsidP="00D92B63">
      <w:pPr>
        <w:spacing w:after="160" w:line="259" w:lineRule="auto"/>
        <w:rPr>
          <w:rFonts w:asciiTheme="minorHAnsi" w:hAnsiTheme="minorHAnsi" w:cstheme="minorHAnsi"/>
        </w:rPr>
      </w:pPr>
      <w:r w:rsidRPr="00E91E97">
        <w:rPr>
          <w:rFonts w:asciiTheme="minorHAnsi" w:hAnsiTheme="minorHAnsi" w:cstheme="minorHAnsi"/>
        </w:rPr>
        <w:br w:type="page"/>
      </w:r>
    </w:p>
    <w:p w14:paraId="66CC5712" w14:textId="63F431BB" w:rsidR="00D92B63" w:rsidRPr="00E91E97" w:rsidRDefault="00D92B63" w:rsidP="00D92B63">
      <w:pPr>
        <w:pStyle w:val="Heading1"/>
        <w:pBdr>
          <w:bottom w:val="single" w:sz="4" w:space="1" w:color="auto"/>
        </w:pBdr>
        <w:shd w:val="clear" w:color="auto" w:fill="F2F2F2" w:themeFill="background1" w:themeFillShade="F2"/>
        <w:spacing w:before="120" w:after="120"/>
        <w:rPr>
          <w:b/>
          <w:bCs/>
        </w:rPr>
      </w:pPr>
      <w:bookmarkStart w:id="368" w:name="_Toc83130730"/>
      <w:bookmarkStart w:id="369" w:name="_Toc83131319"/>
      <w:bookmarkStart w:id="370" w:name="_Toc83131436"/>
      <w:bookmarkStart w:id="371" w:name="_Toc83131609"/>
      <w:bookmarkStart w:id="372" w:name="_Toc83131866"/>
      <w:bookmarkStart w:id="373" w:name="_Toc84947951"/>
      <w:bookmarkStart w:id="374" w:name="_Toc84947991"/>
      <w:bookmarkStart w:id="375" w:name="_Toc84948034"/>
      <w:bookmarkStart w:id="376" w:name="_Toc85390185"/>
      <w:bookmarkStart w:id="377" w:name="_Toc85379672"/>
      <w:bookmarkStart w:id="378" w:name="_Toc85379699"/>
      <w:bookmarkStart w:id="379" w:name="_Toc85379748"/>
      <w:bookmarkStart w:id="380" w:name="_Toc85383994"/>
      <w:bookmarkStart w:id="381" w:name="_Toc85384087"/>
      <w:bookmarkStart w:id="382" w:name="_Toc85384152"/>
      <w:bookmarkStart w:id="383" w:name="_Toc85384180"/>
      <w:bookmarkStart w:id="384" w:name="_Toc85385193"/>
      <w:bookmarkStart w:id="385" w:name="_Toc87786499"/>
      <w:bookmarkStart w:id="386" w:name="_Toc87990747"/>
      <w:bookmarkStart w:id="387" w:name="_Toc87990974"/>
      <w:bookmarkStart w:id="388" w:name="_Toc87991063"/>
      <w:bookmarkStart w:id="389" w:name="_Toc88500155"/>
      <w:bookmarkStart w:id="390" w:name="_Toc88500444"/>
      <w:r w:rsidRPr="00E91E97">
        <w:rPr>
          <w:b/>
          <w:bCs/>
        </w:rPr>
        <w:lastRenderedPageBreak/>
        <w:t>A</w:t>
      </w:r>
      <w:r w:rsidR="0073475C">
        <w:rPr>
          <w:b/>
          <w:bCs/>
        </w:rPr>
        <w:t>ppendic</w:t>
      </w:r>
      <w:r w:rsidRPr="00E91E97">
        <w:rPr>
          <w:b/>
          <w:bCs/>
        </w:rPr>
        <w:t>es</w:t>
      </w:r>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r w:rsidRPr="00E91E97">
        <w:rPr>
          <w:b/>
          <w:bCs/>
        </w:rPr>
        <w:t xml:space="preserve"> </w:t>
      </w:r>
    </w:p>
    <w:p w14:paraId="4835332D" w14:textId="2B06DB5B" w:rsidR="00D92B63" w:rsidRPr="00E91E97" w:rsidRDefault="00D92B63" w:rsidP="00D92B63">
      <w:pPr>
        <w:pStyle w:val="Heading2"/>
        <w:spacing w:before="120" w:after="120" w:line="276" w:lineRule="auto"/>
        <w:rPr>
          <w:b/>
          <w:bCs/>
          <w:lang w:val="en-GB"/>
        </w:rPr>
      </w:pPr>
      <w:bookmarkStart w:id="391" w:name="_Toc83130731"/>
      <w:bookmarkStart w:id="392" w:name="_Toc83131320"/>
      <w:bookmarkStart w:id="393" w:name="_Toc83131867"/>
      <w:bookmarkStart w:id="394" w:name="_Toc84297770"/>
      <w:bookmarkStart w:id="395" w:name="_Toc84947797"/>
      <w:bookmarkStart w:id="396" w:name="_Toc84947952"/>
      <w:bookmarkStart w:id="397" w:name="_Toc85390186"/>
      <w:bookmarkStart w:id="398" w:name="_Toc85379673"/>
      <w:bookmarkStart w:id="399" w:name="_Toc85383995"/>
      <w:bookmarkStart w:id="400" w:name="_Toc87786500"/>
      <w:bookmarkStart w:id="401" w:name="_Toc87990748"/>
      <w:bookmarkStart w:id="402" w:name="_Toc88500156"/>
      <w:bookmarkStart w:id="403" w:name="_Toc88500445"/>
      <w:r w:rsidRPr="00E91E97">
        <w:rPr>
          <w:b/>
          <w:bCs/>
          <w:lang w:val="en-GB"/>
        </w:rPr>
        <w:t>A</w:t>
      </w:r>
      <w:r w:rsidR="0073475C">
        <w:rPr>
          <w:b/>
          <w:bCs/>
          <w:lang w:val="en-GB"/>
        </w:rPr>
        <w:t>ppendi</w:t>
      </w:r>
      <w:r w:rsidRPr="00E91E97">
        <w:rPr>
          <w:b/>
          <w:bCs/>
          <w:lang w:val="en-GB"/>
        </w:rPr>
        <w:t>x 1: Evaluation Terms of Reference</w:t>
      </w:r>
      <w:bookmarkEnd w:id="391"/>
      <w:bookmarkEnd w:id="392"/>
      <w:bookmarkEnd w:id="393"/>
      <w:bookmarkEnd w:id="394"/>
      <w:bookmarkEnd w:id="395"/>
      <w:bookmarkEnd w:id="396"/>
      <w:bookmarkEnd w:id="397"/>
      <w:bookmarkEnd w:id="398"/>
      <w:bookmarkEnd w:id="399"/>
      <w:bookmarkEnd w:id="400"/>
      <w:bookmarkEnd w:id="401"/>
      <w:bookmarkEnd w:id="402"/>
      <w:bookmarkEnd w:id="403"/>
    </w:p>
    <w:p w14:paraId="3BF91393" w14:textId="77777777" w:rsidR="00D92B63" w:rsidRPr="00E91E97" w:rsidRDefault="00D92B63" w:rsidP="00D92B63">
      <w:pPr>
        <w:spacing w:after="0"/>
        <w:rPr>
          <w:rFonts w:asciiTheme="minorHAnsi" w:hAnsiTheme="minorHAnsi" w:cstheme="minorHAnsi"/>
        </w:rPr>
      </w:pPr>
    </w:p>
    <w:p w14:paraId="5D70BA27" w14:textId="79F600E2" w:rsidR="00D92B63" w:rsidRPr="00E91E97" w:rsidRDefault="00FB406C" w:rsidP="00D92B63">
      <w:pPr>
        <w:spacing w:after="0"/>
        <w:rPr>
          <w:rFonts w:asciiTheme="minorHAnsi" w:hAnsiTheme="minorHAnsi" w:cstheme="minorHAnsi"/>
        </w:rPr>
      </w:pPr>
      <w:r w:rsidRPr="00E91E97">
        <w:object w:dxaOrig="1534" w:dyaOrig="997" w14:anchorId="588824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59" o:title=""/>
          </v:shape>
          <o:OLEObject Type="Embed" ProgID="Word.Document.12" ShapeID="_x0000_i1025" DrawAspect="Icon" ObjectID="_1710592674" r:id="rId60">
            <o:FieldCodes>\s</o:FieldCodes>
          </o:OLEObject>
        </w:object>
      </w:r>
    </w:p>
    <w:p w14:paraId="17C3C81D" w14:textId="77777777" w:rsidR="00D92B63" w:rsidRPr="00E91E97" w:rsidRDefault="00D92B63" w:rsidP="00D92B63">
      <w:pPr>
        <w:spacing w:after="0"/>
        <w:rPr>
          <w:rFonts w:asciiTheme="minorHAnsi" w:hAnsiTheme="minorHAnsi" w:cstheme="minorHAnsi"/>
        </w:rPr>
      </w:pPr>
    </w:p>
    <w:p w14:paraId="56277FF2" w14:textId="65A58B80" w:rsidR="00DE5099" w:rsidRPr="00E91E97" w:rsidRDefault="00DE5099" w:rsidP="00DE5099">
      <w:pPr>
        <w:pStyle w:val="Heading2"/>
        <w:pBdr>
          <w:bottom w:val="single" w:sz="4" w:space="1" w:color="auto"/>
        </w:pBdr>
        <w:spacing w:before="120" w:after="120" w:line="276" w:lineRule="auto"/>
        <w:rPr>
          <w:b/>
          <w:bCs/>
          <w:lang w:val="en-GB"/>
        </w:rPr>
      </w:pPr>
      <w:bookmarkStart w:id="404" w:name="_Toc83130732"/>
      <w:bookmarkStart w:id="405" w:name="_Toc83131321"/>
      <w:bookmarkStart w:id="406" w:name="_Toc83131868"/>
      <w:bookmarkStart w:id="407" w:name="_Toc84297771"/>
      <w:bookmarkStart w:id="408" w:name="_Toc84947798"/>
      <w:bookmarkStart w:id="409" w:name="_Toc84947953"/>
      <w:bookmarkStart w:id="410" w:name="_Toc85390187"/>
      <w:bookmarkStart w:id="411" w:name="_Toc85379674"/>
      <w:bookmarkStart w:id="412" w:name="_Toc85383996"/>
      <w:bookmarkStart w:id="413" w:name="_Toc87786501"/>
      <w:bookmarkStart w:id="414" w:name="_Toc87990749"/>
      <w:bookmarkStart w:id="415" w:name="_Toc88500157"/>
      <w:bookmarkStart w:id="416" w:name="_Toc88500446"/>
      <w:r w:rsidRPr="00E91E97">
        <w:rPr>
          <w:b/>
          <w:bCs/>
          <w:lang w:val="en-GB"/>
        </w:rPr>
        <w:t>A</w:t>
      </w:r>
      <w:r w:rsidR="0073475C">
        <w:rPr>
          <w:b/>
          <w:bCs/>
          <w:lang w:val="en-GB"/>
        </w:rPr>
        <w:t>ppendi</w:t>
      </w:r>
      <w:r w:rsidRPr="00E91E97">
        <w:rPr>
          <w:b/>
          <w:bCs/>
          <w:lang w:val="en-GB"/>
        </w:rPr>
        <w:t xml:space="preserve">x 2: </w:t>
      </w:r>
      <w:r w:rsidR="00167FF7" w:rsidRPr="00E91E97">
        <w:rPr>
          <w:b/>
          <w:bCs/>
          <w:lang w:val="en-GB"/>
        </w:rPr>
        <w:t xml:space="preserve">2019-2021 UNCF </w:t>
      </w:r>
      <w:r w:rsidRPr="00E91E97">
        <w:rPr>
          <w:b/>
          <w:bCs/>
          <w:lang w:val="en-GB"/>
        </w:rPr>
        <w:t>Results and resources framework</w:t>
      </w:r>
      <w:bookmarkEnd w:id="404"/>
      <w:bookmarkEnd w:id="405"/>
      <w:bookmarkEnd w:id="406"/>
      <w:bookmarkEnd w:id="407"/>
      <w:bookmarkEnd w:id="408"/>
      <w:bookmarkEnd w:id="409"/>
      <w:bookmarkEnd w:id="410"/>
      <w:bookmarkEnd w:id="411"/>
      <w:bookmarkEnd w:id="412"/>
      <w:bookmarkEnd w:id="413"/>
      <w:bookmarkEnd w:id="414"/>
      <w:bookmarkEnd w:id="415"/>
      <w:bookmarkEnd w:id="416"/>
      <w:r w:rsidRPr="00E91E97">
        <w:rPr>
          <w:b/>
          <w:bCs/>
          <w:lang w:val="en-GB"/>
        </w:rPr>
        <w:t xml:space="preserve">  </w:t>
      </w:r>
    </w:p>
    <w:p w14:paraId="7F59C74B" w14:textId="6C7E84B0" w:rsidR="00167FF7" w:rsidRPr="00E91E97" w:rsidRDefault="00167FF7">
      <w:pPr>
        <w:spacing w:after="160" w:line="259" w:lineRule="auto"/>
        <w:rPr>
          <w:b/>
          <w:bCs/>
        </w:rPr>
      </w:pPr>
    </w:p>
    <w:p w14:paraId="4CB552CA" w14:textId="1759F3CD" w:rsidR="00135973" w:rsidRPr="00E91E97" w:rsidRDefault="00E7745D">
      <w:pPr>
        <w:spacing w:after="160" w:line="259" w:lineRule="auto"/>
        <w:rPr>
          <w:b/>
          <w:bCs/>
        </w:rPr>
      </w:pPr>
      <w:r w:rsidRPr="00E91E97">
        <w:object w:dxaOrig="1534" w:dyaOrig="997" w14:anchorId="62B70043">
          <v:shape id="_x0000_i1026" type="#_x0000_t75" style="width:79.5pt;height:50.25pt" o:ole="">
            <v:imagedata r:id="rId61" o:title=""/>
          </v:shape>
          <o:OLEObject Type="Embed" ProgID="Acrobat.Document.2015" ShapeID="_x0000_i1026" DrawAspect="Icon" ObjectID="_1710592675" r:id="rId62"/>
        </w:object>
      </w:r>
    </w:p>
    <w:p w14:paraId="49AA7DCD" w14:textId="3AA5C4DD" w:rsidR="00167FF7" w:rsidRPr="00E91E97" w:rsidRDefault="00DF5411" w:rsidP="00D147F5">
      <w:pPr>
        <w:pStyle w:val="Heading2"/>
        <w:pBdr>
          <w:bottom w:val="single" w:sz="4" w:space="1" w:color="auto"/>
        </w:pBdr>
        <w:spacing w:before="120" w:after="120" w:line="276" w:lineRule="auto"/>
        <w:rPr>
          <w:b/>
          <w:bCs/>
          <w:lang w:val="en-GB"/>
        </w:rPr>
      </w:pPr>
      <w:bookmarkStart w:id="417" w:name="_Toc87786502"/>
      <w:bookmarkStart w:id="418" w:name="_Toc87990750"/>
      <w:bookmarkStart w:id="419" w:name="_Toc88500158"/>
      <w:bookmarkStart w:id="420" w:name="_Toc88500447"/>
      <w:r w:rsidRPr="00E91E97">
        <w:rPr>
          <w:b/>
          <w:bCs/>
          <w:lang w:val="en-GB"/>
        </w:rPr>
        <w:t>A</w:t>
      </w:r>
      <w:r w:rsidR="0073475C">
        <w:rPr>
          <w:b/>
          <w:bCs/>
          <w:lang w:val="en-GB"/>
        </w:rPr>
        <w:t>ppendi</w:t>
      </w:r>
      <w:r w:rsidRPr="00E91E97">
        <w:rPr>
          <w:b/>
          <w:bCs/>
          <w:lang w:val="en-GB"/>
        </w:rPr>
        <w:t>x 3</w:t>
      </w:r>
      <w:r w:rsidR="00D147F5" w:rsidRPr="00E91E97">
        <w:rPr>
          <w:b/>
          <w:bCs/>
          <w:lang w:val="en-GB"/>
        </w:rPr>
        <w:t>: UNCT Coordination</w:t>
      </w:r>
      <w:bookmarkEnd w:id="417"/>
      <w:bookmarkEnd w:id="418"/>
      <w:bookmarkEnd w:id="419"/>
      <w:bookmarkEnd w:id="420"/>
    </w:p>
    <w:p w14:paraId="79FF54DF" w14:textId="7159388C" w:rsidR="00D147F5" w:rsidRPr="00E91E97" w:rsidRDefault="00CF2E31" w:rsidP="00D147F5">
      <w:pPr>
        <w:pStyle w:val="Tabble1"/>
        <w:numPr>
          <w:ilvl w:val="0"/>
          <w:numId w:val="0"/>
        </w:numPr>
        <w:spacing w:after="120"/>
        <w:rPr>
          <w:rFonts w:asciiTheme="minorHAnsi" w:hAnsiTheme="minorHAnsi" w:cstheme="minorHAnsi"/>
          <w:b w:val="0"/>
          <w:bCs w:val="0"/>
          <w:color w:val="1F4E79" w:themeColor="accent5" w:themeShade="80"/>
          <w:sz w:val="24"/>
          <w:szCs w:val="22"/>
        </w:rPr>
      </w:pPr>
      <w:r>
        <w:rPr>
          <w:noProof/>
        </w:rPr>
        <mc:AlternateContent>
          <mc:Choice Requires="wpg">
            <w:drawing>
              <wp:anchor distT="0" distB="0" distL="114300" distR="114300" simplePos="0" relativeHeight="251621376" behindDoc="0" locked="0" layoutInCell="1" allowOverlap="1" wp14:anchorId="7DCBC62E" wp14:editId="60C50459">
                <wp:simplePos x="0" y="0"/>
                <wp:positionH relativeFrom="margin">
                  <wp:posOffset>518160</wp:posOffset>
                </wp:positionH>
                <wp:positionV relativeFrom="paragraph">
                  <wp:posOffset>26035</wp:posOffset>
                </wp:positionV>
                <wp:extent cx="5539105" cy="3980180"/>
                <wp:effectExtent l="0" t="0" r="4445" b="1270"/>
                <wp:wrapNone/>
                <wp:docPr id="11"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9105" cy="3980180"/>
                          <a:chOff x="0" y="0"/>
                          <a:chExt cx="5539097" cy="3980213"/>
                        </a:xfrm>
                      </wpg:grpSpPr>
                      <wps:wsp>
                        <wps:cNvPr id="1" name="Rectangle 60"/>
                        <wps:cNvSpPr/>
                        <wps:spPr>
                          <a:xfrm>
                            <a:off x="0" y="0"/>
                            <a:ext cx="1657350" cy="4095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E55171F" w14:textId="77777777" w:rsidR="00F842FD" w:rsidRDefault="00F842FD" w:rsidP="00D147F5">
                              <w:pPr>
                                <w:jc w:val="center"/>
                              </w:pPr>
                              <w:r>
                                <w:t xml:space="preserve">DSRSG/RC/HC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angle 61"/>
                        <wps:cNvSpPr/>
                        <wps:spPr>
                          <a:xfrm>
                            <a:off x="1436914" y="688769"/>
                            <a:ext cx="1524000" cy="4191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64FD77" w14:textId="77777777" w:rsidR="00F842FD" w:rsidRDefault="00F842FD" w:rsidP="00D147F5">
                              <w:pPr>
                                <w:jc w:val="center"/>
                              </w:pPr>
                              <w:r>
                                <w:t>UNCT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ectangle: Rounded Corners 62"/>
                        <wps:cNvSpPr/>
                        <wps:spPr>
                          <a:xfrm>
                            <a:off x="2149434" y="1306286"/>
                            <a:ext cx="847725" cy="4286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A5CAC27" w14:textId="77777777" w:rsidR="00F842FD" w:rsidRDefault="00F842FD" w:rsidP="00D147F5">
                              <w:pPr>
                                <w:jc w:val="center"/>
                              </w:pPr>
                              <w:r>
                                <w:t>PMT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Rounded Corners 63"/>
                        <wps:cNvSpPr/>
                        <wps:spPr>
                          <a:xfrm>
                            <a:off x="2185060" y="1781299"/>
                            <a:ext cx="847725" cy="4286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045198D" w14:textId="77777777" w:rsidR="00F842FD" w:rsidRDefault="00F842FD" w:rsidP="00D147F5">
                              <w:pPr>
                                <w:jc w:val="center"/>
                              </w:pPr>
                              <w:r>
                                <w:t>OMT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Rounded Corners 64"/>
                        <wps:cNvSpPr/>
                        <wps:spPr>
                          <a:xfrm>
                            <a:off x="2185060" y="2280062"/>
                            <a:ext cx="847725" cy="495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F217B5" w14:textId="77777777" w:rsidR="00F842FD" w:rsidRDefault="00F842FD" w:rsidP="00D147F5">
                              <w:pPr>
                                <w:jc w:val="center"/>
                              </w:pPr>
                              <w:r>
                                <w:t>PSEA Taskforce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ectangle: Rounded Corners 72"/>
                        <wps:cNvSpPr/>
                        <wps:spPr>
                          <a:xfrm>
                            <a:off x="2232561" y="2838203"/>
                            <a:ext cx="847725" cy="3429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843A4C" w14:textId="77777777" w:rsidR="00F842FD" w:rsidRDefault="00F842FD" w:rsidP="00D147F5">
                              <w:pPr>
                                <w:jc w:val="center"/>
                              </w:pPr>
                              <w:r>
                                <w:t>UNCG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Rounded Corners 73"/>
                        <wps:cNvSpPr/>
                        <wps:spPr>
                          <a:xfrm>
                            <a:off x="2256312" y="3218213"/>
                            <a:ext cx="1038225" cy="7620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2BD2A49" w14:textId="77777777" w:rsidR="00F842FD" w:rsidRDefault="00F842FD" w:rsidP="00D147F5">
                              <w:pPr>
                                <w:jc w:val="center"/>
                              </w:pPr>
                              <w:r>
                                <w:t xml:space="preserve">Gender Thematic Group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Rounded Corners 74"/>
                        <wps:cNvSpPr/>
                        <wps:spPr>
                          <a:xfrm>
                            <a:off x="201880" y="2149434"/>
                            <a:ext cx="847725" cy="3429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E0C0098" w14:textId="77777777" w:rsidR="00F842FD" w:rsidRDefault="00F842FD" w:rsidP="00D147F5">
                              <w:pPr>
                                <w:jc w:val="center"/>
                              </w:pPr>
                              <w:r>
                                <w:t>RCO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tangle: Rounded Corners 75"/>
                        <wps:cNvSpPr/>
                        <wps:spPr>
                          <a:xfrm>
                            <a:off x="3538847" y="1068779"/>
                            <a:ext cx="2000250" cy="6953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D7FAB66" w14:textId="77777777" w:rsidR="00F842FD" w:rsidRPr="006112BB" w:rsidRDefault="00F842FD" w:rsidP="00D147F5">
                              <w:pPr>
                                <w:jc w:val="center"/>
                              </w:pPr>
                              <w:r w:rsidRPr="006112BB">
                                <w:t>M&amp;E WG, UN/NGO Partnership Grou</w:t>
                              </w:r>
                              <w:r>
                                <w:t xml:space="preserve">p, JPAT, Results Groups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angle: Rounded Corners 76"/>
                        <wps:cNvSpPr/>
                        <wps:spPr>
                          <a:xfrm>
                            <a:off x="3550722" y="1793174"/>
                            <a:ext cx="1981200" cy="7334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5DF3C46" w14:textId="77777777" w:rsidR="00F842FD" w:rsidRDefault="00F842FD" w:rsidP="00D147F5">
                              <w:pPr>
                                <w:jc w:val="center"/>
                              </w:pPr>
                              <w:r>
                                <w:t xml:space="preserve">Working Groups: ICT, HR, Procurement, Admin/logistics and Finance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Arrow: Left 77"/>
                        <wps:cNvSpPr/>
                        <wps:spPr>
                          <a:xfrm flipV="1">
                            <a:off x="3011632" y="1432214"/>
                            <a:ext cx="285750" cy="14287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Arrow: Left 78"/>
                        <wps:cNvSpPr/>
                        <wps:spPr>
                          <a:xfrm flipV="1">
                            <a:off x="3035382" y="1978479"/>
                            <a:ext cx="285750" cy="16192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Straight Connector 79"/>
                        <wps:cNvCnPr/>
                        <wps:spPr>
                          <a:xfrm>
                            <a:off x="1650670" y="1140031"/>
                            <a:ext cx="95250" cy="2676525"/>
                          </a:xfrm>
                          <a:prstGeom prst="line">
                            <a:avLst/>
                          </a:prstGeom>
                        </wps:spPr>
                        <wps:style>
                          <a:lnRef idx="1">
                            <a:schemeClr val="dk1"/>
                          </a:lnRef>
                          <a:fillRef idx="0">
                            <a:schemeClr val="dk1"/>
                          </a:fillRef>
                          <a:effectRef idx="0">
                            <a:schemeClr val="dk1"/>
                          </a:effectRef>
                          <a:fontRef idx="minor">
                            <a:schemeClr val="tx1"/>
                          </a:fontRef>
                        </wps:style>
                        <wps:bodyPr/>
                      </wps:wsp>
                      <wps:wsp>
                        <wps:cNvPr id="27" name="Arrow: Left 80"/>
                        <wps:cNvSpPr/>
                        <wps:spPr>
                          <a:xfrm>
                            <a:off x="1752847" y="3771653"/>
                            <a:ext cx="561975" cy="45719"/>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Arrow: Left 81"/>
                        <wps:cNvSpPr/>
                        <wps:spPr>
                          <a:xfrm>
                            <a:off x="1717221" y="2928505"/>
                            <a:ext cx="561975" cy="45719"/>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Arrow: Left 82"/>
                        <wps:cNvSpPr/>
                        <wps:spPr>
                          <a:xfrm>
                            <a:off x="1681595" y="2477242"/>
                            <a:ext cx="561975" cy="45719"/>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Arrow: Left 83"/>
                        <wps:cNvSpPr/>
                        <wps:spPr>
                          <a:xfrm>
                            <a:off x="1693471" y="1954728"/>
                            <a:ext cx="561975" cy="45719"/>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Arrow: Left 84"/>
                        <wps:cNvSpPr/>
                        <wps:spPr>
                          <a:xfrm>
                            <a:off x="1657845" y="1455964"/>
                            <a:ext cx="561975" cy="45719"/>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Straight Connector 85"/>
                        <wps:cNvCnPr/>
                        <wps:spPr>
                          <a:xfrm flipV="1">
                            <a:off x="1064078" y="2334738"/>
                            <a:ext cx="600075" cy="9525"/>
                          </a:xfrm>
                          <a:prstGeom prst="line">
                            <a:avLst/>
                          </a:prstGeom>
                          <a:ln w="28575">
                            <a:prstDash val="sysDash"/>
                          </a:ln>
                        </wps:spPr>
                        <wps:style>
                          <a:lnRef idx="1">
                            <a:schemeClr val="accent1"/>
                          </a:lnRef>
                          <a:fillRef idx="0">
                            <a:schemeClr val="accent1"/>
                          </a:fillRef>
                          <a:effectRef idx="0">
                            <a:schemeClr val="accent1"/>
                          </a:effectRef>
                          <a:fontRef idx="minor">
                            <a:schemeClr val="tx1"/>
                          </a:fontRef>
                        </wps:style>
                        <wps:bodyPr/>
                      </wps:wsp>
                      <wps:wsp>
                        <wps:cNvPr id="51" name="Arrow: Up 86"/>
                        <wps:cNvSpPr/>
                        <wps:spPr>
                          <a:xfrm>
                            <a:off x="470312" y="387185"/>
                            <a:ext cx="133350" cy="176212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Arrow: Up 87"/>
                        <wps:cNvSpPr/>
                        <wps:spPr>
                          <a:xfrm>
                            <a:off x="1515341" y="422811"/>
                            <a:ext cx="57150" cy="3429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DCBC62E" id="Group 59" o:spid="_x0000_s1055" style="position:absolute;margin-left:40.8pt;margin-top:2.05pt;width:436.15pt;height:313.4pt;z-index:251621376;mso-position-horizontal-relative:margin" coordsize="55390,39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">
                <v:rect id="Rectangle 60" o:spid="_x0000_s1056" style="position:absolute;width:16573;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" fillcolor="#4472c4 [3204]" strokecolor="#1f3763 [1604]" strokeweight="1pt">
                  <v:textbox>
                    <w:txbxContent>
                      <w:p w14:paraId="6E55171F" w14:textId="77777777" w:rsidR="00F842FD" w:rsidRDefault="00F842FD" w:rsidP="00D147F5">
                        <w:pPr>
                          <w:jc w:val="center"/>
                        </w:pPr>
                        <w:r>
                          <w:t xml:space="preserve">DSRSG/RC/HC </w:t>
                        </w:r>
                      </w:p>
                    </w:txbxContent>
                  </v:textbox>
                </v:rect>
                <v:rect id="Rectangle 61" o:spid="_x0000_s1057" style="position:absolute;left:14369;top:6887;width:15240;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" fillcolor="#4472c4 [3204]" strokecolor="#1f3763 [1604]" strokeweight="1pt">
                  <v:textbox>
                    <w:txbxContent>
                      <w:p w14:paraId="5164FD77" w14:textId="77777777" w:rsidR="00F842FD" w:rsidRDefault="00F842FD" w:rsidP="00D147F5">
                        <w:pPr>
                          <w:jc w:val="center"/>
                        </w:pPr>
                        <w:r>
                          <w:t>UNCT</w:t>
                        </w:r>
                      </w:p>
                    </w:txbxContent>
                  </v:textbox>
                </v:rect>
                <v:roundrect id="Rectangle: Rounded Corners 62" o:spid="_x0000_s1058" style="position:absolute;left:21494;top:13062;width:8477;height:42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" fillcolor="#4472c4 [3204]" strokecolor="#1f3763 [1604]" strokeweight="1pt">
                  <v:stroke joinstyle="miter"/>
                  <v:textbox>
                    <w:txbxContent>
                      <w:p w14:paraId="2A5CAC27" w14:textId="77777777" w:rsidR="00F842FD" w:rsidRDefault="00F842FD" w:rsidP="00D147F5">
                        <w:pPr>
                          <w:jc w:val="center"/>
                        </w:pPr>
                        <w:r>
                          <w:t>PMT</w:t>
                        </w:r>
                      </w:p>
                    </w:txbxContent>
                  </v:textbox>
                </v:roundrect>
                <v:roundrect id="Rectangle: Rounded Corners 63" o:spid="_x0000_s1059" style="position:absolute;left:21850;top:17812;width:8477;height:42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" fillcolor="#4472c4 [3204]" strokecolor="#1f3763 [1604]" strokeweight="1pt">
                  <v:stroke joinstyle="miter"/>
                  <v:textbox>
                    <w:txbxContent>
                      <w:p w14:paraId="4045198D" w14:textId="77777777" w:rsidR="00F842FD" w:rsidRDefault="00F842FD" w:rsidP="00D147F5">
                        <w:pPr>
                          <w:jc w:val="center"/>
                        </w:pPr>
                        <w:r>
                          <w:t>OMT</w:t>
                        </w:r>
                      </w:p>
                    </w:txbxContent>
                  </v:textbox>
                </v:roundrect>
                <v:roundrect id="Rectangle: Rounded Corners 64" o:spid="_x0000_s1060" style="position:absolute;left:21850;top:22800;width:8477;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" fillcolor="#4472c4 [3204]" strokecolor="#1f3763 [1604]" strokeweight="1pt">
                  <v:stroke joinstyle="miter"/>
                  <v:textbox>
                    <w:txbxContent>
                      <w:p w14:paraId="35F217B5" w14:textId="77777777" w:rsidR="00F842FD" w:rsidRDefault="00F842FD" w:rsidP="00D147F5">
                        <w:pPr>
                          <w:jc w:val="center"/>
                        </w:pPr>
                        <w:r>
                          <w:t>PSEA Taskforce</w:t>
                        </w:r>
                      </w:p>
                    </w:txbxContent>
                  </v:textbox>
                </v:roundrect>
                <v:roundrect id="Rectangle: Rounded Corners 72" o:spid="_x0000_s1061" style="position:absolute;left:22325;top:28382;width:8477;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" fillcolor="#4472c4 [3204]" strokecolor="#1f3763 [1604]" strokeweight="1pt">
                  <v:stroke joinstyle="miter"/>
                  <v:textbox>
                    <w:txbxContent>
                      <w:p w14:paraId="23843A4C" w14:textId="77777777" w:rsidR="00F842FD" w:rsidRDefault="00F842FD" w:rsidP="00D147F5">
                        <w:pPr>
                          <w:jc w:val="center"/>
                        </w:pPr>
                        <w:r>
                          <w:t>UNCG</w:t>
                        </w:r>
                      </w:p>
                    </w:txbxContent>
                  </v:textbox>
                </v:roundrect>
                <v:roundrect id="Rectangle: Rounded Corners 73" o:spid="_x0000_s1062" style="position:absolute;left:22563;top:32182;width:10382;height:7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" fillcolor="#4472c4 [3204]" strokecolor="#1f3763 [1604]" strokeweight="1pt">
                  <v:stroke joinstyle="miter"/>
                  <v:textbox>
                    <w:txbxContent>
                      <w:p w14:paraId="22BD2A49" w14:textId="77777777" w:rsidR="00F842FD" w:rsidRDefault="00F842FD" w:rsidP="00D147F5">
                        <w:pPr>
                          <w:jc w:val="center"/>
                        </w:pPr>
                        <w:r>
                          <w:t xml:space="preserve">Gender Thematic Group </w:t>
                        </w:r>
                      </w:p>
                    </w:txbxContent>
                  </v:textbox>
                </v:roundrect>
                <v:roundrect id="Rectangle: Rounded Corners 74" o:spid="_x0000_s1063" style="position:absolute;left:2018;top:21494;width:8478;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" fillcolor="#4472c4 [3204]" strokecolor="#1f3763 [1604]" strokeweight="1pt">
                  <v:stroke joinstyle="miter"/>
                  <v:textbox>
                    <w:txbxContent>
                      <w:p w14:paraId="4E0C0098" w14:textId="77777777" w:rsidR="00F842FD" w:rsidRDefault="00F842FD" w:rsidP="00D147F5">
                        <w:pPr>
                          <w:jc w:val="center"/>
                        </w:pPr>
                        <w:r>
                          <w:t>RCO</w:t>
                        </w:r>
                      </w:p>
                    </w:txbxContent>
                  </v:textbox>
                </v:roundrect>
                <v:roundrect id="Rectangle: Rounded Corners 75" o:spid="_x0000_s1064" style="position:absolute;left:35388;top:10687;width:20002;height:69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" fillcolor="#4472c4 [3204]" strokecolor="#1f3763 [1604]" strokeweight="1pt">
                  <v:stroke joinstyle="miter"/>
                  <v:textbox>
                    <w:txbxContent>
                      <w:p w14:paraId="3D7FAB66" w14:textId="77777777" w:rsidR="00F842FD" w:rsidRPr="006112BB" w:rsidRDefault="00F842FD" w:rsidP="00D147F5">
                        <w:pPr>
                          <w:jc w:val="center"/>
                        </w:pPr>
                        <w:r w:rsidRPr="006112BB">
                          <w:t>M&amp;E WG, UN/NGO Partnership Grou</w:t>
                        </w:r>
                        <w:r>
                          <w:t xml:space="preserve">p, JPAT, Results Groups </w:t>
                        </w:r>
                      </w:p>
                    </w:txbxContent>
                  </v:textbox>
                </v:roundrect>
                <v:roundrect id="Rectangle: Rounded Corners 76" o:spid="_x0000_s1065" style="position:absolute;left:35507;top:17931;width:19812;height:7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" fillcolor="#4472c4 [3204]" strokecolor="#1f3763 [1604]" strokeweight="1pt">
                  <v:stroke joinstyle="miter"/>
                  <v:textbox>
                    <w:txbxContent>
                      <w:p w14:paraId="65DF3C46" w14:textId="77777777" w:rsidR="00F842FD" w:rsidRDefault="00F842FD" w:rsidP="00D147F5">
                        <w:pPr>
                          <w:jc w:val="center"/>
                        </w:pPr>
                        <w:r>
                          <w:t xml:space="preserve">Working Groups: ICT, HR, Procurement, Admin/logistics and Finance </w:t>
                        </w:r>
                      </w:p>
                    </w:txbxContent>
                  </v:textbox>
                </v:roundre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77" o:spid="_x0000_s1066" type="#_x0000_t66" style="position:absolute;left:30116;top:14322;width:2857;height:142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" fillcolor="#4472c4 [3204]" strokecolor="#1f3763 [1604]" strokeweight="1pt"/>
                <v:shape id="Arrow: Left 78" o:spid="_x0000_s1067" type="#_x0000_t66" style="position:absolute;left:30353;top:19784;width:2858;height:162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" adj="6120" fillcolor="#4472c4 [3204]" strokecolor="#1f3763 [1604]" strokeweight="1pt"/>
                <v:line id="Straight Connector 79" o:spid="_x0000_s1068" style="position:absolute;visibility:visible;mso-wrap-style:square" from="16506,11400" to="17459,38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" strokecolor="black [3200]" strokeweight=".5pt">
                  <v:stroke joinstyle="miter"/>
                </v:line>
                <v:shape id="Arrow: Left 80" o:spid="_x0000_s1069" type="#_x0000_t66" style="position:absolute;left:17528;top:37716;width:562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" adj="879" fillcolor="#4472c4 [3204]" strokecolor="#1f3763 [1604]" strokeweight="1pt"/>
                <v:shape id="Arrow: Left 81" o:spid="_x0000_s1070" type="#_x0000_t66" style="position:absolute;left:17172;top:29285;width:561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" adj="879" fillcolor="#4472c4 [3204]" strokecolor="#1f3763 [1604]" strokeweight="1pt"/>
                <v:shape id="Arrow: Left 82" o:spid="_x0000_s1071" type="#_x0000_t66" style="position:absolute;left:16815;top:24772;width:562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" adj="879" fillcolor="#4472c4 [3204]" strokecolor="#1f3763 [1604]" strokeweight="1pt"/>
                <v:shape id="Arrow: Left 83" o:spid="_x0000_s1072" type="#_x0000_t66" style="position:absolute;left:16934;top:19547;width:562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" adj="879" fillcolor="#4472c4 [3204]" strokecolor="#1f3763 [1604]" strokeweight="1pt"/>
                <v:shape id="Arrow: Left 84" o:spid="_x0000_s1073" type="#_x0000_t66" style="position:absolute;left:16578;top:14559;width:562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" adj="879" fillcolor="#4472c4 [3204]" strokecolor="#1f3763 [1604]" strokeweight="1pt"/>
                <v:line id="Straight Connector 85" o:spid="_x0000_s1074" style="position:absolute;flip:y;visibility:visible;mso-wrap-style:square" from="10640,23347" to="16641,23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" strokecolor="#4472c4 [3204]" strokeweight="2.25pt">
                  <v:stroke dashstyle="3 1" joinstyle="miter"/>
                </v:lin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86" o:spid="_x0000_s1075" type="#_x0000_t68" style="position:absolute;left:4703;top:3871;width:1333;height:17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" adj="817" fillcolor="#4472c4 [3204]" strokecolor="#1f3763 [1604]" strokeweight="1pt"/>
                <v:shape id="Arrow: Up 87" o:spid="_x0000_s1076" type="#_x0000_t68" style="position:absolute;left:15153;top:4228;width:571;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" adj="1800" fillcolor="#4472c4 [3204]" strokecolor="#1f3763 [1604]" strokeweight="1pt"/>
                <w10:wrap anchorx="margin"/>
              </v:group>
            </w:pict>
          </mc:Fallback>
        </mc:AlternateContent>
      </w:r>
      <w:r>
        <w:rPr>
          <w:noProof/>
        </w:rPr>
        <mc:AlternateContent>
          <mc:Choice Requires="wps">
            <w:drawing>
              <wp:anchor distT="4294967295" distB="4294967295" distL="114300" distR="114300" simplePos="0" relativeHeight="251620352" behindDoc="0" locked="0" layoutInCell="1" allowOverlap="1" wp14:anchorId="7C0575F9" wp14:editId="0144AF44">
                <wp:simplePos x="0" y="0"/>
                <wp:positionH relativeFrom="column">
                  <wp:posOffset>1200150</wp:posOffset>
                </wp:positionH>
                <wp:positionV relativeFrom="paragraph">
                  <wp:posOffset>1172844</wp:posOffset>
                </wp:positionV>
                <wp:extent cx="790575" cy="0"/>
                <wp:effectExtent l="0" t="19050" r="9525" b="0"/>
                <wp:wrapNone/>
                <wp:docPr id="8" name="Straight Connector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0575" cy="0"/>
                        </a:xfrm>
                        <a:prstGeom prst="line">
                          <a:avLst/>
                        </a:prstGeom>
                        <a:ln w="28575">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D4F2B5" id="Straight Connector 88" o:spid="_x0000_s1026" style="position:absolute;z-index:251620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4.5pt,92.35pt" to="156.75pt,9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" strokecolor="#4472c4 [3204]" strokeweight="2.25pt">
                <v:stroke dashstyle="3 1" joinstyle="miter"/>
                <o:lock v:ext="edit" shapetype="f"/>
              </v:line>
            </w:pict>
          </mc:Fallback>
        </mc:AlternateContent>
      </w:r>
    </w:p>
    <w:p w14:paraId="5367EDDD" w14:textId="77777777" w:rsidR="00D147F5" w:rsidRPr="00E91E97" w:rsidRDefault="00D147F5" w:rsidP="00D147F5">
      <w:pPr>
        <w:spacing w:after="120"/>
        <w:jc w:val="both"/>
        <w:rPr>
          <w:rFonts w:asciiTheme="minorHAnsi" w:hAnsiTheme="minorHAnsi" w:cstheme="minorHAnsi"/>
        </w:rPr>
      </w:pPr>
    </w:p>
    <w:p w14:paraId="551D250E" w14:textId="77777777" w:rsidR="00D147F5" w:rsidRPr="00E91E97" w:rsidRDefault="00D147F5" w:rsidP="00D147F5">
      <w:pPr>
        <w:autoSpaceDE w:val="0"/>
        <w:autoSpaceDN w:val="0"/>
        <w:adjustRightInd w:val="0"/>
        <w:jc w:val="both"/>
        <w:rPr>
          <w:rFonts w:asciiTheme="minorHAnsi" w:hAnsiTheme="minorHAnsi" w:cstheme="minorHAnsi"/>
          <w:b/>
          <w:color w:val="000000" w:themeColor="text1"/>
          <w:sz w:val="20"/>
          <w:szCs w:val="20"/>
        </w:rPr>
      </w:pPr>
    </w:p>
    <w:p w14:paraId="5A2367E5" w14:textId="77777777" w:rsidR="00D147F5" w:rsidRPr="00E91E97" w:rsidRDefault="00D147F5" w:rsidP="00D147F5">
      <w:pPr>
        <w:autoSpaceDE w:val="0"/>
        <w:autoSpaceDN w:val="0"/>
        <w:adjustRightInd w:val="0"/>
        <w:jc w:val="both"/>
        <w:rPr>
          <w:rFonts w:asciiTheme="minorHAnsi" w:hAnsiTheme="minorHAnsi" w:cstheme="minorHAnsi"/>
          <w:b/>
          <w:color w:val="000000" w:themeColor="text1"/>
          <w:sz w:val="20"/>
          <w:szCs w:val="20"/>
        </w:rPr>
      </w:pPr>
    </w:p>
    <w:p w14:paraId="1B55A5EB" w14:textId="77777777" w:rsidR="00D147F5" w:rsidRPr="00E91E97" w:rsidRDefault="00D147F5" w:rsidP="00D147F5">
      <w:pPr>
        <w:autoSpaceDE w:val="0"/>
        <w:autoSpaceDN w:val="0"/>
        <w:adjustRightInd w:val="0"/>
        <w:jc w:val="both"/>
        <w:rPr>
          <w:rFonts w:asciiTheme="minorHAnsi" w:hAnsiTheme="minorHAnsi" w:cstheme="minorHAnsi"/>
          <w:b/>
          <w:color w:val="000000" w:themeColor="text1"/>
          <w:sz w:val="20"/>
          <w:szCs w:val="20"/>
        </w:rPr>
      </w:pPr>
    </w:p>
    <w:p w14:paraId="3FCAE729" w14:textId="77777777" w:rsidR="00D147F5" w:rsidRPr="00E91E97" w:rsidRDefault="00D147F5" w:rsidP="00D147F5">
      <w:pPr>
        <w:autoSpaceDE w:val="0"/>
        <w:autoSpaceDN w:val="0"/>
        <w:adjustRightInd w:val="0"/>
        <w:jc w:val="both"/>
        <w:rPr>
          <w:rFonts w:asciiTheme="minorHAnsi" w:hAnsiTheme="minorHAnsi" w:cstheme="minorHAnsi"/>
          <w:b/>
          <w:color w:val="000000" w:themeColor="text1"/>
          <w:sz w:val="20"/>
          <w:szCs w:val="20"/>
        </w:rPr>
      </w:pPr>
    </w:p>
    <w:p w14:paraId="6612F1F9" w14:textId="77777777" w:rsidR="00D147F5" w:rsidRPr="00E91E97" w:rsidRDefault="00D147F5" w:rsidP="00D147F5">
      <w:pPr>
        <w:autoSpaceDE w:val="0"/>
        <w:autoSpaceDN w:val="0"/>
        <w:adjustRightInd w:val="0"/>
        <w:jc w:val="both"/>
        <w:rPr>
          <w:rFonts w:asciiTheme="minorHAnsi" w:hAnsiTheme="minorHAnsi" w:cstheme="minorHAnsi"/>
          <w:b/>
          <w:color w:val="000000" w:themeColor="text1"/>
          <w:sz w:val="20"/>
          <w:szCs w:val="20"/>
        </w:rPr>
      </w:pPr>
    </w:p>
    <w:p w14:paraId="7FD9D4BD" w14:textId="77777777" w:rsidR="00D147F5" w:rsidRPr="00E91E97" w:rsidRDefault="00D147F5" w:rsidP="00D147F5">
      <w:pPr>
        <w:autoSpaceDE w:val="0"/>
        <w:autoSpaceDN w:val="0"/>
        <w:adjustRightInd w:val="0"/>
        <w:jc w:val="both"/>
        <w:rPr>
          <w:rFonts w:asciiTheme="minorHAnsi" w:hAnsiTheme="minorHAnsi" w:cstheme="minorHAnsi"/>
          <w:b/>
          <w:color w:val="000000" w:themeColor="text1"/>
          <w:sz w:val="20"/>
          <w:szCs w:val="20"/>
        </w:rPr>
      </w:pPr>
    </w:p>
    <w:p w14:paraId="62C35D74" w14:textId="77777777" w:rsidR="00D147F5" w:rsidRPr="00E91E97" w:rsidRDefault="00D147F5" w:rsidP="00D147F5">
      <w:pPr>
        <w:autoSpaceDE w:val="0"/>
        <w:autoSpaceDN w:val="0"/>
        <w:adjustRightInd w:val="0"/>
        <w:jc w:val="both"/>
        <w:rPr>
          <w:rFonts w:asciiTheme="minorHAnsi" w:hAnsiTheme="minorHAnsi" w:cstheme="minorHAnsi"/>
          <w:b/>
          <w:color w:val="000000" w:themeColor="text1"/>
          <w:sz w:val="20"/>
          <w:szCs w:val="20"/>
        </w:rPr>
      </w:pPr>
    </w:p>
    <w:p w14:paraId="7BE522A6" w14:textId="77777777" w:rsidR="00D147F5" w:rsidRPr="00E91E97" w:rsidRDefault="00D147F5" w:rsidP="00D147F5">
      <w:pPr>
        <w:autoSpaceDE w:val="0"/>
        <w:autoSpaceDN w:val="0"/>
        <w:adjustRightInd w:val="0"/>
        <w:jc w:val="both"/>
        <w:rPr>
          <w:rFonts w:asciiTheme="minorHAnsi" w:hAnsiTheme="minorHAnsi" w:cstheme="minorHAnsi"/>
          <w:b/>
          <w:color w:val="000000" w:themeColor="text1"/>
          <w:sz w:val="20"/>
          <w:szCs w:val="20"/>
        </w:rPr>
      </w:pPr>
    </w:p>
    <w:p w14:paraId="206F2FA5" w14:textId="77777777" w:rsidR="00D147F5" w:rsidRPr="00E91E97" w:rsidRDefault="00D147F5" w:rsidP="00D147F5">
      <w:pPr>
        <w:autoSpaceDE w:val="0"/>
        <w:autoSpaceDN w:val="0"/>
        <w:adjustRightInd w:val="0"/>
        <w:jc w:val="both"/>
        <w:rPr>
          <w:rFonts w:asciiTheme="minorHAnsi" w:hAnsiTheme="minorHAnsi" w:cstheme="minorHAnsi"/>
          <w:b/>
          <w:color w:val="000000" w:themeColor="text1"/>
          <w:sz w:val="20"/>
          <w:szCs w:val="20"/>
        </w:rPr>
      </w:pPr>
    </w:p>
    <w:p w14:paraId="648391CC" w14:textId="77777777" w:rsidR="00D147F5" w:rsidRPr="00E91E97" w:rsidRDefault="00D147F5" w:rsidP="00D147F5">
      <w:pPr>
        <w:autoSpaceDE w:val="0"/>
        <w:autoSpaceDN w:val="0"/>
        <w:adjustRightInd w:val="0"/>
        <w:jc w:val="both"/>
        <w:rPr>
          <w:rFonts w:asciiTheme="minorHAnsi" w:hAnsiTheme="minorHAnsi" w:cstheme="minorHAnsi"/>
          <w:b/>
          <w:color w:val="000000" w:themeColor="text1"/>
          <w:sz w:val="20"/>
          <w:szCs w:val="20"/>
        </w:rPr>
      </w:pPr>
    </w:p>
    <w:p w14:paraId="267D3C8B" w14:textId="77777777" w:rsidR="00D147F5" w:rsidRPr="00E91E97" w:rsidRDefault="00D147F5" w:rsidP="00D147F5">
      <w:pPr>
        <w:autoSpaceDE w:val="0"/>
        <w:autoSpaceDN w:val="0"/>
        <w:adjustRightInd w:val="0"/>
        <w:jc w:val="both"/>
        <w:rPr>
          <w:rFonts w:asciiTheme="minorHAnsi" w:hAnsiTheme="minorHAnsi" w:cstheme="minorHAnsi"/>
          <w:b/>
          <w:color w:val="000000" w:themeColor="text1"/>
          <w:sz w:val="20"/>
          <w:szCs w:val="20"/>
        </w:rPr>
      </w:pPr>
    </w:p>
    <w:p w14:paraId="13819C47" w14:textId="77777777" w:rsidR="00D147F5" w:rsidRPr="00E91E97" w:rsidRDefault="00D147F5">
      <w:pPr>
        <w:spacing w:after="160" w:line="259" w:lineRule="auto"/>
        <w:rPr>
          <w:b/>
          <w:bCs/>
        </w:rPr>
      </w:pPr>
    </w:p>
    <w:p w14:paraId="280E49FF" w14:textId="77777777" w:rsidR="00DF5411" w:rsidRPr="00E91E97" w:rsidRDefault="00DF5411">
      <w:pPr>
        <w:spacing w:after="160" w:line="259" w:lineRule="auto"/>
        <w:rPr>
          <w:rFonts w:asciiTheme="majorHAnsi" w:eastAsiaTheme="majorEastAsia" w:hAnsiTheme="majorHAnsi" w:cstheme="majorBidi"/>
          <w:b/>
          <w:bCs/>
          <w:color w:val="2F5496" w:themeColor="accent1" w:themeShade="BF"/>
          <w:sz w:val="26"/>
          <w:szCs w:val="26"/>
        </w:rPr>
      </w:pPr>
      <w:bookmarkStart w:id="421" w:name="_Toc84947799"/>
      <w:bookmarkStart w:id="422" w:name="_Toc84947954"/>
      <w:bookmarkStart w:id="423" w:name="_Toc85390188"/>
      <w:bookmarkStart w:id="424" w:name="_Toc85379675"/>
      <w:bookmarkStart w:id="425" w:name="_Toc85383997"/>
      <w:r w:rsidRPr="00E91E97">
        <w:rPr>
          <w:b/>
          <w:bCs/>
        </w:rPr>
        <w:br w:type="page"/>
      </w:r>
    </w:p>
    <w:p w14:paraId="758A1E91" w14:textId="46466514" w:rsidR="00C2433B" w:rsidRPr="00E91E97" w:rsidRDefault="00C2433B" w:rsidP="00C2433B">
      <w:pPr>
        <w:pStyle w:val="Heading2"/>
        <w:pBdr>
          <w:bottom w:val="single" w:sz="4" w:space="1" w:color="auto"/>
        </w:pBdr>
        <w:spacing w:before="120" w:after="120" w:line="276" w:lineRule="auto"/>
        <w:rPr>
          <w:b/>
          <w:bCs/>
          <w:lang w:val="en-GB"/>
        </w:rPr>
      </w:pPr>
      <w:bookmarkStart w:id="426" w:name="_Toc87786503"/>
      <w:bookmarkStart w:id="427" w:name="_Toc87990751"/>
      <w:bookmarkStart w:id="428" w:name="_Toc88500159"/>
      <w:bookmarkStart w:id="429" w:name="_Toc88500448"/>
      <w:r w:rsidRPr="00E91E97">
        <w:rPr>
          <w:b/>
          <w:bCs/>
          <w:lang w:val="en-GB"/>
        </w:rPr>
        <w:lastRenderedPageBreak/>
        <w:t>A</w:t>
      </w:r>
      <w:r w:rsidR="0073475C">
        <w:rPr>
          <w:b/>
          <w:bCs/>
          <w:lang w:val="en-GB"/>
        </w:rPr>
        <w:t>ppendi</w:t>
      </w:r>
      <w:r w:rsidRPr="00E91E97">
        <w:rPr>
          <w:b/>
          <w:bCs/>
          <w:lang w:val="en-GB"/>
        </w:rPr>
        <w:t xml:space="preserve">x </w:t>
      </w:r>
      <w:r w:rsidR="00D147F5" w:rsidRPr="00E91E97">
        <w:rPr>
          <w:b/>
          <w:bCs/>
          <w:lang w:val="en-GB"/>
        </w:rPr>
        <w:t>4</w:t>
      </w:r>
      <w:r w:rsidRPr="00E91E97">
        <w:rPr>
          <w:b/>
          <w:bCs/>
          <w:lang w:val="en-GB"/>
        </w:rPr>
        <w:t xml:space="preserve">: </w:t>
      </w:r>
      <w:bookmarkStart w:id="430" w:name="_Toc83130700"/>
      <w:bookmarkStart w:id="431" w:name="_Toc83131423"/>
      <w:bookmarkStart w:id="432" w:name="_Toc83131584"/>
      <w:bookmarkStart w:id="433" w:name="_Toc83131836"/>
      <w:bookmarkStart w:id="434" w:name="_Toc84297739"/>
      <w:r w:rsidRPr="00E91E97">
        <w:rPr>
          <w:b/>
          <w:bCs/>
          <w:lang w:val="en-GB"/>
        </w:rPr>
        <w:t>Priority areas, outcomes and expected outputs of the UNCF</w:t>
      </w:r>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p>
    <w:p w14:paraId="56DDC044" w14:textId="77777777" w:rsidR="00C2433B" w:rsidRPr="00E91E97" w:rsidRDefault="00C2433B" w:rsidP="00C2433B">
      <w:pPr>
        <w:spacing w:after="160" w:line="259" w:lineRule="auto"/>
        <w:rPr>
          <w:b/>
          <w:bCs/>
        </w:rPr>
      </w:pPr>
    </w:p>
    <w:tbl>
      <w:tblPr>
        <w:tblStyle w:val="GridTable4-Accent1"/>
        <w:tblpPr w:leftFromText="180" w:rightFromText="180" w:vertAnchor="text" w:tblpY="1"/>
        <w:tblW w:w="10038" w:type="dxa"/>
        <w:tblLayout w:type="fixed"/>
        <w:tblLook w:val="04A0" w:firstRow="1" w:lastRow="0" w:firstColumn="1" w:lastColumn="0" w:noHBand="0" w:noVBand="1"/>
      </w:tblPr>
      <w:tblGrid>
        <w:gridCol w:w="421"/>
        <w:gridCol w:w="568"/>
        <w:gridCol w:w="9037"/>
        <w:gridCol w:w="12"/>
      </w:tblGrid>
      <w:tr w:rsidR="00C2433B" w:rsidRPr="00E91E97" w14:paraId="421F4823" w14:textId="77777777" w:rsidTr="007A73A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38" w:type="dxa"/>
            <w:gridSpan w:val="4"/>
            <w:noWrap/>
            <w:hideMark/>
          </w:tcPr>
          <w:p w14:paraId="4EC3A1B4" w14:textId="77777777" w:rsidR="00C2433B" w:rsidRPr="00E91E97" w:rsidRDefault="00C2433B" w:rsidP="007A73AC">
            <w:pPr>
              <w:spacing w:after="60" w:line="240" w:lineRule="auto"/>
              <w:rPr>
                <w:rFonts w:eastAsia="Times New Roman" w:cs="Arial"/>
                <w:b w:val="0"/>
                <w:bCs w:val="0"/>
                <w:sz w:val="18"/>
                <w:szCs w:val="18"/>
              </w:rPr>
            </w:pPr>
            <w:r w:rsidRPr="00E91E97">
              <w:rPr>
                <w:rFonts w:eastAsia="Times New Roman" w:cs="Arial"/>
                <w:b w:val="0"/>
                <w:bCs w:val="0"/>
                <w:sz w:val="18"/>
                <w:szCs w:val="18"/>
              </w:rPr>
              <w:t>Priority area</w:t>
            </w:r>
            <w:r w:rsidRPr="00E91E97">
              <w:rPr>
                <w:rFonts w:eastAsia="Times New Roman" w:cs="Arial"/>
                <w:sz w:val="18"/>
                <w:szCs w:val="18"/>
              </w:rPr>
              <w:t xml:space="preserve"> 1</w:t>
            </w:r>
            <w:r w:rsidRPr="00E91E97">
              <w:rPr>
                <w:rFonts w:eastAsia="Times New Roman" w:cs="Arial"/>
                <w:b w:val="0"/>
                <w:bCs w:val="0"/>
                <w:sz w:val="18"/>
                <w:szCs w:val="18"/>
              </w:rPr>
              <w:t xml:space="preserve"> -</w:t>
            </w:r>
            <w:r w:rsidRPr="00E91E97">
              <w:rPr>
                <w:rFonts w:eastAsia="Times New Roman" w:cs="Arial"/>
                <w:sz w:val="18"/>
                <w:szCs w:val="18"/>
              </w:rPr>
              <w:t xml:space="preserve"> </w:t>
            </w:r>
            <w:r w:rsidRPr="00E91E97">
              <w:rPr>
                <w:rFonts w:eastAsia="Times New Roman" w:cs="Arial"/>
                <w:bCs w:val="0"/>
                <w:sz w:val="18"/>
                <w:szCs w:val="18"/>
              </w:rPr>
              <w:t>Building Peace and Strengthening Governance</w:t>
            </w:r>
          </w:p>
        </w:tc>
      </w:tr>
      <w:tr w:rsidR="00C2433B" w:rsidRPr="00E91E97" w14:paraId="5BF66E01" w14:textId="77777777" w:rsidTr="007A73A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38" w:type="dxa"/>
            <w:gridSpan w:val="4"/>
            <w:noWrap/>
          </w:tcPr>
          <w:p w14:paraId="451F4713" w14:textId="77777777" w:rsidR="00C2433B" w:rsidRPr="00E91E97" w:rsidRDefault="00C2433B" w:rsidP="007A73AC">
            <w:pPr>
              <w:spacing w:after="60" w:line="240" w:lineRule="auto"/>
              <w:rPr>
                <w:rFonts w:eastAsia="Times New Roman" w:cs="Arial"/>
                <w:b w:val="0"/>
                <w:bCs w:val="0"/>
                <w:sz w:val="18"/>
                <w:szCs w:val="18"/>
              </w:rPr>
            </w:pPr>
            <w:r w:rsidRPr="00E91E97">
              <w:rPr>
                <w:rFonts w:eastAsia="Times New Roman" w:cs="Arial"/>
                <w:sz w:val="18"/>
                <w:szCs w:val="18"/>
              </w:rPr>
              <w:t>Priority SDG:</w:t>
            </w:r>
            <w:r w:rsidRPr="00E91E97">
              <w:rPr>
                <w:rFonts w:eastAsia="Times New Roman" w:cs="Arial"/>
                <w:b w:val="0"/>
                <w:bCs w:val="0"/>
                <w:sz w:val="18"/>
                <w:szCs w:val="18"/>
              </w:rPr>
              <w:t xml:space="preserve"> </w:t>
            </w:r>
            <w:r w:rsidRPr="00E91E97">
              <w:rPr>
                <w:rFonts w:eastAsia="Times New Roman" w:cs="Arial"/>
                <w:sz w:val="18"/>
                <w:szCs w:val="18"/>
              </w:rPr>
              <w:t xml:space="preserve">SDG 16 Peace, </w:t>
            </w:r>
            <w:proofErr w:type="gramStart"/>
            <w:r w:rsidRPr="00E91E97">
              <w:rPr>
                <w:rFonts w:eastAsia="Times New Roman" w:cs="Arial"/>
                <w:sz w:val="18"/>
                <w:szCs w:val="18"/>
              </w:rPr>
              <w:t>Justice</w:t>
            </w:r>
            <w:proofErr w:type="gramEnd"/>
            <w:r w:rsidRPr="00E91E97">
              <w:rPr>
                <w:rFonts w:eastAsia="Times New Roman" w:cs="Arial"/>
                <w:sz w:val="18"/>
                <w:szCs w:val="18"/>
              </w:rPr>
              <w:t xml:space="preserve"> and strong institutions – Identified in consultations as the fundamental priority SDG for South Sudan that will function as an enabler for other SDGs</w:t>
            </w:r>
          </w:p>
        </w:tc>
      </w:tr>
      <w:tr w:rsidR="00C2433B" w:rsidRPr="00E91E97" w14:paraId="0B3A55BC" w14:textId="77777777" w:rsidTr="007A73AC">
        <w:trPr>
          <w:gridAfter w:val="1"/>
          <w:wAfter w:w="12" w:type="dxa"/>
          <w:trHeight w:val="300"/>
        </w:trPr>
        <w:tc>
          <w:tcPr>
            <w:cnfStyle w:val="001000000000" w:firstRow="0" w:lastRow="0" w:firstColumn="1" w:lastColumn="0" w:oddVBand="0" w:evenVBand="0" w:oddHBand="0" w:evenHBand="0" w:firstRowFirstColumn="0" w:firstRowLastColumn="0" w:lastRowFirstColumn="0" w:lastRowLastColumn="0"/>
            <w:tcW w:w="421" w:type="dxa"/>
            <w:vMerge w:val="restart"/>
            <w:noWrap/>
            <w:textDirection w:val="btLr"/>
            <w:vAlign w:val="center"/>
            <w:hideMark/>
          </w:tcPr>
          <w:p w14:paraId="17E70EDB" w14:textId="77777777" w:rsidR="00C2433B" w:rsidRPr="00E91E97" w:rsidRDefault="00C2433B" w:rsidP="007A73AC">
            <w:pPr>
              <w:spacing w:after="60" w:line="240" w:lineRule="auto"/>
              <w:ind w:left="113" w:right="113"/>
              <w:jc w:val="center"/>
              <w:rPr>
                <w:rFonts w:eastAsia="Times New Roman" w:cs="Arial"/>
                <w:b w:val="0"/>
                <w:iCs/>
                <w:sz w:val="18"/>
                <w:szCs w:val="18"/>
              </w:rPr>
            </w:pPr>
            <w:r w:rsidRPr="00E91E97">
              <w:rPr>
                <w:rFonts w:eastAsia="Times New Roman" w:cs="Arial"/>
                <w:iCs/>
                <w:sz w:val="18"/>
                <w:szCs w:val="18"/>
              </w:rPr>
              <w:t>Out</w:t>
            </w:r>
            <w:r w:rsidRPr="00E91E97">
              <w:rPr>
                <w:rFonts w:eastAsia="Times New Roman" w:cs="Arial"/>
                <w:b w:val="0"/>
                <w:iCs/>
                <w:sz w:val="18"/>
                <w:szCs w:val="18"/>
              </w:rPr>
              <w:t>put</w:t>
            </w:r>
            <w:r w:rsidRPr="00E91E97">
              <w:rPr>
                <w:rFonts w:eastAsia="Times New Roman" w:cs="Arial"/>
                <w:iCs/>
                <w:sz w:val="18"/>
                <w:szCs w:val="18"/>
              </w:rPr>
              <w:t>s</w:t>
            </w:r>
          </w:p>
        </w:tc>
        <w:tc>
          <w:tcPr>
            <w:tcW w:w="9605" w:type="dxa"/>
            <w:gridSpan w:val="2"/>
          </w:tcPr>
          <w:p w14:paraId="1631B004" w14:textId="77777777" w:rsidR="00C2433B" w:rsidRPr="00E91E97" w:rsidRDefault="00C2433B" w:rsidP="007A73AC">
            <w:pPr>
              <w:pStyle w:val="ListParagraph"/>
              <w:spacing w:after="60" w:line="240" w:lineRule="auto"/>
              <w:ind w:left="65"/>
              <w:contextualSpacing w:val="0"/>
              <w:cnfStyle w:val="000000000000" w:firstRow="0" w:lastRow="0" w:firstColumn="0" w:lastColumn="0" w:oddVBand="0" w:evenVBand="0" w:oddHBand="0" w:evenHBand="0" w:firstRowFirstColumn="0" w:firstRowLastColumn="0" w:lastRowFirstColumn="0" w:lastRowLastColumn="0"/>
              <w:rPr>
                <w:rFonts w:eastAsia="Times New Roman" w:cs="Arial"/>
                <w:iCs/>
                <w:sz w:val="18"/>
                <w:szCs w:val="18"/>
              </w:rPr>
            </w:pPr>
            <w:r w:rsidRPr="00E91E97">
              <w:rPr>
                <w:rFonts w:asciiTheme="minorHAnsi" w:hAnsiTheme="minorHAnsi" w:cstheme="minorHAnsi"/>
                <w:b/>
                <w:bCs/>
                <w:color w:val="000000" w:themeColor="text1"/>
                <w:sz w:val="18"/>
                <w:szCs w:val="18"/>
              </w:rPr>
              <w:t>Outcome 1 -</w:t>
            </w:r>
            <w:r w:rsidRPr="00E91E97">
              <w:rPr>
                <w:rFonts w:asciiTheme="minorHAnsi" w:hAnsiTheme="minorHAnsi" w:cstheme="minorHAnsi"/>
                <w:color w:val="000000" w:themeColor="text1"/>
                <w:sz w:val="18"/>
                <w:szCs w:val="18"/>
              </w:rPr>
              <w:t xml:space="preserve"> The South Sudanese population, particularly the most vulnerable, benefit from strengthened peace infrastructures and accountable governance at the national, state, and local levels.</w:t>
            </w:r>
          </w:p>
        </w:tc>
      </w:tr>
      <w:tr w:rsidR="00C2433B" w:rsidRPr="00E91E97" w14:paraId="301A4624" w14:textId="77777777" w:rsidTr="007A73AC">
        <w:trPr>
          <w:gridAfter w:val="1"/>
          <w:cnfStyle w:val="000000100000" w:firstRow="0" w:lastRow="0" w:firstColumn="0" w:lastColumn="0" w:oddVBand="0" w:evenVBand="0" w:oddHBand="1" w:evenHBand="0" w:firstRowFirstColumn="0" w:firstRowLastColumn="0" w:lastRowFirstColumn="0" w:lastRowLastColumn="0"/>
          <w:wAfter w:w="12" w:type="dxa"/>
          <w:trHeight w:val="300"/>
        </w:trPr>
        <w:tc>
          <w:tcPr>
            <w:cnfStyle w:val="001000000000" w:firstRow="0" w:lastRow="0" w:firstColumn="1" w:lastColumn="0" w:oddVBand="0" w:evenVBand="0" w:oddHBand="0" w:evenHBand="0" w:firstRowFirstColumn="0" w:firstRowLastColumn="0" w:lastRowFirstColumn="0" w:lastRowLastColumn="0"/>
            <w:tcW w:w="421" w:type="dxa"/>
            <w:vMerge/>
            <w:noWrap/>
            <w:textDirection w:val="tbRl"/>
            <w:vAlign w:val="center"/>
          </w:tcPr>
          <w:p w14:paraId="57F7BD53" w14:textId="77777777" w:rsidR="00C2433B" w:rsidRPr="00E91E97" w:rsidRDefault="00C2433B" w:rsidP="007A73AC">
            <w:pPr>
              <w:spacing w:after="60" w:line="240" w:lineRule="auto"/>
              <w:jc w:val="center"/>
              <w:rPr>
                <w:rFonts w:eastAsia="Times New Roman" w:cs="Arial"/>
                <w:b w:val="0"/>
                <w:iCs/>
                <w:sz w:val="18"/>
                <w:szCs w:val="18"/>
              </w:rPr>
            </w:pPr>
          </w:p>
        </w:tc>
        <w:tc>
          <w:tcPr>
            <w:tcW w:w="568" w:type="dxa"/>
          </w:tcPr>
          <w:p w14:paraId="5627038D" w14:textId="77777777" w:rsidR="00C2433B" w:rsidRPr="00E91E97" w:rsidRDefault="00C2433B" w:rsidP="007A73AC">
            <w:pPr>
              <w:spacing w:after="60" w:line="240" w:lineRule="auto"/>
              <w:cnfStyle w:val="000000100000" w:firstRow="0" w:lastRow="0" w:firstColumn="0" w:lastColumn="0" w:oddVBand="0" w:evenVBand="0" w:oddHBand="1"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1.1</w:t>
            </w:r>
          </w:p>
        </w:tc>
        <w:tc>
          <w:tcPr>
            <w:tcW w:w="9037" w:type="dxa"/>
            <w:noWrap/>
          </w:tcPr>
          <w:p w14:paraId="31C00F5E" w14:textId="77777777" w:rsidR="00C2433B" w:rsidRPr="00E91E97" w:rsidRDefault="00C2433B" w:rsidP="007A73AC">
            <w:pPr>
              <w:spacing w:after="60" w:line="240" w:lineRule="auto"/>
              <w:cnfStyle w:val="000000100000" w:firstRow="0" w:lastRow="0" w:firstColumn="0" w:lastColumn="0" w:oddVBand="0" w:evenVBand="0" w:oddHBand="1"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Political Governance Processes and Transitional Institutions and Mechanisms supported for effective, transparent, and responsive governance.</w:t>
            </w:r>
          </w:p>
        </w:tc>
      </w:tr>
      <w:tr w:rsidR="00C2433B" w:rsidRPr="00E91E97" w14:paraId="21EF0530" w14:textId="77777777" w:rsidTr="007A73AC">
        <w:trPr>
          <w:gridAfter w:val="1"/>
          <w:wAfter w:w="12" w:type="dxa"/>
          <w:trHeight w:val="300"/>
        </w:trPr>
        <w:tc>
          <w:tcPr>
            <w:cnfStyle w:val="001000000000" w:firstRow="0" w:lastRow="0" w:firstColumn="1" w:lastColumn="0" w:oddVBand="0" w:evenVBand="0" w:oddHBand="0" w:evenHBand="0" w:firstRowFirstColumn="0" w:firstRowLastColumn="0" w:lastRowFirstColumn="0" w:lastRowLastColumn="0"/>
            <w:tcW w:w="421" w:type="dxa"/>
            <w:vMerge/>
            <w:noWrap/>
            <w:textDirection w:val="tbRl"/>
            <w:vAlign w:val="center"/>
          </w:tcPr>
          <w:p w14:paraId="7B01A75F" w14:textId="77777777" w:rsidR="00C2433B" w:rsidRPr="00E91E97" w:rsidRDefault="00C2433B" w:rsidP="007A73AC">
            <w:pPr>
              <w:spacing w:after="60" w:line="240" w:lineRule="auto"/>
              <w:jc w:val="center"/>
              <w:rPr>
                <w:rFonts w:eastAsia="Times New Roman" w:cs="Arial"/>
                <w:b w:val="0"/>
                <w:iCs/>
                <w:sz w:val="18"/>
                <w:szCs w:val="18"/>
              </w:rPr>
            </w:pPr>
          </w:p>
        </w:tc>
        <w:tc>
          <w:tcPr>
            <w:tcW w:w="568" w:type="dxa"/>
          </w:tcPr>
          <w:p w14:paraId="097ECE9E" w14:textId="77777777" w:rsidR="00C2433B" w:rsidRPr="00E91E97" w:rsidRDefault="00C2433B" w:rsidP="007A73AC">
            <w:pPr>
              <w:spacing w:after="60" w:line="240" w:lineRule="auto"/>
              <w:cnfStyle w:val="000000000000" w:firstRow="0" w:lastRow="0" w:firstColumn="0" w:lastColumn="0" w:oddVBand="0" w:evenVBand="0" w:oddHBand="0"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1.2</w:t>
            </w:r>
          </w:p>
        </w:tc>
        <w:tc>
          <w:tcPr>
            <w:tcW w:w="9037" w:type="dxa"/>
            <w:noWrap/>
          </w:tcPr>
          <w:p w14:paraId="60C9347A" w14:textId="77777777" w:rsidR="00C2433B" w:rsidRPr="00E91E97" w:rsidRDefault="00C2433B" w:rsidP="007A73AC">
            <w:pPr>
              <w:spacing w:after="60" w:line="240" w:lineRule="auto"/>
              <w:cnfStyle w:val="000000000000" w:firstRow="0" w:lastRow="0" w:firstColumn="0" w:lastColumn="0" w:oddVBand="0" w:evenVBand="0" w:oddHBand="0"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Public Administration strengthened through institution building and reform</w:t>
            </w:r>
          </w:p>
        </w:tc>
      </w:tr>
      <w:tr w:rsidR="00C2433B" w:rsidRPr="00E91E97" w14:paraId="5B67E55F" w14:textId="77777777" w:rsidTr="007A73AC">
        <w:trPr>
          <w:gridAfter w:val="1"/>
          <w:cnfStyle w:val="000000100000" w:firstRow="0" w:lastRow="0" w:firstColumn="0" w:lastColumn="0" w:oddVBand="0" w:evenVBand="0" w:oddHBand="1" w:evenHBand="0" w:firstRowFirstColumn="0" w:firstRowLastColumn="0" w:lastRowFirstColumn="0" w:lastRowLastColumn="0"/>
          <w:wAfter w:w="12" w:type="dxa"/>
          <w:trHeight w:val="300"/>
        </w:trPr>
        <w:tc>
          <w:tcPr>
            <w:cnfStyle w:val="001000000000" w:firstRow="0" w:lastRow="0" w:firstColumn="1" w:lastColumn="0" w:oddVBand="0" w:evenVBand="0" w:oddHBand="0" w:evenHBand="0" w:firstRowFirstColumn="0" w:firstRowLastColumn="0" w:lastRowFirstColumn="0" w:lastRowLastColumn="0"/>
            <w:tcW w:w="421" w:type="dxa"/>
            <w:vMerge/>
            <w:noWrap/>
            <w:textDirection w:val="tbRl"/>
            <w:vAlign w:val="center"/>
          </w:tcPr>
          <w:p w14:paraId="69A6C63F" w14:textId="77777777" w:rsidR="00C2433B" w:rsidRPr="00E91E97" w:rsidRDefault="00C2433B" w:rsidP="007A73AC">
            <w:pPr>
              <w:spacing w:after="60" w:line="240" w:lineRule="auto"/>
              <w:jc w:val="center"/>
              <w:rPr>
                <w:rFonts w:eastAsia="Times New Roman" w:cs="Arial"/>
                <w:b w:val="0"/>
                <w:iCs/>
                <w:sz w:val="18"/>
                <w:szCs w:val="18"/>
              </w:rPr>
            </w:pPr>
          </w:p>
        </w:tc>
        <w:tc>
          <w:tcPr>
            <w:tcW w:w="568" w:type="dxa"/>
          </w:tcPr>
          <w:p w14:paraId="3E10477D" w14:textId="77777777" w:rsidR="00C2433B" w:rsidRPr="00E91E97" w:rsidRDefault="00C2433B" w:rsidP="007A73AC">
            <w:pPr>
              <w:spacing w:after="60" w:line="240" w:lineRule="auto"/>
              <w:cnfStyle w:val="000000100000" w:firstRow="0" w:lastRow="0" w:firstColumn="0" w:lastColumn="0" w:oddVBand="0" w:evenVBand="0" w:oddHBand="1"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1.3</w:t>
            </w:r>
          </w:p>
        </w:tc>
        <w:tc>
          <w:tcPr>
            <w:tcW w:w="9037" w:type="dxa"/>
            <w:noWrap/>
          </w:tcPr>
          <w:p w14:paraId="11934FC5" w14:textId="77777777" w:rsidR="00C2433B" w:rsidRPr="00E91E97" w:rsidRDefault="00C2433B" w:rsidP="007A73AC">
            <w:pPr>
              <w:spacing w:after="60" w:line="240" w:lineRule="auto"/>
              <w:cnfStyle w:val="000000100000" w:firstRow="0" w:lastRow="0" w:firstColumn="0" w:lastColumn="0" w:oddVBand="0" w:evenVBand="0" w:oddHBand="1"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Mechanisms for conflict management, community security and social cohesion strengthened</w:t>
            </w:r>
          </w:p>
        </w:tc>
      </w:tr>
      <w:tr w:rsidR="00C2433B" w:rsidRPr="00E91E97" w14:paraId="511990D6" w14:textId="77777777" w:rsidTr="007A73AC">
        <w:trPr>
          <w:gridAfter w:val="1"/>
          <w:wAfter w:w="12" w:type="dxa"/>
          <w:trHeight w:val="300"/>
        </w:trPr>
        <w:tc>
          <w:tcPr>
            <w:cnfStyle w:val="001000000000" w:firstRow="0" w:lastRow="0" w:firstColumn="1" w:lastColumn="0" w:oddVBand="0" w:evenVBand="0" w:oddHBand="0" w:evenHBand="0" w:firstRowFirstColumn="0" w:firstRowLastColumn="0" w:lastRowFirstColumn="0" w:lastRowLastColumn="0"/>
            <w:tcW w:w="421" w:type="dxa"/>
            <w:vMerge/>
            <w:noWrap/>
            <w:textDirection w:val="tbRl"/>
            <w:vAlign w:val="center"/>
          </w:tcPr>
          <w:p w14:paraId="3BD75F2E" w14:textId="77777777" w:rsidR="00C2433B" w:rsidRPr="00E91E97" w:rsidRDefault="00C2433B" w:rsidP="007A73AC">
            <w:pPr>
              <w:spacing w:after="60" w:line="240" w:lineRule="auto"/>
              <w:jc w:val="center"/>
              <w:rPr>
                <w:rFonts w:eastAsia="Times New Roman" w:cs="Arial"/>
                <w:b w:val="0"/>
                <w:iCs/>
                <w:sz w:val="18"/>
                <w:szCs w:val="18"/>
              </w:rPr>
            </w:pPr>
          </w:p>
        </w:tc>
        <w:tc>
          <w:tcPr>
            <w:tcW w:w="568" w:type="dxa"/>
          </w:tcPr>
          <w:p w14:paraId="506B303E" w14:textId="77777777" w:rsidR="00C2433B" w:rsidRPr="00E91E97" w:rsidRDefault="00C2433B" w:rsidP="007A73AC">
            <w:pPr>
              <w:spacing w:after="60" w:line="240" w:lineRule="auto"/>
              <w:cnfStyle w:val="000000000000" w:firstRow="0" w:lastRow="0" w:firstColumn="0" w:lastColumn="0" w:oddVBand="0" w:evenVBand="0" w:oddHBand="0"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1.4</w:t>
            </w:r>
          </w:p>
        </w:tc>
        <w:tc>
          <w:tcPr>
            <w:tcW w:w="9037" w:type="dxa"/>
            <w:noWrap/>
          </w:tcPr>
          <w:p w14:paraId="3B268DC5" w14:textId="77777777" w:rsidR="00C2433B" w:rsidRPr="00E91E97" w:rsidRDefault="00C2433B" w:rsidP="007A73AC">
            <w:pPr>
              <w:spacing w:after="60" w:line="240" w:lineRule="auto"/>
              <w:cnfStyle w:val="000000000000" w:firstRow="0" w:lastRow="0" w:firstColumn="0" w:lastColumn="0" w:oddVBand="0" w:evenVBand="0" w:oddHBand="0"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Access to Justice, Rule of Law, Transitional Justice and Human Rights protection supported</w:t>
            </w:r>
          </w:p>
        </w:tc>
      </w:tr>
      <w:tr w:rsidR="00C2433B" w:rsidRPr="00E91E97" w14:paraId="06169B57" w14:textId="77777777" w:rsidTr="007A73AC">
        <w:trPr>
          <w:gridAfter w:val="1"/>
          <w:cnfStyle w:val="000000100000" w:firstRow="0" w:lastRow="0" w:firstColumn="0" w:lastColumn="0" w:oddVBand="0" w:evenVBand="0" w:oddHBand="1" w:evenHBand="0" w:firstRowFirstColumn="0" w:firstRowLastColumn="0" w:lastRowFirstColumn="0" w:lastRowLastColumn="0"/>
          <w:wAfter w:w="12" w:type="dxa"/>
          <w:trHeight w:val="371"/>
        </w:trPr>
        <w:tc>
          <w:tcPr>
            <w:cnfStyle w:val="001000000000" w:firstRow="0" w:lastRow="0" w:firstColumn="1" w:lastColumn="0" w:oddVBand="0" w:evenVBand="0" w:oddHBand="0" w:evenHBand="0" w:firstRowFirstColumn="0" w:firstRowLastColumn="0" w:lastRowFirstColumn="0" w:lastRowLastColumn="0"/>
            <w:tcW w:w="421" w:type="dxa"/>
            <w:vMerge/>
            <w:noWrap/>
            <w:vAlign w:val="center"/>
            <w:hideMark/>
          </w:tcPr>
          <w:p w14:paraId="5CD64C83" w14:textId="77777777" w:rsidR="00C2433B" w:rsidRPr="00E91E97" w:rsidRDefault="00C2433B" w:rsidP="007A73AC">
            <w:pPr>
              <w:spacing w:after="60" w:line="240" w:lineRule="auto"/>
              <w:jc w:val="center"/>
              <w:rPr>
                <w:rFonts w:eastAsia="Times New Roman" w:cs="Arial"/>
                <w:iCs/>
                <w:sz w:val="18"/>
                <w:szCs w:val="18"/>
              </w:rPr>
            </w:pPr>
          </w:p>
        </w:tc>
        <w:tc>
          <w:tcPr>
            <w:tcW w:w="568" w:type="dxa"/>
          </w:tcPr>
          <w:p w14:paraId="24423793" w14:textId="77777777" w:rsidR="00C2433B" w:rsidRPr="00E91E97" w:rsidRDefault="00C2433B" w:rsidP="007A73AC">
            <w:pPr>
              <w:spacing w:after="60" w:line="240" w:lineRule="auto"/>
              <w:cnfStyle w:val="000000100000" w:firstRow="0" w:lastRow="0" w:firstColumn="0" w:lastColumn="0" w:oddVBand="0" w:evenVBand="0" w:oddHBand="1"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1.5</w:t>
            </w:r>
          </w:p>
        </w:tc>
        <w:tc>
          <w:tcPr>
            <w:tcW w:w="9037" w:type="dxa"/>
            <w:noWrap/>
            <w:hideMark/>
          </w:tcPr>
          <w:p w14:paraId="1B5AD128" w14:textId="77777777" w:rsidR="00C2433B" w:rsidRPr="00E91E97" w:rsidRDefault="00C2433B" w:rsidP="007A73AC">
            <w:pPr>
              <w:spacing w:after="60" w:line="240" w:lineRule="auto"/>
              <w:cnfStyle w:val="000000100000" w:firstRow="0" w:lastRow="0" w:firstColumn="0" w:lastColumn="0" w:oddVBand="0" w:evenVBand="0" w:oddHBand="1"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Support CSOs/Media to promote peace, reconciliation, democratic governance, rule of law and human rights</w:t>
            </w:r>
          </w:p>
        </w:tc>
      </w:tr>
      <w:tr w:rsidR="00C2433B" w:rsidRPr="00E91E97" w14:paraId="61FF9ACD" w14:textId="77777777" w:rsidTr="007A73AC">
        <w:trPr>
          <w:trHeight w:val="300"/>
        </w:trPr>
        <w:tc>
          <w:tcPr>
            <w:cnfStyle w:val="001000000000" w:firstRow="0" w:lastRow="0" w:firstColumn="1" w:lastColumn="0" w:oddVBand="0" w:evenVBand="0" w:oddHBand="0" w:evenHBand="0" w:firstRowFirstColumn="0" w:firstRowLastColumn="0" w:lastRowFirstColumn="0" w:lastRowLastColumn="0"/>
            <w:tcW w:w="10038" w:type="dxa"/>
            <w:gridSpan w:val="4"/>
            <w:shd w:val="clear" w:color="auto" w:fill="2F5496" w:themeFill="accent1" w:themeFillShade="BF"/>
            <w:noWrap/>
            <w:vAlign w:val="center"/>
            <w:hideMark/>
          </w:tcPr>
          <w:p w14:paraId="2C5207BD" w14:textId="77777777" w:rsidR="00C2433B" w:rsidRPr="00E91E97" w:rsidRDefault="00C2433B" w:rsidP="007A73AC">
            <w:pPr>
              <w:spacing w:after="60" w:line="240" w:lineRule="auto"/>
              <w:rPr>
                <w:rFonts w:eastAsia="Times New Roman" w:cs="Arial"/>
                <w:b w:val="0"/>
                <w:bCs w:val="0"/>
                <w:color w:val="FFFFFF" w:themeColor="background1"/>
                <w:sz w:val="18"/>
                <w:szCs w:val="18"/>
              </w:rPr>
            </w:pPr>
            <w:r w:rsidRPr="00E91E97">
              <w:rPr>
                <w:rFonts w:eastAsia="Times New Roman" w:cs="Arial"/>
                <w:color w:val="FFFFFF" w:themeColor="background1"/>
                <w:sz w:val="18"/>
                <w:szCs w:val="18"/>
              </w:rPr>
              <w:t>Priority Area 2</w:t>
            </w:r>
            <w:r w:rsidRPr="00E91E97">
              <w:rPr>
                <w:rFonts w:eastAsia="Times New Roman" w:cs="Arial"/>
                <w:b w:val="0"/>
                <w:bCs w:val="0"/>
                <w:color w:val="FFFFFF" w:themeColor="background1"/>
                <w:sz w:val="18"/>
                <w:szCs w:val="18"/>
              </w:rPr>
              <w:t xml:space="preserve"> -</w:t>
            </w:r>
            <w:r w:rsidRPr="00E91E97">
              <w:rPr>
                <w:rFonts w:eastAsia="Times New Roman" w:cs="Arial"/>
                <w:color w:val="FFFFFF" w:themeColor="background1"/>
                <w:sz w:val="18"/>
                <w:szCs w:val="18"/>
              </w:rPr>
              <w:t xml:space="preserve"> Improving Food Security and Recovering Local Economies</w:t>
            </w:r>
          </w:p>
        </w:tc>
      </w:tr>
      <w:tr w:rsidR="00C2433B" w:rsidRPr="00E91E97" w14:paraId="7F3CB43F" w14:textId="77777777" w:rsidTr="007A73A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38" w:type="dxa"/>
            <w:gridSpan w:val="4"/>
            <w:noWrap/>
            <w:vAlign w:val="center"/>
          </w:tcPr>
          <w:p w14:paraId="25E28CB5" w14:textId="77777777" w:rsidR="00C2433B" w:rsidRPr="00E91E97" w:rsidRDefault="00C2433B" w:rsidP="007A73AC">
            <w:pPr>
              <w:autoSpaceDE w:val="0"/>
              <w:autoSpaceDN w:val="0"/>
              <w:adjustRightInd w:val="0"/>
              <w:spacing w:after="60" w:line="240" w:lineRule="auto"/>
              <w:rPr>
                <w:rFonts w:eastAsia="Times New Roman" w:cs="Arial"/>
                <w:b w:val="0"/>
                <w:bCs w:val="0"/>
                <w:sz w:val="18"/>
                <w:szCs w:val="18"/>
              </w:rPr>
            </w:pPr>
            <w:r w:rsidRPr="00E91E97">
              <w:rPr>
                <w:rFonts w:asciiTheme="minorHAnsi" w:hAnsiTheme="minorHAnsi" w:cstheme="minorHAnsi"/>
                <w:color w:val="000000" w:themeColor="text1"/>
                <w:sz w:val="18"/>
                <w:szCs w:val="18"/>
              </w:rPr>
              <w:t>Priority SDGs: SDG 2 - Zero hunger as crucial to South Sudan and an urgent priority with strong ‘enabling’ potential to unlock broader progress in other areas.   And SDG 8 - Decent work and economic growth</w:t>
            </w:r>
          </w:p>
        </w:tc>
      </w:tr>
      <w:tr w:rsidR="00C2433B" w:rsidRPr="00E91E97" w14:paraId="49DF9D35" w14:textId="77777777" w:rsidTr="007A73AC">
        <w:trPr>
          <w:gridAfter w:val="1"/>
          <w:wAfter w:w="12" w:type="dxa"/>
          <w:trHeight w:val="343"/>
        </w:trPr>
        <w:tc>
          <w:tcPr>
            <w:cnfStyle w:val="001000000000" w:firstRow="0" w:lastRow="0" w:firstColumn="1" w:lastColumn="0" w:oddVBand="0" w:evenVBand="0" w:oddHBand="0" w:evenHBand="0" w:firstRowFirstColumn="0" w:firstRowLastColumn="0" w:lastRowFirstColumn="0" w:lastRowLastColumn="0"/>
            <w:tcW w:w="421" w:type="dxa"/>
            <w:vMerge w:val="restart"/>
            <w:noWrap/>
            <w:textDirection w:val="btLr"/>
          </w:tcPr>
          <w:p w14:paraId="56DBD371" w14:textId="77777777" w:rsidR="00C2433B" w:rsidRPr="00E91E97" w:rsidRDefault="00C2433B" w:rsidP="007A73AC">
            <w:pPr>
              <w:spacing w:after="60" w:line="240" w:lineRule="auto"/>
              <w:ind w:left="-57" w:right="-57"/>
              <w:jc w:val="center"/>
              <w:rPr>
                <w:rFonts w:eastAsia="Times New Roman" w:cs="Arial"/>
                <w:b w:val="0"/>
                <w:iCs/>
                <w:sz w:val="18"/>
                <w:szCs w:val="18"/>
              </w:rPr>
            </w:pPr>
            <w:r w:rsidRPr="00E91E97">
              <w:rPr>
                <w:rFonts w:eastAsia="Times New Roman" w:cs="Arial"/>
                <w:iCs/>
                <w:sz w:val="20"/>
                <w:szCs w:val="20"/>
              </w:rPr>
              <w:t>Out</w:t>
            </w:r>
            <w:r w:rsidRPr="00E91E97">
              <w:rPr>
                <w:rFonts w:eastAsia="Times New Roman" w:cs="Arial"/>
                <w:b w:val="0"/>
                <w:iCs/>
                <w:sz w:val="20"/>
                <w:szCs w:val="20"/>
              </w:rPr>
              <w:t>put</w:t>
            </w:r>
            <w:r w:rsidRPr="00E91E97">
              <w:rPr>
                <w:rFonts w:eastAsia="Times New Roman" w:cs="Arial"/>
                <w:iCs/>
                <w:sz w:val="20"/>
                <w:szCs w:val="20"/>
              </w:rPr>
              <w:t>s</w:t>
            </w:r>
          </w:p>
        </w:tc>
        <w:tc>
          <w:tcPr>
            <w:tcW w:w="9605" w:type="dxa"/>
            <w:gridSpan w:val="2"/>
          </w:tcPr>
          <w:p w14:paraId="4A4B67F2" w14:textId="77777777" w:rsidR="00C2433B" w:rsidRPr="00E91E97" w:rsidRDefault="00C2433B" w:rsidP="007A73AC">
            <w:pPr>
              <w:spacing w:after="60" w:line="240" w:lineRule="auto"/>
              <w:ind w:left="-57" w:right="-57"/>
              <w:cnfStyle w:val="000000000000" w:firstRow="0" w:lastRow="0" w:firstColumn="0" w:lastColumn="0" w:oddVBand="0" w:evenVBand="0" w:oddHBand="0" w:evenHBand="0" w:firstRowFirstColumn="0" w:firstRowLastColumn="0" w:lastRowFirstColumn="0" w:lastRowLastColumn="0"/>
              <w:rPr>
                <w:rFonts w:eastAsia="Times New Roman" w:cs="Arial"/>
                <w:bCs/>
                <w:iCs/>
                <w:sz w:val="18"/>
                <w:szCs w:val="18"/>
              </w:rPr>
            </w:pPr>
            <w:r w:rsidRPr="00E91E97">
              <w:rPr>
                <w:rFonts w:eastAsia="Times New Roman" w:cs="Arial"/>
                <w:b/>
                <w:iCs/>
                <w:sz w:val="18"/>
                <w:szCs w:val="18"/>
              </w:rPr>
              <w:t>Outcome 2 -</w:t>
            </w:r>
            <w:r w:rsidRPr="00E91E97">
              <w:rPr>
                <w:rFonts w:eastAsia="Times New Roman" w:cs="Arial"/>
                <w:bCs/>
                <w:iCs/>
                <w:sz w:val="18"/>
                <w:szCs w:val="18"/>
              </w:rPr>
              <w:t xml:space="preserve"> Local economies are recovered and conditions and coping strategies are improved for vulnerable communities to end severe food insecurity.</w:t>
            </w:r>
          </w:p>
        </w:tc>
      </w:tr>
      <w:tr w:rsidR="00C2433B" w:rsidRPr="00E91E97" w14:paraId="01FE4701" w14:textId="77777777" w:rsidTr="007A73AC">
        <w:trPr>
          <w:gridAfter w:val="1"/>
          <w:cnfStyle w:val="000000100000" w:firstRow="0" w:lastRow="0" w:firstColumn="0" w:lastColumn="0" w:oddVBand="0" w:evenVBand="0" w:oddHBand="1" w:evenHBand="0" w:firstRowFirstColumn="0" w:firstRowLastColumn="0" w:lastRowFirstColumn="0" w:lastRowLastColumn="0"/>
          <w:wAfter w:w="12" w:type="dxa"/>
          <w:trHeight w:val="343"/>
        </w:trPr>
        <w:tc>
          <w:tcPr>
            <w:cnfStyle w:val="001000000000" w:firstRow="0" w:lastRow="0" w:firstColumn="1" w:lastColumn="0" w:oddVBand="0" w:evenVBand="0" w:oddHBand="0" w:evenHBand="0" w:firstRowFirstColumn="0" w:firstRowLastColumn="0" w:lastRowFirstColumn="0" w:lastRowLastColumn="0"/>
            <w:tcW w:w="421" w:type="dxa"/>
            <w:vMerge/>
            <w:noWrap/>
            <w:textDirection w:val="tbRl"/>
          </w:tcPr>
          <w:p w14:paraId="229EE27B" w14:textId="77777777" w:rsidR="00C2433B" w:rsidRPr="00E91E97" w:rsidRDefault="00C2433B" w:rsidP="007A73AC">
            <w:pPr>
              <w:spacing w:after="60" w:line="240" w:lineRule="auto"/>
              <w:ind w:left="-57" w:right="-57"/>
              <w:jc w:val="center"/>
              <w:rPr>
                <w:rFonts w:eastAsia="Times New Roman" w:cs="Arial"/>
                <w:b w:val="0"/>
                <w:iCs/>
                <w:sz w:val="18"/>
                <w:szCs w:val="18"/>
              </w:rPr>
            </w:pPr>
          </w:p>
        </w:tc>
        <w:tc>
          <w:tcPr>
            <w:tcW w:w="568" w:type="dxa"/>
          </w:tcPr>
          <w:p w14:paraId="4463558F" w14:textId="77777777" w:rsidR="00C2433B" w:rsidRPr="00E91E97" w:rsidRDefault="00C2433B" w:rsidP="007A73AC">
            <w:pPr>
              <w:spacing w:after="60" w:line="240" w:lineRule="auto"/>
              <w:ind w:left="-57" w:right="-57"/>
              <w:cnfStyle w:val="000000100000" w:firstRow="0" w:lastRow="0" w:firstColumn="0" w:lastColumn="0" w:oddVBand="0" w:evenVBand="0" w:oddHBand="1"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2.1</w:t>
            </w:r>
          </w:p>
        </w:tc>
        <w:tc>
          <w:tcPr>
            <w:tcW w:w="9037" w:type="dxa"/>
            <w:noWrap/>
          </w:tcPr>
          <w:p w14:paraId="31D636BA" w14:textId="77777777" w:rsidR="00C2433B" w:rsidRPr="00E91E97" w:rsidRDefault="00C2433B" w:rsidP="007A73AC">
            <w:pPr>
              <w:spacing w:after="60" w:line="240" w:lineRule="auto"/>
              <w:ind w:left="-57" w:right="-57"/>
              <w:cnfStyle w:val="000000100000" w:firstRow="0" w:lastRow="0" w:firstColumn="0" w:lastColumn="0" w:oddVBand="0" w:evenVBand="0" w:oddHBand="1" w:evenHBand="0" w:firstRowFirstColumn="0" w:firstRowLastColumn="0" w:lastRowFirstColumn="0" w:lastRowLastColumn="0"/>
              <w:rPr>
                <w:rFonts w:eastAsia="Times New Roman" w:cs="Arial"/>
                <w:bCs/>
                <w:iCs/>
                <w:sz w:val="18"/>
                <w:szCs w:val="18"/>
              </w:rPr>
            </w:pPr>
            <w:r w:rsidRPr="00E91E97">
              <w:rPr>
                <w:rFonts w:eastAsia="Times New Roman" w:cs="Arial"/>
                <w:bCs/>
                <w:iCs/>
                <w:sz w:val="18"/>
                <w:szCs w:val="18"/>
              </w:rPr>
              <w:t>Vulnerable communities engage in development of and benefit from functional and accountable policy, legislative frameworks, and natural resource management practices to improve the enabling environment and the right to adequate food.</w:t>
            </w:r>
          </w:p>
        </w:tc>
      </w:tr>
      <w:tr w:rsidR="00C2433B" w:rsidRPr="00E91E97" w14:paraId="679F24E8" w14:textId="77777777" w:rsidTr="007A73AC">
        <w:trPr>
          <w:gridAfter w:val="1"/>
          <w:wAfter w:w="12" w:type="dxa"/>
          <w:trHeight w:val="343"/>
        </w:trPr>
        <w:tc>
          <w:tcPr>
            <w:cnfStyle w:val="001000000000" w:firstRow="0" w:lastRow="0" w:firstColumn="1" w:lastColumn="0" w:oddVBand="0" w:evenVBand="0" w:oddHBand="0" w:evenHBand="0" w:firstRowFirstColumn="0" w:firstRowLastColumn="0" w:lastRowFirstColumn="0" w:lastRowLastColumn="0"/>
            <w:tcW w:w="421" w:type="dxa"/>
            <w:vMerge/>
            <w:noWrap/>
            <w:textDirection w:val="tbRl"/>
          </w:tcPr>
          <w:p w14:paraId="12F6A524" w14:textId="77777777" w:rsidR="00C2433B" w:rsidRPr="00E91E97" w:rsidRDefault="00C2433B" w:rsidP="007A73AC">
            <w:pPr>
              <w:spacing w:after="60" w:line="240" w:lineRule="auto"/>
              <w:ind w:left="-57" w:right="-57"/>
              <w:jc w:val="center"/>
              <w:rPr>
                <w:rFonts w:eastAsia="Times New Roman" w:cs="Arial"/>
                <w:b w:val="0"/>
                <w:iCs/>
                <w:sz w:val="18"/>
                <w:szCs w:val="18"/>
              </w:rPr>
            </w:pPr>
          </w:p>
        </w:tc>
        <w:tc>
          <w:tcPr>
            <w:tcW w:w="568" w:type="dxa"/>
          </w:tcPr>
          <w:p w14:paraId="1B2A1D44" w14:textId="77777777" w:rsidR="00C2433B" w:rsidRPr="00E91E97" w:rsidRDefault="00C2433B" w:rsidP="007A73AC">
            <w:pPr>
              <w:spacing w:after="60" w:line="240" w:lineRule="auto"/>
              <w:ind w:left="-57" w:right="-57"/>
              <w:cnfStyle w:val="000000000000" w:firstRow="0" w:lastRow="0" w:firstColumn="0" w:lastColumn="0" w:oddVBand="0" w:evenVBand="0" w:oddHBand="0"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2.2</w:t>
            </w:r>
          </w:p>
        </w:tc>
        <w:tc>
          <w:tcPr>
            <w:tcW w:w="9037" w:type="dxa"/>
            <w:noWrap/>
          </w:tcPr>
          <w:p w14:paraId="39B17340" w14:textId="77777777" w:rsidR="00C2433B" w:rsidRPr="00E91E97" w:rsidRDefault="00C2433B" w:rsidP="007A73AC">
            <w:pPr>
              <w:spacing w:after="60" w:line="240" w:lineRule="auto"/>
              <w:ind w:left="-57" w:right="-57"/>
              <w:cnfStyle w:val="000000000000" w:firstRow="0" w:lastRow="0" w:firstColumn="0" w:lastColumn="0" w:oddVBand="0" w:evenVBand="0" w:oddHBand="0" w:evenHBand="0" w:firstRowFirstColumn="0" w:firstRowLastColumn="0" w:lastRowFirstColumn="0" w:lastRowLastColumn="0"/>
              <w:rPr>
                <w:rFonts w:eastAsia="Times New Roman" w:cs="Arial"/>
                <w:bCs/>
                <w:iCs/>
                <w:sz w:val="18"/>
                <w:szCs w:val="18"/>
              </w:rPr>
            </w:pPr>
            <w:r w:rsidRPr="00E91E97">
              <w:rPr>
                <w:rFonts w:eastAsia="Times New Roman" w:cs="Arial"/>
                <w:bCs/>
                <w:iCs/>
                <w:sz w:val="18"/>
                <w:szCs w:val="18"/>
              </w:rPr>
              <w:t>Vulnerable communities are supported to enhance production, increase productivity, access, and linkages to markets to strengthen resilience</w:t>
            </w:r>
          </w:p>
        </w:tc>
      </w:tr>
      <w:tr w:rsidR="00C2433B" w:rsidRPr="00E91E97" w14:paraId="5E6AFC03" w14:textId="77777777" w:rsidTr="007A73AC">
        <w:trPr>
          <w:gridAfter w:val="1"/>
          <w:cnfStyle w:val="000000100000" w:firstRow="0" w:lastRow="0" w:firstColumn="0" w:lastColumn="0" w:oddVBand="0" w:evenVBand="0" w:oddHBand="1" w:evenHBand="0" w:firstRowFirstColumn="0" w:firstRowLastColumn="0" w:lastRowFirstColumn="0" w:lastRowLastColumn="0"/>
          <w:wAfter w:w="12" w:type="dxa"/>
          <w:trHeight w:val="343"/>
        </w:trPr>
        <w:tc>
          <w:tcPr>
            <w:cnfStyle w:val="001000000000" w:firstRow="0" w:lastRow="0" w:firstColumn="1" w:lastColumn="0" w:oddVBand="0" w:evenVBand="0" w:oddHBand="0" w:evenHBand="0" w:firstRowFirstColumn="0" w:firstRowLastColumn="0" w:lastRowFirstColumn="0" w:lastRowLastColumn="0"/>
            <w:tcW w:w="421" w:type="dxa"/>
            <w:vMerge/>
            <w:noWrap/>
            <w:textDirection w:val="tbRl"/>
            <w:hideMark/>
          </w:tcPr>
          <w:p w14:paraId="5F57BD22" w14:textId="77777777" w:rsidR="00C2433B" w:rsidRPr="00E91E97" w:rsidRDefault="00C2433B" w:rsidP="007A73AC">
            <w:pPr>
              <w:spacing w:after="60" w:line="240" w:lineRule="auto"/>
              <w:ind w:left="-57" w:right="-57"/>
              <w:jc w:val="center"/>
              <w:rPr>
                <w:rFonts w:eastAsia="Times New Roman" w:cs="Arial"/>
                <w:b w:val="0"/>
                <w:iCs/>
                <w:sz w:val="18"/>
                <w:szCs w:val="18"/>
              </w:rPr>
            </w:pPr>
          </w:p>
        </w:tc>
        <w:tc>
          <w:tcPr>
            <w:tcW w:w="568" w:type="dxa"/>
          </w:tcPr>
          <w:p w14:paraId="43FFADEC" w14:textId="77777777" w:rsidR="00C2433B" w:rsidRPr="00E91E97" w:rsidRDefault="00C2433B" w:rsidP="007A73AC">
            <w:pPr>
              <w:spacing w:after="60" w:line="240" w:lineRule="auto"/>
              <w:ind w:left="-57" w:right="-57"/>
              <w:cnfStyle w:val="000000100000" w:firstRow="0" w:lastRow="0" w:firstColumn="0" w:lastColumn="0" w:oddVBand="0" w:evenVBand="0" w:oddHBand="1"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2.3</w:t>
            </w:r>
          </w:p>
        </w:tc>
        <w:tc>
          <w:tcPr>
            <w:tcW w:w="9037" w:type="dxa"/>
            <w:noWrap/>
          </w:tcPr>
          <w:p w14:paraId="42C01824" w14:textId="77777777" w:rsidR="00C2433B" w:rsidRPr="00E91E97" w:rsidRDefault="00C2433B" w:rsidP="007A73AC">
            <w:pPr>
              <w:spacing w:after="60" w:line="240" w:lineRule="auto"/>
              <w:ind w:left="-57" w:right="-57"/>
              <w:cnfStyle w:val="000000100000" w:firstRow="0" w:lastRow="0" w:firstColumn="0" w:lastColumn="0" w:oddVBand="0" w:evenVBand="0" w:oddHBand="1" w:evenHBand="0" w:firstRowFirstColumn="0" w:firstRowLastColumn="0" w:lastRowFirstColumn="0" w:lastRowLastColumn="0"/>
              <w:rPr>
                <w:rFonts w:eastAsia="Times New Roman" w:cs="Arial"/>
                <w:bCs/>
                <w:iCs/>
                <w:sz w:val="18"/>
                <w:szCs w:val="18"/>
              </w:rPr>
            </w:pPr>
            <w:r w:rsidRPr="00E91E97">
              <w:rPr>
                <w:rFonts w:eastAsia="Times New Roman" w:cs="Arial"/>
                <w:bCs/>
                <w:iCs/>
                <w:sz w:val="18"/>
                <w:szCs w:val="18"/>
              </w:rPr>
              <w:t xml:space="preserve">Vulnerable communities and partners benefit from learning, knowledge, agricultural practices, and skills development to improve their resilience.   </w:t>
            </w:r>
          </w:p>
        </w:tc>
      </w:tr>
      <w:tr w:rsidR="00C2433B" w:rsidRPr="00E91E97" w14:paraId="5C99A6A5" w14:textId="77777777" w:rsidTr="007A73AC">
        <w:trPr>
          <w:gridAfter w:val="1"/>
          <w:wAfter w:w="12" w:type="dxa"/>
          <w:trHeight w:val="300"/>
        </w:trPr>
        <w:tc>
          <w:tcPr>
            <w:cnfStyle w:val="001000000000" w:firstRow="0" w:lastRow="0" w:firstColumn="1" w:lastColumn="0" w:oddVBand="0" w:evenVBand="0" w:oddHBand="0" w:evenHBand="0" w:firstRowFirstColumn="0" w:firstRowLastColumn="0" w:lastRowFirstColumn="0" w:lastRowLastColumn="0"/>
            <w:tcW w:w="421" w:type="dxa"/>
            <w:vMerge/>
            <w:noWrap/>
            <w:hideMark/>
          </w:tcPr>
          <w:p w14:paraId="4952DE40" w14:textId="77777777" w:rsidR="00C2433B" w:rsidRPr="00E91E97" w:rsidRDefault="00C2433B" w:rsidP="007A73AC">
            <w:pPr>
              <w:spacing w:after="60" w:line="240" w:lineRule="auto"/>
              <w:ind w:left="-57" w:right="-57"/>
              <w:rPr>
                <w:rFonts w:eastAsia="Times New Roman" w:cs="Arial"/>
                <w:iCs/>
                <w:sz w:val="18"/>
                <w:szCs w:val="18"/>
              </w:rPr>
            </w:pPr>
          </w:p>
        </w:tc>
        <w:tc>
          <w:tcPr>
            <w:tcW w:w="568" w:type="dxa"/>
          </w:tcPr>
          <w:p w14:paraId="0B250AF4" w14:textId="77777777" w:rsidR="00C2433B" w:rsidRPr="00E91E97" w:rsidRDefault="00C2433B" w:rsidP="007A73AC">
            <w:pPr>
              <w:spacing w:after="60" w:line="240" w:lineRule="auto"/>
              <w:ind w:left="-57" w:right="-57"/>
              <w:cnfStyle w:val="000000000000" w:firstRow="0" w:lastRow="0" w:firstColumn="0" w:lastColumn="0" w:oddVBand="0" w:evenVBand="0" w:oddHBand="0"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2.4</w:t>
            </w:r>
          </w:p>
        </w:tc>
        <w:tc>
          <w:tcPr>
            <w:tcW w:w="9037" w:type="dxa"/>
            <w:noWrap/>
          </w:tcPr>
          <w:p w14:paraId="2721F3FB" w14:textId="77777777" w:rsidR="00C2433B" w:rsidRPr="00E91E97" w:rsidRDefault="00C2433B" w:rsidP="007A73AC">
            <w:pPr>
              <w:spacing w:after="60" w:line="240" w:lineRule="auto"/>
              <w:ind w:left="-57" w:right="-57"/>
              <w:cnfStyle w:val="000000000000" w:firstRow="0" w:lastRow="0" w:firstColumn="0" w:lastColumn="0" w:oddVBand="0" w:evenVBand="0" w:oddHBand="0"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Vulnerable communities have access to competitive and enabling private sector led initiatives and trade opportunities to increase production and promote markets integration.</w:t>
            </w:r>
          </w:p>
        </w:tc>
      </w:tr>
      <w:tr w:rsidR="00C2433B" w:rsidRPr="00E91E97" w14:paraId="2392E275" w14:textId="77777777" w:rsidTr="007A73A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38" w:type="dxa"/>
            <w:gridSpan w:val="4"/>
            <w:shd w:val="clear" w:color="auto" w:fill="2F5496" w:themeFill="accent1" w:themeFillShade="BF"/>
            <w:noWrap/>
            <w:hideMark/>
          </w:tcPr>
          <w:p w14:paraId="0D9AE634" w14:textId="77777777" w:rsidR="00C2433B" w:rsidRPr="00E91E97" w:rsidRDefault="00C2433B" w:rsidP="007A73AC">
            <w:pPr>
              <w:spacing w:after="60" w:line="240" w:lineRule="auto"/>
              <w:ind w:left="57" w:right="57"/>
              <w:rPr>
                <w:rFonts w:eastAsia="Times New Roman" w:cs="Arial"/>
                <w:color w:val="FFFFFF" w:themeColor="background1"/>
                <w:sz w:val="18"/>
                <w:szCs w:val="18"/>
              </w:rPr>
            </w:pPr>
            <w:r w:rsidRPr="00E91E97">
              <w:rPr>
                <w:rFonts w:eastAsia="Times New Roman" w:cs="Arial"/>
                <w:color w:val="FFFFFF" w:themeColor="background1"/>
                <w:sz w:val="18"/>
                <w:szCs w:val="18"/>
              </w:rPr>
              <w:t xml:space="preserve">Priority area 3 – Strengthening Social Services </w:t>
            </w:r>
          </w:p>
          <w:p w14:paraId="0A7E1FB4" w14:textId="77777777" w:rsidR="00C2433B" w:rsidRPr="00E91E97" w:rsidRDefault="00C2433B" w:rsidP="007A73AC">
            <w:pPr>
              <w:spacing w:after="60" w:line="240" w:lineRule="auto"/>
              <w:ind w:left="57" w:right="57"/>
              <w:rPr>
                <w:rFonts w:eastAsia="Times New Roman" w:cs="Arial"/>
                <w:color w:val="FFFFFF" w:themeColor="background1"/>
                <w:sz w:val="18"/>
                <w:szCs w:val="18"/>
              </w:rPr>
            </w:pPr>
          </w:p>
        </w:tc>
      </w:tr>
      <w:tr w:rsidR="00C2433B" w:rsidRPr="00E91E97" w14:paraId="70AFBDBF" w14:textId="77777777" w:rsidTr="007A73AC">
        <w:trPr>
          <w:trHeight w:val="300"/>
        </w:trPr>
        <w:tc>
          <w:tcPr>
            <w:cnfStyle w:val="001000000000" w:firstRow="0" w:lastRow="0" w:firstColumn="1" w:lastColumn="0" w:oddVBand="0" w:evenVBand="0" w:oddHBand="0" w:evenHBand="0" w:firstRowFirstColumn="0" w:firstRowLastColumn="0" w:lastRowFirstColumn="0" w:lastRowLastColumn="0"/>
            <w:tcW w:w="10038" w:type="dxa"/>
            <w:gridSpan w:val="4"/>
            <w:noWrap/>
          </w:tcPr>
          <w:p w14:paraId="55066078" w14:textId="77777777" w:rsidR="00C2433B" w:rsidRPr="00E91E97" w:rsidRDefault="00C2433B" w:rsidP="007A73AC">
            <w:pPr>
              <w:spacing w:after="60" w:line="240" w:lineRule="auto"/>
              <w:ind w:left="57" w:right="57"/>
              <w:rPr>
                <w:rFonts w:eastAsia="Times New Roman" w:cs="Arial"/>
                <w:sz w:val="18"/>
                <w:szCs w:val="18"/>
              </w:rPr>
            </w:pPr>
            <w:r w:rsidRPr="00E91E97">
              <w:rPr>
                <w:rFonts w:eastAsia="Times New Roman" w:cs="Arial"/>
                <w:sz w:val="18"/>
                <w:szCs w:val="18"/>
              </w:rPr>
              <w:t>Priority SDGs: SDG 4 – Quality education     SDG 3 – Good health and wellbeing     SDG 6 – Clean Water and Sanitation</w:t>
            </w:r>
          </w:p>
        </w:tc>
      </w:tr>
      <w:tr w:rsidR="00C2433B" w:rsidRPr="00E91E97" w14:paraId="7BF12524" w14:textId="77777777" w:rsidTr="007A73AC">
        <w:trPr>
          <w:gridAfter w:val="1"/>
          <w:cnfStyle w:val="000000100000" w:firstRow="0" w:lastRow="0" w:firstColumn="0" w:lastColumn="0" w:oddVBand="0" w:evenVBand="0" w:oddHBand="1" w:evenHBand="0" w:firstRowFirstColumn="0" w:firstRowLastColumn="0" w:lastRowFirstColumn="0" w:lastRowLastColumn="0"/>
          <w:wAfter w:w="12" w:type="dxa"/>
          <w:trHeight w:val="300"/>
        </w:trPr>
        <w:tc>
          <w:tcPr>
            <w:cnfStyle w:val="001000000000" w:firstRow="0" w:lastRow="0" w:firstColumn="1" w:lastColumn="0" w:oddVBand="0" w:evenVBand="0" w:oddHBand="0" w:evenHBand="0" w:firstRowFirstColumn="0" w:firstRowLastColumn="0" w:lastRowFirstColumn="0" w:lastRowLastColumn="0"/>
            <w:tcW w:w="421" w:type="dxa"/>
            <w:vMerge w:val="restart"/>
            <w:noWrap/>
            <w:textDirection w:val="btLr"/>
            <w:vAlign w:val="center"/>
            <w:hideMark/>
          </w:tcPr>
          <w:p w14:paraId="210F46A5" w14:textId="77777777" w:rsidR="00C2433B" w:rsidRPr="00E91E97" w:rsidRDefault="00C2433B" w:rsidP="007A73AC">
            <w:pPr>
              <w:spacing w:after="60" w:line="240" w:lineRule="auto"/>
              <w:ind w:left="113" w:right="113"/>
              <w:jc w:val="center"/>
              <w:rPr>
                <w:rFonts w:eastAsia="Times New Roman" w:cs="Arial"/>
                <w:b w:val="0"/>
                <w:iCs/>
                <w:sz w:val="18"/>
                <w:szCs w:val="18"/>
              </w:rPr>
            </w:pPr>
            <w:r w:rsidRPr="00E91E97">
              <w:rPr>
                <w:rFonts w:eastAsia="Times New Roman" w:cs="Arial"/>
                <w:iCs/>
                <w:sz w:val="20"/>
                <w:szCs w:val="20"/>
              </w:rPr>
              <w:t>Out</w:t>
            </w:r>
            <w:r w:rsidRPr="00E91E97">
              <w:rPr>
                <w:rFonts w:eastAsia="Times New Roman" w:cs="Arial"/>
                <w:b w:val="0"/>
                <w:iCs/>
                <w:sz w:val="20"/>
                <w:szCs w:val="20"/>
              </w:rPr>
              <w:t>put</w:t>
            </w:r>
            <w:r w:rsidRPr="00E91E97">
              <w:rPr>
                <w:rFonts w:eastAsia="Times New Roman" w:cs="Arial"/>
                <w:iCs/>
                <w:sz w:val="20"/>
                <w:szCs w:val="20"/>
              </w:rPr>
              <w:t>s</w:t>
            </w:r>
          </w:p>
        </w:tc>
        <w:tc>
          <w:tcPr>
            <w:tcW w:w="9605" w:type="dxa"/>
            <w:gridSpan w:val="2"/>
          </w:tcPr>
          <w:p w14:paraId="6215DDF7" w14:textId="77777777" w:rsidR="00C2433B" w:rsidRPr="00E91E97" w:rsidRDefault="00C2433B" w:rsidP="007A73AC">
            <w:pPr>
              <w:spacing w:after="60" w:line="240" w:lineRule="auto"/>
              <w:cnfStyle w:val="000000100000" w:firstRow="0" w:lastRow="0" w:firstColumn="0" w:lastColumn="0" w:oddVBand="0" w:evenVBand="0" w:oddHBand="1" w:evenHBand="0" w:firstRowFirstColumn="0" w:firstRowLastColumn="0" w:lastRowFirstColumn="0" w:lastRowLastColumn="0"/>
              <w:rPr>
                <w:rFonts w:eastAsia="Times New Roman" w:cs="Arial"/>
                <w:iCs/>
                <w:sz w:val="18"/>
                <w:szCs w:val="18"/>
              </w:rPr>
            </w:pPr>
            <w:r w:rsidRPr="00E91E97">
              <w:rPr>
                <w:rFonts w:eastAsia="Times New Roman" w:cs="Arial"/>
                <w:b/>
                <w:iCs/>
                <w:sz w:val="18"/>
                <w:szCs w:val="18"/>
              </w:rPr>
              <w:t>Outcome 3 -</w:t>
            </w:r>
            <w:r w:rsidRPr="00E91E97">
              <w:rPr>
                <w:rFonts w:eastAsia="Times New Roman" w:cs="Arial"/>
                <w:bCs/>
                <w:iCs/>
                <w:sz w:val="18"/>
                <w:szCs w:val="18"/>
              </w:rPr>
              <w:t xml:space="preserve"> Most vulnerable populations including women and children increasingly use improved basic healthcare, nutrition, education, and WASH services in South Sudan.</w:t>
            </w:r>
          </w:p>
        </w:tc>
      </w:tr>
      <w:tr w:rsidR="00C2433B" w:rsidRPr="00E91E97" w14:paraId="1252D7A6" w14:textId="77777777" w:rsidTr="007A73AC">
        <w:trPr>
          <w:gridAfter w:val="1"/>
          <w:wAfter w:w="12" w:type="dxa"/>
          <w:trHeight w:val="300"/>
        </w:trPr>
        <w:tc>
          <w:tcPr>
            <w:cnfStyle w:val="001000000000" w:firstRow="0" w:lastRow="0" w:firstColumn="1" w:lastColumn="0" w:oddVBand="0" w:evenVBand="0" w:oddHBand="0" w:evenHBand="0" w:firstRowFirstColumn="0" w:firstRowLastColumn="0" w:lastRowFirstColumn="0" w:lastRowLastColumn="0"/>
            <w:tcW w:w="421" w:type="dxa"/>
            <w:vMerge/>
            <w:noWrap/>
            <w:textDirection w:val="tbRl"/>
            <w:vAlign w:val="center"/>
          </w:tcPr>
          <w:p w14:paraId="6D2AE32A" w14:textId="77777777" w:rsidR="00C2433B" w:rsidRPr="00E91E97" w:rsidRDefault="00C2433B" w:rsidP="007A73AC">
            <w:pPr>
              <w:spacing w:after="60" w:line="240" w:lineRule="auto"/>
              <w:jc w:val="center"/>
              <w:rPr>
                <w:rFonts w:eastAsia="Times New Roman" w:cs="Arial"/>
                <w:b w:val="0"/>
                <w:iCs/>
                <w:sz w:val="18"/>
                <w:szCs w:val="18"/>
              </w:rPr>
            </w:pPr>
          </w:p>
        </w:tc>
        <w:tc>
          <w:tcPr>
            <w:tcW w:w="568" w:type="dxa"/>
          </w:tcPr>
          <w:p w14:paraId="2159C3A9" w14:textId="77777777" w:rsidR="00C2433B" w:rsidRPr="00E91E97" w:rsidRDefault="00C2433B" w:rsidP="007A73AC">
            <w:pPr>
              <w:spacing w:after="60" w:line="240" w:lineRule="auto"/>
              <w:cnfStyle w:val="000000000000" w:firstRow="0" w:lastRow="0" w:firstColumn="0" w:lastColumn="0" w:oddVBand="0" w:evenVBand="0" w:oddHBand="0"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3.1</w:t>
            </w:r>
          </w:p>
        </w:tc>
        <w:tc>
          <w:tcPr>
            <w:tcW w:w="9037" w:type="dxa"/>
            <w:noWrap/>
          </w:tcPr>
          <w:p w14:paraId="0BB3F88C" w14:textId="77777777" w:rsidR="00C2433B" w:rsidRPr="00E91E97" w:rsidRDefault="00C2433B" w:rsidP="007A73AC">
            <w:pPr>
              <w:spacing w:after="60" w:line="240" w:lineRule="auto"/>
              <w:cnfStyle w:val="000000000000" w:firstRow="0" w:lastRow="0" w:firstColumn="0" w:lastColumn="0" w:oddVBand="0" w:evenVBand="0" w:oddHBand="0" w:evenHBand="0" w:firstRowFirstColumn="0" w:firstRowLastColumn="0" w:lastRowFirstColumn="0" w:lastRowLastColumn="0"/>
              <w:rPr>
                <w:rFonts w:eastAsia="Times New Roman" w:cs="Arial"/>
                <w:bCs/>
                <w:iCs/>
                <w:sz w:val="18"/>
                <w:szCs w:val="18"/>
              </w:rPr>
            </w:pPr>
            <w:r w:rsidRPr="00E91E97">
              <w:rPr>
                <w:rFonts w:eastAsia="Times New Roman" w:cs="Arial"/>
                <w:bCs/>
                <w:iCs/>
                <w:sz w:val="18"/>
                <w:szCs w:val="18"/>
              </w:rPr>
              <w:t>People in South Sudan, particularly children, women, youth, and people living with chronic illnesses have increased access to and utilization of quality essential health services</w:t>
            </w:r>
          </w:p>
        </w:tc>
      </w:tr>
      <w:tr w:rsidR="00C2433B" w:rsidRPr="00E91E97" w14:paraId="64972B38" w14:textId="77777777" w:rsidTr="007A73AC">
        <w:trPr>
          <w:gridAfter w:val="1"/>
          <w:cnfStyle w:val="000000100000" w:firstRow="0" w:lastRow="0" w:firstColumn="0" w:lastColumn="0" w:oddVBand="0" w:evenVBand="0" w:oddHBand="1" w:evenHBand="0" w:firstRowFirstColumn="0" w:firstRowLastColumn="0" w:lastRowFirstColumn="0" w:lastRowLastColumn="0"/>
          <w:wAfter w:w="12" w:type="dxa"/>
          <w:trHeight w:val="300"/>
        </w:trPr>
        <w:tc>
          <w:tcPr>
            <w:cnfStyle w:val="001000000000" w:firstRow="0" w:lastRow="0" w:firstColumn="1" w:lastColumn="0" w:oddVBand="0" w:evenVBand="0" w:oddHBand="0" w:evenHBand="0" w:firstRowFirstColumn="0" w:firstRowLastColumn="0" w:lastRowFirstColumn="0" w:lastRowLastColumn="0"/>
            <w:tcW w:w="421" w:type="dxa"/>
            <w:vMerge/>
            <w:noWrap/>
            <w:textDirection w:val="tbRl"/>
            <w:vAlign w:val="center"/>
          </w:tcPr>
          <w:p w14:paraId="0F27A50B" w14:textId="77777777" w:rsidR="00C2433B" w:rsidRPr="00E91E97" w:rsidRDefault="00C2433B" w:rsidP="007A73AC">
            <w:pPr>
              <w:spacing w:after="60" w:line="240" w:lineRule="auto"/>
              <w:jc w:val="center"/>
              <w:rPr>
                <w:rFonts w:eastAsia="Times New Roman" w:cs="Arial"/>
                <w:b w:val="0"/>
                <w:iCs/>
                <w:sz w:val="18"/>
                <w:szCs w:val="18"/>
              </w:rPr>
            </w:pPr>
          </w:p>
        </w:tc>
        <w:tc>
          <w:tcPr>
            <w:tcW w:w="568" w:type="dxa"/>
          </w:tcPr>
          <w:p w14:paraId="7EF35123" w14:textId="77777777" w:rsidR="00C2433B" w:rsidRPr="00E91E97" w:rsidRDefault="00C2433B" w:rsidP="007A73AC">
            <w:pPr>
              <w:spacing w:after="60" w:line="240" w:lineRule="auto"/>
              <w:cnfStyle w:val="000000100000" w:firstRow="0" w:lastRow="0" w:firstColumn="0" w:lastColumn="0" w:oddVBand="0" w:evenVBand="0" w:oddHBand="1"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3.2</w:t>
            </w:r>
          </w:p>
        </w:tc>
        <w:tc>
          <w:tcPr>
            <w:tcW w:w="9037" w:type="dxa"/>
            <w:noWrap/>
          </w:tcPr>
          <w:p w14:paraId="577CAA1E" w14:textId="77777777" w:rsidR="00C2433B" w:rsidRPr="00E91E97" w:rsidRDefault="00C2433B" w:rsidP="007A73AC">
            <w:pPr>
              <w:spacing w:after="60" w:line="240" w:lineRule="auto"/>
              <w:cnfStyle w:val="000000100000" w:firstRow="0" w:lastRow="0" w:firstColumn="0" w:lastColumn="0" w:oddVBand="0" w:evenVBand="0" w:oddHBand="1" w:evenHBand="0" w:firstRowFirstColumn="0" w:firstRowLastColumn="0" w:lastRowFirstColumn="0" w:lastRowLastColumn="0"/>
              <w:rPr>
                <w:rFonts w:eastAsia="Times New Roman" w:cs="Arial"/>
                <w:bCs/>
                <w:iCs/>
                <w:sz w:val="18"/>
                <w:szCs w:val="18"/>
              </w:rPr>
            </w:pPr>
            <w:r w:rsidRPr="00E91E97">
              <w:rPr>
                <w:rFonts w:eastAsia="Times New Roman" w:cs="Arial"/>
                <w:bCs/>
                <w:iCs/>
                <w:sz w:val="18"/>
                <w:szCs w:val="18"/>
              </w:rPr>
              <w:t>Population in South Sudan particularly youth, key population and people living with HIV have increased access to and utilization of quality HIV services</w:t>
            </w:r>
          </w:p>
        </w:tc>
      </w:tr>
      <w:tr w:rsidR="00C2433B" w:rsidRPr="00E91E97" w14:paraId="2BCC432E" w14:textId="77777777" w:rsidTr="007A73AC">
        <w:trPr>
          <w:gridAfter w:val="1"/>
          <w:wAfter w:w="12" w:type="dxa"/>
          <w:trHeight w:val="300"/>
        </w:trPr>
        <w:tc>
          <w:tcPr>
            <w:cnfStyle w:val="001000000000" w:firstRow="0" w:lastRow="0" w:firstColumn="1" w:lastColumn="0" w:oddVBand="0" w:evenVBand="0" w:oddHBand="0" w:evenHBand="0" w:firstRowFirstColumn="0" w:firstRowLastColumn="0" w:lastRowFirstColumn="0" w:lastRowLastColumn="0"/>
            <w:tcW w:w="421" w:type="dxa"/>
            <w:vMerge/>
            <w:noWrap/>
            <w:textDirection w:val="tbRl"/>
            <w:vAlign w:val="center"/>
          </w:tcPr>
          <w:p w14:paraId="1661F9E2" w14:textId="77777777" w:rsidR="00C2433B" w:rsidRPr="00E91E97" w:rsidRDefault="00C2433B" w:rsidP="007A73AC">
            <w:pPr>
              <w:spacing w:after="60" w:line="240" w:lineRule="auto"/>
              <w:jc w:val="center"/>
              <w:rPr>
                <w:rFonts w:eastAsia="Times New Roman" w:cs="Arial"/>
                <w:b w:val="0"/>
                <w:iCs/>
                <w:sz w:val="18"/>
                <w:szCs w:val="18"/>
              </w:rPr>
            </w:pPr>
          </w:p>
        </w:tc>
        <w:tc>
          <w:tcPr>
            <w:tcW w:w="568" w:type="dxa"/>
          </w:tcPr>
          <w:p w14:paraId="47BC1437" w14:textId="77777777" w:rsidR="00C2433B" w:rsidRPr="00E91E97" w:rsidRDefault="00C2433B" w:rsidP="007A73AC">
            <w:pPr>
              <w:spacing w:after="60" w:line="240" w:lineRule="auto"/>
              <w:cnfStyle w:val="000000000000" w:firstRow="0" w:lastRow="0" w:firstColumn="0" w:lastColumn="0" w:oddVBand="0" w:evenVBand="0" w:oddHBand="0"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3.3</w:t>
            </w:r>
          </w:p>
        </w:tc>
        <w:tc>
          <w:tcPr>
            <w:tcW w:w="9037" w:type="dxa"/>
            <w:noWrap/>
          </w:tcPr>
          <w:p w14:paraId="156055E7" w14:textId="77777777" w:rsidR="00C2433B" w:rsidRPr="00E91E97" w:rsidRDefault="00C2433B" w:rsidP="007A73AC">
            <w:pPr>
              <w:spacing w:after="60" w:line="240" w:lineRule="auto"/>
              <w:cnfStyle w:val="000000000000" w:firstRow="0" w:lastRow="0" w:firstColumn="0" w:lastColumn="0" w:oddVBand="0" w:evenVBand="0" w:oddHBand="0" w:evenHBand="0" w:firstRowFirstColumn="0" w:firstRowLastColumn="0" w:lastRowFirstColumn="0" w:lastRowLastColumn="0"/>
              <w:rPr>
                <w:rFonts w:eastAsia="Times New Roman" w:cs="Arial"/>
                <w:bCs/>
                <w:iCs/>
                <w:sz w:val="18"/>
                <w:szCs w:val="18"/>
              </w:rPr>
            </w:pPr>
            <w:r w:rsidRPr="00E91E97">
              <w:rPr>
                <w:rFonts w:eastAsia="Times New Roman" w:cs="Arial"/>
                <w:bCs/>
                <w:iCs/>
                <w:sz w:val="18"/>
                <w:szCs w:val="18"/>
              </w:rPr>
              <w:t>Nutrition - Girls and boys under age five, adolescent girls and women in South Sudan increasingly access more equitable and better-quality nutrition services by 2021</w:t>
            </w:r>
          </w:p>
        </w:tc>
      </w:tr>
      <w:tr w:rsidR="00C2433B" w:rsidRPr="00E91E97" w14:paraId="4E2C88CF" w14:textId="77777777" w:rsidTr="007A73AC">
        <w:trPr>
          <w:gridAfter w:val="1"/>
          <w:cnfStyle w:val="000000100000" w:firstRow="0" w:lastRow="0" w:firstColumn="0" w:lastColumn="0" w:oddVBand="0" w:evenVBand="0" w:oddHBand="1" w:evenHBand="0" w:firstRowFirstColumn="0" w:firstRowLastColumn="0" w:lastRowFirstColumn="0" w:lastRowLastColumn="0"/>
          <w:wAfter w:w="12" w:type="dxa"/>
          <w:trHeight w:val="300"/>
        </w:trPr>
        <w:tc>
          <w:tcPr>
            <w:cnfStyle w:val="001000000000" w:firstRow="0" w:lastRow="0" w:firstColumn="1" w:lastColumn="0" w:oddVBand="0" w:evenVBand="0" w:oddHBand="0" w:evenHBand="0" w:firstRowFirstColumn="0" w:firstRowLastColumn="0" w:lastRowFirstColumn="0" w:lastRowLastColumn="0"/>
            <w:tcW w:w="421" w:type="dxa"/>
            <w:vMerge/>
            <w:noWrap/>
            <w:textDirection w:val="tbRl"/>
            <w:vAlign w:val="center"/>
          </w:tcPr>
          <w:p w14:paraId="563A0165" w14:textId="77777777" w:rsidR="00C2433B" w:rsidRPr="00E91E97" w:rsidRDefault="00C2433B" w:rsidP="007A73AC">
            <w:pPr>
              <w:spacing w:after="60" w:line="240" w:lineRule="auto"/>
              <w:jc w:val="center"/>
              <w:rPr>
                <w:rFonts w:eastAsia="Times New Roman" w:cs="Arial"/>
                <w:b w:val="0"/>
                <w:iCs/>
                <w:sz w:val="18"/>
                <w:szCs w:val="18"/>
              </w:rPr>
            </w:pPr>
          </w:p>
        </w:tc>
        <w:tc>
          <w:tcPr>
            <w:tcW w:w="568" w:type="dxa"/>
          </w:tcPr>
          <w:p w14:paraId="0A5456B0" w14:textId="77777777" w:rsidR="00C2433B" w:rsidRPr="00E91E97" w:rsidRDefault="00C2433B" w:rsidP="007A73AC">
            <w:pPr>
              <w:spacing w:after="60" w:line="240" w:lineRule="auto"/>
              <w:cnfStyle w:val="000000100000" w:firstRow="0" w:lastRow="0" w:firstColumn="0" w:lastColumn="0" w:oddVBand="0" w:evenVBand="0" w:oddHBand="1"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3.4</w:t>
            </w:r>
          </w:p>
        </w:tc>
        <w:tc>
          <w:tcPr>
            <w:tcW w:w="9037" w:type="dxa"/>
            <w:noWrap/>
          </w:tcPr>
          <w:p w14:paraId="608E4CFE" w14:textId="77777777" w:rsidR="00C2433B" w:rsidRPr="00E91E97" w:rsidRDefault="00C2433B" w:rsidP="007A73AC">
            <w:pPr>
              <w:spacing w:after="60" w:line="240" w:lineRule="auto"/>
              <w:cnfStyle w:val="000000100000" w:firstRow="0" w:lastRow="0" w:firstColumn="0" w:lastColumn="0" w:oddVBand="0" w:evenVBand="0" w:oddHBand="1" w:evenHBand="0" w:firstRowFirstColumn="0" w:firstRowLastColumn="0" w:lastRowFirstColumn="0" w:lastRowLastColumn="0"/>
              <w:rPr>
                <w:rFonts w:eastAsia="Times New Roman" w:cs="Arial"/>
                <w:bCs/>
                <w:iCs/>
                <w:sz w:val="18"/>
                <w:szCs w:val="18"/>
              </w:rPr>
            </w:pPr>
            <w:r w:rsidRPr="00E91E97">
              <w:rPr>
                <w:rFonts w:eastAsia="Times New Roman" w:cs="Arial"/>
                <w:bCs/>
                <w:iCs/>
                <w:sz w:val="18"/>
                <w:szCs w:val="18"/>
              </w:rPr>
              <w:t xml:space="preserve">Vulnerable and emergency-affected people in South Sudan including children and women have access to basic drinking water, sanitation facilities and increased the capacity for effective emergency preparedness, </w:t>
            </w:r>
            <w:proofErr w:type="gramStart"/>
            <w:r w:rsidRPr="00E91E97">
              <w:rPr>
                <w:rFonts w:eastAsia="Times New Roman" w:cs="Arial"/>
                <w:bCs/>
                <w:iCs/>
                <w:sz w:val="18"/>
                <w:szCs w:val="18"/>
              </w:rPr>
              <w:t>response</w:t>
            </w:r>
            <w:proofErr w:type="gramEnd"/>
            <w:r w:rsidRPr="00E91E97">
              <w:rPr>
                <w:rFonts w:eastAsia="Times New Roman" w:cs="Arial"/>
                <w:bCs/>
                <w:iCs/>
                <w:sz w:val="18"/>
                <w:szCs w:val="18"/>
              </w:rPr>
              <w:t xml:space="preserve"> and recovery for WASH services.</w:t>
            </w:r>
          </w:p>
        </w:tc>
      </w:tr>
      <w:tr w:rsidR="00C2433B" w:rsidRPr="00E91E97" w14:paraId="5561C0A8" w14:textId="77777777" w:rsidTr="007A73AC">
        <w:trPr>
          <w:gridAfter w:val="1"/>
          <w:wAfter w:w="12" w:type="dxa"/>
          <w:trHeight w:val="300"/>
        </w:trPr>
        <w:tc>
          <w:tcPr>
            <w:cnfStyle w:val="001000000000" w:firstRow="0" w:lastRow="0" w:firstColumn="1" w:lastColumn="0" w:oddVBand="0" w:evenVBand="0" w:oddHBand="0" w:evenHBand="0" w:firstRowFirstColumn="0" w:firstRowLastColumn="0" w:lastRowFirstColumn="0" w:lastRowLastColumn="0"/>
            <w:tcW w:w="421" w:type="dxa"/>
            <w:vMerge/>
            <w:noWrap/>
            <w:vAlign w:val="center"/>
            <w:hideMark/>
          </w:tcPr>
          <w:p w14:paraId="1D89538E" w14:textId="77777777" w:rsidR="00C2433B" w:rsidRPr="00E91E97" w:rsidRDefault="00C2433B" w:rsidP="007A73AC">
            <w:pPr>
              <w:spacing w:after="60" w:line="240" w:lineRule="auto"/>
              <w:jc w:val="center"/>
              <w:rPr>
                <w:rFonts w:eastAsia="Times New Roman" w:cs="Arial"/>
                <w:iCs/>
                <w:sz w:val="18"/>
                <w:szCs w:val="18"/>
              </w:rPr>
            </w:pPr>
          </w:p>
        </w:tc>
        <w:tc>
          <w:tcPr>
            <w:tcW w:w="568" w:type="dxa"/>
          </w:tcPr>
          <w:p w14:paraId="385726B5" w14:textId="77777777" w:rsidR="00C2433B" w:rsidRPr="00E91E97" w:rsidRDefault="00C2433B" w:rsidP="007A73AC">
            <w:pPr>
              <w:spacing w:after="60" w:line="240" w:lineRule="auto"/>
              <w:cnfStyle w:val="000000000000" w:firstRow="0" w:lastRow="0" w:firstColumn="0" w:lastColumn="0" w:oddVBand="0" w:evenVBand="0" w:oddHBand="0"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3.5</w:t>
            </w:r>
          </w:p>
        </w:tc>
        <w:tc>
          <w:tcPr>
            <w:tcW w:w="9037" w:type="dxa"/>
            <w:noWrap/>
            <w:hideMark/>
          </w:tcPr>
          <w:p w14:paraId="0274C978" w14:textId="77777777" w:rsidR="00C2433B" w:rsidRPr="00E91E97" w:rsidRDefault="00C2433B" w:rsidP="007A73AC">
            <w:pPr>
              <w:spacing w:after="60" w:line="240" w:lineRule="auto"/>
              <w:cnfStyle w:val="000000000000" w:firstRow="0" w:lastRow="0" w:firstColumn="0" w:lastColumn="0" w:oddVBand="0" w:evenVBand="0" w:oddHBand="0" w:evenHBand="0" w:firstRowFirstColumn="0" w:firstRowLastColumn="0" w:lastRowFirstColumn="0" w:lastRowLastColumn="0"/>
              <w:rPr>
                <w:rFonts w:eastAsia="Times New Roman" w:cs="Arial"/>
                <w:bCs/>
                <w:iCs/>
                <w:sz w:val="18"/>
                <w:szCs w:val="18"/>
              </w:rPr>
            </w:pPr>
            <w:r w:rsidRPr="00E91E97">
              <w:rPr>
                <w:rFonts w:eastAsia="Times New Roman" w:cs="Arial"/>
                <w:bCs/>
                <w:iCs/>
                <w:sz w:val="18"/>
                <w:szCs w:val="18"/>
              </w:rPr>
              <w:t xml:space="preserve">Children, adolescents, </w:t>
            </w:r>
            <w:proofErr w:type="gramStart"/>
            <w:r w:rsidRPr="00E91E97">
              <w:rPr>
                <w:rFonts w:eastAsia="Times New Roman" w:cs="Arial"/>
                <w:bCs/>
                <w:iCs/>
                <w:sz w:val="18"/>
                <w:szCs w:val="18"/>
              </w:rPr>
              <w:t>youth</w:t>
            </w:r>
            <w:proofErr w:type="gramEnd"/>
            <w:r w:rsidRPr="00E91E97">
              <w:rPr>
                <w:rFonts w:eastAsia="Times New Roman" w:cs="Arial"/>
                <w:bCs/>
                <w:iCs/>
                <w:sz w:val="18"/>
                <w:szCs w:val="18"/>
              </w:rPr>
              <w:t xml:space="preserve"> and adults have increased and equitable access to lifesaving quality education with improved learning outcomes and essential life skills.</w:t>
            </w:r>
          </w:p>
        </w:tc>
      </w:tr>
      <w:tr w:rsidR="00C2433B" w:rsidRPr="00E91E97" w14:paraId="4620EA50" w14:textId="77777777" w:rsidTr="007A73A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38" w:type="dxa"/>
            <w:gridSpan w:val="4"/>
            <w:shd w:val="clear" w:color="auto" w:fill="2F5496" w:themeFill="accent1" w:themeFillShade="BF"/>
            <w:noWrap/>
            <w:vAlign w:val="center"/>
            <w:hideMark/>
          </w:tcPr>
          <w:p w14:paraId="2228D27D" w14:textId="77777777" w:rsidR="00C2433B" w:rsidRPr="00E91E97" w:rsidRDefault="00C2433B" w:rsidP="007A73AC">
            <w:pPr>
              <w:spacing w:after="60" w:line="240" w:lineRule="auto"/>
              <w:rPr>
                <w:rFonts w:eastAsia="Times New Roman" w:cs="Arial"/>
                <w:color w:val="FFFFFF" w:themeColor="background1"/>
                <w:sz w:val="18"/>
                <w:szCs w:val="18"/>
              </w:rPr>
            </w:pPr>
            <w:r w:rsidRPr="00E91E97">
              <w:rPr>
                <w:rFonts w:eastAsia="Times New Roman" w:cs="Arial"/>
                <w:color w:val="FFFFFF" w:themeColor="background1"/>
                <w:sz w:val="18"/>
                <w:szCs w:val="18"/>
              </w:rPr>
              <w:t>Priority area 4 – Empowering Women and Youth</w:t>
            </w:r>
          </w:p>
          <w:p w14:paraId="131FCDA5" w14:textId="77777777" w:rsidR="00C2433B" w:rsidRPr="00E91E97" w:rsidRDefault="00C2433B" w:rsidP="007A73AC">
            <w:pPr>
              <w:spacing w:after="60" w:line="240" w:lineRule="auto"/>
              <w:jc w:val="center"/>
              <w:rPr>
                <w:rFonts w:eastAsia="Times New Roman" w:cs="Arial"/>
                <w:color w:val="FFFFFF" w:themeColor="background1"/>
                <w:sz w:val="18"/>
                <w:szCs w:val="18"/>
              </w:rPr>
            </w:pPr>
          </w:p>
        </w:tc>
      </w:tr>
      <w:tr w:rsidR="00C2433B" w:rsidRPr="00E91E97" w14:paraId="16E8F834" w14:textId="77777777" w:rsidTr="007A73AC">
        <w:trPr>
          <w:trHeight w:val="300"/>
        </w:trPr>
        <w:tc>
          <w:tcPr>
            <w:cnfStyle w:val="001000000000" w:firstRow="0" w:lastRow="0" w:firstColumn="1" w:lastColumn="0" w:oddVBand="0" w:evenVBand="0" w:oddHBand="0" w:evenHBand="0" w:firstRowFirstColumn="0" w:firstRowLastColumn="0" w:lastRowFirstColumn="0" w:lastRowLastColumn="0"/>
            <w:tcW w:w="10038" w:type="dxa"/>
            <w:gridSpan w:val="4"/>
            <w:noWrap/>
            <w:vAlign w:val="center"/>
          </w:tcPr>
          <w:p w14:paraId="77C9E1D1" w14:textId="77777777" w:rsidR="00C2433B" w:rsidRPr="00E91E97" w:rsidRDefault="00C2433B" w:rsidP="007A73AC">
            <w:pPr>
              <w:spacing w:after="60" w:line="240" w:lineRule="auto"/>
              <w:rPr>
                <w:rFonts w:eastAsia="Times New Roman" w:cs="Arial"/>
                <w:sz w:val="18"/>
                <w:szCs w:val="18"/>
              </w:rPr>
            </w:pPr>
            <w:r w:rsidRPr="00E91E97">
              <w:rPr>
                <w:rFonts w:eastAsia="Times New Roman" w:cs="Arial"/>
                <w:sz w:val="18"/>
                <w:szCs w:val="18"/>
              </w:rPr>
              <w:t>Priority SDG: SDG 5 – Gender Equality (Consultations on SDG 5 to act as enabler for progress in other areas)</w:t>
            </w:r>
          </w:p>
        </w:tc>
      </w:tr>
      <w:tr w:rsidR="00C2433B" w:rsidRPr="00E91E97" w14:paraId="5DCDDB17" w14:textId="77777777" w:rsidTr="007A73AC">
        <w:trPr>
          <w:gridAfter w:val="1"/>
          <w:cnfStyle w:val="000000100000" w:firstRow="0" w:lastRow="0" w:firstColumn="0" w:lastColumn="0" w:oddVBand="0" w:evenVBand="0" w:oddHBand="1" w:evenHBand="0" w:firstRowFirstColumn="0" w:firstRowLastColumn="0" w:lastRowFirstColumn="0" w:lastRowLastColumn="0"/>
          <w:wAfter w:w="12" w:type="dxa"/>
          <w:trHeight w:val="171"/>
        </w:trPr>
        <w:tc>
          <w:tcPr>
            <w:cnfStyle w:val="001000000000" w:firstRow="0" w:lastRow="0" w:firstColumn="1" w:lastColumn="0" w:oddVBand="0" w:evenVBand="0" w:oddHBand="0" w:evenHBand="0" w:firstRowFirstColumn="0" w:firstRowLastColumn="0" w:lastRowFirstColumn="0" w:lastRowLastColumn="0"/>
            <w:tcW w:w="421" w:type="dxa"/>
            <w:vMerge w:val="restart"/>
            <w:noWrap/>
            <w:textDirection w:val="btLr"/>
            <w:vAlign w:val="center"/>
            <w:hideMark/>
          </w:tcPr>
          <w:p w14:paraId="02869E50" w14:textId="77777777" w:rsidR="00C2433B" w:rsidRPr="00E91E97" w:rsidRDefault="00C2433B" w:rsidP="007A73AC">
            <w:pPr>
              <w:spacing w:after="60" w:line="240" w:lineRule="auto"/>
              <w:ind w:left="113" w:right="113"/>
              <w:jc w:val="center"/>
              <w:rPr>
                <w:rFonts w:eastAsia="Times New Roman" w:cs="Arial"/>
                <w:b w:val="0"/>
                <w:iCs/>
                <w:sz w:val="18"/>
                <w:szCs w:val="18"/>
              </w:rPr>
            </w:pPr>
            <w:r w:rsidRPr="00E91E97">
              <w:rPr>
                <w:rFonts w:eastAsia="Times New Roman" w:cs="Arial"/>
                <w:iCs/>
                <w:sz w:val="18"/>
                <w:szCs w:val="18"/>
              </w:rPr>
              <w:t>Out</w:t>
            </w:r>
            <w:r w:rsidRPr="00E91E97">
              <w:rPr>
                <w:rFonts w:eastAsia="Times New Roman" w:cs="Arial"/>
                <w:b w:val="0"/>
                <w:iCs/>
                <w:sz w:val="18"/>
                <w:szCs w:val="18"/>
              </w:rPr>
              <w:t>put</w:t>
            </w:r>
            <w:r w:rsidRPr="00E91E97">
              <w:rPr>
                <w:rFonts w:eastAsia="Times New Roman" w:cs="Arial"/>
                <w:iCs/>
                <w:sz w:val="18"/>
                <w:szCs w:val="18"/>
              </w:rPr>
              <w:t>s</w:t>
            </w:r>
          </w:p>
        </w:tc>
        <w:tc>
          <w:tcPr>
            <w:tcW w:w="9605" w:type="dxa"/>
            <w:gridSpan w:val="2"/>
          </w:tcPr>
          <w:p w14:paraId="0174181E" w14:textId="77777777" w:rsidR="00C2433B" w:rsidRPr="00E91E97" w:rsidRDefault="00C2433B" w:rsidP="007A73AC">
            <w:pPr>
              <w:spacing w:after="60" w:line="240" w:lineRule="auto"/>
              <w:cnfStyle w:val="000000100000" w:firstRow="0" w:lastRow="0" w:firstColumn="0" w:lastColumn="0" w:oddVBand="0" w:evenVBand="0" w:oddHBand="1" w:evenHBand="0" w:firstRowFirstColumn="0" w:firstRowLastColumn="0" w:lastRowFirstColumn="0" w:lastRowLastColumn="0"/>
              <w:rPr>
                <w:rFonts w:eastAsia="Times New Roman" w:cs="Arial"/>
                <w:bCs/>
                <w:iCs/>
                <w:sz w:val="18"/>
                <w:szCs w:val="18"/>
              </w:rPr>
            </w:pPr>
            <w:r w:rsidRPr="00E91E97">
              <w:rPr>
                <w:rFonts w:eastAsia="Times New Roman" w:cs="Arial"/>
                <w:b/>
                <w:bCs/>
                <w:iCs/>
                <w:sz w:val="18"/>
                <w:szCs w:val="18"/>
              </w:rPr>
              <w:t>Outcome 4 -</w:t>
            </w:r>
            <w:r w:rsidRPr="00E91E97">
              <w:rPr>
                <w:rFonts w:eastAsia="Times New Roman" w:cs="Arial"/>
                <w:iCs/>
                <w:sz w:val="18"/>
                <w:szCs w:val="18"/>
              </w:rPr>
              <w:t xml:space="preserve"> Participation and leadership in decision-making, and protection against gender-based violence for women and youth enhanced.</w:t>
            </w:r>
          </w:p>
        </w:tc>
      </w:tr>
      <w:tr w:rsidR="00C2433B" w:rsidRPr="00E91E97" w14:paraId="521E93E8" w14:textId="77777777" w:rsidTr="007A73AC">
        <w:trPr>
          <w:gridAfter w:val="1"/>
          <w:wAfter w:w="12" w:type="dxa"/>
          <w:trHeight w:val="171"/>
        </w:trPr>
        <w:tc>
          <w:tcPr>
            <w:cnfStyle w:val="001000000000" w:firstRow="0" w:lastRow="0" w:firstColumn="1" w:lastColumn="0" w:oddVBand="0" w:evenVBand="0" w:oddHBand="0" w:evenHBand="0" w:firstRowFirstColumn="0" w:firstRowLastColumn="0" w:lastRowFirstColumn="0" w:lastRowLastColumn="0"/>
            <w:tcW w:w="421" w:type="dxa"/>
            <w:vMerge/>
            <w:noWrap/>
            <w:textDirection w:val="tbRl"/>
          </w:tcPr>
          <w:p w14:paraId="3D5AE7ED" w14:textId="77777777" w:rsidR="00C2433B" w:rsidRPr="00E91E97" w:rsidRDefault="00C2433B" w:rsidP="007A73AC">
            <w:pPr>
              <w:spacing w:after="60" w:line="240" w:lineRule="auto"/>
              <w:jc w:val="center"/>
              <w:rPr>
                <w:rFonts w:eastAsia="Times New Roman" w:cs="Arial"/>
                <w:b w:val="0"/>
                <w:iCs/>
                <w:sz w:val="18"/>
                <w:szCs w:val="18"/>
              </w:rPr>
            </w:pPr>
          </w:p>
        </w:tc>
        <w:tc>
          <w:tcPr>
            <w:tcW w:w="568" w:type="dxa"/>
          </w:tcPr>
          <w:p w14:paraId="63804F61" w14:textId="77777777" w:rsidR="00C2433B" w:rsidRPr="00E91E97" w:rsidRDefault="00C2433B" w:rsidP="007A73AC">
            <w:pPr>
              <w:spacing w:after="60" w:line="240" w:lineRule="auto"/>
              <w:cnfStyle w:val="000000000000" w:firstRow="0" w:lastRow="0" w:firstColumn="0" w:lastColumn="0" w:oddVBand="0" w:evenVBand="0" w:oddHBand="0"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4.1</w:t>
            </w:r>
          </w:p>
        </w:tc>
        <w:tc>
          <w:tcPr>
            <w:tcW w:w="9037" w:type="dxa"/>
            <w:noWrap/>
          </w:tcPr>
          <w:p w14:paraId="4C7225BD" w14:textId="77777777" w:rsidR="00C2433B" w:rsidRPr="00E91E97" w:rsidRDefault="00C2433B" w:rsidP="007A73AC">
            <w:pPr>
              <w:spacing w:after="60" w:line="240" w:lineRule="auto"/>
              <w:cnfStyle w:val="000000000000" w:firstRow="0" w:lastRow="0" w:firstColumn="0" w:lastColumn="0" w:oddVBand="0" w:evenVBand="0" w:oddHBand="0" w:evenHBand="0" w:firstRowFirstColumn="0" w:firstRowLastColumn="0" w:lastRowFirstColumn="0" w:lastRowLastColumn="0"/>
              <w:rPr>
                <w:rFonts w:eastAsia="Times New Roman" w:cs="Arial"/>
                <w:bCs/>
                <w:iCs/>
                <w:sz w:val="18"/>
                <w:szCs w:val="18"/>
              </w:rPr>
            </w:pPr>
            <w:r w:rsidRPr="00E91E97">
              <w:rPr>
                <w:rFonts w:eastAsia="Times New Roman" w:cs="Arial"/>
                <w:bCs/>
                <w:iCs/>
                <w:sz w:val="18"/>
                <w:szCs w:val="18"/>
              </w:rPr>
              <w:t>Strengthened capacities of women of all ages to participate, engage and lead in political, governance, social and economic institutions at national and state level.</w:t>
            </w:r>
          </w:p>
        </w:tc>
      </w:tr>
      <w:tr w:rsidR="00C2433B" w:rsidRPr="00E91E97" w14:paraId="1C4894D7" w14:textId="77777777" w:rsidTr="007A73AC">
        <w:trPr>
          <w:gridAfter w:val="1"/>
          <w:cnfStyle w:val="000000100000" w:firstRow="0" w:lastRow="0" w:firstColumn="0" w:lastColumn="0" w:oddVBand="0" w:evenVBand="0" w:oddHBand="1" w:evenHBand="0" w:firstRowFirstColumn="0" w:firstRowLastColumn="0" w:lastRowFirstColumn="0" w:lastRowLastColumn="0"/>
          <w:wAfter w:w="12" w:type="dxa"/>
          <w:trHeight w:val="171"/>
        </w:trPr>
        <w:tc>
          <w:tcPr>
            <w:cnfStyle w:val="001000000000" w:firstRow="0" w:lastRow="0" w:firstColumn="1" w:lastColumn="0" w:oddVBand="0" w:evenVBand="0" w:oddHBand="0" w:evenHBand="0" w:firstRowFirstColumn="0" w:firstRowLastColumn="0" w:lastRowFirstColumn="0" w:lastRowLastColumn="0"/>
            <w:tcW w:w="421" w:type="dxa"/>
            <w:vMerge/>
            <w:noWrap/>
            <w:textDirection w:val="tbRl"/>
          </w:tcPr>
          <w:p w14:paraId="7A1D19B9" w14:textId="77777777" w:rsidR="00C2433B" w:rsidRPr="00E91E97" w:rsidRDefault="00C2433B" w:rsidP="007A73AC">
            <w:pPr>
              <w:spacing w:after="60" w:line="240" w:lineRule="auto"/>
              <w:jc w:val="center"/>
              <w:rPr>
                <w:rFonts w:eastAsia="Times New Roman" w:cs="Arial"/>
                <w:b w:val="0"/>
                <w:iCs/>
                <w:sz w:val="18"/>
                <w:szCs w:val="18"/>
              </w:rPr>
            </w:pPr>
          </w:p>
        </w:tc>
        <w:tc>
          <w:tcPr>
            <w:tcW w:w="568" w:type="dxa"/>
          </w:tcPr>
          <w:p w14:paraId="4970C45E" w14:textId="77777777" w:rsidR="00C2433B" w:rsidRPr="00E91E97" w:rsidRDefault="00C2433B" w:rsidP="007A73AC">
            <w:pPr>
              <w:spacing w:after="60" w:line="240" w:lineRule="auto"/>
              <w:cnfStyle w:val="000000100000" w:firstRow="0" w:lastRow="0" w:firstColumn="0" w:lastColumn="0" w:oddVBand="0" w:evenVBand="0" w:oddHBand="1"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4.2</w:t>
            </w:r>
          </w:p>
        </w:tc>
        <w:tc>
          <w:tcPr>
            <w:tcW w:w="9037" w:type="dxa"/>
            <w:noWrap/>
          </w:tcPr>
          <w:p w14:paraId="062A353A" w14:textId="77777777" w:rsidR="00C2433B" w:rsidRPr="00E91E97" w:rsidRDefault="00C2433B" w:rsidP="007A73AC">
            <w:pPr>
              <w:spacing w:after="60" w:line="240" w:lineRule="auto"/>
              <w:cnfStyle w:val="000000100000" w:firstRow="0" w:lastRow="0" w:firstColumn="0" w:lastColumn="0" w:oddVBand="0" w:evenVBand="0" w:oddHBand="1" w:evenHBand="0" w:firstRowFirstColumn="0" w:firstRowLastColumn="0" w:lastRowFirstColumn="0" w:lastRowLastColumn="0"/>
              <w:rPr>
                <w:rFonts w:eastAsia="Times New Roman" w:cs="Arial"/>
                <w:bCs/>
                <w:iCs/>
                <w:sz w:val="18"/>
                <w:szCs w:val="18"/>
              </w:rPr>
            </w:pPr>
            <w:r w:rsidRPr="00E91E97">
              <w:rPr>
                <w:rFonts w:eastAsia="Times New Roman" w:cs="Arial"/>
                <w:bCs/>
                <w:iCs/>
                <w:sz w:val="18"/>
                <w:szCs w:val="18"/>
              </w:rPr>
              <w:t>Strengthened capacities of multi-sectoral services providers and community-based support to prevent and respond to gender-based violence (GBV) including violence against women &amp; girls (VAWG), harmful practices and child marriage.</w:t>
            </w:r>
          </w:p>
        </w:tc>
      </w:tr>
      <w:tr w:rsidR="00C2433B" w:rsidRPr="00E91E97" w14:paraId="43A32EB5" w14:textId="77777777" w:rsidTr="007A73AC">
        <w:trPr>
          <w:gridAfter w:val="1"/>
          <w:wAfter w:w="12" w:type="dxa"/>
          <w:trHeight w:val="171"/>
        </w:trPr>
        <w:tc>
          <w:tcPr>
            <w:cnfStyle w:val="001000000000" w:firstRow="0" w:lastRow="0" w:firstColumn="1" w:lastColumn="0" w:oddVBand="0" w:evenVBand="0" w:oddHBand="0" w:evenHBand="0" w:firstRowFirstColumn="0" w:firstRowLastColumn="0" w:lastRowFirstColumn="0" w:lastRowLastColumn="0"/>
            <w:tcW w:w="421" w:type="dxa"/>
            <w:vMerge/>
            <w:noWrap/>
            <w:textDirection w:val="tbRl"/>
          </w:tcPr>
          <w:p w14:paraId="2782BA5F" w14:textId="77777777" w:rsidR="00C2433B" w:rsidRPr="00E91E97" w:rsidRDefault="00C2433B" w:rsidP="007A73AC">
            <w:pPr>
              <w:spacing w:after="60" w:line="240" w:lineRule="auto"/>
              <w:jc w:val="center"/>
              <w:rPr>
                <w:rFonts w:eastAsia="Times New Roman" w:cs="Arial"/>
                <w:b w:val="0"/>
                <w:iCs/>
                <w:sz w:val="18"/>
                <w:szCs w:val="18"/>
              </w:rPr>
            </w:pPr>
          </w:p>
        </w:tc>
        <w:tc>
          <w:tcPr>
            <w:tcW w:w="568" w:type="dxa"/>
          </w:tcPr>
          <w:p w14:paraId="5D34A62D" w14:textId="77777777" w:rsidR="00C2433B" w:rsidRPr="00E91E97" w:rsidRDefault="00C2433B" w:rsidP="007A73AC">
            <w:pPr>
              <w:spacing w:after="60" w:line="240" w:lineRule="auto"/>
              <w:cnfStyle w:val="000000000000" w:firstRow="0" w:lastRow="0" w:firstColumn="0" w:lastColumn="0" w:oddVBand="0" w:evenVBand="0" w:oddHBand="0"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4.3</w:t>
            </w:r>
          </w:p>
        </w:tc>
        <w:tc>
          <w:tcPr>
            <w:tcW w:w="9037" w:type="dxa"/>
            <w:noWrap/>
          </w:tcPr>
          <w:p w14:paraId="47D7FA1E" w14:textId="77777777" w:rsidR="00C2433B" w:rsidRPr="00E91E97" w:rsidRDefault="00C2433B" w:rsidP="007A73AC">
            <w:pPr>
              <w:spacing w:after="60" w:line="240" w:lineRule="auto"/>
              <w:cnfStyle w:val="000000000000" w:firstRow="0" w:lastRow="0" w:firstColumn="0" w:lastColumn="0" w:oddVBand="0" w:evenVBand="0" w:oddHBand="0" w:evenHBand="0" w:firstRowFirstColumn="0" w:firstRowLastColumn="0" w:lastRowFirstColumn="0" w:lastRowLastColumn="0"/>
              <w:rPr>
                <w:rFonts w:eastAsia="Times New Roman" w:cs="Arial"/>
                <w:bCs/>
                <w:iCs/>
                <w:sz w:val="18"/>
                <w:szCs w:val="18"/>
              </w:rPr>
            </w:pPr>
            <w:r w:rsidRPr="00E91E97">
              <w:rPr>
                <w:rFonts w:eastAsia="Times New Roman" w:cs="Arial"/>
                <w:bCs/>
                <w:iCs/>
                <w:sz w:val="18"/>
                <w:szCs w:val="18"/>
              </w:rPr>
              <w:t>Youth and young women are empowered and informed to participate in humanitarian – development and peace nexuses planning, programming, implementation, and evaluation.</w:t>
            </w:r>
          </w:p>
        </w:tc>
      </w:tr>
      <w:tr w:rsidR="00C2433B" w:rsidRPr="00E91E97" w14:paraId="4C28D48E" w14:textId="77777777" w:rsidTr="007A73AC">
        <w:trPr>
          <w:gridAfter w:val="1"/>
          <w:cnfStyle w:val="000000100000" w:firstRow="0" w:lastRow="0" w:firstColumn="0" w:lastColumn="0" w:oddVBand="0" w:evenVBand="0" w:oddHBand="1" w:evenHBand="0" w:firstRowFirstColumn="0" w:firstRowLastColumn="0" w:lastRowFirstColumn="0" w:lastRowLastColumn="0"/>
          <w:wAfter w:w="12" w:type="dxa"/>
          <w:trHeight w:val="300"/>
        </w:trPr>
        <w:tc>
          <w:tcPr>
            <w:cnfStyle w:val="001000000000" w:firstRow="0" w:lastRow="0" w:firstColumn="1" w:lastColumn="0" w:oddVBand="0" w:evenVBand="0" w:oddHBand="0" w:evenHBand="0" w:firstRowFirstColumn="0" w:firstRowLastColumn="0" w:lastRowFirstColumn="0" w:lastRowLastColumn="0"/>
            <w:tcW w:w="421" w:type="dxa"/>
            <w:vMerge/>
            <w:noWrap/>
            <w:hideMark/>
          </w:tcPr>
          <w:p w14:paraId="6643BF7A" w14:textId="77777777" w:rsidR="00C2433B" w:rsidRPr="00E91E97" w:rsidRDefault="00C2433B" w:rsidP="007A73AC">
            <w:pPr>
              <w:spacing w:after="60" w:line="240" w:lineRule="auto"/>
              <w:rPr>
                <w:rFonts w:eastAsia="Times New Roman" w:cs="Arial"/>
                <w:iCs/>
                <w:sz w:val="18"/>
                <w:szCs w:val="18"/>
              </w:rPr>
            </w:pPr>
          </w:p>
        </w:tc>
        <w:tc>
          <w:tcPr>
            <w:tcW w:w="568" w:type="dxa"/>
          </w:tcPr>
          <w:p w14:paraId="50159079" w14:textId="77777777" w:rsidR="00C2433B" w:rsidRPr="00E91E97" w:rsidRDefault="00C2433B" w:rsidP="007A73AC">
            <w:pPr>
              <w:spacing w:after="60" w:line="240" w:lineRule="auto"/>
              <w:cnfStyle w:val="000000100000" w:firstRow="0" w:lastRow="0" w:firstColumn="0" w:lastColumn="0" w:oddVBand="0" w:evenVBand="0" w:oddHBand="1" w:evenHBand="0" w:firstRowFirstColumn="0" w:firstRowLastColumn="0" w:lastRowFirstColumn="0" w:lastRowLastColumn="0"/>
              <w:rPr>
                <w:rFonts w:eastAsia="Times New Roman" w:cs="Arial"/>
                <w:iCs/>
                <w:sz w:val="18"/>
                <w:szCs w:val="18"/>
              </w:rPr>
            </w:pPr>
            <w:r w:rsidRPr="00E91E97">
              <w:rPr>
                <w:rFonts w:eastAsia="Times New Roman" w:cs="Arial"/>
                <w:iCs/>
                <w:sz w:val="18"/>
                <w:szCs w:val="18"/>
              </w:rPr>
              <w:t>4.4</w:t>
            </w:r>
          </w:p>
        </w:tc>
        <w:tc>
          <w:tcPr>
            <w:tcW w:w="9037" w:type="dxa"/>
            <w:noWrap/>
            <w:hideMark/>
          </w:tcPr>
          <w:p w14:paraId="66545409" w14:textId="77777777" w:rsidR="00C2433B" w:rsidRPr="00E91E97" w:rsidRDefault="00C2433B" w:rsidP="007A73AC">
            <w:pPr>
              <w:spacing w:after="60" w:line="240" w:lineRule="auto"/>
              <w:cnfStyle w:val="000000100000" w:firstRow="0" w:lastRow="0" w:firstColumn="0" w:lastColumn="0" w:oddVBand="0" w:evenVBand="0" w:oddHBand="1" w:evenHBand="0" w:firstRowFirstColumn="0" w:firstRowLastColumn="0" w:lastRowFirstColumn="0" w:lastRowLastColumn="0"/>
              <w:rPr>
                <w:rFonts w:eastAsia="Times New Roman" w:cs="Arial"/>
                <w:iCs/>
                <w:sz w:val="18"/>
                <w:szCs w:val="18"/>
              </w:rPr>
            </w:pPr>
            <w:r w:rsidRPr="00E91E97">
              <w:rPr>
                <w:rFonts w:eastAsia="Times New Roman" w:cs="Arial"/>
                <w:bCs/>
                <w:iCs/>
                <w:sz w:val="18"/>
                <w:szCs w:val="18"/>
              </w:rPr>
              <w:t>The government of South Sudan and partners are capacitated to systematically assess progress on implementation of CEDAW, Beijing Platform for Action, UNSCR 1325, UNSCR 2250, Maputo Plan of Action and SDGs.</w:t>
            </w:r>
          </w:p>
        </w:tc>
      </w:tr>
    </w:tbl>
    <w:p w14:paraId="556F2C05" w14:textId="77777777" w:rsidR="00C2433B" w:rsidRPr="00E91E97" w:rsidRDefault="00C2433B" w:rsidP="00C2433B">
      <w:pPr>
        <w:pStyle w:val="Default"/>
        <w:spacing w:before="120"/>
        <w:jc w:val="both"/>
        <w:rPr>
          <w:rFonts w:asciiTheme="minorHAnsi" w:hAnsiTheme="minorHAnsi" w:cstheme="minorHAnsi"/>
          <w:color w:val="000000" w:themeColor="text1"/>
          <w:sz w:val="22"/>
          <w:szCs w:val="22"/>
          <w:lang w:val="en-GB"/>
        </w:rPr>
      </w:pPr>
      <w:r w:rsidRPr="00E91E97">
        <w:rPr>
          <w:rFonts w:asciiTheme="minorHAnsi" w:hAnsiTheme="minorHAnsi" w:cstheme="minorHAnsi"/>
          <w:b/>
          <w:bCs/>
          <w:color w:val="000000" w:themeColor="text1"/>
          <w:sz w:val="22"/>
          <w:szCs w:val="22"/>
          <w:lang w:val="en-GB"/>
        </w:rPr>
        <w:t>Source:</w:t>
      </w:r>
      <w:r w:rsidRPr="00E91E97">
        <w:rPr>
          <w:rFonts w:asciiTheme="minorHAnsi" w:hAnsiTheme="minorHAnsi" w:cstheme="minorHAnsi"/>
          <w:color w:val="000000" w:themeColor="text1"/>
          <w:sz w:val="22"/>
          <w:szCs w:val="22"/>
          <w:lang w:val="en-GB"/>
        </w:rPr>
        <w:t xml:space="preserve"> Adapted from the UNCF results and resources framework (Annex 2).</w:t>
      </w:r>
    </w:p>
    <w:p w14:paraId="24F88CE4" w14:textId="77777777" w:rsidR="00C2433B" w:rsidRPr="00E91E97" w:rsidRDefault="00C2433B" w:rsidP="00C2433B">
      <w:pPr>
        <w:pStyle w:val="Default"/>
        <w:jc w:val="both"/>
        <w:rPr>
          <w:rFonts w:asciiTheme="minorHAnsi" w:hAnsiTheme="minorHAnsi" w:cstheme="minorHAnsi"/>
          <w:color w:val="000000" w:themeColor="text1"/>
          <w:sz w:val="22"/>
          <w:szCs w:val="22"/>
          <w:lang w:val="en-GB"/>
        </w:rPr>
      </w:pPr>
    </w:p>
    <w:p w14:paraId="6A001AC2" w14:textId="77777777" w:rsidR="00167FF7" w:rsidRPr="00E91E97" w:rsidRDefault="00167FF7">
      <w:pPr>
        <w:spacing w:after="160" w:line="259" w:lineRule="auto"/>
        <w:rPr>
          <w:b/>
          <w:bCs/>
        </w:rPr>
      </w:pPr>
    </w:p>
    <w:p w14:paraId="0F1D789B" w14:textId="717DBA1C" w:rsidR="00DE5099" w:rsidRPr="00E91E97" w:rsidRDefault="00DE5099">
      <w:pPr>
        <w:spacing w:after="160" w:line="259" w:lineRule="auto"/>
        <w:rPr>
          <w:rFonts w:asciiTheme="majorHAnsi" w:eastAsiaTheme="majorEastAsia" w:hAnsiTheme="majorHAnsi" w:cstheme="majorBidi"/>
          <w:b/>
          <w:bCs/>
          <w:color w:val="2F5496" w:themeColor="accent1" w:themeShade="BF"/>
          <w:sz w:val="26"/>
          <w:szCs w:val="26"/>
        </w:rPr>
      </w:pPr>
      <w:r w:rsidRPr="00E91E97">
        <w:rPr>
          <w:b/>
          <w:bCs/>
        </w:rPr>
        <w:br w:type="page"/>
      </w:r>
    </w:p>
    <w:p w14:paraId="373C58CB" w14:textId="77777777" w:rsidR="009822AE" w:rsidRDefault="009822AE">
      <w:pPr>
        <w:spacing w:after="160" w:line="259" w:lineRule="auto"/>
        <w:rPr>
          <w:b/>
          <w:bCs/>
        </w:rPr>
        <w:sectPr w:rsidR="009822AE" w:rsidSect="0031310C">
          <w:pgSz w:w="12240" w:h="15840"/>
          <w:pgMar w:top="1418" w:right="1134" w:bottom="1134" w:left="1418" w:header="720" w:footer="720" w:gutter="0"/>
          <w:pgNumType w:start="1"/>
          <w:cols w:space="720"/>
          <w:docGrid w:linePitch="360"/>
        </w:sectPr>
      </w:pPr>
      <w:bookmarkStart w:id="435" w:name="_Toc83130733"/>
      <w:bookmarkStart w:id="436" w:name="_Toc83131322"/>
      <w:bookmarkStart w:id="437" w:name="_Toc83131869"/>
      <w:bookmarkStart w:id="438" w:name="_Toc84297772"/>
      <w:bookmarkStart w:id="439" w:name="_Toc84947800"/>
      <w:bookmarkStart w:id="440" w:name="_Toc84947955"/>
      <w:bookmarkStart w:id="441" w:name="_Toc85390189"/>
      <w:bookmarkStart w:id="442" w:name="_Toc85379676"/>
      <w:bookmarkStart w:id="443" w:name="_Toc85383998"/>
      <w:bookmarkStart w:id="444" w:name="_Toc87786504"/>
      <w:bookmarkStart w:id="445" w:name="_Toc87990752"/>
    </w:p>
    <w:p w14:paraId="0D460041" w14:textId="77777777" w:rsidR="006913EA" w:rsidRPr="006913EA" w:rsidRDefault="006913EA" w:rsidP="006913EA">
      <w:pPr>
        <w:pStyle w:val="Heading2"/>
        <w:pBdr>
          <w:bottom w:val="single" w:sz="4" w:space="1" w:color="auto"/>
        </w:pBdr>
        <w:spacing w:before="120" w:after="120" w:line="276" w:lineRule="auto"/>
        <w:rPr>
          <w:b/>
          <w:bCs/>
          <w:lang w:val="en-GB"/>
        </w:rPr>
      </w:pPr>
      <w:bookmarkStart w:id="446" w:name="_Toc88500160"/>
      <w:bookmarkStart w:id="447" w:name="_Toc88500449"/>
      <w:r w:rsidRPr="006913EA">
        <w:rPr>
          <w:b/>
          <w:bCs/>
          <w:lang w:val="en-GB"/>
        </w:rPr>
        <w:lastRenderedPageBreak/>
        <w:t>Appendix 5: Reconstructed Theory of Change</w:t>
      </w:r>
      <w:bookmarkEnd w:id="446"/>
      <w:bookmarkEnd w:id="447"/>
      <w:r w:rsidRPr="006913EA">
        <w:rPr>
          <w:b/>
          <w:bCs/>
          <w:lang w:val="en-GB"/>
        </w:rPr>
        <w:t xml:space="preserve"> </w:t>
      </w:r>
    </w:p>
    <w:p w14:paraId="79E3B5F9" w14:textId="076C3CC1" w:rsidR="006913EA" w:rsidRPr="00403F18" w:rsidRDefault="006913EA" w:rsidP="00403F18">
      <w:pPr>
        <w:pStyle w:val="Heading1"/>
        <w:spacing w:before="0" w:line="240" w:lineRule="auto"/>
        <w:rPr>
          <w:sz w:val="6"/>
          <w:szCs w:val="6"/>
          <w:lang w:val="en-PH"/>
        </w:rPr>
      </w:pPr>
      <w:r w:rsidRPr="00403F18">
        <w:rPr>
          <w:sz w:val="6"/>
          <w:szCs w:val="6"/>
        </w:rPr>
        <w:t xml:space="preserve"> </w:t>
      </w:r>
    </w:p>
    <w:p w14:paraId="2FC91B1A" w14:textId="4CBC19CA" w:rsidR="006913EA" w:rsidRDefault="006913EA" w:rsidP="006913EA">
      <w:pPr>
        <w:pStyle w:val="ListParagraph"/>
        <w:spacing w:after="120"/>
        <w:ind w:left="0"/>
        <w:jc w:val="both"/>
        <w:rPr>
          <w:rFonts w:asciiTheme="minorHAnsi" w:hAnsiTheme="minorHAnsi" w:cstheme="minorHAnsi"/>
          <w:lang w:val="en-US"/>
        </w:rPr>
      </w:pPr>
    </w:p>
    <w:p w14:paraId="31AD095E" w14:textId="35B51423" w:rsidR="006913EA" w:rsidRDefault="006A021A" w:rsidP="006913EA">
      <w:pPr>
        <w:pStyle w:val="ListParagraph"/>
        <w:spacing w:after="120"/>
        <w:ind w:left="0"/>
        <w:jc w:val="both"/>
        <w:rPr>
          <w:rFonts w:asciiTheme="minorHAnsi" w:hAnsiTheme="minorHAnsi" w:cstheme="minorHAnsi"/>
          <w:lang w:val="en-US"/>
        </w:rPr>
      </w:pPr>
      <w:r>
        <w:rPr>
          <w:rFonts w:asciiTheme="minorHAnsi" w:hAnsiTheme="minorHAnsi" w:cstheme="minorHAnsi"/>
          <w:noProof/>
          <w:lang w:val="en-US"/>
        </w:rPr>
        <mc:AlternateContent>
          <mc:Choice Requires="wpg">
            <w:drawing>
              <wp:anchor distT="0" distB="0" distL="114300" distR="114300" simplePos="0" relativeHeight="251698176" behindDoc="0" locked="0" layoutInCell="1" allowOverlap="1" wp14:anchorId="7ED2579B" wp14:editId="0C61D66E">
                <wp:simplePos x="0" y="0"/>
                <wp:positionH relativeFrom="column">
                  <wp:posOffset>-241625</wp:posOffset>
                </wp:positionH>
                <wp:positionV relativeFrom="paragraph">
                  <wp:posOffset>206065</wp:posOffset>
                </wp:positionV>
                <wp:extent cx="9276243" cy="4515427"/>
                <wp:effectExtent l="0" t="0" r="20320" b="19050"/>
                <wp:wrapNone/>
                <wp:docPr id="95" name="Group 95"/>
                <wp:cNvGraphicFramePr/>
                <a:graphic xmlns:a="http://schemas.openxmlformats.org/drawingml/2006/main">
                  <a:graphicData uri="http://schemas.microsoft.com/office/word/2010/wordprocessingGroup">
                    <wpg:wgp>
                      <wpg:cNvGrpSpPr/>
                      <wpg:grpSpPr>
                        <a:xfrm>
                          <a:off x="0" y="0"/>
                          <a:ext cx="9276243" cy="4515427"/>
                          <a:chOff x="0" y="0"/>
                          <a:chExt cx="9276243" cy="4515427"/>
                        </a:xfrm>
                      </wpg:grpSpPr>
                      <wps:wsp>
                        <wps:cNvPr id="94" name="Zone de texte 1"/>
                        <wps:cNvSpPr txBox="1">
                          <a:spLocks noChangeArrowheads="1"/>
                        </wps:cNvSpPr>
                        <wps:spPr bwMode="auto">
                          <a:xfrm>
                            <a:off x="1190847" y="42530"/>
                            <a:ext cx="5874721" cy="420382"/>
                          </a:xfrm>
                          <a:prstGeom prst="rect">
                            <a:avLst/>
                          </a:prstGeom>
                          <a:solidFill>
                            <a:schemeClr val="accent6">
                              <a:lumMod val="40000"/>
                              <a:lumOff val="60000"/>
                            </a:schemeClr>
                          </a:solidFill>
                          <a:ln w="12700">
                            <a:solidFill>
                              <a:schemeClr val="accent1">
                                <a:lumMod val="100000"/>
                                <a:lumOff val="0"/>
                              </a:schemeClr>
                            </a:solidFill>
                            <a:miter lim="800000"/>
                            <a:headEnd/>
                            <a:tailEnd/>
                          </a:ln>
                        </wps:spPr>
                        <wps:txbx>
                          <w:txbxContent>
                            <w:p w14:paraId="4008F023" w14:textId="77777777" w:rsidR="00F842FD" w:rsidRDefault="00F842FD" w:rsidP="00E02643">
                              <w:pPr>
                                <w:spacing w:after="0"/>
                                <w:jc w:val="center"/>
                                <w:rPr>
                                  <w:b/>
                                  <w:bCs/>
                                  <w:sz w:val="24"/>
                                  <w:szCs w:val="24"/>
                                  <w:lang w:val="en-US"/>
                                </w:rPr>
                              </w:pPr>
                              <w:r>
                                <w:rPr>
                                  <w:rFonts w:asciiTheme="majorHAnsi" w:hAnsiTheme="majorHAnsi" w:cstheme="majorHAnsi"/>
                                  <w:b/>
                                  <w:bCs/>
                                  <w:color w:val="000000" w:themeColor="text1"/>
                                  <w:sz w:val="24"/>
                                  <w:szCs w:val="24"/>
                                  <w:lang w:val="en-US"/>
                                </w:rPr>
                                <w:t>Consolidation of peace and stabilization of the economy</w:t>
                              </w:r>
                            </w:p>
                          </w:txbxContent>
                        </wps:txbx>
                        <wps:bodyPr rot="0" vert="horz" wrap="square" lIns="91440" tIns="45720" rIns="91440" bIns="45720" anchor="t" anchorCtr="0" upright="1">
                          <a:noAutofit/>
                        </wps:bodyPr>
                      </wps:wsp>
                      <wps:wsp>
                        <wps:cNvPr id="96" name="Zone de texte 11"/>
                        <wps:cNvSpPr txBox="1">
                          <a:spLocks noChangeArrowheads="1"/>
                        </wps:cNvSpPr>
                        <wps:spPr bwMode="auto">
                          <a:xfrm>
                            <a:off x="7761768" y="946298"/>
                            <a:ext cx="1514475" cy="2931160"/>
                          </a:xfrm>
                          <a:prstGeom prst="rect">
                            <a:avLst/>
                          </a:prstGeom>
                          <a:solidFill>
                            <a:schemeClr val="bg1">
                              <a:lumMod val="75000"/>
                            </a:schemeClr>
                          </a:solidFill>
                          <a:ln w="6350">
                            <a:solidFill>
                              <a:srgbClr val="000000"/>
                            </a:solidFill>
                            <a:miter lim="800000"/>
                            <a:headEnd/>
                            <a:tailEnd/>
                          </a:ln>
                        </wps:spPr>
                        <wps:txbx>
                          <w:txbxContent>
                            <w:p w14:paraId="345394CA" w14:textId="61E75B46" w:rsidR="00F842FD" w:rsidRPr="00201EB7" w:rsidRDefault="00F842FD" w:rsidP="00CD0AC9">
                              <w:pPr>
                                <w:spacing w:after="0"/>
                                <w:ind w:left="112"/>
                                <w:rPr>
                                  <w:rFonts w:asciiTheme="majorHAnsi" w:hAnsiTheme="majorHAnsi" w:cstheme="majorHAnsi"/>
                                  <w:b/>
                                  <w:sz w:val="20"/>
                                  <w:szCs w:val="20"/>
                                  <w:u w:val="single"/>
                                  <w:lang w:val="en-US"/>
                                </w:rPr>
                              </w:pPr>
                              <w:r>
                                <w:rPr>
                                  <w:rFonts w:asciiTheme="majorHAnsi" w:hAnsiTheme="majorHAnsi" w:cstheme="majorHAnsi"/>
                                  <w:b/>
                                  <w:sz w:val="20"/>
                                  <w:szCs w:val="20"/>
                                  <w:u w:val="single"/>
                                  <w:lang w:val="en-US"/>
                                </w:rPr>
                                <w:t>Risks/Barriers</w:t>
                              </w:r>
                            </w:p>
                            <w:p w14:paraId="057FDDFB" w14:textId="0C61D6BB" w:rsidR="00F842FD" w:rsidRPr="00B64B2D" w:rsidRDefault="00F842FD" w:rsidP="009609D0">
                              <w:pPr>
                                <w:pStyle w:val="ListParagraph"/>
                                <w:numPr>
                                  <w:ilvl w:val="0"/>
                                  <w:numId w:val="56"/>
                                </w:numPr>
                                <w:spacing w:after="0"/>
                                <w:ind w:left="254" w:right="-167" w:hanging="218"/>
                                <w:rPr>
                                  <w:rFonts w:asciiTheme="minorHAnsi" w:hAnsiTheme="minorHAnsi" w:cstheme="minorHAnsi"/>
                                  <w:i/>
                                  <w:iCs/>
                                  <w:color w:val="000000" w:themeColor="text1"/>
                                  <w:sz w:val="17"/>
                                  <w:szCs w:val="17"/>
                                  <w:lang w:val="en-US"/>
                                </w:rPr>
                              </w:pPr>
                              <w:r w:rsidRPr="00B64B2D">
                                <w:rPr>
                                  <w:rFonts w:asciiTheme="minorHAnsi" w:hAnsiTheme="minorHAnsi" w:cstheme="minorHAnsi"/>
                                  <w:i/>
                                  <w:iCs/>
                                  <w:color w:val="000000" w:themeColor="text1"/>
                                  <w:sz w:val="17"/>
                                  <w:szCs w:val="17"/>
                                  <w:lang w:val="en-US"/>
                                </w:rPr>
                                <w:t>Weak political transition and domestic political will</w:t>
                              </w:r>
                            </w:p>
                            <w:p w14:paraId="15739C6F" w14:textId="077ED3A8" w:rsidR="00F842FD" w:rsidRPr="00B64B2D" w:rsidRDefault="00F842FD" w:rsidP="009609D0">
                              <w:pPr>
                                <w:pStyle w:val="ListParagraph"/>
                                <w:numPr>
                                  <w:ilvl w:val="0"/>
                                  <w:numId w:val="56"/>
                                </w:numPr>
                                <w:spacing w:after="0"/>
                                <w:ind w:left="254" w:right="-167" w:hanging="218"/>
                                <w:rPr>
                                  <w:rFonts w:asciiTheme="minorHAnsi" w:hAnsiTheme="minorHAnsi" w:cstheme="minorHAnsi"/>
                                  <w:i/>
                                  <w:iCs/>
                                  <w:color w:val="000000" w:themeColor="text1"/>
                                  <w:sz w:val="17"/>
                                  <w:szCs w:val="17"/>
                                  <w:lang w:val="en-US"/>
                                </w:rPr>
                              </w:pPr>
                              <w:r w:rsidRPr="00B64B2D">
                                <w:rPr>
                                  <w:rFonts w:asciiTheme="minorHAnsi" w:hAnsiTheme="minorHAnsi" w:cstheme="minorHAnsi"/>
                                  <w:i/>
                                  <w:iCs/>
                                  <w:color w:val="000000" w:themeColor="text1"/>
                                  <w:sz w:val="17"/>
                                  <w:szCs w:val="17"/>
                                  <w:lang w:val="en-US"/>
                                </w:rPr>
                                <w:t>Low investment in human resources and donors’ engagement</w:t>
                              </w:r>
                            </w:p>
                            <w:p w14:paraId="684E4585" w14:textId="77777777" w:rsidR="00F842FD" w:rsidRPr="00B64B2D" w:rsidRDefault="00F842FD" w:rsidP="009609D0">
                              <w:pPr>
                                <w:pStyle w:val="ListParagraph"/>
                                <w:numPr>
                                  <w:ilvl w:val="0"/>
                                  <w:numId w:val="56"/>
                                </w:numPr>
                                <w:spacing w:after="0"/>
                                <w:ind w:left="254" w:right="-167" w:hanging="218"/>
                                <w:rPr>
                                  <w:rFonts w:asciiTheme="minorHAnsi" w:hAnsiTheme="minorHAnsi" w:cstheme="minorHAnsi"/>
                                  <w:i/>
                                  <w:iCs/>
                                  <w:color w:val="000000" w:themeColor="text1"/>
                                  <w:sz w:val="17"/>
                                  <w:szCs w:val="17"/>
                                  <w:lang w:val="en-US"/>
                                </w:rPr>
                              </w:pPr>
                              <w:r w:rsidRPr="00B64B2D">
                                <w:rPr>
                                  <w:rFonts w:asciiTheme="minorHAnsi" w:hAnsiTheme="minorHAnsi" w:cstheme="minorHAnsi"/>
                                  <w:i/>
                                  <w:iCs/>
                                  <w:color w:val="000000" w:themeColor="text1"/>
                                  <w:sz w:val="17"/>
                                  <w:szCs w:val="17"/>
                                  <w:lang w:val="en-US"/>
                                </w:rPr>
                                <w:t>Security situation allows free movement of goods and services</w:t>
                              </w:r>
                            </w:p>
                            <w:p w14:paraId="7278CF08" w14:textId="77777777" w:rsidR="00F842FD" w:rsidRPr="00B64B2D" w:rsidRDefault="00F842FD" w:rsidP="009609D0">
                              <w:pPr>
                                <w:pStyle w:val="ListParagraph"/>
                                <w:numPr>
                                  <w:ilvl w:val="0"/>
                                  <w:numId w:val="56"/>
                                </w:numPr>
                                <w:spacing w:after="0"/>
                                <w:ind w:left="254" w:right="-167" w:hanging="218"/>
                                <w:rPr>
                                  <w:rFonts w:asciiTheme="minorHAnsi" w:hAnsiTheme="minorHAnsi" w:cstheme="minorHAnsi"/>
                                  <w:i/>
                                  <w:iCs/>
                                  <w:color w:val="000000" w:themeColor="text1"/>
                                  <w:sz w:val="17"/>
                                  <w:szCs w:val="17"/>
                                  <w:lang w:val="en-US"/>
                                </w:rPr>
                              </w:pPr>
                              <w:r w:rsidRPr="00B64B2D">
                                <w:rPr>
                                  <w:rFonts w:asciiTheme="minorHAnsi" w:hAnsiTheme="minorHAnsi" w:cstheme="minorHAnsi"/>
                                  <w:i/>
                                  <w:iCs/>
                                  <w:color w:val="000000" w:themeColor="text1"/>
                                  <w:sz w:val="17"/>
                                  <w:szCs w:val="17"/>
                                  <w:lang w:val="en-US"/>
                                </w:rPr>
                                <w:t>Deepened social and political fragmentation and gender inequality</w:t>
                              </w:r>
                            </w:p>
                            <w:p w14:paraId="1FAB661C" w14:textId="77777777" w:rsidR="00F842FD" w:rsidRPr="00B64B2D" w:rsidRDefault="00F842FD" w:rsidP="009609D0">
                              <w:pPr>
                                <w:pStyle w:val="ListParagraph"/>
                                <w:numPr>
                                  <w:ilvl w:val="0"/>
                                  <w:numId w:val="56"/>
                                </w:numPr>
                                <w:spacing w:after="0"/>
                                <w:ind w:left="254" w:right="-167" w:hanging="218"/>
                                <w:rPr>
                                  <w:rFonts w:asciiTheme="minorHAnsi" w:hAnsiTheme="minorHAnsi" w:cstheme="minorHAnsi"/>
                                  <w:i/>
                                  <w:iCs/>
                                  <w:color w:val="000000" w:themeColor="text1"/>
                                  <w:sz w:val="17"/>
                                  <w:szCs w:val="17"/>
                                  <w:lang w:val="en-US"/>
                                </w:rPr>
                              </w:pPr>
                              <w:r w:rsidRPr="00B64B2D">
                                <w:rPr>
                                  <w:rFonts w:asciiTheme="minorHAnsi" w:hAnsiTheme="minorHAnsi" w:cstheme="minorHAnsi"/>
                                  <w:i/>
                                  <w:iCs/>
                                  <w:color w:val="000000" w:themeColor="text1"/>
                                  <w:sz w:val="17"/>
                                  <w:szCs w:val="17"/>
                                  <w:lang w:val="en-US"/>
                                </w:rPr>
                                <w:t>Economic crisis and lack of services</w:t>
                              </w:r>
                            </w:p>
                            <w:p w14:paraId="0D7911EC" w14:textId="77777777" w:rsidR="00F842FD" w:rsidRPr="00B64B2D" w:rsidRDefault="00F842FD" w:rsidP="009609D0">
                              <w:pPr>
                                <w:pStyle w:val="ListParagraph"/>
                                <w:numPr>
                                  <w:ilvl w:val="0"/>
                                  <w:numId w:val="56"/>
                                </w:numPr>
                                <w:spacing w:after="0"/>
                                <w:ind w:left="254" w:right="-167" w:hanging="218"/>
                                <w:rPr>
                                  <w:rFonts w:asciiTheme="minorHAnsi" w:hAnsiTheme="minorHAnsi" w:cstheme="minorHAnsi"/>
                                  <w:i/>
                                  <w:iCs/>
                                  <w:color w:val="000000" w:themeColor="text1"/>
                                  <w:sz w:val="17"/>
                                  <w:szCs w:val="17"/>
                                  <w:lang w:val="en-US"/>
                                </w:rPr>
                              </w:pPr>
                              <w:r w:rsidRPr="00B64B2D">
                                <w:rPr>
                                  <w:rFonts w:asciiTheme="minorHAnsi" w:hAnsiTheme="minorHAnsi" w:cstheme="minorHAnsi"/>
                                  <w:i/>
                                  <w:iCs/>
                                  <w:color w:val="000000" w:themeColor="text1"/>
                                  <w:sz w:val="17"/>
                                  <w:szCs w:val="17"/>
                                  <w:lang w:val="en-US"/>
                                </w:rPr>
                                <w:t>Persistent conflict and fragility</w:t>
                              </w:r>
                            </w:p>
                            <w:p w14:paraId="7D66E152" w14:textId="0ABEC777" w:rsidR="00F842FD" w:rsidRPr="00B64B2D" w:rsidRDefault="00F842FD" w:rsidP="009609D0">
                              <w:pPr>
                                <w:pStyle w:val="ListParagraph"/>
                                <w:numPr>
                                  <w:ilvl w:val="0"/>
                                  <w:numId w:val="56"/>
                                </w:numPr>
                                <w:spacing w:after="0"/>
                                <w:ind w:left="254" w:right="-167" w:hanging="218"/>
                                <w:rPr>
                                  <w:rFonts w:asciiTheme="minorHAnsi" w:hAnsiTheme="minorHAnsi" w:cstheme="minorHAnsi"/>
                                  <w:i/>
                                  <w:iCs/>
                                  <w:color w:val="000000" w:themeColor="text1"/>
                                  <w:sz w:val="17"/>
                                  <w:szCs w:val="17"/>
                                  <w:lang w:val="en-US"/>
                                </w:rPr>
                              </w:pPr>
                              <w:r w:rsidRPr="00B64B2D">
                                <w:rPr>
                                  <w:rFonts w:asciiTheme="minorHAnsi" w:hAnsiTheme="minorHAnsi" w:cstheme="minorHAnsi"/>
                                  <w:i/>
                                  <w:iCs/>
                                  <w:color w:val="000000" w:themeColor="text1"/>
                                  <w:sz w:val="17"/>
                                  <w:szCs w:val="17"/>
                                  <w:lang w:val="en-US"/>
                                </w:rPr>
                                <w:t>Recurrent shocks and stresses</w:t>
                              </w:r>
                            </w:p>
                          </w:txbxContent>
                        </wps:txbx>
                        <wps:bodyPr rot="0" vert="horz" wrap="square" lIns="91440" tIns="45720" rIns="91440" bIns="45720" anchor="t" anchorCtr="0" upright="1">
                          <a:noAutofit/>
                        </wps:bodyPr>
                      </wps:wsp>
                      <wps:wsp>
                        <wps:cNvPr id="101" name="Arrow: Pentagon 101"/>
                        <wps:cNvSpPr>
                          <a:spLocks noChangeArrowheads="1"/>
                        </wps:cNvSpPr>
                        <wps:spPr bwMode="auto">
                          <a:xfrm>
                            <a:off x="0" y="0"/>
                            <a:ext cx="1164566" cy="531495"/>
                          </a:xfrm>
                          <a:prstGeom prst="homePlate">
                            <a:avLst>
                              <a:gd name="adj" fmla="val 50005"/>
                            </a:avLst>
                          </a:prstGeom>
                          <a:solidFill>
                            <a:schemeClr val="accent1">
                              <a:lumMod val="100000"/>
                              <a:lumOff val="0"/>
                            </a:schemeClr>
                          </a:solidFill>
                          <a:ln w="12700">
                            <a:solidFill>
                              <a:schemeClr val="accent1">
                                <a:lumMod val="50000"/>
                                <a:lumOff val="0"/>
                              </a:schemeClr>
                            </a:solidFill>
                            <a:miter lim="800000"/>
                            <a:headEnd/>
                            <a:tailEnd/>
                          </a:ln>
                        </wps:spPr>
                        <wps:txbx>
                          <w:txbxContent>
                            <w:p w14:paraId="660F0886" w14:textId="77777777" w:rsidR="00F842FD" w:rsidRDefault="00F842FD" w:rsidP="006913EA">
                              <w:pPr>
                                <w:spacing w:after="0"/>
                                <w:jc w:val="center"/>
                                <w:rPr>
                                  <w:b/>
                                  <w:bCs/>
                                  <w:lang w:val="fr-FR"/>
                                </w:rPr>
                              </w:pPr>
                              <w:r>
                                <w:rPr>
                                  <w:b/>
                                  <w:bCs/>
                                  <w:lang w:val="fr-FR"/>
                                </w:rPr>
                                <w:t>Impact</w:t>
                              </w:r>
                            </w:p>
                          </w:txbxContent>
                        </wps:txbx>
                        <wps:bodyPr rot="0" vert="horz" wrap="square" lIns="91440" tIns="45720" rIns="91440" bIns="45720" anchor="ctr" anchorCtr="0" upright="1">
                          <a:noAutofit/>
                        </wps:bodyPr>
                      </wps:wsp>
                      <wps:wsp>
                        <wps:cNvPr id="100" name="Arrow: Pentagon 100"/>
                        <wps:cNvSpPr>
                          <a:spLocks noChangeArrowheads="1"/>
                        </wps:cNvSpPr>
                        <wps:spPr bwMode="auto">
                          <a:xfrm rot="16200000">
                            <a:off x="-634933" y="1672331"/>
                            <a:ext cx="1717238" cy="362585"/>
                          </a:xfrm>
                          <a:prstGeom prst="homePlate">
                            <a:avLst>
                              <a:gd name="adj" fmla="val 50005"/>
                            </a:avLst>
                          </a:prstGeom>
                          <a:solidFill>
                            <a:schemeClr val="accent1">
                              <a:lumMod val="100000"/>
                              <a:lumOff val="0"/>
                            </a:schemeClr>
                          </a:solidFill>
                          <a:ln w="12700">
                            <a:solidFill>
                              <a:schemeClr val="accent1">
                                <a:lumMod val="50000"/>
                                <a:lumOff val="0"/>
                              </a:schemeClr>
                            </a:solidFill>
                            <a:miter lim="800000"/>
                            <a:headEnd/>
                            <a:tailEnd/>
                          </a:ln>
                        </wps:spPr>
                        <wps:txbx>
                          <w:txbxContent>
                            <w:p w14:paraId="0D26EDE7" w14:textId="77777777" w:rsidR="00F842FD" w:rsidRDefault="00F842FD" w:rsidP="006913EA">
                              <w:pPr>
                                <w:spacing w:after="0"/>
                                <w:jc w:val="center"/>
                                <w:rPr>
                                  <w:b/>
                                  <w:bCs/>
                                  <w:sz w:val="28"/>
                                  <w:szCs w:val="28"/>
                                  <w:lang w:val="fr-FR"/>
                                </w:rPr>
                              </w:pPr>
                              <w:r>
                                <w:rPr>
                                  <w:b/>
                                  <w:bCs/>
                                  <w:sz w:val="28"/>
                                  <w:szCs w:val="28"/>
                                  <w:lang w:val="fr-FR"/>
                                </w:rPr>
                                <w:t xml:space="preserve">Outcomes </w:t>
                              </w:r>
                            </w:p>
                          </w:txbxContent>
                        </wps:txbx>
                        <wps:bodyPr rot="0" vert="vert270" wrap="square" lIns="91440" tIns="45720" rIns="91440" bIns="45720" anchor="ctr" anchorCtr="0" upright="1">
                          <a:noAutofit/>
                        </wps:bodyPr>
                      </wps:wsp>
                      <wps:wsp>
                        <wps:cNvPr id="105" name="Rectangle: Rounded Corners 105"/>
                        <wps:cNvSpPr>
                          <a:spLocks noChangeArrowheads="1"/>
                        </wps:cNvSpPr>
                        <wps:spPr bwMode="auto">
                          <a:xfrm>
                            <a:off x="2966484" y="2020186"/>
                            <a:ext cx="1431925" cy="888365"/>
                          </a:xfrm>
                          <a:prstGeom prst="roundRect">
                            <a:avLst>
                              <a:gd name="adj" fmla="val 16667"/>
                            </a:avLst>
                          </a:prstGeom>
                          <a:solidFill>
                            <a:schemeClr val="accent5">
                              <a:lumMod val="40000"/>
                              <a:lumOff val="60000"/>
                            </a:schemeClr>
                          </a:solidFill>
                          <a:ln w="12700">
                            <a:solidFill>
                              <a:schemeClr val="accent1">
                                <a:lumMod val="50000"/>
                                <a:lumOff val="0"/>
                              </a:schemeClr>
                            </a:solidFill>
                            <a:miter lim="800000"/>
                            <a:headEnd/>
                            <a:tailEnd/>
                          </a:ln>
                        </wps:spPr>
                        <wps:txbx>
                          <w:txbxContent>
                            <w:p w14:paraId="33211D6C" w14:textId="439FAAF9" w:rsidR="00F842FD" w:rsidRPr="00CD0AC9" w:rsidRDefault="00F842FD" w:rsidP="00B26F5C">
                              <w:pPr>
                                <w:spacing w:after="0"/>
                                <w:ind w:right="-167"/>
                                <w:rPr>
                                  <w:color w:val="000000" w:themeColor="text1"/>
                                  <w:sz w:val="20"/>
                                  <w:szCs w:val="20"/>
                                  <w:lang w:val="en-CA"/>
                                </w:rPr>
                              </w:pPr>
                              <w:r w:rsidRPr="00CD0AC9">
                                <w:rPr>
                                  <w:rFonts w:eastAsia="Times New Roman" w:cs="Arial"/>
                                  <w:b/>
                                  <w:bCs/>
                                  <w:iCs/>
                                  <w:color w:val="000000" w:themeColor="text1"/>
                                  <w:sz w:val="16"/>
                                  <w:szCs w:val="16"/>
                                </w:rPr>
                                <w:t>Outcome 4 -</w:t>
                              </w:r>
                              <w:r w:rsidRPr="00CD0AC9">
                                <w:rPr>
                                  <w:rFonts w:eastAsia="Times New Roman" w:cs="Arial"/>
                                  <w:iCs/>
                                  <w:color w:val="000000" w:themeColor="text1"/>
                                  <w:sz w:val="16"/>
                                  <w:szCs w:val="16"/>
                                </w:rPr>
                                <w:t xml:space="preserve"> Participation and leadership in decision-making, and protection against gender-based violence for women and youth enhanced</w:t>
                              </w:r>
                            </w:p>
                          </w:txbxContent>
                        </wps:txbx>
                        <wps:bodyPr rot="0" vert="horz" wrap="square" lIns="91440" tIns="45720" rIns="91440" bIns="45720" anchor="ctr" anchorCtr="0" upright="1">
                          <a:noAutofit/>
                        </wps:bodyPr>
                      </wps:wsp>
                      <wps:wsp>
                        <wps:cNvPr id="99" name="Arrow: Pentagon 99"/>
                        <wps:cNvSpPr>
                          <a:spLocks noChangeArrowheads="1"/>
                        </wps:cNvSpPr>
                        <wps:spPr bwMode="auto">
                          <a:xfrm rot="16200000">
                            <a:off x="-235024" y="3061069"/>
                            <a:ext cx="893277" cy="318814"/>
                          </a:xfrm>
                          <a:prstGeom prst="homePlate">
                            <a:avLst>
                              <a:gd name="adj" fmla="val 50001"/>
                            </a:avLst>
                          </a:prstGeom>
                          <a:solidFill>
                            <a:schemeClr val="accent1">
                              <a:lumMod val="100000"/>
                              <a:lumOff val="0"/>
                            </a:schemeClr>
                          </a:solidFill>
                          <a:ln w="12700">
                            <a:solidFill>
                              <a:schemeClr val="accent1">
                                <a:lumMod val="50000"/>
                                <a:lumOff val="0"/>
                              </a:schemeClr>
                            </a:solidFill>
                            <a:miter lim="800000"/>
                            <a:headEnd/>
                            <a:tailEnd/>
                          </a:ln>
                        </wps:spPr>
                        <wps:txbx>
                          <w:txbxContent>
                            <w:p w14:paraId="11E02AD9" w14:textId="77777777" w:rsidR="00F842FD" w:rsidRDefault="00F842FD" w:rsidP="006913EA">
                              <w:pPr>
                                <w:spacing w:after="0"/>
                                <w:jc w:val="center"/>
                                <w:rPr>
                                  <w:b/>
                                  <w:bCs/>
                                  <w:sz w:val="28"/>
                                  <w:szCs w:val="28"/>
                                  <w:lang w:val="fr-FR"/>
                                </w:rPr>
                              </w:pPr>
                              <w:r>
                                <w:rPr>
                                  <w:b/>
                                  <w:bCs/>
                                  <w:sz w:val="28"/>
                                  <w:szCs w:val="28"/>
                                  <w:lang w:val="fr-FR"/>
                                </w:rPr>
                                <w:t xml:space="preserve">Outputs </w:t>
                              </w:r>
                            </w:p>
                          </w:txbxContent>
                        </wps:txbx>
                        <wps:bodyPr rot="0" vert="vert270" wrap="square" lIns="91440" tIns="45720" rIns="91440" bIns="45720" anchor="ctr" anchorCtr="0" upright="1">
                          <a:noAutofit/>
                        </wps:bodyPr>
                      </wps:wsp>
                      <wps:wsp>
                        <wps:cNvPr id="98" name="Arrow: Pentagon 98"/>
                        <wps:cNvSpPr>
                          <a:spLocks noChangeArrowheads="1"/>
                        </wps:cNvSpPr>
                        <wps:spPr bwMode="auto">
                          <a:xfrm rot="16200000">
                            <a:off x="-155280" y="3970153"/>
                            <a:ext cx="760227" cy="329849"/>
                          </a:xfrm>
                          <a:prstGeom prst="homePlate">
                            <a:avLst>
                              <a:gd name="adj" fmla="val 49997"/>
                            </a:avLst>
                          </a:prstGeom>
                          <a:solidFill>
                            <a:schemeClr val="accent1">
                              <a:lumMod val="100000"/>
                              <a:lumOff val="0"/>
                            </a:schemeClr>
                          </a:solidFill>
                          <a:ln w="12700">
                            <a:solidFill>
                              <a:schemeClr val="accent1">
                                <a:lumMod val="50000"/>
                                <a:lumOff val="0"/>
                              </a:schemeClr>
                            </a:solidFill>
                            <a:miter lim="800000"/>
                            <a:headEnd/>
                            <a:tailEnd/>
                          </a:ln>
                        </wps:spPr>
                        <wps:txbx>
                          <w:txbxContent>
                            <w:p w14:paraId="4BDC8011" w14:textId="77777777" w:rsidR="00F842FD" w:rsidRPr="002D4C40" w:rsidRDefault="00F842FD" w:rsidP="006913EA">
                              <w:pPr>
                                <w:spacing w:after="0"/>
                                <w:jc w:val="center"/>
                                <w:rPr>
                                  <w:b/>
                                  <w:bCs/>
                                  <w:sz w:val="28"/>
                                  <w:szCs w:val="28"/>
                                  <w:lang w:val="fr-FR"/>
                                </w:rPr>
                              </w:pPr>
                              <w:r w:rsidRPr="002D4C40">
                                <w:rPr>
                                  <w:b/>
                                  <w:bCs/>
                                  <w:sz w:val="28"/>
                                  <w:szCs w:val="28"/>
                                  <w:lang w:val="fr-FR"/>
                                </w:rPr>
                                <w:t>Inputs</w:t>
                              </w:r>
                            </w:p>
                          </w:txbxContent>
                        </wps:txbx>
                        <wps:bodyPr rot="0" vert="vert270" wrap="square" lIns="91440" tIns="45720" rIns="91440" bIns="45720" anchor="ctr" anchorCtr="0" upright="1">
                          <a:noAutofit/>
                        </wps:bodyPr>
                      </wps:wsp>
                      <wps:wsp>
                        <wps:cNvPr id="106" name="Rectangle 106"/>
                        <wps:cNvSpPr>
                          <a:spLocks noChangeArrowheads="1"/>
                        </wps:cNvSpPr>
                        <wps:spPr bwMode="auto">
                          <a:xfrm>
                            <a:off x="552893" y="3987209"/>
                            <a:ext cx="1164590" cy="526151"/>
                          </a:xfrm>
                          <a:prstGeom prst="rect">
                            <a:avLst/>
                          </a:prstGeom>
                          <a:solidFill>
                            <a:schemeClr val="accent6">
                              <a:lumMod val="20000"/>
                              <a:lumOff val="80000"/>
                            </a:schemeClr>
                          </a:solidFill>
                          <a:ln w="12700">
                            <a:solidFill>
                              <a:schemeClr val="accent1">
                                <a:lumMod val="50000"/>
                                <a:lumOff val="0"/>
                              </a:schemeClr>
                            </a:solidFill>
                            <a:miter lim="800000"/>
                            <a:headEnd/>
                            <a:tailEnd/>
                          </a:ln>
                        </wps:spPr>
                        <wps:txbx>
                          <w:txbxContent>
                            <w:p w14:paraId="7DF61919" w14:textId="77777777" w:rsidR="00F842FD" w:rsidRDefault="00F842FD" w:rsidP="003B0949">
                              <w:pPr>
                                <w:spacing w:after="0" w:line="240" w:lineRule="auto"/>
                                <w:jc w:val="center"/>
                                <w:rPr>
                                  <w:b/>
                                  <w:bCs/>
                                  <w:color w:val="000000" w:themeColor="text1"/>
                                  <w:sz w:val="18"/>
                                  <w:szCs w:val="18"/>
                                  <w:lang w:val="en-CA"/>
                                </w:rPr>
                              </w:pPr>
                              <w:r>
                                <w:rPr>
                                  <w:b/>
                                  <w:bCs/>
                                  <w:color w:val="000000" w:themeColor="text1"/>
                                  <w:sz w:val="18"/>
                                  <w:szCs w:val="18"/>
                                  <w:lang w:val="en-CA"/>
                                </w:rPr>
                                <w:t>Capacity development Plans of strategic partners</w:t>
                              </w:r>
                            </w:p>
                          </w:txbxContent>
                        </wps:txbx>
                        <wps:bodyPr rot="0" vert="horz" wrap="square" lIns="91440" tIns="45720" rIns="91440" bIns="45720" anchor="ctr" anchorCtr="0" upright="1">
                          <a:noAutofit/>
                        </wps:bodyPr>
                      </wps:wsp>
                      <wps:wsp>
                        <wps:cNvPr id="116" name="Rectangle: Rounded Corners 116"/>
                        <wps:cNvSpPr>
                          <a:spLocks noChangeArrowheads="1"/>
                        </wps:cNvSpPr>
                        <wps:spPr bwMode="auto">
                          <a:xfrm>
                            <a:off x="1573619" y="3136605"/>
                            <a:ext cx="1250339" cy="664210"/>
                          </a:xfrm>
                          <a:prstGeom prst="roundRect">
                            <a:avLst>
                              <a:gd name="adj" fmla="val 16667"/>
                            </a:avLst>
                          </a:prstGeom>
                          <a:solidFill>
                            <a:schemeClr val="accent2">
                              <a:lumMod val="60000"/>
                              <a:lumOff val="40000"/>
                            </a:schemeClr>
                          </a:solidFill>
                          <a:ln>
                            <a:headEnd/>
                            <a:tailEnd/>
                          </a:ln>
                        </wps:spPr>
                        <wps:style>
                          <a:lnRef idx="1">
                            <a:schemeClr val="accent2"/>
                          </a:lnRef>
                          <a:fillRef idx="2">
                            <a:schemeClr val="accent2"/>
                          </a:fillRef>
                          <a:effectRef idx="1">
                            <a:schemeClr val="accent2"/>
                          </a:effectRef>
                          <a:fontRef idx="minor">
                            <a:schemeClr val="dk1"/>
                          </a:fontRef>
                        </wps:style>
                        <wps:txbx>
                          <w:txbxContent>
                            <w:p w14:paraId="5C19D4FC" w14:textId="77777777" w:rsidR="00F842FD" w:rsidRPr="007F40B4" w:rsidRDefault="00F842FD" w:rsidP="003210F9">
                              <w:pPr>
                                <w:pStyle w:val="ListParagraph"/>
                                <w:spacing w:after="0" w:line="240" w:lineRule="auto"/>
                                <w:ind w:left="0" w:right="-102"/>
                                <w:contextualSpacing w:val="0"/>
                                <w:rPr>
                                  <w:b/>
                                  <w:bCs/>
                                  <w:color w:val="000000" w:themeColor="text1"/>
                                  <w:sz w:val="18"/>
                                  <w:szCs w:val="18"/>
                                  <w:u w:val="single"/>
                                  <w:lang w:val="en-CA"/>
                                </w:rPr>
                              </w:pPr>
                              <w:r w:rsidRPr="007F40B4">
                                <w:rPr>
                                  <w:b/>
                                  <w:bCs/>
                                  <w:color w:val="000000" w:themeColor="text1"/>
                                  <w:sz w:val="18"/>
                                  <w:szCs w:val="18"/>
                                  <w:u w:val="single"/>
                                  <w:lang w:val="en-CA"/>
                                </w:rPr>
                                <w:t xml:space="preserve">Priority area 1 : </w:t>
                              </w:r>
                            </w:p>
                            <w:p w14:paraId="660CBE0B" w14:textId="77777777" w:rsidR="00F842FD" w:rsidRPr="007F40B4" w:rsidRDefault="00F842FD" w:rsidP="003210F9">
                              <w:pPr>
                                <w:pStyle w:val="ListParagraph"/>
                                <w:spacing w:after="0" w:line="240" w:lineRule="auto"/>
                                <w:ind w:left="0" w:right="-102"/>
                                <w:contextualSpacing w:val="0"/>
                                <w:rPr>
                                  <w:color w:val="000000" w:themeColor="text1"/>
                                  <w:sz w:val="16"/>
                                  <w:szCs w:val="16"/>
                                  <w:lang w:val="en-CA"/>
                                </w:rPr>
                              </w:pPr>
                              <w:r w:rsidRPr="007F40B4">
                                <w:rPr>
                                  <w:color w:val="000000" w:themeColor="text1"/>
                                  <w:sz w:val="16"/>
                                  <w:szCs w:val="16"/>
                                  <w:lang w:val="en-CA"/>
                                </w:rPr>
                                <w:t>Five progress outputs on SDG 16 (Peace, Justice, and strong Institutions)</w:t>
                              </w:r>
                            </w:p>
                          </w:txbxContent>
                        </wps:txbx>
                        <wps:bodyPr rot="0" vert="horz" wrap="square" lIns="91440" tIns="45720" rIns="91440" bIns="45720" anchor="ctr" anchorCtr="0" upright="1">
                          <a:noAutofit/>
                        </wps:bodyPr>
                      </wps:wsp>
                      <wps:wsp>
                        <wps:cNvPr id="117" name="Rectangle: Rounded Corners 117"/>
                        <wps:cNvSpPr>
                          <a:spLocks noChangeArrowheads="1"/>
                        </wps:cNvSpPr>
                        <wps:spPr bwMode="auto">
                          <a:xfrm>
                            <a:off x="6134986" y="3030279"/>
                            <a:ext cx="1440611" cy="784980"/>
                          </a:xfrm>
                          <a:prstGeom prst="roundRect">
                            <a:avLst>
                              <a:gd name="adj" fmla="val 16667"/>
                            </a:avLst>
                          </a:prstGeom>
                          <a:solidFill>
                            <a:schemeClr val="accent2">
                              <a:lumMod val="60000"/>
                              <a:lumOff val="40000"/>
                            </a:schemeClr>
                          </a:solidFill>
                          <a:ln w="12700">
                            <a:solidFill>
                              <a:schemeClr val="accent1">
                                <a:lumMod val="50000"/>
                                <a:lumOff val="0"/>
                              </a:schemeClr>
                            </a:solidFill>
                            <a:miter lim="800000"/>
                            <a:headEnd/>
                            <a:tailEnd/>
                          </a:ln>
                        </wps:spPr>
                        <wps:txbx>
                          <w:txbxContent>
                            <w:p w14:paraId="64F621D8" w14:textId="77777777" w:rsidR="00F842FD" w:rsidRPr="00E228F3" w:rsidRDefault="00F842FD" w:rsidP="00E228F3">
                              <w:pPr>
                                <w:pStyle w:val="ListParagraph"/>
                                <w:spacing w:after="0" w:line="240" w:lineRule="auto"/>
                                <w:ind w:left="0" w:right="-102"/>
                                <w:contextualSpacing w:val="0"/>
                                <w:rPr>
                                  <w:b/>
                                  <w:bCs/>
                                  <w:color w:val="000000" w:themeColor="text1"/>
                                  <w:sz w:val="16"/>
                                  <w:szCs w:val="16"/>
                                  <w:u w:val="single"/>
                                  <w:lang w:val="en-CA"/>
                                </w:rPr>
                              </w:pPr>
                              <w:r w:rsidRPr="00E228F3">
                                <w:rPr>
                                  <w:b/>
                                  <w:bCs/>
                                  <w:color w:val="000000" w:themeColor="text1"/>
                                  <w:sz w:val="16"/>
                                  <w:szCs w:val="16"/>
                                  <w:u w:val="single"/>
                                  <w:lang w:val="en-CA"/>
                                </w:rPr>
                                <w:t>Priority area 2</w:t>
                              </w:r>
                            </w:p>
                            <w:p w14:paraId="517D5B25" w14:textId="77777777" w:rsidR="00F842FD" w:rsidRPr="00E228F3" w:rsidRDefault="00F842FD" w:rsidP="009609D0">
                              <w:pPr>
                                <w:pStyle w:val="ListParagraph"/>
                                <w:numPr>
                                  <w:ilvl w:val="0"/>
                                  <w:numId w:val="57"/>
                                </w:numPr>
                                <w:spacing w:after="0" w:line="240" w:lineRule="auto"/>
                                <w:ind w:left="0" w:right="-102" w:hanging="142"/>
                                <w:contextualSpacing w:val="0"/>
                                <w:rPr>
                                  <w:color w:val="000000" w:themeColor="text1"/>
                                  <w:sz w:val="16"/>
                                  <w:szCs w:val="16"/>
                                  <w:lang w:val="en-CA"/>
                                </w:rPr>
                              </w:pPr>
                              <w:r w:rsidRPr="00E228F3">
                                <w:rPr>
                                  <w:color w:val="000000" w:themeColor="text1"/>
                                  <w:sz w:val="16"/>
                                  <w:szCs w:val="16"/>
                                  <w:lang w:val="en-CA"/>
                                </w:rPr>
                                <w:t xml:space="preserve">Four progress outputs on </w:t>
                              </w:r>
                            </w:p>
                            <w:p w14:paraId="511E8810" w14:textId="77777777" w:rsidR="00F842FD" w:rsidRPr="00E228F3" w:rsidRDefault="00F842FD" w:rsidP="009609D0">
                              <w:pPr>
                                <w:pStyle w:val="ListParagraph"/>
                                <w:numPr>
                                  <w:ilvl w:val="0"/>
                                  <w:numId w:val="57"/>
                                </w:numPr>
                                <w:spacing w:after="0" w:line="240" w:lineRule="auto"/>
                                <w:ind w:left="0" w:right="-102" w:hanging="142"/>
                                <w:contextualSpacing w:val="0"/>
                                <w:rPr>
                                  <w:color w:val="000000" w:themeColor="text1"/>
                                  <w:sz w:val="16"/>
                                  <w:szCs w:val="16"/>
                                  <w:lang w:val="en-CA"/>
                                </w:rPr>
                              </w:pPr>
                              <w:r w:rsidRPr="00E228F3">
                                <w:rPr>
                                  <w:color w:val="000000" w:themeColor="text1"/>
                                  <w:sz w:val="16"/>
                                  <w:szCs w:val="16"/>
                                  <w:lang w:val="en-CA"/>
                                </w:rPr>
                                <w:t>SDG 2 (</w:t>
                              </w:r>
                              <w:r>
                                <w:rPr>
                                  <w:color w:val="000000" w:themeColor="text1"/>
                                  <w:sz w:val="16"/>
                                  <w:szCs w:val="16"/>
                                  <w:lang w:val="en-CA"/>
                                </w:rPr>
                                <w:t>Zero</w:t>
                              </w:r>
                              <w:r w:rsidRPr="00E228F3">
                                <w:rPr>
                                  <w:color w:val="000000" w:themeColor="text1"/>
                                  <w:sz w:val="16"/>
                                  <w:szCs w:val="16"/>
                                  <w:lang w:val="en-CA"/>
                                </w:rPr>
                                <w:t xml:space="preserve"> hunger) and </w:t>
                              </w:r>
                            </w:p>
                            <w:p w14:paraId="1B569DB0" w14:textId="77777777" w:rsidR="00F842FD" w:rsidRPr="00E228F3" w:rsidRDefault="00F842FD" w:rsidP="009609D0">
                              <w:pPr>
                                <w:pStyle w:val="ListParagraph"/>
                                <w:numPr>
                                  <w:ilvl w:val="0"/>
                                  <w:numId w:val="57"/>
                                </w:numPr>
                                <w:spacing w:after="0" w:line="240" w:lineRule="auto"/>
                                <w:ind w:left="0" w:right="-102" w:hanging="142"/>
                                <w:contextualSpacing w:val="0"/>
                                <w:rPr>
                                  <w:color w:val="000000" w:themeColor="text1"/>
                                  <w:sz w:val="16"/>
                                  <w:szCs w:val="16"/>
                                  <w:lang w:val="en-CA"/>
                                </w:rPr>
                              </w:pPr>
                              <w:r w:rsidRPr="00E228F3">
                                <w:rPr>
                                  <w:color w:val="000000" w:themeColor="text1"/>
                                  <w:sz w:val="16"/>
                                  <w:szCs w:val="16"/>
                                  <w:lang w:val="en-CA"/>
                                </w:rPr>
                                <w:t>SDG 8 (Decent work and economic growth)</w:t>
                              </w:r>
                            </w:p>
                          </w:txbxContent>
                        </wps:txbx>
                        <wps:bodyPr rot="0" vert="horz" wrap="square" lIns="91440" tIns="45720" rIns="91440" bIns="45720" anchor="ctr" anchorCtr="0" upright="1">
                          <a:noAutofit/>
                        </wps:bodyPr>
                      </wps:wsp>
                      <wps:wsp>
                        <wps:cNvPr id="118" name="Rectangle: Rounded Corners 118"/>
                        <wps:cNvSpPr>
                          <a:spLocks noChangeArrowheads="1"/>
                        </wps:cNvSpPr>
                        <wps:spPr bwMode="auto">
                          <a:xfrm>
                            <a:off x="3997842" y="3072809"/>
                            <a:ext cx="2095392" cy="741680"/>
                          </a:xfrm>
                          <a:prstGeom prst="roundRect">
                            <a:avLst>
                              <a:gd name="adj" fmla="val 16667"/>
                            </a:avLst>
                          </a:prstGeom>
                          <a:solidFill>
                            <a:schemeClr val="accent2">
                              <a:lumMod val="60000"/>
                              <a:lumOff val="40000"/>
                            </a:schemeClr>
                          </a:solidFill>
                          <a:ln w="12700">
                            <a:solidFill>
                              <a:schemeClr val="accent1">
                                <a:lumMod val="50000"/>
                                <a:lumOff val="0"/>
                              </a:schemeClr>
                            </a:solidFill>
                            <a:miter lim="800000"/>
                            <a:headEnd/>
                            <a:tailEnd/>
                          </a:ln>
                        </wps:spPr>
                        <wps:txbx>
                          <w:txbxContent>
                            <w:p w14:paraId="54A87689" w14:textId="77871A2E" w:rsidR="00F842FD" w:rsidRDefault="00F842FD" w:rsidP="007F40B4">
                              <w:pPr>
                                <w:spacing w:after="0" w:line="240" w:lineRule="auto"/>
                                <w:rPr>
                                  <w:b/>
                                  <w:bCs/>
                                  <w:color w:val="000000" w:themeColor="text1"/>
                                  <w:u w:val="single"/>
                                </w:rPr>
                              </w:pPr>
                              <w:r>
                                <w:rPr>
                                  <w:b/>
                                  <w:bCs/>
                                  <w:color w:val="000000" w:themeColor="text1"/>
                                  <w:u w:val="single"/>
                                </w:rPr>
                                <w:t>Priority area 3 (</w:t>
                              </w:r>
                              <w:r>
                                <w:rPr>
                                  <w:color w:val="000000" w:themeColor="text1"/>
                                  <w:sz w:val="16"/>
                                  <w:szCs w:val="16"/>
                                  <w:lang w:val="en-CA"/>
                                </w:rPr>
                                <w:t xml:space="preserve">Five progress outputs) </w:t>
                              </w:r>
                            </w:p>
                            <w:p w14:paraId="5DD84EE4" w14:textId="77777777" w:rsidR="00F842FD" w:rsidRDefault="00F842FD" w:rsidP="009609D0">
                              <w:pPr>
                                <w:pStyle w:val="ListParagraph"/>
                                <w:numPr>
                                  <w:ilvl w:val="0"/>
                                  <w:numId w:val="57"/>
                                </w:numPr>
                                <w:spacing w:after="0" w:line="240" w:lineRule="auto"/>
                                <w:ind w:left="0" w:hanging="142"/>
                                <w:contextualSpacing w:val="0"/>
                                <w:rPr>
                                  <w:color w:val="000000" w:themeColor="text1"/>
                                  <w:sz w:val="16"/>
                                  <w:szCs w:val="16"/>
                                  <w:lang w:val="en-CA"/>
                                </w:rPr>
                              </w:pPr>
                              <w:r>
                                <w:rPr>
                                  <w:color w:val="000000" w:themeColor="text1"/>
                                  <w:sz w:val="16"/>
                                  <w:szCs w:val="16"/>
                                  <w:lang w:val="en-CA"/>
                                </w:rPr>
                                <w:t>SDG 4 (Quality education)</w:t>
                              </w:r>
                            </w:p>
                            <w:p w14:paraId="4E577AF6" w14:textId="77777777" w:rsidR="00F842FD" w:rsidRDefault="00F842FD" w:rsidP="009609D0">
                              <w:pPr>
                                <w:pStyle w:val="ListParagraph"/>
                                <w:numPr>
                                  <w:ilvl w:val="0"/>
                                  <w:numId w:val="57"/>
                                </w:numPr>
                                <w:spacing w:after="0" w:line="240" w:lineRule="auto"/>
                                <w:ind w:left="0" w:hanging="142"/>
                                <w:contextualSpacing w:val="0"/>
                                <w:rPr>
                                  <w:color w:val="000000" w:themeColor="text1"/>
                                  <w:sz w:val="16"/>
                                  <w:szCs w:val="16"/>
                                  <w:lang w:val="en-CA"/>
                                </w:rPr>
                              </w:pPr>
                              <w:r>
                                <w:rPr>
                                  <w:color w:val="000000" w:themeColor="text1"/>
                                  <w:sz w:val="16"/>
                                  <w:szCs w:val="16"/>
                                  <w:lang w:val="en-CA"/>
                                </w:rPr>
                                <w:t>SDG 3 (Good health and wellbeing)</w:t>
                              </w:r>
                            </w:p>
                            <w:p w14:paraId="0D150C0F" w14:textId="77777777" w:rsidR="00F842FD" w:rsidRDefault="00F842FD" w:rsidP="009609D0">
                              <w:pPr>
                                <w:pStyle w:val="ListParagraph"/>
                                <w:numPr>
                                  <w:ilvl w:val="0"/>
                                  <w:numId w:val="57"/>
                                </w:numPr>
                                <w:spacing w:after="0" w:line="240" w:lineRule="auto"/>
                                <w:ind w:left="0" w:hanging="142"/>
                                <w:contextualSpacing w:val="0"/>
                                <w:rPr>
                                  <w:color w:val="000000" w:themeColor="text1"/>
                                  <w:sz w:val="16"/>
                                  <w:szCs w:val="16"/>
                                  <w:lang w:val="en-CA"/>
                                </w:rPr>
                              </w:pPr>
                              <w:r>
                                <w:rPr>
                                  <w:color w:val="000000" w:themeColor="text1"/>
                                  <w:sz w:val="16"/>
                                  <w:szCs w:val="16"/>
                                  <w:lang w:val="en-CA"/>
                                </w:rPr>
                                <w:t>SDG 6 (Clean water and sanitation)</w:t>
                              </w:r>
                            </w:p>
                          </w:txbxContent>
                        </wps:txbx>
                        <wps:bodyPr rot="0" vert="horz" wrap="square" lIns="91440" tIns="45720" rIns="91440" bIns="45720" anchor="ctr" anchorCtr="0" upright="1">
                          <a:noAutofit/>
                        </wps:bodyPr>
                      </wps:wsp>
                      <wps:wsp>
                        <wps:cNvPr id="123" name="Arrow: Up 123"/>
                        <wps:cNvSpPr>
                          <a:spLocks noChangeArrowheads="1"/>
                        </wps:cNvSpPr>
                        <wps:spPr bwMode="auto">
                          <a:xfrm>
                            <a:off x="2305050" y="486882"/>
                            <a:ext cx="748701" cy="687130"/>
                          </a:xfrm>
                          <a:prstGeom prst="upArrow">
                            <a:avLst>
                              <a:gd name="adj1" fmla="val 50000"/>
                              <a:gd name="adj2" fmla="val 50000"/>
                            </a:avLst>
                          </a:pr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25" name="Left Brace 125"/>
                        <wps:cNvSpPr>
                          <a:spLocks/>
                        </wps:cNvSpPr>
                        <wps:spPr bwMode="auto">
                          <a:xfrm rot="5400000">
                            <a:off x="3868036" y="367709"/>
                            <a:ext cx="375285" cy="7040448"/>
                          </a:xfrm>
                          <a:prstGeom prst="leftBrace">
                            <a:avLst>
                              <a:gd name="adj1" fmla="val 8354"/>
                              <a:gd name="adj2" fmla="val 50000"/>
                            </a:avLst>
                          </a:prstGeom>
                          <a:noFill/>
                          <a:ln w="28575">
                            <a:solidFill>
                              <a:schemeClr val="accent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4" name="Arrow: Up 124"/>
                        <wps:cNvSpPr>
                          <a:spLocks noChangeArrowheads="1"/>
                        </wps:cNvSpPr>
                        <wps:spPr bwMode="auto">
                          <a:xfrm>
                            <a:off x="1718044" y="2857943"/>
                            <a:ext cx="591185" cy="274248"/>
                          </a:xfrm>
                          <a:prstGeom prst="upArrow">
                            <a:avLst>
                              <a:gd name="adj1" fmla="val 50000"/>
                              <a:gd name="adj2" fmla="val 50000"/>
                            </a:avLst>
                          </a:pr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19" name="Rectangle: Rounded Corners 119"/>
                        <wps:cNvSpPr>
                          <a:spLocks noChangeArrowheads="1"/>
                        </wps:cNvSpPr>
                        <wps:spPr bwMode="auto">
                          <a:xfrm>
                            <a:off x="2881423" y="3136605"/>
                            <a:ext cx="930910" cy="723900"/>
                          </a:xfrm>
                          <a:prstGeom prst="roundRect">
                            <a:avLst>
                              <a:gd name="adj" fmla="val 16667"/>
                            </a:avLst>
                          </a:prstGeom>
                          <a:solidFill>
                            <a:schemeClr val="accent2">
                              <a:lumMod val="60000"/>
                              <a:lumOff val="40000"/>
                            </a:schemeClr>
                          </a:solidFill>
                          <a:ln w="12700">
                            <a:solidFill>
                              <a:schemeClr val="accent1">
                                <a:lumMod val="50000"/>
                                <a:lumOff val="0"/>
                              </a:schemeClr>
                            </a:solidFill>
                            <a:miter lim="800000"/>
                            <a:headEnd/>
                            <a:tailEnd/>
                          </a:ln>
                        </wps:spPr>
                        <wps:txbx>
                          <w:txbxContent>
                            <w:p w14:paraId="6923A055" w14:textId="77777777" w:rsidR="00F842FD" w:rsidRPr="00E228F3" w:rsidRDefault="00F842FD" w:rsidP="00E228F3">
                              <w:pPr>
                                <w:pStyle w:val="ListParagraph"/>
                                <w:spacing w:after="0" w:line="240" w:lineRule="auto"/>
                                <w:ind w:left="0" w:right="-102"/>
                                <w:contextualSpacing w:val="0"/>
                                <w:rPr>
                                  <w:b/>
                                  <w:bCs/>
                                  <w:color w:val="000000" w:themeColor="text1"/>
                                  <w:sz w:val="18"/>
                                  <w:szCs w:val="18"/>
                                  <w:u w:val="single"/>
                                </w:rPr>
                              </w:pPr>
                              <w:r w:rsidRPr="00EA0B9A">
                                <w:rPr>
                                  <w:b/>
                                  <w:bCs/>
                                  <w:color w:val="000000" w:themeColor="text1"/>
                                  <w:sz w:val="18"/>
                                  <w:szCs w:val="18"/>
                                  <w:u w:val="single"/>
                                  <w:lang w:val="en-US"/>
                                </w:rPr>
                                <w:t>Priority area 4</w:t>
                              </w:r>
                            </w:p>
                            <w:p w14:paraId="16CAB96B" w14:textId="77777777" w:rsidR="00F842FD" w:rsidRPr="00E228F3" w:rsidRDefault="00F842FD" w:rsidP="00E228F3">
                              <w:pPr>
                                <w:pStyle w:val="ListParagraph"/>
                                <w:spacing w:after="0" w:line="240" w:lineRule="auto"/>
                                <w:ind w:left="0" w:right="-102"/>
                                <w:contextualSpacing w:val="0"/>
                                <w:rPr>
                                  <w:color w:val="000000" w:themeColor="text1"/>
                                  <w:sz w:val="16"/>
                                  <w:szCs w:val="16"/>
                                </w:rPr>
                              </w:pPr>
                              <w:r w:rsidRPr="00E228F3">
                                <w:rPr>
                                  <w:color w:val="000000" w:themeColor="text1"/>
                                  <w:sz w:val="16"/>
                                  <w:szCs w:val="16"/>
                                </w:rPr>
                                <w:t>Four progress outputs on SDG 5 (Gender equality</w:t>
                              </w:r>
                            </w:p>
                          </w:txbxContent>
                        </wps:txbx>
                        <wps:bodyPr rot="0" vert="horz" wrap="square" lIns="91440" tIns="45720" rIns="91440" bIns="45720" anchor="ctr" anchorCtr="0" upright="1">
                          <a:noAutofit/>
                        </wps:bodyPr>
                      </wps:wsp>
                      <wps:wsp>
                        <wps:cNvPr id="111" name="Rectangle 111"/>
                        <wps:cNvSpPr>
                          <a:spLocks noChangeArrowheads="1"/>
                        </wps:cNvSpPr>
                        <wps:spPr bwMode="auto">
                          <a:xfrm>
                            <a:off x="6592186" y="3997842"/>
                            <a:ext cx="956945" cy="516890"/>
                          </a:xfrm>
                          <a:prstGeom prst="rect">
                            <a:avLst/>
                          </a:prstGeom>
                          <a:solidFill>
                            <a:schemeClr val="accent6">
                              <a:lumMod val="20000"/>
                              <a:lumOff val="80000"/>
                            </a:schemeClr>
                          </a:solidFill>
                          <a:ln w="12700">
                            <a:solidFill>
                              <a:schemeClr val="accent1">
                                <a:lumMod val="50000"/>
                                <a:lumOff val="0"/>
                              </a:schemeClr>
                            </a:solidFill>
                            <a:miter lim="800000"/>
                            <a:headEnd/>
                            <a:tailEnd/>
                          </a:ln>
                        </wps:spPr>
                        <wps:txbx>
                          <w:txbxContent>
                            <w:p w14:paraId="01651698" w14:textId="77777777" w:rsidR="00F842FD" w:rsidRDefault="00F842FD" w:rsidP="00A1048D">
                              <w:pPr>
                                <w:spacing w:after="0" w:line="240" w:lineRule="auto"/>
                                <w:jc w:val="center"/>
                                <w:rPr>
                                  <w:b/>
                                  <w:bCs/>
                                  <w:color w:val="000000" w:themeColor="text1"/>
                                  <w:sz w:val="18"/>
                                  <w:szCs w:val="18"/>
                                  <w:lang w:val="en-CA"/>
                                </w:rPr>
                              </w:pPr>
                              <w:r>
                                <w:rPr>
                                  <w:b/>
                                  <w:bCs/>
                                  <w:color w:val="000000" w:themeColor="text1"/>
                                  <w:sz w:val="18"/>
                                  <w:szCs w:val="18"/>
                                  <w:lang w:val="en-CA"/>
                                </w:rPr>
                                <w:t>UNCT mission, core role and strategies</w:t>
                              </w:r>
                            </w:p>
                          </w:txbxContent>
                        </wps:txbx>
                        <wps:bodyPr rot="0" vert="horz" wrap="square" lIns="91440" tIns="45720" rIns="91440" bIns="45720" anchor="ctr" anchorCtr="0" upright="1">
                          <a:noAutofit/>
                        </wps:bodyPr>
                      </wps:wsp>
                      <wps:wsp>
                        <wps:cNvPr id="110" name="Rectangle 110"/>
                        <wps:cNvSpPr>
                          <a:spLocks noChangeArrowheads="1"/>
                        </wps:cNvSpPr>
                        <wps:spPr bwMode="auto">
                          <a:xfrm>
                            <a:off x="5348177" y="3997842"/>
                            <a:ext cx="1198880" cy="517154"/>
                          </a:xfrm>
                          <a:prstGeom prst="rect">
                            <a:avLst/>
                          </a:prstGeom>
                          <a:solidFill>
                            <a:schemeClr val="accent6">
                              <a:lumMod val="20000"/>
                              <a:lumOff val="80000"/>
                            </a:schemeClr>
                          </a:solidFill>
                          <a:ln w="12700">
                            <a:solidFill>
                              <a:schemeClr val="accent1">
                                <a:lumMod val="50000"/>
                                <a:lumOff val="0"/>
                              </a:schemeClr>
                            </a:solidFill>
                            <a:miter lim="800000"/>
                            <a:headEnd/>
                            <a:tailEnd/>
                          </a:ln>
                        </wps:spPr>
                        <wps:txbx>
                          <w:txbxContent>
                            <w:p w14:paraId="43F87B9F" w14:textId="77777777" w:rsidR="00F842FD" w:rsidRDefault="00F842FD" w:rsidP="003B0949">
                              <w:pPr>
                                <w:spacing w:after="0" w:line="240" w:lineRule="auto"/>
                                <w:jc w:val="center"/>
                                <w:rPr>
                                  <w:b/>
                                  <w:bCs/>
                                  <w:color w:val="000000" w:themeColor="text1"/>
                                  <w:sz w:val="18"/>
                                  <w:szCs w:val="18"/>
                                  <w:lang w:val="fr-FR"/>
                                </w:rPr>
                              </w:pPr>
                              <w:r>
                                <w:rPr>
                                  <w:b/>
                                  <w:bCs/>
                                  <w:color w:val="000000" w:themeColor="text1"/>
                                  <w:sz w:val="18"/>
                                  <w:szCs w:val="18"/>
                                  <w:lang w:val="fr-FR"/>
                                </w:rPr>
                                <w:t>Advoacy, knowledge management and communication</w:t>
                              </w:r>
                            </w:p>
                          </w:txbxContent>
                        </wps:txbx>
                        <wps:bodyPr rot="0" vert="horz" wrap="square" lIns="91440" tIns="45720" rIns="91440" bIns="45720" anchor="ctr" anchorCtr="0" upright="1">
                          <a:noAutofit/>
                        </wps:bodyPr>
                      </wps:wsp>
                      <wps:wsp>
                        <wps:cNvPr id="109" name="Rectangle 109"/>
                        <wps:cNvSpPr>
                          <a:spLocks noChangeArrowheads="1"/>
                        </wps:cNvSpPr>
                        <wps:spPr bwMode="auto">
                          <a:xfrm>
                            <a:off x="4210493" y="3997842"/>
                            <a:ext cx="1092835" cy="517525"/>
                          </a:xfrm>
                          <a:prstGeom prst="rect">
                            <a:avLst/>
                          </a:prstGeom>
                          <a:solidFill>
                            <a:schemeClr val="accent6">
                              <a:lumMod val="20000"/>
                              <a:lumOff val="80000"/>
                            </a:schemeClr>
                          </a:solidFill>
                          <a:ln w="12700">
                            <a:solidFill>
                              <a:schemeClr val="accent1">
                                <a:lumMod val="50000"/>
                                <a:lumOff val="0"/>
                              </a:schemeClr>
                            </a:solidFill>
                            <a:miter lim="800000"/>
                            <a:headEnd/>
                            <a:tailEnd/>
                          </a:ln>
                        </wps:spPr>
                        <wps:txbx>
                          <w:txbxContent>
                            <w:p w14:paraId="15071066" w14:textId="77777777" w:rsidR="00F842FD" w:rsidRDefault="00F842FD" w:rsidP="003B0949">
                              <w:pPr>
                                <w:spacing w:after="0" w:line="240" w:lineRule="auto"/>
                                <w:jc w:val="center"/>
                                <w:rPr>
                                  <w:b/>
                                  <w:bCs/>
                                  <w:color w:val="000000" w:themeColor="text1"/>
                                  <w:sz w:val="18"/>
                                  <w:szCs w:val="18"/>
                                  <w:lang w:val="fr-FR"/>
                                </w:rPr>
                              </w:pPr>
                              <w:r>
                                <w:rPr>
                                  <w:b/>
                                  <w:bCs/>
                                  <w:color w:val="000000" w:themeColor="text1"/>
                                  <w:sz w:val="18"/>
                                  <w:szCs w:val="18"/>
                                  <w:lang w:val="fr-FR"/>
                                </w:rPr>
                                <w:t>Expertises, Human and Financial resources</w:t>
                              </w:r>
                            </w:p>
                          </w:txbxContent>
                        </wps:txbx>
                        <wps:bodyPr rot="0" vert="horz" wrap="square" lIns="91440" tIns="45720" rIns="91440" bIns="45720" anchor="ctr" anchorCtr="0" upright="1">
                          <a:noAutofit/>
                        </wps:bodyPr>
                      </wps:wsp>
                      <wps:wsp>
                        <wps:cNvPr id="108" name="Rectangle 108"/>
                        <wps:cNvSpPr>
                          <a:spLocks noChangeArrowheads="1"/>
                        </wps:cNvSpPr>
                        <wps:spPr bwMode="auto">
                          <a:xfrm>
                            <a:off x="2881423" y="3997842"/>
                            <a:ext cx="1293495" cy="517525"/>
                          </a:xfrm>
                          <a:prstGeom prst="rect">
                            <a:avLst/>
                          </a:prstGeom>
                          <a:solidFill>
                            <a:schemeClr val="accent6">
                              <a:lumMod val="20000"/>
                              <a:lumOff val="80000"/>
                            </a:schemeClr>
                          </a:solidFill>
                          <a:ln w="12700">
                            <a:solidFill>
                              <a:schemeClr val="accent1">
                                <a:lumMod val="50000"/>
                                <a:lumOff val="0"/>
                              </a:schemeClr>
                            </a:solidFill>
                            <a:miter lim="800000"/>
                            <a:headEnd/>
                            <a:tailEnd/>
                          </a:ln>
                        </wps:spPr>
                        <wps:txbx>
                          <w:txbxContent>
                            <w:p w14:paraId="352ED2A7" w14:textId="6933D5ED" w:rsidR="00F842FD" w:rsidRDefault="00F842FD" w:rsidP="003B0949">
                              <w:pPr>
                                <w:spacing w:after="0" w:line="240" w:lineRule="auto"/>
                                <w:jc w:val="center"/>
                                <w:rPr>
                                  <w:b/>
                                  <w:bCs/>
                                  <w:color w:val="000000" w:themeColor="text1"/>
                                  <w:sz w:val="18"/>
                                  <w:szCs w:val="18"/>
                                  <w:lang w:val="fr-FR"/>
                                </w:rPr>
                              </w:pPr>
                              <w:r>
                                <w:rPr>
                                  <w:b/>
                                  <w:bCs/>
                                  <w:color w:val="000000" w:themeColor="text1"/>
                                  <w:sz w:val="18"/>
                                  <w:szCs w:val="18"/>
                                  <w:lang w:val="fr-FR"/>
                                </w:rPr>
                                <w:t>Coordination, synergies, mechanisms and partnerships</w:t>
                              </w:r>
                            </w:p>
                          </w:txbxContent>
                        </wps:txbx>
                        <wps:bodyPr rot="0" vert="horz" wrap="square" lIns="91440" tIns="45720" rIns="91440" bIns="45720" anchor="ctr" anchorCtr="0" upright="1">
                          <a:noAutofit/>
                        </wps:bodyPr>
                      </wps:wsp>
                      <wps:wsp>
                        <wps:cNvPr id="107" name="Rectangle 107"/>
                        <wps:cNvSpPr>
                          <a:spLocks noChangeArrowheads="1"/>
                        </wps:cNvSpPr>
                        <wps:spPr bwMode="auto">
                          <a:xfrm>
                            <a:off x="1786270" y="3997842"/>
                            <a:ext cx="1043305" cy="517585"/>
                          </a:xfrm>
                          <a:prstGeom prst="rect">
                            <a:avLst/>
                          </a:prstGeom>
                          <a:solidFill>
                            <a:schemeClr val="accent6">
                              <a:lumMod val="20000"/>
                              <a:lumOff val="80000"/>
                            </a:schemeClr>
                          </a:solidFill>
                          <a:ln w="12700">
                            <a:solidFill>
                              <a:schemeClr val="accent1">
                                <a:lumMod val="50000"/>
                                <a:lumOff val="0"/>
                              </a:schemeClr>
                            </a:solidFill>
                            <a:miter lim="800000"/>
                            <a:headEnd/>
                            <a:tailEnd/>
                          </a:ln>
                        </wps:spPr>
                        <wps:txbx>
                          <w:txbxContent>
                            <w:p w14:paraId="28C2F707" w14:textId="77777777" w:rsidR="00F842FD" w:rsidRDefault="00F842FD" w:rsidP="003B0949">
                              <w:pPr>
                                <w:spacing w:after="0" w:line="240" w:lineRule="auto"/>
                                <w:jc w:val="center"/>
                                <w:rPr>
                                  <w:b/>
                                  <w:bCs/>
                                  <w:color w:val="000000" w:themeColor="text1"/>
                                  <w:sz w:val="18"/>
                                  <w:szCs w:val="18"/>
                                  <w:lang w:val="fr-FR"/>
                                </w:rPr>
                              </w:pPr>
                              <w:r>
                                <w:rPr>
                                  <w:b/>
                                  <w:bCs/>
                                  <w:color w:val="000000" w:themeColor="text1"/>
                                  <w:sz w:val="18"/>
                                  <w:szCs w:val="18"/>
                                  <w:lang w:val="fr-FR"/>
                                </w:rPr>
                                <w:t>Operational and technical support programmes</w:t>
                              </w:r>
                            </w:p>
                          </w:txbxContent>
                        </wps:txbx>
                        <wps:bodyPr rot="0" vert="horz" wrap="square" lIns="91440" tIns="45720" rIns="91440" bIns="45720" anchor="ctr" anchorCtr="0" upright="1">
                          <a:noAutofit/>
                        </wps:bodyPr>
                      </wps:wsp>
                      <wps:wsp>
                        <wps:cNvPr id="127" name="Rectangle: Rounded Corners 127"/>
                        <wps:cNvSpPr>
                          <a:spLocks noChangeArrowheads="1"/>
                        </wps:cNvSpPr>
                        <wps:spPr bwMode="auto">
                          <a:xfrm>
                            <a:off x="4433777" y="1956391"/>
                            <a:ext cx="1699260" cy="914400"/>
                          </a:xfrm>
                          <a:prstGeom prst="roundRect">
                            <a:avLst>
                              <a:gd name="adj" fmla="val 16667"/>
                            </a:avLst>
                          </a:prstGeom>
                          <a:solidFill>
                            <a:schemeClr val="accent5">
                              <a:lumMod val="40000"/>
                              <a:lumOff val="60000"/>
                            </a:schemeClr>
                          </a:solidFill>
                          <a:ln w="12700">
                            <a:solidFill>
                              <a:schemeClr val="accent1">
                                <a:lumMod val="50000"/>
                                <a:lumOff val="0"/>
                              </a:schemeClr>
                            </a:solidFill>
                            <a:miter lim="800000"/>
                            <a:headEnd/>
                            <a:tailEnd/>
                          </a:ln>
                        </wps:spPr>
                        <wps:txbx>
                          <w:txbxContent>
                            <w:p w14:paraId="55948FA4" w14:textId="4F5284FD" w:rsidR="00F842FD" w:rsidRPr="00B26F5C" w:rsidRDefault="00F842FD" w:rsidP="00B26F5C">
                              <w:pPr>
                                <w:spacing w:after="0" w:line="240" w:lineRule="auto"/>
                                <w:ind w:right="-164"/>
                                <w:rPr>
                                  <w:rFonts w:eastAsia="Times New Roman" w:cs="Arial"/>
                                  <w:bCs/>
                                  <w:iCs/>
                                  <w:color w:val="000000" w:themeColor="text1"/>
                                  <w:sz w:val="16"/>
                                  <w:szCs w:val="16"/>
                                  <w:lang w:val="en-US"/>
                                </w:rPr>
                              </w:pPr>
                              <w:r w:rsidRPr="00B26F5C">
                                <w:rPr>
                                  <w:rFonts w:eastAsia="Times New Roman" w:cs="Arial"/>
                                  <w:b/>
                                  <w:iCs/>
                                  <w:color w:val="000000" w:themeColor="text1"/>
                                  <w:sz w:val="16"/>
                                  <w:szCs w:val="16"/>
                                  <w:lang w:val="en-US"/>
                                </w:rPr>
                                <w:t>Outcome 3 -</w:t>
                              </w:r>
                              <w:r w:rsidRPr="00B26F5C">
                                <w:rPr>
                                  <w:rFonts w:eastAsia="Times New Roman" w:cs="Arial"/>
                                  <w:bCs/>
                                  <w:iCs/>
                                  <w:color w:val="000000" w:themeColor="text1"/>
                                  <w:sz w:val="16"/>
                                  <w:szCs w:val="16"/>
                                  <w:lang w:val="en-US"/>
                                </w:rPr>
                                <w:t xml:space="preserve"> Most vulnerable populations including women and children increasingly use improved basic healthcare, nutrition, education, and WASH services in South Sudan</w:t>
                              </w:r>
                            </w:p>
                          </w:txbxContent>
                        </wps:txbx>
                        <wps:bodyPr rot="0" vert="horz" wrap="square" lIns="91440" tIns="45720" rIns="91440" bIns="45720" anchor="ctr" anchorCtr="0" upright="1">
                          <a:noAutofit/>
                        </wps:bodyPr>
                      </wps:wsp>
                      <wps:wsp>
                        <wps:cNvPr id="128" name="Rectangle: Rounded Corners 128"/>
                        <wps:cNvSpPr>
                          <a:spLocks noChangeArrowheads="1"/>
                        </wps:cNvSpPr>
                        <wps:spPr bwMode="auto">
                          <a:xfrm>
                            <a:off x="6177516" y="1860698"/>
                            <a:ext cx="1414732" cy="948690"/>
                          </a:xfrm>
                          <a:prstGeom prst="roundRect">
                            <a:avLst>
                              <a:gd name="adj" fmla="val 16667"/>
                            </a:avLst>
                          </a:prstGeom>
                          <a:solidFill>
                            <a:schemeClr val="accent5">
                              <a:lumMod val="40000"/>
                              <a:lumOff val="60000"/>
                            </a:schemeClr>
                          </a:solidFill>
                          <a:ln w="12700">
                            <a:solidFill>
                              <a:schemeClr val="accent1">
                                <a:lumMod val="50000"/>
                                <a:lumOff val="0"/>
                              </a:schemeClr>
                            </a:solidFill>
                            <a:miter lim="800000"/>
                            <a:headEnd/>
                            <a:tailEnd/>
                          </a:ln>
                        </wps:spPr>
                        <wps:txbx>
                          <w:txbxContent>
                            <w:p w14:paraId="325CBB9E" w14:textId="10AC3576" w:rsidR="00F842FD" w:rsidRPr="00B26F5C" w:rsidRDefault="00F842FD" w:rsidP="00B26F5C">
                              <w:pPr>
                                <w:spacing w:after="0" w:line="240" w:lineRule="auto"/>
                                <w:ind w:right="-164"/>
                                <w:rPr>
                                  <w:rFonts w:eastAsia="Times New Roman" w:cs="Arial"/>
                                  <w:bCs/>
                                  <w:iCs/>
                                  <w:color w:val="000000" w:themeColor="text1"/>
                                  <w:sz w:val="16"/>
                                  <w:szCs w:val="16"/>
                                  <w:lang w:val="en-US"/>
                                </w:rPr>
                              </w:pPr>
                              <w:r w:rsidRPr="00B26F5C">
                                <w:rPr>
                                  <w:rFonts w:eastAsia="Times New Roman" w:cs="Arial"/>
                                  <w:b/>
                                  <w:iCs/>
                                  <w:color w:val="000000" w:themeColor="text1"/>
                                  <w:sz w:val="16"/>
                                  <w:szCs w:val="16"/>
                                  <w:lang w:val="en-US"/>
                                </w:rPr>
                                <w:t>Outcome 2 -</w:t>
                              </w:r>
                              <w:r w:rsidRPr="00B26F5C">
                                <w:rPr>
                                  <w:rFonts w:eastAsia="Times New Roman" w:cs="Arial"/>
                                  <w:bCs/>
                                  <w:iCs/>
                                  <w:color w:val="000000" w:themeColor="text1"/>
                                  <w:sz w:val="16"/>
                                  <w:szCs w:val="16"/>
                                  <w:lang w:val="en-US"/>
                                </w:rPr>
                                <w:t xml:space="preserve"> Local economies are recovered, and conditions and coping strategies are improved for vulnerable communities to end severe food insecurity</w:t>
                              </w:r>
                            </w:p>
                          </w:txbxContent>
                        </wps:txbx>
                        <wps:bodyPr rot="0" vert="horz" wrap="square" lIns="91440" tIns="45720" rIns="91440" bIns="45720" anchor="ctr" anchorCtr="0" upright="1">
                          <a:noAutofit/>
                        </wps:bodyPr>
                      </wps:wsp>
                      <wps:wsp>
                        <wps:cNvPr id="129" name="Rectangle: Rounded Corners 129"/>
                        <wps:cNvSpPr>
                          <a:spLocks noChangeArrowheads="1"/>
                        </wps:cNvSpPr>
                        <wps:spPr bwMode="auto">
                          <a:xfrm>
                            <a:off x="1137684" y="2030818"/>
                            <a:ext cx="1781810" cy="800806"/>
                          </a:xfrm>
                          <a:prstGeom prst="roundRect">
                            <a:avLst>
                              <a:gd name="adj" fmla="val 16667"/>
                            </a:avLst>
                          </a:prstGeom>
                          <a:solidFill>
                            <a:schemeClr val="accent5">
                              <a:lumMod val="40000"/>
                              <a:lumOff val="60000"/>
                            </a:schemeClr>
                          </a:solidFill>
                          <a:ln w="12700">
                            <a:solidFill>
                              <a:schemeClr val="accent1">
                                <a:lumMod val="50000"/>
                                <a:lumOff val="0"/>
                              </a:schemeClr>
                            </a:solidFill>
                            <a:miter lim="800000"/>
                            <a:headEnd/>
                            <a:tailEnd/>
                          </a:ln>
                        </wps:spPr>
                        <wps:txbx>
                          <w:txbxContent>
                            <w:p w14:paraId="5F056304" w14:textId="01F6394E" w:rsidR="00F842FD" w:rsidRPr="00B26F5C" w:rsidRDefault="00F842FD" w:rsidP="003210F9">
                              <w:pPr>
                                <w:spacing w:after="0" w:line="240" w:lineRule="auto"/>
                                <w:ind w:right="-164"/>
                                <w:rPr>
                                  <w:rFonts w:asciiTheme="minorHAnsi" w:hAnsiTheme="minorHAnsi" w:cstheme="minorHAnsi"/>
                                  <w:color w:val="000000" w:themeColor="text1"/>
                                  <w:sz w:val="16"/>
                                  <w:szCs w:val="16"/>
                                  <w:lang w:val="en-US"/>
                                </w:rPr>
                              </w:pPr>
                              <w:r w:rsidRPr="00B26F5C">
                                <w:rPr>
                                  <w:rFonts w:asciiTheme="minorHAnsi" w:hAnsiTheme="minorHAnsi" w:cstheme="minorHAnsi"/>
                                  <w:b/>
                                  <w:bCs/>
                                  <w:color w:val="000000" w:themeColor="text1"/>
                                  <w:sz w:val="16"/>
                                  <w:szCs w:val="16"/>
                                  <w:lang w:val="en-US"/>
                                </w:rPr>
                                <w:t>Outcome 1 -</w:t>
                              </w:r>
                              <w:r w:rsidRPr="00B26F5C">
                                <w:rPr>
                                  <w:rFonts w:asciiTheme="minorHAnsi" w:hAnsiTheme="minorHAnsi" w:cstheme="minorHAnsi"/>
                                  <w:color w:val="000000" w:themeColor="text1"/>
                                  <w:sz w:val="16"/>
                                  <w:szCs w:val="16"/>
                                  <w:lang w:val="en-US"/>
                                </w:rPr>
                                <w:t xml:space="preserve"> South Sudanese population, particularly the most vulnerable, benefit from strengthened peace infrastructures and accountable governance at all levels</w:t>
                              </w:r>
                            </w:p>
                          </w:txbxContent>
                        </wps:txbx>
                        <wps:bodyPr rot="0" vert="horz" wrap="square" lIns="91440" tIns="45720" rIns="91440" bIns="45720" anchor="ctr" anchorCtr="0" upright="1">
                          <a:noAutofit/>
                        </wps:bodyPr>
                      </wps:wsp>
                      <wps:wsp>
                        <wps:cNvPr id="130" name="Arrow: Up 130"/>
                        <wps:cNvSpPr>
                          <a:spLocks noChangeArrowheads="1"/>
                        </wps:cNvSpPr>
                        <wps:spPr bwMode="auto">
                          <a:xfrm>
                            <a:off x="6502695" y="2804780"/>
                            <a:ext cx="591185" cy="231116"/>
                          </a:xfrm>
                          <a:prstGeom prst="upArrow">
                            <a:avLst>
                              <a:gd name="adj1" fmla="val 50000"/>
                              <a:gd name="adj2" fmla="val 50000"/>
                            </a:avLst>
                          </a:pr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31" name="Arrow: Up 131"/>
                        <wps:cNvSpPr>
                          <a:spLocks noChangeArrowheads="1"/>
                        </wps:cNvSpPr>
                        <wps:spPr bwMode="auto">
                          <a:xfrm>
                            <a:off x="4684528" y="2889841"/>
                            <a:ext cx="591185" cy="199593"/>
                          </a:xfrm>
                          <a:prstGeom prst="upArrow">
                            <a:avLst>
                              <a:gd name="adj1" fmla="val 50000"/>
                              <a:gd name="adj2" fmla="val 50000"/>
                            </a:avLst>
                          </a:pr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32" name="Arrow: Up 132"/>
                        <wps:cNvSpPr>
                          <a:spLocks noChangeArrowheads="1"/>
                        </wps:cNvSpPr>
                        <wps:spPr bwMode="auto">
                          <a:xfrm>
                            <a:off x="3025849" y="2911106"/>
                            <a:ext cx="591185" cy="215265"/>
                          </a:xfrm>
                          <a:prstGeom prst="upArrow">
                            <a:avLst>
                              <a:gd name="adj1" fmla="val 50000"/>
                              <a:gd name="adj2" fmla="val 50000"/>
                            </a:avLst>
                          </a:pr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33" name="Rectangle: Rounded Corners 133"/>
                        <wps:cNvSpPr/>
                        <wps:spPr>
                          <a:xfrm>
                            <a:off x="1190847" y="1180214"/>
                            <a:ext cx="4183811" cy="474452"/>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FC1CAD9" w14:textId="1723F6CD" w:rsidR="00F842FD" w:rsidRPr="00EA0B9A" w:rsidRDefault="00F842FD" w:rsidP="00487937">
                              <w:pPr>
                                <w:spacing w:after="0" w:line="240" w:lineRule="auto"/>
                                <w:jc w:val="center"/>
                                <w:rPr>
                                  <w:sz w:val="20"/>
                                  <w:szCs w:val="20"/>
                                  <w:lang w:val="en-US"/>
                                </w:rPr>
                              </w:pPr>
                              <w:r w:rsidRPr="00EA0B9A">
                                <w:rPr>
                                  <w:b/>
                                  <w:bCs/>
                                  <w:sz w:val="20"/>
                                  <w:szCs w:val="20"/>
                                  <w:u w:val="single"/>
                                  <w:lang w:val="en-US"/>
                                </w:rPr>
                                <w:t>NDS Outcome 1 -</w:t>
                              </w:r>
                              <w:r w:rsidRPr="00EA0B9A">
                                <w:rPr>
                                  <w:sz w:val="20"/>
                                  <w:szCs w:val="20"/>
                                  <w:lang w:val="en-US"/>
                                </w:rPr>
                                <w:t xml:space="preserve"> Consolidate peace: return the displaced, enforce the law, silence the guns; Stabilize and revitalize the national economy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Rectangle: Rounded Corners 135"/>
                        <wps:cNvSpPr/>
                        <wps:spPr>
                          <a:xfrm>
                            <a:off x="552893" y="3125972"/>
                            <a:ext cx="552090" cy="67270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246BDB3" w14:textId="65612A9E" w:rsidR="00F842FD" w:rsidRPr="0011030A" w:rsidRDefault="00F842FD" w:rsidP="0011030A">
                              <w:pPr>
                                <w:jc w:val="center"/>
                                <w:rPr>
                                  <w:b/>
                                  <w:bCs/>
                                  <w:sz w:val="20"/>
                                  <w:szCs w:val="20"/>
                                  <w:lang w:val="fr-FR"/>
                                </w:rPr>
                              </w:pPr>
                              <w:r w:rsidRPr="0011030A">
                                <w:rPr>
                                  <w:b/>
                                  <w:bCs/>
                                  <w:sz w:val="20"/>
                                  <w:szCs w:val="20"/>
                                  <w:lang w:val="fr-FR"/>
                                </w:rPr>
                                <w:t>NDS Priorities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36" name="Arrow: Left-Right 136"/>
                        <wps:cNvSpPr/>
                        <wps:spPr>
                          <a:xfrm>
                            <a:off x="1114204" y="3357673"/>
                            <a:ext cx="467696" cy="241539"/>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Rectangle: Rounded Corners 137"/>
                        <wps:cNvSpPr/>
                        <wps:spPr>
                          <a:xfrm>
                            <a:off x="5943600" y="1095153"/>
                            <a:ext cx="1525905" cy="59522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9261B2E" w14:textId="23869281" w:rsidR="00F842FD" w:rsidRPr="00EA0B9A" w:rsidRDefault="00F842FD" w:rsidP="00487937">
                              <w:pPr>
                                <w:spacing w:after="0" w:line="240" w:lineRule="auto"/>
                                <w:jc w:val="center"/>
                                <w:rPr>
                                  <w:sz w:val="18"/>
                                  <w:szCs w:val="18"/>
                                  <w:lang w:val="en-US"/>
                                </w:rPr>
                              </w:pPr>
                              <w:r w:rsidRPr="00EA0B9A">
                                <w:rPr>
                                  <w:b/>
                                  <w:bCs/>
                                  <w:sz w:val="18"/>
                                  <w:szCs w:val="18"/>
                                  <w:u w:val="single"/>
                                  <w:lang w:val="en-US"/>
                                </w:rPr>
                                <w:t>NDS Outcome 2</w:t>
                              </w:r>
                              <w:r w:rsidRPr="00EA0B9A">
                                <w:rPr>
                                  <w:b/>
                                  <w:bCs/>
                                  <w:sz w:val="18"/>
                                  <w:szCs w:val="18"/>
                                  <w:lang w:val="en-US"/>
                                </w:rPr>
                                <w:t xml:space="preserve"> -</w:t>
                              </w:r>
                              <w:r w:rsidRPr="00EA0B9A">
                                <w:rPr>
                                  <w:sz w:val="18"/>
                                  <w:szCs w:val="18"/>
                                  <w:lang w:val="en-US"/>
                                </w:rPr>
                                <w:t xml:space="preserve"> </w:t>
                              </w:r>
                              <w:r w:rsidRPr="008848D2">
                                <w:rPr>
                                  <w:sz w:val="18"/>
                                  <w:szCs w:val="18"/>
                                </w:rPr>
                                <w:t>Secure food, improved food security and livelihoods</w:t>
                              </w:r>
                              <w:r w:rsidRPr="00EA0B9A">
                                <w:rPr>
                                  <w:sz w:val="18"/>
                                  <w:szCs w:val="18"/>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Arrow: Up 138"/>
                        <wps:cNvSpPr>
                          <a:spLocks noChangeArrowheads="1"/>
                        </wps:cNvSpPr>
                        <wps:spPr bwMode="auto">
                          <a:xfrm>
                            <a:off x="1603301" y="1645831"/>
                            <a:ext cx="422695" cy="386392"/>
                          </a:xfrm>
                          <a:prstGeom prst="upArrow">
                            <a:avLst>
                              <a:gd name="adj1" fmla="val 50000"/>
                              <a:gd name="adj2" fmla="val 50000"/>
                            </a:avLst>
                          </a:prstGeom>
                          <a:solidFill>
                            <a:schemeClr val="accent1">
                              <a:lumMod val="100000"/>
                              <a:lumOff val="0"/>
                            </a:schemeClr>
                          </a:solidFill>
                          <a:ln w="12700">
                            <a:solidFill>
                              <a:schemeClr val="accent1">
                                <a:lumMod val="50000"/>
                                <a:lumOff val="0"/>
                              </a:schemeClr>
                            </a:solidFill>
                            <a:miter lim="800000"/>
                            <a:headEnd/>
                            <a:tailEnd/>
                          </a:ln>
                        </wps:spPr>
                        <wps:bodyPr rot="0" vertOverflow="clip" horzOverflow="clip" vert="horz" wrap="square" lIns="91440" tIns="45720" rIns="91440" bIns="45720" anchor="ctr" anchorCtr="0" upright="1">
                          <a:noAutofit/>
                        </wps:bodyPr>
                      </wps:wsp>
                      <wps:wsp>
                        <wps:cNvPr id="139" name="Arrow: Up 139"/>
                        <wps:cNvSpPr>
                          <a:spLocks noChangeArrowheads="1"/>
                        </wps:cNvSpPr>
                        <wps:spPr bwMode="auto">
                          <a:xfrm>
                            <a:off x="3368306" y="1656464"/>
                            <a:ext cx="422275" cy="377453"/>
                          </a:xfrm>
                          <a:prstGeom prst="upArrow">
                            <a:avLst>
                              <a:gd name="adj1" fmla="val 50000"/>
                              <a:gd name="adj2" fmla="val 50000"/>
                            </a:avLst>
                          </a:prstGeom>
                          <a:solidFill>
                            <a:schemeClr val="accent1">
                              <a:lumMod val="100000"/>
                              <a:lumOff val="0"/>
                            </a:schemeClr>
                          </a:solidFill>
                          <a:ln w="12700">
                            <a:solidFill>
                              <a:schemeClr val="accent1">
                                <a:lumMod val="50000"/>
                                <a:lumOff val="0"/>
                              </a:schemeClr>
                            </a:solidFill>
                            <a:miter lim="800000"/>
                            <a:headEnd/>
                            <a:tailEnd/>
                          </a:ln>
                        </wps:spPr>
                        <wps:bodyPr rot="0" vertOverflow="clip" horzOverflow="clip" vert="horz" wrap="square" lIns="91440" tIns="45720" rIns="91440" bIns="45720" anchor="ctr" anchorCtr="0" upright="1">
                          <a:noAutofit/>
                        </wps:bodyPr>
                      </wps:wsp>
                      <wps:wsp>
                        <wps:cNvPr id="140" name="Arrow: Up 140"/>
                        <wps:cNvSpPr>
                          <a:spLocks noChangeArrowheads="1"/>
                        </wps:cNvSpPr>
                        <wps:spPr bwMode="auto">
                          <a:xfrm>
                            <a:off x="4814334" y="1645831"/>
                            <a:ext cx="422275" cy="334633"/>
                          </a:xfrm>
                          <a:prstGeom prst="upArrow">
                            <a:avLst>
                              <a:gd name="adj1" fmla="val 50000"/>
                              <a:gd name="adj2" fmla="val 50000"/>
                            </a:avLst>
                          </a:prstGeom>
                          <a:solidFill>
                            <a:schemeClr val="accent1">
                              <a:lumMod val="100000"/>
                              <a:lumOff val="0"/>
                            </a:schemeClr>
                          </a:solidFill>
                          <a:ln w="12700">
                            <a:solidFill>
                              <a:schemeClr val="accent1">
                                <a:lumMod val="50000"/>
                                <a:lumOff val="0"/>
                              </a:schemeClr>
                            </a:solidFill>
                            <a:miter lim="800000"/>
                            <a:headEnd/>
                            <a:tailEnd/>
                          </a:ln>
                        </wps:spPr>
                        <wps:bodyPr rot="0" vertOverflow="clip" horzOverflow="clip" vert="horz" wrap="square" lIns="91440" tIns="45720" rIns="91440" bIns="45720" anchor="ctr" anchorCtr="0" upright="1">
                          <a:noAutofit/>
                        </wps:bodyPr>
                      </wps:wsp>
                      <wps:wsp>
                        <wps:cNvPr id="141" name="Arrow: Up 141"/>
                        <wps:cNvSpPr>
                          <a:spLocks noChangeArrowheads="1"/>
                        </wps:cNvSpPr>
                        <wps:spPr bwMode="auto">
                          <a:xfrm>
                            <a:off x="6662184" y="1698994"/>
                            <a:ext cx="422275" cy="162105"/>
                          </a:xfrm>
                          <a:prstGeom prst="upArrow">
                            <a:avLst>
                              <a:gd name="adj1" fmla="val 50000"/>
                              <a:gd name="adj2" fmla="val 50000"/>
                            </a:avLst>
                          </a:prstGeom>
                          <a:solidFill>
                            <a:schemeClr val="accent1">
                              <a:lumMod val="100000"/>
                              <a:lumOff val="0"/>
                            </a:schemeClr>
                          </a:solidFill>
                          <a:ln w="12700">
                            <a:solidFill>
                              <a:schemeClr val="accent1">
                                <a:lumMod val="50000"/>
                                <a:lumOff val="0"/>
                              </a:schemeClr>
                            </a:solidFill>
                            <a:miter lim="800000"/>
                            <a:headEnd/>
                            <a:tailEnd/>
                          </a:ln>
                        </wps:spPr>
                        <wps:bodyPr rot="0" vertOverflow="clip" horzOverflow="clip" vert="horz" wrap="square" lIns="91440" tIns="45720" rIns="91440" bIns="45720" anchor="ctr" anchorCtr="0" upright="1">
                          <a:noAutofit/>
                        </wps:bodyPr>
                      </wps:wsp>
                      <wps:wsp>
                        <wps:cNvPr id="142" name="Arrow: Up 142"/>
                        <wps:cNvSpPr>
                          <a:spLocks noChangeArrowheads="1"/>
                        </wps:cNvSpPr>
                        <wps:spPr bwMode="auto">
                          <a:xfrm>
                            <a:off x="6356055" y="486882"/>
                            <a:ext cx="422275" cy="597487"/>
                          </a:xfrm>
                          <a:prstGeom prst="upArrow">
                            <a:avLst>
                              <a:gd name="adj1" fmla="val 50000"/>
                              <a:gd name="adj2" fmla="val 50000"/>
                            </a:avLst>
                          </a:prstGeom>
                          <a:solidFill>
                            <a:schemeClr val="accent1">
                              <a:lumMod val="100000"/>
                              <a:lumOff val="0"/>
                            </a:schemeClr>
                          </a:solidFill>
                          <a:ln w="12700">
                            <a:solidFill>
                              <a:schemeClr val="accent1">
                                <a:lumMod val="50000"/>
                                <a:lumOff val="0"/>
                              </a:schemeClr>
                            </a:solidFill>
                            <a:miter lim="800000"/>
                            <a:headEnd/>
                            <a:tailEnd/>
                          </a:ln>
                        </wps:spPr>
                        <wps:bodyPr rot="0" vertOverflow="clip" horzOverflow="clip" vert="horz" wrap="square" lIns="91440" tIns="45720" rIns="91440" bIns="45720" anchor="ctr" anchorCtr="0" upright="1">
                          <a:noAutofit/>
                        </wps:bodyPr>
                      </wps:wsp>
                      <wps:wsp>
                        <wps:cNvPr id="143" name="Right Brace 143"/>
                        <wps:cNvSpPr/>
                        <wps:spPr>
                          <a:xfrm>
                            <a:off x="7442791" y="997245"/>
                            <a:ext cx="333375" cy="2830513"/>
                          </a:xfrm>
                          <a:prstGeom prst="rightBrace">
                            <a:avLst/>
                          </a:prstGeom>
                          <a:ln w="28575"/>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ED2579B" id="Group 95" o:spid="_x0000_s1077" style="position:absolute;left:0;text-align:left;margin-left:-19.05pt;margin-top:16.25pt;width:730.4pt;height:355.55pt;z-index:251698176" coordsize="92762,4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">
                <v:shape id="_x0000_s1078" type="#_x0000_t202" style="position:absolute;left:11908;top:425;width:58747;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" fillcolor="#c5e0b3 [1305]" strokecolor="#4472c4 [3204]" strokeweight="1pt">
                  <v:textbox>
                    <w:txbxContent>
                      <w:p w14:paraId="4008F023" w14:textId="77777777" w:rsidR="00F842FD" w:rsidRDefault="00F842FD" w:rsidP="00E02643">
                        <w:pPr>
                          <w:spacing w:after="0"/>
                          <w:jc w:val="center"/>
                          <w:rPr>
                            <w:b/>
                            <w:bCs/>
                            <w:sz w:val="24"/>
                            <w:szCs w:val="24"/>
                            <w:lang w:val="en-US"/>
                          </w:rPr>
                        </w:pPr>
                        <w:r>
                          <w:rPr>
                            <w:rFonts w:asciiTheme="majorHAnsi" w:hAnsiTheme="majorHAnsi" w:cstheme="majorHAnsi"/>
                            <w:b/>
                            <w:bCs/>
                            <w:color w:val="000000" w:themeColor="text1"/>
                            <w:sz w:val="24"/>
                            <w:szCs w:val="24"/>
                            <w:lang w:val="en-US"/>
                          </w:rPr>
                          <w:t>Consolidation of peace and stabilization of the economy</w:t>
                        </w:r>
                      </w:p>
                    </w:txbxContent>
                  </v:textbox>
                </v:shape>
                <v:shape id="Zone de texte 11" o:spid="_x0000_s1079" type="#_x0000_t202" style="position:absolute;left:77617;top:9462;width:15145;height:29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" fillcolor="#bfbfbf [2412]" strokeweight=".5pt">
                  <v:textbox>
                    <w:txbxContent>
                      <w:p w14:paraId="345394CA" w14:textId="61E75B46" w:rsidR="00F842FD" w:rsidRPr="00201EB7" w:rsidRDefault="00F842FD" w:rsidP="00CD0AC9">
                        <w:pPr>
                          <w:spacing w:after="0"/>
                          <w:ind w:left="112"/>
                          <w:rPr>
                            <w:rFonts w:asciiTheme="majorHAnsi" w:hAnsiTheme="majorHAnsi" w:cstheme="majorHAnsi"/>
                            <w:b/>
                            <w:sz w:val="20"/>
                            <w:szCs w:val="20"/>
                            <w:u w:val="single"/>
                            <w:lang w:val="en-US"/>
                          </w:rPr>
                        </w:pPr>
                        <w:r>
                          <w:rPr>
                            <w:rFonts w:asciiTheme="majorHAnsi" w:hAnsiTheme="majorHAnsi" w:cstheme="majorHAnsi"/>
                            <w:b/>
                            <w:sz w:val="20"/>
                            <w:szCs w:val="20"/>
                            <w:u w:val="single"/>
                            <w:lang w:val="en-US"/>
                          </w:rPr>
                          <w:t>Risks/Barriers</w:t>
                        </w:r>
                      </w:p>
                      <w:p w14:paraId="057FDDFB" w14:textId="0C61D6BB" w:rsidR="00F842FD" w:rsidRPr="00B64B2D" w:rsidRDefault="00F842FD" w:rsidP="009609D0">
                        <w:pPr>
                          <w:pStyle w:val="ListParagraph"/>
                          <w:numPr>
                            <w:ilvl w:val="0"/>
                            <w:numId w:val="56"/>
                          </w:numPr>
                          <w:spacing w:after="0"/>
                          <w:ind w:left="254" w:right="-167" w:hanging="218"/>
                          <w:rPr>
                            <w:rFonts w:asciiTheme="minorHAnsi" w:hAnsiTheme="minorHAnsi" w:cstheme="minorHAnsi"/>
                            <w:i/>
                            <w:iCs/>
                            <w:color w:val="000000" w:themeColor="text1"/>
                            <w:sz w:val="17"/>
                            <w:szCs w:val="17"/>
                            <w:lang w:val="en-US"/>
                          </w:rPr>
                        </w:pPr>
                        <w:r w:rsidRPr="00B64B2D">
                          <w:rPr>
                            <w:rFonts w:asciiTheme="minorHAnsi" w:hAnsiTheme="minorHAnsi" w:cstheme="minorHAnsi"/>
                            <w:i/>
                            <w:iCs/>
                            <w:color w:val="000000" w:themeColor="text1"/>
                            <w:sz w:val="17"/>
                            <w:szCs w:val="17"/>
                            <w:lang w:val="en-US"/>
                          </w:rPr>
                          <w:t>Weak political transition and domestic political will</w:t>
                        </w:r>
                      </w:p>
                      <w:p w14:paraId="15739C6F" w14:textId="077ED3A8" w:rsidR="00F842FD" w:rsidRPr="00B64B2D" w:rsidRDefault="00F842FD" w:rsidP="009609D0">
                        <w:pPr>
                          <w:pStyle w:val="ListParagraph"/>
                          <w:numPr>
                            <w:ilvl w:val="0"/>
                            <w:numId w:val="56"/>
                          </w:numPr>
                          <w:spacing w:after="0"/>
                          <w:ind w:left="254" w:right="-167" w:hanging="218"/>
                          <w:rPr>
                            <w:rFonts w:asciiTheme="minorHAnsi" w:hAnsiTheme="minorHAnsi" w:cstheme="minorHAnsi"/>
                            <w:i/>
                            <w:iCs/>
                            <w:color w:val="000000" w:themeColor="text1"/>
                            <w:sz w:val="17"/>
                            <w:szCs w:val="17"/>
                            <w:lang w:val="en-US"/>
                          </w:rPr>
                        </w:pPr>
                        <w:r w:rsidRPr="00B64B2D">
                          <w:rPr>
                            <w:rFonts w:asciiTheme="minorHAnsi" w:hAnsiTheme="minorHAnsi" w:cstheme="minorHAnsi"/>
                            <w:i/>
                            <w:iCs/>
                            <w:color w:val="000000" w:themeColor="text1"/>
                            <w:sz w:val="17"/>
                            <w:szCs w:val="17"/>
                            <w:lang w:val="en-US"/>
                          </w:rPr>
                          <w:t>Low investment in human resources and donors’ engagement</w:t>
                        </w:r>
                      </w:p>
                      <w:p w14:paraId="684E4585" w14:textId="77777777" w:rsidR="00F842FD" w:rsidRPr="00B64B2D" w:rsidRDefault="00F842FD" w:rsidP="009609D0">
                        <w:pPr>
                          <w:pStyle w:val="ListParagraph"/>
                          <w:numPr>
                            <w:ilvl w:val="0"/>
                            <w:numId w:val="56"/>
                          </w:numPr>
                          <w:spacing w:after="0"/>
                          <w:ind w:left="254" w:right="-167" w:hanging="218"/>
                          <w:rPr>
                            <w:rFonts w:asciiTheme="minorHAnsi" w:hAnsiTheme="minorHAnsi" w:cstheme="minorHAnsi"/>
                            <w:i/>
                            <w:iCs/>
                            <w:color w:val="000000" w:themeColor="text1"/>
                            <w:sz w:val="17"/>
                            <w:szCs w:val="17"/>
                            <w:lang w:val="en-US"/>
                          </w:rPr>
                        </w:pPr>
                        <w:r w:rsidRPr="00B64B2D">
                          <w:rPr>
                            <w:rFonts w:asciiTheme="minorHAnsi" w:hAnsiTheme="minorHAnsi" w:cstheme="minorHAnsi"/>
                            <w:i/>
                            <w:iCs/>
                            <w:color w:val="000000" w:themeColor="text1"/>
                            <w:sz w:val="17"/>
                            <w:szCs w:val="17"/>
                            <w:lang w:val="en-US"/>
                          </w:rPr>
                          <w:t>Security situation allows free movement of goods and services</w:t>
                        </w:r>
                      </w:p>
                      <w:p w14:paraId="7278CF08" w14:textId="77777777" w:rsidR="00F842FD" w:rsidRPr="00B64B2D" w:rsidRDefault="00F842FD" w:rsidP="009609D0">
                        <w:pPr>
                          <w:pStyle w:val="ListParagraph"/>
                          <w:numPr>
                            <w:ilvl w:val="0"/>
                            <w:numId w:val="56"/>
                          </w:numPr>
                          <w:spacing w:after="0"/>
                          <w:ind w:left="254" w:right="-167" w:hanging="218"/>
                          <w:rPr>
                            <w:rFonts w:asciiTheme="minorHAnsi" w:hAnsiTheme="minorHAnsi" w:cstheme="minorHAnsi"/>
                            <w:i/>
                            <w:iCs/>
                            <w:color w:val="000000" w:themeColor="text1"/>
                            <w:sz w:val="17"/>
                            <w:szCs w:val="17"/>
                            <w:lang w:val="en-US"/>
                          </w:rPr>
                        </w:pPr>
                        <w:r w:rsidRPr="00B64B2D">
                          <w:rPr>
                            <w:rFonts w:asciiTheme="minorHAnsi" w:hAnsiTheme="minorHAnsi" w:cstheme="minorHAnsi"/>
                            <w:i/>
                            <w:iCs/>
                            <w:color w:val="000000" w:themeColor="text1"/>
                            <w:sz w:val="17"/>
                            <w:szCs w:val="17"/>
                            <w:lang w:val="en-US"/>
                          </w:rPr>
                          <w:t>Deepened social and political fragmentation and gender inequality</w:t>
                        </w:r>
                      </w:p>
                      <w:p w14:paraId="1FAB661C" w14:textId="77777777" w:rsidR="00F842FD" w:rsidRPr="00B64B2D" w:rsidRDefault="00F842FD" w:rsidP="009609D0">
                        <w:pPr>
                          <w:pStyle w:val="ListParagraph"/>
                          <w:numPr>
                            <w:ilvl w:val="0"/>
                            <w:numId w:val="56"/>
                          </w:numPr>
                          <w:spacing w:after="0"/>
                          <w:ind w:left="254" w:right="-167" w:hanging="218"/>
                          <w:rPr>
                            <w:rFonts w:asciiTheme="minorHAnsi" w:hAnsiTheme="minorHAnsi" w:cstheme="minorHAnsi"/>
                            <w:i/>
                            <w:iCs/>
                            <w:color w:val="000000" w:themeColor="text1"/>
                            <w:sz w:val="17"/>
                            <w:szCs w:val="17"/>
                            <w:lang w:val="en-US"/>
                          </w:rPr>
                        </w:pPr>
                        <w:r w:rsidRPr="00B64B2D">
                          <w:rPr>
                            <w:rFonts w:asciiTheme="minorHAnsi" w:hAnsiTheme="minorHAnsi" w:cstheme="minorHAnsi"/>
                            <w:i/>
                            <w:iCs/>
                            <w:color w:val="000000" w:themeColor="text1"/>
                            <w:sz w:val="17"/>
                            <w:szCs w:val="17"/>
                            <w:lang w:val="en-US"/>
                          </w:rPr>
                          <w:t>Economic crisis and lack of services</w:t>
                        </w:r>
                      </w:p>
                      <w:p w14:paraId="0D7911EC" w14:textId="77777777" w:rsidR="00F842FD" w:rsidRPr="00B64B2D" w:rsidRDefault="00F842FD" w:rsidP="009609D0">
                        <w:pPr>
                          <w:pStyle w:val="ListParagraph"/>
                          <w:numPr>
                            <w:ilvl w:val="0"/>
                            <w:numId w:val="56"/>
                          </w:numPr>
                          <w:spacing w:after="0"/>
                          <w:ind w:left="254" w:right="-167" w:hanging="218"/>
                          <w:rPr>
                            <w:rFonts w:asciiTheme="minorHAnsi" w:hAnsiTheme="minorHAnsi" w:cstheme="minorHAnsi"/>
                            <w:i/>
                            <w:iCs/>
                            <w:color w:val="000000" w:themeColor="text1"/>
                            <w:sz w:val="17"/>
                            <w:szCs w:val="17"/>
                            <w:lang w:val="en-US"/>
                          </w:rPr>
                        </w:pPr>
                        <w:r w:rsidRPr="00B64B2D">
                          <w:rPr>
                            <w:rFonts w:asciiTheme="minorHAnsi" w:hAnsiTheme="minorHAnsi" w:cstheme="minorHAnsi"/>
                            <w:i/>
                            <w:iCs/>
                            <w:color w:val="000000" w:themeColor="text1"/>
                            <w:sz w:val="17"/>
                            <w:szCs w:val="17"/>
                            <w:lang w:val="en-US"/>
                          </w:rPr>
                          <w:t>Persistent conflict and fragility</w:t>
                        </w:r>
                      </w:p>
                      <w:p w14:paraId="7D66E152" w14:textId="0ABEC777" w:rsidR="00F842FD" w:rsidRPr="00B64B2D" w:rsidRDefault="00F842FD" w:rsidP="009609D0">
                        <w:pPr>
                          <w:pStyle w:val="ListParagraph"/>
                          <w:numPr>
                            <w:ilvl w:val="0"/>
                            <w:numId w:val="56"/>
                          </w:numPr>
                          <w:spacing w:after="0"/>
                          <w:ind w:left="254" w:right="-167" w:hanging="218"/>
                          <w:rPr>
                            <w:rFonts w:asciiTheme="minorHAnsi" w:hAnsiTheme="minorHAnsi" w:cstheme="minorHAnsi"/>
                            <w:i/>
                            <w:iCs/>
                            <w:color w:val="000000" w:themeColor="text1"/>
                            <w:sz w:val="17"/>
                            <w:szCs w:val="17"/>
                            <w:lang w:val="en-US"/>
                          </w:rPr>
                        </w:pPr>
                        <w:r w:rsidRPr="00B64B2D">
                          <w:rPr>
                            <w:rFonts w:asciiTheme="minorHAnsi" w:hAnsiTheme="minorHAnsi" w:cstheme="minorHAnsi"/>
                            <w:i/>
                            <w:iCs/>
                            <w:color w:val="000000" w:themeColor="text1"/>
                            <w:sz w:val="17"/>
                            <w:szCs w:val="17"/>
                            <w:lang w:val="en-US"/>
                          </w:rPr>
                          <w:t>Recurrent shocks and stresses</w:t>
                        </w:r>
                      </w:p>
                    </w:txbxContent>
                  </v:textbox>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01" o:spid="_x0000_s1080" type="#_x0000_t15" style="position:absolute;width:11645;height:5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" adj="16671" fillcolor="#4472c4 [3204]" strokecolor="#1f3763 [1604]" strokeweight="1pt">
                  <v:textbox>
                    <w:txbxContent>
                      <w:p w14:paraId="660F0886" w14:textId="77777777" w:rsidR="00F842FD" w:rsidRDefault="00F842FD" w:rsidP="006913EA">
                        <w:pPr>
                          <w:spacing w:after="0"/>
                          <w:jc w:val="center"/>
                          <w:rPr>
                            <w:b/>
                            <w:bCs/>
                            <w:lang w:val="fr-FR"/>
                          </w:rPr>
                        </w:pPr>
                        <w:r>
                          <w:rPr>
                            <w:b/>
                            <w:bCs/>
                            <w:lang w:val="fr-FR"/>
                          </w:rPr>
                          <w:t>Impact</w:t>
                        </w:r>
                      </w:p>
                    </w:txbxContent>
                  </v:textbox>
                </v:shape>
                <v:shape id="Arrow: Pentagon 100" o:spid="_x0000_s1081" type="#_x0000_t15" style="position:absolute;left:-6350;top:16723;width:17172;height:362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" adj="19319" fillcolor="#4472c4 [3204]" strokecolor="#1f3763 [1604]" strokeweight="1pt">
                  <v:textbox style="layout-flow:vertical;mso-layout-flow-alt:bottom-to-top">
                    <w:txbxContent>
                      <w:p w14:paraId="0D26EDE7" w14:textId="77777777" w:rsidR="00F842FD" w:rsidRDefault="00F842FD" w:rsidP="006913EA">
                        <w:pPr>
                          <w:spacing w:after="0"/>
                          <w:jc w:val="center"/>
                          <w:rPr>
                            <w:b/>
                            <w:bCs/>
                            <w:sz w:val="28"/>
                            <w:szCs w:val="28"/>
                            <w:lang w:val="fr-FR"/>
                          </w:rPr>
                        </w:pPr>
                        <w:r>
                          <w:rPr>
                            <w:b/>
                            <w:bCs/>
                            <w:sz w:val="28"/>
                            <w:szCs w:val="28"/>
                            <w:lang w:val="fr-FR"/>
                          </w:rPr>
                          <w:t xml:space="preserve">Outcomes </w:t>
                        </w:r>
                      </w:p>
                    </w:txbxContent>
                  </v:textbox>
                </v:shape>
                <v:roundrect id="Rectangle: Rounded Corners 105" o:spid="_x0000_s1082" style="position:absolute;left:29664;top:20201;width:14320;height:88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" fillcolor="#bdd6ee [1304]" strokecolor="#1f3763 [1604]" strokeweight="1pt">
                  <v:stroke joinstyle="miter"/>
                  <v:textbox>
                    <w:txbxContent>
                      <w:p w14:paraId="33211D6C" w14:textId="439FAAF9" w:rsidR="00F842FD" w:rsidRPr="00CD0AC9" w:rsidRDefault="00F842FD" w:rsidP="00B26F5C">
                        <w:pPr>
                          <w:spacing w:after="0"/>
                          <w:ind w:right="-167"/>
                          <w:rPr>
                            <w:color w:val="000000" w:themeColor="text1"/>
                            <w:sz w:val="20"/>
                            <w:szCs w:val="20"/>
                            <w:lang w:val="en-CA"/>
                          </w:rPr>
                        </w:pPr>
                        <w:r w:rsidRPr="00CD0AC9">
                          <w:rPr>
                            <w:rFonts w:eastAsia="Times New Roman" w:cs="Arial"/>
                            <w:b/>
                            <w:bCs/>
                            <w:iCs/>
                            <w:color w:val="000000" w:themeColor="text1"/>
                            <w:sz w:val="16"/>
                            <w:szCs w:val="16"/>
                          </w:rPr>
                          <w:t>Outcome 4 -</w:t>
                        </w:r>
                        <w:r w:rsidRPr="00CD0AC9">
                          <w:rPr>
                            <w:rFonts w:eastAsia="Times New Roman" w:cs="Arial"/>
                            <w:iCs/>
                            <w:color w:val="000000" w:themeColor="text1"/>
                            <w:sz w:val="16"/>
                            <w:szCs w:val="16"/>
                          </w:rPr>
                          <w:t xml:space="preserve"> Participation and leadership in decision-making, and protection against gender-based violence for women and youth enhanced</w:t>
                        </w:r>
                      </w:p>
                    </w:txbxContent>
                  </v:textbox>
                </v:roundrect>
                <v:shape id="Arrow: Pentagon 99" o:spid="_x0000_s1083" type="#_x0000_t15" style="position:absolute;left:-2351;top:30611;width:8933;height:318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" adj="17745" fillcolor="#4472c4 [3204]" strokecolor="#1f3763 [1604]" strokeweight="1pt">
                  <v:textbox style="layout-flow:vertical;mso-layout-flow-alt:bottom-to-top">
                    <w:txbxContent>
                      <w:p w14:paraId="11E02AD9" w14:textId="77777777" w:rsidR="00F842FD" w:rsidRDefault="00F842FD" w:rsidP="006913EA">
                        <w:pPr>
                          <w:spacing w:after="0"/>
                          <w:jc w:val="center"/>
                          <w:rPr>
                            <w:b/>
                            <w:bCs/>
                            <w:sz w:val="28"/>
                            <w:szCs w:val="28"/>
                            <w:lang w:val="fr-FR"/>
                          </w:rPr>
                        </w:pPr>
                        <w:r>
                          <w:rPr>
                            <w:b/>
                            <w:bCs/>
                            <w:sz w:val="28"/>
                            <w:szCs w:val="28"/>
                            <w:lang w:val="fr-FR"/>
                          </w:rPr>
                          <w:t xml:space="preserve">Outputs </w:t>
                        </w:r>
                      </w:p>
                    </w:txbxContent>
                  </v:textbox>
                </v:shape>
                <v:shape id="Arrow: Pentagon 98" o:spid="_x0000_s1084" type="#_x0000_t15" style="position:absolute;left:-1553;top:39701;width:7602;height:32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" adj="16914" fillcolor="#4472c4 [3204]" strokecolor="#1f3763 [1604]" strokeweight="1pt">
                  <v:textbox style="layout-flow:vertical;mso-layout-flow-alt:bottom-to-top">
                    <w:txbxContent>
                      <w:p w14:paraId="4BDC8011" w14:textId="77777777" w:rsidR="00F842FD" w:rsidRPr="002D4C40" w:rsidRDefault="00F842FD" w:rsidP="006913EA">
                        <w:pPr>
                          <w:spacing w:after="0"/>
                          <w:jc w:val="center"/>
                          <w:rPr>
                            <w:b/>
                            <w:bCs/>
                            <w:sz w:val="28"/>
                            <w:szCs w:val="28"/>
                            <w:lang w:val="fr-FR"/>
                          </w:rPr>
                        </w:pPr>
                        <w:r w:rsidRPr="002D4C40">
                          <w:rPr>
                            <w:b/>
                            <w:bCs/>
                            <w:sz w:val="28"/>
                            <w:szCs w:val="28"/>
                            <w:lang w:val="fr-FR"/>
                          </w:rPr>
                          <w:t>Inputs</w:t>
                        </w:r>
                      </w:p>
                    </w:txbxContent>
                  </v:textbox>
                </v:shape>
                <v:rect id="Rectangle 106" o:spid="_x0000_s1085" style="position:absolute;left:5528;top:39872;width:11646;height:5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" fillcolor="#e2efd9 [665]" strokecolor="#1f3763 [1604]" strokeweight="1pt">
                  <v:textbox>
                    <w:txbxContent>
                      <w:p w14:paraId="7DF61919" w14:textId="77777777" w:rsidR="00F842FD" w:rsidRDefault="00F842FD" w:rsidP="003B0949">
                        <w:pPr>
                          <w:spacing w:after="0" w:line="240" w:lineRule="auto"/>
                          <w:jc w:val="center"/>
                          <w:rPr>
                            <w:b/>
                            <w:bCs/>
                            <w:color w:val="000000" w:themeColor="text1"/>
                            <w:sz w:val="18"/>
                            <w:szCs w:val="18"/>
                            <w:lang w:val="en-CA"/>
                          </w:rPr>
                        </w:pPr>
                        <w:r>
                          <w:rPr>
                            <w:b/>
                            <w:bCs/>
                            <w:color w:val="000000" w:themeColor="text1"/>
                            <w:sz w:val="18"/>
                            <w:szCs w:val="18"/>
                            <w:lang w:val="en-CA"/>
                          </w:rPr>
                          <w:t>Capacity development Plans of strategic partners</w:t>
                        </w:r>
                      </w:p>
                    </w:txbxContent>
                  </v:textbox>
                </v:rect>
                <v:roundrect id="Rectangle: Rounded Corners 116" o:spid="_x0000_s1086" style="position:absolute;left:15736;top:31366;width:12503;height:66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" fillcolor="#f4b083 [1941]" strokecolor="#ed7d31 [3205]" strokeweight=".5pt">
                  <v:stroke joinstyle="miter"/>
                  <v:textbox>
                    <w:txbxContent>
                      <w:p w14:paraId="5C19D4FC" w14:textId="77777777" w:rsidR="00F842FD" w:rsidRPr="007F40B4" w:rsidRDefault="00F842FD" w:rsidP="003210F9">
                        <w:pPr>
                          <w:pStyle w:val="ListParagraph"/>
                          <w:spacing w:after="0" w:line="240" w:lineRule="auto"/>
                          <w:ind w:left="0" w:right="-102"/>
                          <w:contextualSpacing w:val="0"/>
                          <w:rPr>
                            <w:b/>
                            <w:bCs/>
                            <w:color w:val="000000" w:themeColor="text1"/>
                            <w:sz w:val="18"/>
                            <w:szCs w:val="18"/>
                            <w:u w:val="single"/>
                            <w:lang w:val="en-CA"/>
                          </w:rPr>
                        </w:pPr>
                        <w:r w:rsidRPr="007F40B4">
                          <w:rPr>
                            <w:b/>
                            <w:bCs/>
                            <w:color w:val="000000" w:themeColor="text1"/>
                            <w:sz w:val="18"/>
                            <w:szCs w:val="18"/>
                            <w:u w:val="single"/>
                            <w:lang w:val="en-CA"/>
                          </w:rPr>
                          <w:t xml:space="preserve">Priority area 1 : </w:t>
                        </w:r>
                      </w:p>
                      <w:p w14:paraId="660CBE0B" w14:textId="77777777" w:rsidR="00F842FD" w:rsidRPr="007F40B4" w:rsidRDefault="00F842FD" w:rsidP="003210F9">
                        <w:pPr>
                          <w:pStyle w:val="ListParagraph"/>
                          <w:spacing w:after="0" w:line="240" w:lineRule="auto"/>
                          <w:ind w:left="0" w:right="-102"/>
                          <w:contextualSpacing w:val="0"/>
                          <w:rPr>
                            <w:color w:val="000000" w:themeColor="text1"/>
                            <w:sz w:val="16"/>
                            <w:szCs w:val="16"/>
                            <w:lang w:val="en-CA"/>
                          </w:rPr>
                        </w:pPr>
                        <w:r w:rsidRPr="007F40B4">
                          <w:rPr>
                            <w:color w:val="000000" w:themeColor="text1"/>
                            <w:sz w:val="16"/>
                            <w:szCs w:val="16"/>
                            <w:lang w:val="en-CA"/>
                          </w:rPr>
                          <w:t>Five progress outputs on SDG 16 (Peace, Justice, and strong Institutions)</w:t>
                        </w:r>
                      </w:p>
                    </w:txbxContent>
                  </v:textbox>
                </v:roundrect>
                <v:roundrect id="Rectangle: Rounded Corners 117" o:spid="_x0000_s1087" style="position:absolute;left:61349;top:30302;width:14406;height:78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" fillcolor="#f4b083 [1941]" strokecolor="#1f3763 [1604]" strokeweight="1pt">
                  <v:stroke joinstyle="miter"/>
                  <v:textbox>
                    <w:txbxContent>
                      <w:p w14:paraId="64F621D8" w14:textId="77777777" w:rsidR="00F842FD" w:rsidRPr="00E228F3" w:rsidRDefault="00F842FD" w:rsidP="00E228F3">
                        <w:pPr>
                          <w:pStyle w:val="ListParagraph"/>
                          <w:spacing w:after="0" w:line="240" w:lineRule="auto"/>
                          <w:ind w:left="0" w:right="-102"/>
                          <w:contextualSpacing w:val="0"/>
                          <w:rPr>
                            <w:b/>
                            <w:bCs/>
                            <w:color w:val="000000" w:themeColor="text1"/>
                            <w:sz w:val="16"/>
                            <w:szCs w:val="16"/>
                            <w:u w:val="single"/>
                            <w:lang w:val="en-CA"/>
                          </w:rPr>
                        </w:pPr>
                        <w:r w:rsidRPr="00E228F3">
                          <w:rPr>
                            <w:b/>
                            <w:bCs/>
                            <w:color w:val="000000" w:themeColor="text1"/>
                            <w:sz w:val="16"/>
                            <w:szCs w:val="16"/>
                            <w:u w:val="single"/>
                            <w:lang w:val="en-CA"/>
                          </w:rPr>
                          <w:t>Priority area 2</w:t>
                        </w:r>
                      </w:p>
                      <w:p w14:paraId="517D5B25" w14:textId="77777777" w:rsidR="00F842FD" w:rsidRPr="00E228F3" w:rsidRDefault="00F842FD" w:rsidP="009609D0">
                        <w:pPr>
                          <w:pStyle w:val="ListParagraph"/>
                          <w:numPr>
                            <w:ilvl w:val="0"/>
                            <w:numId w:val="57"/>
                          </w:numPr>
                          <w:spacing w:after="0" w:line="240" w:lineRule="auto"/>
                          <w:ind w:left="0" w:right="-102" w:hanging="142"/>
                          <w:contextualSpacing w:val="0"/>
                          <w:rPr>
                            <w:color w:val="000000" w:themeColor="text1"/>
                            <w:sz w:val="16"/>
                            <w:szCs w:val="16"/>
                            <w:lang w:val="en-CA"/>
                          </w:rPr>
                        </w:pPr>
                        <w:r w:rsidRPr="00E228F3">
                          <w:rPr>
                            <w:color w:val="000000" w:themeColor="text1"/>
                            <w:sz w:val="16"/>
                            <w:szCs w:val="16"/>
                            <w:lang w:val="en-CA"/>
                          </w:rPr>
                          <w:t xml:space="preserve">Four progress outputs on </w:t>
                        </w:r>
                      </w:p>
                      <w:p w14:paraId="511E8810" w14:textId="77777777" w:rsidR="00F842FD" w:rsidRPr="00E228F3" w:rsidRDefault="00F842FD" w:rsidP="009609D0">
                        <w:pPr>
                          <w:pStyle w:val="ListParagraph"/>
                          <w:numPr>
                            <w:ilvl w:val="0"/>
                            <w:numId w:val="57"/>
                          </w:numPr>
                          <w:spacing w:after="0" w:line="240" w:lineRule="auto"/>
                          <w:ind w:left="0" w:right="-102" w:hanging="142"/>
                          <w:contextualSpacing w:val="0"/>
                          <w:rPr>
                            <w:color w:val="000000" w:themeColor="text1"/>
                            <w:sz w:val="16"/>
                            <w:szCs w:val="16"/>
                            <w:lang w:val="en-CA"/>
                          </w:rPr>
                        </w:pPr>
                        <w:r w:rsidRPr="00E228F3">
                          <w:rPr>
                            <w:color w:val="000000" w:themeColor="text1"/>
                            <w:sz w:val="16"/>
                            <w:szCs w:val="16"/>
                            <w:lang w:val="en-CA"/>
                          </w:rPr>
                          <w:t>SDG 2 (</w:t>
                        </w:r>
                        <w:r>
                          <w:rPr>
                            <w:color w:val="000000" w:themeColor="text1"/>
                            <w:sz w:val="16"/>
                            <w:szCs w:val="16"/>
                            <w:lang w:val="en-CA"/>
                          </w:rPr>
                          <w:t>Zero</w:t>
                        </w:r>
                        <w:r w:rsidRPr="00E228F3">
                          <w:rPr>
                            <w:color w:val="000000" w:themeColor="text1"/>
                            <w:sz w:val="16"/>
                            <w:szCs w:val="16"/>
                            <w:lang w:val="en-CA"/>
                          </w:rPr>
                          <w:t xml:space="preserve"> hunger) and </w:t>
                        </w:r>
                      </w:p>
                      <w:p w14:paraId="1B569DB0" w14:textId="77777777" w:rsidR="00F842FD" w:rsidRPr="00E228F3" w:rsidRDefault="00F842FD" w:rsidP="009609D0">
                        <w:pPr>
                          <w:pStyle w:val="ListParagraph"/>
                          <w:numPr>
                            <w:ilvl w:val="0"/>
                            <w:numId w:val="57"/>
                          </w:numPr>
                          <w:spacing w:after="0" w:line="240" w:lineRule="auto"/>
                          <w:ind w:left="0" w:right="-102" w:hanging="142"/>
                          <w:contextualSpacing w:val="0"/>
                          <w:rPr>
                            <w:color w:val="000000" w:themeColor="text1"/>
                            <w:sz w:val="16"/>
                            <w:szCs w:val="16"/>
                            <w:lang w:val="en-CA"/>
                          </w:rPr>
                        </w:pPr>
                        <w:r w:rsidRPr="00E228F3">
                          <w:rPr>
                            <w:color w:val="000000" w:themeColor="text1"/>
                            <w:sz w:val="16"/>
                            <w:szCs w:val="16"/>
                            <w:lang w:val="en-CA"/>
                          </w:rPr>
                          <w:t>SDG 8 (Decent work and economic growth)</w:t>
                        </w:r>
                      </w:p>
                    </w:txbxContent>
                  </v:textbox>
                </v:roundrect>
                <v:roundrect id="Rectangle: Rounded Corners 118" o:spid="_x0000_s1088" style="position:absolute;left:39978;top:30728;width:20954;height:74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" fillcolor="#f4b083 [1941]" strokecolor="#1f3763 [1604]" strokeweight="1pt">
                  <v:stroke joinstyle="miter"/>
                  <v:textbox>
                    <w:txbxContent>
                      <w:p w14:paraId="54A87689" w14:textId="77871A2E" w:rsidR="00F842FD" w:rsidRDefault="00F842FD" w:rsidP="007F40B4">
                        <w:pPr>
                          <w:spacing w:after="0" w:line="240" w:lineRule="auto"/>
                          <w:rPr>
                            <w:b/>
                            <w:bCs/>
                            <w:color w:val="000000" w:themeColor="text1"/>
                            <w:u w:val="single"/>
                          </w:rPr>
                        </w:pPr>
                        <w:r>
                          <w:rPr>
                            <w:b/>
                            <w:bCs/>
                            <w:color w:val="000000" w:themeColor="text1"/>
                            <w:u w:val="single"/>
                          </w:rPr>
                          <w:t>Priority area 3 (</w:t>
                        </w:r>
                        <w:r>
                          <w:rPr>
                            <w:color w:val="000000" w:themeColor="text1"/>
                            <w:sz w:val="16"/>
                            <w:szCs w:val="16"/>
                            <w:lang w:val="en-CA"/>
                          </w:rPr>
                          <w:t xml:space="preserve">Five progress outputs) </w:t>
                        </w:r>
                      </w:p>
                      <w:p w14:paraId="5DD84EE4" w14:textId="77777777" w:rsidR="00F842FD" w:rsidRDefault="00F842FD" w:rsidP="009609D0">
                        <w:pPr>
                          <w:pStyle w:val="ListParagraph"/>
                          <w:numPr>
                            <w:ilvl w:val="0"/>
                            <w:numId w:val="57"/>
                          </w:numPr>
                          <w:spacing w:after="0" w:line="240" w:lineRule="auto"/>
                          <w:ind w:left="0" w:hanging="142"/>
                          <w:contextualSpacing w:val="0"/>
                          <w:rPr>
                            <w:color w:val="000000" w:themeColor="text1"/>
                            <w:sz w:val="16"/>
                            <w:szCs w:val="16"/>
                            <w:lang w:val="en-CA"/>
                          </w:rPr>
                        </w:pPr>
                        <w:r>
                          <w:rPr>
                            <w:color w:val="000000" w:themeColor="text1"/>
                            <w:sz w:val="16"/>
                            <w:szCs w:val="16"/>
                            <w:lang w:val="en-CA"/>
                          </w:rPr>
                          <w:t>SDG 4 (Quality education)</w:t>
                        </w:r>
                      </w:p>
                      <w:p w14:paraId="4E577AF6" w14:textId="77777777" w:rsidR="00F842FD" w:rsidRDefault="00F842FD" w:rsidP="009609D0">
                        <w:pPr>
                          <w:pStyle w:val="ListParagraph"/>
                          <w:numPr>
                            <w:ilvl w:val="0"/>
                            <w:numId w:val="57"/>
                          </w:numPr>
                          <w:spacing w:after="0" w:line="240" w:lineRule="auto"/>
                          <w:ind w:left="0" w:hanging="142"/>
                          <w:contextualSpacing w:val="0"/>
                          <w:rPr>
                            <w:color w:val="000000" w:themeColor="text1"/>
                            <w:sz w:val="16"/>
                            <w:szCs w:val="16"/>
                            <w:lang w:val="en-CA"/>
                          </w:rPr>
                        </w:pPr>
                        <w:r>
                          <w:rPr>
                            <w:color w:val="000000" w:themeColor="text1"/>
                            <w:sz w:val="16"/>
                            <w:szCs w:val="16"/>
                            <w:lang w:val="en-CA"/>
                          </w:rPr>
                          <w:t>SDG 3 (Good health and wellbeing)</w:t>
                        </w:r>
                      </w:p>
                      <w:p w14:paraId="0D150C0F" w14:textId="77777777" w:rsidR="00F842FD" w:rsidRDefault="00F842FD" w:rsidP="009609D0">
                        <w:pPr>
                          <w:pStyle w:val="ListParagraph"/>
                          <w:numPr>
                            <w:ilvl w:val="0"/>
                            <w:numId w:val="57"/>
                          </w:numPr>
                          <w:spacing w:after="0" w:line="240" w:lineRule="auto"/>
                          <w:ind w:left="0" w:hanging="142"/>
                          <w:contextualSpacing w:val="0"/>
                          <w:rPr>
                            <w:color w:val="000000" w:themeColor="text1"/>
                            <w:sz w:val="16"/>
                            <w:szCs w:val="16"/>
                            <w:lang w:val="en-CA"/>
                          </w:rPr>
                        </w:pPr>
                        <w:r>
                          <w:rPr>
                            <w:color w:val="000000" w:themeColor="text1"/>
                            <w:sz w:val="16"/>
                            <w:szCs w:val="16"/>
                            <w:lang w:val="en-CA"/>
                          </w:rPr>
                          <w:t>SDG 6 (Clean water and sanitation)</w:t>
                        </w:r>
                      </w:p>
                    </w:txbxContent>
                  </v:textbox>
                </v:roundrect>
                <v:shape id="Arrow: Up 123" o:spid="_x0000_s1089" type="#_x0000_t68" style="position:absolute;left:23050;top:4868;width:7487;height:6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" adj="10800" fillcolor="#4472c4 [3204]" strokecolor="#1f3763 [1604]" strokeweight="1p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25" o:spid="_x0000_s1090" type="#_x0000_t87" style="position:absolute;left:38680;top:3676;width:3753;height:7040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" adj="96" strokecolor="#4472c4 [3204]" strokeweight="2.25pt">
                  <v:stroke joinstyle="miter"/>
                </v:shape>
                <v:shape id="Arrow: Up 124" o:spid="_x0000_s1091" type="#_x0000_t68" style="position:absolute;left:17180;top:28579;width:5912;height:2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" adj="10800" fillcolor="#4472c4 [3204]" strokecolor="#1f3763 [1604]" strokeweight="1pt"/>
                <v:roundrect id="Rectangle: Rounded Corners 119" o:spid="_x0000_s1092" style="position:absolute;left:28814;top:31366;width:9309;height:7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" fillcolor="#f4b083 [1941]" strokecolor="#1f3763 [1604]" strokeweight="1pt">
                  <v:stroke joinstyle="miter"/>
                  <v:textbox>
                    <w:txbxContent>
                      <w:p w14:paraId="6923A055" w14:textId="77777777" w:rsidR="00F842FD" w:rsidRPr="00E228F3" w:rsidRDefault="00F842FD" w:rsidP="00E228F3">
                        <w:pPr>
                          <w:pStyle w:val="ListParagraph"/>
                          <w:spacing w:after="0" w:line="240" w:lineRule="auto"/>
                          <w:ind w:left="0" w:right="-102"/>
                          <w:contextualSpacing w:val="0"/>
                          <w:rPr>
                            <w:b/>
                            <w:bCs/>
                            <w:color w:val="000000" w:themeColor="text1"/>
                            <w:sz w:val="18"/>
                            <w:szCs w:val="18"/>
                            <w:u w:val="single"/>
                          </w:rPr>
                        </w:pPr>
                        <w:r w:rsidRPr="00EA0B9A">
                          <w:rPr>
                            <w:b/>
                            <w:bCs/>
                            <w:color w:val="000000" w:themeColor="text1"/>
                            <w:sz w:val="18"/>
                            <w:szCs w:val="18"/>
                            <w:u w:val="single"/>
                            <w:lang w:val="en-US"/>
                          </w:rPr>
                          <w:t>Priority area 4</w:t>
                        </w:r>
                      </w:p>
                      <w:p w14:paraId="16CAB96B" w14:textId="77777777" w:rsidR="00F842FD" w:rsidRPr="00E228F3" w:rsidRDefault="00F842FD" w:rsidP="00E228F3">
                        <w:pPr>
                          <w:pStyle w:val="ListParagraph"/>
                          <w:spacing w:after="0" w:line="240" w:lineRule="auto"/>
                          <w:ind w:left="0" w:right="-102"/>
                          <w:contextualSpacing w:val="0"/>
                          <w:rPr>
                            <w:color w:val="000000" w:themeColor="text1"/>
                            <w:sz w:val="16"/>
                            <w:szCs w:val="16"/>
                          </w:rPr>
                        </w:pPr>
                        <w:r w:rsidRPr="00E228F3">
                          <w:rPr>
                            <w:color w:val="000000" w:themeColor="text1"/>
                            <w:sz w:val="16"/>
                            <w:szCs w:val="16"/>
                          </w:rPr>
                          <w:t>Four progress outputs on SDG 5 (Gender equality</w:t>
                        </w:r>
                      </w:p>
                    </w:txbxContent>
                  </v:textbox>
                </v:roundrect>
                <v:rect id="Rectangle 111" o:spid="_x0000_s1093" style="position:absolute;left:65921;top:39978;width:9570;height:5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" fillcolor="#e2efd9 [665]" strokecolor="#1f3763 [1604]" strokeweight="1pt">
                  <v:textbox>
                    <w:txbxContent>
                      <w:p w14:paraId="01651698" w14:textId="77777777" w:rsidR="00F842FD" w:rsidRDefault="00F842FD" w:rsidP="00A1048D">
                        <w:pPr>
                          <w:spacing w:after="0" w:line="240" w:lineRule="auto"/>
                          <w:jc w:val="center"/>
                          <w:rPr>
                            <w:b/>
                            <w:bCs/>
                            <w:color w:val="000000" w:themeColor="text1"/>
                            <w:sz w:val="18"/>
                            <w:szCs w:val="18"/>
                            <w:lang w:val="en-CA"/>
                          </w:rPr>
                        </w:pPr>
                        <w:r>
                          <w:rPr>
                            <w:b/>
                            <w:bCs/>
                            <w:color w:val="000000" w:themeColor="text1"/>
                            <w:sz w:val="18"/>
                            <w:szCs w:val="18"/>
                            <w:lang w:val="en-CA"/>
                          </w:rPr>
                          <w:t>UNCT mission, core role and strategies</w:t>
                        </w:r>
                      </w:p>
                    </w:txbxContent>
                  </v:textbox>
                </v:rect>
                <v:rect id="Rectangle 110" o:spid="_x0000_s1094" style="position:absolute;left:53481;top:39978;width:11989;height:5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" fillcolor="#e2efd9 [665]" strokecolor="#1f3763 [1604]" strokeweight="1pt">
                  <v:textbox>
                    <w:txbxContent>
                      <w:p w14:paraId="43F87B9F" w14:textId="77777777" w:rsidR="00F842FD" w:rsidRDefault="00F842FD" w:rsidP="003B0949">
                        <w:pPr>
                          <w:spacing w:after="0" w:line="240" w:lineRule="auto"/>
                          <w:jc w:val="center"/>
                          <w:rPr>
                            <w:b/>
                            <w:bCs/>
                            <w:color w:val="000000" w:themeColor="text1"/>
                            <w:sz w:val="18"/>
                            <w:szCs w:val="18"/>
                            <w:lang w:val="fr-FR"/>
                          </w:rPr>
                        </w:pPr>
                        <w:r>
                          <w:rPr>
                            <w:b/>
                            <w:bCs/>
                            <w:color w:val="000000" w:themeColor="text1"/>
                            <w:sz w:val="18"/>
                            <w:szCs w:val="18"/>
                            <w:lang w:val="fr-FR"/>
                          </w:rPr>
                          <w:t>Advoacy, knowledge management and communication</w:t>
                        </w:r>
                      </w:p>
                    </w:txbxContent>
                  </v:textbox>
                </v:rect>
                <v:rect id="Rectangle 109" o:spid="_x0000_s1095" style="position:absolute;left:42104;top:39978;width:10929;height:5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" fillcolor="#e2efd9 [665]" strokecolor="#1f3763 [1604]" strokeweight="1pt">
                  <v:textbox>
                    <w:txbxContent>
                      <w:p w14:paraId="15071066" w14:textId="77777777" w:rsidR="00F842FD" w:rsidRDefault="00F842FD" w:rsidP="003B0949">
                        <w:pPr>
                          <w:spacing w:after="0" w:line="240" w:lineRule="auto"/>
                          <w:jc w:val="center"/>
                          <w:rPr>
                            <w:b/>
                            <w:bCs/>
                            <w:color w:val="000000" w:themeColor="text1"/>
                            <w:sz w:val="18"/>
                            <w:szCs w:val="18"/>
                            <w:lang w:val="fr-FR"/>
                          </w:rPr>
                        </w:pPr>
                        <w:r>
                          <w:rPr>
                            <w:b/>
                            <w:bCs/>
                            <w:color w:val="000000" w:themeColor="text1"/>
                            <w:sz w:val="18"/>
                            <w:szCs w:val="18"/>
                            <w:lang w:val="fr-FR"/>
                          </w:rPr>
                          <w:t>Expertises, Human and Financial resources</w:t>
                        </w:r>
                      </w:p>
                    </w:txbxContent>
                  </v:textbox>
                </v:rect>
                <v:rect id="Rectangle 108" o:spid="_x0000_s1096" style="position:absolute;left:28814;top:39978;width:12935;height:5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" fillcolor="#e2efd9 [665]" strokecolor="#1f3763 [1604]" strokeweight="1pt">
                  <v:textbox>
                    <w:txbxContent>
                      <w:p w14:paraId="352ED2A7" w14:textId="6933D5ED" w:rsidR="00F842FD" w:rsidRDefault="00F842FD" w:rsidP="003B0949">
                        <w:pPr>
                          <w:spacing w:after="0" w:line="240" w:lineRule="auto"/>
                          <w:jc w:val="center"/>
                          <w:rPr>
                            <w:b/>
                            <w:bCs/>
                            <w:color w:val="000000" w:themeColor="text1"/>
                            <w:sz w:val="18"/>
                            <w:szCs w:val="18"/>
                            <w:lang w:val="fr-FR"/>
                          </w:rPr>
                        </w:pPr>
                        <w:r>
                          <w:rPr>
                            <w:b/>
                            <w:bCs/>
                            <w:color w:val="000000" w:themeColor="text1"/>
                            <w:sz w:val="18"/>
                            <w:szCs w:val="18"/>
                            <w:lang w:val="fr-FR"/>
                          </w:rPr>
                          <w:t>Coordination, synergies, mechanisms and partnerships</w:t>
                        </w:r>
                      </w:p>
                    </w:txbxContent>
                  </v:textbox>
                </v:rect>
                <v:rect id="Rectangle 107" o:spid="_x0000_s1097" style="position:absolute;left:17862;top:39978;width:10433;height:5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" fillcolor="#e2efd9 [665]" strokecolor="#1f3763 [1604]" strokeweight="1pt">
                  <v:textbox>
                    <w:txbxContent>
                      <w:p w14:paraId="28C2F707" w14:textId="77777777" w:rsidR="00F842FD" w:rsidRDefault="00F842FD" w:rsidP="003B0949">
                        <w:pPr>
                          <w:spacing w:after="0" w:line="240" w:lineRule="auto"/>
                          <w:jc w:val="center"/>
                          <w:rPr>
                            <w:b/>
                            <w:bCs/>
                            <w:color w:val="000000" w:themeColor="text1"/>
                            <w:sz w:val="18"/>
                            <w:szCs w:val="18"/>
                            <w:lang w:val="fr-FR"/>
                          </w:rPr>
                        </w:pPr>
                        <w:r>
                          <w:rPr>
                            <w:b/>
                            <w:bCs/>
                            <w:color w:val="000000" w:themeColor="text1"/>
                            <w:sz w:val="18"/>
                            <w:szCs w:val="18"/>
                            <w:lang w:val="fr-FR"/>
                          </w:rPr>
                          <w:t>Operational and technical support programmes</w:t>
                        </w:r>
                      </w:p>
                    </w:txbxContent>
                  </v:textbox>
                </v:rect>
                <v:roundrect id="Rectangle: Rounded Corners 127" o:spid="_x0000_s1098" style="position:absolute;left:44337;top:19563;width:16993;height:9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" fillcolor="#bdd6ee [1304]" strokecolor="#1f3763 [1604]" strokeweight="1pt">
                  <v:stroke joinstyle="miter"/>
                  <v:textbox>
                    <w:txbxContent>
                      <w:p w14:paraId="55948FA4" w14:textId="4F5284FD" w:rsidR="00F842FD" w:rsidRPr="00B26F5C" w:rsidRDefault="00F842FD" w:rsidP="00B26F5C">
                        <w:pPr>
                          <w:spacing w:after="0" w:line="240" w:lineRule="auto"/>
                          <w:ind w:right="-164"/>
                          <w:rPr>
                            <w:rFonts w:eastAsia="Times New Roman" w:cs="Arial"/>
                            <w:bCs/>
                            <w:iCs/>
                            <w:color w:val="000000" w:themeColor="text1"/>
                            <w:sz w:val="16"/>
                            <w:szCs w:val="16"/>
                            <w:lang w:val="en-US"/>
                          </w:rPr>
                        </w:pPr>
                        <w:r w:rsidRPr="00B26F5C">
                          <w:rPr>
                            <w:rFonts w:eastAsia="Times New Roman" w:cs="Arial"/>
                            <w:b/>
                            <w:iCs/>
                            <w:color w:val="000000" w:themeColor="text1"/>
                            <w:sz w:val="16"/>
                            <w:szCs w:val="16"/>
                            <w:lang w:val="en-US"/>
                          </w:rPr>
                          <w:t>Outcome 3 -</w:t>
                        </w:r>
                        <w:r w:rsidRPr="00B26F5C">
                          <w:rPr>
                            <w:rFonts w:eastAsia="Times New Roman" w:cs="Arial"/>
                            <w:bCs/>
                            <w:iCs/>
                            <w:color w:val="000000" w:themeColor="text1"/>
                            <w:sz w:val="16"/>
                            <w:szCs w:val="16"/>
                            <w:lang w:val="en-US"/>
                          </w:rPr>
                          <w:t xml:space="preserve"> Most vulnerable populations including women and children increasingly use improved basic healthcare, nutrition, education, and WASH services in South Sudan</w:t>
                        </w:r>
                      </w:p>
                    </w:txbxContent>
                  </v:textbox>
                </v:roundrect>
                <v:roundrect id="Rectangle: Rounded Corners 128" o:spid="_x0000_s1099" style="position:absolute;left:61775;top:18606;width:14147;height:94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" fillcolor="#bdd6ee [1304]" strokecolor="#1f3763 [1604]" strokeweight="1pt">
                  <v:stroke joinstyle="miter"/>
                  <v:textbox>
                    <w:txbxContent>
                      <w:p w14:paraId="325CBB9E" w14:textId="10AC3576" w:rsidR="00F842FD" w:rsidRPr="00B26F5C" w:rsidRDefault="00F842FD" w:rsidP="00B26F5C">
                        <w:pPr>
                          <w:spacing w:after="0" w:line="240" w:lineRule="auto"/>
                          <w:ind w:right="-164"/>
                          <w:rPr>
                            <w:rFonts w:eastAsia="Times New Roman" w:cs="Arial"/>
                            <w:bCs/>
                            <w:iCs/>
                            <w:color w:val="000000" w:themeColor="text1"/>
                            <w:sz w:val="16"/>
                            <w:szCs w:val="16"/>
                            <w:lang w:val="en-US"/>
                          </w:rPr>
                        </w:pPr>
                        <w:r w:rsidRPr="00B26F5C">
                          <w:rPr>
                            <w:rFonts w:eastAsia="Times New Roman" w:cs="Arial"/>
                            <w:b/>
                            <w:iCs/>
                            <w:color w:val="000000" w:themeColor="text1"/>
                            <w:sz w:val="16"/>
                            <w:szCs w:val="16"/>
                            <w:lang w:val="en-US"/>
                          </w:rPr>
                          <w:t>Outcome 2 -</w:t>
                        </w:r>
                        <w:r w:rsidRPr="00B26F5C">
                          <w:rPr>
                            <w:rFonts w:eastAsia="Times New Roman" w:cs="Arial"/>
                            <w:bCs/>
                            <w:iCs/>
                            <w:color w:val="000000" w:themeColor="text1"/>
                            <w:sz w:val="16"/>
                            <w:szCs w:val="16"/>
                            <w:lang w:val="en-US"/>
                          </w:rPr>
                          <w:t xml:space="preserve"> Local economies are recovered, and conditions and coping strategies are improved for vulnerable communities to end severe food insecurity</w:t>
                        </w:r>
                      </w:p>
                    </w:txbxContent>
                  </v:textbox>
                </v:roundrect>
                <v:roundrect id="Rectangle: Rounded Corners 129" o:spid="_x0000_s1100" style="position:absolute;left:11376;top:20308;width:17818;height:80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" fillcolor="#bdd6ee [1304]" strokecolor="#1f3763 [1604]" strokeweight="1pt">
                  <v:stroke joinstyle="miter"/>
                  <v:textbox>
                    <w:txbxContent>
                      <w:p w14:paraId="5F056304" w14:textId="01F6394E" w:rsidR="00F842FD" w:rsidRPr="00B26F5C" w:rsidRDefault="00F842FD" w:rsidP="003210F9">
                        <w:pPr>
                          <w:spacing w:after="0" w:line="240" w:lineRule="auto"/>
                          <w:ind w:right="-164"/>
                          <w:rPr>
                            <w:rFonts w:asciiTheme="minorHAnsi" w:hAnsiTheme="minorHAnsi" w:cstheme="minorHAnsi"/>
                            <w:color w:val="000000" w:themeColor="text1"/>
                            <w:sz w:val="16"/>
                            <w:szCs w:val="16"/>
                            <w:lang w:val="en-US"/>
                          </w:rPr>
                        </w:pPr>
                        <w:r w:rsidRPr="00B26F5C">
                          <w:rPr>
                            <w:rFonts w:asciiTheme="minorHAnsi" w:hAnsiTheme="minorHAnsi" w:cstheme="minorHAnsi"/>
                            <w:b/>
                            <w:bCs/>
                            <w:color w:val="000000" w:themeColor="text1"/>
                            <w:sz w:val="16"/>
                            <w:szCs w:val="16"/>
                            <w:lang w:val="en-US"/>
                          </w:rPr>
                          <w:t>Outcome 1 -</w:t>
                        </w:r>
                        <w:r w:rsidRPr="00B26F5C">
                          <w:rPr>
                            <w:rFonts w:asciiTheme="minorHAnsi" w:hAnsiTheme="minorHAnsi" w:cstheme="minorHAnsi"/>
                            <w:color w:val="000000" w:themeColor="text1"/>
                            <w:sz w:val="16"/>
                            <w:szCs w:val="16"/>
                            <w:lang w:val="en-US"/>
                          </w:rPr>
                          <w:t xml:space="preserve"> South Sudanese population, particularly the most vulnerable, benefit from strengthened peace infrastructures and accountable governance at all levels</w:t>
                        </w:r>
                      </w:p>
                    </w:txbxContent>
                  </v:textbox>
                </v:roundrect>
                <v:shape id="Arrow: Up 130" o:spid="_x0000_s1101" type="#_x0000_t68" style="position:absolute;left:65026;top:28047;width:5912;height:2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" adj="10800" fillcolor="#4472c4 [3204]" strokecolor="#1f3763 [1604]" strokeweight="1pt"/>
                <v:shape id="Arrow: Up 131" o:spid="_x0000_s1102" type="#_x0000_t68" style="position:absolute;left:46845;top:28898;width:5912;height:19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" adj="10800" fillcolor="#4472c4 [3204]" strokecolor="#1f3763 [1604]" strokeweight="1pt"/>
                <v:shape id="Arrow: Up 132" o:spid="_x0000_s1103" type="#_x0000_t68" style="position:absolute;left:30258;top:29111;width:5912;height:2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" adj="10800" fillcolor="#4472c4 [3204]" strokecolor="#1f3763 [1604]" strokeweight="1pt"/>
                <v:roundrect id="Rectangle: Rounded Corners 133" o:spid="_x0000_s1104" style="position:absolute;left:11908;top:11802;width:41838;height:47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" fillcolor="white [3201]" strokecolor="#70ad47 [3209]" strokeweight="1pt">
                  <v:stroke joinstyle="miter"/>
                  <v:textbox>
                    <w:txbxContent>
                      <w:p w14:paraId="3FC1CAD9" w14:textId="1723F6CD" w:rsidR="00F842FD" w:rsidRPr="00EA0B9A" w:rsidRDefault="00F842FD" w:rsidP="00487937">
                        <w:pPr>
                          <w:spacing w:after="0" w:line="240" w:lineRule="auto"/>
                          <w:jc w:val="center"/>
                          <w:rPr>
                            <w:sz w:val="20"/>
                            <w:szCs w:val="20"/>
                            <w:lang w:val="en-US"/>
                          </w:rPr>
                        </w:pPr>
                        <w:r w:rsidRPr="00EA0B9A">
                          <w:rPr>
                            <w:b/>
                            <w:bCs/>
                            <w:sz w:val="20"/>
                            <w:szCs w:val="20"/>
                            <w:u w:val="single"/>
                            <w:lang w:val="en-US"/>
                          </w:rPr>
                          <w:t>NDS Outcome 1 -</w:t>
                        </w:r>
                        <w:r w:rsidRPr="00EA0B9A">
                          <w:rPr>
                            <w:sz w:val="20"/>
                            <w:szCs w:val="20"/>
                            <w:lang w:val="en-US"/>
                          </w:rPr>
                          <w:t xml:space="preserve"> Consolidate peace: return the displaced, enforce the law, silence the guns; Stabilize and revitalize the national economy </w:t>
                        </w:r>
                      </w:p>
                    </w:txbxContent>
                  </v:textbox>
                </v:roundrect>
                <v:roundrect id="Rectangle: Rounded Corners 135" o:spid="_x0000_s1105" style="position:absolute;left:5528;top:31259;width:5521;height:67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" fillcolor="white [3201]" strokecolor="#70ad47 [3209]" strokeweight="1pt">
                  <v:stroke joinstyle="miter"/>
                  <v:textbox style="layout-flow:vertical;mso-layout-flow-alt:bottom-to-top">
                    <w:txbxContent>
                      <w:p w14:paraId="2246BDB3" w14:textId="65612A9E" w:rsidR="00F842FD" w:rsidRPr="0011030A" w:rsidRDefault="00F842FD" w:rsidP="0011030A">
                        <w:pPr>
                          <w:jc w:val="center"/>
                          <w:rPr>
                            <w:b/>
                            <w:bCs/>
                            <w:sz w:val="20"/>
                            <w:szCs w:val="20"/>
                            <w:lang w:val="fr-FR"/>
                          </w:rPr>
                        </w:pPr>
                        <w:r w:rsidRPr="0011030A">
                          <w:rPr>
                            <w:b/>
                            <w:bCs/>
                            <w:sz w:val="20"/>
                            <w:szCs w:val="20"/>
                            <w:lang w:val="fr-FR"/>
                          </w:rPr>
                          <w:t>NDS Priorities</w:t>
                        </w:r>
                      </w:p>
                    </w:txbxContent>
                  </v:textbox>
                </v:round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Left-Right 136" o:spid="_x0000_s1106" type="#_x0000_t69" style="position:absolute;left:11142;top:33576;width:4677;height:2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" adj="5578" fillcolor="#4472c4 [3204]" strokecolor="#1f3763 [1604]" strokeweight="1pt"/>
                <v:roundrect id="Rectangle: Rounded Corners 137" o:spid="_x0000_s1107" style="position:absolute;left:59436;top:10951;width:15259;height:59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" fillcolor="white [3201]" strokecolor="#70ad47 [3209]" strokeweight="1pt">
                  <v:stroke joinstyle="miter"/>
                  <v:textbox>
                    <w:txbxContent>
                      <w:p w14:paraId="29261B2E" w14:textId="23869281" w:rsidR="00F842FD" w:rsidRPr="00EA0B9A" w:rsidRDefault="00F842FD" w:rsidP="00487937">
                        <w:pPr>
                          <w:spacing w:after="0" w:line="240" w:lineRule="auto"/>
                          <w:jc w:val="center"/>
                          <w:rPr>
                            <w:sz w:val="18"/>
                            <w:szCs w:val="18"/>
                            <w:lang w:val="en-US"/>
                          </w:rPr>
                        </w:pPr>
                        <w:r w:rsidRPr="00EA0B9A">
                          <w:rPr>
                            <w:b/>
                            <w:bCs/>
                            <w:sz w:val="18"/>
                            <w:szCs w:val="18"/>
                            <w:u w:val="single"/>
                            <w:lang w:val="en-US"/>
                          </w:rPr>
                          <w:t>NDS Outcome 2</w:t>
                        </w:r>
                        <w:r w:rsidRPr="00EA0B9A">
                          <w:rPr>
                            <w:b/>
                            <w:bCs/>
                            <w:sz w:val="18"/>
                            <w:szCs w:val="18"/>
                            <w:lang w:val="en-US"/>
                          </w:rPr>
                          <w:t xml:space="preserve"> -</w:t>
                        </w:r>
                        <w:r w:rsidRPr="00EA0B9A">
                          <w:rPr>
                            <w:sz w:val="18"/>
                            <w:szCs w:val="18"/>
                            <w:lang w:val="en-US"/>
                          </w:rPr>
                          <w:t xml:space="preserve"> </w:t>
                        </w:r>
                        <w:r w:rsidRPr="008848D2">
                          <w:rPr>
                            <w:sz w:val="18"/>
                            <w:szCs w:val="18"/>
                          </w:rPr>
                          <w:t>Secure food, improved food security and livelihoods</w:t>
                        </w:r>
                        <w:r w:rsidRPr="00EA0B9A">
                          <w:rPr>
                            <w:sz w:val="18"/>
                            <w:szCs w:val="18"/>
                            <w:lang w:val="en-US"/>
                          </w:rPr>
                          <w:t xml:space="preserve"> </w:t>
                        </w:r>
                      </w:p>
                    </w:txbxContent>
                  </v:textbox>
                </v:roundrect>
                <v:shape id="Arrow: Up 138" o:spid="_x0000_s1108" type="#_x0000_t68" style="position:absolute;left:16033;top:16458;width:4226;height:3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" adj="10800" fillcolor="#4472c4 [3204]" strokecolor="#1f3763 [1604]" strokeweight="1pt"/>
                <v:shape id="Arrow: Up 139" o:spid="_x0000_s1109" type="#_x0000_t68" style="position:absolute;left:33683;top:16564;width:4222;height:3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" adj="10800" fillcolor="#4472c4 [3204]" strokecolor="#1f3763 [1604]" strokeweight="1pt"/>
                <v:shape id="Arrow: Up 140" o:spid="_x0000_s1110" type="#_x0000_t68" style="position:absolute;left:48143;top:16458;width:4223;height:3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" adj="10800" fillcolor="#4472c4 [3204]" strokecolor="#1f3763 [1604]" strokeweight="1pt"/>
                <v:shape id="Arrow: Up 141" o:spid="_x0000_s1111" type="#_x0000_t68" style="position:absolute;left:66621;top:16989;width:4223;height:1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" adj="10800" fillcolor="#4472c4 [3204]" strokecolor="#1f3763 [1604]" strokeweight="1pt"/>
                <v:shape id="Arrow: Up 142" o:spid="_x0000_s1112" type="#_x0000_t68" style="position:absolute;left:63560;top:4868;width:4223;height:5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" adj="7633" fillcolor="#4472c4 [3204]" strokecolor="#1f3763 [1604]" strokeweight="1p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43" o:spid="_x0000_s1113" type="#_x0000_t88" style="position:absolute;left:74427;top:9972;width:3334;height:28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" adj="212" strokecolor="#4472c4 [3204]" strokeweight="2.25pt">
                  <v:stroke joinstyle="miter"/>
                </v:shape>
              </v:group>
            </w:pict>
          </mc:Fallback>
        </mc:AlternateContent>
      </w:r>
    </w:p>
    <w:p w14:paraId="564D300B" w14:textId="44AAF4A5" w:rsidR="006913EA" w:rsidRDefault="006913EA" w:rsidP="006913EA">
      <w:pPr>
        <w:pStyle w:val="ListParagraph"/>
        <w:spacing w:after="120"/>
        <w:ind w:left="0"/>
        <w:jc w:val="both"/>
        <w:rPr>
          <w:rFonts w:asciiTheme="minorHAnsi" w:hAnsiTheme="minorHAnsi" w:cstheme="minorHAnsi"/>
          <w:lang w:val="en-US"/>
        </w:rPr>
      </w:pPr>
    </w:p>
    <w:p w14:paraId="6A38E81E" w14:textId="36C46F3A" w:rsidR="006913EA" w:rsidRDefault="006913EA" w:rsidP="006913EA">
      <w:pPr>
        <w:pStyle w:val="ListParagraph"/>
        <w:spacing w:after="120"/>
        <w:ind w:left="0"/>
        <w:jc w:val="both"/>
        <w:rPr>
          <w:rFonts w:asciiTheme="minorHAnsi" w:hAnsiTheme="minorHAnsi" w:cstheme="minorHAnsi"/>
          <w:lang w:val="en-US"/>
        </w:rPr>
      </w:pPr>
    </w:p>
    <w:p w14:paraId="242DA3BD" w14:textId="29DC5303" w:rsidR="006913EA" w:rsidRDefault="006913EA" w:rsidP="006913EA">
      <w:pPr>
        <w:pStyle w:val="ListParagraph"/>
        <w:spacing w:after="120"/>
        <w:ind w:left="0"/>
        <w:jc w:val="both"/>
        <w:rPr>
          <w:rFonts w:asciiTheme="minorHAnsi" w:hAnsiTheme="minorHAnsi" w:cstheme="minorHAnsi"/>
          <w:lang w:val="en-US"/>
        </w:rPr>
      </w:pPr>
    </w:p>
    <w:p w14:paraId="05EF3F2A" w14:textId="53E45E0C" w:rsidR="006913EA" w:rsidRDefault="006913EA" w:rsidP="006913EA">
      <w:pPr>
        <w:pStyle w:val="ListParagraph"/>
        <w:spacing w:after="120"/>
        <w:ind w:left="0"/>
        <w:jc w:val="both"/>
        <w:rPr>
          <w:rFonts w:asciiTheme="minorHAnsi" w:hAnsiTheme="minorHAnsi" w:cstheme="minorHAnsi"/>
          <w:lang w:val="en-US"/>
        </w:rPr>
      </w:pPr>
    </w:p>
    <w:p w14:paraId="4656D5E5" w14:textId="72920B53" w:rsidR="006913EA" w:rsidRDefault="006913EA" w:rsidP="006913EA">
      <w:pPr>
        <w:pStyle w:val="ListParagraph"/>
        <w:spacing w:after="120"/>
        <w:ind w:left="0"/>
        <w:jc w:val="both"/>
        <w:rPr>
          <w:rFonts w:asciiTheme="minorHAnsi" w:hAnsiTheme="minorHAnsi" w:cstheme="minorHAnsi"/>
          <w:lang w:val="en-US"/>
        </w:rPr>
      </w:pPr>
    </w:p>
    <w:p w14:paraId="0C588F68" w14:textId="180AA61C" w:rsidR="006913EA" w:rsidRDefault="006913EA" w:rsidP="006913EA">
      <w:pPr>
        <w:pStyle w:val="ListParagraph"/>
        <w:spacing w:after="120"/>
        <w:ind w:left="0"/>
        <w:jc w:val="both"/>
        <w:rPr>
          <w:rFonts w:asciiTheme="minorHAnsi" w:hAnsiTheme="minorHAnsi" w:cstheme="minorHAnsi"/>
          <w:lang w:val="en-US"/>
        </w:rPr>
      </w:pPr>
    </w:p>
    <w:p w14:paraId="3C823AC2" w14:textId="2CE82174" w:rsidR="006913EA" w:rsidRDefault="006913EA" w:rsidP="006913EA">
      <w:pPr>
        <w:pStyle w:val="ListParagraph"/>
        <w:spacing w:after="120"/>
        <w:ind w:left="0"/>
        <w:jc w:val="both"/>
        <w:rPr>
          <w:rFonts w:asciiTheme="minorHAnsi" w:hAnsiTheme="minorHAnsi" w:cstheme="minorHAnsi"/>
          <w:lang w:val="en-US"/>
        </w:rPr>
      </w:pPr>
    </w:p>
    <w:p w14:paraId="6B15043C" w14:textId="5A973082" w:rsidR="006913EA" w:rsidRDefault="006913EA" w:rsidP="006913EA">
      <w:pPr>
        <w:pStyle w:val="ListParagraph"/>
        <w:spacing w:after="120"/>
        <w:ind w:left="0"/>
        <w:jc w:val="both"/>
        <w:rPr>
          <w:rFonts w:asciiTheme="minorHAnsi" w:hAnsiTheme="minorHAnsi" w:cstheme="minorHAnsi"/>
          <w:lang w:val="en-US"/>
        </w:rPr>
      </w:pPr>
    </w:p>
    <w:p w14:paraId="205050E2" w14:textId="63634EEB" w:rsidR="006913EA" w:rsidRDefault="006913EA" w:rsidP="006913EA">
      <w:pPr>
        <w:pStyle w:val="ListParagraph"/>
        <w:spacing w:after="120"/>
        <w:ind w:left="0"/>
        <w:jc w:val="both"/>
        <w:rPr>
          <w:rFonts w:asciiTheme="minorHAnsi" w:hAnsiTheme="minorHAnsi" w:cstheme="minorHAnsi"/>
          <w:lang w:val="en-US"/>
        </w:rPr>
      </w:pPr>
    </w:p>
    <w:p w14:paraId="443BB4E9" w14:textId="1AED7FD5" w:rsidR="006913EA" w:rsidRDefault="006913EA" w:rsidP="006913EA">
      <w:pPr>
        <w:pStyle w:val="ListParagraph"/>
        <w:spacing w:after="120"/>
        <w:ind w:left="0"/>
        <w:jc w:val="both"/>
        <w:rPr>
          <w:rFonts w:asciiTheme="minorHAnsi" w:hAnsiTheme="minorHAnsi" w:cstheme="minorHAnsi"/>
          <w:lang w:val="en-US"/>
        </w:rPr>
      </w:pPr>
    </w:p>
    <w:p w14:paraId="41981B12" w14:textId="6CE9E0E4" w:rsidR="006913EA" w:rsidRDefault="006913EA" w:rsidP="006913EA">
      <w:pPr>
        <w:pStyle w:val="ListParagraph"/>
        <w:spacing w:after="120"/>
        <w:ind w:left="0"/>
        <w:jc w:val="both"/>
        <w:rPr>
          <w:rFonts w:asciiTheme="minorHAnsi" w:hAnsiTheme="minorHAnsi" w:cstheme="minorHAnsi"/>
          <w:lang w:val="en-US"/>
        </w:rPr>
      </w:pPr>
    </w:p>
    <w:p w14:paraId="035365DF" w14:textId="603C6548" w:rsidR="006913EA" w:rsidRDefault="006913EA" w:rsidP="006913EA">
      <w:pPr>
        <w:pStyle w:val="ListParagraph"/>
        <w:spacing w:after="120"/>
        <w:ind w:left="0"/>
        <w:jc w:val="both"/>
        <w:rPr>
          <w:rFonts w:asciiTheme="minorHAnsi" w:hAnsiTheme="minorHAnsi" w:cstheme="minorHAnsi"/>
          <w:lang w:val="en-US"/>
        </w:rPr>
      </w:pPr>
    </w:p>
    <w:p w14:paraId="3177D7CE" w14:textId="07188554" w:rsidR="006913EA" w:rsidRDefault="006913EA" w:rsidP="006913EA">
      <w:pPr>
        <w:pStyle w:val="ListParagraph"/>
        <w:spacing w:after="120"/>
        <w:ind w:left="0"/>
        <w:jc w:val="both"/>
        <w:rPr>
          <w:rFonts w:asciiTheme="minorHAnsi" w:hAnsiTheme="minorHAnsi" w:cstheme="minorHAnsi"/>
          <w:lang w:val="en-US"/>
        </w:rPr>
      </w:pPr>
    </w:p>
    <w:p w14:paraId="5D9ED1BA" w14:textId="6149865D" w:rsidR="006913EA" w:rsidRDefault="006913EA" w:rsidP="006913EA">
      <w:pPr>
        <w:pStyle w:val="ListParagraph"/>
        <w:spacing w:after="120"/>
        <w:ind w:left="0"/>
        <w:jc w:val="both"/>
        <w:rPr>
          <w:rFonts w:asciiTheme="minorHAnsi" w:hAnsiTheme="minorHAnsi" w:cstheme="minorHAnsi"/>
          <w:lang w:val="en-US"/>
        </w:rPr>
      </w:pPr>
    </w:p>
    <w:p w14:paraId="30E0BFE3" w14:textId="580F5200" w:rsidR="006913EA" w:rsidRDefault="006913EA" w:rsidP="006913EA">
      <w:pPr>
        <w:pStyle w:val="ListParagraph"/>
        <w:spacing w:after="120"/>
        <w:ind w:left="0"/>
        <w:jc w:val="both"/>
        <w:rPr>
          <w:rFonts w:asciiTheme="minorHAnsi" w:hAnsiTheme="minorHAnsi" w:cstheme="minorHAnsi"/>
          <w:lang w:val="en-US"/>
        </w:rPr>
      </w:pPr>
    </w:p>
    <w:p w14:paraId="392E2FD9" w14:textId="05662442" w:rsidR="006913EA" w:rsidRDefault="006913EA" w:rsidP="006913EA">
      <w:pPr>
        <w:pStyle w:val="ListParagraph"/>
        <w:spacing w:after="120"/>
        <w:ind w:left="0"/>
        <w:jc w:val="both"/>
        <w:rPr>
          <w:rFonts w:asciiTheme="minorHAnsi" w:hAnsiTheme="minorHAnsi" w:cstheme="minorHAnsi"/>
          <w:lang w:val="en-US"/>
        </w:rPr>
      </w:pPr>
    </w:p>
    <w:p w14:paraId="3BEE5D24" w14:textId="39D53E0D" w:rsidR="006913EA" w:rsidRDefault="006913EA" w:rsidP="006913EA">
      <w:pPr>
        <w:pStyle w:val="ListParagraph"/>
        <w:spacing w:after="120"/>
        <w:ind w:left="0"/>
        <w:jc w:val="both"/>
        <w:rPr>
          <w:rFonts w:asciiTheme="minorHAnsi" w:hAnsiTheme="minorHAnsi" w:cstheme="minorHAnsi"/>
          <w:lang w:val="en-US"/>
        </w:rPr>
      </w:pPr>
    </w:p>
    <w:p w14:paraId="42780897" w14:textId="3C412F8B" w:rsidR="006913EA" w:rsidRDefault="006913EA" w:rsidP="006913EA">
      <w:pPr>
        <w:pStyle w:val="ListParagraph"/>
        <w:spacing w:after="120"/>
        <w:ind w:left="0"/>
        <w:jc w:val="both"/>
        <w:rPr>
          <w:rFonts w:asciiTheme="minorHAnsi" w:hAnsiTheme="minorHAnsi" w:cstheme="minorHAnsi"/>
          <w:lang w:val="en-US"/>
        </w:rPr>
      </w:pPr>
    </w:p>
    <w:p w14:paraId="11EE72E2" w14:textId="5D8D00C5" w:rsidR="006913EA" w:rsidRDefault="006913EA" w:rsidP="006913EA">
      <w:pPr>
        <w:pStyle w:val="ListParagraph"/>
        <w:spacing w:after="120"/>
        <w:ind w:left="0"/>
        <w:jc w:val="both"/>
        <w:rPr>
          <w:rFonts w:asciiTheme="minorHAnsi" w:hAnsiTheme="minorHAnsi" w:cstheme="minorHAnsi"/>
          <w:lang w:val="en-US"/>
        </w:rPr>
      </w:pPr>
    </w:p>
    <w:p w14:paraId="4ED3A074" w14:textId="646E0246" w:rsidR="006913EA" w:rsidRDefault="006913EA" w:rsidP="00E228F3">
      <w:pPr>
        <w:spacing w:after="160" w:line="259" w:lineRule="auto"/>
        <w:rPr>
          <w:b/>
          <w:bCs/>
        </w:rPr>
        <w:sectPr w:rsidR="006913EA" w:rsidSect="002530ED">
          <w:pgSz w:w="15840" w:h="12240" w:orient="landscape"/>
          <w:pgMar w:top="1418" w:right="1134" w:bottom="1134" w:left="1134" w:header="720" w:footer="720" w:gutter="0"/>
          <w:cols w:space="720"/>
          <w:docGrid w:linePitch="360"/>
        </w:sectPr>
      </w:pPr>
    </w:p>
    <w:p w14:paraId="4CE0AEB1" w14:textId="5701A321" w:rsidR="00D92B63" w:rsidRPr="00E91E97" w:rsidRDefault="00D92B63" w:rsidP="00D92B63">
      <w:pPr>
        <w:pStyle w:val="Heading2"/>
        <w:pBdr>
          <w:bottom w:val="single" w:sz="4" w:space="1" w:color="auto"/>
        </w:pBdr>
        <w:spacing w:before="120" w:after="120" w:line="276" w:lineRule="auto"/>
        <w:rPr>
          <w:b/>
          <w:bCs/>
          <w:lang w:val="en-GB"/>
        </w:rPr>
      </w:pPr>
      <w:bookmarkStart w:id="448" w:name="_Toc88500161"/>
      <w:bookmarkStart w:id="449" w:name="_Toc88500450"/>
      <w:r w:rsidRPr="00E91E97">
        <w:rPr>
          <w:b/>
          <w:bCs/>
          <w:lang w:val="en-GB"/>
        </w:rPr>
        <w:lastRenderedPageBreak/>
        <w:t>A</w:t>
      </w:r>
      <w:r w:rsidR="0073475C">
        <w:rPr>
          <w:b/>
          <w:bCs/>
          <w:lang w:val="en-GB"/>
        </w:rPr>
        <w:t>ppendi</w:t>
      </w:r>
      <w:r w:rsidRPr="00E91E97">
        <w:rPr>
          <w:b/>
          <w:bCs/>
          <w:lang w:val="en-GB"/>
        </w:rPr>
        <w:t xml:space="preserve">x </w:t>
      </w:r>
      <w:r w:rsidR="006913EA">
        <w:rPr>
          <w:b/>
          <w:bCs/>
          <w:lang w:val="en-GB"/>
        </w:rPr>
        <w:t>6</w:t>
      </w:r>
      <w:r w:rsidRPr="00E91E97">
        <w:rPr>
          <w:b/>
          <w:bCs/>
          <w:lang w:val="en-GB"/>
        </w:rPr>
        <w:t>: Bibliography</w:t>
      </w:r>
      <w:bookmarkEnd w:id="435"/>
      <w:bookmarkEnd w:id="436"/>
      <w:bookmarkEnd w:id="437"/>
      <w:bookmarkEnd w:id="438"/>
      <w:bookmarkEnd w:id="439"/>
      <w:bookmarkEnd w:id="440"/>
      <w:bookmarkEnd w:id="441"/>
      <w:bookmarkEnd w:id="442"/>
      <w:bookmarkEnd w:id="443"/>
      <w:bookmarkEnd w:id="444"/>
      <w:bookmarkEnd w:id="445"/>
      <w:bookmarkEnd w:id="448"/>
      <w:bookmarkEnd w:id="449"/>
      <w:r w:rsidRPr="00E91E97">
        <w:rPr>
          <w:b/>
          <w:bCs/>
          <w:lang w:val="en-GB"/>
        </w:rPr>
        <w:t xml:space="preserve"> </w:t>
      </w:r>
    </w:p>
    <w:p w14:paraId="23F22208" w14:textId="77777777" w:rsidR="00135973" w:rsidRPr="00E91E97" w:rsidRDefault="00135973" w:rsidP="00E81137">
      <w:pPr>
        <w:spacing w:after="120"/>
        <w:rPr>
          <w:rFonts w:asciiTheme="minorHAnsi" w:hAnsiTheme="minorHAnsi" w:cstheme="minorHAnsi"/>
        </w:rPr>
      </w:pPr>
    </w:p>
    <w:p w14:paraId="43888DDB" w14:textId="77777777" w:rsidR="00695D05" w:rsidRPr="00E91E97" w:rsidRDefault="00695D05" w:rsidP="00BB5824">
      <w:pPr>
        <w:spacing w:after="120"/>
        <w:rPr>
          <w:rFonts w:cs="Arial"/>
          <w:bCs/>
          <w:iCs/>
        </w:rPr>
      </w:pPr>
      <w:r w:rsidRPr="00E91E97">
        <w:rPr>
          <w:rFonts w:cs="Arial"/>
        </w:rPr>
        <w:t xml:space="preserve">Core contribution to Recovery and resilience in South Sudan 2019-2020. The United Nations Country Team. </w:t>
      </w:r>
    </w:p>
    <w:p w14:paraId="4173F088" w14:textId="77777777" w:rsidR="00695D05" w:rsidRPr="00E91E97" w:rsidRDefault="00695D05" w:rsidP="00BB5824">
      <w:pPr>
        <w:pStyle w:val="FootnoteText"/>
        <w:spacing w:after="120" w:line="276" w:lineRule="auto"/>
        <w:rPr>
          <w:sz w:val="22"/>
          <w:szCs w:val="22"/>
        </w:rPr>
      </w:pPr>
      <w:r w:rsidRPr="00E91E97">
        <w:rPr>
          <w:sz w:val="22"/>
          <w:szCs w:val="22"/>
        </w:rPr>
        <w:t>Country profile 2020. World Bank</w:t>
      </w:r>
    </w:p>
    <w:p w14:paraId="7679C083" w14:textId="77777777" w:rsidR="00695D05" w:rsidRPr="00E91E97" w:rsidRDefault="00695D05" w:rsidP="00BB5824">
      <w:pPr>
        <w:pStyle w:val="FootnoteText"/>
        <w:spacing w:after="120" w:line="276" w:lineRule="auto"/>
        <w:rPr>
          <w:sz w:val="22"/>
          <w:szCs w:val="22"/>
        </w:rPr>
      </w:pPr>
      <w:r w:rsidRPr="00E91E97">
        <w:rPr>
          <w:sz w:val="22"/>
          <w:szCs w:val="22"/>
        </w:rPr>
        <w:t>Country profile 2018. UNESCO Institute for Statistics (UIS).</w:t>
      </w:r>
      <w:r w:rsidRPr="00E91E97">
        <w:rPr>
          <w:rFonts w:ascii="Arial" w:hAnsi="Arial" w:cs="Arial"/>
          <w:color w:val="4D5156"/>
          <w:sz w:val="22"/>
          <w:szCs w:val="22"/>
          <w:shd w:val="clear" w:color="auto" w:fill="FFFFFF"/>
        </w:rPr>
        <w:t xml:space="preserve"> </w:t>
      </w:r>
    </w:p>
    <w:p w14:paraId="22AE8D61" w14:textId="77777777" w:rsidR="00BB5824" w:rsidRPr="00E91E97" w:rsidRDefault="00BB5824" w:rsidP="00BB5824">
      <w:pPr>
        <w:pStyle w:val="FootnoteText"/>
        <w:spacing w:after="120" w:line="276" w:lineRule="auto"/>
        <w:rPr>
          <w:sz w:val="22"/>
          <w:szCs w:val="22"/>
        </w:rPr>
      </w:pPr>
      <w:r w:rsidRPr="00E91E97">
        <w:rPr>
          <w:bCs/>
          <w:sz w:val="22"/>
          <w:szCs w:val="22"/>
        </w:rPr>
        <w:t>De Vaus D. 2001. Research Design in Social Research. Sage Publication, London (Ltd). 148p.</w:t>
      </w:r>
    </w:p>
    <w:p w14:paraId="0B8C452E" w14:textId="77777777" w:rsidR="00695D05" w:rsidRPr="00E91E97" w:rsidRDefault="00695D05" w:rsidP="00BB5824">
      <w:pPr>
        <w:pStyle w:val="FootnoteText"/>
        <w:spacing w:after="120" w:line="276" w:lineRule="auto"/>
        <w:rPr>
          <w:sz w:val="22"/>
          <w:szCs w:val="22"/>
        </w:rPr>
      </w:pPr>
      <w:r w:rsidRPr="00E91E97">
        <w:rPr>
          <w:sz w:val="22"/>
          <w:szCs w:val="22"/>
        </w:rPr>
        <w:t>Humanitarian Response Plan. Humanitarian Programme Cycle, issue March 2021.</w:t>
      </w:r>
    </w:p>
    <w:p w14:paraId="1D56FE83" w14:textId="331F19F8" w:rsidR="00695D05" w:rsidRPr="00E91E97" w:rsidRDefault="00BB5824" w:rsidP="00BB5824">
      <w:pPr>
        <w:pStyle w:val="FootnoteText"/>
        <w:spacing w:after="120" w:line="276" w:lineRule="auto"/>
        <w:rPr>
          <w:sz w:val="22"/>
          <w:szCs w:val="22"/>
        </w:rPr>
      </w:pPr>
      <w:proofErr w:type="spellStart"/>
      <w:r w:rsidRPr="00E91E97">
        <w:rPr>
          <w:sz w:val="22"/>
          <w:szCs w:val="22"/>
        </w:rPr>
        <w:t>Imas</w:t>
      </w:r>
      <w:proofErr w:type="spellEnd"/>
      <w:r w:rsidRPr="00E91E97">
        <w:rPr>
          <w:sz w:val="22"/>
          <w:szCs w:val="22"/>
        </w:rPr>
        <w:t xml:space="preserve"> and </w:t>
      </w:r>
      <w:proofErr w:type="spellStart"/>
      <w:r w:rsidRPr="00E91E97">
        <w:rPr>
          <w:sz w:val="22"/>
          <w:szCs w:val="22"/>
        </w:rPr>
        <w:t>Rist</w:t>
      </w:r>
      <w:proofErr w:type="spellEnd"/>
      <w:r w:rsidRPr="00E91E97">
        <w:rPr>
          <w:sz w:val="22"/>
          <w:szCs w:val="22"/>
        </w:rPr>
        <w:t>, 2010. The Road to Results, page 386.</w:t>
      </w:r>
    </w:p>
    <w:p w14:paraId="17E3170F" w14:textId="77777777" w:rsidR="00695D05" w:rsidRPr="00E91E97" w:rsidRDefault="00695D05" w:rsidP="00BB5824">
      <w:pPr>
        <w:pStyle w:val="FootnoteText"/>
        <w:spacing w:after="120" w:line="276" w:lineRule="auto"/>
        <w:rPr>
          <w:sz w:val="22"/>
          <w:szCs w:val="22"/>
        </w:rPr>
      </w:pPr>
      <w:r w:rsidRPr="00E91E97">
        <w:rPr>
          <w:sz w:val="22"/>
          <w:szCs w:val="22"/>
        </w:rPr>
        <w:t>Mapping and Analysis of Social Protection in South Sudan. United Nations Children’s Fund (UNICEF), July 2019, P.6</w:t>
      </w:r>
    </w:p>
    <w:p w14:paraId="7DF85138" w14:textId="77777777" w:rsidR="00695D05" w:rsidRPr="00E91E97" w:rsidRDefault="00394BB8" w:rsidP="00BB5824">
      <w:pPr>
        <w:pStyle w:val="FootnoteText"/>
        <w:spacing w:after="120" w:line="276" w:lineRule="auto"/>
        <w:rPr>
          <w:sz w:val="22"/>
          <w:szCs w:val="22"/>
        </w:rPr>
      </w:pPr>
      <w:hyperlink r:id="rId63" w:history="1">
        <w:r w:rsidR="00695D05" w:rsidRPr="00E91E97">
          <w:rPr>
            <w:rStyle w:val="Hyperlink"/>
            <w:sz w:val="22"/>
            <w:szCs w:val="22"/>
          </w:rPr>
          <w:t>https://www.worldbank.org/en/country/southsudan/overview</w:t>
        </w:r>
      </w:hyperlink>
      <w:r w:rsidR="00695D05" w:rsidRPr="00E91E97">
        <w:rPr>
          <w:sz w:val="22"/>
          <w:szCs w:val="22"/>
        </w:rPr>
        <w:t>. (Accessed date: 20.09.2021).</w:t>
      </w:r>
    </w:p>
    <w:p w14:paraId="133332AB" w14:textId="0398F0B5" w:rsidR="00695D05" w:rsidRPr="00E91E97" w:rsidRDefault="00695D05" w:rsidP="00BB5824">
      <w:pPr>
        <w:pStyle w:val="FootnoteText"/>
        <w:spacing w:after="120" w:line="276" w:lineRule="auto"/>
        <w:rPr>
          <w:sz w:val="22"/>
          <w:szCs w:val="22"/>
        </w:rPr>
      </w:pPr>
      <w:r w:rsidRPr="00E91E97">
        <w:rPr>
          <w:sz w:val="22"/>
          <w:szCs w:val="22"/>
        </w:rPr>
        <w:t>South Sudan Humanitarian Needs Overview 2021 (January 2021).</w:t>
      </w:r>
    </w:p>
    <w:p w14:paraId="29DAB29A" w14:textId="77777777" w:rsidR="00695D05" w:rsidRPr="00E91E97" w:rsidRDefault="00394BB8" w:rsidP="00BB5824">
      <w:pPr>
        <w:pStyle w:val="FootnoteText"/>
        <w:spacing w:after="120" w:line="276" w:lineRule="auto"/>
        <w:rPr>
          <w:rFonts w:eastAsia="Malgun Gothic"/>
          <w:sz w:val="22"/>
          <w:szCs w:val="22"/>
          <w:lang w:eastAsia="ko-KR"/>
        </w:rPr>
      </w:pPr>
      <w:hyperlink r:id="rId64" w:history="1">
        <w:r w:rsidR="00695D05" w:rsidRPr="00E91E97">
          <w:rPr>
            <w:rStyle w:val="Hyperlink"/>
            <w:rFonts w:eastAsia="Malgun Gothic"/>
            <w:sz w:val="22"/>
            <w:szCs w:val="22"/>
            <w:lang w:eastAsia="ko-KR"/>
          </w:rPr>
          <w:t>South Sudan IPC Technical Working Group. 2020.</w:t>
        </w:r>
      </w:hyperlink>
      <w:r w:rsidR="00695D05" w:rsidRPr="00E91E97">
        <w:rPr>
          <w:rFonts w:eastAsia="Malgun Gothic"/>
          <w:sz w:val="22"/>
          <w:szCs w:val="22"/>
          <w:lang w:eastAsia="ko-KR"/>
        </w:rPr>
        <w:t xml:space="preserve"> </w:t>
      </w:r>
    </w:p>
    <w:p w14:paraId="11395DC9" w14:textId="77777777" w:rsidR="00695D05" w:rsidRPr="00E91E97" w:rsidRDefault="00695D05" w:rsidP="00BB5824">
      <w:pPr>
        <w:pStyle w:val="FootnoteText"/>
        <w:spacing w:after="120" w:line="276" w:lineRule="auto"/>
        <w:rPr>
          <w:sz w:val="22"/>
          <w:szCs w:val="22"/>
        </w:rPr>
      </w:pPr>
      <w:r w:rsidRPr="00E91E97">
        <w:rPr>
          <w:sz w:val="22"/>
          <w:szCs w:val="22"/>
        </w:rPr>
        <w:t xml:space="preserve">South Sudan Country Study. Global Initiative on Out of-School Children, May 2018. </w:t>
      </w:r>
    </w:p>
    <w:p w14:paraId="2E2B7DC0" w14:textId="77777777" w:rsidR="00695D05" w:rsidRPr="00E91E97" w:rsidRDefault="00695D05" w:rsidP="00BB5824">
      <w:pPr>
        <w:pStyle w:val="FootnoteText"/>
        <w:spacing w:after="120" w:line="276" w:lineRule="auto"/>
        <w:rPr>
          <w:sz w:val="22"/>
          <w:szCs w:val="22"/>
        </w:rPr>
      </w:pPr>
      <w:r w:rsidRPr="00E91E97">
        <w:rPr>
          <w:sz w:val="22"/>
          <w:szCs w:val="22"/>
        </w:rPr>
        <w:t>South Sudan Population Projections 2020-2040. National Bureau of Statistics, January 2016.</w:t>
      </w:r>
    </w:p>
    <w:p w14:paraId="55767B55" w14:textId="77777777" w:rsidR="00695D05" w:rsidRPr="00E91E97" w:rsidRDefault="00695D05" w:rsidP="00BB5824">
      <w:pPr>
        <w:pStyle w:val="FootnoteText"/>
        <w:spacing w:after="120" w:line="276" w:lineRule="auto"/>
        <w:rPr>
          <w:sz w:val="22"/>
          <w:szCs w:val="22"/>
        </w:rPr>
      </w:pPr>
      <w:r w:rsidRPr="00E91E97">
        <w:rPr>
          <w:sz w:val="22"/>
          <w:szCs w:val="22"/>
        </w:rPr>
        <w:t xml:space="preserve">South Sudan National Development Strategy. Consolidate Peace and Mobilize the Economy, Republic of South Sudan. Concise version, April 2018. </w:t>
      </w:r>
    </w:p>
    <w:p w14:paraId="7BB2F318" w14:textId="77777777" w:rsidR="00BB5824" w:rsidRPr="00E91E97" w:rsidRDefault="00BB5824" w:rsidP="00BB5824">
      <w:pPr>
        <w:spacing w:after="120"/>
        <w:rPr>
          <w:rFonts w:asciiTheme="minorHAnsi" w:hAnsiTheme="minorHAnsi" w:cstheme="minorHAnsi"/>
        </w:rPr>
      </w:pPr>
      <w:r w:rsidRPr="00E91E97">
        <w:rPr>
          <w:rFonts w:asciiTheme="minorHAnsi" w:hAnsiTheme="minorHAnsi" w:cstheme="minorHAnsi"/>
        </w:rPr>
        <w:t>South Sudan National Development Strategy. 2018</w:t>
      </w:r>
    </w:p>
    <w:p w14:paraId="1B24E59E" w14:textId="77777777" w:rsidR="00BB5824" w:rsidRPr="00E91E97" w:rsidRDefault="00BB5824" w:rsidP="00BB5824">
      <w:pPr>
        <w:spacing w:after="120"/>
        <w:rPr>
          <w:rFonts w:asciiTheme="minorHAnsi" w:hAnsiTheme="minorHAnsi" w:cstheme="minorHAnsi"/>
        </w:rPr>
      </w:pPr>
      <w:r w:rsidRPr="00E91E97">
        <w:rPr>
          <w:rFonts w:asciiTheme="minorHAnsi" w:hAnsiTheme="minorHAnsi" w:cstheme="minorHAnsi"/>
        </w:rPr>
        <w:t>South Sudan Population Projections 2020-2040. National Bureau of Statistics, January 2016.</w:t>
      </w:r>
    </w:p>
    <w:p w14:paraId="363E2339" w14:textId="77777777" w:rsidR="00BB5824" w:rsidRPr="00E91E97" w:rsidRDefault="00BB5824" w:rsidP="00BB5824">
      <w:pPr>
        <w:pStyle w:val="FootnoteText"/>
        <w:spacing w:after="120" w:line="276" w:lineRule="auto"/>
        <w:rPr>
          <w:rFonts w:asciiTheme="minorHAnsi" w:hAnsiTheme="minorHAnsi" w:cstheme="minorHAnsi"/>
          <w:sz w:val="22"/>
          <w:szCs w:val="22"/>
        </w:rPr>
      </w:pPr>
      <w:r w:rsidRPr="00E91E97">
        <w:rPr>
          <w:rFonts w:asciiTheme="minorHAnsi" w:hAnsiTheme="minorHAnsi" w:cstheme="minorHAnsi"/>
          <w:sz w:val="22"/>
          <w:szCs w:val="22"/>
        </w:rPr>
        <w:t>Tri-Council Policy Statement: Ethical conduct for research involving Humans, 1998 (updated in 2000 and 2002).</w:t>
      </w:r>
    </w:p>
    <w:p w14:paraId="0D13B3E1" w14:textId="47E88253" w:rsidR="00695D05" w:rsidRPr="00E91E97" w:rsidRDefault="00695D05" w:rsidP="00BB5824">
      <w:pPr>
        <w:pStyle w:val="FootnoteText"/>
        <w:spacing w:after="120" w:line="276" w:lineRule="auto"/>
        <w:rPr>
          <w:sz w:val="22"/>
          <w:szCs w:val="22"/>
        </w:rPr>
      </w:pPr>
      <w:r w:rsidRPr="00E91E97">
        <w:rPr>
          <w:sz w:val="22"/>
          <w:szCs w:val="22"/>
        </w:rPr>
        <w:t>United Nations Cooperation Framework, 2020. Annual Result Report South Sudan.</w:t>
      </w:r>
    </w:p>
    <w:p w14:paraId="37103289" w14:textId="77777777" w:rsidR="00695D05" w:rsidRPr="00E91E97" w:rsidRDefault="00695D05" w:rsidP="00BB5824">
      <w:pPr>
        <w:pStyle w:val="FootnoteText"/>
        <w:spacing w:after="120" w:line="276" w:lineRule="auto"/>
        <w:jc w:val="both"/>
        <w:rPr>
          <w:rFonts w:asciiTheme="minorHAnsi" w:hAnsiTheme="minorHAnsi" w:cstheme="minorHAnsi"/>
          <w:sz w:val="22"/>
          <w:szCs w:val="22"/>
        </w:rPr>
      </w:pPr>
      <w:r w:rsidRPr="00E91E97">
        <w:rPr>
          <w:rFonts w:asciiTheme="minorHAnsi" w:hAnsiTheme="minorHAnsi" w:cstheme="minorHAnsi"/>
          <w:color w:val="000000" w:themeColor="text1"/>
          <w:sz w:val="22"/>
          <w:szCs w:val="22"/>
        </w:rPr>
        <w:t xml:space="preserve">“UN Common Guidance on Helping Build Resilient Societies” of the High-Level Committee on Programme of the United Nations System </w:t>
      </w:r>
      <w:r w:rsidRPr="00E91E97">
        <w:rPr>
          <w:rFonts w:asciiTheme="minorHAnsi" w:hAnsiTheme="minorHAnsi" w:cstheme="minorHAnsi"/>
          <w:sz w:val="22"/>
          <w:szCs w:val="22"/>
        </w:rPr>
        <w:t>Chief Executives Board (December 2018 version), p14-15.</w:t>
      </w:r>
    </w:p>
    <w:p w14:paraId="0FE32046" w14:textId="77777777" w:rsidR="00BB5824" w:rsidRPr="00E91E97" w:rsidRDefault="00BB5824" w:rsidP="00BB5824">
      <w:pPr>
        <w:pStyle w:val="FootnoteText"/>
        <w:spacing w:after="120" w:line="276" w:lineRule="auto"/>
        <w:rPr>
          <w:rFonts w:asciiTheme="minorHAnsi" w:hAnsiTheme="minorHAnsi" w:cstheme="minorHAnsi"/>
          <w:sz w:val="22"/>
          <w:szCs w:val="22"/>
        </w:rPr>
      </w:pPr>
      <w:r w:rsidRPr="00E91E97">
        <w:rPr>
          <w:rFonts w:asciiTheme="minorHAnsi" w:hAnsiTheme="minorHAnsi" w:cstheme="minorHAnsi"/>
          <w:sz w:val="22"/>
          <w:szCs w:val="22"/>
        </w:rPr>
        <w:t xml:space="preserve">UNEG Norms and standards (2016): </w:t>
      </w:r>
      <w:hyperlink r:id="rId65" w:history="1">
        <w:r w:rsidRPr="00E91E97">
          <w:rPr>
            <w:rStyle w:val="InternetLink"/>
            <w:rFonts w:asciiTheme="minorHAnsi" w:eastAsiaTheme="majorEastAsia" w:hAnsiTheme="minorHAnsi" w:cstheme="minorHAnsi"/>
            <w:sz w:val="22"/>
            <w:szCs w:val="22"/>
            <w:highlight w:val="white"/>
          </w:rPr>
          <w:t>www.unevaluation.org/document/download/2601</w:t>
        </w:r>
      </w:hyperlink>
    </w:p>
    <w:p w14:paraId="01A66DFC" w14:textId="091CFFBA" w:rsidR="00185066" w:rsidRPr="00E91E97" w:rsidRDefault="00185066" w:rsidP="00BB5824">
      <w:pPr>
        <w:pStyle w:val="FootnoteText"/>
        <w:spacing w:after="120" w:line="276" w:lineRule="auto"/>
        <w:rPr>
          <w:sz w:val="22"/>
          <w:szCs w:val="22"/>
        </w:rPr>
      </w:pPr>
      <w:r w:rsidRPr="00E91E97">
        <w:rPr>
          <w:sz w:val="22"/>
          <w:szCs w:val="22"/>
        </w:rPr>
        <w:t>UNDP. 2020 Human Development Report.</w:t>
      </w:r>
    </w:p>
    <w:p w14:paraId="2DEB7D20" w14:textId="28207E9F" w:rsidR="00695D05" w:rsidRPr="00E91E97" w:rsidRDefault="00695D05" w:rsidP="00BB5824">
      <w:pPr>
        <w:pStyle w:val="FootnoteText"/>
        <w:spacing w:after="120" w:line="276" w:lineRule="auto"/>
        <w:rPr>
          <w:sz w:val="22"/>
          <w:szCs w:val="22"/>
        </w:rPr>
      </w:pPr>
      <w:r w:rsidRPr="00E91E97">
        <w:rPr>
          <w:sz w:val="22"/>
          <w:szCs w:val="22"/>
        </w:rPr>
        <w:t>UNDP Human Development Reports. 2019</w:t>
      </w:r>
    </w:p>
    <w:p w14:paraId="724286E3" w14:textId="1D9C7187" w:rsidR="00695D05" w:rsidRPr="00E91E97" w:rsidRDefault="00695D05" w:rsidP="00BB5824">
      <w:pPr>
        <w:pStyle w:val="FootnoteText"/>
        <w:spacing w:after="120" w:line="276" w:lineRule="auto"/>
        <w:rPr>
          <w:sz w:val="22"/>
          <w:szCs w:val="22"/>
        </w:rPr>
      </w:pPr>
      <w:r w:rsidRPr="00E91E97">
        <w:rPr>
          <w:sz w:val="22"/>
          <w:szCs w:val="22"/>
        </w:rPr>
        <w:t xml:space="preserve">UNDP. 2018. Human Development Indices and Indicators: 2018 Statistical Update - South Sudan. </w:t>
      </w:r>
    </w:p>
    <w:p w14:paraId="23FEE526" w14:textId="04A9B96D" w:rsidR="00BB5824" w:rsidRPr="00E91E97" w:rsidRDefault="00BB5824" w:rsidP="00BB5824">
      <w:pPr>
        <w:spacing w:after="120"/>
        <w:rPr>
          <w:rFonts w:asciiTheme="minorHAnsi" w:hAnsiTheme="minorHAnsi" w:cstheme="minorHAnsi"/>
        </w:rPr>
      </w:pPr>
      <w:r w:rsidRPr="00E91E97">
        <w:t xml:space="preserve">UNMISS flights in South Sudan, </w:t>
      </w:r>
      <w:hyperlink r:id="rId66" w:history="1">
        <w:r w:rsidRPr="00E91E97">
          <w:rPr>
            <w:rStyle w:val="Hyperlink"/>
          </w:rPr>
          <w:t>file:///C:/Users/seyak/Downloads/Revised%20WRFS%2001%20sept%20-%2031%20Dec%202021%20(1).pdf</w:t>
        </w:r>
      </w:hyperlink>
      <w:r w:rsidRPr="00E91E97">
        <w:t xml:space="preserve">  (Revised on 30 September 2021).</w:t>
      </w:r>
    </w:p>
    <w:p w14:paraId="238726A2" w14:textId="21A72338" w:rsidR="00BB5824" w:rsidRPr="00E91E97" w:rsidRDefault="00BB5824" w:rsidP="00BB5824">
      <w:pPr>
        <w:spacing w:after="120"/>
        <w:rPr>
          <w:rFonts w:asciiTheme="minorHAnsi" w:hAnsiTheme="minorHAnsi" w:cstheme="minorHAnsi"/>
        </w:rPr>
      </w:pPr>
      <w:r w:rsidRPr="00E91E97">
        <w:rPr>
          <w:rFonts w:asciiTheme="minorHAnsi" w:hAnsiTheme="minorHAnsi" w:cstheme="minorHAnsi"/>
        </w:rPr>
        <w:t>UNOCHA. 2020. Humanitarian Needs Overview 2020, p. 3.</w:t>
      </w:r>
    </w:p>
    <w:p w14:paraId="3E884CF0" w14:textId="77777777" w:rsidR="00BB5824" w:rsidRPr="00E91E97" w:rsidRDefault="00BB5824" w:rsidP="00BB5824">
      <w:pPr>
        <w:pStyle w:val="FootnoteText"/>
        <w:spacing w:after="120" w:line="276" w:lineRule="auto"/>
        <w:jc w:val="both"/>
        <w:rPr>
          <w:sz w:val="22"/>
          <w:szCs w:val="22"/>
        </w:rPr>
      </w:pPr>
      <w:r w:rsidRPr="00E91E97">
        <w:rPr>
          <w:sz w:val="22"/>
          <w:szCs w:val="22"/>
        </w:rPr>
        <w:t xml:space="preserve">U.S Library of Congress, </w:t>
      </w:r>
      <w:hyperlink r:id="rId67" w:history="1">
        <w:r w:rsidRPr="00E91E97">
          <w:rPr>
            <w:rStyle w:val="Hyperlink"/>
            <w:sz w:val="22"/>
            <w:szCs w:val="22"/>
          </w:rPr>
          <w:t>http://countrystudies.us/sudan/33.htm</w:t>
        </w:r>
      </w:hyperlink>
      <w:r w:rsidRPr="00E91E97">
        <w:rPr>
          <w:sz w:val="22"/>
          <w:szCs w:val="22"/>
        </w:rPr>
        <w:t xml:space="preserve"> (Reviewed date: 18 September 2021).</w:t>
      </w:r>
    </w:p>
    <w:p w14:paraId="14D2AC0D" w14:textId="25200C18" w:rsidR="00695D05" w:rsidRPr="00E91E97" w:rsidRDefault="00695D05" w:rsidP="00BB5824">
      <w:pPr>
        <w:pStyle w:val="FootnoteText"/>
        <w:spacing w:after="120" w:line="276" w:lineRule="auto"/>
        <w:rPr>
          <w:sz w:val="22"/>
          <w:szCs w:val="22"/>
        </w:rPr>
      </w:pPr>
      <w:r w:rsidRPr="00E91E97">
        <w:rPr>
          <w:rFonts w:asciiTheme="minorHAnsi" w:eastAsia="Times New Roman" w:hAnsiTheme="minorHAnsi" w:cstheme="minorHAnsi"/>
          <w:color w:val="000000" w:themeColor="text1"/>
          <w:sz w:val="22"/>
          <w:szCs w:val="22"/>
        </w:rPr>
        <w:lastRenderedPageBreak/>
        <w:t xml:space="preserve">Yin, R. K.  (1994). </w:t>
      </w:r>
      <w:r w:rsidRPr="00E91E97">
        <w:rPr>
          <w:rFonts w:asciiTheme="minorHAnsi" w:eastAsia="Times New Roman" w:hAnsiTheme="minorHAnsi" w:cstheme="minorHAnsi"/>
          <w:i/>
          <w:iCs/>
          <w:color w:val="000000" w:themeColor="text1"/>
          <w:sz w:val="22"/>
          <w:szCs w:val="22"/>
        </w:rPr>
        <w:t>Case Study Research Design and Method</w:t>
      </w:r>
      <w:r w:rsidRPr="00E91E97">
        <w:rPr>
          <w:rFonts w:asciiTheme="minorHAnsi" w:eastAsia="Times New Roman" w:hAnsiTheme="minorHAnsi" w:cstheme="minorHAnsi"/>
          <w:color w:val="000000" w:themeColor="text1"/>
          <w:sz w:val="22"/>
          <w:szCs w:val="22"/>
        </w:rPr>
        <w:t>, London, New Delhi, Sage Publications.</w:t>
      </w:r>
    </w:p>
    <w:p w14:paraId="228DCB0D" w14:textId="04A4CA3D" w:rsidR="00135973" w:rsidRPr="00E91E97" w:rsidRDefault="00135973" w:rsidP="00BB5824">
      <w:pPr>
        <w:spacing w:after="120"/>
        <w:rPr>
          <w:rStyle w:val="A1"/>
          <w:rFonts w:asciiTheme="minorHAnsi" w:hAnsiTheme="minorHAnsi" w:cstheme="minorHAnsi"/>
          <w:color w:val="auto"/>
          <w:sz w:val="22"/>
          <w:szCs w:val="22"/>
        </w:rPr>
      </w:pPr>
      <w:r w:rsidRPr="00E91E97">
        <w:rPr>
          <w:rFonts w:asciiTheme="minorHAnsi" w:hAnsiTheme="minorHAnsi" w:cstheme="minorHAnsi"/>
        </w:rPr>
        <w:t xml:space="preserve">Republic of South Sudan (2018), National Development strategy (SSNDS), </w:t>
      </w:r>
      <w:r w:rsidRPr="00E91E97">
        <w:rPr>
          <w:rStyle w:val="A1"/>
          <w:rFonts w:asciiTheme="minorHAnsi" w:hAnsiTheme="minorHAnsi" w:cstheme="minorHAnsi"/>
          <w:b w:val="0"/>
          <w:bCs w:val="0"/>
          <w:sz w:val="22"/>
          <w:szCs w:val="22"/>
        </w:rPr>
        <w:t xml:space="preserve">Consolidate </w:t>
      </w:r>
      <w:r w:rsidR="00FB406C" w:rsidRPr="00E91E97">
        <w:rPr>
          <w:rStyle w:val="A1"/>
          <w:rFonts w:asciiTheme="minorHAnsi" w:hAnsiTheme="minorHAnsi" w:cstheme="minorHAnsi"/>
          <w:b w:val="0"/>
          <w:bCs w:val="0"/>
          <w:sz w:val="22"/>
          <w:szCs w:val="22"/>
        </w:rPr>
        <w:t>Peace and</w:t>
      </w:r>
      <w:r w:rsidRPr="00E91E97">
        <w:rPr>
          <w:rStyle w:val="A1"/>
          <w:rFonts w:asciiTheme="minorHAnsi" w:hAnsiTheme="minorHAnsi" w:cstheme="minorHAnsi"/>
          <w:b w:val="0"/>
          <w:bCs w:val="0"/>
          <w:sz w:val="22"/>
          <w:szCs w:val="22"/>
        </w:rPr>
        <w:t xml:space="preserve"> Stabilize</w:t>
      </w:r>
      <w:r w:rsidRPr="00E91E97">
        <w:rPr>
          <w:rStyle w:val="A1"/>
          <w:rFonts w:asciiTheme="minorHAnsi" w:hAnsiTheme="minorHAnsi" w:cstheme="minorHAnsi"/>
          <w:sz w:val="22"/>
          <w:szCs w:val="22"/>
        </w:rPr>
        <w:t xml:space="preserve"> </w:t>
      </w:r>
      <w:r w:rsidRPr="00E91E97">
        <w:rPr>
          <w:rStyle w:val="A1"/>
          <w:rFonts w:asciiTheme="minorHAnsi" w:hAnsiTheme="minorHAnsi" w:cstheme="minorHAnsi"/>
          <w:b w:val="0"/>
          <w:bCs w:val="0"/>
          <w:sz w:val="22"/>
          <w:szCs w:val="22"/>
        </w:rPr>
        <w:t>the Economy, July 2018- June 2021</w:t>
      </w:r>
      <w:r w:rsidRPr="00E91E97">
        <w:rPr>
          <w:rStyle w:val="A1"/>
          <w:rFonts w:asciiTheme="minorHAnsi" w:hAnsiTheme="minorHAnsi" w:cstheme="minorHAnsi"/>
          <w:sz w:val="22"/>
          <w:szCs w:val="22"/>
        </w:rPr>
        <w:t xml:space="preserve">. </w:t>
      </w:r>
    </w:p>
    <w:p w14:paraId="420765C5" w14:textId="23AF1769" w:rsidR="00185066" w:rsidRPr="00E91E97" w:rsidRDefault="00394BB8" w:rsidP="00185066">
      <w:pPr>
        <w:pStyle w:val="FootnoteText"/>
        <w:spacing w:line="360" w:lineRule="auto"/>
        <w:rPr>
          <w:sz w:val="22"/>
          <w:szCs w:val="22"/>
        </w:rPr>
      </w:pPr>
      <w:hyperlink r:id="rId68" w:history="1">
        <w:r w:rsidR="00185066" w:rsidRPr="00E91E97">
          <w:rPr>
            <w:rStyle w:val="Hyperlink"/>
            <w:sz w:val="22"/>
            <w:szCs w:val="22"/>
          </w:rPr>
          <w:t>http://uis.unesco.org/en/country/ss</w:t>
        </w:r>
      </w:hyperlink>
      <w:r w:rsidR="00185066" w:rsidRPr="00E91E97">
        <w:rPr>
          <w:sz w:val="22"/>
          <w:szCs w:val="22"/>
        </w:rPr>
        <w:t xml:space="preserve"> (Accessed date: 18.09.2021)</w:t>
      </w:r>
    </w:p>
    <w:p w14:paraId="4601C495" w14:textId="2E1DA880" w:rsidR="00185066" w:rsidRPr="00E91E97" w:rsidRDefault="00394BB8" w:rsidP="00185066">
      <w:pPr>
        <w:pStyle w:val="FootnoteText"/>
        <w:spacing w:line="360" w:lineRule="auto"/>
        <w:rPr>
          <w:sz w:val="22"/>
          <w:szCs w:val="22"/>
        </w:rPr>
      </w:pPr>
      <w:hyperlink r:id="rId69" w:history="1">
        <w:r w:rsidR="00185066" w:rsidRPr="00E91E97">
          <w:rPr>
            <w:rStyle w:val="Hyperlink"/>
            <w:sz w:val="22"/>
            <w:szCs w:val="22"/>
          </w:rPr>
          <w:t>https://worldpopulationreview.com/country-rankings/most-peaceful-countries</w:t>
        </w:r>
      </w:hyperlink>
      <w:r w:rsidR="00185066" w:rsidRPr="00E91E97">
        <w:rPr>
          <w:sz w:val="22"/>
          <w:szCs w:val="22"/>
        </w:rPr>
        <w:t xml:space="preserve"> (Accessed date: 22.09.2021)</w:t>
      </w:r>
    </w:p>
    <w:p w14:paraId="47D6385E" w14:textId="63002A94" w:rsidR="00185066" w:rsidRPr="00E91E97" w:rsidRDefault="00394BB8" w:rsidP="00185066">
      <w:pPr>
        <w:pStyle w:val="FootnoteText"/>
        <w:spacing w:line="360" w:lineRule="auto"/>
        <w:rPr>
          <w:sz w:val="22"/>
          <w:szCs w:val="22"/>
        </w:rPr>
      </w:pPr>
      <w:hyperlink r:id="rId70" w:history="1">
        <w:r w:rsidR="00185066" w:rsidRPr="00E91E97">
          <w:rPr>
            <w:rStyle w:val="Hyperlink"/>
            <w:sz w:val="22"/>
            <w:szCs w:val="22"/>
          </w:rPr>
          <w:t>https://www.worldbank.org/en/country/southsudan/overview</w:t>
        </w:r>
      </w:hyperlink>
      <w:r w:rsidR="00185066" w:rsidRPr="00E91E97">
        <w:rPr>
          <w:sz w:val="22"/>
          <w:szCs w:val="22"/>
        </w:rPr>
        <w:t>. (Accessed date: 20.09.2021).</w:t>
      </w:r>
    </w:p>
    <w:p w14:paraId="3A9EB002" w14:textId="7E449C59" w:rsidR="000A0186" w:rsidRPr="00E91E97" w:rsidRDefault="000A0186" w:rsidP="00185066">
      <w:pPr>
        <w:autoSpaceDE w:val="0"/>
        <w:autoSpaceDN w:val="0"/>
        <w:adjustRightInd w:val="0"/>
        <w:spacing w:line="360" w:lineRule="auto"/>
        <w:jc w:val="both"/>
        <w:rPr>
          <w:rFonts w:asciiTheme="minorHAnsi" w:hAnsiTheme="minorHAnsi" w:cstheme="minorHAnsi"/>
          <w:color w:val="000000" w:themeColor="text1"/>
          <w:sz w:val="24"/>
          <w:szCs w:val="24"/>
        </w:rPr>
      </w:pPr>
    </w:p>
    <w:p w14:paraId="292EECBB" w14:textId="213F2546" w:rsidR="008502BF" w:rsidRPr="00E91E97" w:rsidRDefault="008502BF">
      <w:pPr>
        <w:spacing w:after="160" w:line="259" w:lineRule="auto"/>
        <w:rPr>
          <w:rFonts w:asciiTheme="minorHAnsi" w:hAnsiTheme="minorHAnsi" w:cstheme="minorHAnsi"/>
          <w:color w:val="000000" w:themeColor="text1"/>
        </w:rPr>
      </w:pPr>
      <w:r w:rsidRPr="00E91E97">
        <w:rPr>
          <w:rFonts w:asciiTheme="minorHAnsi" w:hAnsiTheme="minorHAnsi" w:cstheme="minorHAnsi"/>
          <w:color w:val="000000" w:themeColor="text1"/>
        </w:rPr>
        <w:br w:type="page"/>
      </w:r>
    </w:p>
    <w:p w14:paraId="78102AAD" w14:textId="0BC2150E" w:rsidR="008502BF" w:rsidRPr="00E91E97" w:rsidRDefault="008502BF" w:rsidP="008502BF">
      <w:pPr>
        <w:pStyle w:val="Heading2"/>
        <w:pBdr>
          <w:bottom w:val="single" w:sz="4" w:space="1" w:color="auto"/>
        </w:pBdr>
        <w:spacing w:before="120" w:after="120" w:line="276" w:lineRule="auto"/>
        <w:rPr>
          <w:b/>
          <w:bCs/>
          <w:lang w:val="en-GB"/>
        </w:rPr>
      </w:pPr>
      <w:bookmarkStart w:id="450" w:name="_Toc83130706"/>
      <w:bookmarkStart w:id="451" w:name="_Toc83131426"/>
      <w:bookmarkStart w:id="452" w:name="_Toc83131590"/>
      <w:bookmarkStart w:id="453" w:name="_Toc83131842"/>
      <w:bookmarkStart w:id="454" w:name="_Toc84297745"/>
      <w:bookmarkStart w:id="455" w:name="_Toc84947801"/>
      <w:bookmarkStart w:id="456" w:name="_Toc84947956"/>
      <w:bookmarkStart w:id="457" w:name="_Toc85390190"/>
      <w:bookmarkStart w:id="458" w:name="_Toc85379677"/>
      <w:bookmarkStart w:id="459" w:name="_Toc85383999"/>
      <w:bookmarkStart w:id="460" w:name="_Toc87786505"/>
      <w:bookmarkStart w:id="461" w:name="_Toc87990753"/>
      <w:bookmarkStart w:id="462" w:name="_Toc88500162"/>
      <w:bookmarkStart w:id="463" w:name="_Toc88500451"/>
      <w:r w:rsidRPr="00E91E97">
        <w:rPr>
          <w:b/>
          <w:bCs/>
          <w:lang w:val="en-GB"/>
        </w:rPr>
        <w:lastRenderedPageBreak/>
        <w:t>A</w:t>
      </w:r>
      <w:r w:rsidR="0073475C">
        <w:rPr>
          <w:b/>
          <w:bCs/>
          <w:lang w:val="en-GB"/>
        </w:rPr>
        <w:t>ppendi</w:t>
      </w:r>
      <w:r w:rsidRPr="00E91E97">
        <w:rPr>
          <w:b/>
          <w:bCs/>
          <w:lang w:val="en-GB"/>
        </w:rPr>
        <w:t xml:space="preserve">x </w:t>
      </w:r>
      <w:r w:rsidR="006913EA">
        <w:rPr>
          <w:b/>
          <w:bCs/>
          <w:lang w:val="en-GB"/>
        </w:rPr>
        <w:t>7</w:t>
      </w:r>
      <w:r w:rsidRPr="00E91E97">
        <w:rPr>
          <w:b/>
          <w:bCs/>
          <w:lang w:val="en-GB"/>
        </w:rPr>
        <w:t>: UNCF Stakeholders’ mapping</w:t>
      </w:r>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r w:rsidRPr="00E91E97">
        <w:rPr>
          <w:b/>
          <w:bCs/>
          <w:lang w:val="en-GB"/>
        </w:rPr>
        <w:t xml:space="preserve"> </w:t>
      </w:r>
    </w:p>
    <w:p w14:paraId="78121804" w14:textId="487CB43C" w:rsidR="008502BF" w:rsidRDefault="008502BF" w:rsidP="008502BF"/>
    <w:p w14:paraId="731B3B09" w14:textId="14E6E631" w:rsidR="005004F4" w:rsidRDefault="005004F4" w:rsidP="008502BF">
      <w:r>
        <w:t xml:space="preserve">The list of stakeholders is available here: </w:t>
      </w:r>
    </w:p>
    <w:p w14:paraId="5D095C05" w14:textId="1035F54F" w:rsidR="005004F4" w:rsidRPr="00E91E97" w:rsidRDefault="009E3CD6" w:rsidP="008502BF">
      <w:r>
        <w:object w:dxaOrig="1534" w:dyaOrig="997" w14:anchorId="57165E8C">
          <v:shape id="_x0000_i1027" type="#_x0000_t75" style="width:79.5pt;height:50.25pt" o:ole="">
            <v:imagedata r:id="rId71" o:title=""/>
          </v:shape>
          <o:OLEObject Type="Embed" ProgID="Excel.Sheet.12" ShapeID="_x0000_i1027" DrawAspect="Icon" ObjectID="_1710592676" r:id="rId72"/>
        </w:object>
      </w:r>
    </w:p>
    <w:tbl>
      <w:tblPr>
        <w:tblStyle w:val="GridTable4-Accent5"/>
        <w:tblW w:w="9776" w:type="dxa"/>
        <w:tblLayout w:type="fixed"/>
        <w:tblLook w:val="04A0" w:firstRow="1" w:lastRow="0" w:firstColumn="1" w:lastColumn="0" w:noHBand="0" w:noVBand="1"/>
      </w:tblPr>
      <w:tblGrid>
        <w:gridCol w:w="1413"/>
        <w:gridCol w:w="2246"/>
        <w:gridCol w:w="6117"/>
      </w:tblGrid>
      <w:tr w:rsidR="008502BF" w:rsidRPr="00E91E97" w14:paraId="2F939D22" w14:textId="77777777" w:rsidTr="00500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1F421906" w14:textId="77777777" w:rsidR="008502BF" w:rsidRPr="00E91E97" w:rsidRDefault="008502BF" w:rsidP="007A73AC">
            <w:pPr>
              <w:pStyle w:val="BodyText"/>
              <w:spacing w:after="0" w:line="360" w:lineRule="auto"/>
              <w:rPr>
                <w:rFonts w:asciiTheme="minorHAnsi" w:hAnsiTheme="minorHAnsi" w:cstheme="minorHAnsi"/>
                <w:color w:val="221F1F"/>
              </w:rPr>
            </w:pPr>
            <w:bookmarkStart w:id="464" w:name="_Hlk83662692"/>
            <w:r w:rsidRPr="00E91E97">
              <w:rPr>
                <w:rFonts w:asciiTheme="minorHAnsi" w:hAnsiTheme="minorHAnsi" w:cstheme="minorHAnsi"/>
                <w:color w:val="221F1F"/>
              </w:rPr>
              <w:t>Groups</w:t>
            </w:r>
          </w:p>
        </w:tc>
        <w:tc>
          <w:tcPr>
            <w:tcW w:w="2246" w:type="dxa"/>
            <w:vAlign w:val="center"/>
          </w:tcPr>
          <w:p w14:paraId="45C6BD7E" w14:textId="77777777" w:rsidR="008502BF" w:rsidRPr="00E91E97" w:rsidRDefault="008502BF" w:rsidP="007A73AC">
            <w:pPr>
              <w:pStyle w:val="BodyText"/>
              <w:spacing w:after="0"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221F1F"/>
              </w:rPr>
            </w:pPr>
            <w:r w:rsidRPr="00E91E97">
              <w:rPr>
                <w:rFonts w:asciiTheme="minorHAnsi" w:hAnsiTheme="minorHAnsi" w:cstheme="minorHAnsi"/>
                <w:color w:val="221F1F"/>
              </w:rPr>
              <w:t>Stakeholders</w:t>
            </w:r>
          </w:p>
        </w:tc>
        <w:tc>
          <w:tcPr>
            <w:tcW w:w="6117" w:type="dxa"/>
            <w:vAlign w:val="center"/>
          </w:tcPr>
          <w:p w14:paraId="74605B18" w14:textId="77777777" w:rsidR="008502BF" w:rsidRPr="00E91E97" w:rsidRDefault="008502BF" w:rsidP="007A73AC">
            <w:pPr>
              <w:pStyle w:val="BodyText"/>
              <w:spacing w:after="0"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221F1F"/>
              </w:rPr>
            </w:pPr>
            <w:r w:rsidRPr="00E91E97">
              <w:rPr>
                <w:rFonts w:asciiTheme="minorHAnsi" w:hAnsiTheme="minorHAnsi" w:cstheme="minorHAnsi"/>
                <w:color w:val="221F1F"/>
              </w:rPr>
              <w:t>Roles / Responsibilities</w:t>
            </w:r>
          </w:p>
        </w:tc>
      </w:tr>
      <w:tr w:rsidR="008502BF" w:rsidRPr="00E91E97" w14:paraId="33E2EF55" w14:textId="77777777" w:rsidTr="00500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val="restart"/>
            <w:vAlign w:val="center"/>
          </w:tcPr>
          <w:p w14:paraId="4CFFED1B" w14:textId="77777777" w:rsidR="008502BF" w:rsidRPr="00E91E97" w:rsidRDefault="008502BF" w:rsidP="007A73AC">
            <w:pPr>
              <w:pStyle w:val="BodyText"/>
              <w:spacing w:after="0" w:line="240" w:lineRule="auto"/>
              <w:rPr>
                <w:rFonts w:asciiTheme="minorHAnsi" w:hAnsiTheme="minorHAnsi" w:cstheme="minorHAnsi"/>
                <w:color w:val="221F1F"/>
              </w:rPr>
            </w:pPr>
            <w:r w:rsidRPr="00E91E97">
              <w:rPr>
                <w:rFonts w:asciiTheme="minorHAnsi" w:hAnsiTheme="minorHAnsi" w:cstheme="minorHAnsi"/>
                <w:color w:val="221F1F"/>
              </w:rPr>
              <w:t>United Nations Mission /UN Agencies</w:t>
            </w:r>
            <w:r w:rsidRPr="00E91E97">
              <w:rPr>
                <w:rStyle w:val="FootnoteReference"/>
                <w:rFonts w:asciiTheme="minorHAnsi" w:hAnsiTheme="minorHAnsi" w:cstheme="minorHAnsi"/>
                <w:color w:val="221F1F"/>
              </w:rPr>
              <w:footnoteReference w:id="44"/>
            </w:r>
            <w:r w:rsidRPr="00E91E97">
              <w:rPr>
                <w:rFonts w:asciiTheme="minorHAnsi" w:hAnsiTheme="minorHAnsi" w:cstheme="minorHAnsi"/>
                <w:color w:val="221F1F"/>
              </w:rPr>
              <w:t>/OCHA</w:t>
            </w:r>
          </w:p>
        </w:tc>
        <w:tc>
          <w:tcPr>
            <w:tcW w:w="2246" w:type="dxa"/>
            <w:vAlign w:val="center"/>
          </w:tcPr>
          <w:p w14:paraId="1137F0CA" w14:textId="77777777" w:rsidR="008502BF" w:rsidRPr="00E91E97" w:rsidRDefault="008502BF" w:rsidP="007A73AC">
            <w:pPr>
              <w:pStyle w:val="BodyT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221F1F"/>
              </w:rPr>
            </w:pPr>
            <w:r w:rsidRPr="00E91E97">
              <w:rPr>
                <w:rFonts w:asciiTheme="minorHAnsi" w:hAnsiTheme="minorHAnsi" w:cstheme="minorHAnsi"/>
                <w:color w:val="221F1F"/>
              </w:rPr>
              <w:t>DSRG/RC/HC</w:t>
            </w:r>
          </w:p>
        </w:tc>
        <w:tc>
          <w:tcPr>
            <w:tcW w:w="6117" w:type="dxa"/>
            <w:vAlign w:val="center"/>
          </w:tcPr>
          <w:p w14:paraId="2A1D2FE7" w14:textId="77777777" w:rsidR="008502BF" w:rsidRPr="00E91E97" w:rsidRDefault="008502BF" w:rsidP="006B5472">
            <w:pPr>
              <w:pStyle w:val="BodyText"/>
              <w:numPr>
                <w:ilvl w:val="0"/>
                <w:numId w:val="15"/>
              </w:numPr>
              <w:spacing w:after="0" w:line="240" w:lineRule="auto"/>
              <w:ind w:left="158" w:hanging="21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3"/>
                <w:sz w:val="18"/>
                <w:szCs w:val="18"/>
              </w:rPr>
            </w:pPr>
            <w:r w:rsidRPr="00E91E97">
              <w:rPr>
                <w:rFonts w:asciiTheme="minorHAnsi" w:hAnsiTheme="minorHAnsi" w:cstheme="minorHAnsi"/>
                <w:spacing w:val="-3"/>
                <w:sz w:val="18"/>
                <w:szCs w:val="18"/>
              </w:rPr>
              <w:t>Coordination, planning and M&amp;E</w:t>
            </w:r>
          </w:p>
          <w:p w14:paraId="3CC38570" w14:textId="77777777" w:rsidR="008502BF" w:rsidRPr="00E91E97" w:rsidRDefault="008502BF" w:rsidP="006B5472">
            <w:pPr>
              <w:pStyle w:val="BodyText"/>
              <w:numPr>
                <w:ilvl w:val="0"/>
                <w:numId w:val="15"/>
              </w:numPr>
              <w:spacing w:after="0" w:line="240" w:lineRule="auto"/>
              <w:ind w:left="158" w:hanging="21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3"/>
                <w:sz w:val="18"/>
                <w:szCs w:val="18"/>
              </w:rPr>
            </w:pPr>
            <w:r w:rsidRPr="00E91E97">
              <w:rPr>
                <w:rFonts w:asciiTheme="minorHAnsi" w:hAnsiTheme="minorHAnsi" w:cstheme="minorHAnsi"/>
                <w:spacing w:val="-3"/>
                <w:sz w:val="18"/>
                <w:szCs w:val="18"/>
              </w:rPr>
              <w:t>Engage the political leadership of R-</w:t>
            </w:r>
            <w:proofErr w:type="spellStart"/>
            <w:r w:rsidRPr="00E91E97">
              <w:rPr>
                <w:rFonts w:asciiTheme="minorHAnsi" w:hAnsiTheme="minorHAnsi" w:cstheme="minorHAnsi"/>
                <w:spacing w:val="-3"/>
                <w:sz w:val="18"/>
                <w:szCs w:val="18"/>
              </w:rPr>
              <w:t>TGoNU</w:t>
            </w:r>
            <w:proofErr w:type="spellEnd"/>
            <w:r w:rsidRPr="00E91E97">
              <w:rPr>
                <w:rFonts w:asciiTheme="minorHAnsi" w:hAnsiTheme="minorHAnsi" w:cstheme="minorHAnsi"/>
                <w:spacing w:val="-3"/>
                <w:sz w:val="18"/>
                <w:szCs w:val="18"/>
              </w:rPr>
              <w:t xml:space="preserve"> on the peace process and broader humanitarian, recovery, and development issues.</w:t>
            </w:r>
          </w:p>
        </w:tc>
      </w:tr>
      <w:tr w:rsidR="008502BF" w:rsidRPr="00E91E97" w14:paraId="07B1EA4E" w14:textId="77777777" w:rsidTr="00500098">
        <w:tc>
          <w:tcPr>
            <w:cnfStyle w:val="001000000000" w:firstRow="0" w:lastRow="0" w:firstColumn="1" w:lastColumn="0" w:oddVBand="0" w:evenVBand="0" w:oddHBand="0" w:evenHBand="0" w:firstRowFirstColumn="0" w:firstRowLastColumn="0" w:lastRowFirstColumn="0" w:lastRowLastColumn="0"/>
            <w:tcW w:w="1413" w:type="dxa"/>
            <w:vMerge/>
            <w:vAlign w:val="center"/>
          </w:tcPr>
          <w:p w14:paraId="24045AF6" w14:textId="77777777" w:rsidR="008502BF" w:rsidRPr="00E91E97" w:rsidRDefault="008502BF" w:rsidP="007A73AC">
            <w:pPr>
              <w:pStyle w:val="BodyText"/>
              <w:spacing w:after="0" w:line="240" w:lineRule="auto"/>
              <w:rPr>
                <w:rFonts w:asciiTheme="minorHAnsi" w:hAnsiTheme="minorHAnsi" w:cstheme="minorHAnsi"/>
                <w:color w:val="221F1F"/>
              </w:rPr>
            </w:pPr>
          </w:p>
        </w:tc>
        <w:tc>
          <w:tcPr>
            <w:tcW w:w="2246" w:type="dxa"/>
            <w:vAlign w:val="center"/>
          </w:tcPr>
          <w:p w14:paraId="562242FE" w14:textId="77777777" w:rsidR="008502BF" w:rsidRPr="00E91E97" w:rsidRDefault="008502BF" w:rsidP="007A73AC">
            <w:pPr>
              <w:pStyle w:val="BodyText"/>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221F1F"/>
              </w:rPr>
            </w:pPr>
            <w:r w:rsidRPr="00E91E97">
              <w:rPr>
                <w:rFonts w:asciiTheme="minorHAnsi" w:hAnsiTheme="minorHAnsi" w:cstheme="minorHAnsi"/>
                <w:color w:val="221F1F"/>
              </w:rPr>
              <w:t>UNMISS</w:t>
            </w:r>
          </w:p>
        </w:tc>
        <w:tc>
          <w:tcPr>
            <w:tcW w:w="6117" w:type="dxa"/>
            <w:vAlign w:val="center"/>
          </w:tcPr>
          <w:p w14:paraId="7B70E9E1" w14:textId="77777777" w:rsidR="008502BF" w:rsidRPr="00E91E97" w:rsidRDefault="008502BF" w:rsidP="006B5472">
            <w:pPr>
              <w:pStyle w:val="BodyText"/>
              <w:numPr>
                <w:ilvl w:val="0"/>
                <w:numId w:val="15"/>
              </w:numPr>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 xml:space="preserve">Contributes to UNCF priority area of building peace and strengthening governance as part of the Mission’s mandate. </w:t>
            </w:r>
          </w:p>
          <w:p w14:paraId="35C95440" w14:textId="77777777" w:rsidR="008502BF" w:rsidRPr="00E91E97" w:rsidRDefault="008502BF" w:rsidP="006B5472">
            <w:pPr>
              <w:pStyle w:val="BodyText"/>
              <w:numPr>
                <w:ilvl w:val="0"/>
                <w:numId w:val="15"/>
              </w:numPr>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Enhances the role of the United Nations as a partner for peace and development, and the ability of the United Nations to build on and strengthen local and national ownership.</w:t>
            </w:r>
          </w:p>
        </w:tc>
      </w:tr>
      <w:tr w:rsidR="008502BF" w:rsidRPr="00E91E97" w14:paraId="5A0B9562" w14:textId="77777777" w:rsidTr="00500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vAlign w:val="center"/>
          </w:tcPr>
          <w:p w14:paraId="4F7657A6" w14:textId="77777777" w:rsidR="008502BF" w:rsidRPr="00E91E97" w:rsidRDefault="008502BF" w:rsidP="007A73AC">
            <w:pPr>
              <w:pStyle w:val="BodyText"/>
              <w:spacing w:after="0" w:line="240" w:lineRule="auto"/>
              <w:rPr>
                <w:rFonts w:asciiTheme="minorHAnsi" w:hAnsiTheme="minorHAnsi" w:cstheme="minorHAnsi"/>
                <w:color w:val="221F1F"/>
              </w:rPr>
            </w:pPr>
          </w:p>
        </w:tc>
        <w:tc>
          <w:tcPr>
            <w:tcW w:w="2246" w:type="dxa"/>
            <w:vAlign w:val="center"/>
          </w:tcPr>
          <w:p w14:paraId="0A0D66AE" w14:textId="77777777" w:rsidR="008502BF" w:rsidRPr="00E91E97" w:rsidRDefault="008502BF" w:rsidP="007A73AC">
            <w:pPr>
              <w:pStyle w:val="BodyT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221F1F"/>
              </w:rPr>
            </w:pPr>
            <w:r w:rsidRPr="00E91E97">
              <w:rPr>
                <w:rFonts w:asciiTheme="minorHAnsi" w:hAnsiTheme="minorHAnsi" w:cstheme="minorHAnsi"/>
                <w:color w:val="221F1F"/>
              </w:rPr>
              <w:t>UNCT</w:t>
            </w:r>
          </w:p>
        </w:tc>
        <w:tc>
          <w:tcPr>
            <w:tcW w:w="6117" w:type="dxa"/>
            <w:vAlign w:val="center"/>
          </w:tcPr>
          <w:p w14:paraId="3F28DFDA" w14:textId="77777777" w:rsidR="008502BF" w:rsidRPr="00E91E97" w:rsidRDefault="008502BF" w:rsidP="006B5472">
            <w:pPr>
              <w:pStyle w:val="BodyText"/>
              <w:numPr>
                <w:ilvl w:val="0"/>
                <w:numId w:val="15"/>
              </w:numPr>
              <w:spacing w:after="0" w:line="240" w:lineRule="auto"/>
              <w:ind w:left="158" w:hanging="21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Strengthening the collaboration with the R-</w:t>
            </w:r>
            <w:proofErr w:type="spellStart"/>
            <w:r w:rsidRPr="00E91E97">
              <w:rPr>
                <w:rFonts w:asciiTheme="minorHAnsi" w:hAnsiTheme="minorHAnsi" w:cstheme="minorHAnsi"/>
                <w:sz w:val="18"/>
                <w:szCs w:val="18"/>
              </w:rPr>
              <w:t>TgoNU</w:t>
            </w:r>
            <w:proofErr w:type="spellEnd"/>
          </w:p>
          <w:p w14:paraId="1E208258" w14:textId="77777777" w:rsidR="008502BF" w:rsidRPr="00E91E97" w:rsidRDefault="008502BF" w:rsidP="006B5472">
            <w:pPr>
              <w:pStyle w:val="BodyText"/>
              <w:numPr>
                <w:ilvl w:val="0"/>
                <w:numId w:val="15"/>
              </w:numPr>
              <w:spacing w:after="0" w:line="240" w:lineRule="auto"/>
              <w:ind w:left="158" w:hanging="21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Provide support to national development priorities through the Cooperation Framework</w:t>
            </w:r>
          </w:p>
          <w:p w14:paraId="60351CC5" w14:textId="77777777" w:rsidR="008502BF" w:rsidRPr="00E91E97" w:rsidRDefault="008502BF" w:rsidP="006B5472">
            <w:pPr>
              <w:pStyle w:val="BodyText"/>
              <w:numPr>
                <w:ilvl w:val="0"/>
                <w:numId w:val="15"/>
              </w:numPr>
              <w:spacing w:after="0" w:line="240" w:lineRule="auto"/>
              <w:ind w:left="158" w:hanging="21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Support dialogue with all relevant national, regional, and international stakeholders including civil society, women’s organizations, and non-governmental organizations.</w:t>
            </w:r>
          </w:p>
          <w:p w14:paraId="709D913F" w14:textId="77777777" w:rsidR="008502BF" w:rsidRPr="00E91E97" w:rsidRDefault="008502BF" w:rsidP="006B5472">
            <w:pPr>
              <w:pStyle w:val="BodyText"/>
              <w:numPr>
                <w:ilvl w:val="0"/>
                <w:numId w:val="15"/>
              </w:numPr>
              <w:spacing w:after="0" w:line="240" w:lineRule="auto"/>
              <w:ind w:left="158" w:hanging="21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Work with a range of government and non-government partners and emphasize people- and community-focused engagement at the local level.</w:t>
            </w:r>
          </w:p>
          <w:p w14:paraId="67DA1C5D" w14:textId="77777777" w:rsidR="008502BF" w:rsidRPr="00E91E97" w:rsidRDefault="008502BF" w:rsidP="006B5472">
            <w:pPr>
              <w:pStyle w:val="BodyText"/>
              <w:numPr>
                <w:ilvl w:val="0"/>
                <w:numId w:val="15"/>
              </w:numPr>
              <w:spacing w:after="0" w:line="240" w:lineRule="auto"/>
              <w:ind w:left="158" w:hanging="21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Promoting learning and knowledge transfer through South-South and Triangular opportunities will also be an important partnership objective.</w:t>
            </w:r>
          </w:p>
          <w:p w14:paraId="357F0D01" w14:textId="77777777" w:rsidR="008502BF" w:rsidRPr="00E91E97" w:rsidRDefault="008502BF" w:rsidP="006B5472">
            <w:pPr>
              <w:pStyle w:val="BodyText"/>
              <w:numPr>
                <w:ilvl w:val="0"/>
                <w:numId w:val="15"/>
              </w:numPr>
              <w:spacing w:after="0" w:line="240" w:lineRule="auto"/>
              <w:ind w:left="158" w:hanging="21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Ensure synergy and complementarity across the humanitarian- development nexus and operationalize the New Way of Working</w:t>
            </w:r>
          </w:p>
          <w:p w14:paraId="6622A472" w14:textId="77777777" w:rsidR="008502BF" w:rsidRPr="00E91E97" w:rsidRDefault="008502BF" w:rsidP="006B5472">
            <w:pPr>
              <w:pStyle w:val="BodyText"/>
              <w:numPr>
                <w:ilvl w:val="0"/>
                <w:numId w:val="15"/>
              </w:numPr>
              <w:spacing w:after="0" w:line="240" w:lineRule="auto"/>
              <w:ind w:left="158" w:hanging="21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Leverage existing partnership mechanisms and build new ones with humanitarian partners both within and outside the UN system</w:t>
            </w:r>
          </w:p>
        </w:tc>
      </w:tr>
      <w:tr w:rsidR="008502BF" w:rsidRPr="00E91E97" w14:paraId="3D93826D" w14:textId="77777777" w:rsidTr="00500098">
        <w:tc>
          <w:tcPr>
            <w:cnfStyle w:val="001000000000" w:firstRow="0" w:lastRow="0" w:firstColumn="1" w:lastColumn="0" w:oddVBand="0" w:evenVBand="0" w:oddHBand="0" w:evenHBand="0" w:firstRowFirstColumn="0" w:firstRowLastColumn="0" w:lastRowFirstColumn="0" w:lastRowLastColumn="0"/>
            <w:tcW w:w="1413" w:type="dxa"/>
            <w:vMerge/>
            <w:vAlign w:val="center"/>
          </w:tcPr>
          <w:p w14:paraId="096EC6FE" w14:textId="77777777" w:rsidR="008502BF" w:rsidRPr="00E91E97" w:rsidRDefault="008502BF" w:rsidP="007A73AC">
            <w:pPr>
              <w:pStyle w:val="BodyText"/>
              <w:spacing w:after="0" w:line="240" w:lineRule="auto"/>
              <w:rPr>
                <w:rFonts w:asciiTheme="minorHAnsi" w:hAnsiTheme="minorHAnsi" w:cstheme="minorHAnsi"/>
                <w:color w:val="221F1F"/>
              </w:rPr>
            </w:pPr>
          </w:p>
        </w:tc>
        <w:tc>
          <w:tcPr>
            <w:tcW w:w="2246" w:type="dxa"/>
            <w:vAlign w:val="center"/>
          </w:tcPr>
          <w:p w14:paraId="79D4B172" w14:textId="77777777" w:rsidR="008502BF" w:rsidRPr="00E91E97" w:rsidRDefault="008502BF" w:rsidP="007A73AC">
            <w:pPr>
              <w:pStyle w:val="BodyText"/>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221F1F"/>
                <w:sz w:val="20"/>
                <w:szCs w:val="20"/>
              </w:rPr>
            </w:pPr>
            <w:r w:rsidRPr="00E91E97">
              <w:rPr>
                <w:rFonts w:asciiTheme="minorHAnsi" w:hAnsiTheme="minorHAnsi" w:cstheme="minorHAnsi"/>
                <w:color w:val="221F1F"/>
                <w:sz w:val="20"/>
                <w:szCs w:val="20"/>
              </w:rPr>
              <w:t>Programme Management Team (PMT) and Operations Management Team (OMT)</w:t>
            </w:r>
          </w:p>
        </w:tc>
        <w:tc>
          <w:tcPr>
            <w:tcW w:w="6117" w:type="dxa"/>
            <w:vAlign w:val="center"/>
          </w:tcPr>
          <w:p w14:paraId="6FA864F0" w14:textId="77777777" w:rsidR="008502BF" w:rsidRPr="00E91E97" w:rsidRDefault="008502BF" w:rsidP="006B5472">
            <w:pPr>
              <w:pStyle w:val="BodyText"/>
              <w:numPr>
                <w:ilvl w:val="0"/>
                <w:numId w:val="15"/>
              </w:numPr>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Provide the platform for inclusive and participatory national planning, budgeting processes and development coordination</w:t>
            </w:r>
          </w:p>
          <w:p w14:paraId="2A353536" w14:textId="77777777" w:rsidR="008502BF" w:rsidRPr="00E91E97" w:rsidRDefault="008502BF" w:rsidP="006B5472">
            <w:pPr>
              <w:pStyle w:val="BodyText"/>
              <w:numPr>
                <w:ilvl w:val="0"/>
                <w:numId w:val="15"/>
              </w:numPr>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Ensure strong accountability and regular reporting on progress from the PMT; and ensure Monitoring and Evaluation</w:t>
            </w:r>
          </w:p>
          <w:p w14:paraId="5647335B" w14:textId="77777777" w:rsidR="008502BF" w:rsidRPr="00E91E97" w:rsidRDefault="008502BF" w:rsidP="006B5472">
            <w:pPr>
              <w:pStyle w:val="BodyText"/>
              <w:numPr>
                <w:ilvl w:val="0"/>
                <w:numId w:val="15"/>
              </w:numPr>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Provide Business Operations Strategy</w:t>
            </w:r>
          </w:p>
          <w:p w14:paraId="048A02A1" w14:textId="77777777" w:rsidR="008502BF" w:rsidRPr="00E91E97" w:rsidRDefault="008502BF" w:rsidP="006B5472">
            <w:pPr>
              <w:pStyle w:val="BodyText"/>
              <w:numPr>
                <w:ilvl w:val="0"/>
                <w:numId w:val="15"/>
              </w:numPr>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Undertake various assessment, planning and coordination mechanisms of the UNCT, and co-chair the UN Task Force on the support to the National Dialogue</w:t>
            </w:r>
          </w:p>
        </w:tc>
      </w:tr>
      <w:tr w:rsidR="008502BF" w:rsidRPr="00E91E97" w14:paraId="29880787" w14:textId="77777777" w:rsidTr="00500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vAlign w:val="center"/>
          </w:tcPr>
          <w:p w14:paraId="5EFF6251" w14:textId="77777777" w:rsidR="008502BF" w:rsidRPr="00E91E97" w:rsidRDefault="008502BF" w:rsidP="007A73AC">
            <w:pPr>
              <w:pStyle w:val="BodyText"/>
              <w:spacing w:after="0" w:line="240" w:lineRule="auto"/>
              <w:rPr>
                <w:rFonts w:asciiTheme="minorHAnsi" w:hAnsiTheme="minorHAnsi" w:cstheme="minorHAnsi"/>
                <w:color w:val="221F1F"/>
              </w:rPr>
            </w:pPr>
          </w:p>
        </w:tc>
        <w:tc>
          <w:tcPr>
            <w:tcW w:w="2246" w:type="dxa"/>
            <w:vAlign w:val="center"/>
          </w:tcPr>
          <w:p w14:paraId="066BABA6" w14:textId="77777777" w:rsidR="008502BF" w:rsidRPr="00E91E97" w:rsidRDefault="008502BF" w:rsidP="007A73AC">
            <w:pPr>
              <w:pStyle w:val="BodyT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221F1F"/>
                <w:sz w:val="20"/>
                <w:szCs w:val="20"/>
              </w:rPr>
            </w:pPr>
            <w:r w:rsidRPr="00E91E97">
              <w:rPr>
                <w:rFonts w:asciiTheme="minorHAnsi" w:hAnsiTheme="minorHAnsi" w:cstheme="minorHAnsi"/>
                <w:color w:val="221F1F"/>
                <w:sz w:val="20"/>
                <w:szCs w:val="20"/>
              </w:rPr>
              <w:t>UN Communication Group (UNCG)</w:t>
            </w:r>
          </w:p>
        </w:tc>
        <w:tc>
          <w:tcPr>
            <w:tcW w:w="6117" w:type="dxa"/>
            <w:vAlign w:val="center"/>
          </w:tcPr>
          <w:p w14:paraId="6BA4BA32" w14:textId="77777777" w:rsidR="008502BF" w:rsidRPr="00E91E97" w:rsidRDefault="008502BF" w:rsidP="006B5472">
            <w:pPr>
              <w:pStyle w:val="BodyText"/>
              <w:numPr>
                <w:ilvl w:val="0"/>
                <w:numId w:val="15"/>
              </w:numPr>
              <w:spacing w:after="0" w:line="240" w:lineRule="auto"/>
              <w:ind w:left="158" w:hanging="21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Ensure joint communications and the implementation of the communications strategy for ensuring that stakeholders are equipped to engage with UN partners based on sound information on the work of the UNCT and its results.</w:t>
            </w:r>
          </w:p>
        </w:tc>
      </w:tr>
      <w:tr w:rsidR="008502BF" w:rsidRPr="00E91E97" w14:paraId="3D14B21B" w14:textId="77777777" w:rsidTr="00500098">
        <w:tc>
          <w:tcPr>
            <w:cnfStyle w:val="001000000000" w:firstRow="0" w:lastRow="0" w:firstColumn="1" w:lastColumn="0" w:oddVBand="0" w:evenVBand="0" w:oddHBand="0" w:evenHBand="0" w:firstRowFirstColumn="0" w:firstRowLastColumn="0" w:lastRowFirstColumn="0" w:lastRowLastColumn="0"/>
            <w:tcW w:w="1413" w:type="dxa"/>
            <w:vMerge/>
            <w:vAlign w:val="center"/>
          </w:tcPr>
          <w:p w14:paraId="62958727" w14:textId="77777777" w:rsidR="008502BF" w:rsidRPr="00E91E97" w:rsidRDefault="008502BF" w:rsidP="007A73AC">
            <w:pPr>
              <w:pStyle w:val="BodyText"/>
              <w:spacing w:after="0" w:line="240" w:lineRule="auto"/>
              <w:rPr>
                <w:rFonts w:asciiTheme="minorHAnsi" w:hAnsiTheme="minorHAnsi" w:cstheme="minorHAnsi"/>
              </w:rPr>
            </w:pPr>
          </w:p>
        </w:tc>
        <w:tc>
          <w:tcPr>
            <w:tcW w:w="2246" w:type="dxa"/>
            <w:vAlign w:val="center"/>
          </w:tcPr>
          <w:p w14:paraId="1D6EDD74" w14:textId="77777777" w:rsidR="008502BF" w:rsidRPr="00E91E97" w:rsidRDefault="008502BF" w:rsidP="007A73AC">
            <w:pPr>
              <w:pStyle w:val="BodyText"/>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91E97">
              <w:rPr>
                <w:rFonts w:asciiTheme="minorHAnsi" w:hAnsiTheme="minorHAnsi" w:cstheme="minorHAnsi"/>
                <w:sz w:val="20"/>
                <w:szCs w:val="20"/>
              </w:rPr>
              <w:t>FAO, IOM, UNAIDS,</w:t>
            </w:r>
            <w:r w:rsidRPr="00E91E97">
              <w:rPr>
                <w:rFonts w:asciiTheme="minorHAnsi" w:hAnsiTheme="minorHAnsi" w:cstheme="minorHAnsi"/>
                <w:spacing w:val="1"/>
                <w:sz w:val="20"/>
                <w:szCs w:val="20"/>
              </w:rPr>
              <w:t xml:space="preserve"> </w:t>
            </w:r>
            <w:r w:rsidRPr="00E91E97">
              <w:rPr>
                <w:rFonts w:asciiTheme="minorHAnsi" w:hAnsiTheme="minorHAnsi" w:cstheme="minorHAnsi"/>
                <w:sz w:val="20"/>
                <w:szCs w:val="20"/>
              </w:rPr>
              <w:t>UNDP, UNESCO, UNFPA, UNHCR, UNICEF,</w:t>
            </w:r>
            <w:r w:rsidRPr="00E91E97">
              <w:rPr>
                <w:rFonts w:asciiTheme="minorHAnsi" w:hAnsiTheme="minorHAnsi" w:cstheme="minorHAnsi"/>
                <w:spacing w:val="1"/>
                <w:sz w:val="20"/>
                <w:szCs w:val="20"/>
              </w:rPr>
              <w:t xml:space="preserve"> </w:t>
            </w:r>
            <w:r w:rsidRPr="00E91E97">
              <w:rPr>
                <w:rFonts w:asciiTheme="minorHAnsi" w:hAnsiTheme="minorHAnsi" w:cstheme="minorHAnsi"/>
                <w:sz w:val="20"/>
                <w:szCs w:val="20"/>
              </w:rPr>
              <w:t>UNIDO,</w:t>
            </w:r>
            <w:r w:rsidRPr="00E91E97">
              <w:rPr>
                <w:rFonts w:asciiTheme="minorHAnsi" w:hAnsiTheme="minorHAnsi" w:cstheme="minorHAnsi"/>
                <w:spacing w:val="2"/>
                <w:sz w:val="20"/>
                <w:szCs w:val="20"/>
              </w:rPr>
              <w:t xml:space="preserve"> IFAD, ILO, </w:t>
            </w:r>
            <w:r w:rsidRPr="00E91E97">
              <w:rPr>
                <w:rFonts w:asciiTheme="minorHAnsi" w:hAnsiTheme="minorHAnsi" w:cstheme="minorHAnsi"/>
                <w:sz w:val="20"/>
                <w:szCs w:val="20"/>
              </w:rPr>
              <w:t>UNMAS,</w:t>
            </w:r>
            <w:r w:rsidRPr="00E91E97">
              <w:rPr>
                <w:rFonts w:asciiTheme="minorHAnsi" w:hAnsiTheme="minorHAnsi" w:cstheme="minorHAnsi"/>
                <w:spacing w:val="2"/>
                <w:sz w:val="20"/>
                <w:szCs w:val="20"/>
              </w:rPr>
              <w:t xml:space="preserve"> </w:t>
            </w:r>
            <w:r w:rsidRPr="00E91E97">
              <w:rPr>
                <w:rFonts w:asciiTheme="minorHAnsi" w:hAnsiTheme="minorHAnsi" w:cstheme="minorHAnsi"/>
                <w:sz w:val="20"/>
                <w:szCs w:val="20"/>
              </w:rPr>
              <w:t>UN</w:t>
            </w:r>
            <w:r w:rsidRPr="00E91E97">
              <w:rPr>
                <w:rFonts w:asciiTheme="minorHAnsi" w:hAnsiTheme="minorHAnsi" w:cstheme="minorHAnsi"/>
                <w:spacing w:val="-1"/>
                <w:sz w:val="20"/>
                <w:szCs w:val="20"/>
              </w:rPr>
              <w:t xml:space="preserve"> </w:t>
            </w:r>
            <w:r w:rsidRPr="00E91E97">
              <w:rPr>
                <w:rFonts w:asciiTheme="minorHAnsi" w:hAnsiTheme="minorHAnsi" w:cstheme="minorHAnsi"/>
                <w:sz w:val="20"/>
                <w:szCs w:val="20"/>
              </w:rPr>
              <w:t>WOMEN,</w:t>
            </w:r>
            <w:r w:rsidRPr="00E91E97">
              <w:rPr>
                <w:rFonts w:asciiTheme="minorHAnsi" w:hAnsiTheme="minorHAnsi" w:cstheme="minorHAnsi"/>
                <w:spacing w:val="-5"/>
                <w:sz w:val="20"/>
                <w:szCs w:val="20"/>
              </w:rPr>
              <w:t xml:space="preserve"> </w:t>
            </w:r>
            <w:r w:rsidRPr="00E91E97">
              <w:rPr>
                <w:rFonts w:asciiTheme="minorHAnsi" w:hAnsiTheme="minorHAnsi" w:cstheme="minorHAnsi"/>
                <w:sz w:val="20"/>
                <w:szCs w:val="20"/>
              </w:rPr>
              <w:t>UNOPS,</w:t>
            </w:r>
            <w:r w:rsidRPr="00E91E97">
              <w:rPr>
                <w:rFonts w:asciiTheme="minorHAnsi" w:hAnsiTheme="minorHAnsi" w:cstheme="minorHAnsi"/>
                <w:spacing w:val="-1"/>
                <w:sz w:val="20"/>
                <w:szCs w:val="20"/>
              </w:rPr>
              <w:t xml:space="preserve"> </w:t>
            </w:r>
            <w:r w:rsidRPr="00E91E97">
              <w:rPr>
                <w:rFonts w:asciiTheme="minorHAnsi" w:hAnsiTheme="minorHAnsi" w:cstheme="minorHAnsi"/>
                <w:sz w:val="20"/>
                <w:szCs w:val="20"/>
              </w:rPr>
              <w:t xml:space="preserve">WFP, UN-HABITAT &amp; WHO. </w:t>
            </w:r>
          </w:p>
        </w:tc>
        <w:tc>
          <w:tcPr>
            <w:tcW w:w="6117" w:type="dxa"/>
            <w:vAlign w:val="center"/>
          </w:tcPr>
          <w:p w14:paraId="41326F67" w14:textId="77777777" w:rsidR="008502BF" w:rsidRPr="00E91E97" w:rsidRDefault="008502BF" w:rsidP="006B5472">
            <w:pPr>
              <w:pStyle w:val="BodyText"/>
              <w:numPr>
                <w:ilvl w:val="0"/>
                <w:numId w:val="15"/>
              </w:numPr>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Implementing agencies: Contributing to the UNCF priority areas 1, 2, 3 and 4</w:t>
            </w:r>
          </w:p>
          <w:p w14:paraId="46E8881A" w14:textId="77777777" w:rsidR="008502BF" w:rsidRPr="00E91E97" w:rsidRDefault="008502BF" w:rsidP="006B5472">
            <w:pPr>
              <w:pStyle w:val="BodyText"/>
              <w:numPr>
                <w:ilvl w:val="0"/>
                <w:numId w:val="15"/>
              </w:numPr>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Joint activities between the UNCT and their humanitarian partners also involve continuous identification and mapping of new entry points for collaboration across mandate areas, among different actors and in different parts of the country</w:t>
            </w:r>
          </w:p>
          <w:p w14:paraId="61BA246F" w14:textId="77777777" w:rsidR="008502BF" w:rsidRPr="00E91E97" w:rsidRDefault="008502BF" w:rsidP="006B5472">
            <w:pPr>
              <w:pStyle w:val="BodyText"/>
              <w:numPr>
                <w:ilvl w:val="0"/>
                <w:numId w:val="15"/>
              </w:numPr>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Report to UNCT on achieved progress as well as on challenges</w:t>
            </w:r>
          </w:p>
        </w:tc>
      </w:tr>
      <w:tr w:rsidR="008502BF" w:rsidRPr="00E91E97" w14:paraId="08FC0138" w14:textId="77777777" w:rsidTr="00500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vAlign w:val="center"/>
          </w:tcPr>
          <w:p w14:paraId="5E019258" w14:textId="77777777" w:rsidR="008502BF" w:rsidRPr="00E91E97" w:rsidRDefault="008502BF" w:rsidP="007A73AC">
            <w:pPr>
              <w:pStyle w:val="BodyText"/>
              <w:spacing w:after="0" w:line="240" w:lineRule="auto"/>
              <w:rPr>
                <w:rFonts w:asciiTheme="minorHAnsi" w:hAnsiTheme="minorHAnsi" w:cstheme="minorHAnsi"/>
              </w:rPr>
            </w:pPr>
          </w:p>
        </w:tc>
        <w:tc>
          <w:tcPr>
            <w:tcW w:w="2246" w:type="dxa"/>
            <w:vAlign w:val="center"/>
          </w:tcPr>
          <w:p w14:paraId="7D582051" w14:textId="77777777" w:rsidR="008502BF" w:rsidRPr="00E91E97" w:rsidRDefault="008502BF" w:rsidP="007A73AC">
            <w:pPr>
              <w:pStyle w:val="BodyT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221F1F"/>
              </w:rPr>
            </w:pPr>
            <w:r w:rsidRPr="00E91E97">
              <w:rPr>
                <w:rFonts w:asciiTheme="minorHAnsi" w:hAnsiTheme="minorHAnsi" w:cstheme="minorHAnsi"/>
              </w:rPr>
              <w:t>OCHA</w:t>
            </w:r>
          </w:p>
        </w:tc>
        <w:tc>
          <w:tcPr>
            <w:tcW w:w="6117" w:type="dxa"/>
            <w:vAlign w:val="center"/>
          </w:tcPr>
          <w:p w14:paraId="38DCC846" w14:textId="77777777" w:rsidR="008502BF" w:rsidRPr="00E91E97" w:rsidRDefault="008502BF" w:rsidP="006B5472">
            <w:pPr>
              <w:pStyle w:val="BodyText"/>
              <w:numPr>
                <w:ilvl w:val="0"/>
                <w:numId w:val="15"/>
              </w:numPr>
              <w:spacing w:after="0" w:line="240" w:lineRule="auto"/>
              <w:ind w:left="158" w:hanging="21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91E97">
              <w:rPr>
                <w:rFonts w:asciiTheme="minorHAnsi" w:hAnsiTheme="minorHAnsi" w:cstheme="minorHAnsi"/>
              </w:rPr>
              <w:t>Coordinate the humanitarian response through the Humanitarian Response Plan.</w:t>
            </w:r>
          </w:p>
        </w:tc>
      </w:tr>
      <w:tr w:rsidR="008502BF" w:rsidRPr="00E91E97" w14:paraId="43585DC8" w14:textId="77777777" w:rsidTr="00500098">
        <w:trPr>
          <w:trHeight w:val="1343"/>
        </w:trPr>
        <w:tc>
          <w:tcPr>
            <w:cnfStyle w:val="001000000000" w:firstRow="0" w:lastRow="0" w:firstColumn="1" w:lastColumn="0" w:oddVBand="0" w:evenVBand="0" w:oddHBand="0" w:evenHBand="0" w:firstRowFirstColumn="0" w:firstRowLastColumn="0" w:lastRowFirstColumn="0" w:lastRowLastColumn="0"/>
            <w:tcW w:w="1413" w:type="dxa"/>
            <w:vMerge w:val="restart"/>
            <w:vAlign w:val="center"/>
          </w:tcPr>
          <w:p w14:paraId="46C78860" w14:textId="77777777" w:rsidR="008502BF" w:rsidRPr="00E91E97" w:rsidRDefault="008502BF" w:rsidP="007A73AC">
            <w:pPr>
              <w:pStyle w:val="BodyText"/>
              <w:spacing w:after="0" w:line="240" w:lineRule="auto"/>
              <w:rPr>
                <w:rFonts w:asciiTheme="minorHAnsi" w:hAnsiTheme="minorHAnsi" w:cstheme="minorHAnsi"/>
                <w:sz w:val="20"/>
                <w:szCs w:val="20"/>
              </w:rPr>
            </w:pPr>
            <w:r w:rsidRPr="00E91E97">
              <w:rPr>
                <w:rFonts w:asciiTheme="minorHAnsi" w:hAnsiTheme="minorHAnsi" w:cstheme="minorHAnsi"/>
                <w:sz w:val="20"/>
                <w:szCs w:val="20"/>
              </w:rPr>
              <w:lastRenderedPageBreak/>
              <w:t xml:space="preserve">Donors and partners </w:t>
            </w:r>
          </w:p>
        </w:tc>
        <w:tc>
          <w:tcPr>
            <w:tcW w:w="2246" w:type="dxa"/>
            <w:vAlign w:val="center"/>
          </w:tcPr>
          <w:p w14:paraId="6FC7AC34" w14:textId="77777777" w:rsidR="008502BF" w:rsidRPr="00E91E97" w:rsidRDefault="008502BF" w:rsidP="007A73AC">
            <w:pPr>
              <w:pStyle w:val="BodyText"/>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91E97">
              <w:rPr>
                <w:rFonts w:asciiTheme="minorHAnsi" w:hAnsiTheme="minorHAnsi" w:cstheme="minorHAnsi"/>
                <w:sz w:val="20"/>
                <w:szCs w:val="20"/>
              </w:rPr>
              <w:t>(World Bank, Multi-Partner Trust Funds, Peacebuilding Fund, AfDB, and Country donors)</w:t>
            </w:r>
          </w:p>
        </w:tc>
        <w:tc>
          <w:tcPr>
            <w:tcW w:w="6117" w:type="dxa"/>
            <w:vAlign w:val="center"/>
          </w:tcPr>
          <w:p w14:paraId="5A264538" w14:textId="77777777" w:rsidR="008502BF" w:rsidRPr="00E91E97" w:rsidRDefault="008502BF" w:rsidP="006B5472">
            <w:pPr>
              <w:pStyle w:val="BodyText"/>
              <w:numPr>
                <w:ilvl w:val="0"/>
                <w:numId w:val="15"/>
              </w:numPr>
              <w:autoSpaceDE w:val="0"/>
              <w:autoSpaceDN w:val="0"/>
              <w:adjustRightInd w:val="0"/>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 xml:space="preserve">Provide capacity support to the Aid Coordination Unit at </w:t>
            </w:r>
            <w:proofErr w:type="spellStart"/>
            <w:r w:rsidRPr="00E91E97">
              <w:rPr>
                <w:rFonts w:asciiTheme="minorHAnsi" w:hAnsiTheme="minorHAnsi" w:cstheme="minorHAnsi"/>
                <w:sz w:val="18"/>
                <w:szCs w:val="18"/>
              </w:rPr>
              <w:t>MoFP</w:t>
            </w:r>
            <w:proofErr w:type="spellEnd"/>
            <w:r w:rsidRPr="00E91E97">
              <w:rPr>
                <w:rFonts w:asciiTheme="minorHAnsi" w:hAnsiTheme="minorHAnsi" w:cstheme="minorHAnsi"/>
                <w:sz w:val="18"/>
                <w:szCs w:val="18"/>
              </w:rPr>
              <w:t xml:space="preserve"> to strengthen development coordination.</w:t>
            </w:r>
          </w:p>
          <w:p w14:paraId="093A58C7" w14:textId="45F9639D" w:rsidR="008502BF" w:rsidRPr="00E91E97" w:rsidRDefault="008502BF" w:rsidP="006B5472">
            <w:pPr>
              <w:pStyle w:val="BodyText"/>
              <w:numPr>
                <w:ilvl w:val="0"/>
                <w:numId w:val="15"/>
              </w:numPr>
              <w:autoSpaceDE w:val="0"/>
              <w:autoSpaceDN w:val="0"/>
              <w:adjustRightInd w:val="0"/>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Provide support on public financial management and macro-economic reform (</w:t>
            </w:r>
            <w:proofErr w:type="spellStart"/>
            <w:r w:rsidRPr="00E91E97">
              <w:rPr>
                <w:rFonts w:asciiTheme="minorHAnsi" w:hAnsiTheme="minorHAnsi" w:cstheme="minorHAnsi"/>
                <w:sz w:val="18"/>
                <w:szCs w:val="18"/>
              </w:rPr>
              <w:t>eg.</w:t>
            </w:r>
            <w:proofErr w:type="spellEnd"/>
            <w:r w:rsidRPr="00E91E97">
              <w:rPr>
                <w:rFonts w:asciiTheme="minorHAnsi" w:hAnsiTheme="minorHAnsi" w:cstheme="minorHAnsi"/>
                <w:sz w:val="18"/>
                <w:szCs w:val="18"/>
              </w:rPr>
              <w:t xml:space="preserve"> agriculture, </w:t>
            </w:r>
            <w:r w:rsidR="000343EC" w:rsidRPr="00E91E97">
              <w:rPr>
                <w:rFonts w:asciiTheme="minorHAnsi" w:hAnsiTheme="minorHAnsi" w:cstheme="minorHAnsi"/>
                <w:sz w:val="18"/>
                <w:szCs w:val="18"/>
              </w:rPr>
              <w:t>infrastructure,</w:t>
            </w:r>
            <w:r w:rsidRPr="00E91E97">
              <w:rPr>
                <w:rFonts w:asciiTheme="minorHAnsi" w:hAnsiTheme="minorHAnsi" w:cstheme="minorHAnsi"/>
                <w:sz w:val="18"/>
                <w:szCs w:val="18"/>
              </w:rPr>
              <w:t xml:space="preserve"> and transport sectors, imperative to find useful areas of convergence with its new Country Engagement Note).</w:t>
            </w:r>
          </w:p>
          <w:p w14:paraId="1E6C7F32" w14:textId="77777777" w:rsidR="008502BF" w:rsidRPr="00E91E97" w:rsidRDefault="008502BF" w:rsidP="006B5472">
            <w:pPr>
              <w:pStyle w:val="BodyText"/>
              <w:numPr>
                <w:ilvl w:val="0"/>
                <w:numId w:val="15"/>
              </w:numPr>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Supporters of the budget or providers of the core contribution for recovery and resilience.</w:t>
            </w:r>
          </w:p>
        </w:tc>
      </w:tr>
      <w:tr w:rsidR="008502BF" w:rsidRPr="00E91E97" w14:paraId="407EA36B" w14:textId="77777777" w:rsidTr="00500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vAlign w:val="center"/>
          </w:tcPr>
          <w:p w14:paraId="30129979" w14:textId="77777777" w:rsidR="008502BF" w:rsidRPr="00E91E97" w:rsidRDefault="008502BF" w:rsidP="007A73AC">
            <w:pPr>
              <w:pStyle w:val="BodyText"/>
              <w:spacing w:after="0" w:line="240" w:lineRule="auto"/>
              <w:rPr>
                <w:rFonts w:asciiTheme="minorHAnsi" w:hAnsiTheme="minorHAnsi" w:cstheme="minorHAnsi"/>
                <w:sz w:val="20"/>
                <w:szCs w:val="20"/>
              </w:rPr>
            </w:pPr>
          </w:p>
        </w:tc>
        <w:tc>
          <w:tcPr>
            <w:tcW w:w="2246" w:type="dxa"/>
            <w:vAlign w:val="center"/>
          </w:tcPr>
          <w:p w14:paraId="54968C4D" w14:textId="77777777" w:rsidR="008502BF" w:rsidRPr="00E91E97" w:rsidRDefault="008502BF" w:rsidP="007A73AC">
            <w:pPr>
              <w:pStyle w:val="BodyT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E91E97">
              <w:rPr>
                <w:rFonts w:asciiTheme="minorHAnsi" w:hAnsiTheme="minorHAnsi" w:cstheme="minorHAnsi"/>
              </w:rPr>
              <w:t>Bilateral and multilateral partners</w:t>
            </w:r>
          </w:p>
        </w:tc>
        <w:tc>
          <w:tcPr>
            <w:tcW w:w="6117" w:type="dxa"/>
            <w:vAlign w:val="center"/>
          </w:tcPr>
          <w:p w14:paraId="2E913B8B" w14:textId="77777777" w:rsidR="008502BF" w:rsidRPr="00E91E97" w:rsidRDefault="008502BF" w:rsidP="006B5472">
            <w:pPr>
              <w:pStyle w:val="BodyText"/>
              <w:numPr>
                <w:ilvl w:val="0"/>
                <w:numId w:val="15"/>
              </w:numPr>
              <w:spacing w:after="0" w:line="240" w:lineRule="auto"/>
              <w:ind w:left="158" w:hanging="21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 xml:space="preserve">Help to obtain buy in and support for UNCT activities and mobilize resource for in specific thematic areas. </w:t>
            </w:r>
          </w:p>
          <w:p w14:paraId="14A6079C" w14:textId="77777777" w:rsidR="008502BF" w:rsidRPr="00E91E97" w:rsidRDefault="008502BF" w:rsidP="006B5472">
            <w:pPr>
              <w:pStyle w:val="BodyText"/>
              <w:numPr>
                <w:ilvl w:val="0"/>
                <w:numId w:val="15"/>
              </w:numPr>
              <w:spacing w:after="0" w:line="240" w:lineRule="auto"/>
              <w:ind w:left="158" w:hanging="21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Help address challenges pertaining to funding for government activities, and concerns about potential misuse or allocating of funds to the security sector.</w:t>
            </w:r>
          </w:p>
        </w:tc>
      </w:tr>
      <w:tr w:rsidR="008502BF" w:rsidRPr="00E91E97" w14:paraId="2622A5A7" w14:textId="77777777" w:rsidTr="00500098">
        <w:tc>
          <w:tcPr>
            <w:cnfStyle w:val="001000000000" w:firstRow="0" w:lastRow="0" w:firstColumn="1" w:lastColumn="0" w:oddVBand="0" w:evenVBand="0" w:oddHBand="0" w:evenHBand="0" w:firstRowFirstColumn="0" w:firstRowLastColumn="0" w:lastRowFirstColumn="0" w:lastRowLastColumn="0"/>
            <w:tcW w:w="1413" w:type="dxa"/>
            <w:vMerge w:val="restart"/>
            <w:vAlign w:val="center"/>
          </w:tcPr>
          <w:p w14:paraId="55501F1B" w14:textId="77777777" w:rsidR="008502BF" w:rsidRPr="00E91E97" w:rsidRDefault="008502BF" w:rsidP="007A73AC">
            <w:pPr>
              <w:pStyle w:val="BodyText"/>
              <w:spacing w:after="0" w:line="240" w:lineRule="auto"/>
              <w:rPr>
                <w:rFonts w:asciiTheme="minorHAnsi" w:hAnsiTheme="minorHAnsi" w:cstheme="minorHAnsi"/>
                <w:color w:val="221F1F"/>
                <w:sz w:val="20"/>
                <w:szCs w:val="20"/>
              </w:rPr>
            </w:pPr>
            <w:r w:rsidRPr="00E91E97">
              <w:rPr>
                <w:rFonts w:asciiTheme="minorHAnsi" w:hAnsiTheme="minorHAnsi" w:cstheme="minorHAnsi"/>
                <w:color w:val="221F1F"/>
                <w:sz w:val="20"/>
                <w:szCs w:val="20"/>
              </w:rPr>
              <w:t xml:space="preserve">National Government </w:t>
            </w:r>
            <w:r w:rsidRPr="00E91E97">
              <w:rPr>
                <w:rFonts w:asciiTheme="minorHAnsi" w:hAnsiTheme="minorHAnsi" w:cstheme="minorHAnsi"/>
                <w:sz w:val="20"/>
                <w:szCs w:val="20"/>
              </w:rPr>
              <w:t>and state authorities</w:t>
            </w:r>
          </w:p>
        </w:tc>
        <w:tc>
          <w:tcPr>
            <w:tcW w:w="2246" w:type="dxa"/>
            <w:vAlign w:val="center"/>
          </w:tcPr>
          <w:p w14:paraId="7DC62379" w14:textId="77777777" w:rsidR="008502BF" w:rsidRPr="00E91E97" w:rsidRDefault="008502BF" w:rsidP="007A73AC">
            <w:pPr>
              <w:pStyle w:val="BodyText"/>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221F1F"/>
                <w:sz w:val="20"/>
                <w:szCs w:val="20"/>
              </w:rPr>
            </w:pPr>
            <w:r w:rsidRPr="00E91E97">
              <w:rPr>
                <w:rFonts w:asciiTheme="minorHAnsi" w:hAnsiTheme="minorHAnsi" w:cstheme="minorHAnsi"/>
                <w:sz w:val="20"/>
                <w:szCs w:val="20"/>
              </w:rPr>
              <w:t>Ministry</w:t>
            </w:r>
            <w:r w:rsidRPr="00E91E97">
              <w:rPr>
                <w:rFonts w:asciiTheme="minorHAnsi" w:hAnsiTheme="minorHAnsi" w:cstheme="minorHAnsi"/>
                <w:spacing w:val="-10"/>
                <w:sz w:val="20"/>
                <w:szCs w:val="20"/>
              </w:rPr>
              <w:t xml:space="preserve"> </w:t>
            </w:r>
            <w:r w:rsidRPr="00E91E97">
              <w:rPr>
                <w:rFonts w:asciiTheme="minorHAnsi" w:hAnsiTheme="minorHAnsi" w:cstheme="minorHAnsi"/>
                <w:sz w:val="20"/>
                <w:szCs w:val="20"/>
              </w:rPr>
              <w:t>of</w:t>
            </w:r>
            <w:r w:rsidRPr="00E91E97">
              <w:rPr>
                <w:rFonts w:asciiTheme="minorHAnsi" w:hAnsiTheme="minorHAnsi" w:cstheme="minorHAnsi"/>
                <w:spacing w:val="-11"/>
                <w:sz w:val="20"/>
                <w:szCs w:val="20"/>
              </w:rPr>
              <w:t xml:space="preserve"> </w:t>
            </w:r>
            <w:r w:rsidRPr="00E91E97">
              <w:rPr>
                <w:rFonts w:asciiTheme="minorHAnsi" w:hAnsiTheme="minorHAnsi" w:cstheme="minorHAnsi"/>
                <w:sz w:val="20"/>
                <w:szCs w:val="20"/>
              </w:rPr>
              <w:t>Finance</w:t>
            </w:r>
            <w:r w:rsidRPr="00E91E97">
              <w:rPr>
                <w:rFonts w:asciiTheme="minorHAnsi" w:hAnsiTheme="minorHAnsi" w:cstheme="minorHAnsi"/>
                <w:spacing w:val="-12"/>
                <w:sz w:val="20"/>
                <w:szCs w:val="20"/>
              </w:rPr>
              <w:t xml:space="preserve"> </w:t>
            </w:r>
            <w:r w:rsidRPr="00E91E97">
              <w:rPr>
                <w:rFonts w:asciiTheme="minorHAnsi" w:hAnsiTheme="minorHAnsi" w:cstheme="minorHAnsi"/>
                <w:sz w:val="20"/>
                <w:szCs w:val="20"/>
              </w:rPr>
              <w:t>and planning and Sectoral</w:t>
            </w:r>
            <w:r w:rsidRPr="00E91E97">
              <w:rPr>
                <w:rFonts w:asciiTheme="minorHAnsi" w:hAnsiTheme="minorHAnsi" w:cstheme="minorHAnsi"/>
                <w:spacing w:val="-6"/>
                <w:sz w:val="20"/>
                <w:szCs w:val="20"/>
              </w:rPr>
              <w:t xml:space="preserve"> </w:t>
            </w:r>
            <w:r w:rsidRPr="00E91E97">
              <w:rPr>
                <w:rFonts w:asciiTheme="minorHAnsi" w:hAnsiTheme="minorHAnsi" w:cstheme="minorHAnsi"/>
                <w:sz w:val="20"/>
                <w:szCs w:val="20"/>
              </w:rPr>
              <w:t>ministries</w:t>
            </w:r>
          </w:p>
        </w:tc>
        <w:tc>
          <w:tcPr>
            <w:tcW w:w="6117" w:type="dxa"/>
            <w:vMerge w:val="restart"/>
            <w:vAlign w:val="center"/>
          </w:tcPr>
          <w:p w14:paraId="354BE2E7" w14:textId="77777777" w:rsidR="008502BF" w:rsidRPr="00E91E97" w:rsidRDefault="008502BF" w:rsidP="006B5472">
            <w:pPr>
              <w:pStyle w:val="BodyText"/>
              <w:numPr>
                <w:ilvl w:val="0"/>
                <w:numId w:val="15"/>
              </w:numPr>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 xml:space="preserve">Provide the platform for inclusive and participatory national planning, budgeting processes and development coordination </w:t>
            </w:r>
          </w:p>
          <w:p w14:paraId="3B4C7AD4" w14:textId="77777777" w:rsidR="008502BF" w:rsidRPr="00E91E97" w:rsidRDefault="008502BF" w:rsidP="006B5472">
            <w:pPr>
              <w:pStyle w:val="BodyText"/>
              <w:numPr>
                <w:ilvl w:val="0"/>
                <w:numId w:val="15"/>
              </w:numPr>
              <w:autoSpaceDE w:val="0"/>
              <w:autoSpaceDN w:val="0"/>
              <w:adjustRightInd w:val="0"/>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Enhance Government ownership which is crucial to long-term results and sustainable development and peace.</w:t>
            </w:r>
          </w:p>
          <w:p w14:paraId="0010F8BA" w14:textId="77777777" w:rsidR="008502BF" w:rsidRPr="00E91E97" w:rsidRDefault="008502BF" w:rsidP="006B5472">
            <w:pPr>
              <w:pStyle w:val="BodyText"/>
              <w:numPr>
                <w:ilvl w:val="0"/>
                <w:numId w:val="15"/>
              </w:numPr>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Build capacity of both central and local government structures, and wherever it exists, while ensuring a balance between the two.</w:t>
            </w:r>
          </w:p>
        </w:tc>
      </w:tr>
      <w:tr w:rsidR="008502BF" w:rsidRPr="00E91E97" w14:paraId="45C67D07" w14:textId="77777777" w:rsidTr="00500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vAlign w:val="center"/>
          </w:tcPr>
          <w:p w14:paraId="1A39C659" w14:textId="77777777" w:rsidR="008502BF" w:rsidRPr="00E91E97" w:rsidRDefault="008502BF" w:rsidP="007A73AC">
            <w:pPr>
              <w:pStyle w:val="BodyText"/>
              <w:spacing w:after="0" w:line="240" w:lineRule="auto"/>
              <w:rPr>
                <w:rFonts w:asciiTheme="minorHAnsi" w:hAnsiTheme="minorHAnsi" w:cstheme="minorHAnsi"/>
                <w:sz w:val="20"/>
                <w:szCs w:val="20"/>
              </w:rPr>
            </w:pPr>
          </w:p>
        </w:tc>
        <w:tc>
          <w:tcPr>
            <w:tcW w:w="2246" w:type="dxa"/>
            <w:vAlign w:val="center"/>
          </w:tcPr>
          <w:p w14:paraId="357AFACE" w14:textId="77777777" w:rsidR="008502BF" w:rsidRPr="00E91E97" w:rsidRDefault="008502BF" w:rsidP="007A73AC">
            <w:pPr>
              <w:pStyle w:val="BodyT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221F1F"/>
                <w:sz w:val="20"/>
                <w:szCs w:val="20"/>
              </w:rPr>
            </w:pPr>
            <w:r w:rsidRPr="00E91E97">
              <w:rPr>
                <w:rFonts w:asciiTheme="minorHAnsi" w:hAnsiTheme="minorHAnsi" w:cstheme="minorHAnsi"/>
                <w:sz w:val="20"/>
                <w:szCs w:val="20"/>
              </w:rPr>
              <w:t>Sector Working Groups (SWGs)</w:t>
            </w:r>
          </w:p>
        </w:tc>
        <w:tc>
          <w:tcPr>
            <w:tcW w:w="6117" w:type="dxa"/>
            <w:vMerge/>
            <w:vAlign w:val="center"/>
          </w:tcPr>
          <w:p w14:paraId="49F48CB3" w14:textId="77777777" w:rsidR="008502BF" w:rsidRPr="00E91E97" w:rsidRDefault="008502BF" w:rsidP="007A73AC">
            <w:pPr>
              <w:pStyle w:val="BodyT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221F1F"/>
                <w:sz w:val="18"/>
                <w:szCs w:val="18"/>
              </w:rPr>
            </w:pPr>
          </w:p>
        </w:tc>
      </w:tr>
      <w:tr w:rsidR="008502BF" w:rsidRPr="00E91E97" w14:paraId="6F0F99A8" w14:textId="77777777" w:rsidTr="00500098">
        <w:tc>
          <w:tcPr>
            <w:cnfStyle w:val="001000000000" w:firstRow="0" w:lastRow="0" w:firstColumn="1" w:lastColumn="0" w:oddVBand="0" w:evenVBand="0" w:oddHBand="0" w:evenHBand="0" w:firstRowFirstColumn="0" w:firstRowLastColumn="0" w:lastRowFirstColumn="0" w:lastRowLastColumn="0"/>
            <w:tcW w:w="1413" w:type="dxa"/>
            <w:vMerge/>
            <w:vAlign w:val="center"/>
          </w:tcPr>
          <w:p w14:paraId="6AB752C0" w14:textId="77777777" w:rsidR="008502BF" w:rsidRPr="00E91E97" w:rsidRDefault="008502BF" w:rsidP="007A73AC">
            <w:pPr>
              <w:pStyle w:val="BodyText"/>
              <w:spacing w:after="0" w:line="240" w:lineRule="auto"/>
              <w:rPr>
                <w:rFonts w:asciiTheme="minorHAnsi" w:hAnsiTheme="minorHAnsi" w:cstheme="minorHAnsi"/>
                <w:sz w:val="20"/>
                <w:szCs w:val="20"/>
              </w:rPr>
            </w:pPr>
          </w:p>
        </w:tc>
        <w:tc>
          <w:tcPr>
            <w:tcW w:w="2246" w:type="dxa"/>
            <w:vAlign w:val="center"/>
          </w:tcPr>
          <w:p w14:paraId="15EE8E75" w14:textId="77777777" w:rsidR="008502BF" w:rsidRPr="00E91E97" w:rsidRDefault="008502BF" w:rsidP="007A73AC">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0"/>
                <w:szCs w:val="20"/>
              </w:rPr>
            </w:pPr>
            <w:r w:rsidRPr="00E91E97">
              <w:rPr>
                <w:rFonts w:asciiTheme="minorHAnsi" w:hAnsiTheme="minorHAnsi" w:cstheme="minorHAnsi"/>
                <w:sz w:val="20"/>
                <w:szCs w:val="20"/>
              </w:rPr>
              <w:t xml:space="preserve">State governments (Governors, County Commissioners, other state officials </w:t>
            </w:r>
          </w:p>
        </w:tc>
        <w:tc>
          <w:tcPr>
            <w:tcW w:w="6117" w:type="dxa"/>
            <w:vAlign w:val="center"/>
          </w:tcPr>
          <w:p w14:paraId="7BDBD7E5" w14:textId="77777777" w:rsidR="008502BF" w:rsidRPr="00E91E97" w:rsidRDefault="008502BF" w:rsidP="006B5472">
            <w:pPr>
              <w:pStyle w:val="BodyText"/>
              <w:numPr>
                <w:ilvl w:val="0"/>
                <w:numId w:val="15"/>
              </w:numPr>
              <w:autoSpaceDE w:val="0"/>
              <w:autoSpaceDN w:val="0"/>
              <w:adjustRightInd w:val="0"/>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Engaged with community meetings and consultations.</w:t>
            </w:r>
          </w:p>
          <w:p w14:paraId="3BF671A4" w14:textId="77777777" w:rsidR="008502BF" w:rsidRPr="00E91E97" w:rsidRDefault="008502BF" w:rsidP="006B5472">
            <w:pPr>
              <w:pStyle w:val="BodyText"/>
              <w:numPr>
                <w:ilvl w:val="0"/>
                <w:numId w:val="15"/>
              </w:numPr>
              <w:autoSpaceDE w:val="0"/>
              <w:autoSpaceDN w:val="0"/>
              <w:adjustRightInd w:val="0"/>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Monitoring the endorsement of community decisions.</w:t>
            </w:r>
          </w:p>
          <w:p w14:paraId="78726762" w14:textId="77777777" w:rsidR="008502BF" w:rsidRPr="00E91E97" w:rsidRDefault="008502BF" w:rsidP="006B5472">
            <w:pPr>
              <w:pStyle w:val="BodyText"/>
              <w:numPr>
                <w:ilvl w:val="0"/>
                <w:numId w:val="15"/>
              </w:numPr>
              <w:autoSpaceDE w:val="0"/>
              <w:autoSpaceDN w:val="0"/>
              <w:adjustRightInd w:val="0"/>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Under the Local Governance Act (LGA), responsible for service delivery.</w:t>
            </w:r>
          </w:p>
          <w:p w14:paraId="57F50D64" w14:textId="77777777" w:rsidR="008502BF" w:rsidRPr="00E91E97" w:rsidRDefault="008502BF" w:rsidP="006B5472">
            <w:pPr>
              <w:pStyle w:val="BodyText"/>
              <w:numPr>
                <w:ilvl w:val="0"/>
                <w:numId w:val="15"/>
              </w:numPr>
              <w:autoSpaceDE w:val="0"/>
              <w:autoSpaceDN w:val="0"/>
              <w:adjustRightInd w:val="0"/>
              <w:spacing w:after="0" w:line="240" w:lineRule="auto"/>
              <w:ind w:left="158" w:hanging="21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Supporting the planning and implementation of local development initiatives under semi-formal community institutions</w:t>
            </w:r>
          </w:p>
        </w:tc>
      </w:tr>
      <w:tr w:rsidR="008502BF" w:rsidRPr="00E91E97" w14:paraId="74AC0AEF" w14:textId="77777777" w:rsidTr="00500098">
        <w:trPr>
          <w:cnfStyle w:val="000000100000" w:firstRow="0" w:lastRow="0" w:firstColumn="0" w:lastColumn="0" w:oddVBand="0" w:evenVBand="0" w:oddHBand="1" w:evenHBand="0" w:firstRowFirstColumn="0" w:firstRowLastColumn="0" w:lastRowFirstColumn="0" w:lastRowLastColumn="0"/>
          <w:trHeight w:val="1040"/>
        </w:trPr>
        <w:tc>
          <w:tcPr>
            <w:cnfStyle w:val="001000000000" w:firstRow="0" w:lastRow="0" w:firstColumn="1" w:lastColumn="0" w:oddVBand="0" w:evenVBand="0" w:oddHBand="0" w:evenHBand="0" w:firstRowFirstColumn="0" w:firstRowLastColumn="0" w:lastRowFirstColumn="0" w:lastRowLastColumn="0"/>
            <w:tcW w:w="1413" w:type="dxa"/>
            <w:vMerge w:val="restart"/>
            <w:vAlign w:val="center"/>
          </w:tcPr>
          <w:p w14:paraId="4486A430" w14:textId="77777777" w:rsidR="008502BF" w:rsidRPr="00E91E97" w:rsidRDefault="008502BF" w:rsidP="007A73AC">
            <w:pPr>
              <w:pStyle w:val="BodyText"/>
              <w:spacing w:after="0" w:line="240" w:lineRule="auto"/>
              <w:rPr>
                <w:rFonts w:asciiTheme="minorHAnsi" w:hAnsiTheme="minorHAnsi" w:cstheme="minorHAnsi"/>
                <w:sz w:val="20"/>
                <w:szCs w:val="20"/>
              </w:rPr>
            </w:pPr>
            <w:r w:rsidRPr="00E91E97">
              <w:rPr>
                <w:rFonts w:asciiTheme="minorHAnsi" w:hAnsiTheme="minorHAnsi" w:cstheme="minorHAnsi"/>
                <w:sz w:val="20"/>
                <w:szCs w:val="20"/>
              </w:rPr>
              <w:t>Group beneficiaries (Community members)</w:t>
            </w:r>
          </w:p>
        </w:tc>
        <w:tc>
          <w:tcPr>
            <w:tcW w:w="2246" w:type="dxa"/>
            <w:vAlign w:val="center"/>
          </w:tcPr>
          <w:p w14:paraId="7C559D7A" w14:textId="77777777" w:rsidR="008502BF" w:rsidRPr="00E91E97" w:rsidRDefault="008502BF" w:rsidP="007A73AC">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E91E97">
              <w:rPr>
                <w:rFonts w:asciiTheme="minorHAnsi" w:hAnsiTheme="minorHAnsi" w:cstheme="minorHAnsi"/>
                <w:sz w:val="18"/>
                <w:szCs w:val="18"/>
              </w:rPr>
              <w:t xml:space="preserve">Women and girls, youths, Vulnerable </w:t>
            </w:r>
            <w:proofErr w:type="gramStart"/>
            <w:r w:rsidRPr="00E91E97">
              <w:rPr>
                <w:rFonts w:asciiTheme="minorHAnsi" w:hAnsiTheme="minorHAnsi" w:cstheme="minorHAnsi"/>
                <w:sz w:val="18"/>
                <w:szCs w:val="18"/>
              </w:rPr>
              <w:t>households</w:t>
            </w:r>
            <w:proofErr w:type="gramEnd"/>
            <w:r w:rsidRPr="00E91E97">
              <w:rPr>
                <w:rFonts w:asciiTheme="minorHAnsi" w:hAnsiTheme="minorHAnsi" w:cstheme="minorHAnsi"/>
                <w:sz w:val="18"/>
                <w:szCs w:val="18"/>
              </w:rPr>
              <w:t xml:space="preserve"> and peoples with disabilities; </w:t>
            </w:r>
            <w:r w:rsidRPr="00E91E97">
              <w:rPr>
                <w:rFonts w:asciiTheme="minorHAnsi" w:hAnsiTheme="minorHAnsi" w:cstheme="minorHAnsi"/>
                <w:color w:val="221F1F"/>
                <w:sz w:val="18"/>
                <w:szCs w:val="18"/>
              </w:rPr>
              <w:t xml:space="preserve">Returnees and IDPs, </w:t>
            </w:r>
          </w:p>
        </w:tc>
        <w:tc>
          <w:tcPr>
            <w:tcW w:w="6117" w:type="dxa"/>
            <w:vAlign w:val="center"/>
          </w:tcPr>
          <w:p w14:paraId="7B873B91" w14:textId="77777777" w:rsidR="008502BF" w:rsidRPr="00E91E97" w:rsidRDefault="008502BF" w:rsidP="006B5472">
            <w:pPr>
              <w:pStyle w:val="BodyText"/>
              <w:numPr>
                <w:ilvl w:val="0"/>
                <w:numId w:val="15"/>
              </w:numPr>
              <w:spacing w:after="0" w:line="240" w:lineRule="auto"/>
              <w:ind w:left="158" w:hanging="21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Endline beneficiaries (also include female-headed households, households headed by persons with disabilities, and households headed by children)</w:t>
            </w:r>
          </w:p>
          <w:p w14:paraId="0E051966" w14:textId="77777777" w:rsidR="008502BF" w:rsidRPr="00E91E97" w:rsidRDefault="008502BF" w:rsidP="006B5472">
            <w:pPr>
              <w:pStyle w:val="BodyText"/>
              <w:numPr>
                <w:ilvl w:val="0"/>
                <w:numId w:val="15"/>
              </w:numPr>
              <w:spacing w:after="0" w:line="240" w:lineRule="auto"/>
              <w:ind w:left="158" w:hanging="21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Youth could contribute significantly to stability and economic prosperity</w:t>
            </w:r>
          </w:p>
        </w:tc>
      </w:tr>
      <w:tr w:rsidR="008502BF" w:rsidRPr="00E91E97" w14:paraId="5369B08C" w14:textId="77777777" w:rsidTr="00500098">
        <w:tc>
          <w:tcPr>
            <w:cnfStyle w:val="001000000000" w:firstRow="0" w:lastRow="0" w:firstColumn="1" w:lastColumn="0" w:oddVBand="0" w:evenVBand="0" w:oddHBand="0" w:evenHBand="0" w:firstRowFirstColumn="0" w:firstRowLastColumn="0" w:lastRowFirstColumn="0" w:lastRowLastColumn="0"/>
            <w:tcW w:w="1413" w:type="dxa"/>
            <w:vMerge/>
            <w:vAlign w:val="center"/>
          </w:tcPr>
          <w:p w14:paraId="072C6B76" w14:textId="77777777" w:rsidR="008502BF" w:rsidRPr="00E91E97" w:rsidRDefault="008502BF" w:rsidP="007A73AC">
            <w:pPr>
              <w:pStyle w:val="BodyText"/>
              <w:spacing w:after="0" w:line="240" w:lineRule="auto"/>
              <w:rPr>
                <w:rFonts w:asciiTheme="minorHAnsi" w:hAnsiTheme="minorHAnsi" w:cstheme="minorHAnsi"/>
                <w:color w:val="221F1F"/>
                <w:sz w:val="20"/>
                <w:szCs w:val="20"/>
              </w:rPr>
            </w:pPr>
          </w:p>
        </w:tc>
        <w:tc>
          <w:tcPr>
            <w:tcW w:w="2246" w:type="dxa"/>
            <w:vAlign w:val="center"/>
          </w:tcPr>
          <w:p w14:paraId="4E23526D" w14:textId="77777777" w:rsidR="008502BF" w:rsidRPr="00E91E97" w:rsidRDefault="008502BF" w:rsidP="007A73AC">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E91E97">
              <w:rPr>
                <w:rFonts w:asciiTheme="minorHAnsi" w:hAnsiTheme="minorHAnsi" w:cstheme="minorHAnsi"/>
              </w:rPr>
              <w:t xml:space="preserve">Local religious leaders </w:t>
            </w:r>
          </w:p>
          <w:p w14:paraId="3C1E0128" w14:textId="77777777" w:rsidR="008502BF" w:rsidRPr="00E91E97" w:rsidRDefault="008502BF" w:rsidP="007A73AC">
            <w:pPr>
              <w:pStyle w:val="BodyText"/>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221F1F"/>
              </w:rPr>
            </w:pPr>
          </w:p>
        </w:tc>
        <w:tc>
          <w:tcPr>
            <w:tcW w:w="6117" w:type="dxa"/>
            <w:vAlign w:val="center"/>
          </w:tcPr>
          <w:p w14:paraId="661F2209" w14:textId="77777777" w:rsidR="008502BF" w:rsidRPr="00E91E97" w:rsidRDefault="008502BF" w:rsidP="007A73AC">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rPr>
            </w:pPr>
            <w:r w:rsidRPr="00E91E97">
              <w:rPr>
                <w:rFonts w:asciiTheme="minorHAnsi" w:hAnsiTheme="minorHAnsi" w:cstheme="minorHAnsi"/>
              </w:rPr>
              <w:t>Facilitators: Often have substantial moral and other authority in their communities</w:t>
            </w:r>
          </w:p>
        </w:tc>
      </w:tr>
      <w:tr w:rsidR="008502BF" w:rsidRPr="00E91E97" w14:paraId="41F4B418" w14:textId="77777777" w:rsidTr="00500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val="restart"/>
            <w:vAlign w:val="center"/>
          </w:tcPr>
          <w:p w14:paraId="18A6DFAD" w14:textId="3D5AA7B0" w:rsidR="008502BF" w:rsidRPr="00E91E97" w:rsidRDefault="00633A16" w:rsidP="007A73AC">
            <w:pPr>
              <w:pStyle w:val="BodyText"/>
              <w:spacing w:after="0" w:line="240" w:lineRule="auto"/>
              <w:rPr>
                <w:rFonts w:asciiTheme="minorHAnsi" w:hAnsiTheme="minorHAnsi" w:cstheme="minorHAnsi"/>
                <w:color w:val="221F1F"/>
                <w:sz w:val="20"/>
                <w:szCs w:val="20"/>
              </w:rPr>
            </w:pPr>
            <w:r>
              <w:rPr>
                <w:rFonts w:asciiTheme="minorHAnsi" w:hAnsiTheme="minorHAnsi" w:cstheme="minorHAnsi"/>
                <w:color w:val="221F1F"/>
                <w:sz w:val="20"/>
                <w:szCs w:val="20"/>
              </w:rPr>
              <w:t>Implementing Partners (</w:t>
            </w:r>
            <w:r w:rsidR="008502BF" w:rsidRPr="00E91E97">
              <w:rPr>
                <w:rFonts w:asciiTheme="minorHAnsi" w:hAnsiTheme="minorHAnsi" w:cstheme="minorHAnsi"/>
                <w:color w:val="221F1F"/>
                <w:sz w:val="20"/>
                <w:szCs w:val="20"/>
              </w:rPr>
              <w:t>CSOs / NGO / Private sector</w:t>
            </w:r>
            <w:r>
              <w:rPr>
                <w:rFonts w:asciiTheme="minorHAnsi" w:hAnsiTheme="minorHAnsi" w:cstheme="minorHAnsi"/>
                <w:color w:val="221F1F"/>
                <w:sz w:val="20"/>
                <w:szCs w:val="20"/>
              </w:rPr>
              <w:t>)</w:t>
            </w:r>
          </w:p>
        </w:tc>
        <w:tc>
          <w:tcPr>
            <w:tcW w:w="2246" w:type="dxa"/>
            <w:vAlign w:val="center"/>
          </w:tcPr>
          <w:p w14:paraId="54DFAA24" w14:textId="77777777" w:rsidR="008502BF" w:rsidRPr="00E91E97" w:rsidRDefault="008502BF" w:rsidP="007A73AC">
            <w:pPr>
              <w:pStyle w:val="BodyT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221F1F"/>
              </w:rPr>
            </w:pPr>
            <w:r w:rsidRPr="00E91E97">
              <w:rPr>
                <w:rFonts w:asciiTheme="minorHAnsi" w:hAnsiTheme="minorHAnsi" w:cstheme="minorHAnsi"/>
              </w:rPr>
              <w:t>International and National NGOs</w:t>
            </w:r>
          </w:p>
        </w:tc>
        <w:tc>
          <w:tcPr>
            <w:tcW w:w="6117" w:type="dxa"/>
            <w:vAlign w:val="center"/>
          </w:tcPr>
          <w:p w14:paraId="238F0D0F" w14:textId="77777777" w:rsidR="008502BF" w:rsidRPr="00E91E97" w:rsidRDefault="008502BF" w:rsidP="007A73AC">
            <w:pPr>
              <w:pStyle w:val="BodyT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221F1F"/>
              </w:rPr>
            </w:pPr>
            <w:r w:rsidRPr="00E91E97">
              <w:rPr>
                <w:rFonts w:asciiTheme="minorHAnsi" w:hAnsiTheme="minorHAnsi" w:cstheme="minorHAnsi"/>
                <w:color w:val="221F1F"/>
              </w:rPr>
              <w:t>Support services/Implement the UNCT interventions as executing partners on the field</w:t>
            </w:r>
          </w:p>
        </w:tc>
      </w:tr>
      <w:tr w:rsidR="008502BF" w:rsidRPr="00E91E97" w14:paraId="68DCB968" w14:textId="77777777" w:rsidTr="00500098">
        <w:tc>
          <w:tcPr>
            <w:cnfStyle w:val="001000000000" w:firstRow="0" w:lastRow="0" w:firstColumn="1" w:lastColumn="0" w:oddVBand="0" w:evenVBand="0" w:oddHBand="0" w:evenHBand="0" w:firstRowFirstColumn="0" w:firstRowLastColumn="0" w:lastRowFirstColumn="0" w:lastRowLastColumn="0"/>
            <w:tcW w:w="1413" w:type="dxa"/>
            <w:vMerge/>
            <w:vAlign w:val="center"/>
          </w:tcPr>
          <w:p w14:paraId="63ADC6AC" w14:textId="77777777" w:rsidR="008502BF" w:rsidRPr="001E03F8" w:rsidRDefault="008502BF" w:rsidP="007A73AC">
            <w:pPr>
              <w:pStyle w:val="BodyText"/>
              <w:spacing w:after="0" w:line="240" w:lineRule="auto"/>
              <w:rPr>
                <w:rFonts w:asciiTheme="minorHAnsi" w:hAnsiTheme="minorHAnsi" w:cstheme="minorHAnsi"/>
                <w:color w:val="221F1F"/>
                <w:sz w:val="20"/>
                <w:szCs w:val="20"/>
              </w:rPr>
            </w:pPr>
          </w:p>
        </w:tc>
        <w:tc>
          <w:tcPr>
            <w:tcW w:w="2246" w:type="dxa"/>
            <w:vAlign w:val="center"/>
          </w:tcPr>
          <w:p w14:paraId="1CAB990A" w14:textId="77777777" w:rsidR="008502BF" w:rsidRPr="00E91E97" w:rsidRDefault="008502BF" w:rsidP="007A73AC">
            <w:pPr>
              <w:pStyle w:val="BodyText"/>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221F1F"/>
              </w:rPr>
            </w:pPr>
            <w:r w:rsidRPr="00E91E97">
              <w:rPr>
                <w:rFonts w:asciiTheme="minorHAnsi" w:hAnsiTheme="minorHAnsi" w:cstheme="minorHAnsi"/>
              </w:rPr>
              <w:t>Civil society organizations</w:t>
            </w:r>
          </w:p>
        </w:tc>
        <w:tc>
          <w:tcPr>
            <w:tcW w:w="6117" w:type="dxa"/>
            <w:vAlign w:val="center"/>
          </w:tcPr>
          <w:p w14:paraId="7E1AE554" w14:textId="77777777" w:rsidR="008502BF" w:rsidRPr="00E91E97" w:rsidRDefault="008502BF" w:rsidP="007A73AC">
            <w:pPr>
              <w:pStyle w:val="BodyText"/>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221F1F"/>
              </w:rPr>
            </w:pPr>
            <w:r w:rsidRPr="00E91E97">
              <w:rPr>
                <w:rFonts w:asciiTheme="minorHAnsi" w:hAnsiTheme="minorHAnsi" w:cstheme="minorHAnsi"/>
              </w:rPr>
              <w:t>Engage and advocate for improving governance, accountability,</w:t>
            </w:r>
            <w:r w:rsidRPr="00E91E97">
              <w:rPr>
                <w:rFonts w:asciiTheme="minorHAnsi" w:hAnsiTheme="minorHAnsi" w:cstheme="minorHAnsi"/>
                <w:spacing w:val="1"/>
              </w:rPr>
              <w:t xml:space="preserve"> </w:t>
            </w:r>
            <w:r w:rsidRPr="00E91E97">
              <w:rPr>
                <w:rFonts w:asciiTheme="minorHAnsi" w:hAnsiTheme="minorHAnsi" w:cstheme="minorHAnsi"/>
              </w:rPr>
              <w:t>justice law and order, and implementation of the</w:t>
            </w:r>
            <w:r w:rsidRPr="00E91E97">
              <w:rPr>
                <w:rFonts w:asciiTheme="minorHAnsi" w:hAnsiTheme="minorHAnsi" w:cstheme="minorHAnsi"/>
                <w:spacing w:val="1"/>
              </w:rPr>
              <w:t xml:space="preserve"> </w:t>
            </w:r>
            <w:r w:rsidRPr="00E91E97">
              <w:rPr>
                <w:rFonts w:asciiTheme="minorHAnsi" w:hAnsiTheme="minorHAnsi" w:cstheme="minorHAnsi"/>
              </w:rPr>
              <w:t>peace agreement.</w:t>
            </w:r>
          </w:p>
        </w:tc>
      </w:tr>
      <w:tr w:rsidR="008502BF" w:rsidRPr="00E91E97" w14:paraId="31F37441" w14:textId="77777777" w:rsidTr="00500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vMerge/>
            <w:vAlign w:val="center"/>
          </w:tcPr>
          <w:p w14:paraId="76C1A837" w14:textId="77777777" w:rsidR="008502BF" w:rsidRPr="001E03F8" w:rsidRDefault="008502BF" w:rsidP="007A73AC">
            <w:pPr>
              <w:pStyle w:val="BodyText"/>
              <w:spacing w:after="0" w:line="240" w:lineRule="auto"/>
              <w:rPr>
                <w:rFonts w:asciiTheme="minorHAnsi" w:hAnsiTheme="minorHAnsi" w:cstheme="minorHAnsi"/>
                <w:color w:val="221F1F"/>
                <w:sz w:val="20"/>
                <w:szCs w:val="20"/>
              </w:rPr>
            </w:pPr>
          </w:p>
        </w:tc>
        <w:tc>
          <w:tcPr>
            <w:tcW w:w="2246" w:type="dxa"/>
            <w:vAlign w:val="center"/>
          </w:tcPr>
          <w:p w14:paraId="7E5F3339" w14:textId="77777777" w:rsidR="008502BF" w:rsidRPr="00E91E97" w:rsidRDefault="008502BF" w:rsidP="007A73AC">
            <w:pPr>
              <w:pStyle w:val="BodyText"/>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221F1F"/>
              </w:rPr>
            </w:pPr>
            <w:r w:rsidRPr="00E91E97">
              <w:rPr>
                <w:rFonts w:asciiTheme="minorHAnsi" w:hAnsiTheme="minorHAnsi" w:cstheme="minorHAnsi"/>
              </w:rPr>
              <w:t>Private sector</w:t>
            </w:r>
          </w:p>
        </w:tc>
        <w:tc>
          <w:tcPr>
            <w:tcW w:w="6117" w:type="dxa"/>
            <w:vAlign w:val="center"/>
          </w:tcPr>
          <w:p w14:paraId="253D0B9E" w14:textId="24942CDE" w:rsidR="008502BF" w:rsidRPr="00E91E97" w:rsidRDefault="001E03F8" w:rsidP="007A73AC">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rPr>
            </w:pPr>
            <w:r w:rsidRPr="00E91E97">
              <w:rPr>
                <w:rFonts w:asciiTheme="minorHAnsi" w:hAnsiTheme="minorHAnsi" w:cstheme="minorHAnsi"/>
              </w:rPr>
              <w:t xml:space="preserve">Resources </w:t>
            </w:r>
            <w:r w:rsidR="008502BF" w:rsidRPr="00E91E97">
              <w:rPr>
                <w:rFonts w:asciiTheme="minorHAnsi" w:hAnsiTheme="minorHAnsi" w:cstheme="minorHAnsi"/>
              </w:rPr>
              <w:t xml:space="preserve">and services / deliveries </w:t>
            </w:r>
          </w:p>
        </w:tc>
      </w:tr>
      <w:tr w:rsidR="001E03F8" w:rsidRPr="00E91E97" w14:paraId="689F78EF" w14:textId="77777777" w:rsidTr="00500098">
        <w:tc>
          <w:tcPr>
            <w:cnfStyle w:val="001000000000" w:firstRow="0" w:lastRow="0" w:firstColumn="1" w:lastColumn="0" w:oddVBand="0" w:evenVBand="0" w:oddHBand="0" w:evenHBand="0" w:firstRowFirstColumn="0" w:firstRowLastColumn="0" w:lastRowFirstColumn="0" w:lastRowLastColumn="0"/>
            <w:tcW w:w="1413" w:type="dxa"/>
            <w:vAlign w:val="center"/>
          </w:tcPr>
          <w:p w14:paraId="08A805B7" w14:textId="0562D8D2" w:rsidR="001E03F8" w:rsidRPr="001E03F8" w:rsidRDefault="001E03F8" w:rsidP="007A73AC">
            <w:pPr>
              <w:pStyle w:val="BodyText"/>
              <w:spacing w:after="0" w:line="240" w:lineRule="auto"/>
              <w:rPr>
                <w:rFonts w:asciiTheme="minorHAnsi" w:hAnsiTheme="minorHAnsi" w:cstheme="minorHAnsi"/>
                <w:color w:val="221F1F"/>
                <w:sz w:val="20"/>
                <w:szCs w:val="20"/>
              </w:rPr>
            </w:pPr>
            <w:r w:rsidRPr="001E03F8">
              <w:rPr>
                <w:rFonts w:asciiTheme="minorHAnsi" w:hAnsiTheme="minorHAnsi" w:cstheme="minorHAnsi"/>
                <w:color w:val="221F1F"/>
                <w:sz w:val="20"/>
                <w:szCs w:val="20"/>
              </w:rPr>
              <w:t>Others (Academic/ Think Tank)</w:t>
            </w:r>
          </w:p>
        </w:tc>
        <w:tc>
          <w:tcPr>
            <w:tcW w:w="2246" w:type="dxa"/>
            <w:vAlign w:val="center"/>
          </w:tcPr>
          <w:p w14:paraId="30F0050A" w14:textId="7EA36424" w:rsidR="001E03F8" w:rsidRPr="00E91E97" w:rsidRDefault="00FD5AEB" w:rsidP="007A73AC">
            <w:pPr>
              <w:pStyle w:val="BodyText"/>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FD5AEB">
              <w:rPr>
                <w:rFonts w:asciiTheme="minorHAnsi" w:hAnsiTheme="minorHAnsi" w:cstheme="minorHAnsi"/>
              </w:rPr>
              <w:t>University of Juba, the University of Rumbek, the National Transformational Leadership Institute (NTLI), and Stockholm International Peace Research Institute (SIPRI)</w:t>
            </w:r>
          </w:p>
        </w:tc>
        <w:tc>
          <w:tcPr>
            <w:tcW w:w="6117" w:type="dxa"/>
            <w:vAlign w:val="center"/>
          </w:tcPr>
          <w:p w14:paraId="02FE1605" w14:textId="7026DACA" w:rsidR="001E03F8" w:rsidRPr="00E91E97" w:rsidRDefault="00FD5AEB" w:rsidP="007A73AC">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 xml:space="preserve">Resources and service deliveries </w:t>
            </w:r>
          </w:p>
        </w:tc>
      </w:tr>
      <w:bookmarkEnd w:id="464"/>
    </w:tbl>
    <w:p w14:paraId="3F78BEF3" w14:textId="77777777" w:rsidR="00D92B63" w:rsidRPr="00E91E97" w:rsidRDefault="00D92B63" w:rsidP="00D92B63">
      <w:pPr>
        <w:spacing w:after="160" w:line="259" w:lineRule="auto"/>
        <w:rPr>
          <w:rFonts w:asciiTheme="minorHAnsi" w:hAnsiTheme="minorHAnsi" w:cstheme="minorHAnsi"/>
          <w:sz w:val="2"/>
          <w:szCs w:val="2"/>
        </w:rPr>
      </w:pPr>
    </w:p>
    <w:p w14:paraId="64FB88C3" w14:textId="77777777" w:rsidR="006913EA" w:rsidRDefault="006913EA" w:rsidP="00F835DE">
      <w:pPr>
        <w:pStyle w:val="Heading2"/>
        <w:pBdr>
          <w:bottom w:val="single" w:sz="4" w:space="1" w:color="auto"/>
        </w:pBdr>
        <w:spacing w:before="120" w:after="120" w:line="276" w:lineRule="auto"/>
        <w:rPr>
          <w:b/>
          <w:bCs/>
          <w:lang w:val="en-GB"/>
        </w:rPr>
        <w:sectPr w:rsidR="006913EA" w:rsidSect="006913EA">
          <w:pgSz w:w="12240" w:h="15840"/>
          <w:pgMar w:top="1134" w:right="1134" w:bottom="1134" w:left="1418" w:header="720" w:footer="720" w:gutter="0"/>
          <w:cols w:space="720"/>
          <w:noEndnote/>
          <w:docGrid w:linePitch="299"/>
        </w:sectPr>
      </w:pPr>
      <w:bookmarkStart w:id="465" w:name="_Toc87786506"/>
      <w:bookmarkStart w:id="466" w:name="_Toc87990754"/>
      <w:bookmarkStart w:id="467" w:name="_Toc83130735"/>
      <w:bookmarkStart w:id="468" w:name="_Toc83131324"/>
      <w:bookmarkStart w:id="469" w:name="_Toc83131871"/>
      <w:bookmarkStart w:id="470" w:name="_Toc84297774"/>
      <w:bookmarkStart w:id="471" w:name="_Toc84947802"/>
      <w:bookmarkStart w:id="472" w:name="_Toc84947957"/>
      <w:bookmarkStart w:id="473" w:name="_Toc85390191"/>
      <w:bookmarkStart w:id="474" w:name="_Toc85379678"/>
      <w:bookmarkStart w:id="475" w:name="_Toc85384000"/>
    </w:p>
    <w:p w14:paraId="6F34D42D" w14:textId="33F0B7F5" w:rsidR="00D93470" w:rsidRPr="00E91E97" w:rsidRDefault="00F835DE" w:rsidP="00F835DE">
      <w:pPr>
        <w:pStyle w:val="Heading2"/>
        <w:pBdr>
          <w:bottom w:val="single" w:sz="4" w:space="1" w:color="auto"/>
        </w:pBdr>
        <w:spacing w:before="120" w:after="120" w:line="276" w:lineRule="auto"/>
        <w:rPr>
          <w:b/>
          <w:bCs/>
          <w:lang w:val="en-GB"/>
        </w:rPr>
      </w:pPr>
      <w:bookmarkStart w:id="476" w:name="_Toc88500163"/>
      <w:bookmarkStart w:id="477" w:name="_Toc88500452"/>
      <w:r w:rsidRPr="00E91E97">
        <w:rPr>
          <w:b/>
          <w:bCs/>
          <w:lang w:val="en-GB"/>
        </w:rPr>
        <w:lastRenderedPageBreak/>
        <w:t>A</w:t>
      </w:r>
      <w:r w:rsidR="0073475C">
        <w:rPr>
          <w:b/>
          <w:bCs/>
          <w:lang w:val="en-GB"/>
        </w:rPr>
        <w:t>ppendi</w:t>
      </w:r>
      <w:r w:rsidRPr="00E91E97">
        <w:rPr>
          <w:b/>
          <w:bCs/>
          <w:lang w:val="en-GB"/>
        </w:rPr>
        <w:t xml:space="preserve">x </w:t>
      </w:r>
      <w:r w:rsidR="006913EA">
        <w:rPr>
          <w:b/>
          <w:bCs/>
          <w:lang w:val="en-GB"/>
        </w:rPr>
        <w:t>8</w:t>
      </w:r>
      <w:r w:rsidRPr="00E91E97">
        <w:rPr>
          <w:b/>
          <w:bCs/>
          <w:lang w:val="en-GB"/>
        </w:rPr>
        <w:t xml:space="preserve">: </w:t>
      </w:r>
      <w:r w:rsidR="00D93470" w:rsidRPr="00E91E97">
        <w:rPr>
          <w:b/>
          <w:bCs/>
          <w:lang w:val="en-GB"/>
        </w:rPr>
        <w:t>Evaluation matrix</w:t>
      </w:r>
      <w:bookmarkEnd w:id="465"/>
      <w:bookmarkEnd w:id="466"/>
      <w:bookmarkEnd w:id="476"/>
      <w:bookmarkEnd w:id="477"/>
      <w:r w:rsidR="00D93470" w:rsidRPr="00E91E97">
        <w:rPr>
          <w:b/>
          <w:bCs/>
          <w:lang w:val="en-GB"/>
        </w:rPr>
        <w:t xml:space="preserve"> </w:t>
      </w:r>
    </w:p>
    <w:tbl>
      <w:tblPr>
        <w:tblStyle w:val="GridTable4-Accent1"/>
        <w:tblW w:w="13467" w:type="dxa"/>
        <w:tblLook w:val="04A0" w:firstRow="1" w:lastRow="0" w:firstColumn="1" w:lastColumn="0" w:noHBand="0" w:noVBand="1"/>
      </w:tblPr>
      <w:tblGrid>
        <w:gridCol w:w="3397"/>
        <w:gridCol w:w="3969"/>
        <w:gridCol w:w="2268"/>
        <w:gridCol w:w="1701"/>
        <w:gridCol w:w="2132"/>
      </w:tblGrid>
      <w:tr w:rsidR="00D93470" w:rsidRPr="00E91E97" w14:paraId="59B3CC73" w14:textId="77777777" w:rsidTr="00F835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vAlign w:val="center"/>
          </w:tcPr>
          <w:p w14:paraId="58BCBAE8" w14:textId="77777777" w:rsidR="00D93470" w:rsidRPr="00E91E97" w:rsidRDefault="00D93470" w:rsidP="00701D7C">
            <w:pPr>
              <w:spacing w:after="160" w:line="259" w:lineRule="auto"/>
              <w:rPr>
                <w:rFonts w:asciiTheme="minorHAnsi" w:hAnsiTheme="minorHAnsi" w:cstheme="minorHAnsi"/>
                <w:sz w:val="18"/>
                <w:szCs w:val="18"/>
              </w:rPr>
            </w:pPr>
            <w:r w:rsidRPr="00E91E97">
              <w:rPr>
                <w:rFonts w:asciiTheme="minorHAnsi" w:hAnsiTheme="minorHAnsi" w:cstheme="minorHAnsi"/>
                <w:sz w:val="18"/>
                <w:szCs w:val="18"/>
              </w:rPr>
              <w:t xml:space="preserve">Sub-questions </w:t>
            </w:r>
          </w:p>
        </w:tc>
        <w:tc>
          <w:tcPr>
            <w:tcW w:w="3969" w:type="dxa"/>
            <w:vAlign w:val="center"/>
          </w:tcPr>
          <w:p w14:paraId="5B5B3A29" w14:textId="77777777" w:rsidR="00D93470" w:rsidRPr="00E91E97" w:rsidRDefault="00D93470" w:rsidP="00701D7C">
            <w:pPr>
              <w:spacing w:after="160" w:line="259"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 xml:space="preserve">Indicators </w:t>
            </w:r>
          </w:p>
        </w:tc>
        <w:tc>
          <w:tcPr>
            <w:tcW w:w="2268" w:type="dxa"/>
            <w:vAlign w:val="center"/>
          </w:tcPr>
          <w:p w14:paraId="55D3159A" w14:textId="77777777" w:rsidR="00D93470" w:rsidRPr="00E91E97" w:rsidRDefault="00D93470" w:rsidP="00701D7C">
            <w:pPr>
              <w:spacing w:after="160" w:line="259"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Data sources</w:t>
            </w:r>
          </w:p>
        </w:tc>
        <w:tc>
          <w:tcPr>
            <w:tcW w:w="1701" w:type="dxa"/>
            <w:vAlign w:val="center"/>
          </w:tcPr>
          <w:p w14:paraId="1DF0A591" w14:textId="77777777" w:rsidR="00D93470" w:rsidRPr="00E91E97" w:rsidRDefault="00D93470" w:rsidP="00701D7C">
            <w:pPr>
              <w:spacing w:after="160" w:line="259"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 xml:space="preserve">Data collection methods </w:t>
            </w:r>
          </w:p>
        </w:tc>
        <w:tc>
          <w:tcPr>
            <w:tcW w:w="2132" w:type="dxa"/>
            <w:vAlign w:val="center"/>
          </w:tcPr>
          <w:p w14:paraId="340C5F61" w14:textId="77777777" w:rsidR="00D93470" w:rsidRPr="00E91E97" w:rsidRDefault="00D93470" w:rsidP="00701D7C">
            <w:pPr>
              <w:spacing w:after="160" w:line="259"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 xml:space="preserve">Data analysis methods </w:t>
            </w:r>
          </w:p>
        </w:tc>
      </w:tr>
      <w:tr w:rsidR="00D93470" w:rsidRPr="00E91E97" w14:paraId="4FCB7FF8" w14:textId="77777777" w:rsidTr="00F835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67" w:type="dxa"/>
            <w:gridSpan w:val="5"/>
            <w:vAlign w:val="center"/>
          </w:tcPr>
          <w:p w14:paraId="61B74B2A" w14:textId="77777777" w:rsidR="00D93470" w:rsidRPr="00E91E97" w:rsidRDefault="00D93470" w:rsidP="00D93470">
            <w:pPr>
              <w:pStyle w:val="ListParagraph"/>
              <w:numPr>
                <w:ilvl w:val="0"/>
                <w:numId w:val="4"/>
              </w:numPr>
              <w:spacing w:after="160" w:line="259" w:lineRule="auto"/>
              <w:rPr>
                <w:rFonts w:asciiTheme="minorHAnsi" w:hAnsiTheme="minorHAnsi" w:cstheme="minorHAnsi"/>
                <w:sz w:val="18"/>
                <w:szCs w:val="18"/>
              </w:rPr>
            </w:pPr>
            <w:r w:rsidRPr="00E91E97">
              <w:rPr>
                <w:rFonts w:asciiTheme="minorHAnsi" w:hAnsiTheme="minorHAnsi" w:cstheme="minorHAnsi"/>
                <w:color w:val="000000" w:themeColor="text1"/>
                <w:sz w:val="18"/>
                <w:szCs w:val="18"/>
              </w:rPr>
              <w:t>Relevance (including coherence, coverage, and connectedness)</w:t>
            </w:r>
          </w:p>
        </w:tc>
      </w:tr>
      <w:tr w:rsidR="00D93470" w:rsidRPr="00E91E97" w14:paraId="67E68952" w14:textId="77777777" w:rsidTr="00F835DE">
        <w:tc>
          <w:tcPr>
            <w:cnfStyle w:val="001000000000" w:firstRow="0" w:lastRow="0" w:firstColumn="1" w:lastColumn="0" w:oddVBand="0" w:evenVBand="0" w:oddHBand="0" w:evenHBand="0" w:firstRowFirstColumn="0" w:firstRowLastColumn="0" w:lastRowFirstColumn="0" w:lastRowLastColumn="0"/>
            <w:tcW w:w="3397" w:type="dxa"/>
            <w:vAlign w:val="center"/>
          </w:tcPr>
          <w:p w14:paraId="4CF934A5" w14:textId="77777777" w:rsidR="00D93470" w:rsidRPr="00E91E97" w:rsidRDefault="00D93470" w:rsidP="00D93470">
            <w:pPr>
              <w:pStyle w:val="CommentText"/>
              <w:numPr>
                <w:ilvl w:val="1"/>
                <w:numId w:val="4"/>
              </w:numPr>
              <w:tabs>
                <w:tab w:val="left" w:pos="450"/>
              </w:tabs>
              <w:ind w:left="0" w:firstLine="25"/>
              <w:rPr>
                <w:rFonts w:cstheme="minorHAnsi"/>
                <w:b w:val="0"/>
                <w:bCs w:val="0"/>
                <w:sz w:val="17"/>
                <w:szCs w:val="17"/>
                <w:lang w:val="en-GB"/>
              </w:rPr>
            </w:pPr>
            <w:r w:rsidRPr="00E91E97">
              <w:rPr>
                <w:rFonts w:cstheme="minorHAnsi"/>
                <w:b w:val="0"/>
                <w:bCs w:val="0"/>
                <w:sz w:val="17"/>
                <w:szCs w:val="17"/>
                <w:lang w:val="en-GB"/>
              </w:rPr>
              <w:t xml:space="preserve"> Has the UN system supported achievement of national development goals and targets, in alignment to relevant national plans, strategies and frameworks?</w:t>
            </w:r>
          </w:p>
        </w:tc>
        <w:tc>
          <w:tcPr>
            <w:tcW w:w="3969" w:type="dxa"/>
            <w:vAlign w:val="center"/>
          </w:tcPr>
          <w:p w14:paraId="0F6578D5"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Degree of alignment to national development goals and targets</w:t>
            </w:r>
          </w:p>
          <w:p w14:paraId="42D94385"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Alignment to national plans and priorities</w:t>
            </w:r>
          </w:p>
        </w:tc>
        <w:tc>
          <w:tcPr>
            <w:tcW w:w="2268" w:type="dxa"/>
            <w:vAlign w:val="center"/>
          </w:tcPr>
          <w:p w14:paraId="24000B60"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UNCF reports</w:t>
            </w:r>
          </w:p>
          <w:p w14:paraId="30C13559"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UNCT/UN agencies </w:t>
            </w:r>
          </w:p>
          <w:p w14:paraId="7F285824"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Government staffs</w:t>
            </w:r>
          </w:p>
          <w:p w14:paraId="49CA61DA"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Implementing partners (CSO &amp; NGO)</w:t>
            </w:r>
          </w:p>
        </w:tc>
        <w:tc>
          <w:tcPr>
            <w:tcW w:w="1701" w:type="dxa"/>
            <w:vAlign w:val="center"/>
          </w:tcPr>
          <w:p w14:paraId="7418BCF0"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Desk review</w:t>
            </w:r>
          </w:p>
          <w:p w14:paraId="74152DBC"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KIIs</w:t>
            </w:r>
          </w:p>
          <w:p w14:paraId="6B886A86"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Field observations </w:t>
            </w:r>
          </w:p>
        </w:tc>
        <w:tc>
          <w:tcPr>
            <w:tcW w:w="2132" w:type="dxa"/>
            <w:vAlign w:val="center"/>
          </w:tcPr>
          <w:p w14:paraId="6B6B7FCD"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Content analysis</w:t>
            </w:r>
          </w:p>
          <w:p w14:paraId="1612D5AF"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Analysis of coherence</w:t>
            </w:r>
          </w:p>
          <w:p w14:paraId="6B9C57F0"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Triangulation </w:t>
            </w:r>
          </w:p>
        </w:tc>
      </w:tr>
      <w:tr w:rsidR="00D93470" w:rsidRPr="00E91E97" w14:paraId="37E08BE7" w14:textId="77777777" w:rsidTr="00F835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vAlign w:val="center"/>
          </w:tcPr>
          <w:p w14:paraId="122F07CD" w14:textId="77777777" w:rsidR="00D93470" w:rsidRPr="00E91E97" w:rsidRDefault="00D93470" w:rsidP="00D93470">
            <w:pPr>
              <w:pStyle w:val="CommentText"/>
              <w:numPr>
                <w:ilvl w:val="1"/>
                <w:numId w:val="4"/>
              </w:numPr>
              <w:tabs>
                <w:tab w:val="left" w:pos="450"/>
              </w:tabs>
              <w:ind w:left="0" w:firstLine="25"/>
              <w:rPr>
                <w:rFonts w:cstheme="minorHAnsi"/>
                <w:b w:val="0"/>
                <w:bCs w:val="0"/>
                <w:sz w:val="17"/>
                <w:szCs w:val="17"/>
                <w:lang w:val="en-GB"/>
              </w:rPr>
            </w:pPr>
            <w:r w:rsidRPr="00E91E97">
              <w:rPr>
                <w:rFonts w:cstheme="minorHAnsi"/>
                <w:b w:val="0"/>
                <w:bCs w:val="0"/>
                <w:sz w:val="17"/>
                <w:szCs w:val="17"/>
                <w:lang w:val="en-GB"/>
              </w:rPr>
              <w:t>Has the UN system interventions remained relevant to the needs and priorities of the country and people and responsive to emerging and unforeseen needs of the country and the people, especially the most vulnerable groups and those farthest behind?”</w:t>
            </w:r>
          </w:p>
        </w:tc>
        <w:tc>
          <w:tcPr>
            <w:tcW w:w="3969" w:type="dxa"/>
            <w:vAlign w:val="center"/>
          </w:tcPr>
          <w:p w14:paraId="314B045D"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Degree of relevance of UNCF interventions to the needs and priorities of peoples</w:t>
            </w:r>
          </w:p>
          <w:p w14:paraId="25F322CD"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Relevance of the UNCF to the needs and priorities of most vulnerable groups (largely for women and youth)</w:t>
            </w:r>
          </w:p>
        </w:tc>
        <w:tc>
          <w:tcPr>
            <w:tcW w:w="2268" w:type="dxa"/>
            <w:vAlign w:val="center"/>
          </w:tcPr>
          <w:p w14:paraId="7B8AE318"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UNCF reports</w:t>
            </w:r>
          </w:p>
          <w:p w14:paraId="1A36FAA5"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UNCT/UN agencies </w:t>
            </w:r>
          </w:p>
          <w:p w14:paraId="4A3A4736"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Government staffs</w:t>
            </w:r>
          </w:p>
          <w:p w14:paraId="38CAB018"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Implementing partners (CSO &amp; NGO)</w:t>
            </w:r>
          </w:p>
          <w:p w14:paraId="52D25B84"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Beneficiaries</w:t>
            </w:r>
          </w:p>
        </w:tc>
        <w:tc>
          <w:tcPr>
            <w:tcW w:w="1701" w:type="dxa"/>
            <w:vAlign w:val="center"/>
          </w:tcPr>
          <w:p w14:paraId="6B0DA5C6"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Desk review</w:t>
            </w:r>
          </w:p>
          <w:p w14:paraId="059DA06F"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KIIs</w:t>
            </w:r>
          </w:p>
          <w:p w14:paraId="0B206D69"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FGs</w:t>
            </w:r>
          </w:p>
          <w:p w14:paraId="761219A0"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Case study </w:t>
            </w:r>
          </w:p>
          <w:p w14:paraId="2F6E1014"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Field observations</w:t>
            </w:r>
          </w:p>
        </w:tc>
        <w:tc>
          <w:tcPr>
            <w:tcW w:w="2132" w:type="dxa"/>
            <w:vAlign w:val="center"/>
          </w:tcPr>
          <w:p w14:paraId="2C6B99F8"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Content analysis</w:t>
            </w:r>
          </w:p>
          <w:p w14:paraId="36FE9C9B"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Analysis of coherence</w:t>
            </w:r>
          </w:p>
          <w:p w14:paraId="60CAB428"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Strategic comparative advantage analysis</w:t>
            </w:r>
          </w:p>
          <w:p w14:paraId="5B6E582B"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Contribution analysis</w:t>
            </w:r>
          </w:p>
          <w:p w14:paraId="33394A34"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Triangulation</w:t>
            </w:r>
          </w:p>
        </w:tc>
      </w:tr>
      <w:tr w:rsidR="00D93470" w:rsidRPr="00E91E97" w14:paraId="39A9CC19" w14:textId="77777777" w:rsidTr="00F835DE">
        <w:tc>
          <w:tcPr>
            <w:cnfStyle w:val="001000000000" w:firstRow="0" w:lastRow="0" w:firstColumn="1" w:lastColumn="0" w:oddVBand="0" w:evenVBand="0" w:oddHBand="0" w:evenHBand="0" w:firstRowFirstColumn="0" w:firstRowLastColumn="0" w:lastRowFirstColumn="0" w:lastRowLastColumn="0"/>
            <w:tcW w:w="3397" w:type="dxa"/>
            <w:vAlign w:val="center"/>
          </w:tcPr>
          <w:p w14:paraId="3C63DCAF" w14:textId="77777777" w:rsidR="00D93470" w:rsidRPr="00E91E97" w:rsidRDefault="00D93470" w:rsidP="00D93470">
            <w:pPr>
              <w:pStyle w:val="CommentText"/>
              <w:numPr>
                <w:ilvl w:val="1"/>
                <w:numId w:val="4"/>
              </w:numPr>
              <w:tabs>
                <w:tab w:val="left" w:pos="450"/>
              </w:tabs>
              <w:ind w:left="0" w:firstLine="25"/>
              <w:rPr>
                <w:rFonts w:cstheme="minorHAnsi"/>
                <w:b w:val="0"/>
                <w:bCs w:val="0"/>
                <w:sz w:val="17"/>
                <w:szCs w:val="17"/>
                <w:lang w:val="en-GB"/>
              </w:rPr>
            </w:pPr>
            <w:r w:rsidRPr="00E91E97">
              <w:rPr>
                <w:rFonts w:cstheme="minorHAnsi"/>
                <w:b w:val="0"/>
                <w:bCs w:val="0"/>
                <w:sz w:val="17"/>
                <w:szCs w:val="17"/>
                <w:lang w:val="en-GB"/>
              </w:rPr>
              <w:t xml:space="preserve">To what extent did the UNCT and HCT apply a Resilience and Nexus approach in their </w:t>
            </w:r>
            <w:proofErr w:type="spellStart"/>
            <w:r w:rsidRPr="00E91E97">
              <w:rPr>
                <w:rFonts w:cstheme="minorHAnsi"/>
                <w:b w:val="0"/>
                <w:bCs w:val="0"/>
                <w:sz w:val="17"/>
                <w:szCs w:val="17"/>
                <w:lang w:val="en-GB"/>
              </w:rPr>
              <w:t>programing</w:t>
            </w:r>
            <w:proofErr w:type="spellEnd"/>
            <w:r w:rsidRPr="00E91E97">
              <w:rPr>
                <w:rFonts w:cstheme="minorHAnsi"/>
                <w:b w:val="0"/>
                <w:bCs w:val="0"/>
                <w:sz w:val="17"/>
                <w:szCs w:val="17"/>
                <w:lang w:val="en-GB"/>
              </w:rPr>
              <w:t>-- linking prevention, preparedness response and early recovery with national capacity building?</w:t>
            </w:r>
          </w:p>
        </w:tc>
        <w:tc>
          <w:tcPr>
            <w:tcW w:w="3969" w:type="dxa"/>
            <w:vAlign w:val="center"/>
          </w:tcPr>
          <w:p w14:paraId="5E15EF27"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Adequation between humanitarian and development counterparts </w:t>
            </w:r>
          </w:p>
          <w:p w14:paraId="0A84933F"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Degree of preparedness responses for recovery and resilience building</w:t>
            </w:r>
          </w:p>
          <w:p w14:paraId="1B1196D4"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Alignment of capacity building agenda to existing national needs</w:t>
            </w:r>
          </w:p>
        </w:tc>
        <w:tc>
          <w:tcPr>
            <w:tcW w:w="2268" w:type="dxa"/>
            <w:vAlign w:val="center"/>
          </w:tcPr>
          <w:p w14:paraId="0CD40CAC"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UNCF reports</w:t>
            </w:r>
          </w:p>
          <w:p w14:paraId="3DF6EB2A"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UNCT/UN agencies </w:t>
            </w:r>
          </w:p>
          <w:p w14:paraId="44A88B71"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Government staffs</w:t>
            </w:r>
          </w:p>
          <w:p w14:paraId="10FA3815"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Donors </w:t>
            </w:r>
          </w:p>
          <w:p w14:paraId="6A4642C9"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Implementing partners (CSO &amp; NGO)</w:t>
            </w:r>
          </w:p>
        </w:tc>
        <w:tc>
          <w:tcPr>
            <w:tcW w:w="1701" w:type="dxa"/>
            <w:vAlign w:val="center"/>
          </w:tcPr>
          <w:p w14:paraId="247D0BF6"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Desk review</w:t>
            </w:r>
          </w:p>
          <w:p w14:paraId="6C40A844"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KIIs</w:t>
            </w:r>
          </w:p>
          <w:p w14:paraId="078438FC"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Field observations</w:t>
            </w:r>
          </w:p>
        </w:tc>
        <w:tc>
          <w:tcPr>
            <w:tcW w:w="2132" w:type="dxa"/>
            <w:vAlign w:val="center"/>
          </w:tcPr>
          <w:p w14:paraId="768ACDD2"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Content analysis</w:t>
            </w:r>
          </w:p>
          <w:p w14:paraId="4606ECEC"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Analysis of coherence</w:t>
            </w:r>
          </w:p>
          <w:p w14:paraId="12BBE87D"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Strategic comparative advantage analysis</w:t>
            </w:r>
          </w:p>
          <w:p w14:paraId="4DD2B337"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Funding Analysis</w:t>
            </w:r>
          </w:p>
          <w:p w14:paraId="27321A7A"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Contribution analysis</w:t>
            </w:r>
          </w:p>
          <w:p w14:paraId="482E7776"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Triangulation</w:t>
            </w:r>
          </w:p>
        </w:tc>
      </w:tr>
      <w:tr w:rsidR="00D93470" w:rsidRPr="00E91E97" w14:paraId="3D752ABE" w14:textId="77777777" w:rsidTr="00F835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67" w:type="dxa"/>
            <w:gridSpan w:val="5"/>
            <w:vAlign w:val="center"/>
          </w:tcPr>
          <w:p w14:paraId="4207B9F1" w14:textId="77777777" w:rsidR="00D93470" w:rsidRPr="00E91E97" w:rsidRDefault="00D93470" w:rsidP="00D93470">
            <w:pPr>
              <w:pStyle w:val="ListParagraph"/>
              <w:numPr>
                <w:ilvl w:val="0"/>
                <w:numId w:val="4"/>
              </w:numPr>
              <w:spacing w:after="160" w:line="259" w:lineRule="auto"/>
              <w:rPr>
                <w:rFonts w:asciiTheme="minorHAnsi" w:hAnsiTheme="minorHAnsi" w:cstheme="minorHAnsi"/>
                <w:color w:val="000000" w:themeColor="text1"/>
                <w:sz w:val="17"/>
                <w:szCs w:val="17"/>
              </w:rPr>
            </w:pPr>
            <w:r w:rsidRPr="00E91E97">
              <w:rPr>
                <w:rFonts w:asciiTheme="minorHAnsi" w:hAnsiTheme="minorHAnsi" w:cstheme="minorHAnsi"/>
                <w:color w:val="000000" w:themeColor="text1"/>
                <w:sz w:val="17"/>
                <w:szCs w:val="17"/>
              </w:rPr>
              <w:t>Effectiveness</w:t>
            </w:r>
          </w:p>
        </w:tc>
      </w:tr>
      <w:tr w:rsidR="00D93470" w:rsidRPr="00E91E97" w14:paraId="4A4944F8" w14:textId="77777777" w:rsidTr="00F835DE">
        <w:tc>
          <w:tcPr>
            <w:cnfStyle w:val="001000000000" w:firstRow="0" w:lastRow="0" w:firstColumn="1" w:lastColumn="0" w:oddVBand="0" w:evenVBand="0" w:oddHBand="0" w:evenHBand="0" w:firstRowFirstColumn="0" w:firstRowLastColumn="0" w:lastRowFirstColumn="0" w:lastRowLastColumn="0"/>
            <w:tcW w:w="3397" w:type="dxa"/>
            <w:vAlign w:val="center"/>
          </w:tcPr>
          <w:p w14:paraId="52F58CD8" w14:textId="77777777" w:rsidR="00D93470" w:rsidRPr="00E91E97" w:rsidRDefault="00D93470" w:rsidP="00D93470">
            <w:pPr>
              <w:pStyle w:val="CommentText"/>
              <w:numPr>
                <w:ilvl w:val="1"/>
                <w:numId w:val="4"/>
              </w:numPr>
              <w:tabs>
                <w:tab w:val="left" w:pos="450"/>
              </w:tabs>
              <w:ind w:left="0" w:firstLine="25"/>
              <w:rPr>
                <w:rFonts w:cstheme="minorHAnsi"/>
                <w:b w:val="0"/>
                <w:bCs w:val="0"/>
                <w:sz w:val="17"/>
                <w:szCs w:val="17"/>
                <w:lang w:val="en-GB"/>
              </w:rPr>
            </w:pPr>
            <w:r w:rsidRPr="00E91E97">
              <w:rPr>
                <w:rFonts w:cstheme="minorHAnsi"/>
                <w:b w:val="0"/>
                <w:bCs w:val="0"/>
                <w:sz w:val="17"/>
                <w:szCs w:val="17"/>
                <w:lang w:val="en-GB"/>
              </w:rPr>
              <w:t xml:space="preserve">What progress has been made towards the realization of UNCF outcomes (collective outcomes) as a contribution to the national recovery and development process and in terms of indicators as reflected in the UNCF framework? </w:t>
            </w:r>
          </w:p>
        </w:tc>
        <w:tc>
          <w:tcPr>
            <w:tcW w:w="3969" w:type="dxa"/>
            <w:vAlign w:val="center"/>
          </w:tcPr>
          <w:p w14:paraId="312921CC"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Degree of progress towards the achievement of priority areas indicators</w:t>
            </w:r>
          </w:p>
          <w:p w14:paraId="12025518"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Extent to which the achieved outcomes contribute to the collective outcomes</w:t>
            </w:r>
          </w:p>
          <w:p w14:paraId="7E874638"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Degree of prioritisation of both PfRR and non-PfRR for country support locally</w:t>
            </w:r>
          </w:p>
        </w:tc>
        <w:tc>
          <w:tcPr>
            <w:tcW w:w="2268" w:type="dxa"/>
            <w:vAlign w:val="center"/>
          </w:tcPr>
          <w:p w14:paraId="269DBDA5"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UNCF reports</w:t>
            </w:r>
          </w:p>
          <w:p w14:paraId="0C811A9E"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UNCT/UN agencies </w:t>
            </w:r>
          </w:p>
          <w:p w14:paraId="4FE6D14D"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Government staffs</w:t>
            </w:r>
          </w:p>
          <w:p w14:paraId="64F84FC3"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Donors </w:t>
            </w:r>
          </w:p>
        </w:tc>
        <w:tc>
          <w:tcPr>
            <w:tcW w:w="1701" w:type="dxa"/>
            <w:vAlign w:val="center"/>
          </w:tcPr>
          <w:p w14:paraId="2518CF0C"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Desk review</w:t>
            </w:r>
          </w:p>
          <w:p w14:paraId="43CBC5B8"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KIIs</w:t>
            </w:r>
          </w:p>
          <w:p w14:paraId="7B6CECD2"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Case study </w:t>
            </w:r>
          </w:p>
          <w:p w14:paraId="1CC63159"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Field observations</w:t>
            </w:r>
          </w:p>
        </w:tc>
        <w:tc>
          <w:tcPr>
            <w:tcW w:w="2132" w:type="dxa"/>
            <w:vAlign w:val="center"/>
          </w:tcPr>
          <w:p w14:paraId="7A5FDCF3"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Content analysis</w:t>
            </w:r>
          </w:p>
          <w:p w14:paraId="4AAC4A44"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Analysis of coherence</w:t>
            </w:r>
          </w:p>
          <w:p w14:paraId="4EA9F36F"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Funding Analysis</w:t>
            </w:r>
          </w:p>
          <w:p w14:paraId="68ECD645"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Contribution analysis</w:t>
            </w:r>
          </w:p>
          <w:p w14:paraId="60E4F2F3"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Triangulation</w:t>
            </w:r>
          </w:p>
        </w:tc>
      </w:tr>
      <w:tr w:rsidR="00D93470" w:rsidRPr="00E91E97" w14:paraId="1943ABC8" w14:textId="77777777" w:rsidTr="00F835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vAlign w:val="center"/>
          </w:tcPr>
          <w:p w14:paraId="77E7BF1F" w14:textId="77777777" w:rsidR="00D93470" w:rsidRPr="00E91E97" w:rsidRDefault="00D93470" w:rsidP="00D93470">
            <w:pPr>
              <w:pStyle w:val="CommentText"/>
              <w:numPr>
                <w:ilvl w:val="1"/>
                <w:numId w:val="4"/>
              </w:numPr>
              <w:tabs>
                <w:tab w:val="left" w:pos="450"/>
              </w:tabs>
              <w:ind w:left="0" w:firstLine="25"/>
              <w:rPr>
                <w:rFonts w:cstheme="minorHAnsi"/>
                <w:b w:val="0"/>
                <w:bCs w:val="0"/>
                <w:sz w:val="17"/>
                <w:szCs w:val="17"/>
                <w:lang w:val="en-GB"/>
              </w:rPr>
            </w:pPr>
            <w:r w:rsidRPr="00E91E97">
              <w:rPr>
                <w:rFonts w:cstheme="minorHAnsi"/>
                <w:b w:val="0"/>
                <w:bCs w:val="0"/>
                <w:sz w:val="17"/>
                <w:szCs w:val="17"/>
                <w:lang w:val="en-GB"/>
              </w:rPr>
              <w:t>Which are the main factors that contributed positively or negatively to the progresses towards the UNCF outcomes and National Development Strategy Goals and development process?</w:t>
            </w:r>
          </w:p>
        </w:tc>
        <w:tc>
          <w:tcPr>
            <w:tcW w:w="3969" w:type="dxa"/>
            <w:vAlign w:val="center"/>
          </w:tcPr>
          <w:p w14:paraId="109C1116"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Existence of positive factors and their contribution to the achieved outputs &amp; outcomes</w:t>
            </w:r>
          </w:p>
          <w:p w14:paraId="4E48202E"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Alignment of the achieved outcomes to the UNCF results and resources framework</w:t>
            </w:r>
          </w:p>
          <w:p w14:paraId="40075E7A"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Level of existing challenges and nature of mitigation strategies developed by UNCT</w:t>
            </w:r>
          </w:p>
        </w:tc>
        <w:tc>
          <w:tcPr>
            <w:tcW w:w="2268" w:type="dxa"/>
            <w:vAlign w:val="center"/>
          </w:tcPr>
          <w:p w14:paraId="75C03905"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UNCF reports</w:t>
            </w:r>
          </w:p>
          <w:p w14:paraId="6A5878B0"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UNCT/UN agencies </w:t>
            </w:r>
          </w:p>
          <w:p w14:paraId="5F1AEC26"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Government staffs</w:t>
            </w:r>
          </w:p>
          <w:p w14:paraId="26E26372"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Implementing partners (CSO &amp; NGO)</w:t>
            </w:r>
          </w:p>
          <w:p w14:paraId="560DC6A2"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Beneficiaries</w:t>
            </w:r>
          </w:p>
        </w:tc>
        <w:tc>
          <w:tcPr>
            <w:tcW w:w="1701" w:type="dxa"/>
            <w:vAlign w:val="center"/>
          </w:tcPr>
          <w:p w14:paraId="698A13DC"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Desk review</w:t>
            </w:r>
          </w:p>
          <w:p w14:paraId="7128C50C"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KIIs</w:t>
            </w:r>
          </w:p>
          <w:p w14:paraId="441C4D4D"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FGs</w:t>
            </w:r>
          </w:p>
          <w:p w14:paraId="0CCE6B34"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Case study </w:t>
            </w:r>
          </w:p>
          <w:p w14:paraId="65F35067"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Field observations</w:t>
            </w:r>
          </w:p>
        </w:tc>
        <w:tc>
          <w:tcPr>
            <w:tcW w:w="2132" w:type="dxa"/>
            <w:vAlign w:val="center"/>
          </w:tcPr>
          <w:p w14:paraId="42606732"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Content analysis</w:t>
            </w:r>
          </w:p>
          <w:p w14:paraId="0763B299"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Analysis of coherence</w:t>
            </w:r>
          </w:p>
          <w:p w14:paraId="16C74B5C"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Strategic comparative advantage analysis</w:t>
            </w:r>
          </w:p>
          <w:p w14:paraId="76A2CF9A"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Contribution analysis</w:t>
            </w:r>
          </w:p>
          <w:p w14:paraId="5F033636"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lastRenderedPageBreak/>
              <w:t>Triangulation</w:t>
            </w:r>
          </w:p>
        </w:tc>
      </w:tr>
      <w:tr w:rsidR="00D93470" w:rsidRPr="00E91E97" w14:paraId="2D8BB9F0" w14:textId="77777777" w:rsidTr="00F835DE">
        <w:tc>
          <w:tcPr>
            <w:cnfStyle w:val="001000000000" w:firstRow="0" w:lastRow="0" w:firstColumn="1" w:lastColumn="0" w:oddVBand="0" w:evenVBand="0" w:oddHBand="0" w:evenHBand="0" w:firstRowFirstColumn="0" w:firstRowLastColumn="0" w:lastRowFirstColumn="0" w:lastRowLastColumn="0"/>
            <w:tcW w:w="3397" w:type="dxa"/>
            <w:vAlign w:val="center"/>
          </w:tcPr>
          <w:p w14:paraId="5421DC4A" w14:textId="77777777" w:rsidR="00D93470" w:rsidRPr="00E91E97" w:rsidRDefault="00D93470" w:rsidP="00D93470">
            <w:pPr>
              <w:pStyle w:val="CommentText"/>
              <w:numPr>
                <w:ilvl w:val="1"/>
                <w:numId w:val="4"/>
              </w:numPr>
              <w:tabs>
                <w:tab w:val="left" w:pos="450"/>
              </w:tabs>
              <w:ind w:left="0" w:firstLine="25"/>
              <w:rPr>
                <w:rFonts w:cstheme="minorHAnsi"/>
                <w:b w:val="0"/>
                <w:bCs w:val="0"/>
                <w:sz w:val="17"/>
                <w:szCs w:val="17"/>
                <w:lang w:val="en-GB"/>
              </w:rPr>
            </w:pPr>
            <w:r w:rsidRPr="00E91E97">
              <w:rPr>
                <w:rFonts w:cstheme="minorHAnsi"/>
                <w:b w:val="0"/>
                <w:bCs w:val="0"/>
                <w:sz w:val="17"/>
                <w:szCs w:val="17"/>
                <w:lang w:val="en-GB"/>
              </w:rPr>
              <w:lastRenderedPageBreak/>
              <w:t>To what extent and in what ways did UN support promote national execution of programmes and / or the use of national expertise and actors?</w:t>
            </w:r>
          </w:p>
        </w:tc>
        <w:tc>
          <w:tcPr>
            <w:tcW w:w="3969" w:type="dxa"/>
            <w:vAlign w:val="center"/>
          </w:tcPr>
          <w:p w14:paraId="320CEB69"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Extent to which UNCF promote national expertise and actors</w:t>
            </w:r>
          </w:p>
          <w:p w14:paraId="34AFDD88"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Alignment of achieved outcomes to the national development programmes</w:t>
            </w:r>
          </w:p>
        </w:tc>
        <w:tc>
          <w:tcPr>
            <w:tcW w:w="2268" w:type="dxa"/>
            <w:vAlign w:val="center"/>
          </w:tcPr>
          <w:p w14:paraId="59D281B2"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UNCF reports</w:t>
            </w:r>
          </w:p>
          <w:p w14:paraId="7BC67AF4"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UNCT/UN agencies </w:t>
            </w:r>
          </w:p>
          <w:p w14:paraId="0867D50F"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Government staffs</w:t>
            </w:r>
          </w:p>
          <w:p w14:paraId="12656204"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Implementing partners (CSO &amp; NGO)</w:t>
            </w:r>
          </w:p>
        </w:tc>
        <w:tc>
          <w:tcPr>
            <w:tcW w:w="1701" w:type="dxa"/>
            <w:vAlign w:val="center"/>
          </w:tcPr>
          <w:p w14:paraId="566DE475"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Desk review</w:t>
            </w:r>
          </w:p>
          <w:p w14:paraId="50E22E66"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KIIs</w:t>
            </w:r>
          </w:p>
          <w:p w14:paraId="101AED5A"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Case study </w:t>
            </w:r>
          </w:p>
          <w:p w14:paraId="7410578E"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Field observations</w:t>
            </w:r>
          </w:p>
        </w:tc>
        <w:tc>
          <w:tcPr>
            <w:tcW w:w="2132" w:type="dxa"/>
            <w:vAlign w:val="center"/>
          </w:tcPr>
          <w:p w14:paraId="31FBD5D4"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Content analysis</w:t>
            </w:r>
          </w:p>
          <w:p w14:paraId="2546E794"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Analysis of coherence</w:t>
            </w:r>
          </w:p>
          <w:p w14:paraId="2C2EF022"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Strategic comparative advantage analysis</w:t>
            </w:r>
          </w:p>
          <w:p w14:paraId="1FBF1A40"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Contribution analysis</w:t>
            </w:r>
          </w:p>
          <w:p w14:paraId="015ED12F"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Triangulation</w:t>
            </w:r>
          </w:p>
        </w:tc>
      </w:tr>
      <w:tr w:rsidR="00D93470" w:rsidRPr="00E91E97" w14:paraId="6C540405" w14:textId="77777777" w:rsidTr="00F835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vAlign w:val="center"/>
          </w:tcPr>
          <w:p w14:paraId="6468F910" w14:textId="77777777" w:rsidR="00D93470" w:rsidRPr="00E91E97" w:rsidRDefault="00D93470" w:rsidP="00D93470">
            <w:pPr>
              <w:pStyle w:val="CommentText"/>
              <w:numPr>
                <w:ilvl w:val="1"/>
                <w:numId w:val="4"/>
              </w:numPr>
              <w:tabs>
                <w:tab w:val="left" w:pos="450"/>
              </w:tabs>
              <w:ind w:left="0" w:firstLine="25"/>
              <w:rPr>
                <w:rFonts w:cstheme="minorHAnsi"/>
                <w:b w:val="0"/>
                <w:bCs w:val="0"/>
                <w:sz w:val="17"/>
                <w:szCs w:val="17"/>
                <w:lang w:val="en-GB"/>
              </w:rPr>
            </w:pPr>
            <w:r w:rsidRPr="00E91E97">
              <w:rPr>
                <w:rFonts w:cstheme="minorHAnsi"/>
                <w:b w:val="0"/>
                <w:bCs w:val="0"/>
                <w:sz w:val="17"/>
                <w:szCs w:val="17"/>
                <w:lang w:val="en-GB"/>
              </w:rPr>
              <w:t>To what extent did the UNCF succeed in strengthening national capacities for resilience and recovery, building partnerships, the realization of human rights and promoting gender equity and equality?</w:t>
            </w:r>
          </w:p>
        </w:tc>
        <w:tc>
          <w:tcPr>
            <w:tcW w:w="3969" w:type="dxa"/>
            <w:vAlign w:val="center"/>
          </w:tcPr>
          <w:p w14:paraId="2A27CE17"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Degree of UNCF achievements for capacity building of national and sub-national staffs along the four priority areas</w:t>
            </w:r>
          </w:p>
          <w:p w14:paraId="541A2078"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Degree of UNCF achievements for capacity building of CSOs and national NGOs along the four priority areas </w:t>
            </w:r>
          </w:p>
        </w:tc>
        <w:tc>
          <w:tcPr>
            <w:tcW w:w="2268" w:type="dxa"/>
            <w:vAlign w:val="center"/>
          </w:tcPr>
          <w:p w14:paraId="095C8CD0"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UNCF reports</w:t>
            </w:r>
          </w:p>
          <w:p w14:paraId="3E92CCA6"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UNCT/UN agencies </w:t>
            </w:r>
          </w:p>
          <w:p w14:paraId="20C1C1EA"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Government staffs</w:t>
            </w:r>
          </w:p>
          <w:p w14:paraId="4438FE08"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Donors </w:t>
            </w:r>
          </w:p>
          <w:p w14:paraId="59765272"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Implementing partners (CSO &amp; NGO)</w:t>
            </w:r>
          </w:p>
        </w:tc>
        <w:tc>
          <w:tcPr>
            <w:tcW w:w="1701" w:type="dxa"/>
            <w:vAlign w:val="center"/>
          </w:tcPr>
          <w:p w14:paraId="2B45BB94"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Desk review</w:t>
            </w:r>
          </w:p>
          <w:p w14:paraId="2D39E047"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KIIs</w:t>
            </w:r>
          </w:p>
          <w:p w14:paraId="205DD086"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Case study </w:t>
            </w:r>
          </w:p>
          <w:p w14:paraId="4A155828"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Field observations</w:t>
            </w:r>
          </w:p>
        </w:tc>
        <w:tc>
          <w:tcPr>
            <w:tcW w:w="2132" w:type="dxa"/>
            <w:vAlign w:val="center"/>
          </w:tcPr>
          <w:p w14:paraId="2FE3C834"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Content analysis</w:t>
            </w:r>
          </w:p>
          <w:p w14:paraId="50844C48"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Strategic comparative advantage analysis</w:t>
            </w:r>
          </w:p>
          <w:p w14:paraId="7E6F3461"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Funding Analysis</w:t>
            </w:r>
          </w:p>
          <w:p w14:paraId="0B395F5C"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Contribution analysis</w:t>
            </w:r>
          </w:p>
          <w:p w14:paraId="330BF21D"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Triangulation</w:t>
            </w:r>
          </w:p>
        </w:tc>
      </w:tr>
      <w:tr w:rsidR="00D93470" w:rsidRPr="00E91E97" w14:paraId="0C0047B0" w14:textId="77777777" w:rsidTr="00F835DE">
        <w:tc>
          <w:tcPr>
            <w:cnfStyle w:val="001000000000" w:firstRow="0" w:lastRow="0" w:firstColumn="1" w:lastColumn="0" w:oddVBand="0" w:evenVBand="0" w:oddHBand="0" w:evenHBand="0" w:firstRowFirstColumn="0" w:firstRowLastColumn="0" w:lastRowFirstColumn="0" w:lastRowLastColumn="0"/>
            <w:tcW w:w="3397" w:type="dxa"/>
            <w:vAlign w:val="center"/>
          </w:tcPr>
          <w:p w14:paraId="6E2B2A93" w14:textId="77777777" w:rsidR="00D93470" w:rsidRPr="00E91E97" w:rsidRDefault="00D93470" w:rsidP="00D93470">
            <w:pPr>
              <w:pStyle w:val="CommentText"/>
              <w:numPr>
                <w:ilvl w:val="1"/>
                <w:numId w:val="4"/>
              </w:numPr>
              <w:tabs>
                <w:tab w:val="left" w:pos="450"/>
              </w:tabs>
              <w:ind w:left="0" w:firstLine="25"/>
              <w:rPr>
                <w:rFonts w:cstheme="minorHAnsi"/>
                <w:b w:val="0"/>
                <w:bCs w:val="0"/>
                <w:sz w:val="17"/>
                <w:szCs w:val="17"/>
                <w:lang w:val="en-GB"/>
              </w:rPr>
            </w:pPr>
            <w:r w:rsidRPr="00E91E97">
              <w:rPr>
                <w:rFonts w:cstheme="minorHAnsi"/>
                <w:b w:val="0"/>
                <w:bCs w:val="0"/>
                <w:sz w:val="17"/>
                <w:szCs w:val="17"/>
                <w:lang w:val="en-GB"/>
              </w:rPr>
              <w:t>To what extent did the UNCF make use of and promote human rights and gender equality standards and principles (</w:t>
            </w:r>
            <w:proofErr w:type="gramStart"/>
            <w:r w:rsidRPr="00E91E97">
              <w:rPr>
                <w:rFonts w:cstheme="minorHAnsi"/>
                <w:b w:val="0"/>
                <w:bCs w:val="0"/>
                <w:sz w:val="17"/>
                <w:szCs w:val="17"/>
                <w:lang w:val="en-GB"/>
              </w:rPr>
              <w:t>e.g.</w:t>
            </w:r>
            <w:proofErr w:type="gramEnd"/>
            <w:r w:rsidRPr="00E91E97">
              <w:rPr>
                <w:rFonts w:cstheme="minorHAnsi"/>
                <w:b w:val="0"/>
                <w:bCs w:val="0"/>
                <w:sz w:val="17"/>
                <w:szCs w:val="17"/>
                <w:lang w:val="en-GB"/>
              </w:rPr>
              <w:t xml:space="preserve"> participation, non-discrimination, accountability, etc.) to achieve its goal?</w:t>
            </w:r>
          </w:p>
        </w:tc>
        <w:tc>
          <w:tcPr>
            <w:tcW w:w="3969" w:type="dxa"/>
            <w:vAlign w:val="center"/>
          </w:tcPr>
          <w:p w14:paraId="090D45DD"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Extent to which UNCF promote human rights and gender equality in the achieved outputs and outcomes</w:t>
            </w:r>
          </w:p>
          <w:p w14:paraId="5D3DD785"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Extent to which UNCF involved an inclusive participation of all beneficiaries’ groups and most vulnerable actors in the achieved goal</w:t>
            </w:r>
          </w:p>
        </w:tc>
        <w:tc>
          <w:tcPr>
            <w:tcW w:w="2268" w:type="dxa"/>
            <w:vAlign w:val="center"/>
          </w:tcPr>
          <w:p w14:paraId="2881F7EA"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UNCF reports</w:t>
            </w:r>
          </w:p>
          <w:p w14:paraId="1D108362"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UNCT/UN agencies </w:t>
            </w:r>
          </w:p>
          <w:p w14:paraId="1D8D02FF"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Government staffs</w:t>
            </w:r>
          </w:p>
          <w:p w14:paraId="45B8B38C"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Implementing partners (CSO &amp; NGO)</w:t>
            </w:r>
          </w:p>
          <w:p w14:paraId="59CCE391"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Beneficiaries</w:t>
            </w:r>
          </w:p>
        </w:tc>
        <w:tc>
          <w:tcPr>
            <w:tcW w:w="1701" w:type="dxa"/>
            <w:vAlign w:val="center"/>
          </w:tcPr>
          <w:p w14:paraId="2443061F"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Desk review</w:t>
            </w:r>
          </w:p>
          <w:p w14:paraId="3A4EA1F0"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KIIs</w:t>
            </w:r>
          </w:p>
          <w:p w14:paraId="75A74362"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FGs</w:t>
            </w:r>
          </w:p>
          <w:p w14:paraId="2CD10695"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Case study </w:t>
            </w:r>
          </w:p>
          <w:p w14:paraId="69F63EE5"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Field observations</w:t>
            </w:r>
          </w:p>
        </w:tc>
        <w:tc>
          <w:tcPr>
            <w:tcW w:w="2132" w:type="dxa"/>
            <w:vAlign w:val="center"/>
          </w:tcPr>
          <w:p w14:paraId="26D7BCF2"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Content analysis</w:t>
            </w:r>
          </w:p>
          <w:p w14:paraId="3D785D04"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Analysis of coherence</w:t>
            </w:r>
          </w:p>
          <w:p w14:paraId="4D9538C5"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Funding Analysis</w:t>
            </w:r>
          </w:p>
          <w:p w14:paraId="70AFC0FE"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Contribution analysis</w:t>
            </w:r>
          </w:p>
          <w:p w14:paraId="218BD1E7"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Triangulation</w:t>
            </w:r>
          </w:p>
        </w:tc>
      </w:tr>
      <w:tr w:rsidR="00D93470" w:rsidRPr="00E91E97" w14:paraId="608C659D" w14:textId="77777777" w:rsidTr="00F835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67" w:type="dxa"/>
            <w:gridSpan w:val="5"/>
            <w:vAlign w:val="center"/>
          </w:tcPr>
          <w:p w14:paraId="01CAEA55" w14:textId="77777777" w:rsidR="00D93470" w:rsidRPr="00E91E97" w:rsidRDefault="00D93470" w:rsidP="00D93470">
            <w:pPr>
              <w:pStyle w:val="ListParagraph"/>
              <w:numPr>
                <w:ilvl w:val="0"/>
                <w:numId w:val="4"/>
              </w:numPr>
              <w:spacing w:after="160" w:line="259" w:lineRule="auto"/>
              <w:rPr>
                <w:rFonts w:asciiTheme="minorHAnsi" w:hAnsiTheme="minorHAnsi" w:cstheme="minorHAnsi"/>
                <w:color w:val="000000" w:themeColor="text1"/>
                <w:sz w:val="17"/>
                <w:szCs w:val="17"/>
              </w:rPr>
            </w:pPr>
            <w:r w:rsidRPr="00E91E97">
              <w:rPr>
                <w:rFonts w:asciiTheme="minorHAnsi" w:hAnsiTheme="minorHAnsi" w:cstheme="minorHAnsi"/>
                <w:color w:val="000000" w:themeColor="text1"/>
                <w:sz w:val="17"/>
                <w:szCs w:val="17"/>
              </w:rPr>
              <w:t>Efficiency</w:t>
            </w:r>
          </w:p>
        </w:tc>
      </w:tr>
      <w:tr w:rsidR="00D93470" w:rsidRPr="00E91E97" w14:paraId="3613D437" w14:textId="77777777" w:rsidTr="00F835DE">
        <w:tc>
          <w:tcPr>
            <w:cnfStyle w:val="001000000000" w:firstRow="0" w:lastRow="0" w:firstColumn="1" w:lastColumn="0" w:oddVBand="0" w:evenVBand="0" w:oddHBand="0" w:evenHBand="0" w:firstRowFirstColumn="0" w:firstRowLastColumn="0" w:lastRowFirstColumn="0" w:lastRowLastColumn="0"/>
            <w:tcW w:w="3397" w:type="dxa"/>
            <w:vAlign w:val="center"/>
          </w:tcPr>
          <w:p w14:paraId="052334B9" w14:textId="77777777" w:rsidR="00D93470" w:rsidRPr="00E91E97" w:rsidRDefault="00D93470" w:rsidP="00D93470">
            <w:pPr>
              <w:pStyle w:val="CommentText"/>
              <w:numPr>
                <w:ilvl w:val="1"/>
                <w:numId w:val="4"/>
              </w:numPr>
              <w:tabs>
                <w:tab w:val="left" w:pos="450"/>
              </w:tabs>
              <w:ind w:left="0" w:firstLine="25"/>
              <w:rPr>
                <w:rFonts w:cstheme="minorHAnsi"/>
                <w:b w:val="0"/>
                <w:bCs w:val="0"/>
                <w:sz w:val="17"/>
                <w:szCs w:val="17"/>
                <w:lang w:val="en-GB"/>
              </w:rPr>
            </w:pPr>
            <w:r w:rsidRPr="00E91E97">
              <w:rPr>
                <w:rFonts w:cstheme="minorHAnsi"/>
                <w:b w:val="0"/>
                <w:bCs w:val="0"/>
                <w:sz w:val="17"/>
                <w:szCs w:val="17"/>
                <w:lang w:val="en-GB"/>
              </w:rPr>
              <w:t>To what extent and in what way has the UNCF contributed to a reduction of transaction costs for the government and for each of the UN agencies?</w:t>
            </w:r>
          </w:p>
        </w:tc>
        <w:tc>
          <w:tcPr>
            <w:tcW w:w="3969" w:type="dxa"/>
            <w:vAlign w:val="center"/>
          </w:tcPr>
          <w:p w14:paraId="32AA4AEA"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Extent to which UNCF performed a comprehensive monitoring of coordination and programming </w:t>
            </w:r>
          </w:p>
          <w:p w14:paraId="4A08C534"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Extent to which UNCF support collaborative, coherent and complementary actions across the four priority areas</w:t>
            </w:r>
          </w:p>
        </w:tc>
        <w:tc>
          <w:tcPr>
            <w:tcW w:w="2268" w:type="dxa"/>
            <w:vAlign w:val="center"/>
          </w:tcPr>
          <w:p w14:paraId="4D823FB2"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UNCF reports</w:t>
            </w:r>
          </w:p>
          <w:p w14:paraId="18D26768"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UNCT/UN agencies </w:t>
            </w:r>
          </w:p>
        </w:tc>
        <w:tc>
          <w:tcPr>
            <w:tcW w:w="1701" w:type="dxa"/>
            <w:vAlign w:val="center"/>
          </w:tcPr>
          <w:p w14:paraId="5AD5CF28"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Desk review</w:t>
            </w:r>
          </w:p>
          <w:p w14:paraId="57790B38"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KIIs</w:t>
            </w:r>
          </w:p>
        </w:tc>
        <w:tc>
          <w:tcPr>
            <w:tcW w:w="2132" w:type="dxa"/>
            <w:vAlign w:val="center"/>
          </w:tcPr>
          <w:p w14:paraId="59B04D71"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Content analysis</w:t>
            </w:r>
          </w:p>
          <w:p w14:paraId="5B97C9AE"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Analysis of coherence</w:t>
            </w:r>
          </w:p>
          <w:p w14:paraId="69210C0C"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Strategic comparative advantage analysis</w:t>
            </w:r>
          </w:p>
          <w:p w14:paraId="33D82185"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Funding Analysis</w:t>
            </w:r>
          </w:p>
          <w:p w14:paraId="058ABA25"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Triangulation</w:t>
            </w:r>
          </w:p>
        </w:tc>
      </w:tr>
      <w:tr w:rsidR="00D93470" w:rsidRPr="00E91E97" w14:paraId="649BD868" w14:textId="77777777" w:rsidTr="00F835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vAlign w:val="center"/>
          </w:tcPr>
          <w:p w14:paraId="31C1135B" w14:textId="77777777" w:rsidR="00D93470" w:rsidRPr="00E91E97" w:rsidRDefault="00D93470" w:rsidP="00D93470">
            <w:pPr>
              <w:pStyle w:val="CommentText"/>
              <w:numPr>
                <w:ilvl w:val="1"/>
                <w:numId w:val="4"/>
              </w:numPr>
              <w:tabs>
                <w:tab w:val="left" w:pos="450"/>
              </w:tabs>
              <w:ind w:left="0" w:firstLine="25"/>
              <w:rPr>
                <w:rFonts w:cstheme="minorHAnsi"/>
                <w:b w:val="0"/>
                <w:bCs w:val="0"/>
                <w:sz w:val="17"/>
                <w:szCs w:val="17"/>
                <w:lang w:val="en-GB"/>
              </w:rPr>
            </w:pPr>
            <w:r w:rsidRPr="00E91E97">
              <w:rPr>
                <w:rFonts w:cstheme="minorHAnsi"/>
                <w:b w:val="0"/>
                <w:bCs w:val="0"/>
                <w:sz w:val="17"/>
                <w:szCs w:val="17"/>
                <w:lang w:val="en-GB"/>
              </w:rPr>
              <w:t>In what ways could transaction costs be further reduced?</w:t>
            </w:r>
          </w:p>
        </w:tc>
        <w:tc>
          <w:tcPr>
            <w:tcW w:w="3969" w:type="dxa"/>
            <w:vAlign w:val="center"/>
          </w:tcPr>
          <w:p w14:paraId="57104793"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Availability and positive factors for a reduction of transaction costs </w:t>
            </w:r>
          </w:p>
          <w:p w14:paraId="2696B11D"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Nature of coordination mechanism and functioning pathways </w:t>
            </w:r>
          </w:p>
          <w:p w14:paraId="7E156FC9"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Existence of synergy of actions between UNCT and government entities towards the achievement of planned results</w:t>
            </w:r>
          </w:p>
        </w:tc>
        <w:tc>
          <w:tcPr>
            <w:tcW w:w="2268" w:type="dxa"/>
            <w:vAlign w:val="center"/>
          </w:tcPr>
          <w:p w14:paraId="176E7273"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UNCF reports</w:t>
            </w:r>
          </w:p>
          <w:p w14:paraId="03296625"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UNCT/UN agencies </w:t>
            </w:r>
          </w:p>
        </w:tc>
        <w:tc>
          <w:tcPr>
            <w:tcW w:w="1701" w:type="dxa"/>
            <w:vAlign w:val="center"/>
          </w:tcPr>
          <w:p w14:paraId="66404E0A"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Desk review</w:t>
            </w:r>
          </w:p>
          <w:p w14:paraId="4BFEC31B"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KIIs</w:t>
            </w:r>
          </w:p>
        </w:tc>
        <w:tc>
          <w:tcPr>
            <w:tcW w:w="2132" w:type="dxa"/>
            <w:vAlign w:val="center"/>
          </w:tcPr>
          <w:p w14:paraId="078FBBC1"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Content analysis</w:t>
            </w:r>
          </w:p>
          <w:p w14:paraId="30227F88"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Strategic comparative advantage analysis</w:t>
            </w:r>
          </w:p>
          <w:p w14:paraId="36834286"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Triangulation</w:t>
            </w:r>
          </w:p>
        </w:tc>
      </w:tr>
      <w:tr w:rsidR="00D93470" w:rsidRPr="00E91E97" w14:paraId="16274B6C" w14:textId="77777777" w:rsidTr="00F835DE">
        <w:tc>
          <w:tcPr>
            <w:cnfStyle w:val="001000000000" w:firstRow="0" w:lastRow="0" w:firstColumn="1" w:lastColumn="0" w:oddVBand="0" w:evenVBand="0" w:oddHBand="0" w:evenHBand="0" w:firstRowFirstColumn="0" w:firstRowLastColumn="0" w:lastRowFirstColumn="0" w:lastRowLastColumn="0"/>
            <w:tcW w:w="3397" w:type="dxa"/>
            <w:vAlign w:val="center"/>
          </w:tcPr>
          <w:p w14:paraId="49CA03CB" w14:textId="77777777" w:rsidR="00D93470" w:rsidRPr="00E91E97" w:rsidRDefault="00D93470" w:rsidP="00D93470">
            <w:pPr>
              <w:pStyle w:val="CommentText"/>
              <w:numPr>
                <w:ilvl w:val="1"/>
                <w:numId w:val="4"/>
              </w:numPr>
              <w:tabs>
                <w:tab w:val="left" w:pos="450"/>
              </w:tabs>
              <w:ind w:left="0" w:firstLine="25"/>
              <w:rPr>
                <w:rFonts w:cstheme="minorHAnsi"/>
                <w:b w:val="0"/>
                <w:bCs w:val="0"/>
                <w:sz w:val="17"/>
                <w:szCs w:val="17"/>
                <w:lang w:val="en-GB"/>
              </w:rPr>
            </w:pPr>
            <w:r w:rsidRPr="00E91E97">
              <w:rPr>
                <w:rFonts w:cstheme="minorHAnsi"/>
                <w:b w:val="0"/>
                <w:bCs w:val="0"/>
                <w:sz w:val="17"/>
                <w:szCs w:val="17"/>
                <w:lang w:val="en-GB"/>
              </w:rPr>
              <w:t xml:space="preserve">To what extent have the organizations harmonized procedures </w:t>
            </w:r>
            <w:proofErr w:type="gramStart"/>
            <w:r w:rsidRPr="00E91E97">
              <w:rPr>
                <w:rFonts w:cstheme="minorHAnsi"/>
                <w:b w:val="0"/>
                <w:bCs w:val="0"/>
                <w:sz w:val="17"/>
                <w:szCs w:val="17"/>
                <w:lang w:val="en-GB"/>
              </w:rPr>
              <w:t>in order to</w:t>
            </w:r>
            <w:proofErr w:type="gramEnd"/>
            <w:r w:rsidRPr="00E91E97">
              <w:rPr>
                <w:rFonts w:cstheme="minorHAnsi"/>
                <w:b w:val="0"/>
                <w:bCs w:val="0"/>
                <w:sz w:val="17"/>
                <w:szCs w:val="17"/>
                <w:lang w:val="en-GB"/>
              </w:rPr>
              <w:t xml:space="preserve"> reduce transaction cost and to enhance results?</w:t>
            </w:r>
          </w:p>
        </w:tc>
        <w:tc>
          <w:tcPr>
            <w:tcW w:w="3969" w:type="dxa"/>
            <w:vAlign w:val="center"/>
          </w:tcPr>
          <w:p w14:paraId="66005FCE"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Extent to which UNCT revised the admins, policies, and procedures for least cost delivery of results</w:t>
            </w:r>
          </w:p>
          <w:p w14:paraId="3768529B"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Extent to which UNCF performed a comprehensive monitoring of coordination and programming </w:t>
            </w:r>
          </w:p>
          <w:p w14:paraId="3835C5F2"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lastRenderedPageBreak/>
              <w:t>Performance of the reporting timeline (respect of timing and communication)</w:t>
            </w:r>
          </w:p>
        </w:tc>
        <w:tc>
          <w:tcPr>
            <w:tcW w:w="2268" w:type="dxa"/>
            <w:vAlign w:val="center"/>
          </w:tcPr>
          <w:p w14:paraId="01F7B341"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lastRenderedPageBreak/>
              <w:t>UNCF reports</w:t>
            </w:r>
          </w:p>
          <w:p w14:paraId="16A46C07"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UNCT/UN agencies </w:t>
            </w:r>
          </w:p>
          <w:p w14:paraId="3CD110DA"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Government staffs</w:t>
            </w:r>
          </w:p>
          <w:p w14:paraId="3B80508A"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Donors </w:t>
            </w:r>
          </w:p>
        </w:tc>
        <w:tc>
          <w:tcPr>
            <w:tcW w:w="1701" w:type="dxa"/>
            <w:vAlign w:val="center"/>
          </w:tcPr>
          <w:p w14:paraId="449E93B3"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Desk review</w:t>
            </w:r>
          </w:p>
          <w:p w14:paraId="12952481"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KIIs</w:t>
            </w:r>
          </w:p>
          <w:p w14:paraId="7EA6209B"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FGs</w:t>
            </w:r>
          </w:p>
        </w:tc>
        <w:tc>
          <w:tcPr>
            <w:tcW w:w="2132" w:type="dxa"/>
            <w:vAlign w:val="center"/>
          </w:tcPr>
          <w:p w14:paraId="463DDFE8"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Content analysis</w:t>
            </w:r>
          </w:p>
          <w:p w14:paraId="4EC39C06"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Strategic comparative advantage analysis</w:t>
            </w:r>
          </w:p>
          <w:p w14:paraId="41457CBA"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Funding Analysis</w:t>
            </w:r>
          </w:p>
          <w:p w14:paraId="21CED0A7"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lastRenderedPageBreak/>
              <w:t>Triangulation</w:t>
            </w:r>
          </w:p>
        </w:tc>
      </w:tr>
      <w:tr w:rsidR="00D93470" w:rsidRPr="00E91E97" w14:paraId="19B31D12" w14:textId="77777777" w:rsidTr="00F835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67" w:type="dxa"/>
            <w:gridSpan w:val="5"/>
            <w:vAlign w:val="center"/>
          </w:tcPr>
          <w:p w14:paraId="7C851CE9" w14:textId="77777777" w:rsidR="00D93470" w:rsidRPr="00E91E97" w:rsidRDefault="00D93470" w:rsidP="00D93470">
            <w:pPr>
              <w:pStyle w:val="ListParagraph"/>
              <w:numPr>
                <w:ilvl w:val="0"/>
                <w:numId w:val="4"/>
              </w:numPr>
              <w:spacing w:after="160" w:line="259" w:lineRule="auto"/>
              <w:rPr>
                <w:rFonts w:asciiTheme="minorHAnsi" w:hAnsiTheme="minorHAnsi" w:cstheme="minorHAnsi"/>
                <w:color w:val="000000" w:themeColor="text1"/>
                <w:sz w:val="17"/>
                <w:szCs w:val="17"/>
              </w:rPr>
            </w:pPr>
            <w:r w:rsidRPr="00E91E97">
              <w:rPr>
                <w:rFonts w:asciiTheme="minorHAnsi" w:hAnsiTheme="minorHAnsi" w:cstheme="minorHAnsi"/>
                <w:color w:val="000000" w:themeColor="text1"/>
                <w:sz w:val="17"/>
                <w:szCs w:val="17"/>
              </w:rPr>
              <w:lastRenderedPageBreak/>
              <w:t xml:space="preserve">Sustainability </w:t>
            </w:r>
          </w:p>
        </w:tc>
      </w:tr>
      <w:tr w:rsidR="00D93470" w:rsidRPr="00E91E97" w14:paraId="77DB8375" w14:textId="77777777" w:rsidTr="00F835DE">
        <w:tc>
          <w:tcPr>
            <w:cnfStyle w:val="001000000000" w:firstRow="0" w:lastRow="0" w:firstColumn="1" w:lastColumn="0" w:oddVBand="0" w:evenVBand="0" w:oddHBand="0" w:evenHBand="0" w:firstRowFirstColumn="0" w:firstRowLastColumn="0" w:lastRowFirstColumn="0" w:lastRowLastColumn="0"/>
            <w:tcW w:w="3397" w:type="dxa"/>
            <w:vAlign w:val="center"/>
          </w:tcPr>
          <w:p w14:paraId="076EE9EC" w14:textId="77777777" w:rsidR="00D93470" w:rsidRPr="00E91E97" w:rsidRDefault="00D93470" w:rsidP="00D93470">
            <w:pPr>
              <w:pStyle w:val="CommentText"/>
              <w:numPr>
                <w:ilvl w:val="1"/>
                <w:numId w:val="4"/>
              </w:numPr>
              <w:tabs>
                <w:tab w:val="left" w:pos="450"/>
              </w:tabs>
              <w:ind w:left="0" w:firstLine="25"/>
              <w:rPr>
                <w:rFonts w:cstheme="minorHAnsi"/>
                <w:b w:val="0"/>
                <w:bCs w:val="0"/>
                <w:sz w:val="17"/>
                <w:szCs w:val="17"/>
                <w:lang w:val="en-GB"/>
              </w:rPr>
            </w:pPr>
            <w:r w:rsidRPr="00E91E97">
              <w:rPr>
                <w:rFonts w:cstheme="minorHAnsi"/>
                <w:b w:val="0"/>
                <w:bCs w:val="0"/>
                <w:sz w:val="17"/>
                <w:szCs w:val="17"/>
                <w:lang w:val="en-GB"/>
              </w:rPr>
              <w:t>To what extent did the UNCF respond to challenges of national capacity development, and did it promote national ownership of the development process and institution-building and institution- strengthening in government?</w:t>
            </w:r>
          </w:p>
        </w:tc>
        <w:tc>
          <w:tcPr>
            <w:tcW w:w="3969" w:type="dxa"/>
            <w:vAlign w:val="center"/>
          </w:tcPr>
          <w:p w14:paraId="4510C6EB" w14:textId="249BD68C"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Extent to which UNCF develop </w:t>
            </w:r>
            <w:r w:rsidR="000343EC" w:rsidRPr="00E91E97">
              <w:rPr>
                <w:rFonts w:asciiTheme="minorHAnsi" w:hAnsiTheme="minorHAnsi" w:cstheme="minorHAnsi"/>
                <w:sz w:val="17"/>
                <w:szCs w:val="17"/>
              </w:rPr>
              <w:t>coping</w:t>
            </w:r>
            <w:r w:rsidRPr="00E91E97">
              <w:rPr>
                <w:rFonts w:asciiTheme="minorHAnsi" w:hAnsiTheme="minorHAnsi" w:cstheme="minorHAnsi"/>
                <w:sz w:val="17"/>
                <w:szCs w:val="17"/>
              </w:rPr>
              <w:t xml:space="preserve"> mechanisms to identified challenges</w:t>
            </w:r>
          </w:p>
          <w:p w14:paraId="2FAC0A73"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Extent to which UNCF promote national ownership on the development process</w:t>
            </w:r>
          </w:p>
          <w:p w14:paraId="7619B8E3"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Existence of exit strategy and extent to which they can support the achieved results for the institutional level (govt)</w:t>
            </w:r>
          </w:p>
        </w:tc>
        <w:tc>
          <w:tcPr>
            <w:tcW w:w="2268" w:type="dxa"/>
            <w:vAlign w:val="center"/>
          </w:tcPr>
          <w:p w14:paraId="53D6D7DF"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UNCF reports</w:t>
            </w:r>
          </w:p>
          <w:p w14:paraId="74246624"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UNCT/UN agencies </w:t>
            </w:r>
          </w:p>
          <w:p w14:paraId="336F7501"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Government staffs</w:t>
            </w:r>
          </w:p>
          <w:p w14:paraId="55E88001"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Implementing partners (CSO &amp; NGO)</w:t>
            </w:r>
          </w:p>
        </w:tc>
        <w:tc>
          <w:tcPr>
            <w:tcW w:w="1701" w:type="dxa"/>
            <w:vAlign w:val="center"/>
          </w:tcPr>
          <w:p w14:paraId="53837BA1"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Desk review</w:t>
            </w:r>
          </w:p>
          <w:p w14:paraId="762AC473"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KIIs</w:t>
            </w:r>
          </w:p>
          <w:p w14:paraId="61BF5E5F"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Case study </w:t>
            </w:r>
          </w:p>
          <w:p w14:paraId="05944040"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Field observations</w:t>
            </w:r>
          </w:p>
        </w:tc>
        <w:tc>
          <w:tcPr>
            <w:tcW w:w="2132" w:type="dxa"/>
            <w:vAlign w:val="center"/>
          </w:tcPr>
          <w:p w14:paraId="237193A5"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Content analysis</w:t>
            </w:r>
          </w:p>
          <w:p w14:paraId="5739E3DA"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Analysis of coherence</w:t>
            </w:r>
          </w:p>
          <w:p w14:paraId="62E703E6"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Funding Analysis</w:t>
            </w:r>
          </w:p>
          <w:p w14:paraId="538D895C"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Triangulation</w:t>
            </w:r>
          </w:p>
        </w:tc>
      </w:tr>
      <w:tr w:rsidR="00D93470" w:rsidRPr="00E91E97" w14:paraId="797AF853" w14:textId="77777777" w:rsidTr="00F835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vAlign w:val="center"/>
          </w:tcPr>
          <w:p w14:paraId="3B4F1511" w14:textId="77777777" w:rsidR="00D93470" w:rsidRPr="00E91E97" w:rsidRDefault="00D93470" w:rsidP="00D93470">
            <w:pPr>
              <w:pStyle w:val="CommentText"/>
              <w:numPr>
                <w:ilvl w:val="1"/>
                <w:numId w:val="4"/>
              </w:numPr>
              <w:tabs>
                <w:tab w:val="left" w:pos="450"/>
              </w:tabs>
              <w:ind w:left="0" w:firstLine="25"/>
              <w:rPr>
                <w:rFonts w:cstheme="minorHAnsi"/>
                <w:b w:val="0"/>
                <w:bCs w:val="0"/>
                <w:sz w:val="17"/>
                <w:szCs w:val="17"/>
                <w:lang w:val="en-GB"/>
              </w:rPr>
            </w:pPr>
            <w:r w:rsidRPr="00E91E97">
              <w:rPr>
                <w:rFonts w:cstheme="minorHAnsi"/>
                <w:b w:val="0"/>
                <w:bCs w:val="0"/>
                <w:sz w:val="17"/>
                <w:szCs w:val="17"/>
                <w:lang w:val="en-GB"/>
              </w:rPr>
              <w:t>To what extent did the UNCF respond to challenges of national capacity development, and did it promote national ownership of the development process and institution-building and institution- strengthening in civil society and NGOs?</w:t>
            </w:r>
          </w:p>
        </w:tc>
        <w:tc>
          <w:tcPr>
            <w:tcW w:w="3969" w:type="dxa"/>
            <w:vAlign w:val="center"/>
          </w:tcPr>
          <w:p w14:paraId="63E806DD" w14:textId="29CD39B0"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Extent to which UNCF develop </w:t>
            </w:r>
            <w:r w:rsidR="000343EC" w:rsidRPr="00E91E97">
              <w:rPr>
                <w:rFonts w:asciiTheme="minorHAnsi" w:hAnsiTheme="minorHAnsi" w:cstheme="minorHAnsi"/>
                <w:sz w:val="17"/>
                <w:szCs w:val="17"/>
              </w:rPr>
              <w:t>coping</w:t>
            </w:r>
            <w:r w:rsidRPr="00E91E97">
              <w:rPr>
                <w:rFonts w:asciiTheme="minorHAnsi" w:hAnsiTheme="minorHAnsi" w:cstheme="minorHAnsi"/>
                <w:sz w:val="17"/>
                <w:szCs w:val="17"/>
              </w:rPr>
              <w:t xml:space="preserve"> mechanisms to identified challenges</w:t>
            </w:r>
          </w:p>
          <w:p w14:paraId="575C3662"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Extent to which UNCF promote national ownership on the development process</w:t>
            </w:r>
          </w:p>
          <w:p w14:paraId="079F2F3D"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Existence of exit strategy and extent to which they can support the achieved results for the CSO level</w:t>
            </w:r>
          </w:p>
        </w:tc>
        <w:tc>
          <w:tcPr>
            <w:tcW w:w="2268" w:type="dxa"/>
            <w:vAlign w:val="center"/>
          </w:tcPr>
          <w:p w14:paraId="00E3DE47"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UNCF reports</w:t>
            </w:r>
          </w:p>
          <w:p w14:paraId="40D2F63A"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UNCT/UN agencies </w:t>
            </w:r>
          </w:p>
          <w:p w14:paraId="783CDDE5"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Government staffs</w:t>
            </w:r>
          </w:p>
          <w:p w14:paraId="521982CA"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Implementing partners (CSO &amp; NGO)</w:t>
            </w:r>
          </w:p>
        </w:tc>
        <w:tc>
          <w:tcPr>
            <w:tcW w:w="1701" w:type="dxa"/>
            <w:vAlign w:val="center"/>
          </w:tcPr>
          <w:p w14:paraId="37BB6F1A"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Desk review</w:t>
            </w:r>
          </w:p>
          <w:p w14:paraId="2CA20B9E"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KIIs</w:t>
            </w:r>
          </w:p>
          <w:p w14:paraId="5FA477B3"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Case study </w:t>
            </w:r>
          </w:p>
          <w:p w14:paraId="4390FCEC"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Field observations</w:t>
            </w:r>
          </w:p>
        </w:tc>
        <w:tc>
          <w:tcPr>
            <w:tcW w:w="2132" w:type="dxa"/>
            <w:vAlign w:val="center"/>
          </w:tcPr>
          <w:p w14:paraId="2C43BCFB"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Content analysis</w:t>
            </w:r>
          </w:p>
          <w:p w14:paraId="3DB5BB75"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Analysis of coherence</w:t>
            </w:r>
          </w:p>
          <w:p w14:paraId="7FE53BE9"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Funding Analysis</w:t>
            </w:r>
          </w:p>
          <w:p w14:paraId="183853A1"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Contribution analysis</w:t>
            </w:r>
          </w:p>
          <w:p w14:paraId="43ED163D"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Triangulation</w:t>
            </w:r>
          </w:p>
        </w:tc>
      </w:tr>
      <w:tr w:rsidR="00D93470" w:rsidRPr="00E91E97" w14:paraId="5169E5B0" w14:textId="77777777" w:rsidTr="00F835DE">
        <w:tc>
          <w:tcPr>
            <w:cnfStyle w:val="001000000000" w:firstRow="0" w:lastRow="0" w:firstColumn="1" w:lastColumn="0" w:oddVBand="0" w:evenVBand="0" w:oddHBand="0" w:evenHBand="0" w:firstRowFirstColumn="0" w:firstRowLastColumn="0" w:lastRowFirstColumn="0" w:lastRowLastColumn="0"/>
            <w:tcW w:w="3397" w:type="dxa"/>
            <w:vAlign w:val="center"/>
          </w:tcPr>
          <w:p w14:paraId="7D958401" w14:textId="77777777" w:rsidR="00D93470" w:rsidRPr="00E91E97" w:rsidRDefault="00D93470" w:rsidP="00D93470">
            <w:pPr>
              <w:pStyle w:val="CommentText"/>
              <w:numPr>
                <w:ilvl w:val="1"/>
                <w:numId w:val="4"/>
              </w:numPr>
              <w:tabs>
                <w:tab w:val="left" w:pos="450"/>
              </w:tabs>
              <w:ind w:left="0" w:firstLine="25"/>
              <w:rPr>
                <w:rFonts w:cstheme="minorHAnsi"/>
                <w:b w:val="0"/>
                <w:bCs w:val="0"/>
                <w:sz w:val="17"/>
                <w:szCs w:val="17"/>
                <w:lang w:val="en-GB"/>
              </w:rPr>
            </w:pPr>
            <w:r w:rsidRPr="00E91E97">
              <w:rPr>
                <w:rFonts w:cstheme="minorHAnsi"/>
                <w:b w:val="0"/>
                <w:bCs w:val="0"/>
                <w:sz w:val="17"/>
                <w:szCs w:val="17"/>
                <w:lang w:val="en-GB"/>
              </w:rPr>
              <w:t>Have complementarities, collaboration and /or synergies fostered by UNCF contributed to greater sustainability of development results of donor intervention in the country?</w:t>
            </w:r>
          </w:p>
        </w:tc>
        <w:tc>
          <w:tcPr>
            <w:tcW w:w="3969" w:type="dxa"/>
            <w:vAlign w:val="center"/>
          </w:tcPr>
          <w:p w14:paraId="6BF6244E"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Extent to which existing synergies and collaboration fostered by UNCF have contributed to the sustainability of achieved results funded by donors</w:t>
            </w:r>
          </w:p>
          <w:p w14:paraId="5CDBAD9C"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Existence and extent to which complementarities fostered by UNCF have contributed to the achieved results funded by donors</w:t>
            </w:r>
          </w:p>
        </w:tc>
        <w:tc>
          <w:tcPr>
            <w:tcW w:w="2268" w:type="dxa"/>
            <w:vAlign w:val="center"/>
          </w:tcPr>
          <w:p w14:paraId="72A01B73"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UNCF reports</w:t>
            </w:r>
          </w:p>
          <w:p w14:paraId="034A0C8F"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UNCT/UN agencies </w:t>
            </w:r>
          </w:p>
          <w:p w14:paraId="4AD06E24"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Government staffs</w:t>
            </w:r>
          </w:p>
          <w:p w14:paraId="391E2AA8"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Donors </w:t>
            </w:r>
          </w:p>
        </w:tc>
        <w:tc>
          <w:tcPr>
            <w:tcW w:w="1701" w:type="dxa"/>
            <w:vAlign w:val="center"/>
          </w:tcPr>
          <w:p w14:paraId="555735C3"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Desk review</w:t>
            </w:r>
          </w:p>
          <w:p w14:paraId="0DB665AA"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KIIs</w:t>
            </w:r>
          </w:p>
        </w:tc>
        <w:tc>
          <w:tcPr>
            <w:tcW w:w="2132" w:type="dxa"/>
            <w:vAlign w:val="center"/>
          </w:tcPr>
          <w:p w14:paraId="2966ECD9"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Content analysis</w:t>
            </w:r>
          </w:p>
          <w:p w14:paraId="6C98FC3F"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Analysis of coherence</w:t>
            </w:r>
          </w:p>
          <w:p w14:paraId="4411FEAA"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Strategic comparative advantage analysis</w:t>
            </w:r>
          </w:p>
          <w:p w14:paraId="01638A51"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Funding Analysis</w:t>
            </w:r>
          </w:p>
          <w:p w14:paraId="62BDEEA2"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Contribution analysis</w:t>
            </w:r>
          </w:p>
          <w:p w14:paraId="2B78B94F" w14:textId="77777777" w:rsidR="00D93470" w:rsidRPr="00E91E97" w:rsidRDefault="00D93470" w:rsidP="006B5472">
            <w:pPr>
              <w:pStyle w:val="ListParagraph"/>
              <w:numPr>
                <w:ilvl w:val="0"/>
                <w:numId w:val="10"/>
              </w:numPr>
              <w:spacing w:after="160" w:line="259" w:lineRule="auto"/>
              <w:ind w:left="141" w:hanging="14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Triangulation</w:t>
            </w:r>
          </w:p>
        </w:tc>
      </w:tr>
      <w:tr w:rsidR="00D93470" w:rsidRPr="00E91E97" w14:paraId="7F422F68" w14:textId="77777777" w:rsidTr="00F835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vAlign w:val="center"/>
          </w:tcPr>
          <w:p w14:paraId="669D708B" w14:textId="77777777" w:rsidR="00D93470" w:rsidRPr="00E91E97" w:rsidRDefault="00D93470" w:rsidP="00D93470">
            <w:pPr>
              <w:pStyle w:val="CommentText"/>
              <w:numPr>
                <w:ilvl w:val="1"/>
                <w:numId w:val="4"/>
              </w:numPr>
              <w:tabs>
                <w:tab w:val="left" w:pos="450"/>
              </w:tabs>
              <w:ind w:left="0" w:firstLine="25"/>
              <w:rPr>
                <w:rFonts w:cstheme="minorHAnsi"/>
                <w:b w:val="0"/>
                <w:bCs w:val="0"/>
                <w:sz w:val="17"/>
                <w:szCs w:val="17"/>
                <w:lang w:val="en-GB"/>
              </w:rPr>
            </w:pPr>
            <w:r w:rsidRPr="00E91E97">
              <w:rPr>
                <w:rFonts w:cstheme="minorHAnsi"/>
                <w:b w:val="0"/>
                <w:bCs w:val="0"/>
                <w:sz w:val="17"/>
                <w:szCs w:val="17"/>
                <w:lang w:val="en-GB"/>
              </w:rPr>
              <w:t>Have complementarities, collaboration and /or synergies fostered by UNCF contributed to greater sustainability of development results government intervention in the country?</w:t>
            </w:r>
          </w:p>
        </w:tc>
        <w:tc>
          <w:tcPr>
            <w:tcW w:w="3969" w:type="dxa"/>
            <w:vAlign w:val="center"/>
          </w:tcPr>
          <w:p w14:paraId="40F37C02"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Extent to which existing synergies and collaboration fostered by UNCF have contributed to the sustainability of achieved results funded by government</w:t>
            </w:r>
          </w:p>
          <w:p w14:paraId="57E927B3"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Existence and extent to which complementarities fostered by UNCF have contributed to the achieved results funded by government </w:t>
            </w:r>
          </w:p>
        </w:tc>
        <w:tc>
          <w:tcPr>
            <w:tcW w:w="2268" w:type="dxa"/>
            <w:vAlign w:val="center"/>
          </w:tcPr>
          <w:p w14:paraId="26A4E91A"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UNCF reports</w:t>
            </w:r>
          </w:p>
          <w:p w14:paraId="1F8F5394"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 xml:space="preserve">UNCT/UN agencies </w:t>
            </w:r>
          </w:p>
          <w:p w14:paraId="58861308"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Government staffs</w:t>
            </w:r>
          </w:p>
          <w:p w14:paraId="2A94F193"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Implementing partners (CSO &amp; NGO)</w:t>
            </w:r>
          </w:p>
        </w:tc>
        <w:tc>
          <w:tcPr>
            <w:tcW w:w="1701" w:type="dxa"/>
            <w:vAlign w:val="center"/>
          </w:tcPr>
          <w:p w14:paraId="2F045BCF"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Desk review</w:t>
            </w:r>
          </w:p>
          <w:p w14:paraId="5542F202"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KIIs</w:t>
            </w:r>
          </w:p>
          <w:p w14:paraId="044B2074" w14:textId="77777777" w:rsidR="00D93470" w:rsidRPr="00E91E97" w:rsidRDefault="00D93470" w:rsidP="006B5472">
            <w:pPr>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Field observations</w:t>
            </w:r>
          </w:p>
        </w:tc>
        <w:tc>
          <w:tcPr>
            <w:tcW w:w="2132" w:type="dxa"/>
            <w:vAlign w:val="center"/>
          </w:tcPr>
          <w:p w14:paraId="5128C0EE"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Content analysis</w:t>
            </w:r>
          </w:p>
          <w:p w14:paraId="237E4C8B"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Analysis of coherence</w:t>
            </w:r>
          </w:p>
          <w:p w14:paraId="3F4B416B" w14:textId="77777777" w:rsidR="00D93470" w:rsidRPr="00E91E97" w:rsidRDefault="00D93470" w:rsidP="006B5472">
            <w:pPr>
              <w:pStyle w:val="ListParagraph"/>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Strategic comparative advantage analysis</w:t>
            </w:r>
          </w:p>
          <w:p w14:paraId="4519864E" w14:textId="77777777" w:rsidR="00D93470" w:rsidRPr="00E91E97" w:rsidRDefault="00D93470" w:rsidP="006B5472">
            <w:pPr>
              <w:numPr>
                <w:ilvl w:val="0"/>
                <w:numId w:val="10"/>
              </w:numPr>
              <w:spacing w:after="160" w:line="259" w:lineRule="auto"/>
              <w:ind w:left="141" w:hanging="14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7"/>
                <w:szCs w:val="17"/>
              </w:rPr>
            </w:pPr>
            <w:r w:rsidRPr="00E91E97">
              <w:rPr>
                <w:rFonts w:asciiTheme="minorHAnsi" w:hAnsiTheme="minorHAnsi" w:cstheme="minorHAnsi"/>
                <w:sz w:val="17"/>
                <w:szCs w:val="17"/>
              </w:rPr>
              <w:t>Triangulation</w:t>
            </w:r>
          </w:p>
        </w:tc>
      </w:tr>
    </w:tbl>
    <w:p w14:paraId="5DD4C85F" w14:textId="3EFC46CC" w:rsidR="00D93470" w:rsidRPr="00E91E97" w:rsidRDefault="00D93470">
      <w:pPr>
        <w:spacing w:after="160" w:line="259" w:lineRule="auto"/>
        <w:rPr>
          <w:rFonts w:asciiTheme="majorHAnsi" w:eastAsiaTheme="majorEastAsia" w:hAnsiTheme="majorHAnsi" w:cstheme="majorBidi"/>
          <w:b/>
          <w:bCs/>
          <w:color w:val="2F5496" w:themeColor="accent1" w:themeShade="BF"/>
          <w:sz w:val="26"/>
          <w:szCs w:val="26"/>
        </w:rPr>
      </w:pPr>
      <w:r w:rsidRPr="00E91E97">
        <w:rPr>
          <w:b/>
          <w:bCs/>
        </w:rPr>
        <w:br w:type="page"/>
      </w:r>
    </w:p>
    <w:p w14:paraId="426EB59F" w14:textId="149F637E" w:rsidR="007F32B7" w:rsidRPr="00E91E97" w:rsidRDefault="007F32B7" w:rsidP="007F32B7">
      <w:pPr>
        <w:pStyle w:val="Heading2"/>
        <w:pBdr>
          <w:bottom w:val="single" w:sz="4" w:space="1" w:color="auto"/>
        </w:pBdr>
        <w:spacing w:before="120" w:after="120" w:line="276" w:lineRule="auto"/>
        <w:rPr>
          <w:b/>
          <w:bCs/>
          <w:lang w:val="en-GB"/>
        </w:rPr>
      </w:pPr>
      <w:bookmarkStart w:id="478" w:name="_Toc87786507"/>
      <w:bookmarkStart w:id="479" w:name="_Toc87990755"/>
      <w:bookmarkStart w:id="480" w:name="_Toc88500164"/>
      <w:bookmarkStart w:id="481" w:name="_Toc88500453"/>
      <w:r w:rsidRPr="00E91E97">
        <w:rPr>
          <w:b/>
          <w:bCs/>
          <w:lang w:val="en-GB"/>
        </w:rPr>
        <w:lastRenderedPageBreak/>
        <w:t>A</w:t>
      </w:r>
      <w:r w:rsidR="0073475C">
        <w:rPr>
          <w:b/>
          <w:bCs/>
          <w:lang w:val="en-GB"/>
        </w:rPr>
        <w:t>ppendi</w:t>
      </w:r>
      <w:r w:rsidRPr="00E91E97">
        <w:rPr>
          <w:b/>
          <w:bCs/>
          <w:lang w:val="en-GB"/>
        </w:rPr>
        <w:t xml:space="preserve">x </w:t>
      </w:r>
      <w:r w:rsidR="006913EA">
        <w:rPr>
          <w:b/>
          <w:bCs/>
          <w:lang w:val="en-GB"/>
        </w:rPr>
        <w:t>9</w:t>
      </w:r>
      <w:r w:rsidRPr="00E91E97">
        <w:rPr>
          <w:b/>
          <w:bCs/>
          <w:lang w:val="en-GB"/>
        </w:rPr>
        <w:t>: Explanation of Sampling and proposed samples</w:t>
      </w:r>
      <w:bookmarkEnd w:id="467"/>
      <w:bookmarkEnd w:id="468"/>
      <w:bookmarkEnd w:id="469"/>
      <w:bookmarkEnd w:id="470"/>
      <w:bookmarkEnd w:id="471"/>
      <w:bookmarkEnd w:id="472"/>
      <w:bookmarkEnd w:id="473"/>
      <w:bookmarkEnd w:id="474"/>
      <w:bookmarkEnd w:id="475"/>
      <w:bookmarkEnd w:id="478"/>
      <w:bookmarkEnd w:id="479"/>
      <w:bookmarkEnd w:id="480"/>
      <w:bookmarkEnd w:id="481"/>
      <w:r w:rsidRPr="00E91E97">
        <w:rPr>
          <w:b/>
          <w:bCs/>
          <w:lang w:val="en-GB"/>
        </w:rPr>
        <w:t xml:space="preserve"> </w:t>
      </w:r>
    </w:p>
    <w:p w14:paraId="4695491C" w14:textId="77777777" w:rsidR="001D0011" w:rsidRPr="0020168C" w:rsidRDefault="001D0011" w:rsidP="001D0011">
      <w:pPr>
        <w:rPr>
          <w:sz w:val="10"/>
          <w:szCs w:val="10"/>
        </w:rPr>
      </w:pPr>
    </w:p>
    <w:tbl>
      <w:tblPr>
        <w:tblW w:w="1316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499"/>
        <w:gridCol w:w="2201"/>
        <w:gridCol w:w="1696"/>
        <w:gridCol w:w="1741"/>
        <w:gridCol w:w="1620"/>
        <w:gridCol w:w="1486"/>
        <w:gridCol w:w="1527"/>
        <w:gridCol w:w="1397"/>
      </w:tblGrid>
      <w:tr w:rsidR="00007FC4" w:rsidRPr="00E91E97" w14:paraId="6EE5207F" w14:textId="77777777" w:rsidTr="00D93100">
        <w:trPr>
          <w:tblHeader/>
        </w:trPr>
        <w:tc>
          <w:tcPr>
            <w:tcW w:w="1499" w:type="dxa"/>
            <w:shd w:val="clear" w:color="auto" w:fill="8EAADB" w:themeFill="accent1" w:themeFillTint="99"/>
            <w:vAlign w:val="center"/>
          </w:tcPr>
          <w:p w14:paraId="3438D6B3" w14:textId="77777777" w:rsidR="007F32B7" w:rsidRPr="00E91E97" w:rsidRDefault="007F32B7" w:rsidP="00007FC4">
            <w:pPr>
              <w:spacing w:after="0" w:line="240" w:lineRule="auto"/>
              <w:jc w:val="center"/>
              <w:rPr>
                <w:rFonts w:cs="Calibri"/>
                <w:b/>
                <w:sz w:val="20"/>
              </w:rPr>
            </w:pPr>
            <w:r w:rsidRPr="00E91E97">
              <w:rPr>
                <w:rFonts w:cs="Calibri"/>
                <w:b/>
                <w:sz w:val="20"/>
              </w:rPr>
              <w:t>Proposed Sample</w:t>
            </w:r>
          </w:p>
        </w:tc>
        <w:tc>
          <w:tcPr>
            <w:tcW w:w="2201" w:type="dxa"/>
            <w:shd w:val="clear" w:color="auto" w:fill="8EAADB" w:themeFill="accent1" w:themeFillTint="99"/>
            <w:vAlign w:val="center"/>
          </w:tcPr>
          <w:p w14:paraId="03914E79" w14:textId="77777777" w:rsidR="007F32B7" w:rsidRPr="00E91E97" w:rsidRDefault="007F32B7" w:rsidP="00007FC4">
            <w:pPr>
              <w:spacing w:after="0" w:line="240" w:lineRule="auto"/>
              <w:jc w:val="center"/>
              <w:rPr>
                <w:rFonts w:cs="Calibri"/>
                <w:b/>
                <w:sz w:val="20"/>
              </w:rPr>
            </w:pPr>
            <w:r w:rsidRPr="00E91E97">
              <w:rPr>
                <w:rFonts w:cs="Calibri"/>
                <w:b/>
                <w:sz w:val="20"/>
              </w:rPr>
              <w:t>Purpose/Objective</w:t>
            </w:r>
          </w:p>
        </w:tc>
        <w:tc>
          <w:tcPr>
            <w:tcW w:w="1696" w:type="dxa"/>
            <w:shd w:val="clear" w:color="auto" w:fill="8EAADB" w:themeFill="accent1" w:themeFillTint="99"/>
            <w:vAlign w:val="center"/>
          </w:tcPr>
          <w:p w14:paraId="787C2955" w14:textId="77777777" w:rsidR="007F32B7" w:rsidRPr="00E91E97" w:rsidRDefault="007F32B7" w:rsidP="00007FC4">
            <w:pPr>
              <w:spacing w:after="0" w:line="240" w:lineRule="auto"/>
              <w:jc w:val="center"/>
              <w:rPr>
                <w:rFonts w:cs="Calibri"/>
                <w:b/>
                <w:sz w:val="20"/>
              </w:rPr>
            </w:pPr>
            <w:r w:rsidRPr="00E91E97">
              <w:rPr>
                <w:rFonts w:cs="Calibri"/>
                <w:b/>
                <w:sz w:val="20"/>
              </w:rPr>
              <w:t>Sampling Criteria</w:t>
            </w:r>
          </w:p>
        </w:tc>
        <w:tc>
          <w:tcPr>
            <w:tcW w:w="1741" w:type="dxa"/>
            <w:shd w:val="clear" w:color="auto" w:fill="8EAADB" w:themeFill="accent1" w:themeFillTint="99"/>
            <w:vAlign w:val="center"/>
          </w:tcPr>
          <w:p w14:paraId="4E4A969E" w14:textId="4CFE376B" w:rsidR="007F32B7" w:rsidRPr="00E91E97" w:rsidRDefault="007F32B7" w:rsidP="00007FC4">
            <w:pPr>
              <w:spacing w:after="0" w:line="240" w:lineRule="auto"/>
              <w:jc w:val="center"/>
              <w:rPr>
                <w:rFonts w:cs="Calibri"/>
                <w:b/>
                <w:sz w:val="20"/>
              </w:rPr>
            </w:pPr>
            <w:r w:rsidRPr="00E91E97">
              <w:rPr>
                <w:rFonts w:cs="Calibri"/>
                <w:b/>
                <w:sz w:val="20"/>
              </w:rPr>
              <w:t>Population/</w:t>
            </w:r>
            <w:r w:rsidR="00D93100" w:rsidRPr="00E91E97">
              <w:rPr>
                <w:rFonts w:cs="Calibri"/>
                <w:b/>
                <w:sz w:val="20"/>
              </w:rPr>
              <w:t xml:space="preserve"> </w:t>
            </w:r>
            <w:r w:rsidRPr="00E91E97">
              <w:rPr>
                <w:rFonts w:cs="Calibri"/>
                <w:b/>
                <w:sz w:val="20"/>
              </w:rPr>
              <w:t>Sampling Frame</w:t>
            </w:r>
          </w:p>
        </w:tc>
        <w:tc>
          <w:tcPr>
            <w:tcW w:w="1620" w:type="dxa"/>
            <w:shd w:val="clear" w:color="auto" w:fill="8EAADB" w:themeFill="accent1" w:themeFillTint="99"/>
            <w:vAlign w:val="center"/>
          </w:tcPr>
          <w:p w14:paraId="1E81053D" w14:textId="77777777" w:rsidR="007F32B7" w:rsidRPr="00E91E97" w:rsidRDefault="007F32B7" w:rsidP="00007FC4">
            <w:pPr>
              <w:spacing w:after="0" w:line="240" w:lineRule="auto"/>
              <w:jc w:val="center"/>
              <w:rPr>
                <w:rFonts w:cs="Calibri"/>
                <w:b/>
                <w:sz w:val="20"/>
              </w:rPr>
            </w:pPr>
            <w:r w:rsidRPr="00E91E97">
              <w:rPr>
                <w:rFonts w:cs="Calibri"/>
                <w:b/>
                <w:sz w:val="20"/>
              </w:rPr>
              <w:t>Sampling Unit</w:t>
            </w:r>
          </w:p>
        </w:tc>
        <w:tc>
          <w:tcPr>
            <w:tcW w:w="1486" w:type="dxa"/>
            <w:shd w:val="clear" w:color="auto" w:fill="8EAADB" w:themeFill="accent1" w:themeFillTint="99"/>
            <w:vAlign w:val="center"/>
          </w:tcPr>
          <w:p w14:paraId="56B2C6D5" w14:textId="77777777" w:rsidR="007F32B7" w:rsidRPr="00E91E97" w:rsidRDefault="007F32B7" w:rsidP="00007FC4">
            <w:pPr>
              <w:spacing w:after="0" w:line="240" w:lineRule="auto"/>
              <w:jc w:val="center"/>
              <w:rPr>
                <w:rFonts w:cs="Calibri"/>
                <w:b/>
                <w:sz w:val="20"/>
              </w:rPr>
            </w:pPr>
            <w:r w:rsidRPr="00E91E97">
              <w:rPr>
                <w:rFonts w:cs="Calibri"/>
                <w:b/>
                <w:sz w:val="20"/>
              </w:rPr>
              <w:t>Sample Size</w:t>
            </w:r>
          </w:p>
        </w:tc>
        <w:tc>
          <w:tcPr>
            <w:tcW w:w="1527" w:type="dxa"/>
            <w:shd w:val="clear" w:color="auto" w:fill="8EAADB" w:themeFill="accent1" w:themeFillTint="99"/>
            <w:vAlign w:val="center"/>
          </w:tcPr>
          <w:p w14:paraId="2382B2C5" w14:textId="77777777" w:rsidR="007F32B7" w:rsidRPr="00E91E97" w:rsidRDefault="007F32B7" w:rsidP="00007FC4">
            <w:pPr>
              <w:spacing w:after="0" w:line="240" w:lineRule="auto"/>
              <w:jc w:val="center"/>
              <w:rPr>
                <w:rFonts w:cs="Calibri"/>
                <w:b/>
                <w:sz w:val="20"/>
              </w:rPr>
            </w:pPr>
            <w:r w:rsidRPr="00E91E97">
              <w:rPr>
                <w:rFonts w:cs="Calibri"/>
                <w:b/>
                <w:sz w:val="20"/>
              </w:rPr>
              <w:t>Sampling Design/Method</w:t>
            </w:r>
          </w:p>
        </w:tc>
        <w:tc>
          <w:tcPr>
            <w:tcW w:w="1397" w:type="dxa"/>
            <w:shd w:val="clear" w:color="auto" w:fill="8EAADB" w:themeFill="accent1" w:themeFillTint="99"/>
            <w:vAlign w:val="center"/>
          </w:tcPr>
          <w:p w14:paraId="6810FDCA" w14:textId="77777777" w:rsidR="007F32B7" w:rsidRPr="00E91E97" w:rsidRDefault="007F32B7" w:rsidP="00007FC4">
            <w:pPr>
              <w:spacing w:after="0" w:line="240" w:lineRule="auto"/>
              <w:jc w:val="center"/>
              <w:rPr>
                <w:rFonts w:cs="Calibri"/>
                <w:b/>
                <w:sz w:val="20"/>
              </w:rPr>
            </w:pPr>
            <w:r w:rsidRPr="00E91E97">
              <w:rPr>
                <w:rFonts w:cs="Calibri"/>
                <w:b/>
                <w:sz w:val="20"/>
              </w:rPr>
              <w:t>Limitations</w:t>
            </w:r>
          </w:p>
        </w:tc>
      </w:tr>
      <w:tr w:rsidR="007F32B7" w:rsidRPr="00E91E97" w14:paraId="4F5F1B5A" w14:textId="77777777" w:rsidTr="00D93100">
        <w:tc>
          <w:tcPr>
            <w:tcW w:w="13167" w:type="dxa"/>
            <w:gridSpan w:val="8"/>
            <w:shd w:val="clear" w:color="auto" w:fill="B4C6E7" w:themeFill="accent1" w:themeFillTint="66"/>
          </w:tcPr>
          <w:p w14:paraId="671C9A7A" w14:textId="77777777" w:rsidR="007F32B7" w:rsidRPr="00E91E97" w:rsidRDefault="007F32B7" w:rsidP="00007FC4">
            <w:pPr>
              <w:spacing w:after="0" w:line="240" w:lineRule="auto"/>
              <w:rPr>
                <w:rFonts w:cs="Calibri"/>
                <w:b/>
              </w:rPr>
            </w:pPr>
            <w:r w:rsidRPr="00E91E97">
              <w:rPr>
                <w:rFonts w:cs="Calibri"/>
                <w:b/>
              </w:rPr>
              <w:t>Sampling for desk review</w:t>
            </w:r>
          </w:p>
        </w:tc>
      </w:tr>
      <w:tr w:rsidR="00007FC4" w:rsidRPr="00E91E97" w14:paraId="56A3BD6E" w14:textId="77777777" w:rsidTr="00D93100">
        <w:tc>
          <w:tcPr>
            <w:tcW w:w="1499" w:type="dxa"/>
            <w:vAlign w:val="center"/>
          </w:tcPr>
          <w:p w14:paraId="0EA92E28" w14:textId="37661F0B" w:rsidR="007F32B7" w:rsidRPr="00E91E97" w:rsidRDefault="00007FC4" w:rsidP="00007FC4">
            <w:pPr>
              <w:spacing w:after="0" w:line="240" w:lineRule="auto"/>
              <w:rPr>
                <w:rFonts w:cs="Calibri"/>
                <w:sz w:val="18"/>
                <w:szCs w:val="18"/>
              </w:rPr>
            </w:pPr>
            <w:r w:rsidRPr="00E91E97">
              <w:rPr>
                <w:rFonts w:cs="Calibri"/>
                <w:sz w:val="18"/>
                <w:szCs w:val="18"/>
              </w:rPr>
              <w:t>UNCF</w:t>
            </w:r>
            <w:r w:rsidR="007F32B7" w:rsidRPr="00E91E97">
              <w:rPr>
                <w:rFonts w:cs="Calibri"/>
                <w:sz w:val="18"/>
                <w:szCs w:val="18"/>
              </w:rPr>
              <w:t xml:space="preserve"> documents and related materials (external reports relevant to the project)</w:t>
            </w:r>
          </w:p>
        </w:tc>
        <w:tc>
          <w:tcPr>
            <w:tcW w:w="2201" w:type="dxa"/>
            <w:vAlign w:val="center"/>
          </w:tcPr>
          <w:p w14:paraId="0B5C5B93" w14:textId="77777777" w:rsidR="007F32B7" w:rsidRPr="00E91E97" w:rsidRDefault="007F32B7" w:rsidP="00007FC4">
            <w:pPr>
              <w:spacing w:after="0" w:line="240" w:lineRule="auto"/>
              <w:rPr>
                <w:rFonts w:cs="Calibri"/>
                <w:sz w:val="18"/>
                <w:szCs w:val="18"/>
              </w:rPr>
            </w:pPr>
            <w:r w:rsidRPr="00E91E97">
              <w:rPr>
                <w:rFonts w:cs="Calibri"/>
                <w:sz w:val="18"/>
                <w:szCs w:val="18"/>
              </w:rPr>
              <w:t>To utilize secondary data as evidence stream</w:t>
            </w:r>
          </w:p>
        </w:tc>
        <w:tc>
          <w:tcPr>
            <w:tcW w:w="1696" w:type="dxa"/>
            <w:vAlign w:val="center"/>
          </w:tcPr>
          <w:p w14:paraId="7131BBDD" w14:textId="558791BB" w:rsidR="007F32B7" w:rsidRPr="00E91E97" w:rsidRDefault="007F32B7" w:rsidP="00007FC4">
            <w:pPr>
              <w:spacing w:after="0" w:line="240" w:lineRule="auto"/>
              <w:rPr>
                <w:rFonts w:cs="Calibri"/>
                <w:sz w:val="18"/>
                <w:szCs w:val="18"/>
              </w:rPr>
            </w:pPr>
            <w:r w:rsidRPr="00E91E97">
              <w:rPr>
                <w:rFonts w:cs="Calibri"/>
                <w:sz w:val="18"/>
                <w:szCs w:val="18"/>
              </w:rPr>
              <w:t xml:space="preserve">Relevant to the </w:t>
            </w:r>
            <w:r w:rsidR="00007FC4" w:rsidRPr="00E91E97">
              <w:rPr>
                <w:rFonts w:cs="Calibri"/>
                <w:sz w:val="18"/>
                <w:szCs w:val="18"/>
              </w:rPr>
              <w:t>UNCF</w:t>
            </w:r>
            <w:r w:rsidRPr="00E91E97">
              <w:rPr>
                <w:rFonts w:cs="Calibri"/>
                <w:sz w:val="18"/>
                <w:szCs w:val="18"/>
              </w:rPr>
              <w:t xml:space="preserve"> in South Sudan </w:t>
            </w:r>
          </w:p>
        </w:tc>
        <w:tc>
          <w:tcPr>
            <w:tcW w:w="1741" w:type="dxa"/>
            <w:vAlign w:val="center"/>
          </w:tcPr>
          <w:p w14:paraId="1C010699" w14:textId="524D64B8" w:rsidR="007F32B7" w:rsidRPr="00E91E97" w:rsidRDefault="007F32B7" w:rsidP="00007FC4">
            <w:pPr>
              <w:spacing w:after="0" w:line="240" w:lineRule="auto"/>
              <w:rPr>
                <w:rFonts w:cs="Calibri"/>
                <w:sz w:val="18"/>
                <w:szCs w:val="18"/>
              </w:rPr>
            </w:pPr>
            <w:r w:rsidRPr="00E91E97">
              <w:rPr>
                <w:rFonts w:cs="Calibri"/>
                <w:sz w:val="18"/>
                <w:szCs w:val="18"/>
              </w:rPr>
              <w:t>All project</w:t>
            </w:r>
            <w:r w:rsidR="00007FC4" w:rsidRPr="00E91E97">
              <w:rPr>
                <w:rFonts w:cs="Calibri"/>
                <w:sz w:val="18"/>
                <w:szCs w:val="18"/>
              </w:rPr>
              <w:t xml:space="preserve">/programmes </w:t>
            </w:r>
            <w:r w:rsidRPr="00E91E97">
              <w:rPr>
                <w:rFonts w:cs="Calibri"/>
                <w:sz w:val="18"/>
                <w:szCs w:val="18"/>
              </w:rPr>
              <w:t xml:space="preserve">related materials </w:t>
            </w:r>
          </w:p>
        </w:tc>
        <w:tc>
          <w:tcPr>
            <w:tcW w:w="1620" w:type="dxa"/>
            <w:vAlign w:val="center"/>
          </w:tcPr>
          <w:p w14:paraId="6E66D20D" w14:textId="77777777" w:rsidR="007F32B7" w:rsidRPr="00E91E97" w:rsidRDefault="007F32B7" w:rsidP="00007FC4">
            <w:pPr>
              <w:spacing w:after="0" w:line="240" w:lineRule="auto"/>
              <w:rPr>
                <w:rFonts w:cs="Calibri"/>
                <w:sz w:val="18"/>
                <w:szCs w:val="18"/>
              </w:rPr>
            </w:pPr>
            <w:r w:rsidRPr="00E91E97">
              <w:rPr>
                <w:rFonts w:cs="Calibri"/>
                <w:sz w:val="18"/>
                <w:szCs w:val="18"/>
              </w:rPr>
              <w:t xml:space="preserve">Individual materials </w:t>
            </w:r>
          </w:p>
        </w:tc>
        <w:tc>
          <w:tcPr>
            <w:tcW w:w="1486" w:type="dxa"/>
            <w:vAlign w:val="center"/>
          </w:tcPr>
          <w:p w14:paraId="79953EF2" w14:textId="6C11C18E" w:rsidR="007F32B7" w:rsidRPr="00E91E97" w:rsidRDefault="007F32B7" w:rsidP="00007FC4">
            <w:pPr>
              <w:spacing w:after="0" w:line="240" w:lineRule="auto"/>
              <w:rPr>
                <w:rFonts w:cs="Calibri"/>
                <w:sz w:val="18"/>
                <w:szCs w:val="18"/>
              </w:rPr>
            </w:pPr>
            <w:r w:rsidRPr="00E91E97">
              <w:rPr>
                <w:rFonts w:cs="Calibri"/>
                <w:sz w:val="18"/>
                <w:szCs w:val="18"/>
              </w:rPr>
              <w:t>Number of project</w:t>
            </w:r>
            <w:r w:rsidR="00007FC4" w:rsidRPr="00E91E97">
              <w:rPr>
                <w:rFonts w:cs="Calibri"/>
                <w:sz w:val="18"/>
                <w:szCs w:val="18"/>
              </w:rPr>
              <w:t xml:space="preserve">/ programmes </w:t>
            </w:r>
            <w:r w:rsidRPr="00E91E97">
              <w:rPr>
                <w:rFonts w:cs="Calibri"/>
                <w:sz w:val="18"/>
                <w:szCs w:val="18"/>
              </w:rPr>
              <w:t xml:space="preserve">materials available and related to </w:t>
            </w:r>
            <w:r w:rsidR="00007FC4" w:rsidRPr="00E91E97">
              <w:rPr>
                <w:rFonts w:cs="Calibri"/>
                <w:sz w:val="18"/>
                <w:szCs w:val="18"/>
              </w:rPr>
              <w:t>UNCF</w:t>
            </w:r>
          </w:p>
        </w:tc>
        <w:tc>
          <w:tcPr>
            <w:tcW w:w="1527" w:type="dxa"/>
            <w:vAlign w:val="center"/>
          </w:tcPr>
          <w:p w14:paraId="6D9CBE6D" w14:textId="77777777" w:rsidR="007F32B7" w:rsidRPr="00E91E97" w:rsidRDefault="007F32B7" w:rsidP="00007FC4">
            <w:pPr>
              <w:spacing w:after="0" w:line="240" w:lineRule="auto"/>
              <w:rPr>
                <w:rFonts w:cs="Calibri"/>
                <w:sz w:val="18"/>
                <w:szCs w:val="18"/>
              </w:rPr>
            </w:pPr>
            <w:r w:rsidRPr="00E91E97">
              <w:rPr>
                <w:rFonts w:cs="Calibri"/>
                <w:sz w:val="18"/>
                <w:szCs w:val="18"/>
              </w:rPr>
              <w:t xml:space="preserve">Census </w:t>
            </w:r>
          </w:p>
        </w:tc>
        <w:tc>
          <w:tcPr>
            <w:tcW w:w="1397" w:type="dxa"/>
            <w:vAlign w:val="center"/>
          </w:tcPr>
          <w:p w14:paraId="314246D2" w14:textId="77777777" w:rsidR="007F32B7" w:rsidRPr="00E91E97" w:rsidRDefault="007F32B7" w:rsidP="00007FC4">
            <w:pPr>
              <w:spacing w:after="0" w:line="240" w:lineRule="auto"/>
              <w:rPr>
                <w:rFonts w:cs="Calibri"/>
                <w:sz w:val="18"/>
                <w:szCs w:val="18"/>
              </w:rPr>
            </w:pPr>
            <w:r w:rsidRPr="00E91E97">
              <w:rPr>
                <w:rFonts w:cs="Calibri"/>
                <w:sz w:val="18"/>
                <w:szCs w:val="18"/>
              </w:rPr>
              <w:t>Quality of some materials and reliability of some data may be an issue</w:t>
            </w:r>
          </w:p>
        </w:tc>
      </w:tr>
      <w:tr w:rsidR="007F32B7" w:rsidRPr="00E91E97" w14:paraId="3CF6DFB8" w14:textId="77777777" w:rsidTr="00D93100">
        <w:tc>
          <w:tcPr>
            <w:tcW w:w="13167" w:type="dxa"/>
            <w:gridSpan w:val="8"/>
            <w:shd w:val="clear" w:color="auto" w:fill="D9E2F3" w:themeFill="accent1" w:themeFillTint="33"/>
          </w:tcPr>
          <w:p w14:paraId="62A70850" w14:textId="77777777" w:rsidR="007F32B7" w:rsidRPr="00E91E97" w:rsidRDefault="007F32B7" w:rsidP="00007FC4">
            <w:pPr>
              <w:spacing w:after="0" w:line="240" w:lineRule="auto"/>
              <w:rPr>
                <w:rFonts w:cs="Calibri"/>
                <w:b/>
              </w:rPr>
            </w:pPr>
            <w:r w:rsidRPr="00E91E97">
              <w:rPr>
                <w:rFonts w:cs="Calibri"/>
                <w:b/>
              </w:rPr>
              <w:t xml:space="preserve">Sampling for Key informant interviews </w:t>
            </w:r>
          </w:p>
        </w:tc>
      </w:tr>
      <w:tr w:rsidR="00007FC4" w:rsidRPr="00E91E97" w14:paraId="0401A05D" w14:textId="77777777" w:rsidTr="00D93100">
        <w:tc>
          <w:tcPr>
            <w:tcW w:w="1499" w:type="dxa"/>
            <w:vAlign w:val="center"/>
          </w:tcPr>
          <w:p w14:paraId="65F17CF1" w14:textId="70E3C615" w:rsidR="007F32B7" w:rsidRPr="00E91E97" w:rsidRDefault="007F32B7" w:rsidP="00007FC4">
            <w:pPr>
              <w:spacing w:after="0" w:line="240" w:lineRule="auto"/>
              <w:rPr>
                <w:rFonts w:cs="Calibri"/>
                <w:sz w:val="18"/>
                <w:szCs w:val="18"/>
              </w:rPr>
            </w:pPr>
            <w:r w:rsidRPr="00E91E97">
              <w:rPr>
                <w:rFonts w:cs="Calibri"/>
                <w:sz w:val="18"/>
                <w:szCs w:val="18"/>
              </w:rPr>
              <w:t>Sample of stakeholders in South Sudan</w:t>
            </w:r>
            <w:r w:rsidR="00007FC4" w:rsidRPr="00E91E97">
              <w:rPr>
                <w:rFonts w:cs="Calibri"/>
                <w:sz w:val="18"/>
                <w:szCs w:val="18"/>
              </w:rPr>
              <w:t xml:space="preserve"> and abroad (out of the country)</w:t>
            </w:r>
          </w:p>
        </w:tc>
        <w:tc>
          <w:tcPr>
            <w:tcW w:w="2201" w:type="dxa"/>
            <w:vAlign w:val="center"/>
          </w:tcPr>
          <w:p w14:paraId="7C53275A" w14:textId="77777777" w:rsidR="007F32B7" w:rsidRPr="00E91E97" w:rsidRDefault="007F32B7" w:rsidP="00007FC4">
            <w:pPr>
              <w:spacing w:after="0" w:line="240" w:lineRule="auto"/>
              <w:rPr>
                <w:rFonts w:cs="Calibri"/>
                <w:sz w:val="18"/>
                <w:szCs w:val="18"/>
              </w:rPr>
            </w:pPr>
            <w:r w:rsidRPr="00E91E97">
              <w:rPr>
                <w:rFonts w:cs="Calibri"/>
                <w:sz w:val="18"/>
                <w:szCs w:val="18"/>
              </w:rPr>
              <w:t>To capture qualitative primary data related to evaluation questions</w:t>
            </w:r>
          </w:p>
          <w:p w14:paraId="1D19A6ED" w14:textId="59423E82" w:rsidR="007F32B7" w:rsidRPr="00E91E97" w:rsidRDefault="00007FC4" w:rsidP="00007FC4">
            <w:pPr>
              <w:spacing w:after="0" w:line="240" w:lineRule="auto"/>
              <w:rPr>
                <w:rFonts w:cs="Calibri"/>
                <w:sz w:val="18"/>
                <w:szCs w:val="18"/>
              </w:rPr>
            </w:pPr>
            <w:r w:rsidRPr="00E91E97">
              <w:rPr>
                <w:rFonts w:cs="Calibri"/>
                <w:sz w:val="18"/>
                <w:szCs w:val="18"/>
              </w:rPr>
              <w:t>q</w:t>
            </w:r>
            <w:r w:rsidR="007F32B7" w:rsidRPr="00E91E97">
              <w:rPr>
                <w:rFonts w:cs="Calibri"/>
                <w:sz w:val="18"/>
                <w:szCs w:val="18"/>
              </w:rPr>
              <w:t>uantitative data could be captured as well</w:t>
            </w:r>
          </w:p>
        </w:tc>
        <w:tc>
          <w:tcPr>
            <w:tcW w:w="1696" w:type="dxa"/>
            <w:vAlign w:val="center"/>
          </w:tcPr>
          <w:p w14:paraId="7C25960E" w14:textId="102F37ED" w:rsidR="007F32B7" w:rsidRPr="00E91E97" w:rsidRDefault="007F32B7" w:rsidP="00007FC4">
            <w:pPr>
              <w:spacing w:after="0" w:line="240" w:lineRule="auto"/>
              <w:rPr>
                <w:rFonts w:cs="Calibri"/>
                <w:sz w:val="18"/>
                <w:szCs w:val="18"/>
              </w:rPr>
            </w:pPr>
            <w:r w:rsidRPr="00E91E97">
              <w:rPr>
                <w:rFonts w:cs="Calibri"/>
                <w:sz w:val="18"/>
                <w:szCs w:val="18"/>
              </w:rPr>
              <w:t xml:space="preserve">Specifically named stakeholders in each group to be identified in collaboration with </w:t>
            </w:r>
            <w:r w:rsidR="00007FC4" w:rsidRPr="00E91E97">
              <w:rPr>
                <w:rFonts w:cs="Calibri"/>
                <w:sz w:val="18"/>
                <w:szCs w:val="18"/>
              </w:rPr>
              <w:t>UNCF</w:t>
            </w:r>
            <w:r w:rsidRPr="00E91E97">
              <w:rPr>
                <w:rFonts w:cs="Calibri"/>
                <w:sz w:val="18"/>
                <w:szCs w:val="18"/>
              </w:rPr>
              <w:t>, and partners</w:t>
            </w:r>
          </w:p>
        </w:tc>
        <w:tc>
          <w:tcPr>
            <w:tcW w:w="1741" w:type="dxa"/>
            <w:vAlign w:val="center"/>
          </w:tcPr>
          <w:p w14:paraId="48FA8D9F" w14:textId="77777777" w:rsidR="007F32B7" w:rsidRPr="00E91E97" w:rsidRDefault="007F32B7" w:rsidP="00007FC4">
            <w:pPr>
              <w:spacing w:after="0" w:line="240" w:lineRule="auto"/>
              <w:rPr>
                <w:rFonts w:cs="Calibri"/>
                <w:sz w:val="18"/>
                <w:szCs w:val="18"/>
              </w:rPr>
            </w:pPr>
            <w:r w:rsidRPr="00E91E97">
              <w:rPr>
                <w:rFonts w:cs="Calibri"/>
                <w:sz w:val="18"/>
                <w:szCs w:val="18"/>
              </w:rPr>
              <w:t>All individuals and partner organisations identified (but the exact sampling frame isn’t known)</w:t>
            </w:r>
          </w:p>
        </w:tc>
        <w:tc>
          <w:tcPr>
            <w:tcW w:w="1620" w:type="dxa"/>
            <w:vAlign w:val="center"/>
          </w:tcPr>
          <w:p w14:paraId="4F17F463" w14:textId="056EFE63" w:rsidR="007F32B7" w:rsidRPr="00841059" w:rsidRDefault="007F32B7" w:rsidP="00007FC4">
            <w:pPr>
              <w:spacing w:after="0" w:line="240" w:lineRule="auto"/>
              <w:rPr>
                <w:rFonts w:cs="Calibri"/>
                <w:sz w:val="16"/>
                <w:szCs w:val="16"/>
              </w:rPr>
            </w:pPr>
            <w:r w:rsidRPr="00841059">
              <w:rPr>
                <w:rFonts w:cs="Calibri"/>
                <w:sz w:val="16"/>
                <w:szCs w:val="16"/>
              </w:rPr>
              <w:t xml:space="preserve">Individuals in Juba, Wau, </w:t>
            </w:r>
            <w:r w:rsidR="008C42DD" w:rsidRPr="00841059">
              <w:rPr>
                <w:rFonts w:cs="Calibri"/>
                <w:sz w:val="16"/>
                <w:szCs w:val="16"/>
              </w:rPr>
              <w:t>Rumbek</w:t>
            </w:r>
            <w:r w:rsidRPr="00841059">
              <w:rPr>
                <w:rFonts w:cs="Calibri"/>
                <w:sz w:val="16"/>
                <w:szCs w:val="16"/>
              </w:rPr>
              <w:t xml:space="preserve">, </w:t>
            </w:r>
            <w:r w:rsidR="00083F1F" w:rsidRPr="00841059">
              <w:rPr>
                <w:rFonts w:cs="Calibri"/>
                <w:sz w:val="16"/>
                <w:szCs w:val="16"/>
              </w:rPr>
              <w:t>Yambio</w:t>
            </w:r>
            <w:r w:rsidRPr="00841059">
              <w:rPr>
                <w:rFonts w:cs="Calibri"/>
                <w:sz w:val="16"/>
                <w:szCs w:val="16"/>
              </w:rPr>
              <w:t xml:space="preserve"> and </w:t>
            </w:r>
            <w:r w:rsidR="00083F1F" w:rsidRPr="00841059">
              <w:rPr>
                <w:rFonts w:cs="Calibri"/>
                <w:sz w:val="16"/>
                <w:szCs w:val="16"/>
              </w:rPr>
              <w:t>Bor</w:t>
            </w:r>
            <w:r w:rsidRPr="00841059">
              <w:rPr>
                <w:rFonts w:cs="Calibri"/>
                <w:sz w:val="16"/>
                <w:szCs w:val="16"/>
              </w:rPr>
              <w:t xml:space="preserve"> with credible knowledge of the </w:t>
            </w:r>
            <w:r w:rsidR="00007FC4" w:rsidRPr="00841059">
              <w:rPr>
                <w:rFonts w:cs="Calibri"/>
                <w:sz w:val="16"/>
                <w:szCs w:val="16"/>
              </w:rPr>
              <w:t>UNCF</w:t>
            </w:r>
          </w:p>
        </w:tc>
        <w:tc>
          <w:tcPr>
            <w:tcW w:w="1486" w:type="dxa"/>
            <w:vAlign w:val="center"/>
          </w:tcPr>
          <w:p w14:paraId="665A69AB" w14:textId="634EF5D4" w:rsidR="007F32B7" w:rsidRPr="00841059" w:rsidRDefault="007F32B7" w:rsidP="00007FC4">
            <w:pPr>
              <w:spacing w:after="0" w:line="240" w:lineRule="auto"/>
              <w:rPr>
                <w:rFonts w:cs="Calibri"/>
                <w:sz w:val="16"/>
                <w:szCs w:val="16"/>
              </w:rPr>
            </w:pPr>
            <w:r w:rsidRPr="00841059">
              <w:rPr>
                <w:rFonts w:cs="Calibri"/>
                <w:sz w:val="16"/>
                <w:szCs w:val="16"/>
              </w:rPr>
              <w:t xml:space="preserve">Total = </w:t>
            </w:r>
            <w:r w:rsidR="00633A16" w:rsidRPr="00841059">
              <w:rPr>
                <w:rFonts w:cs="Calibri"/>
                <w:sz w:val="16"/>
                <w:szCs w:val="16"/>
              </w:rPr>
              <w:t>22</w:t>
            </w:r>
            <w:r w:rsidR="000343EC">
              <w:rPr>
                <w:rFonts w:cs="Calibri"/>
                <w:sz w:val="16"/>
                <w:szCs w:val="16"/>
              </w:rPr>
              <w:t>5</w:t>
            </w:r>
            <w:r w:rsidR="00633A16" w:rsidRPr="00841059">
              <w:rPr>
                <w:rFonts w:cs="Calibri"/>
                <w:sz w:val="16"/>
                <w:szCs w:val="16"/>
              </w:rPr>
              <w:t xml:space="preserve"> (79.5% </w:t>
            </w:r>
            <w:r w:rsidRPr="00841059">
              <w:rPr>
                <w:rFonts w:cs="Calibri"/>
                <w:sz w:val="16"/>
                <w:szCs w:val="16"/>
              </w:rPr>
              <w:t xml:space="preserve">men </w:t>
            </w:r>
            <w:r w:rsidR="00007FC4" w:rsidRPr="00841059">
              <w:rPr>
                <w:rFonts w:cs="Calibri"/>
                <w:sz w:val="16"/>
                <w:szCs w:val="16"/>
              </w:rPr>
              <w:t xml:space="preserve">and </w:t>
            </w:r>
            <w:r w:rsidR="00FE3247" w:rsidRPr="00841059">
              <w:rPr>
                <w:rFonts w:cs="Calibri"/>
                <w:sz w:val="16"/>
                <w:szCs w:val="16"/>
              </w:rPr>
              <w:t>20.5 % Wo</w:t>
            </w:r>
            <w:r w:rsidRPr="00841059">
              <w:rPr>
                <w:rFonts w:cs="Calibri"/>
                <w:sz w:val="16"/>
                <w:szCs w:val="16"/>
              </w:rPr>
              <w:t>men</w:t>
            </w:r>
            <w:r w:rsidR="00FE3247" w:rsidRPr="00841059">
              <w:rPr>
                <w:rFonts w:cs="Calibri"/>
                <w:sz w:val="16"/>
                <w:szCs w:val="16"/>
              </w:rPr>
              <w:t>)</w:t>
            </w:r>
            <w:r w:rsidR="00904BF3" w:rsidRPr="00841059">
              <w:rPr>
                <w:rFonts w:cs="Calibri"/>
                <w:sz w:val="16"/>
                <w:szCs w:val="16"/>
              </w:rPr>
              <w:t>, 6</w:t>
            </w:r>
            <w:r w:rsidR="000343EC">
              <w:rPr>
                <w:rFonts w:cs="Calibri"/>
                <w:sz w:val="16"/>
                <w:szCs w:val="16"/>
              </w:rPr>
              <w:t>4</w:t>
            </w:r>
            <w:r w:rsidR="00904BF3" w:rsidRPr="00841059">
              <w:rPr>
                <w:rFonts w:cs="Calibri"/>
                <w:sz w:val="16"/>
                <w:szCs w:val="16"/>
              </w:rPr>
              <w:t xml:space="preserve"> virtually (</w:t>
            </w:r>
            <w:r w:rsidR="00841059">
              <w:rPr>
                <w:rFonts w:cs="Calibri"/>
                <w:sz w:val="16"/>
                <w:szCs w:val="16"/>
              </w:rPr>
              <w:t xml:space="preserve">28 </w:t>
            </w:r>
            <w:r w:rsidR="00904BF3" w:rsidRPr="00841059">
              <w:rPr>
                <w:rFonts w:cs="Calibri"/>
                <w:sz w:val="16"/>
                <w:szCs w:val="16"/>
              </w:rPr>
              <w:t xml:space="preserve">women &amp; </w:t>
            </w:r>
            <w:r w:rsidR="00841059">
              <w:rPr>
                <w:rFonts w:cs="Calibri"/>
                <w:sz w:val="16"/>
                <w:szCs w:val="16"/>
              </w:rPr>
              <w:t>3</w:t>
            </w:r>
            <w:r w:rsidR="000343EC">
              <w:rPr>
                <w:rFonts w:cs="Calibri"/>
                <w:sz w:val="16"/>
                <w:szCs w:val="16"/>
              </w:rPr>
              <w:t>6</w:t>
            </w:r>
            <w:r w:rsidR="00841059">
              <w:rPr>
                <w:rFonts w:cs="Calibri"/>
                <w:sz w:val="16"/>
                <w:szCs w:val="16"/>
              </w:rPr>
              <w:t xml:space="preserve"> </w:t>
            </w:r>
            <w:r w:rsidR="00904BF3" w:rsidRPr="00841059">
              <w:rPr>
                <w:rFonts w:cs="Calibri"/>
                <w:sz w:val="16"/>
                <w:szCs w:val="16"/>
              </w:rPr>
              <w:t>men) and 161 in South Sudan (</w:t>
            </w:r>
            <w:r w:rsidR="00841059">
              <w:rPr>
                <w:rFonts w:cs="Calibri"/>
                <w:sz w:val="16"/>
                <w:szCs w:val="16"/>
              </w:rPr>
              <w:t xml:space="preserve">18 </w:t>
            </w:r>
            <w:r w:rsidR="00904BF3" w:rsidRPr="00841059">
              <w:rPr>
                <w:rFonts w:cs="Calibri"/>
                <w:sz w:val="16"/>
                <w:szCs w:val="16"/>
              </w:rPr>
              <w:t xml:space="preserve">women &amp; </w:t>
            </w:r>
            <w:r w:rsidR="00841059">
              <w:rPr>
                <w:rFonts w:cs="Calibri"/>
                <w:sz w:val="16"/>
                <w:szCs w:val="16"/>
              </w:rPr>
              <w:t xml:space="preserve">143 </w:t>
            </w:r>
            <w:r w:rsidR="00904BF3" w:rsidRPr="00841059">
              <w:rPr>
                <w:rFonts w:cs="Calibri"/>
                <w:sz w:val="16"/>
                <w:szCs w:val="16"/>
              </w:rPr>
              <w:t>men)</w:t>
            </w:r>
          </w:p>
        </w:tc>
        <w:tc>
          <w:tcPr>
            <w:tcW w:w="1527" w:type="dxa"/>
            <w:vAlign w:val="center"/>
          </w:tcPr>
          <w:p w14:paraId="3594B1EB" w14:textId="77777777" w:rsidR="007F32B7" w:rsidRPr="00E91E97" w:rsidRDefault="007F32B7" w:rsidP="00007FC4">
            <w:pPr>
              <w:spacing w:after="0" w:line="240" w:lineRule="auto"/>
              <w:rPr>
                <w:rFonts w:cs="Calibri"/>
                <w:sz w:val="18"/>
                <w:szCs w:val="18"/>
              </w:rPr>
            </w:pPr>
            <w:r w:rsidRPr="00E91E97">
              <w:rPr>
                <w:rFonts w:cs="Calibri"/>
                <w:sz w:val="18"/>
                <w:szCs w:val="18"/>
              </w:rPr>
              <w:t xml:space="preserve">Purposive and non-random sampling </w:t>
            </w:r>
          </w:p>
        </w:tc>
        <w:tc>
          <w:tcPr>
            <w:tcW w:w="1397" w:type="dxa"/>
            <w:vAlign w:val="center"/>
          </w:tcPr>
          <w:p w14:paraId="247A5452" w14:textId="77777777" w:rsidR="007F32B7" w:rsidRPr="00E91E97" w:rsidRDefault="007F32B7" w:rsidP="00007FC4">
            <w:pPr>
              <w:spacing w:after="0" w:line="240" w:lineRule="auto"/>
              <w:rPr>
                <w:rFonts w:cs="Calibri"/>
                <w:sz w:val="18"/>
                <w:szCs w:val="18"/>
              </w:rPr>
            </w:pPr>
            <w:r w:rsidRPr="00E91E97">
              <w:rPr>
                <w:rFonts w:cs="Calibri"/>
                <w:sz w:val="18"/>
                <w:szCs w:val="18"/>
              </w:rPr>
              <w:t>Confidence intervals not applicable; subject to bias</w:t>
            </w:r>
          </w:p>
        </w:tc>
      </w:tr>
      <w:tr w:rsidR="007F32B7" w:rsidRPr="00E91E97" w14:paraId="2153E7E4" w14:textId="77777777" w:rsidTr="00D93100">
        <w:tc>
          <w:tcPr>
            <w:tcW w:w="13167" w:type="dxa"/>
            <w:gridSpan w:val="8"/>
            <w:shd w:val="clear" w:color="auto" w:fill="D9E2F3" w:themeFill="accent1" w:themeFillTint="33"/>
          </w:tcPr>
          <w:p w14:paraId="4D71C9B4" w14:textId="77777777" w:rsidR="007F32B7" w:rsidRPr="00E91E97" w:rsidRDefault="007F32B7" w:rsidP="00007FC4">
            <w:pPr>
              <w:spacing w:after="0" w:line="240" w:lineRule="auto"/>
              <w:rPr>
                <w:rFonts w:cs="Calibri"/>
                <w:b/>
              </w:rPr>
            </w:pPr>
            <w:r w:rsidRPr="00E91E97">
              <w:rPr>
                <w:rFonts w:cs="Calibri"/>
                <w:b/>
              </w:rPr>
              <w:t>Sampling for Focus-group discussions</w:t>
            </w:r>
          </w:p>
        </w:tc>
      </w:tr>
      <w:tr w:rsidR="00007FC4" w:rsidRPr="00E91E97" w14:paraId="2F3AA652" w14:textId="77777777" w:rsidTr="00D93100">
        <w:tc>
          <w:tcPr>
            <w:tcW w:w="1499" w:type="dxa"/>
            <w:vAlign w:val="center"/>
          </w:tcPr>
          <w:p w14:paraId="2AF3E614" w14:textId="62FD57F8" w:rsidR="007F32B7" w:rsidRPr="00E91E97" w:rsidRDefault="007F32B7" w:rsidP="00007FC4">
            <w:pPr>
              <w:spacing w:after="0" w:line="240" w:lineRule="auto"/>
              <w:rPr>
                <w:rFonts w:cs="Calibri"/>
                <w:sz w:val="16"/>
                <w:szCs w:val="16"/>
              </w:rPr>
            </w:pPr>
            <w:r w:rsidRPr="00E91E97">
              <w:rPr>
                <w:rFonts w:cs="Calibri"/>
                <w:sz w:val="16"/>
                <w:szCs w:val="16"/>
              </w:rPr>
              <w:t>Sample of group beneficiaries in South Sudan (Women, men</w:t>
            </w:r>
            <w:r w:rsidR="008C42DD">
              <w:rPr>
                <w:rFonts w:cs="Calibri"/>
                <w:sz w:val="16"/>
                <w:szCs w:val="16"/>
              </w:rPr>
              <w:t>,</w:t>
            </w:r>
            <w:r w:rsidRPr="00E91E97">
              <w:rPr>
                <w:rFonts w:cs="Calibri"/>
                <w:sz w:val="16"/>
                <w:szCs w:val="16"/>
              </w:rPr>
              <w:t xml:space="preserve"> and youth groups)</w:t>
            </w:r>
          </w:p>
        </w:tc>
        <w:tc>
          <w:tcPr>
            <w:tcW w:w="2201" w:type="dxa"/>
            <w:vAlign w:val="center"/>
          </w:tcPr>
          <w:p w14:paraId="69CE5558" w14:textId="77777777" w:rsidR="007F32B7" w:rsidRPr="00E91E97" w:rsidRDefault="007F32B7" w:rsidP="00007FC4">
            <w:pPr>
              <w:spacing w:after="0" w:line="240" w:lineRule="auto"/>
              <w:rPr>
                <w:rFonts w:cs="Calibri"/>
                <w:sz w:val="16"/>
                <w:szCs w:val="16"/>
              </w:rPr>
            </w:pPr>
            <w:r w:rsidRPr="00E91E97">
              <w:rPr>
                <w:rFonts w:cs="Calibri"/>
                <w:sz w:val="16"/>
                <w:szCs w:val="16"/>
              </w:rPr>
              <w:t xml:space="preserve">To capture qualitative and quantitative primary data related to evaluation questions </w:t>
            </w:r>
          </w:p>
        </w:tc>
        <w:tc>
          <w:tcPr>
            <w:tcW w:w="1696" w:type="dxa"/>
            <w:vAlign w:val="center"/>
          </w:tcPr>
          <w:p w14:paraId="2BAD0722" w14:textId="7AE4984B" w:rsidR="007F32B7" w:rsidRPr="00E91E97" w:rsidRDefault="007F32B7" w:rsidP="00007FC4">
            <w:pPr>
              <w:spacing w:after="0" w:line="240" w:lineRule="auto"/>
              <w:rPr>
                <w:rFonts w:cs="Calibri"/>
                <w:sz w:val="16"/>
                <w:szCs w:val="16"/>
              </w:rPr>
            </w:pPr>
            <w:r w:rsidRPr="00E91E97">
              <w:rPr>
                <w:rFonts w:cs="Calibri"/>
                <w:sz w:val="16"/>
                <w:szCs w:val="16"/>
              </w:rPr>
              <w:t xml:space="preserve">Specifically named stakeholders in each group to be identified in collaboration with </w:t>
            </w:r>
            <w:r w:rsidR="00DE5099" w:rsidRPr="00E91E97">
              <w:rPr>
                <w:rFonts w:cs="Calibri"/>
                <w:sz w:val="16"/>
                <w:szCs w:val="16"/>
              </w:rPr>
              <w:t>UNCT</w:t>
            </w:r>
            <w:r w:rsidRPr="00E91E97">
              <w:rPr>
                <w:rFonts w:cs="Calibri"/>
                <w:sz w:val="16"/>
                <w:szCs w:val="16"/>
              </w:rPr>
              <w:t xml:space="preserve"> and </w:t>
            </w:r>
            <w:r w:rsidR="00DE5099" w:rsidRPr="00E91E97">
              <w:rPr>
                <w:rFonts w:cs="Calibri"/>
                <w:sz w:val="16"/>
                <w:szCs w:val="16"/>
              </w:rPr>
              <w:t>ESC</w:t>
            </w:r>
          </w:p>
        </w:tc>
        <w:tc>
          <w:tcPr>
            <w:tcW w:w="1741" w:type="dxa"/>
            <w:vAlign w:val="center"/>
          </w:tcPr>
          <w:p w14:paraId="27F767FD" w14:textId="77777777" w:rsidR="007F32B7" w:rsidRPr="00E91E97" w:rsidRDefault="007F32B7" w:rsidP="00007FC4">
            <w:pPr>
              <w:spacing w:after="0" w:line="240" w:lineRule="auto"/>
              <w:rPr>
                <w:rFonts w:cs="Calibri"/>
                <w:sz w:val="16"/>
                <w:szCs w:val="16"/>
              </w:rPr>
            </w:pPr>
            <w:r w:rsidRPr="00E91E97">
              <w:rPr>
                <w:rFonts w:cs="Calibri"/>
                <w:sz w:val="16"/>
                <w:szCs w:val="16"/>
              </w:rPr>
              <w:t xml:space="preserve">All beneficiary groups identified </w:t>
            </w:r>
          </w:p>
        </w:tc>
        <w:tc>
          <w:tcPr>
            <w:tcW w:w="1620" w:type="dxa"/>
            <w:vAlign w:val="center"/>
          </w:tcPr>
          <w:p w14:paraId="595D1712" w14:textId="3F8DB157" w:rsidR="007F32B7" w:rsidRPr="00E91E97" w:rsidRDefault="007F32B7" w:rsidP="00007FC4">
            <w:pPr>
              <w:spacing w:after="0" w:line="240" w:lineRule="auto"/>
              <w:rPr>
                <w:rFonts w:cs="Calibri"/>
                <w:sz w:val="16"/>
                <w:szCs w:val="16"/>
              </w:rPr>
            </w:pPr>
            <w:r w:rsidRPr="00E91E97">
              <w:rPr>
                <w:rFonts w:cs="Calibri"/>
                <w:sz w:val="16"/>
                <w:szCs w:val="16"/>
              </w:rPr>
              <w:t xml:space="preserve">Beneficiary groups in Juba, Wau, </w:t>
            </w:r>
            <w:r w:rsidR="008C42DD" w:rsidRPr="00E91E97">
              <w:rPr>
                <w:rFonts w:cs="Calibri"/>
                <w:sz w:val="16"/>
                <w:szCs w:val="16"/>
              </w:rPr>
              <w:t>Rumbek</w:t>
            </w:r>
            <w:r w:rsidR="00083F1F" w:rsidRPr="00E91E97">
              <w:rPr>
                <w:rFonts w:cs="Calibri"/>
                <w:sz w:val="16"/>
                <w:szCs w:val="16"/>
              </w:rPr>
              <w:t>, Yambio</w:t>
            </w:r>
            <w:r w:rsidRPr="00E91E97">
              <w:rPr>
                <w:rFonts w:cs="Calibri"/>
                <w:sz w:val="16"/>
                <w:szCs w:val="16"/>
              </w:rPr>
              <w:t xml:space="preserve"> and </w:t>
            </w:r>
            <w:r w:rsidR="00083F1F" w:rsidRPr="00E91E97">
              <w:rPr>
                <w:rFonts w:cs="Calibri"/>
                <w:sz w:val="16"/>
                <w:szCs w:val="16"/>
              </w:rPr>
              <w:t>Bor</w:t>
            </w:r>
            <w:r w:rsidRPr="00E91E97">
              <w:rPr>
                <w:rFonts w:cs="Calibri"/>
                <w:sz w:val="16"/>
                <w:szCs w:val="16"/>
              </w:rPr>
              <w:t xml:space="preserve"> with credible knowledge of the </w:t>
            </w:r>
            <w:r w:rsidR="00DE5099" w:rsidRPr="00E91E97">
              <w:rPr>
                <w:rFonts w:cs="Calibri"/>
                <w:sz w:val="16"/>
                <w:szCs w:val="16"/>
              </w:rPr>
              <w:t>UNCF interventions</w:t>
            </w:r>
          </w:p>
        </w:tc>
        <w:tc>
          <w:tcPr>
            <w:tcW w:w="1486" w:type="dxa"/>
            <w:vAlign w:val="center"/>
          </w:tcPr>
          <w:p w14:paraId="4DD74C2C" w14:textId="69109A44" w:rsidR="007F32B7" w:rsidRPr="00E91E97" w:rsidRDefault="007F32B7" w:rsidP="008C42DD">
            <w:pPr>
              <w:spacing w:after="0" w:line="240" w:lineRule="auto"/>
              <w:rPr>
                <w:rFonts w:cs="Calibri"/>
                <w:sz w:val="16"/>
                <w:szCs w:val="16"/>
              </w:rPr>
            </w:pPr>
            <w:r w:rsidRPr="00E91E97">
              <w:rPr>
                <w:rFonts w:cs="Calibri"/>
                <w:sz w:val="16"/>
                <w:szCs w:val="16"/>
              </w:rPr>
              <w:t xml:space="preserve">Total: </w:t>
            </w:r>
            <w:r w:rsidR="00083F1F" w:rsidRPr="00E91E97">
              <w:rPr>
                <w:rFonts w:cs="Calibri"/>
                <w:sz w:val="16"/>
                <w:szCs w:val="16"/>
              </w:rPr>
              <w:t>24</w:t>
            </w:r>
            <w:r w:rsidRPr="00E91E97">
              <w:rPr>
                <w:rFonts w:cs="Calibri"/>
                <w:sz w:val="16"/>
                <w:szCs w:val="16"/>
              </w:rPr>
              <w:t xml:space="preserve"> FGDs</w:t>
            </w:r>
            <w:r w:rsidR="008C42DD">
              <w:rPr>
                <w:rFonts w:cs="Calibri"/>
                <w:sz w:val="16"/>
                <w:szCs w:val="16"/>
              </w:rPr>
              <w:t xml:space="preserve"> such as 3 M</w:t>
            </w:r>
            <w:r w:rsidRPr="00E91E97">
              <w:rPr>
                <w:rFonts w:cs="Calibri"/>
                <w:sz w:val="16"/>
                <w:szCs w:val="16"/>
              </w:rPr>
              <w:t>ixed</w:t>
            </w:r>
            <w:r w:rsidR="00633A16">
              <w:rPr>
                <w:rFonts w:cs="Calibri"/>
                <w:sz w:val="16"/>
                <w:szCs w:val="16"/>
              </w:rPr>
              <w:t xml:space="preserve">, </w:t>
            </w:r>
            <w:r w:rsidR="008C42DD">
              <w:rPr>
                <w:rFonts w:cs="Calibri"/>
                <w:sz w:val="16"/>
                <w:szCs w:val="16"/>
              </w:rPr>
              <w:t xml:space="preserve">8 </w:t>
            </w:r>
            <w:r w:rsidR="00633A16">
              <w:rPr>
                <w:rFonts w:cs="Calibri"/>
                <w:sz w:val="16"/>
                <w:szCs w:val="16"/>
              </w:rPr>
              <w:t>youths</w:t>
            </w:r>
            <w:r w:rsidR="008C42DD">
              <w:rPr>
                <w:rFonts w:cs="Calibri"/>
                <w:sz w:val="16"/>
                <w:szCs w:val="16"/>
              </w:rPr>
              <w:t>, 4 men</w:t>
            </w:r>
            <w:r w:rsidRPr="00E91E97">
              <w:rPr>
                <w:rFonts w:cs="Calibri"/>
                <w:sz w:val="16"/>
                <w:szCs w:val="16"/>
              </w:rPr>
              <w:t xml:space="preserve"> and </w:t>
            </w:r>
            <w:r w:rsidR="008C42DD">
              <w:rPr>
                <w:rFonts w:cs="Calibri"/>
                <w:sz w:val="16"/>
                <w:szCs w:val="16"/>
              </w:rPr>
              <w:t xml:space="preserve">9 </w:t>
            </w:r>
            <w:r w:rsidRPr="00E91E97">
              <w:rPr>
                <w:rFonts w:cs="Calibri"/>
                <w:sz w:val="16"/>
                <w:szCs w:val="16"/>
              </w:rPr>
              <w:t>women groups (</w:t>
            </w:r>
            <w:r w:rsidR="00083F1F" w:rsidRPr="00E91E97">
              <w:rPr>
                <w:rFonts w:cs="Calibri"/>
                <w:sz w:val="16"/>
                <w:szCs w:val="16"/>
              </w:rPr>
              <w:t>6</w:t>
            </w:r>
            <w:r w:rsidRPr="00E91E97">
              <w:rPr>
                <w:rFonts w:cs="Calibri"/>
                <w:sz w:val="16"/>
                <w:szCs w:val="16"/>
              </w:rPr>
              <w:t xml:space="preserve"> in Wau, </w:t>
            </w:r>
            <w:r w:rsidR="00633A16">
              <w:rPr>
                <w:rFonts w:cs="Calibri"/>
                <w:sz w:val="16"/>
                <w:szCs w:val="16"/>
              </w:rPr>
              <w:t>11</w:t>
            </w:r>
            <w:r w:rsidR="00083F1F" w:rsidRPr="00E91E97">
              <w:rPr>
                <w:rFonts w:cs="Calibri"/>
                <w:sz w:val="16"/>
                <w:szCs w:val="16"/>
              </w:rPr>
              <w:t xml:space="preserve"> </w:t>
            </w:r>
            <w:r w:rsidRPr="00E91E97">
              <w:rPr>
                <w:rFonts w:cs="Calibri"/>
                <w:sz w:val="16"/>
                <w:szCs w:val="16"/>
              </w:rPr>
              <w:t xml:space="preserve">in </w:t>
            </w:r>
            <w:r w:rsidR="00083F1F" w:rsidRPr="00E91E97">
              <w:rPr>
                <w:rFonts w:cs="Calibri"/>
                <w:sz w:val="16"/>
                <w:szCs w:val="16"/>
              </w:rPr>
              <w:t>Rumb</w:t>
            </w:r>
            <w:r w:rsidR="00633A16">
              <w:rPr>
                <w:rFonts w:cs="Calibri"/>
                <w:sz w:val="16"/>
                <w:szCs w:val="16"/>
              </w:rPr>
              <w:t>e</w:t>
            </w:r>
            <w:r w:rsidR="00083F1F" w:rsidRPr="00E91E97">
              <w:rPr>
                <w:rFonts w:cs="Calibri"/>
                <w:sz w:val="16"/>
                <w:szCs w:val="16"/>
              </w:rPr>
              <w:t>k</w:t>
            </w:r>
            <w:r w:rsidRPr="00E91E97">
              <w:rPr>
                <w:rFonts w:cs="Calibri"/>
                <w:sz w:val="16"/>
                <w:szCs w:val="16"/>
              </w:rPr>
              <w:t xml:space="preserve">., </w:t>
            </w:r>
            <w:r w:rsidR="00633A16">
              <w:rPr>
                <w:rFonts w:cs="Calibri"/>
                <w:sz w:val="16"/>
                <w:szCs w:val="16"/>
              </w:rPr>
              <w:t>5</w:t>
            </w:r>
            <w:r w:rsidRPr="00E91E97">
              <w:rPr>
                <w:rFonts w:cs="Calibri"/>
                <w:sz w:val="16"/>
                <w:szCs w:val="16"/>
              </w:rPr>
              <w:t xml:space="preserve"> in </w:t>
            </w:r>
            <w:r w:rsidR="00083F1F" w:rsidRPr="00E91E97">
              <w:rPr>
                <w:rFonts w:cs="Calibri"/>
                <w:sz w:val="16"/>
                <w:szCs w:val="16"/>
              </w:rPr>
              <w:t>Yambio</w:t>
            </w:r>
            <w:r w:rsidRPr="00E91E97">
              <w:rPr>
                <w:rFonts w:cs="Calibri"/>
                <w:sz w:val="16"/>
                <w:szCs w:val="16"/>
              </w:rPr>
              <w:t>,</w:t>
            </w:r>
            <w:r w:rsidR="00083F1F" w:rsidRPr="00E91E97">
              <w:rPr>
                <w:rFonts w:cs="Calibri"/>
                <w:sz w:val="16"/>
                <w:szCs w:val="16"/>
              </w:rPr>
              <w:t xml:space="preserve"> and </w:t>
            </w:r>
            <w:r w:rsidR="00633A16">
              <w:rPr>
                <w:rFonts w:cs="Calibri"/>
                <w:sz w:val="16"/>
                <w:szCs w:val="16"/>
              </w:rPr>
              <w:t>2</w:t>
            </w:r>
            <w:r w:rsidR="00083F1F" w:rsidRPr="00E91E97">
              <w:rPr>
                <w:rFonts w:cs="Calibri"/>
                <w:sz w:val="16"/>
                <w:szCs w:val="16"/>
              </w:rPr>
              <w:t xml:space="preserve"> in Bor</w:t>
            </w:r>
            <w:r w:rsidRPr="00E91E97">
              <w:rPr>
                <w:rFonts w:cs="Calibri"/>
                <w:sz w:val="16"/>
                <w:szCs w:val="16"/>
              </w:rPr>
              <w:t>)</w:t>
            </w:r>
            <w:r w:rsidR="00841059">
              <w:rPr>
                <w:rFonts w:cs="Calibri"/>
                <w:sz w:val="16"/>
                <w:szCs w:val="16"/>
              </w:rPr>
              <w:t>.</w:t>
            </w:r>
          </w:p>
        </w:tc>
        <w:tc>
          <w:tcPr>
            <w:tcW w:w="1527" w:type="dxa"/>
            <w:vAlign w:val="center"/>
          </w:tcPr>
          <w:p w14:paraId="57922546" w14:textId="77777777" w:rsidR="007F32B7" w:rsidRPr="00E91E97" w:rsidRDefault="007F32B7" w:rsidP="00007FC4">
            <w:pPr>
              <w:spacing w:after="0" w:line="240" w:lineRule="auto"/>
              <w:rPr>
                <w:rFonts w:cs="Calibri"/>
                <w:sz w:val="16"/>
                <w:szCs w:val="16"/>
              </w:rPr>
            </w:pPr>
            <w:r w:rsidRPr="00E91E97">
              <w:rPr>
                <w:rFonts w:cs="Calibri"/>
                <w:sz w:val="16"/>
                <w:szCs w:val="16"/>
              </w:rPr>
              <w:t xml:space="preserve">Systematic sampling  </w:t>
            </w:r>
          </w:p>
        </w:tc>
        <w:tc>
          <w:tcPr>
            <w:tcW w:w="1397" w:type="dxa"/>
            <w:vAlign w:val="center"/>
          </w:tcPr>
          <w:p w14:paraId="1CACE0D9" w14:textId="77777777" w:rsidR="007F32B7" w:rsidRPr="00E91E97" w:rsidRDefault="007F32B7" w:rsidP="00007FC4">
            <w:pPr>
              <w:spacing w:after="0" w:line="240" w:lineRule="auto"/>
              <w:rPr>
                <w:rFonts w:cs="Calibri"/>
                <w:sz w:val="16"/>
                <w:szCs w:val="16"/>
              </w:rPr>
            </w:pPr>
            <w:r w:rsidRPr="00E91E97">
              <w:rPr>
                <w:rFonts w:cs="Calibri"/>
                <w:sz w:val="16"/>
                <w:szCs w:val="16"/>
              </w:rPr>
              <w:t>Confidence intervals not applicable</w:t>
            </w:r>
          </w:p>
        </w:tc>
      </w:tr>
      <w:tr w:rsidR="007F32B7" w:rsidRPr="00E91E97" w14:paraId="68A8CF74" w14:textId="77777777" w:rsidTr="00D93100">
        <w:tc>
          <w:tcPr>
            <w:tcW w:w="13167" w:type="dxa"/>
            <w:gridSpan w:val="8"/>
            <w:shd w:val="clear" w:color="auto" w:fill="D9E2F3" w:themeFill="accent1" w:themeFillTint="33"/>
          </w:tcPr>
          <w:p w14:paraId="780B682F" w14:textId="77777777" w:rsidR="007F32B7" w:rsidRPr="00E91E97" w:rsidRDefault="007F32B7" w:rsidP="00007FC4">
            <w:pPr>
              <w:spacing w:after="0" w:line="240" w:lineRule="auto"/>
              <w:rPr>
                <w:rFonts w:cs="Calibri"/>
                <w:b/>
              </w:rPr>
            </w:pPr>
            <w:r w:rsidRPr="00E91E97">
              <w:rPr>
                <w:rFonts w:cs="Calibri"/>
                <w:b/>
              </w:rPr>
              <w:t xml:space="preserve">Sampling for field observation </w:t>
            </w:r>
          </w:p>
        </w:tc>
      </w:tr>
      <w:tr w:rsidR="00007FC4" w:rsidRPr="00E91E97" w14:paraId="160FBDE2" w14:textId="77777777" w:rsidTr="00D93100">
        <w:tc>
          <w:tcPr>
            <w:tcW w:w="1499" w:type="dxa"/>
            <w:vAlign w:val="center"/>
          </w:tcPr>
          <w:p w14:paraId="2F2B8310" w14:textId="2F7E67E3" w:rsidR="007F32B7" w:rsidRPr="00E91E97" w:rsidRDefault="007F32B7" w:rsidP="00007FC4">
            <w:pPr>
              <w:spacing w:after="0" w:line="240" w:lineRule="auto"/>
              <w:rPr>
                <w:rFonts w:cs="Calibri"/>
                <w:sz w:val="18"/>
                <w:szCs w:val="18"/>
              </w:rPr>
            </w:pPr>
            <w:r w:rsidRPr="00E91E97">
              <w:rPr>
                <w:rFonts w:cs="Calibri"/>
                <w:sz w:val="18"/>
                <w:szCs w:val="18"/>
              </w:rPr>
              <w:t xml:space="preserve">Sample of the </w:t>
            </w:r>
            <w:r w:rsidR="00DE5099" w:rsidRPr="00E91E97">
              <w:rPr>
                <w:rFonts w:cs="Calibri"/>
                <w:sz w:val="18"/>
                <w:szCs w:val="18"/>
              </w:rPr>
              <w:t>UNCF projects’ partners</w:t>
            </w:r>
            <w:r w:rsidRPr="00E91E97">
              <w:rPr>
                <w:rFonts w:cs="Calibri"/>
                <w:sz w:val="18"/>
                <w:szCs w:val="18"/>
              </w:rPr>
              <w:t xml:space="preserve"> locations in South Sudan</w:t>
            </w:r>
          </w:p>
        </w:tc>
        <w:tc>
          <w:tcPr>
            <w:tcW w:w="2201" w:type="dxa"/>
            <w:vAlign w:val="center"/>
          </w:tcPr>
          <w:p w14:paraId="334FC232" w14:textId="77777777" w:rsidR="007F32B7" w:rsidRPr="008C42DD" w:rsidRDefault="007F32B7" w:rsidP="00007FC4">
            <w:pPr>
              <w:spacing w:after="0" w:line="240" w:lineRule="auto"/>
              <w:rPr>
                <w:rFonts w:cs="Calibri"/>
                <w:sz w:val="16"/>
                <w:szCs w:val="16"/>
              </w:rPr>
            </w:pPr>
            <w:r w:rsidRPr="008C42DD">
              <w:rPr>
                <w:rFonts w:cs="Calibri"/>
                <w:sz w:val="16"/>
                <w:szCs w:val="16"/>
              </w:rPr>
              <w:t>To capture additional qualitative primary data related to evaluation questions which have been raised or missing and serve as physical evidence to data collected</w:t>
            </w:r>
          </w:p>
        </w:tc>
        <w:tc>
          <w:tcPr>
            <w:tcW w:w="1696" w:type="dxa"/>
            <w:vAlign w:val="center"/>
          </w:tcPr>
          <w:p w14:paraId="15D9D9A6" w14:textId="5FD52F65" w:rsidR="007F32B7" w:rsidRPr="00E91E97" w:rsidRDefault="007F32B7" w:rsidP="00007FC4">
            <w:pPr>
              <w:spacing w:after="0" w:line="240" w:lineRule="auto"/>
              <w:rPr>
                <w:rFonts w:cs="Calibri"/>
                <w:sz w:val="18"/>
                <w:szCs w:val="18"/>
              </w:rPr>
            </w:pPr>
            <w:r w:rsidRPr="00E91E97">
              <w:rPr>
                <w:rFonts w:cs="Calibri"/>
                <w:sz w:val="18"/>
                <w:szCs w:val="18"/>
              </w:rPr>
              <w:t xml:space="preserve">Specifically list of key achievements (mostly physical achievements) identified in </w:t>
            </w:r>
            <w:r w:rsidR="00DE5099" w:rsidRPr="00E91E97">
              <w:rPr>
                <w:rFonts w:cs="Calibri"/>
                <w:sz w:val="18"/>
                <w:szCs w:val="18"/>
              </w:rPr>
              <w:t>UNCF</w:t>
            </w:r>
            <w:r w:rsidRPr="00E91E97">
              <w:rPr>
                <w:rFonts w:cs="Calibri"/>
                <w:sz w:val="18"/>
                <w:szCs w:val="18"/>
              </w:rPr>
              <w:t xml:space="preserve"> annual/final reports</w:t>
            </w:r>
          </w:p>
        </w:tc>
        <w:tc>
          <w:tcPr>
            <w:tcW w:w="1741" w:type="dxa"/>
            <w:vAlign w:val="center"/>
          </w:tcPr>
          <w:p w14:paraId="617F74D8" w14:textId="77777777" w:rsidR="007F32B7" w:rsidRPr="00E91E97" w:rsidRDefault="007F32B7" w:rsidP="00007FC4">
            <w:pPr>
              <w:spacing w:after="0" w:line="240" w:lineRule="auto"/>
              <w:rPr>
                <w:rFonts w:cs="Calibri"/>
                <w:sz w:val="18"/>
                <w:szCs w:val="18"/>
              </w:rPr>
            </w:pPr>
            <w:r w:rsidRPr="00E91E97">
              <w:rPr>
                <w:rFonts w:cs="Calibri"/>
                <w:sz w:val="18"/>
                <w:szCs w:val="18"/>
              </w:rPr>
              <w:t>All physical achievements identified (sampling frame can be known)</w:t>
            </w:r>
          </w:p>
        </w:tc>
        <w:tc>
          <w:tcPr>
            <w:tcW w:w="1620" w:type="dxa"/>
            <w:vAlign w:val="center"/>
          </w:tcPr>
          <w:p w14:paraId="71B25D81" w14:textId="2E3C01C1" w:rsidR="007F32B7" w:rsidRPr="00E91E97" w:rsidRDefault="007F32B7" w:rsidP="00007FC4">
            <w:pPr>
              <w:spacing w:after="0" w:line="240" w:lineRule="auto"/>
              <w:rPr>
                <w:rFonts w:cs="Calibri"/>
                <w:sz w:val="18"/>
                <w:szCs w:val="18"/>
              </w:rPr>
            </w:pPr>
            <w:r w:rsidRPr="00E91E97">
              <w:rPr>
                <w:rFonts w:cs="Calibri"/>
                <w:sz w:val="18"/>
                <w:szCs w:val="18"/>
              </w:rPr>
              <w:t xml:space="preserve">Each physical achievement in the </w:t>
            </w:r>
            <w:r w:rsidR="00DE5099" w:rsidRPr="00E91E97">
              <w:rPr>
                <w:rFonts w:cs="Calibri"/>
                <w:sz w:val="18"/>
                <w:szCs w:val="18"/>
              </w:rPr>
              <w:t xml:space="preserve">UNCF </w:t>
            </w:r>
            <w:r w:rsidRPr="00E91E97">
              <w:rPr>
                <w:rFonts w:cs="Calibri"/>
                <w:sz w:val="18"/>
                <w:szCs w:val="18"/>
              </w:rPr>
              <w:t>project</w:t>
            </w:r>
            <w:r w:rsidR="00DE5099" w:rsidRPr="00E91E97">
              <w:rPr>
                <w:rFonts w:cs="Calibri"/>
                <w:sz w:val="18"/>
                <w:szCs w:val="18"/>
              </w:rPr>
              <w:t xml:space="preserve">s’ partners </w:t>
            </w:r>
            <w:r w:rsidRPr="00E91E97">
              <w:rPr>
                <w:rFonts w:cs="Calibri"/>
                <w:sz w:val="18"/>
                <w:szCs w:val="18"/>
              </w:rPr>
              <w:t xml:space="preserve">locations in South Sudan </w:t>
            </w:r>
          </w:p>
        </w:tc>
        <w:tc>
          <w:tcPr>
            <w:tcW w:w="1486" w:type="dxa"/>
            <w:vAlign w:val="center"/>
          </w:tcPr>
          <w:p w14:paraId="62BA124D" w14:textId="0230DC2B" w:rsidR="007F32B7" w:rsidRPr="00E91E97" w:rsidRDefault="007F32B7" w:rsidP="00007FC4">
            <w:pPr>
              <w:spacing w:after="0" w:line="240" w:lineRule="auto"/>
              <w:rPr>
                <w:rFonts w:cs="Calibri"/>
                <w:sz w:val="18"/>
                <w:szCs w:val="18"/>
              </w:rPr>
            </w:pPr>
            <w:r w:rsidRPr="00E91E97">
              <w:rPr>
                <w:rFonts w:cs="Calibri"/>
                <w:sz w:val="18"/>
                <w:szCs w:val="18"/>
              </w:rPr>
              <w:t xml:space="preserve">Total = </w:t>
            </w:r>
            <w:r w:rsidR="00083F1F" w:rsidRPr="00E91E97">
              <w:rPr>
                <w:rFonts w:cs="Calibri"/>
                <w:sz w:val="18"/>
                <w:szCs w:val="18"/>
              </w:rPr>
              <w:t>5</w:t>
            </w:r>
            <w:r w:rsidRPr="00E91E97">
              <w:rPr>
                <w:rFonts w:cs="Calibri"/>
                <w:sz w:val="18"/>
                <w:szCs w:val="18"/>
              </w:rPr>
              <w:t xml:space="preserve"> counties in 5 states</w:t>
            </w:r>
          </w:p>
        </w:tc>
        <w:tc>
          <w:tcPr>
            <w:tcW w:w="1527" w:type="dxa"/>
            <w:vAlign w:val="center"/>
          </w:tcPr>
          <w:p w14:paraId="175CF84E" w14:textId="77777777" w:rsidR="007F32B7" w:rsidRPr="00E91E97" w:rsidRDefault="007F32B7" w:rsidP="00007FC4">
            <w:pPr>
              <w:spacing w:after="0" w:line="240" w:lineRule="auto"/>
              <w:rPr>
                <w:rFonts w:cs="Calibri"/>
                <w:sz w:val="18"/>
                <w:szCs w:val="18"/>
              </w:rPr>
            </w:pPr>
            <w:r w:rsidRPr="00E91E97">
              <w:rPr>
                <w:rFonts w:cs="Calibri"/>
                <w:sz w:val="18"/>
                <w:szCs w:val="18"/>
              </w:rPr>
              <w:t xml:space="preserve">Purposive and random sampling </w:t>
            </w:r>
          </w:p>
        </w:tc>
        <w:tc>
          <w:tcPr>
            <w:tcW w:w="1397" w:type="dxa"/>
            <w:vAlign w:val="center"/>
          </w:tcPr>
          <w:p w14:paraId="64AE8420" w14:textId="77777777" w:rsidR="007F32B7" w:rsidRPr="00E91E97" w:rsidRDefault="007F32B7" w:rsidP="00007FC4">
            <w:pPr>
              <w:spacing w:after="0" w:line="240" w:lineRule="auto"/>
              <w:rPr>
                <w:rFonts w:cs="Calibri"/>
                <w:sz w:val="18"/>
                <w:szCs w:val="18"/>
              </w:rPr>
            </w:pPr>
            <w:r w:rsidRPr="00E91E97">
              <w:rPr>
                <w:rFonts w:cs="Calibri"/>
                <w:sz w:val="18"/>
                <w:szCs w:val="18"/>
              </w:rPr>
              <w:t>Can be too subjective and time consuming</w:t>
            </w:r>
          </w:p>
        </w:tc>
      </w:tr>
    </w:tbl>
    <w:p w14:paraId="369E0421" w14:textId="77777777" w:rsidR="00D93100" w:rsidRPr="00E91E97" w:rsidRDefault="00D93100" w:rsidP="00187485">
      <w:pPr>
        <w:pStyle w:val="Heading4"/>
        <w:spacing w:after="240"/>
        <w:jc w:val="both"/>
        <w:rPr>
          <w:b/>
          <w:bCs/>
        </w:rPr>
      </w:pPr>
    </w:p>
    <w:p w14:paraId="1AD064F1" w14:textId="77777777" w:rsidR="00D93100" w:rsidRPr="00E91E97" w:rsidRDefault="00D93100">
      <w:pPr>
        <w:spacing w:after="160" w:line="259" w:lineRule="auto"/>
        <w:rPr>
          <w:rFonts w:asciiTheme="majorHAnsi" w:eastAsiaTheme="majorEastAsia" w:hAnsiTheme="majorHAnsi" w:cstheme="majorBidi"/>
          <w:b/>
          <w:bCs/>
          <w:i/>
          <w:iCs/>
          <w:color w:val="2F5496" w:themeColor="accent1" w:themeShade="BF"/>
        </w:rPr>
      </w:pPr>
      <w:r w:rsidRPr="00E91E97">
        <w:rPr>
          <w:b/>
          <w:bCs/>
        </w:rPr>
        <w:br w:type="page"/>
      </w:r>
    </w:p>
    <w:p w14:paraId="402DD91A" w14:textId="77777777" w:rsidR="00D93100" w:rsidRPr="00E91E97" w:rsidRDefault="00D93100" w:rsidP="00187485">
      <w:pPr>
        <w:pStyle w:val="Heading4"/>
        <w:spacing w:after="240"/>
        <w:jc w:val="both"/>
        <w:rPr>
          <w:b/>
          <w:bCs/>
        </w:rPr>
        <w:sectPr w:rsidR="00D93100" w:rsidRPr="00E91E97" w:rsidSect="006913EA">
          <w:pgSz w:w="15840" w:h="12240" w:orient="landscape"/>
          <w:pgMar w:top="1418" w:right="1134" w:bottom="1134" w:left="1134" w:header="720" w:footer="720" w:gutter="0"/>
          <w:cols w:space="720"/>
          <w:noEndnote/>
          <w:docGrid w:linePitch="299"/>
        </w:sectPr>
      </w:pPr>
    </w:p>
    <w:p w14:paraId="78BA43D2" w14:textId="08E363B5" w:rsidR="00950F7C" w:rsidRPr="0073475C" w:rsidRDefault="0073475C" w:rsidP="0073475C">
      <w:pPr>
        <w:pStyle w:val="Heading2"/>
        <w:pBdr>
          <w:bottom w:val="single" w:sz="4" w:space="1" w:color="auto"/>
        </w:pBdr>
        <w:spacing w:before="120" w:after="120" w:line="276" w:lineRule="auto"/>
        <w:rPr>
          <w:b/>
          <w:bCs/>
          <w:lang w:val="en-GB"/>
        </w:rPr>
      </w:pPr>
      <w:bookmarkStart w:id="482" w:name="_Toc87786508"/>
      <w:bookmarkStart w:id="483" w:name="_Toc87990756"/>
      <w:bookmarkStart w:id="484" w:name="_Toc88500165"/>
      <w:bookmarkStart w:id="485" w:name="_Toc88500454"/>
      <w:r>
        <w:rPr>
          <w:b/>
          <w:bCs/>
          <w:lang w:val="en-GB"/>
        </w:rPr>
        <w:lastRenderedPageBreak/>
        <w:t xml:space="preserve">Appendix </w:t>
      </w:r>
      <w:r w:rsidR="006913EA">
        <w:rPr>
          <w:b/>
          <w:bCs/>
          <w:lang w:val="en-GB"/>
        </w:rPr>
        <w:t>10</w:t>
      </w:r>
      <w:r>
        <w:rPr>
          <w:b/>
          <w:bCs/>
          <w:lang w:val="en-GB"/>
        </w:rPr>
        <w:t xml:space="preserve">: </w:t>
      </w:r>
      <w:r w:rsidR="00950F7C" w:rsidRPr="0073475C">
        <w:rPr>
          <w:b/>
          <w:bCs/>
          <w:lang w:val="en-GB"/>
        </w:rPr>
        <w:t xml:space="preserve">Description </w:t>
      </w:r>
      <w:r>
        <w:rPr>
          <w:b/>
          <w:bCs/>
          <w:lang w:val="en-GB"/>
        </w:rPr>
        <w:t>of the Methodology</w:t>
      </w:r>
      <w:bookmarkEnd w:id="482"/>
      <w:bookmarkEnd w:id="483"/>
      <w:bookmarkEnd w:id="484"/>
      <w:bookmarkEnd w:id="485"/>
    </w:p>
    <w:p w14:paraId="3481BBF2" w14:textId="1A1B5197" w:rsidR="00A17849" w:rsidRPr="00A17849" w:rsidRDefault="00A17849" w:rsidP="006B5472">
      <w:pPr>
        <w:pStyle w:val="Heading4"/>
        <w:numPr>
          <w:ilvl w:val="0"/>
          <w:numId w:val="36"/>
        </w:numPr>
        <w:spacing w:after="120"/>
        <w:jc w:val="both"/>
        <w:rPr>
          <w:b/>
          <w:bCs/>
          <w:sz w:val="24"/>
          <w:szCs w:val="24"/>
        </w:rPr>
      </w:pPr>
      <w:r w:rsidRPr="00A17849">
        <w:rPr>
          <w:b/>
          <w:bCs/>
          <w:sz w:val="24"/>
          <w:szCs w:val="24"/>
        </w:rPr>
        <w:t>Sampling for sites and field work strategy</w:t>
      </w:r>
    </w:p>
    <w:p w14:paraId="42F428AD" w14:textId="3A5A47D0" w:rsidR="00444131" w:rsidRPr="00E91E97" w:rsidRDefault="00444131" w:rsidP="00444131">
      <w:pPr>
        <w:pStyle w:val="ListParagraph"/>
        <w:spacing w:after="120"/>
        <w:ind w:left="0"/>
        <w:contextualSpacing w:val="0"/>
        <w:jc w:val="both"/>
        <w:rPr>
          <w:rFonts w:cstheme="majorHAnsi"/>
        </w:rPr>
      </w:pPr>
      <w:r w:rsidRPr="00E91E97">
        <w:rPr>
          <w:rFonts w:cstheme="majorHAnsi"/>
        </w:rPr>
        <w:t xml:space="preserve">The sample frame for key informant interviews and Focus-group discussions covers stakeholders and beneficiaries from a mix of PfRR areas (Yambio and Wau) and non-PfRR areas (Bor, Rumbek and Juba). The following criteria was used by the evaluators to consider the final sample frame for site visits (table 3): </w:t>
      </w:r>
      <w:proofErr w:type="spellStart"/>
      <w:r w:rsidRPr="00E91E97">
        <w:rPr>
          <w:rFonts w:cstheme="majorHAnsi"/>
        </w:rPr>
        <w:t>i</w:t>
      </w:r>
      <w:proofErr w:type="spellEnd"/>
      <w:r w:rsidRPr="00E91E97">
        <w:rPr>
          <w:rFonts w:cstheme="majorHAnsi"/>
        </w:rPr>
        <w:t xml:space="preserve">) Coverage of at least 2 priority areas; ii) Insecurity issue currently observed in the whole country; iii) Distance between locations; iv) Timeline for site visits to be covered within 21 days plus days for briefing and debriefing meetings, excluding international travel days; v) Travel times which have been estimated for a day to some location (Western Bar </w:t>
      </w:r>
      <w:proofErr w:type="spellStart"/>
      <w:r w:rsidRPr="00E91E97">
        <w:rPr>
          <w:rFonts w:cstheme="majorHAnsi"/>
        </w:rPr>
        <w:t>el</w:t>
      </w:r>
      <w:proofErr w:type="spellEnd"/>
      <w:r w:rsidRPr="00E91E97">
        <w:rPr>
          <w:rFonts w:cstheme="majorHAnsi"/>
        </w:rPr>
        <w:t xml:space="preserve"> Ghazal and Jonglei); vi) balanced distribution between PfRR and non-PfRR coverage areas; vii) Road conditions; and vii) Frequency of the UNMISS flights to Western Equatoria, Bahr </w:t>
      </w:r>
      <w:proofErr w:type="spellStart"/>
      <w:r w:rsidRPr="00E91E97">
        <w:rPr>
          <w:rFonts w:cstheme="majorHAnsi"/>
        </w:rPr>
        <w:t>el</w:t>
      </w:r>
      <w:proofErr w:type="spellEnd"/>
      <w:r w:rsidRPr="00E91E97">
        <w:rPr>
          <w:rFonts w:cstheme="majorHAnsi"/>
        </w:rPr>
        <w:t xml:space="preserve"> Ghazal, Jonglei, and Lakes at least four times a week</w:t>
      </w:r>
      <w:r w:rsidRPr="00E91E97">
        <w:rPr>
          <w:rStyle w:val="FootnoteReference"/>
          <w:rFonts w:cstheme="majorHAnsi"/>
        </w:rPr>
        <w:footnoteReference w:id="45"/>
      </w:r>
      <w:r w:rsidRPr="00E91E97">
        <w:rPr>
          <w:rFonts w:cstheme="majorHAnsi"/>
        </w:rPr>
        <w:t xml:space="preserve">. </w:t>
      </w:r>
    </w:p>
    <w:p w14:paraId="2BC95E0C" w14:textId="7EC20477" w:rsidR="00444131" w:rsidRPr="00444131" w:rsidRDefault="00444131" w:rsidP="00444131">
      <w:pPr>
        <w:pStyle w:val="Heading1"/>
        <w:spacing w:before="120" w:after="120"/>
        <w:rPr>
          <w:b/>
          <w:bCs/>
          <w:sz w:val="22"/>
          <w:szCs w:val="22"/>
        </w:rPr>
      </w:pPr>
      <w:bookmarkStart w:id="486" w:name="_Toc83130718"/>
      <w:bookmarkStart w:id="487" w:name="_Toc83131429"/>
      <w:bookmarkStart w:id="488" w:name="_Toc83131598"/>
      <w:bookmarkStart w:id="489" w:name="_Toc83131854"/>
      <w:bookmarkStart w:id="490" w:name="_Toc84297757"/>
      <w:bookmarkStart w:id="491" w:name="_Toc84947794"/>
      <w:bookmarkStart w:id="492" w:name="_Toc84947989"/>
      <w:bookmarkStart w:id="493" w:name="_Toc84948032"/>
      <w:bookmarkStart w:id="494" w:name="_Toc85390183"/>
      <w:bookmarkStart w:id="495" w:name="_Toc85379697"/>
      <w:bookmarkStart w:id="496" w:name="_Toc85379746"/>
      <w:bookmarkStart w:id="497" w:name="_Toc85384085"/>
      <w:bookmarkStart w:id="498" w:name="_Toc85384150"/>
      <w:bookmarkStart w:id="499" w:name="_Toc85384178"/>
      <w:bookmarkStart w:id="500" w:name="_Toc85385191"/>
      <w:bookmarkStart w:id="501" w:name="_Toc87786509"/>
      <w:bookmarkStart w:id="502" w:name="_Toc87990975"/>
      <w:bookmarkStart w:id="503" w:name="_Toc87991073"/>
      <w:bookmarkStart w:id="504" w:name="_Toc88500166"/>
      <w:bookmarkStart w:id="505" w:name="_Toc88500455"/>
      <w:r>
        <w:rPr>
          <w:b/>
          <w:bCs/>
          <w:sz w:val="22"/>
          <w:szCs w:val="22"/>
        </w:rPr>
        <w:t xml:space="preserve">Table </w:t>
      </w:r>
      <w:r w:rsidR="00381979">
        <w:rPr>
          <w:b/>
          <w:bCs/>
          <w:sz w:val="22"/>
          <w:szCs w:val="22"/>
        </w:rPr>
        <w:t>13</w:t>
      </w:r>
      <w:r>
        <w:rPr>
          <w:b/>
          <w:bCs/>
          <w:sz w:val="22"/>
          <w:szCs w:val="22"/>
        </w:rPr>
        <w:t xml:space="preserve">: </w:t>
      </w:r>
      <w:r w:rsidRPr="00444131">
        <w:rPr>
          <w:sz w:val="22"/>
          <w:szCs w:val="22"/>
        </w:rPr>
        <w:t>Selected locations and conveyance for site visits in South Sudan</w:t>
      </w:r>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1700"/>
        <w:gridCol w:w="2694"/>
      </w:tblGrid>
      <w:tr w:rsidR="00444131" w:rsidRPr="00E91E97" w14:paraId="5B22D307" w14:textId="77777777" w:rsidTr="00701D7C">
        <w:tc>
          <w:tcPr>
            <w:tcW w:w="3261" w:type="dxa"/>
            <w:shd w:val="clear" w:color="auto" w:fill="8EAADB" w:themeFill="accent1" w:themeFillTint="99"/>
            <w:vAlign w:val="center"/>
          </w:tcPr>
          <w:p w14:paraId="6729CD18" w14:textId="77777777" w:rsidR="00444131" w:rsidRPr="00E91E97" w:rsidRDefault="00444131" w:rsidP="00701D7C">
            <w:pPr>
              <w:widowControl w:val="0"/>
              <w:autoSpaceDE w:val="0"/>
              <w:autoSpaceDN w:val="0"/>
              <w:adjustRightInd w:val="0"/>
              <w:spacing w:line="300" w:lineRule="atLeast"/>
              <w:rPr>
                <w:rFonts w:cstheme="majorHAnsi"/>
              </w:rPr>
            </w:pPr>
            <w:r w:rsidRPr="00E91E97">
              <w:rPr>
                <w:rFonts w:eastAsia="Times New Roman" w:cstheme="majorHAnsi"/>
                <w:b/>
                <w:bCs/>
                <w:lang w:eastAsia="en-CA"/>
              </w:rPr>
              <w:t>States</w:t>
            </w:r>
          </w:p>
        </w:tc>
        <w:tc>
          <w:tcPr>
            <w:tcW w:w="1700" w:type="dxa"/>
            <w:shd w:val="clear" w:color="auto" w:fill="8EAADB" w:themeFill="accent1" w:themeFillTint="99"/>
            <w:vAlign w:val="center"/>
          </w:tcPr>
          <w:p w14:paraId="49AE10A6" w14:textId="77777777" w:rsidR="00444131" w:rsidRPr="00E91E97" w:rsidRDefault="00444131" w:rsidP="00701D7C">
            <w:pPr>
              <w:widowControl w:val="0"/>
              <w:autoSpaceDE w:val="0"/>
              <w:autoSpaceDN w:val="0"/>
              <w:adjustRightInd w:val="0"/>
              <w:spacing w:line="300" w:lineRule="atLeast"/>
              <w:rPr>
                <w:rFonts w:eastAsia="Times New Roman" w:cstheme="majorHAnsi"/>
                <w:b/>
                <w:bCs/>
                <w:lang w:eastAsia="en-CA"/>
              </w:rPr>
            </w:pPr>
            <w:r w:rsidRPr="00E91E97">
              <w:rPr>
                <w:rFonts w:eastAsia="Times New Roman" w:cstheme="majorHAnsi"/>
                <w:b/>
                <w:bCs/>
                <w:lang w:eastAsia="en-CA"/>
              </w:rPr>
              <w:t xml:space="preserve">Counties </w:t>
            </w:r>
          </w:p>
        </w:tc>
        <w:tc>
          <w:tcPr>
            <w:tcW w:w="2693" w:type="dxa"/>
            <w:shd w:val="clear" w:color="auto" w:fill="8EAADB" w:themeFill="accent1" w:themeFillTint="99"/>
            <w:vAlign w:val="center"/>
          </w:tcPr>
          <w:p w14:paraId="35C17E9B" w14:textId="77777777" w:rsidR="00444131" w:rsidRPr="00E91E97" w:rsidRDefault="00444131" w:rsidP="00701D7C">
            <w:pPr>
              <w:widowControl w:val="0"/>
              <w:autoSpaceDE w:val="0"/>
              <w:autoSpaceDN w:val="0"/>
              <w:adjustRightInd w:val="0"/>
              <w:spacing w:line="300" w:lineRule="atLeast"/>
              <w:rPr>
                <w:rFonts w:eastAsia="Times New Roman" w:cstheme="majorHAnsi"/>
                <w:b/>
                <w:bCs/>
                <w:lang w:eastAsia="en-CA"/>
              </w:rPr>
            </w:pPr>
            <w:r w:rsidRPr="00E91E97">
              <w:rPr>
                <w:rFonts w:eastAsia="Times New Roman" w:cstheme="majorHAnsi"/>
                <w:b/>
                <w:bCs/>
                <w:lang w:eastAsia="en-CA"/>
              </w:rPr>
              <w:t xml:space="preserve">Conveyance </w:t>
            </w:r>
          </w:p>
        </w:tc>
      </w:tr>
      <w:tr w:rsidR="00444131" w:rsidRPr="00E91E97" w14:paraId="7F9DC5AA" w14:textId="77777777" w:rsidTr="00701D7C">
        <w:trPr>
          <w:trHeight w:val="399"/>
        </w:trPr>
        <w:tc>
          <w:tcPr>
            <w:tcW w:w="3261" w:type="dxa"/>
            <w:vAlign w:val="center"/>
          </w:tcPr>
          <w:p w14:paraId="6206A1C3" w14:textId="77777777" w:rsidR="00444131" w:rsidRPr="00E91E97" w:rsidRDefault="00444131" w:rsidP="00701D7C">
            <w:pPr>
              <w:widowControl w:val="0"/>
              <w:autoSpaceDE w:val="0"/>
              <w:autoSpaceDN w:val="0"/>
              <w:adjustRightInd w:val="0"/>
              <w:spacing w:after="120" w:line="240" w:lineRule="auto"/>
              <w:rPr>
                <w:rFonts w:cstheme="majorHAnsi"/>
              </w:rPr>
            </w:pPr>
            <w:r w:rsidRPr="00E91E97">
              <w:rPr>
                <w:rFonts w:eastAsia="Times New Roman" w:cstheme="majorHAnsi"/>
                <w:color w:val="000000"/>
                <w:lang w:eastAsia="en-CA"/>
              </w:rPr>
              <w:t xml:space="preserve">Western Bahr </w:t>
            </w:r>
            <w:proofErr w:type="spellStart"/>
            <w:r w:rsidRPr="00E91E97">
              <w:rPr>
                <w:rFonts w:eastAsia="Times New Roman" w:cstheme="majorHAnsi"/>
                <w:color w:val="000000"/>
                <w:lang w:eastAsia="en-CA"/>
              </w:rPr>
              <w:t>el</w:t>
            </w:r>
            <w:proofErr w:type="spellEnd"/>
            <w:r w:rsidRPr="00E91E97">
              <w:rPr>
                <w:rFonts w:eastAsia="Times New Roman" w:cstheme="majorHAnsi"/>
                <w:color w:val="000000"/>
                <w:lang w:eastAsia="en-CA"/>
              </w:rPr>
              <w:t xml:space="preserve"> Ghazal (WBG)</w:t>
            </w:r>
          </w:p>
        </w:tc>
        <w:tc>
          <w:tcPr>
            <w:tcW w:w="1700" w:type="dxa"/>
            <w:vAlign w:val="center"/>
          </w:tcPr>
          <w:p w14:paraId="33789719" w14:textId="77777777" w:rsidR="00444131" w:rsidRPr="00E91E97" w:rsidRDefault="00444131" w:rsidP="00701D7C">
            <w:pPr>
              <w:widowControl w:val="0"/>
              <w:autoSpaceDE w:val="0"/>
              <w:autoSpaceDN w:val="0"/>
              <w:adjustRightInd w:val="0"/>
              <w:spacing w:after="120" w:line="240" w:lineRule="auto"/>
              <w:rPr>
                <w:rFonts w:eastAsia="Times New Roman" w:cstheme="majorHAnsi"/>
                <w:color w:val="000000"/>
                <w:lang w:eastAsia="en-CA"/>
              </w:rPr>
            </w:pPr>
            <w:r w:rsidRPr="00E91E97">
              <w:rPr>
                <w:rFonts w:eastAsia="Times New Roman" w:cstheme="majorHAnsi"/>
                <w:color w:val="000000"/>
                <w:lang w:eastAsia="en-CA"/>
              </w:rPr>
              <w:t xml:space="preserve">Wau </w:t>
            </w:r>
          </w:p>
        </w:tc>
        <w:tc>
          <w:tcPr>
            <w:tcW w:w="2693" w:type="dxa"/>
            <w:vAlign w:val="center"/>
          </w:tcPr>
          <w:p w14:paraId="34496B15" w14:textId="77777777" w:rsidR="00444131" w:rsidRPr="00E91E97" w:rsidRDefault="00444131" w:rsidP="00701D7C">
            <w:pPr>
              <w:widowControl w:val="0"/>
              <w:autoSpaceDE w:val="0"/>
              <w:autoSpaceDN w:val="0"/>
              <w:adjustRightInd w:val="0"/>
              <w:spacing w:after="120" w:line="240" w:lineRule="auto"/>
              <w:rPr>
                <w:rFonts w:eastAsia="Times New Roman" w:cstheme="majorHAnsi"/>
                <w:color w:val="000000"/>
                <w:lang w:eastAsia="en-CA"/>
              </w:rPr>
            </w:pPr>
            <w:r w:rsidRPr="00E91E97">
              <w:rPr>
                <w:rFonts w:eastAsia="Times New Roman" w:cstheme="majorHAnsi"/>
                <w:color w:val="000000"/>
                <w:lang w:eastAsia="en-CA"/>
              </w:rPr>
              <w:t>Flight from Juba</w:t>
            </w:r>
          </w:p>
        </w:tc>
      </w:tr>
      <w:tr w:rsidR="00444131" w:rsidRPr="00E91E97" w14:paraId="7C09296B" w14:textId="77777777" w:rsidTr="00701D7C">
        <w:trPr>
          <w:trHeight w:val="186"/>
        </w:trPr>
        <w:tc>
          <w:tcPr>
            <w:tcW w:w="3261" w:type="dxa"/>
            <w:vAlign w:val="center"/>
          </w:tcPr>
          <w:p w14:paraId="62B4FE12" w14:textId="77777777" w:rsidR="00444131" w:rsidRPr="00E91E97" w:rsidRDefault="00444131" w:rsidP="00701D7C">
            <w:pPr>
              <w:widowControl w:val="0"/>
              <w:autoSpaceDE w:val="0"/>
              <w:autoSpaceDN w:val="0"/>
              <w:adjustRightInd w:val="0"/>
              <w:spacing w:after="120" w:line="240" w:lineRule="auto"/>
              <w:rPr>
                <w:rFonts w:cstheme="majorHAnsi"/>
              </w:rPr>
            </w:pPr>
            <w:r w:rsidRPr="00E91E97">
              <w:rPr>
                <w:rFonts w:eastAsia="Times New Roman" w:cstheme="majorHAnsi"/>
                <w:color w:val="000000"/>
                <w:lang w:eastAsia="en-CA"/>
              </w:rPr>
              <w:t>Lakes</w:t>
            </w:r>
          </w:p>
        </w:tc>
        <w:tc>
          <w:tcPr>
            <w:tcW w:w="1700" w:type="dxa"/>
            <w:vAlign w:val="center"/>
          </w:tcPr>
          <w:p w14:paraId="5483E75B" w14:textId="77777777" w:rsidR="00444131" w:rsidRPr="00E91E97" w:rsidRDefault="00444131" w:rsidP="00701D7C">
            <w:pPr>
              <w:widowControl w:val="0"/>
              <w:autoSpaceDE w:val="0"/>
              <w:autoSpaceDN w:val="0"/>
              <w:adjustRightInd w:val="0"/>
              <w:spacing w:after="120" w:line="240" w:lineRule="auto"/>
              <w:rPr>
                <w:rFonts w:eastAsia="Times New Roman" w:cstheme="majorHAnsi"/>
                <w:color w:val="000000"/>
                <w:lang w:eastAsia="en-CA"/>
              </w:rPr>
            </w:pPr>
            <w:r w:rsidRPr="00E91E97">
              <w:rPr>
                <w:rFonts w:eastAsia="Times New Roman" w:cstheme="majorHAnsi"/>
                <w:color w:val="000000"/>
                <w:lang w:eastAsia="en-CA"/>
              </w:rPr>
              <w:t xml:space="preserve">Rumbek </w:t>
            </w:r>
          </w:p>
        </w:tc>
        <w:tc>
          <w:tcPr>
            <w:tcW w:w="2693" w:type="dxa"/>
            <w:vAlign w:val="center"/>
          </w:tcPr>
          <w:p w14:paraId="634F80B2" w14:textId="77777777" w:rsidR="00444131" w:rsidRPr="00E91E97" w:rsidRDefault="00444131" w:rsidP="00701D7C">
            <w:pPr>
              <w:widowControl w:val="0"/>
              <w:autoSpaceDE w:val="0"/>
              <w:autoSpaceDN w:val="0"/>
              <w:adjustRightInd w:val="0"/>
              <w:spacing w:after="120" w:line="240" w:lineRule="auto"/>
              <w:rPr>
                <w:rFonts w:eastAsia="Times New Roman" w:cstheme="majorHAnsi"/>
                <w:color w:val="000000"/>
                <w:lang w:eastAsia="en-CA"/>
              </w:rPr>
            </w:pPr>
            <w:r w:rsidRPr="00E91E97">
              <w:rPr>
                <w:rFonts w:eastAsia="Times New Roman" w:cstheme="majorHAnsi"/>
                <w:color w:val="000000"/>
                <w:lang w:eastAsia="en-CA"/>
              </w:rPr>
              <w:t>Flight from Wau</w:t>
            </w:r>
          </w:p>
        </w:tc>
      </w:tr>
      <w:tr w:rsidR="00444131" w:rsidRPr="00E91E97" w14:paraId="3EB88F1E" w14:textId="77777777" w:rsidTr="00701D7C">
        <w:tc>
          <w:tcPr>
            <w:tcW w:w="3261" w:type="dxa"/>
            <w:vAlign w:val="center"/>
          </w:tcPr>
          <w:p w14:paraId="0686D846" w14:textId="77777777" w:rsidR="00444131" w:rsidRPr="00E91E97" w:rsidRDefault="00444131" w:rsidP="00701D7C">
            <w:pPr>
              <w:widowControl w:val="0"/>
              <w:autoSpaceDE w:val="0"/>
              <w:autoSpaceDN w:val="0"/>
              <w:adjustRightInd w:val="0"/>
              <w:spacing w:after="120" w:line="240" w:lineRule="auto"/>
              <w:rPr>
                <w:rFonts w:eastAsia="Times New Roman" w:cstheme="majorHAnsi"/>
                <w:color w:val="000000"/>
                <w:lang w:eastAsia="en-CA"/>
              </w:rPr>
            </w:pPr>
            <w:r w:rsidRPr="00E91E97">
              <w:rPr>
                <w:rFonts w:eastAsia="Times New Roman" w:cstheme="majorHAnsi"/>
                <w:color w:val="000000"/>
                <w:lang w:eastAsia="en-CA"/>
              </w:rPr>
              <w:t>Western Equatoria</w:t>
            </w:r>
          </w:p>
        </w:tc>
        <w:tc>
          <w:tcPr>
            <w:tcW w:w="1700" w:type="dxa"/>
            <w:vAlign w:val="center"/>
          </w:tcPr>
          <w:p w14:paraId="7E23A634" w14:textId="77777777" w:rsidR="00444131" w:rsidRPr="00E91E97" w:rsidRDefault="00444131" w:rsidP="00701D7C">
            <w:pPr>
              <w:widowControl w:val="0"/>
              <w:autoSpaceDE w:val="0"/>
              <w:autoSpaceDN w:val="0"/>
              <w:adjustRightInd w:val="0"/>
              <w:spacing w:after="120" w:line="240" w:lineRule="auto"/>
              <w:rPr>
                <w:rFonts w:eastAsia="Times New Roman" w:cstheme="majorHAnsi"/>
                <w:color w:val="000000"/>
                <w:lang w:eastAsia="en-CA"/>
              </w:rPr>
            </w:pPr>
            <w:r w:rsidRPr="00E91E97">
              <w:rPr>
                <w:rFonts w:eastAsia="Times New Roman" w:cstheme="majorHAnsi"/>
                <w:color w:val="000000"/>
                <w:lang w:eastAsia="en-CA"/>
              </w:rPr>
              <w:t xml:space="preserve">Yambio </w:t>
            </w:r>
          </w:p>
        </w:tc>
        <w:tc>
          <w:tcPr>
            <w:tcW w:w="2693" w:type="dxa"/>
            <w:vAlign w:val="center"/>
          </w:tcPr>
          <w:p w14:paraId="38AC229C" w14:textId="77777777" w:rsidR="00444131" w:rsidRPr="00E91E97" w:rsidRDefault="00444131" w:rsidP="00701D7C">
            <w:pPr>
              <w:widowControl w:val="0"/>
              <w:autoSpaceDE w:val="0"/>
              <w:autoSpaceDN w:val="0"/>
              <w:adjustRightInd w:val="0"/>
              <w:spacing w:after="120" w:line="240" w:lineRule="auto"/>
              <w:rPr>
                <w:rFonts w:eastAsia="Times New Roman" w:cstheme="majorHAnsi"/>
                <w:color w:val="000000"/>
                <w:lang w:eastAsia="en-CA"/>
              </w:rPr>
            </w:pPr>
            <w:r w:rsidRPr="00E91E97">
              <w:rPr>
                <w:rFonts w:eastAsia="Times New Roman" w:cstheme="majorHAnsi"/>
                <w:color w:val="000000"/>
                <w:lang w:eastAsia="en-CA"/>
              </w:rPr>
              <w:t>Flight from Juba</w:t>
            </w:r>
          </w:p>
        </w:tc>
      </w:tr>
      <w:tr w:rsidR="00444131" w:rsidRPr="00E91E97" w14:paraId="5569B014" w14:textId="77777777" w:rsidTr="00701D7C">
        <w:trPr>
          <w:trHeight w:val="253"/>
        </w:trPr>
        <w:tc>
          <w:tcPr>
            <w:tcW w:w="3261" w:type="dxa"/>
            <w:vAlign w:val="center"/>
          </w:tcPr>
          <w:p w14:paraId="49574093" w14:textId="77777777" w:rsidR="00444131" w:rsidRPr="00E91E97" w:rsidRDefault="00444131" w:rsidP="00701D7C">
            <w:pPr>
              <w:widowControl w:val="0"/>
              <w:autoSpaceDE w:val="0"/>
              <w:autoSpaceDN w:val="0"/>
              <w:adjustRightInd w:val="0"/>
              <w:spacing w:after="120" w:line="240" w:lineRule="auto"/>
              <w:rPr>
                <w:rFonts w:cstheme="majorHAnsi"/>
              </w:rPr>
            </w:pPr>
            <w:r w:rsidRPr="00E91E97">
              <w:rPr>
                <w:rFonts w:cstheme="majorHAnsi"/>
              </w:rPr>
              <w:t xml:space="preserve">Jonglei </w:t>
            </w:r>
          </w:p>
        </w:tc>
        <w:tc>
          <w:tcPr>
            <w:tcW w:w="1700" w:type="dxa"/>
            <w:vAlign w:val="center"/>
          </w:tcPr>
          <w:p w14:paraId="3355169A" w14:textId="77777777" w:rsidR="00444131" w:rsidRPr="00E91E97" w:rsidRDefault="00444131" w:rsidP="00701D7C">
            <w:pPr>
              <w:widowControl w:val="0"/>
              <w:autoSpaceDE w:val="0"/>
              <w:autoSpaceDN w:val="0"/>
              <w:adjustRightInd w:val="0"/>
              <w:spacing w:after="120" w:line="240" w:lineRule="auto"/>
              <w:rPr>
                <w:rFonts w:cstheme="majorHAnsi"/>
              </w:rPr>
            </w:pPr>
            <w:r w:rsidRPr="00E91E97">
              <w:rPr>
                <w:rFonts w:cstheme="majorHAnsi"/>
              </w:rPr>
              <w:t xml:space="preserve">Bor  </w:t>
            </w:r>
          </w:p>
        </w:tc>
        <w:tc>
          <w:tcPr>
            <w:tcW w:w="2693" w:type="dxa"/>
            <w:vAlign w:val="center"/>
          </w:tcPr>
          <w:p w14:paraId="6250EB8F" w14:textId="77777777" w:rsidR="00444131" w:rsidRPr="00E91E97" w:rsidRDefault="00444131" w:rsidP="00701D7C">
            <w:pPr>
              <w:widowControl w:val="0"/>
              <w:autoSpaceDE w:val="0"/>
              <w:autoSpaceDN w:val="0"/>
              <w:adjustRightInd w:val="0"/>
              <w:spacing w:after="120" w:line="240" w:lineRule="auto"/>
              <w:rPr>
                <w:rFonts w:cstheme="majorHAnsi"/>
              </w:rPr>
            </w:pPr>
            <w:r w:rsidRPr="00E91E97">
              <w:rPr>
                <w:rFonts w:cstheme="majorHAnsi"/>
              </w:rPr>
              <w:t>Flight from Juba</w:t>
            </w:r>
          </w:p>
        </w:tc>
      </w:tr>
      <w:tr w:rsidR="00444131" w:rsidRPr="00E91E97" w14:paraId="41D9115E" w14:textId="77777777" w:rsidTr="00701D7C">
        <w:trPr>
          <w:trHeight w:val="274"/>
        </w:trPr>
        <w:tc>
          <w:tcPr>
            <w:tcW w:w="3261" w:type="dxa"/>
            <w:vAlign w:val="center"/>
          </w:tcPr>
          <w:p w14:paraId="5294D504" w14:textId="77777777" w:rsidR="00444131" w:rsidRPr="00E91E97" w:rsidRDefault="00444131" w:rsidP="00701D7C">
            <w:pPr>
              <w:widowControl w:val="0"/>
              <w:autoSpaceDE w:val="0"/>
              <w:autoSpaceDN w:val="0"/>
              <w:adjustRightInd w:val="0"/>
              <w:spacing w:after="120" w:line="240" w:lineRule="auto"/>
              <w:rPr>
                <w:rFonts w:cstheme="majorHAnsi"/>
              </w:rPr>
            </w:pPr>
            <w:r w:rsidRPr="00E91E97">
              <w:rPr>
                <w:rFonts w:cstheme="majorHAnsi"/>
              </w:rPr>
              <w:t>Central Equatoria (CEQ)</w:t>
            </w:r>
          </w:p>
        </w:tc>
        <w:tc>
          <w:tcPr>
            <w:tcW w:w="1700" w:type="dxa"/>
            <w:vAlign w:val="center"/>
          </w:tcPr>
          <w:p w14:paraId="32BCEDEB" w14:textId="77777777" w:rsidR="00444131" w:rsidRPr="00E91E97" w:rsidRDefault="00444131" w:rsidP="00701D7C">
            <w:pPr>
              <w:widowControl w:val="0"/>
              <w:autoSpaceDE w:val="0"/>
              <w:autoSpaceDN w:val="0"/>
              <w:adjustRightInd w:val="0"/>
              <w:spacing w:after="120" w:line="240" w:lineRule="auto"/>
              <w:rPr>
                <w:rFonts w:cstheme="majorHAnsi"/>
              </w:rPr>
            </w:pPr>
            <w:r w:rsidRPr="00E91E97">
              <w:rPr>
                <w:rFonts w:cstheme="majorHAnsi"/>
              </w:rPr>
              <w:t xml:space="preserve">Juba </w:t>
            </w:r>
          </w:p>
        </w:tc>
        <w:tc>
          <w:tcPr>
            <w:tcW w:w="2694" w:type="dxa"/>
            <w:vAlign w:val="center"/>
          </w:tcPr>
          <w:p w14:paraId="150026B1" w14:textId="77777777" w:rsidR="00444131" w:rsidRPr="00E91E97" w:rsidRDefault="00444131" w:rsidP="00701D7C">
            <w:pPr>
              <w:widowControl w:val="0"/>
              <w:autoSpaceDE w:val="0"/>
              <w:autoSpaceDN w:val="0"/>
              <w:adjustRightInd w:val="0"/>
              <w:spacing w:after="120" w:line="240" w:lineRule="auto"/>
              <w:rPr>
                <w:rFonts w:cstheme="majorHAnsi"/>
              </w:rPr>
            </w:pPr>
            <w:r w:rsidRPr="00E91E97">
              <w:rPr>
                <w:rFonts w:cstheme="majorHAnsi"/>
              </w:rPr>
              <w:t>Remotely by car</w:t>
            </w:r>
          </w:p>
        </w:tc>
      </w:tr>
    </w:tbl>
    <w:p w14:paraId="3F7C1E69" w14:textId="77777777" w:rsidR="00444131" w:rsidRPr="00E91E97" w:rsidRDefault="00444131" w:rsidP="00444131">
      <w:pPr>
        <w:widowControl w:val="0"/>
        <w:autoSpaceDE w:val="0"/>
        <w:autoSpaceDN w:val="0"/>
        <w:adjustRightInd w:val="0"/>
        <w:spacing w:line="300" w:lineRule="atLeast"/>
        <w:ind w:left="142"/>
        <w:rPr>
          <w:rFonts w:cs="Arial"/>
          <w:sz w:val="20"/>
        </w:rPr>
      </w:pPr>
      <w:r w:rsidRPr="00E91E97">
        <w:rPr>
          <w:rFonts w:cs="Arial"/>
          <w:b/>
          <w:sz w:val="20"/>
        </w:rPr>
        <w:t>Source</w:t>
      </w:r>
      <w:r w:rsidRPr="00E91E97">
        <w:rPr>
          <w:rFonts w:cs="Arial"/>
          <w:sz w:val="20"/>
        </w:rPr>
        <w:t>: The evaluation team</w:t>
      </w:r>
    </w:p>
    <w:p w14:paraId="10AAF472" w14:textId="6D647E58" w:rsidR="00444131" w:rsidRPr="00E91E97" w:rsidRDefault="00444131" w:rsidP="00444131">
      <w:pPr>
        <w:pStyle w:val="ListParagraph"/>
        <w:spacing w:after="120"/>
        <w:ind w:left="0"/>
        <w:contextualSpacing w:val="0"/>
        <w:jc w:val="both"/>
        <w:rPr>
          <w:rFonts w:cstheme="majorHAnsi"/>
        </w:rPr>
      </w:pPr>
      <w:r w:rsidRPr="00E91E97">
        <w:rPr>
          <w:rFonts w:cstheme="majorHAnsi"/>
        </w:rPr>
        <w:t xml:space="preserve">The strategy of field work plan has taken into consideration various limitations such as the time and security concerns in each of the UNCF implementation areas. The field work activities </w:t>
      </w:r>
      <w:r>
        <w:rPr>
          <w:rFonts w:cstheme="majorHAnsi"/>
        </w:rPr>
        <w:t>were</w:t>
      </w:r>
      <w:r w:rsidRPr="00E91E97">
        <w:rPr>
          <w:rFonts w:cstheme="majorHAnsi"/>
        </w:rPr>
        <w:t xml:space="preserve"> done during a four-week period, including online KIIs and in Juba. Work activities in the field </w:t>
      </w:r>
      <w:r>
        <w:rPr>
          <w:rFonts w:cstheme="majorHAnsi"/>
        </w:rPr>
        <w:t>were</w:t>
      </w:r>
      <w:r w:rsidRPr="00E91E97">
        <w:rPr>
          <w:rFonts w:cstheme="majorHAnsi"/>
        </w:rPr>
        <w:t xml:space="preserve"> carried out based on a six-day work week while working </w:t>
      </w:r>
      <w:r w:rsidRPr="00E91E97">
        <w:rPr>
          <w:rFonts w:asciiTheme="minorHAnsi" w:hAnsiTheme="minorHAnsi" w:cstheme="minorHAnsi"/>
        </w:rPr>
        <w:t xml:space="preserve">around community ceremonies and obligations. Efforts </w:t>
      </w:r>
      <w:r>
        <w:rPr>
          <w:rFonts w:asciiTheme="minorHAnsi" w:hAnsiTheme="minorHAnsi" w:cstheme="minorHAnsi"/>
        </w:rPr>
        <w:t>were</w:t>
      </w:r>
      <w:r w:rsidRPr="00E91E97">
        <w:rPr>
          <w:rFonts w:asciiTheme="minorHAnsi" w:hAnsiTheme="minorHAnsi" w:cstheme="minorHAnsi"/>
        </w:rPr>
        <w:t xml:space="preserve"> taken to inform group beneficiaries at least two days beforehand to avoid work delays in their respective fields, and to schedule those group interviews at a convenient time. </w:t>
      </w:r>
      <w:r w:rsidRPr="0020168C">
        <w:rPr>
          <w:rFonts w:asciiTheme="minorHAnsi" w:hAnsiTheme="minorHAnsi" w:cstheme="minorHAnsi"/>
        </w:rPr>
        <w:t>F</w:t>
      </w:r>
      <w:r w:rsidRPr="0020168C">
        <w:rPr>
          <w:rFonts w:cstheme="majorHAnsi"/>
        </w:rPr>
        <w:t>igure 3</w:t>
      </w:r>
      <w:r w:rsidRPr="00E91E97">
        <w:rPr>
          <w:rFonts w:cstheme="majorHAnsi"/>
        </w:rPr>
        <w:t xml:space="preserve"> provides the strategy for fieldwork and site visits with evaluation activities, and the evaluation timeline is available in </w:t>
      </w:r>
      <w:r w:rsidRPr="0020168C">
        <w:rPr>
          <w:rFonts w:cstheme="majorHAnsi"/>
        </w:rPr>
        <w:t xml:space="preserve">appendix </w:t>
      </w:r>
      <w:r w:rsidR="008404B1" w:rsidRPr="0020168C">
        <w:rPr>
          <w:rFonts w:cstheme="majorHAnsi"/>
        </w:rPr>
        <w:t>1</w:t>
      </w:r>
      <w:r w:rsidR="008404B1">
        <w:rPr>
          <w:rFonts w:cstheme="majorHAnsi"/>
        </w:rPr>
        <w:t>4</w:t>
      </w:r>
      <w:r w:rsidRPr="0020168C">
        <w:rPr>
          <w:rFonts w:cstheme="majorHAnsi"/>
        </w:rPr>
        <w:t>.</w:t>
      </w:r>
      <w:r w:rsidRPr="00E91E97">
        <w:rPr>
          <w:rFonts w:cstheme="majorHAnsi"/>
        </w:rPr>
        <w:t xml:space="preserve"> </w:t>
      </w:r>
    </w:p>
    <w:p w14:paraId="09706866" w14:textId="77777777" w:rsidR="00444131" w:rsidRPr="00E91E97" w:rsidRDefault="00444131" w:rsidP="00444131">
      <w:pPr>
        <w:pStyle w:val="Heading1"/>
        <w:spacing w:before="120" w:after="120"/>
        <w:jc w:val="center"/>
        <w:rPr>
          <w:sz w:val="22"/>
          <w:szCs w:val="22"/>
        </w:rPr>
      </w:pPr>
      <w:bookmarkStart w:id="506" w:name="_Toc83130723"/>
      <w:bookmarkStart w:id="507" w:name="_Toc83131312"/>
      <w:bookmarkStart w:id="508" w:name="_Toc83131602"/>
      <w:bookmarkStart w:id="509" w:name="_Toc83131859"/>
      <w:bookmarkStart w:id="510" w:name="_Toc84297762"/>
      <w:bookmarkStart w:id="511" w:name="_Toc84947795"/>
      <w:bookmarkStart w:id="512" w:name="_Toc84947950"/>
      <w:bookmarkStart w:id="513" w:name="_Toc84948033"/>
      <w:bookmarkStart w:id="514" w:name="_Toc85390184"/>
      <w:bookmarkStart w:id="515" w:name="_Toc85379671"/>
      <w:bookmarkStart w:id="516" w:name="_Toc85379747"/>
      <w:bookmarkStart w:id="517" w:name="_Toc85383993"/>
      <w:bookmarkStart w:id="518" w:name="_Toc85384086"/>
      <w:bookmarkStart w:id="519" w:name="_Toc85384151"/>
      <w:bookmarkStart w:id="520" w:name="_Toc87786510"/>
      <w:bookmarkStart w:id="521" w:name="_Toc87990758"/>
      <w:bookmarkStart w:id="522" w:name="_Toc87990976"/>
      <w:bookmarkStart w:id="523" w:name="_Toc87991074"/>
      <w:bookmarkStart w:id="524" w:name="_Toc88500167"/>
      <w:bookmarkStart w:id="525" w:name="_Toc88500456"/>
      <w:r w:rsidRPr="00E91E97">
        <w:rPr>
          <w:b/>
          <w:bCs/>
          <w:sz w:val="22"/>
          <w:szCs w:val="22"/>
        </w:rPr>
        <w:lastRenderedPageBreak/>
        <w:t>Figure 3:</w:t>
      </w:r>
      <w:r w:rsidRPr="00E91E97">
        <w:rPr>
          <w:sz w:val="22"/>
          <w:szCs w:val="22"/>
        </w:rPr>
        <w:t xml:space="preserve"> Evaluation Field workplan strategy</w:t>
      </w:r>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p>
    <w:p w14:paraId="3861C043" w14:textId="77777777" w:rsidR="00444131" w:rsidRPr="00E91E97" w:rsidRDefault="00444131" w:rsidP="00444131">
      <w:pPr>
        <w:pStyle w:val="ListParagraph"/>
        <w:spacing w:after="120"/>
        <w:ind w:left="435"/>
        <w:jc w:val="both"/>
        <w:rPr>
          <w:rFonts w:cstheme="majorHAnsi"/>
        </w:rPr>
      </w:pPr>
      <w:r w:rsidRPr="00E91E97">
        <w:rPr>
          <w:noProof/>
        </w:rPr>
        <w:drawing>
          <wp:inline distT="0" distB="0" distL="0" distR="0" wp14:anchorId="047AAFE4" wp14:editId="71BA76B2">
            <wp:extent cx="5582093" cy="3768356"/>
            <wp:effectExtent l="0" t="38100" r="0" b="60960"/>
            <wp:docPr id="73" name="Diagramme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19198E74" w14:textId="77777777" w:rsidR="00444131" w:rsidRPr="00E91E97" w:rsidRDefault="00444131" w:rsidP="00444131">
      <w:pPr>
        <w:jc w:val="center"/>
      </w:pPr>
      <w:r w:rsidRPr="00E91E97">
        <w:rPr>
          <w:b/>
          <w:bCs/>
        </w:rPr>
        <w:t>Source:</w:t>
      </w:r>
      <w:r w:rsidRPr="00E91E97">
        <w:t xml:space="preserve"> The evaluation Team</w:t>
      </w:r>
    </w:p>
    <w:p w14:paraId="1F52B35C" w14:textId="2CF4B5EE" w:rsidR="00950F7C" w:rsidRPr="00950F7C" w:rsidRDefault="00950F7C" w:rsidP="00950F7C">
      <w:pPr>
        <w:pStyle w:val="ListParagraph"/>
        <w:spacing w:after="120"/>
        <w:ind w:left="0"/>
        <w:contextualSpacing w:val="0"/>
        <w:jc w:val="both"/>
        <w:rPr>
          <w:rFonts w:cstheme="majorHAnsi"/>
        </w:rPr>
      </w:pPr>
      <w:r w:rsidRPr="00725BCC">
        <w:rPr>
          <w:rFonts w:cstheme="majorHAnsi"/>
        </w:rPr>
        <w:t xml:space="preserve"> </w:t>
      </w:r>
    </w:p>
    <w:p w14:paraId="34FB5C5C" w14:textId="2A0A8DD3" w:rsidR="00187485" w:rsidRPr="00D9253D" w:rsidRDefault="00187485" w:rsidP="006B5472">
      <w:pPr>
        <w:pStyle w:val="Heading4"/>
        <w:numPr>
          <w:ilvl w:val="0"/>
          <w:numId w:val="36"/>
        </w:numPr>
        <w:spacing w:after="120"/>
        <w:jc w:val="both"/>
        <w:rPr>
          <w:b/>
          <w:bCs/>
          <w:sz w:val="24"/>
          <w:szCs w:val="24"/>
        </w:rPr>
      </w:pPr>
      <w:r w:rsidRPr="00D9253D">
        <w:rPr>
          <w:b/>
          <w:bCs/>
          <w:sz w:val="24"/>
          <w:szCs w:val="24"/>
        </w:rPr>
        <w:t>Sampling and sources for Document review</w:t>
      </w:r>
      <w:r w:rsidR="00481C2D">
        <w:rPr>
          <w:b/>
          <w:bCs/>
          <w:sz w:val="24"/>
          <w:szCs w:val="24"/>
        </w:rPr>
        <w:t>, and analysis</w:t>
      </w:r>
    </w:p>
    <w:p w14:paraId="2A12F557" w14:textId="14853BFA" w:rsidR="00187485" w:rsidRDefault="00187485" w:rsidP="00187485">
      <w:pPr>
        <w:jc w:val="both"/>
      </w:pPr>
      <w:r w:rsidRPr="00E91E97">
        <w:t xml:space="preserve">The document review included a range of relevant and available documents both internally provided from the UNCF as well as external documents collected from Google search. Annex 4 provides the list of relevant documents consulted for this evaluation. A census sampling approach was used for document review and all relevant documents were included in the sampling frame. All documents were compiled in the UNRCO SharePoint and made available to the evaluators. </w:t>
      </w:r>
    </w:p>
    <w:p w14:paraId="1E69246C" w14:textId="680E1EBF" w:rsidR="00DC2429" w:rsidRPr="00E91E97" w:rsidRDefault="00206485" w:rsidP="00187485">
      <w:pPr>
        <w:jc w:val="both"/>
      </w:pPr>
      <w:r w:rsidRPr="00206485">
        <w:t xml:space="preserve">Content analysis </w:t>
      </w:r>
      <w:r>
        <w:t>was</w:t>
      </w:r>
      <w:r w:rsidRPr="00206485">
        <w:t xml:space="preserve"> used to glean key information and emerging themes. A systematic review of available documentation </w:t>
      </w:r>
      <w:r w:rsidR="00E84E62">
        <w:t>was</w:t>
      </w:r>
      <w:r w:rsidRPr="00206485">
        <w:t xml:space="preserve"> developed by the evaluators. Using content analysis method, the evaluators have been able to reconstruct the UNCF logic, develop an understanding of the context of UNCF design, implementation of its activities, the utilization of the results and resources framework, and search for evidence of progress made towards the expected outcomes, management of challenges, and initial lessons prior to field visits to South Sudan. Furthermore, the review has provided background information, and the list of primary stakeholders relevant for the UNCF implementation. Finally, it has been a learning opportunity to identify additional documents which comprise reports from UN agencies, the United Nations Mission in South Sudan (UNMISS), who are supporting the implementation of the four priority areas in South Sudan. </w:t>
      </w:r>
      <w:r w:rsidR="00E84E62">
        <w:t xml:space="preserve">The </w:t>
      </w:r>
      <w:r w:rsidRPr="00206485">
        <w:t xml:space="preserve">evaluators </w:t>
      </w:r>
      <w:r w:rsidR="00E84E62">
        <w:t xml:space="preserve">also </w:t>
      </w:r>
      <w:r w:rsidRPr="00206485">
        <w:t>gather additional documents and review them during field visits, analysis, and reporting phases.</w:t>
      </w:r>
    </w:p>
    <w:p w14:paraId="345AC98C" w14:textId="55EA2CEC" w:rsidR="00187485" w:rsidRPr="00D9253D" w:rsidRDefault="00187485" w:rsidP="006B5472">
      <w:pPr>
        <w:pStyle w:val="Heading4"/>
        <w:numPr>
          <w:ilvl w:val="0"/>
          <w:numId w:val="36"/>
        </w:numPr>
        <w:spacing w:after="120"/>
        <w:jc w:val="both"/>
        <w:rPr>
          <w:b/>
          <w:bCs/>
          <w:sz w:val="24"/>
          <w:szCs w:val="24"/>
        </w:rPr>
      </w:pPr>
      <w:r w:rsidRPr="00D9253D">
        <w:rPr>
          <w:b/>
          <w:bCs/>
          <w:sz w:val="24"/>
          <w:szCs w:val="24"/>
        </w:rPr>
        <w:lastRenderedPageBreak/>
        <w:t>Sampling and Sources for Key Informants Interviews</w:t>
      </w:r>
      <w:r w:rsidR="00481C2D">
        <w:rPr>
          <w:b/>
          <w:bCs/>
          <w:sz w:val="24"/>
          <w:szCs w:val="24"/>
        </w:rPr>
        <w:t>, and analysis</w:t>
      </w:r>
    </w:p>
    <w:p w14:paraId="19F2C984" w14:textId="6C6795F4" w:rsidR="00187485" w:rsidRPr="00E91E97" w:rsidRDefault="00187485" w:rsidP="00187485">
      <w:pPr>
        <w:jc w:val="both"/>
      </w:pPr>
      <w:r w:rsidRPr="00E91E97">
        <w:t>People met by the evaluators for KIIs were individuals who were involved in appropriately related roles and responsibilities either in the design, and/or the implementation of the nine high impact flagship initiatives. A purposive and non-random sampling technique with maximum variation</w:t>
      </w:r>
      <w:r w:rsidRPr="00E91E97">
        <w:rPr>
          <w:rStyle w:val="FootnoteReference"/>
          <w:rFonts w:cstheme="majorHAnsi"/>
        </w:rPr>
        <w:footnoteReference w:id="46"/>
      </w:r>
      <w:r w:rsidRPr="00E91E97">
        <w:t xml:space="preserve"> was used to obtain a list of KIIs. These are specifically named stakeholders in each organisation identified in collaboration with the RCO. Although the sample frame is unknown, interviews were done with individuals based in Juba, Wau, Bor, Yambio, Rumbek, and/or their respective locations (home-based) given the constraint imposed by the COVID-19 pandemic, who have credible knowledge of the UNCF. </w:t>
      </w:r>
      <w:r w:rsidRPr="0020168C">
        <w:t>A</w:t>
      </w:r>
      <w:r w:rsidR="00E91E97" w:rsidRPr="0020168C">
        <w:t>ppendix</w:t>
      </w:r>
      <w:r w:rsidRPr="0020168C">
        <w:t xml:space="preserve"> </w:t>
      </w:r>
      <w:r w:rsidR="008404B1" w:rsidRPr="0020168C">
        <w:t>1</w:t>
      </w:r>
      <w:r w:rsidR="008404B1">
        <w:t>3</w:t>
      </w:r>
      <w:r w:rsidR="008404B1" w:rsidRPr="00E91E97">
        <w:t xml:space="preserve"> </w:t>
      </w:r>
      <w:r w:rsidRPr="00E91E97">
        <w:t xml:space="preserve">provides the list of Key informants (KIs) that were interviewed, and the type of interview conducted. </w:t>
      </w:r>
      <w:r w:rsidR="006261FF">
        <w:t>Using an interview guide, m</w:t>
      </w:r>
      <w:r w:rsidRPr="00E91E97">
        <w:t>ost of them were one-on-one and face-to-face. The evaluators used phone (</w:t>
      </w:r>
      <w:proofErr w:type="spellStart"/>
      <w:r w:rsidRPr="00E91E97">
        <w:t>whatsapp</w:t>
      </w:r>
      <w:proofErr w:type="spellEnd"/>
      <w:r w:rsidRPr="00E91E97">
        <w:t xml:space="preserve">), Teams, and Zoom calls to interview those KIs who were not available to be met face-to-face. </w:t>
      </w:r>
    </w:p>
    <w:p w14:paraId="122995A3" w14:textId="5CF0B151" w:rsidR="00187485" w:rsidRDefault="00187485" w:rsidP="00187485">
      <w:pPr>
        <w:jc w:val="both"/>
      </w:pPr>
      <w:r w:rsidRPr="00E91E97">
        <w:t xml:space="preserve">The evaluators acknowledged that purposive sampling is prone to expert bias. However, guidance was provided by the evaluators to </w:t>
      </w:r>
      <w:r w:rsidR="00CE4CCF" w:rsidRPr="00E91E97">
        <w:t>the RCO</w:t>
      </w:r>
      <w:r w:rsidRPr="00E91E97">
        <w:t xml:space="preserve"> to complete the full list of people to meet based on additional criteria such as: </w:t>
      </w:r>
      <w:r w:rsidR="007E2C85">
        <w:t xml:space="preserve">primary beneficiary group and/or representative of key stakeholder group; </w:t>
      </w:r>
      <w:r w:rsidRPr="00E91E97">
        <w:t>likely availability, position</w:t>
      </w:r>
      <w:r w:rsidR="00D9253D">
        <w:t>/role</w:t>
      </w:r>
      <w:r w:rsidRPr="00E91E97">
        <w:t xml:space="preserve"> of the individual,</w:t>
      </w:r>
      <w:r w:rsidR="007E2C85">
        <w:t xml:space="preserve"> sex for gender balance;</w:t>
      </w:r>
      <w:r w:rsidRPr="00E91E97">
        <w:t xml:space="preserve"> </w:t>
      </w:r>
      <w:r w:rsidR="00D9253D">
        <w:t xml:space="preserve">and </w:t>
      </w:r>
      <w:r w:rsidRPr="00E91E97">
        <w:t xml:space="preserve">geographic location given the </w:t>
      </w:r>
      <w:r w:rsidR="007E2C85">
        <w:t xml:space="preserve">insecurity issue in the </w:t>
      </w:r>
      <w:r w:rsidRPr="00E91E97">
        <w:t xml:space="preserve">working context of South Sudan. Therefore, bias was limited, as KIs were free to provide key information as the primary aim was to gather their opinion of the </w:t>
      </w:r>
      <w:r w:rsidR="00CE4CCF" w:rsidRPr="00E91E97">
        <w:t>UNCF</w:t>
      </w:r>
      <w:r w:rsidRPr="00E91E97">
        <w:t xml:space="preserve"> performance as well as on the future programming. </w:t>
      </w:r>
      <w:r w:rsidR="0038291F" w:rsidRPr="00E91E97">
        <w:t xml:space="preserve">The actual list of KIs met is </w:t>
      </w:r>
      <w:r w:rsidR="00E91E97" w:rsidRPr="00E91E97">
        <w:t>available in Appendi</w:t>
      </w:r>
      <w:r w:rsidR="00E91E97">
        <w:t>x</w:t>
      </w:r>
      <w:r w:rsidR="00E91E97" w:rsidRPr="00E91E97">
        <w:t xml:space="preserve"> </w:t>
      </w:r>
      <w:r w:rsidR="008404B1">
        <w:t>1</w:t>
      </w:r>
      <w:r w:rsidR="008404B1" w:rsidRPr="00E91E97">
        <w:t>1</w:t>
      </w:r>
      <w:r w:rsidR="00E91E97" w:rsidRPr="00E91E97">
        <w:t xml:space="preserve">.1. This list is </w:t>
      </w:r>
      <w:r w:rsidR="0038291F" w:rsidRPr="00E91E97">
        <w:t>disaggregated by location, gender, and per the different groups</w:t>
      </w:r>
      <w:r w:rsidR="00E91E97" w:rsidRPr="00E91E97">
        <w:t xml:space="preserve"> of KIs</w:t>
      </w:r>
      <w:r w:rsidR="0038291F" w:rsidRPr="00E91E97">
        <w:t xml:space="preserve">. </w:t>
      </w:r>
    </w:p>
    <w:p w14:paraId="24B96A54" w14:textId="40103330" w:rsidR="00DC2429" w:rsidRPr="00E91E97" w:rsidRDefault="00DC2429" w:rsidP="006261FF">
      <w:pPr>
        <w:jc w:val="both"/>
      </w:pPr>
      <w:r w:rsidRPr="000951F6">
        <w:rPr>
          <w:rFonts w:cstheme="majorHAnsi"/>
        </w:rPr>
        <w:t>Following the approval of the workplan, all data collection methods (</w:t>
      </w:r>
      <w:proofErr w:type="gramStart"/>
      <w:r w:rsidRPr="000951F6">
        <w:rPr>
          <w:rFonts w:cstheme="majorHAnsi"/>
        </w:rPr>
        <w:t>e.g.</w:t>
      </w:r>
      <w:proofErr w:type="gramEnd"/>
      <w:r w:rsidRPr="000951F6">
        <w:rPr>
          <w:rFonts w:cstheme="majorHAnsi"/>
        </w:rPr>
        <w:t xml:space="preserve"> interview protocols) were explicitly linked to the specific criteria and questions in the evaluation matrix to ensure that all questions are adequately addressed and that the criteria and each question have multiple and diverse data sources. During each individual or group interview, there was an audio recording</w:t>
      </w:r>
      <w:r>
        <w:rPr>
          <w:rFonts w:cstheme="majorHAnsi"/>
          <w:vertAlign w:val="superscript"/>
        </w:rPr>
        <w:footnoteReference w:id="47"/>
      </w:r>
      <w:r w:rsidRPr="000951F6">
        <w:rPr>
          <w:rFonts w:cstheme="majorHAnsi"/>
          <w:vertAlign w:val="superscript"/>
        </w:rPr>
        <w:t xml:space="preserve"> </w:t>
      </w:r>
      <w:r w:rsidRPr="000951F6">
        <w:rPr>
          <w:rFonts w:cstheme="majorHAnsi"/>
        </w:rPr>
        <w:t xml:space="preserve">of the questions and responses with the permission of participants while a team member manually notes responses on the response forms. Each form was organized according to selected classification codes related to the type of actors, geographic area, thematic activities, and gender. </w:t>
      </w:r>
      <w:r w:rsidR="00667B46">
        <w:rPr>
          <w:rFonts w:cstheme="majorHAnsi"/>
        </w:rPr>
        <w:t xml:space="preserve">WFP and UNICEF </w:t>
      </w:r>
      <w:r w:rsidRPr="000951F6">
        <w:rPr>
          <w:rFonts w:cstheme="majorHAnsi"/>
        </w:rPr>
        <w:t xml:space="preserve">facilitate the data collection process in-country by introducing the team members in each site but do not take part in the discussion with stakeholders. Each KII takes about 45-60 minutes. Fieldwork for data collection </w:t>
      </w:r>
      <w:r w:rsidR="000951F6" w:rsidRPr="000951F6">
        <w:rPr>
          <w:rFonts w:cstheme="majorHAnsi"/>
        </w:rPr>
        <w:t>was</w:t>
      </w:r>
      <w:r w:rsidRPr="000951F6">
        <w:rPr>
          <w:rFonts w:cstheme="majorHAnsi"/>
        </w:rPr>
        <w:t xml:space="preserve"> scheduled in October which is almost at the end of the raining season. </w:t>
      </w:r>
      <w:r w:rsidR="000951F6" w:rsidRPr="000951F6">
        <w:rPr>
          <w:rFonts w:cstheme="majorHAnsi"/>
        </w:rPr>
        <w:t>The evaluators maximise travel by flights from Juba to each State and back, to</w:t>
      </w:r>
      <w:r w:rsidRPr="000951F6">
        <w:rPr>
          <w:rFonts w:cstheme="majorHAnsi"/>
        </w:rPr>
        <w:t xml:space="preserve"> minimize long distance travel by road</w:t>
      </w:r>
      <w:r w:rsidR="000951F6" w:rsidRPr="000951F6">
        <w:rPr>
          <w:rFonts w:cstheme="majorHAnsi"/>
        </w:rPr>
        <w:t xml:space="preserve"> and road conditions which are bad during raining season</w:t>
      </w:r>
      <w:r w:rsidRPr="000951F6">
        <w:rPr>
          <w:rFonts w:cstheme="majorHAnsi"/>
        </w:rPr>
        <w:t xml:space="preserve">. </w:t>
      </w:r>
    </w:p>
    <w:p w14:paraId="170456F4" w14:textId="77777777" w:rsidR="00D94DF3" w:rsidRPr="00D9253D" w:rsidRDefault="00D94DF3" w:rsidP="006B5472">
      <w:pPr>
        <w:pStyle w:val="Heading4"/>
        <w:numPr>
          <w:ilvl w:val="0"/>
          <w:numId w:val="36"/>
        </w:numPr>
        <w:spacing w:after="120"/>
        <w:jc w:val="both"/>
        <w:rPr>
          <w:b/>
          <w:bCs/>
          <w:sz w:val="24"/>
          <w:szCs w:val="24"/>
        </w:rPr>
      </w:pPr>
      <w:r w:rsidRPr="00D9253D">
        <w:rPr>
          <w:b/>
          <w:bCs/>
          <w:sz w:val="24"/>
          <w:szCs w:val="24"/>
        </w:rPr>
        <w:t>Sampling and sources for Focus Group Discussions (FGDs)</w:t>
      </w:r>
    </w:p>
    <w:p w14:paraId="411BBE6C" w14:textId="77777777" w:rsidR="007E2C85" w:rsidRDefault="00D94DF3" w:rsidP="00D94DF3">
      <w:pPr>
        <w:jc w:val="both"/>
      </w:pPr>
      <w:r w:rsidRPr="00E91E97">
        <w:t>People met in FGDs were beneficiary groups of men</w:t>
      </w:r>
      <w:r w:rsidR="004A022C">
        <w:t>,</w:t>
      </w:r>
      <w:r w:rsidRPr="00E91E97">
        <w:t xml:space="preserve"> women</w:t>
      </w:r>
      <w:r w:rsidR="004A022C">
        <w:t>, and youths (girls and boys)</w:t>
      </w:r>
      <w:r w:rsidRPr="00E91E97">
        <w:t>. A convenience sampling technique was used to obtain a list of FGDs. FGD participants in each men’s</w:t>
      </w:r>
      <w:r w:rsidR="004A022C">
        <w:t>,</w:t>
      </w:r>
      <w:r w:rsidRPr="00E91E97">
        <w:t xml:space="preserve"> women’s </w:t>
      </w:r>
      <w:r w:rsidR="004A022C">
        <w:t xml:space="preserve">and youths’ </w:t>
      </w:r>
      <w:r w:rsidRPr="00E91E97">
        <w:t xml:space="preserve">group were </w:t>
      </w:r>
      <w:r w:rsidR="00DF4178">
        <w:t xml:space="preserve">purposively and </w:t>
      </w:r>
      <w:r w:rsidRPr="00E91E97">
        <w:t xml:space="preserve">specifically sampled by the evaluation team. Although the sample frame is known and made of by all beneficiary groups, interviews were done with </w:t>
      </w:r>
      <w:r w:rsidR="004A022C">
        <w:t xml:space="preserve">the three </w:t>
      </w:r>
      <w:r w:rsidRPr="00E91E97">
        <w:t xml:space="preserve">beneficiary groups in Wau, </w:t>
      </w:r>
      <w:r w:rsidR="004A022C">
        <w:t>Bor</w:t>
      </w:r>
      <w:r w:rsidRPr="00E91E97">
        <w:t xml:space="preserve">, </w:t>
      </w:r>
      <w:r w:rsidR="004A022C">
        <w:t>Yambio,</w:t>
      </w:r>
      <w:r w:rsidRPr="00E91E97">
        <w:t xml:space="preserve"> and </w:t>
      </w:r>
      <w:r w:rsidR="004A022C">
        <w:t>Rumbek</w:t>
      </w:r>
      <w:r w:rsidRPr="00E91E97">
        <w:t xml:space="preserve">. There was therefore no bias with a systematic sampling of concerned participants in a </w:t>
      </w:r>
      <w:r w:rsidRPr="00E91E97">
        <w:lastRenderedPageBreak/>
        <w:t>research/evaluation. Individual men</w:t>
      </w:r>
      <w:r w:rsidR="00DF4178">
        <w:t>,</w:t>
      </w:r>
      <w:r w:rsidRPr="00E91E97">
        <w:t xml:space="preserve"> women</w:t>
      </w:r>
      <w:r w:rsidR="00DF4178">
        <w:t>, and youths</w:t>
      </w:r>
      <w:r w:rsidRPr="00E91E97">
        <w:t xml:space="preserve"> </w:t>
      </w:r>
      <w:r w:rsidR="00D9253D">
        <w:t xml:space="preserve">(girls and/or boys) </w:t>
      </w:r>
      <w:r w:rsidRPr="00E91E97">
        <w:t xml:space="preserve">from each group were free to express their opinions. </w:t>
      </w:r>
    </w:p>
    <w:p w14:paraId="3B08D52D" w14:textId="18CF5E0C" w:rsidR="00D94DF3" w:rsidRDefault="007E2C85" w:rsidP="00D94DF3">
      <w:pPr>
        <w:jc w:val="both"/>
      </w:pPr>
      <w:r>
        <w:t>The following c</w:t>
      </w:r>
      <w:r w:rsidR="00D94DF3" w:rsidRPr="00E91E97">
        <w:t xml:space="preserve">riteria </w:t>
      </w:r>
      <w:r>
        <w:t>were applied to the selection of group beneficiaries</w:t>
      </w:r>
      <w:r w:rsidR="00D94DF3" w:rsidRPr="00E91E97">
        <w:t xml:space="preserve">: </w:t>
      </w:r>
      <w:proofErr w:type="spellStart"/>
      <w:r w:rsidRPr="00EC08BB">
        <w:rPr>
          <w:rFonts w:cstheme="majorHAnsi"/>
        </w:rPr>
        <w:t>i</w:t>
      </w:r>
      <w:proofErr w:type="spellEnd"/>
      <w:r w:rsidRPr="00EC08BB">
        <w:rPr>
          <w:rFonts w:cstheme="majorHAnsi"/>
        </w:rPr>
        <w:t xml:space="preserve">) All types of trainings and awareness, provision of inputs and other farming services around peace building, food security, availability and access to social services (for education, health, water and sanitation, hygiene, etc), women and youth empowerment </w:t>
      </w:r>
      <w:r>
        <w:rPr>
          <w:rFonts w:cstheme="majorHAnsi"/>
        </w:rPr>
        <w:t>activities</w:t>
      </w:r>
      <w:r w:rsidRPr="00EC08BB">
        <w:rPr>
          <w:rFonts w:cstheme="majorHAnsi"/>
        </w:rPr>
        <w:t>; ii) Security issues in the targeted regions that might prohibit or impede access; iii) The distance and time constraints between counties and payams to be covered within maximum 10 km from the county capital; iv) The accessibility of the targeted counties/villages due to poor roads or flooding; and v) Gender distribution within beneficiaries’ organizations. Travels (flight</w:t>
      </w:r>
      <w:r>
        <w:rPr>
          <w:rStyle w:val="FootnoteReference"/>
          <w:rFonts w:cstheme="majorHAnsi"/>
        </w:rPr>
        <w:footnoteReference w:id="48"/>
      </w:r>
      <w:r w:rsidRPr="00EC08BB">
        <w:rPr>
          <w:rFonts w:cstheme="majorHAnsi"/>
        </w:rPr>
        <w:t xml:space="preserve">) between the selected sites out of Juba will take about a day averagely. </w:t>
      </w:r>
      <w:r w:rsidR="00147D3E" w:rsidRPr="00E91E97">
        <w:t xml:space="preserve">The actual list of </w:t>
      </w:r>
      <w:r w:rsidR="00147D3E">
        <w:t>FGDs</w:t>
      </w:r>
      <w:r w:rsidR="00147D3E" w:rsidRPr="00E91E97">
        <w:t xml:space="preserve"> </w:t>
      </w:r>
      <w:r w:rsidR="00147D3E">
        <w:t>completed</w:t>
      </w:r>
      <w:r w:rsidR="00147D3E" w:rsidRPr="00E91E97">
        <w:t xml:space="preserve"> </w:t>
      </w:r>
      <w:r w:rsidR="006261FF">
        <w:t xml:space="preserve">using a semi-structured interview guide </w:t>
      </w:r>
      <w:r w:rsidR="00147D3E" w:rsidRPr="00E91E97">
        <w:t>is available in Appendi</w:t>
      </w:r>
      <w:r w:rsidR="00147D3E">
        <w:t>x</w:t>
      </w:r>
      <w:r w:rsidR="00147D3E" w:rsidRPr="00E91E97">
        <w:t xml:space="preserve"> </w:t>
      </w:r>
      <w:r w:rsidR="009A6D38">
        <w:t>1</w:t>
      </w:r>
      <w:r w:rsidR="009A6D38" w:rsidRPr="00E91E97">
        <w:t>1</w:t>
      </w:r>
      <w:r w:rsidR="00147D3E" w:rsidRPr="00E91E97">
        <w:t>.</w:t>
      </w:r>
      <w:r w:rsidR="00147D3E">
        <w:t>2</w:t>
      </w:r>
      <w:r w:rsidR="00147D3E" w:rsidRPr="00E91E97">
        <w:t xml:space="preserve">. This list is disaggregated by location, gender, and per the different </w:t>
      </w:r>
      <w:r w:rsidR="00147D3E">
        <w:t xml:space="preserve">beneficiary </w:t>
      </w:r>
      <w:r w:rsidR="00147D3E" w:rsidRPr="00E91E97">
        <w:t>groups.</w:t>
      </w:r>
    </w:p>
    <w:p w14:paraId="1C4D02DD" w14:textId="2F0277D5" w:rsidR="006261FF" w:rsidRDefault="006261FF" w:rsidP="006261FF">
      <w:pPr>
        <w:jc w:val="both"/>
      </w:pPr>
      <w:r>
        <w:t xml:space="preserve">Each FGD has </w:t>
      </w:r>
      <w:r w:rsidR="00C561A0">
        <w:t>a minimum</w:t>
      </w:r>
      <w:r>
        <w:t xml:space="preserve"> 4 participants</w:t>
      </w:r>
      <w:r w:rsidR="00C561A0">
        <w:t xml:space="preserve"> and some FGDs basically with women gathered up to 15-22 peoples</w:t>
      </w:r>
      <w:r>
        <w:t xml:space="preserve">. FGDs </w:t>
      </w:r>
      <w:r w:rsidR="00C561A0">
        <w:t>were</w:t>
      </w:r>
      <w:r>
        <w:t xml:space="preserve"> done outdoors with the respect of physical distancing as preventive measures against Covid-19. Respondents include women, youth</w:t>
      </w:r>
      <w:r w:rsidR="00C561A0">
        <w:t xml:space="preserve"> (girl and boys)</w:t>
      </w:r>
      <w:r>
        <w:t xml:space="preserve">, and men groups in each of the counties which have been purposively selected. </w:t>
      </w:r>
      <w:r w:rsidR="008A2BF2">
        <w:rPr>
          <w:rFonts w:cstheme="majorHAnsi"/>
        </w:rPr>
        <w:t>Each FGD takes about 60 - 120 minutes with a maximum</w:t>
      </w:r>
      <w:r>
        <w:t>.</w:t>
      </w:r>
      <w:r w:rsidR="008A2BF2">
        <w:t xml:space="preserve"> Given the time constraint to complete some KIIs and FGDs under conflicting calendar, the evaluators </w:t>
      </w:r>
      <w:r w:rsidR="00ED68BD">
        <w:t>divided</w:t>
      </w:r>
      <w:r w:rsidR="008A2BF2">
        <w:t xml:space="preserve"> most often in two sub-groups to cover scheduled meetings in each of the five sites.</w:t>
      </w:r>
      <w:r>
        <w:t xml:space="preserve"> </w:t>
      </w:r>
    </w:p>
    <w:p w14:paraId="76757DA0" w14:textId="77777777" w:rsidR="00D94DF3" w:rsidRPr="00D9253D" w:rsidRDefault="00D94DF3" w:rsidP="006B5472">
      <w:pPr>
        <w:pStyle w:val="Heading4"/>
        <w:numPr>
          <w:ilvl w:val="0"/>
          <w:numId w:val="36"/>
        </w:numPr>
        <w:spacing w:after="120"/>
        <w:jc w:val="both"/>
        <w:rPr>
          <w:b/>
          <w:bCs/>
          <w:sz w:val="24"/>
          <w:szCs w:val="24"/>
        </w:rPr>
      </w:pPr>
      <w:r w:rsidRPr="00D9253D">
        <w:rPr>
          <w:b/>
          <w:bCs/>
          <w:sz w:val="24"/>
          <w:szCs w:val="24"/>
        </w:rPr>
        <w:t>Sampling and sources for site visits</w:t>
      </w:r>
    </w:p>
    <w:p w14:paraId="1461686D" w14:textId="66208B8F" w:rsidR="00D94DF3" w:rsidRPr="00E91E97" w:rsidRDefault="00D94DF3" w:rsidP="00D94DF3">
      <w:pPr>
        <w:jc w:val="both"/>
      </w:pPr>
      <w:r w:rsidRPr="00E91E97">
        <w:t>In each location, a site visit was conducted by the evaluators</w:t>
      </w:r>
      <w:r w:rsidR="00494E18">
        <w:t xml:space="preserve"> simultaneously after FGDs and/or KIIs using a structure checklist</w:t>
      </w:r>
      <w:r w:rsidRPr="00E91E97">
        <w:t xml:space="preserve">. These sites were purposively sampled, with the objective of capturing additional primary data related to evaluation questions that were raised or missing and serve as physical evidence of data collected. The sample frame was made of by the list of key achievements (mostly physical investments and equipment given to beneficiaries) selected from project annual reports. Field observations were done using photographs with the assistance of community members in Wau, </w:t>
      </w:r>
      <w:r w:rsidR="00D9253D">
        <w:t>Bor</w:t>
      </w:r>
      <w:r w:rsidRPr="00E91E97">
        <w:t xml:space="preserve">, </w:t>
      </w:r>
      <w:r w:rsidR="00D9253D">
        <w:t>Yambio,</w:t>
      </w:r>
      <w:r w:rsidRPr="00E91E97">
        <w:t xml:space="preserve"> and </w:t>
      </w:r>
      <w:r w:rsidR="00D9253D">
        <w:t>Rumbek</w:t>
      </w:r>
      <w:r w:rsidRPr="00E91E97">
        <w:t xml:space="preserve">. While site visits were time consuming, they were a critical part of the evaluation methodology, particularly as they were very helpful to identify and compare, </w:t>
      </w:r>
      <w:proofErr w:type="gramStart"/>
      <w:r w:rsidRPr="00E91E97">
        <w:t>e.g.</w:t>
      </w:r>
      <w:proofErr w:type="gramEnd"/>
      <w:r w:rsidRPr="00E91E97">
        <w:t xml:space="preserve"> types of physical equipment and infrastructure provided by </w:t>
      </w:r>
      <w:r w:rsidR="00D9253D">
        <w:t xml:space="preserve">any UN agency or </w:t>
      </w:r>
      <w:r w:rsidR="00347BDB">
        <w:t>jointly</w:t>
      </w:r>
      <w:r w:rsidRPr="00E91E97">
        <w:t xml:space="preserve"> to beneficiary groups in the targeted communities. Photographs of these materials serve as evidence of either the quality of asset </w:t>
      </w:r>
      <w:r w:rsidR="00727279">
        <w:t>infrastructure</w:t>
      </w:r>
      <w:r w:rsidRPr="00E91E97">
        <w:t xml:space="preserve"> or to confirm the existence of subsistence level of tools </w:t>
      </w:r>
      <w:r w:rsidR="00727279">
        <w:t xml:space="preserve">and/or livelihoods </w:t>
      </w:r>
      <w:r w:rsidRPr="00E91E97">
        <w:t xml:space="preserve">in each community. </w:t>
      </w:r>
    </w:p>
    <w:p w14:paraId="47038E43" w14:textId="270527F6" w:rsidR="00D94DF3" w:rsidRDefault="00D94DF3" w:rsidP="00D94DF3">
      <w:pPr>
        <w:jc w:val="both"/>
      </w:pPr>
      <w:r w:rsidRPr="00E91E97">
        <w:t xml:space="preserve">The site selection process was informed by security information provided by </w:t>
      </w:r>
      <w:r w:rsidR="00D9253D">
        <w:t>UNMISS</w:t>
      </w:r>
      <w:r w:rsidRPr="00E91E97">
        <w:t xml:space="preserve">, given the fragile context of work in South Sudan. Locations for site visits were therefore randomly selected based on the following criteria: </w:t>
      </w:r>
      <w:proofErr w:type="spellStart"/>
      <w:r w:rsidRPr="00E91E97">
        <w:t>i</w:t>
      </w:r>
      <w:proofErr w:type="spellEnd"/>
      <w:r w:rsidRPr="00E91E97">
        <w:t xml:space="preserve">) Security context in each </w:t>
      </w:r>
      <w:r w:rsidR="00950F7C">
        <w:t>State</w:t>
      </w:r>
      <w:r w:rsidRPr="00E91E97">
        <w:t xml:space="preserve">; ii) Staff availability and project modalities; iii) Timeline for site visits to be covered within </w:t>
      </w:r>
      <w:r w:rsidR="007E2C85">
        <w:t>2</w:t>
      </w:r>
      <w:r w:rsidR="00E5016C">
        <w:t>4</w:t>
      </w:r>
      <w:r w:rsidRPr="00E91E97">
        <w:t xml:space="preserve"> days plus days for briefing and debriefing meetings; iv) Travel times by flights and </w:t>
      </w:r>
      <w:r w:rsidRPr="00E91E97">
        <w:lastRenderedPageBreak/>
        <w:t>over land by car; v) Frequency of the UN</w:t>
      </w:r>
      <w:r w:rsidR="00E5016C">
        <w:t>MIS</w:t>
      </w:r>
      <w:r w:rsidRPr="00E91E97">
        <w:t xml:space="preserve">S flight </w:t>
      </w:r>
      <w:r w:rsidR="00E5016C">
        <w:t>ti</w:t>
      </w:r>
      <w:r w:rsidRPr="00E91E97">
        <w:t>mes a week</w:t>
      </w:r>
      <w:r w:rsidRPr="00E91E97">
        <w:rPr>
          <w:rStyle w:val="FootnoteReference"/>
          <w:rFonts w:cstheme="majorHAnsi"/>
        </w:rPr>
        <w:footnoteReference w:id="49"/>
      </w:r>
      <w:r w:rsidRPr="00E91E97">
        <w:t>, and vi) Gender distribution within beneficiary groups to include women</w:t>
      </w:r>
      <w:r w:rsidR="00E5016C">
        <w:t xml:space="preserve">, </w:t>
      </w:r>
      <w:r w:rsidRPr="00E91E97">
        <w:t>men</w:t>
      </w:r>
      <w:r w:rsidR="00E5016C">
        <w:t>, and youths</w:t>
      </w:r>
      <w:r w:rsidRPr="00E91E97">
        <w:t xml:space="preserve">. </w:t>
      </w:r>
    </w:p>
    <w:p w14:paraId="572FE76C" w14:textId="66A2890D" w:rsidR="00D94DF3" w:rsidRPr="00ED68BD" w:rsidRDefault="00ED68BD" w:rsidP="006B5472">
      <w:pPr>
        <w:pStyle w:val="Heading4"/>
        <w:numPr>
          <w:ilvl w:val="0"/>
          <w:numId w:val="36"/>
        </w:numPr>
        <w:spacing w:after="120"/>
        <w:jc w:val="both"/>
        <w:rPr>
          <w:b/>
          <w:bCs/>
          <w:sz w:val="24"/>
          <w:szCs w:val="24"/>
        </w:rPr>
      </w:pPr>
      <w:r w:rsidRPr="00ED68BD">
        <w:rPr>
          <w:b/>
          <w:bCs/>
          <w:sz w:val="24"/>
          <w:szCs w:val="24"/>
        </w:rPr>
        <w:t xml:space="preserve">Case studies </w:t>
      </w:r>
    </w:p>
    <w:p w14:paraId="39D6365B" w14:textId="359D5018" w:rsidR="004B45D8" w:rsidRDefault="00ED68BD" w:rsidP="00ED68BD">
      <w:pPr>
        <w:jc w:val="both"/>
      </w:pPr>
      <w:r w:rsidRPr="001974BD">
        <w:t>The evaluation team complete</w:t>
      </w:r>
      <w:r w:rsidR="001974BD">
        <w:t>s</w:t>
      </w:r>
      <w:r w:rsidRPr="001974BD">
        <w:t xml:space="preserve"> </w:t>
      </w:r>
      <w:r w:rsidR="00494E18" w:rsidRPr="001974BD">
        <w:t xml:space="preserve">four </w:t>
      </w:r>
      <w:r w:rsidRPr="001974BD">
        <w:t xml:space="preserve">case studies </w:t>
      </w:r>
      <w:r w:rsidR="00494E18" w:rsidRPr="001974BD">
        <w:t xml:space="preserve">one </w:t>
      </w:r>
      <w:r w:rsidRPr="001974BD">
        <w:t xml:space="preserve">per priority area to determine what works and what has not. </w:t>
      </w:r>
      <w:r w:rsidR="00494E18" w:rsidRPr="001974BD">
        <w:t>J</w:t>
      </w:r>
      <w:r w:rsidRPr="001974BD">
        <w:t>oint programmes</w:t>
      </w:r>
      <w:r>
        <w:t xml:space="preserve"> serve as entry points for these case studies. </w:t>
      </w:r>
      <w:r w:rsidR="004B45D8">
        <w:t>Below are the four-case studies list:</w:t>
      </w:r>
    </w:p>
    <w:p w14:paraId="46E8703B" w14:textId="73F56A20" w:rsidR="004B45D8" w:rsidRDefault="004B45D8" w:rsidP="006B5472">
      <w:pPr>
        <w:pStyle w:val="ListParagraph"/>
        <w:numPr>
          <w:ilvl w:val="0"/>
          <w:numId w:val="39"/>
        </w:numPr>
        <w:jc w:val="both"/>
      </w:pPr>
      <w:r w:rsidRPr="00727367">
        <w:rPr>
          <w:b/>
          <w:bCs/>
        </w:rPr>
        <w:t>Case study 1</w:t>
      </w:r>
      <w:r w:rsidR="001974BD">
        <w:rPr>
          <w:b/>
          <w:bCs/>
        </w:rPr>
        <w:t xml:space="preserve"> - </w:t>
      </w:r>
      <w:r w:rsidR="00727367" w:rsidRPr="00727367">
        <w:rPr>
          <w:rFonts w:cstheme="minorHAnsi"/>
          <w:bCs/>
          <w:color w:val="000000" w:themeColor="text1"/>
          <w:lang w:val="en-US"/>
        </w:rPr>
        <w:t>Flagship 5</w:t>
      </w:r>
      <w:r w:rsidR="000D143C">
        <w:rPr>
          <w:rFonts w:cstheme="minorHAnsi"/>
          <w:bCs/>
          <w:color w:val="000000" w:themeColor="text1"/>
          <w:lang w:val="en-US"/>
        </w:rPr>
        <w:t>:</w:t>
      </w:r>
      <w:r w:rsidR="00727367" w:rsidRPr="00727367">
        <w:rPr>
          <w:rFonts w:cstheme="minorHAnsi"/>
          <w:bCs/>
          <w:color w:val="000000" w:themeColor="text1"/>
          <w:lang w:val="en-US"/>
        </w:rPr>
        <w:t xml:space="preserve"> Governance</w:t>
      </w:r>
      <w:r w:rsidR="00727367" w:rsidRPr="00727367">
        <w:rPr>
          <w:rFonts w:cstheme="minorHAnsi"/>
          <w:bCs/>
          <w:color w:val="000000" w:themeColor="text1"/>
          <w:spacing w:val="-5"/>
          <w:lang w:val="en-US"/>
        </w:rPr>
        <w:t xml:space="preserve"> </w:t>
      </w:r>
      <w:r w:rsidR="00727367" w:rsidRPr="00727367">
        <w:rPr>
          <w:rFonts w:cstheme="minorHAnsi"/>
          <w:bCs/>
          <w:color w:val="000000" w:themeColor="text1"/>
          <w:lang w:val="en-US"/>
        </w:rPr>
        <w:t>and</w:t>
      </w:r>
      <w:r w:rsidR="00727367" w:rsidRPr="00727367">
        <w:rPr>
          <w:rFonts w:cstheme="minorHAnsi"/>
          <w:bCs/>
          <w:color w:val="000000" w:themeColor="text1"/>
          <w:spacing w:val="-4"/>
          <w:lang w:val="en-US"/>
        </w:rPr>
        <w:t xml:space="preserve"> </w:t>
      </w:r>
      <w:r w:rsidR="00727367" w:rsidRPr="00727367">
        <w:rPr>
          <w:rFonts w:cstheme="minorHAnsi"/>
          <w:bCs/>
          <w:color w:val="000000" w:themeColor="text1"/>
          <w:lang w:val="en-US"/>
        </w:rPr>
        <w:t>access</w:t>
      </w:r>
      <w:r w:rsidR="00727367" w:rsidRPr="00727367">
        <w:rPr>
          <w:rFonts w:cstheme="minorHAnsi"/>
          <w:bCs/>
          <w:color w:val="000000" w:themeColor="text1"/>
          <w:spacing w:val="-5"/>
          <w:lang w:val="en-US"/>
        </w:rPr>
        <w:t xml:space="preserve"> </w:t>
      </w:r>
      <w:r w:rsidR="00727367" w:rsidRPr="00727367">
        <w:rPr>
          <w:rFonts w:cstheme="minorHAnsi"/>
          <w:bCs/>
          <w:color w:val="000000" w:themeColor="text1"/>
          <w:lang w:val="en-US"/>
        </w:rPr>
        <w:t>to</w:t>
      </w:r>
      <w:r w:rsidR="00727367" w:rsidRPr="00727367">
        <w:rPr>
          <w:rFonts w:cstheme="minorHAnsi"/>
          <w:bCs/>
          <w:color w:val="000000" w:themeColor="text1"/>
          <w:spacing w:val="-4"/>
          <w:lang w:val="en-US"/>
        </w:rPr>
        <w:t xml:space="preserve"> </w:t>
      </w:r>
      <w:r w:rsidR="00727367" w:rsidRPr="00727367">
        <w:rPr>
          <w:rFonts w:cstheme="minorHAnsi"/>
          <w:bCs/>
          <w:color w:val="000000" w:themeColor="text1"/>
          <w:lang w:val="en-US"/>
        </w:rPr>
        <w:t>justice</w:t>
      </w:r>
      <w:r w:rsidR="00727367" w:rsidRPr="00727367">
        <w:rPr>
          <w:rFonts w:cstheme="minorHAnsi"/>
          <w:bCs/>
          <w:lang w:val="en-US"/>
        </w:rPr>
        <w:t xml:space="preserve"> (PRIORITY 1: Building peace and strengthening governance)</w:t>
      </w:r>
    </w:p>
    <w:p w14:paraId="3D1B1F0C" w14:textId="7B0F29C3" w:rsidR="004B45D8" w:rsidRPr="001974BD" w:rsidRDefault="001974BD" w:rsidP="000D143C">
      <w:pPr>
        <w:pStyle w:val="ListParagraph"/>
        <w:numPr>
          <w:ilvl w:val="0"/>
          <w:numId w:val="39"/>
        </w:numPr>
        <w:jc w:val="both"/>
        <w:rPr>
          <w:bCs/>
        </w:rPr>
      </w:pPr>
      <w:r w:rsidRPr="001974BD">
        <w:rPr>
          <w:rFonts w:cstheme="minorHAnsi"/>
          <w:b/>
          <w:color w:val="000000" w:themeColor="text1"/>
          <w:lang w:val="en-US"/>
        </w:rPr>
        <w:t>Case study 2</w:t>
      </w:r>
      <w:r>
        <w:rPr>
          <w:rFonts w:cstheme="minorHAnsi"/>
          <w:b/>
          <w:color w:val="000000" w:themeColor="text1"/>
          <w:lang w:val="en-US"/>
        </w:rPr>
        <w:t xml:space="preserve"> -</w:t>
      </w:r>
      <w:r w:rsidRPr="001974BD">
        <w:rPr>
          <w:rFonts w:cstheme="minorHAnsi"/>
          <w:b/>
          <w:color w:val="000000" w:themeColor="text1"/>
          <w:lang w:val="en-US"/>
        </w:rPr>
        <w:t xml:space="preserve"> </w:t>
      </w:r>
      <w:r w:rsidRPr="001974BD">
        <w:rPr>
          <w:rFonts w:cstheme="minorHAnsi"/>
          <w:bCs/>
          <w:color w:val="000000" w:themeColor="text1"/>
          <w:lang w:val="en-US"/>
        </w:rPr>
        <w:t>Flagship 1: Fighting</w:t>
      </w:r>
      <w:r w:rsidRPr="001974BD">
        <w:rPr>
          <w:rFonts w:cstheme="minorHAnsi"/>
          <w:bCs/>
          <w:color w:val="000000" w:themeColor="text1"/>
          <w:spacing w:val="-7"/>
          <w:lang w:val="en-US"/>
        </w:rPr>
        <w:t xml:space="preserve"> </w:t>
      </w:r>
      <w:r w:rsidRPr="001974BD">
        <w:rPr>
          <w:rFonts w:cstheme="minorHAnsi"/>
          <w:bCs/>
          <w:color w:val="000000" w:themeColor="text1"/>
          <w:lang w:val="en-US"/>
        </w:rPr>
        <w:t>Gender</w:t>
      </w:r>
      <w:r w:rsidRPr="001974BD">
        <w:rPr>
          <w:rFonts w:cstheme="minorHAnsi"/>
          <w:bCs/>
          <w:color w:val="000000" w:themeColor="text1"/>
          <w:spacing w:val="-5"/>
          <w:lang w:val="en-US"/>
        </w:rPr>
        <w:t xml:space="preserve"> </w:t>
      </w:r>
      <w:r w:rsidRPr="001974BD">
        <w:rPr>
          <w:rFonts w:cstheme="minorHAnsi"/>
          <w:bCs/>
          <w:color w:val="000000" w:themeColor="text1"/>
          <w:lang w:val="en-US"/>
        </w:rPr>
        <w:t>Based</w:t>
      </w:r>
      <w:r w:rsidRPr="001974BD">
        <w:rPr>
          <w:rFonts w:cstheme="minorHAnsi"/>
          <w:bCs/>
          <w:color w:val="000000" w:themeColor="text1"/>
          <w:spacing w:val="-3"/>
          <w:lang w:val="en-US"/>
        </w:rPr>
        <w:t xml:space="preserve"> </w:t>
      </w:r>
      <w:r w:rsidRPr="001974BD">
        <w:rPr>
          <w:rFonts w:cstheme="minorHAnsi"/>
          <w:bCs/>
          <w:color w:val="000000" w:themeColor="text1"/>
          <w:lang w:val="en-US"/>
        </w:rPr>
        <w:t>Violence (PRIORITY 4: Empowering women and youth)</w:t>
      </w:r>
    </w:p>
    <w:p w14:paraId="51818E58" w14:textId="71B02C70" w:rsidR="004B45D8" w:rsidRDefault="004B45D8" w:rsidP="000D143C">
      <w:pPr>
        <w:pStyle w:val="ListParagraph"/>
        <w:numPr>
          <w:ilvl w:val="0"/>
          <w:numId w:val="39"/>
        </w:numPr>
        <w:jc w:val="both"/>
      </w:pPr>
      <w:r w:rsidRPr="000D143C">
        <w:rPr>
          <w:b/>
          <w:bCs/>
        </w:rPr>
        <w:t>Case study 3</w:t>
      </w:r>
      <w:r w:rsidR="000D143C">
        <w:t xml:space="preserve"> – </w:t>
      </w:r>
      <w:r w:rsidR="000D143C" w:rsidRPr="000D143C">
        <w:rPr>
          <w:rFonts w:cstheme="minorHAnsi"/>
          <w:bCs/>
          <w:color w:val="000000" w:themeColor="text1"/>
          <w:lang w:val="en-US"/>
        </w:rPr>
        <w:t>Flagship</w:t>
      </w:r>
      <w:r w:rsidR="000D143C">
        <w:rPr>
          <w:rFonts w:cstheme="minorHAnsi"/>
          <w:bCs/>
          <w:color w:val="000000" w:themeColor="text1"/>
          <w:lang w:val="en-US"/>
        </w:rPr>
        <w:t xml:space="preserve"> 4:</w:t>
      </w:r>
      <w:r>
        <w:t xml:space="preserve"> </w:t>
      </w:r>
      <w:r w:rsidR="001974BD">
        <w:t xml:space="preserve">Food and nutrition security </w:t>
      </w:r>
      <w:r w:rsidR="000D143C">
        <w:t>(</w:t>
      </w:r>
      <w:r w:rsidR="001974BD">
        <w:t>PRIORITY 2: Improving food security and recovering local economies</w:t>
      </w:r>
      <w:r w:rsidR="000D143C">
        <w:t>)</w:t>
      </w:r>
    </w:p>
    <w:p w14:paraId="4D433A2D" w14:textId="626F01FD" w:rsidR="00727367" w:rsidRDefault="004B45D8" w:rsidP="000D143C">
      <w:pPr>
        <w:pStyle w:val="ListParagraph"/>
        <w:numPr>
          <w:ilvl w:val="0"/>
          <w:numId w:val="39"/>
        </w:numPr>
        <w:jc w:val="both"/>
      </w:pPr>
      <w:r w:rsidRPr="00727367">
        <w:rPr>
          <w:b/>
          <w:bCs/>
        </w:rPr>
        <w:t>Case study 4</w:t>
      </w:r>
      <w:r>
        <w:t>:</w:t>
      </w:r>
      <w:r w:rsidR="001974BD">
        <w:t xml:space="preserve"> </w:t>
      </w:r>
      <w:r w:rsidR="001974BD" w:rsidRPr="000D143C">
        <w:rPr>
          <w:rFonts w:asciiTheme="minorHAnsi" w:hAnsiTheme="minorHAnsi" w:cstheme="minorHAnsi"/>
          <w:bCs/>
          <w:lang w:val="en-US"/>
        </w:rPr>
        <w:t>Flagship 2- Provide essential health services (PRIORITY 3: Strengthening social services</w:t>
      </w:r>
      <w:r w:rsidR="000D143C" w:rsidRPr="000D143C">
        <w:rPr>
          <w:rFonts w:asciiTheme="minorHAnsi" w:hAnsiTheme="minorHAnsi" w:cstheme="minorHAnsi"/>
          <w:bCs/>
          <w:lang w:val="en-US"/>
        </w:rPr>
        <w:t>)</w:t>
      </w:r>
    </w:p>
    <w:p w14:paraId="6A90E472" w14:textId="45C88D01" w:rsidR="00ED68BD" w:rsidRDefault="005002F9" w:rsidP="00ED68BD">
      <w:pPr>
        <w:jc w:val="both"/>
      </w:pPr>
      <w:r>
        <w:t>There</w:t>
      </w:r>
      <w:r w:rsidR="00ED68BD">
        <w:t xml:space="preserve"> explore practices and representations of different actors, deepen knowledge on the nature of the intervention, thus, makes it possible to obtain observations on the UNCF contribution and provide contextual knowledge that is highly relevant to UNCF. Therefore, the case study ultimately makes it possible to increase the validity of the evaluation results and to draw solid conclusions and recommendations. Information for case studies </w:t>
      </w:r>
      <w:r>
        <w:t>were</w:t>
      </w:r>
      <w:r w:rsidR="00ED68BD">
        <w:t xml:space="preserve"> obtained through reviewing documents and interviews using storytelling process with representatives of selected group beneficiaries, and site visits. However, attention </w:t>
      </w:r>
      <w:r>
        <w:t>was</w:t>
      </w:r>
      <w:r w:rsidR="00ED68BD">
        <w:t xml:space="preserve"> paid to contribution story that expresses why it is reasonable to assume that the actions of the UNCF have contributed (in some fashion) to the observed outcomes. The evaluat</w:t>
      </w:r>
      <w:r>
        <w:t>ors</w:t>
      </w:r>
      <w:r w:rsidR="00ED68BD">
        <w:t xml:space="preserve"> assess how credible are the stories, and if the pattern of results observed validate the results chain.</w:t>
      </w:r>
    </w:p>
    <w:p w14:paraId="0470B2E9" w14:textId="77777777" w:rsidR="00ED68BD" w:rsidRPr="00E91E97" w:rsidRDefault="00ED68BD" w:rsidP="00187485">
      <w:pPr>
        <w:jc w:val="both"/>
      </w:pPr>
    </w:p>
    <w:p w14:paraId="0F34AE6D" w14:textId="77777777" w:rsidR="00783141" w:rsidRPr="00E91E97" w:rsidRDefault="00783141">
      <w:pPr>
        <w:spacing w:after="160" w:line="259" w:lineRule="auto"/>
        <w:rPr>
          <w:rFonts w:asciiTheme="minorHAnsi" w:hAnsiTheme="minorHAnsi" w:cstheme="minorHAnsi"/>
        </w:rPr>
      </w:pPr>
      <w:r w:rsidRPr="00E91E97">
        <w:rPr>
          <w:rFonts w:asciiTheme="minorHAnsi" w:hAnsiTheme="minorHAnsi" w:cstheme="minorHAnsi"/>
        </w:rPr>
        <w:br w:type="page"/>
      </w:r>
    </w:p>
    <w:p w14:paraId="7E1CD6DB" w14:textId="77777777" w:rsidR="00D93100" w:rsidRPr="00E91E97" w:rsidRDefault="00D93100" w:rsidP="00783141">
      <w:pPr>
        <w:pStyle w:val="Heading2"/>
        <w:pBdr>
          <w:bottom w:val="single" w:sz="4" w:space="1" w:color="auto"/>
        </w:pBdr>
        <w:spacing w:before="120" w:after="120" w:line="276" w:lineRule="auto"/>
        <w:rPr>
          <w:b/>
          <w:bCs/>
          <w:lang w:val="en-GB"/>
        </w:rPr>
        <w:sectPr w:rsidR="00D93100" w:rsidRPr="00E91E97" w:rsidSect="006913EA">
          <w:pgSz w:w="12240" w:h="15840"/>
          <w:pgMar w:top="1134" w:right="1134" w:bottom="1134" w:left="1418" w:header="720" w:footer="720" w:gutter="0"/>
          <w:cols w:space="720"/>
          <w:noEndnote/>
          <w:docGrid w:linePitch="299"/>
        </w:sectPr>
      </w:pPr>
    </w:p>
    <w:p w14:paraId="2BDBB100" w14:textId="4114216E" w:rsidR="00783141" w:rsidRPr="00E91E97" w:rsidRDefault="00783141" w:rsidP="00783141">
      <w:pPr>
        <w:pStyle w:val="Heading2"/>
        <w:pBdr>
          <w:bottom w:val="single" w:sz="4" w:space="1" w:color="auto"/>
        </w:pBdr>
        <w:spacing w:before="120" w:after="120" w:line="276" w:lineRule="auto"/>
        <w:rPr>
          <w:b/>
          <w:bCs/>
          <w:lang w:val="en-GB"/>
        </w:rPr>
      </w:pPr>
      <w:bookmarkStart w:id="526" w:name="_Toc87786511"/>
      <w:bookmarkStart w:id="527" w:name="_Toc87990759"/>
      <w:bookmarkStart w:id="528" w:name="_Toc88500168"/>
      <w:bookmarkStart w:id="529" w:name="_Toc88500457"/>
      <w:r w:rsidRPr="00E91E97">
        <w:rPr>
          <w:b/>
          <w:bCs/>
          <w:lang w:val="en-GB"/>
        </w:rPr>
        <w:lastRenderedPageBreak/>
        <w:t>A</w:t>
      </w:r>
      <w:r w:rsidR="0038291F" w:rsidRPr="00E91E97">
        <w:rPr>
          <w:b/>
          <w:bCs/>
          <w:lang w:val="en-GB"/>
        </w:rPr>
        <w:t>ppendi</w:t>
      </w:r>
      <w:r w:rsidR="00EC5CDC">
        <w:rPr>
          <w:b/>
          <w:bCs/>
          <w:lang w:val="en-GB"/>
        </w:rPr>
        <w:t>x</w:t>
      </w:r>
      <w:r w:rsidR="0038291F" w:rsidRPr="00E91E97">
        <w:rPr>
          <w:b/>
          <w:bCs/>
          <w:lang w:val="en-GB"/>
        </w:rPr>
        <w:t xml:space="preserve"> </w:t>
      </w:r>
      <w:r w:rsidR="00EC5CDC">
        <w:rPr>
          <w:b/>
          <w:bCs/>
          <w:lang w:val="en-GB"/>
        </w:rPr>
        <w:t>1</w:t>
      </w:r>
      <w:r w:rsidR="006913EA">
        <w:rPr>
          <w:b/>
          <w:bCs/>
          <w:lang w:val="en-GB"/>
        </w:rPr>
        <w:t>1</w:t>
      </w:r>
      <w:r w:rsidRPr="00E91E97">
        <w:rPr>
          <w:b/>
          <w:bCs/>
          <w:lang w:val="en-GB"/>
        </w:rPr>
        <w:t xml:space="preserve">: </w:t>
      </w:r>
      <w:r w:rsidR="00EC5CDC">
        <w:rPr>
          <w:b/>
          <w:bCs/>
          <w:lang w:val="en-GB"/>
        </w:rPr>
        <w:t>Actual numbers</w:t>
      </w:r>
      <w:r w:rsidRPr="00E91E97">
        <w:rPr>
          <w:b/>
          <w:bCs/>
          <w:lang w:val="en-GB"/>
        </w:rPr>
        <w:t xml:space="preserve"> of Key Informant Interviews (KIIs) and Focus Group Discussions (FGDs)</w:t>
      </w:r>
      <w:bookmarkEnd w:id="526"/>
      <w:bookmarkEnd w:id="527"/>
      <w:bookmarkEnd w:id="528"/>
      <w:bookmarkEnd w:id="529"/>
    </w:p>
    <w:p w14:paraId="06D43C4F" w14:textId="77777777" w:rsidR="00783141" w:rsidRPr="00E91E97" w:rsidRDefault="00783141" w:rsidP="00D92B63">
      <w:pPr>
        <w:spacing w:after="160" w:line="259" w:lineRule="auto"/>
        <w:rPr>
          <w:rFonts w:asciiTheme="minorHAnsi" w:hAnsiTheme="minorHAnsi" w:cstheme="minorHAnsi"/>
        </w:rPr>
      </w:pPr>
    </w:p>
    <w:p w14:paraId="171A4C83" w14:textId="354DA6E8" w:rsidR="00783141" w:rsidRPr="00E91E97" w:rsidRDefault="0038291F" w:rsidP="00783141">
      <w:pPr>
        <w:pStyle w:val="figure"/>
        <w:jc w:val="both"/>
        <w:rPr>
          <w:b/>
          <w:bCs/>
          <w:color w:val="4472C4" w:themeColor="accent1"/>
          <w:sz w:val="22"/>
          <w:szCs w:val="28"/>
        </w:rPr>
      </w:pPr>
      <w:r w:rsidRPr="00E91E97">
        <w:rPr>
          <w:b/>
          <w:bCs/>
          <w:color w:val="4472C4" w:themeColor="accent1"/>
          <w:sz w:val="22"/>
          <w:szCs w:val="28"/>
        </w:rPr>
        <w:t xml:space="preserve">Appendice </w:t>
      </w:r>
      <w:r w:rsidR="00EC5CDC">
        <w:rPr>
          <w:b/>
          <w:bCs/>
          <w:color w:val="4472C4" w:themeColor="accent1"/>
          <w:sz w:val="22"/>
          <w:szCs w:val="28"/>
        </w:rPr>
        <w:t>1</w:t>
      </w:r>
      <w:r w:rsidR="006913EA">
        <w:rPr>
          <w:b/>
          <w:bCs/>
          <w:color w:val="4472C4" w:themeColor="accent1"/>
          <w:sz w:val="22"/>
          <w:szCs w:val="28"/>
        </w:rPr>
        <w:t>1</w:t>
      </w:r>
      <w:r w:rsidRPr="00E91E97">
        <w:rPr>
          <w:b/>
          <w:bCs/>
          <w:color w:val="4472C4" w:themeColor="accent1"/>
          <w:sz w:val="22"/>
          <w:szCs w:val="28"/>
        </w:rPr>
        <w:t xml:space="preserve">.1: </w:t>
      </w:r>
      <w:r w:rsidR="00783141" w:rsidRPr="00E91E97">
        <w:rPr>
          <w:b/>
          <w:bCs/>
          <w:color w:val="4472C4" w:themeColor="accent1"/>
          <w:sz w:val="22"/>
          <w:szCs w:val="28"/>
        </w:rPr>
        <w:t>Actual number of Key Informant Interviews</w:t>
      </w:r>
    </w:p>
    <w:tbl>
      <w:tblPr>
        <w:tblStyle w:val="GridTable4-Accent1"/>
        <w:tblW w:w="12880" w:type="dxa"/>
        <w:tblLook w:val="04A0" w:firstRow="1" w:lastRow="0" w:firstColumn="1" w:lastColumn="0" w:noHBand="0" w:noVBand="1"/>
      </w:tblPr>
      <w:tblGrid>
        <w:gridCol w:w="1720"/>
        <w:gridCol w:w="660"/>
        <w:gridCol w:w="580"/>
        <w:gridCol w:w="600"/>
        <w:gridCol w:w="520"/>
        <w:gridCol w:w="580"/>
        <w:gridCol w:w="460"/>
        <w:gridCol w:w="700"/>
        <w:gridCol w:w="680"/>
        <w:gridCol w:w="620"/>
        <w:gridCol w:w="560"/>
        <w:gridCol w:w="680"/>
        <w:gridCol w:w="580"/>
        <w:gridCol w:w="760"/>
        <w:gridCol w:w="580"/>
        <w:gridCol w:w="960"/>
        <w:gridCol w:w="820"/>
        <w:gridCol w:w="820"/>
      </w:tblGrid>
      <w:tr w:rsidR="00FC73E5" w:rsidRPr="00FC73E5" w14:paraId="5B7AD5DF" w14:textId="77777777" w:rsidTr="00FC73E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20" w:type="dxa"/>
            <w:vMerge w:val="restart"/>
            <w:vAlign w:val="center"/>
            <w:hideMark/>
          </w:tcPr>
          <w:p w14:paraId="414C7B37" w14:textId="77777777" w:rsidR="00FC73E5" w:rsidRPr="00FC73E5" w:rsidRDefault="00FC73E5" w:rsidP="00FC73E5">
            <w:pPr>
              <w:spacing w:after="0" w:line="240" w:lineRule="auto"/>
              <w:rPr>
                <w:rFonts w:eastAsia="Times New Roman" w:cs="Calibri"/>
                <w:color w:val="000000"/>
                <w:lang w:val="en-CA" w:eastAsia="en-CA"/>
              </w:rPr>
            </w:pPr>
            <w:r w:rsidRPr="00FC73E5">
              <w:rPr>
                <w:rFonts w:eastAsia="Times New Roman" w:cs="Calibri"/>
                <w:color w:val="000000"/>
                <w:lang w:eastAsia="en-CA"/>
              </w:rPr>
              <w:t>Stakeholders</w:t>
            </w:r>
          </w:p>
        </w:tc>
        <w:tc>
          <w:tcPr>
            <w:tcW w:w="1240" w:type="dxa"/>
            <w:gridSpan w:val="2"/>
            <w:vMerge w:val="restart"/>
            <w:vAlign w:val="center"/>
            <w:hideMark/>
          </w:tcPr>
          <w:p w14:paraId="2E1FBEBB" w14:textId="7777777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lang w:eastAsia="en-CA"/>
              </w:rPr>
              <w:t>Virtual</w:t>
            </w:r>
          </w:p>
        </w:tc>
        <w:tc>
          <w:tcPr>
            <w:tcW w:w="1120" w:type="dxa"/>
            <w:gridSpan w:val="2"/>
            <w:vMerge w:val="restart"/>
            <w:vAlign w:val="center"/>
            <w:hideMark/>
          </w:tcPr>
          <w:p w14:paraId="12E4C5EE" w14:textId="7777777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lang w:eastAsia="en-CA"/>
              </w:rPr>
              <w:t>Juba</w:t>
            </w:r>
          </w:p>
        </w:tc>
        <w:tc>
          <w:tcPr>
            <w:tcW w:w="1040" w:type="dxa"/>
            <w:gridSpan w:val="2"/>
            <w:vMerge w:val="restart"/>
            <w:vAlign w:val="center"/>
            <w:hideMark/>
          </w:tcPr>
          <w:p w14:paraId="6D8A0590" w14:textId="7777777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lang w:eastAsia="en-CA"/>
              </w:rPr>
              <w:t>Wau</w:t>
            </w:r>
          </w:p>
        </w:tc>
        <w:tc>
          <w:tcPr>
            <w:tcW w:w="1380" w:type="dxa"/>
            <w:gridSpan w:val="2"/>
            <w:vMerge w:val="restart"/>
            <w:vAlign w:val="center"/>
            <w:hideMark/>
          </w:tcPr>
          <w:p w14:paraId="630457CD" w14:textId="7777777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lang w:eastAsia="en-CA"/>
              </w:rPr>
              <w:t>Bor</w:t>
            </w:r>
          </w:p>
        </w:tc>
        <w:tc>
          <w:tcPr>
            <w:tcW w:w="1180" w:type="dxa"/>
            <w:gridSpan w:val="2"/>
            <w:vMerge w:val="restart"/>
            <w:vAlign w:val="center"/>
            <w:hideMark/>
          </w:tcPr>
          <w:p w14:paraId="38A9424B" w14:textId="7777777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lang w:eastAsia="en-CA"/>
              </w:rPr>
              <w:t>Yambio</w:t>
            </w:r>
          </w:p>
        </w:tc>
        <w:tc>
          <w:tcPr>
            <w:tcW w:w="1260" w:type="dxa"/>
            <w:gridSpan w:val="2"/>
            <w:vMerge w:val="restart"/>
            <w:vAlign w:val="center"/>
            <w:hideMark/>
          </w:tcPr>
          <w:p w14:paraId="50610386" w14:textId="7777777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lang w:eastAsia="en-CA"/>
              </w:rPr>
              <w:t>Rumbek</w:t>
            </w:r>
          </w:p>
        </w:tc>
        <w:tc>
          <w:tcPr>
            <w:tcW w:w="1340" w:type="dxa"/>
            <w:gridSpan w:val="2"/>
            <w:vMerge w:val="restart"/>
            <w:vAlign w:val="center"/>
            <w:hideMark/>
          </w:tcPr>
          <w:p w14:paraId="34D10213" w14:textId="7777777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lang w:eastAsia="en-CA"/>
              </w:rPr>
              <w:t>Total (sex)</w:t>
            </w:r>
          </w:p>
        </w:tc>
        <w:tc>
          <w:tcPr>
            <w:tcW w:w="960" w:type="dxa"/>
            <w:vMerge w:val="restart"/>
            <w:vAlign w:val="center"/>
            <w:hideMark/>
          </w:tcPr>
          <w:p w14:paraId="514956F0" w14:textId="7777777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lang w:eastAsia="en-CA"/>
              </w:rPr>
              <w:t>Grand total</w:t>
            </w:r>
          </w:p>
        </w:tc>
        <w:tc>
          <w:tcPr>
            <w:tcW w:w="1640" w:type="dxa"/>
            <w:gridSpan w:val="2"/>
            <w:vAlign w:val="center"/>
            <w:hideMark/>
          </w:tcPr>
          <w:p w14:paraId="05990C55" w14:textId="7777777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lang w:eastAsia="en-CA"/>
              </w:rPr>
              <w:t>%</w:t>
            </w:r>
          </w:p>
        </w:tc>
      </w:tr>
      <w:tr w:rsidR="00FC73E5" w:rsidRPr="00FC73E5" w14:paraId="13D084CD" w14:textId="77777777" w:rsidTr="00FC73E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20" w:type="dxa"/>
            <w:vMerge/>
            <w:vAlign w:val="center"/>
            <w:hideMark/>
          </w:tcPr>
          <w:p w14:paraId="126BA04F" w14:textId="77777777" w:rsidR="00FC73E5" w:rsidRPr="00FC73E5" w:rsidRDefault="00FC73E5" w:rsidP="00FC73E5">
            <w:pPr>
              <w:spacing w:after="0" w:line="240" w:lineRule="auto"/>
              <w:rPr>
                <w:rFonts w:eastAsia="Times New Roman" w:cs="Calibri"/>
                <w:color w:val="000000"/>
                <w:lang w:val="en-CA" w:eastAsia="en-CA"/>
              </w:rPr>
            </w:pPr>
          </w:p>
        </w:tc>
        <w:tc>
          <w:tcPr>
            <w:tcW w:w="1240" w:type="dxa"/>
            <w:gridSpan w:val="2"/>
            <w:vMerge/>
            <w:vAlign w:val="center"/>
            <w:hideMark/>
          </w:tcPr>
          <w:p w14:paraId="45F1B770"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val="en-CA" w:eastAsia="en-CA"/>
              </w:rPr>
            </w:pPr>
          </w:p>
        </w:tc>
        <w:tc>
          <w:tcPr>
            <w:tcW w:w="1120" w:type="dxa"/>
            <w:gridSpan w:val="2"/>
            <w:vMerge/>
            <w:vAlign w:val="center"/>
            <w:hideMark/>
          </w:tcPr>
          <w:p w14:paraId="65171B20"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val="en-CA" w:eastAsia="en-CA"/>
              </w:rPr>
            </w:pPr>
          </w:p>
        </w:tc>
        <w:tc>
          <w:tcPr>
            <w:tcW w:w="1040" w:type="dxa"/>
            <w:gridSpan w:val="2"/>
            <w:vMerge/>
            <w:vAlign w:val="center"/>
            <w:hideMark/>
          </w:tcPr>
          <w:p w14:paraId="427899DA"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val="en-CA" w:eastAsia="en-CA"/>
              </w:rPr>
            </w:pPr>
          </w:p>
        </w:tc>
        <w:tc>
          <w:tcPr>
            <w:tcW w:w="1380" w:type="dxa"/>
            <w:gridSpan w:val="2"/>
            <w:vMerge/>
            <w:vAlign w:val="center"/>
            <w:hideMark/>
          </w:tcPr>
          <w:p w14:paraId="27B32A5F"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val="en-CA" w:eastAsia="en-CA"/>
              </w:rPr>
            </w:pPr>
          </w:p>
        </w:tc>
        <w:tc>
          <w:tcPr>
            <w:tcW w:w="1180" w:type="dxa"/>
            <w:gridSpan w:val="2"/>
            <w:vMerge/>
            <w:vAlign w:val="center"/>
            <w:hideMark/>
          </w:tcPr>
          <w:p w14:paraId="1F6D40C0"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val="en-CA" w:eastAsia="en-CA"/>
              </w:rPr>
            </w:pPr>
          </w:p>
        </w:tc>
        <w:tc>
          <w:tcPr>
            <w:tcW w:w="1260" w:type="dxa"/>
            <w:gridSpan w:val="2"/>
            <w:vMerge/>
            <w:vAlign w:val="center"/>
            <w:hideMark/>
          </w:tcPr>
          <w:p w14:paraId="3D59CF1B"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val="en-CA" w:eastAsia="en-CA"/>
              </w:rPr>
            </w:pPr>
          </w:p>
        </w:tc>
        <w:tc>
          <w:tcPr>
            <w:tcW w:w="1340" w:type="dxa"/>
            <w:gridSpan w:val="2"/>
            <w:vMerge/>
            <w:vAlign w:val="center"/>
            <w:hideMark/>
          </w:tcPr>
          <w:p w14:paraId="396B11FB"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val="en-CA" w:eastAsia="en-CA"/>
              </w:rPr>
            </w:pPr>
          </w:p>
        </w:tc>
        <w:tc>
          <w:tcPr>
            <w:tcW w:w="960" w:type="dxa"/>
            <w:vMerge/>
            <w:vAlign w:val="center"/>
            <w:hideMark/>
          </w:tcPr>
          <w:p w14:paraId="5B9D957C"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val="en-CA" w:eastAsia="en-CA"/>
              </w:rPr>
            </w:pPr>
          </w:p>
        </w:tc>
        <w:tc>
          <w:tcPr>
            <w:tcW w:w="1640" w:type="dxa"/>
            <w:gridSpan w:val="2"/>
            <w:vAlign w:val="center"/>
            <w:hideMark/>
          </w:tcPr>
          <w:p w14:paraId="477CA4F1"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lang w:eastAsia="en-CA"/>
              </w:rPr>
              <w:t>(M/F)</w:t>
            </w:r>
          </w:p>
        </w:tc>
      </w:tr>
      <w:tr w:rsidR="00FC73E5" w:rsidRPr="00FC73E5" w14:paraId="20CCC575" w14:textId="77777777" w:rsidTr="00FC73E5">
        <w:trPr>
          <w:trHeight w:val="315"/>
        </w:trPr>
        <w:tc>
          <w:tcPr>
            <w:cnfStyle w:val="001000000000" w:firstRow="0" w:lastRow="0" w:firstColumn="1" w:lastColumn="0" w:oddVBand="0" w:evenVBand="0" w:oddHBand="0" w:evenHBand="0" w:firstRowFirstColumn="0" w:firstRowLastColumn="0" w:lastRowFirstColumn="0" w:lastRowLastColumn="0"/>
            <w:tcW w:w="1720" w:type="dxa"/>
            <w:vMerge/>
            <w:vAlign w:val="center"/>
            <w:hideMark/>
          </w:tcPr>
          <w:p w14:paraId="41835862" w14:textId="77777777" w:rsidR="00FC73E5" w:rsidRPr="00FC73E5" w:rsidRDefault="00FC73E5" w:rsidP="00FC73E5">
            <w:pPr>
              <w:spacing w:after="0" w:line="240" w:lineRule="auto"/>
              <w:rPr>
                <w:rFonts w:eastAsia="Times New Roman" w:cs="Calibri"/>
                <w:color w:val="000000"/>
                <w:lang w:val="en-CA" w:eastAsia="en-CA"/>
              </w:rPr>
            </w:pPr>
          </w:p>
        </w:tc>
        <w:tc>
          <w:tcPr>
            <w:tcW w:w="660" w:type="dxa"/>
            <w:vAlign w:val="center"/>
            <w:hideMark/>
          </w:tcPr>
          <w:p w14:paraId="66E26C02"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lang w:eastAsia="en-CA"/>
              </w:rPr>
              <w:t>M</w:t>
            </w:r>
          </w:p>
        </w:tc>
        <w:tc>
          <w:tcPr>
            <w:tcW w:w="580" w:type="dxa"/>
            <w:vAlign w:val="center"/>
            <w:hideMark/>
          </w:tcPr>
          <w:p w14:paraId="175682B6"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lang w:eastAsia="en-CA"/>
              </w:rPr>
              <w:t>F</w:t>
            </w:r>
          </w:p>
        </w:tc>
        <w:tc>
          <w:tcPr>
            <w:tcW w:w="600" w:type="dxa"/>
            <w:vAlign w:val="center"/>
            <w:hideMark/>
          </w:tcPr>
          <w:p w14:paraId="6CE14EDD"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lang w:eastAsia="en-CA"/>
              </w:rPr>
              <w:t>M</w:t>
            </w:r>
          </w:p>
        </w:tc>
        <w:tc>
          <w:tcPr>
            <w:tcW w:w="520" w:type="dxa"/>
            <w:vAlign w:val="center"/>
            <w:hideMark/>
          </w:tcPr>
          <w:p w14:paraId="1A9B70D2"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lang w:eastAsia="en-CA"/>
              </w:rPr>
              <w:t>F</w:t>
            </w:r>
          </w:p>
        </w:tc>
        <w:tc>
          <w:tcPr>
            <w:tcW w:w="580" w:type="dxa"/>
            <w:vAlign w:val="center"/>
            <w:hideMark/>
          </w:tcPr>
          <w:p w14:paraId="5843D791"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lang w:eastAsia="en-CA"/>
              </w:rPr>
              <w:t>M</w:t>
            </w:r>
          </w:p>
        </w:tc>
        <w:tc>
          <w:tcPr>
            <w:tcW w:w="460" w:type="dxa"/>
            <w:vAlign w:val="center"/>
            <w:hideMark/>
          </w:tcPr>
          <w:p w14:paraId="3DB1C71E"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lang w:eastAsia="en-CA"/>
              </w:rPr>
              <w:t>F</w:t>
            </w:r>
          </w:p>
        </w:tc>
        <w:tc>
          <w:tcPr>
            <w:tcW w:w="700" w:type="dxa"/>
            <w:vAlign w:val="center"/>
            <w:hideMark/>
          </w:tcPr>
          <w:p w14:paraId="6830A3E3"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lang w:eastAsia="en-CA"/>
              </w:rPr>
              <w:t>M</w:t>
            </w:r>
          </w:p>
        </w:tc>
        <w:tc>
          <w:tcPr>
            <w:tcW w:w="680" w:type="dxa"/>
            <w:vAlign w:val="center"/>
            <w:hideMark/>
          </w:tcPr>
          <w:p w14:paraId="2D0C1B13"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lang w:eastAsia="en-CA"/>
              </w:rPr>
              <w:t>F</w:t>
            </w:r>
          </w:p>
        </w:tc>
        <w:tc>
          <w:tcPr>
            <w:tcW w:w="620" w:type="dxa"/>
            <w:vAlign w:val="center"/>
            <w:hideMark/>
          </w:tcPr>
          <w:p w14:paraId="4477790D"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lang w:eastAsia="en-CA"/>
              </w:rPr>
              <w:t>M</w:t>
            </w:r>
          </w:p>
        </w:tc>
        <w:tc>
          <w:tcPr>
            <w:tcW w:w="560" w:type="dxa"/>
            <w:vAlign w:val="center"/>
            <w:hideMark/>
          </w:tcPr>
          <w:p w14:paraId="366BB6B3"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lang w:eastAsia="en-CA"/>
              </w:rPr>
              <w:t>F</w:t>
            </w:r>
          </w:p>
        </w:tc>
        <w:tc>
          <w:tcPr>
            <w:tcW w:w="680" w:type="dxa"/>
            <w:vAlign w:val="center"/>
            <w:hideMark/>
          </w:tcPr>
          <w:p w14:paraId="5D4CB5BC"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lang w:eastAsia="en-CA"/>
              </w:rPr>
              <w:t>M</w:t>
            </w:r>
          </w:p>
        </w:tc>
        <w:tc>
          <w:tcPr>
            <w:tcW w:w="580" w:type="dxa"/>
            <w:vAlign w:val="center"/>
            <w:hideMark/>
          </w:tcPr>
          <w:p w14:paraId="62E4DCCA"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lang w:eastAsia="en-CA"/>
              </w:rPr>
              <w:t>F</w:t>
            </w:r>
          </w:p>
        </w:tc>
        <w:tc>
          <w:tcPr>
            <w:tcW w:w="760" w:type="dxa"/>
            <w:vAlign w:val="center"/>
            <w:hideMark/>
          </w:tcPr>
          <w:p w14:paraId="00F71604"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lang w:eastAsia="en-CA"/>
              </w:rPr>
              <w:t>M</w:t>
            </w:r>
          </w:p>
        </w:tc>
        <w:tc>
          <w:tcPr>
            <w:tcW w:w="580" w:type="dxa"/>
            <w:vAlign w:val="center"/>
            <w:hideMark/>
          </w:tcPr>
          <w:p w14:paraId="221448C2"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lang w:eastAsia="en-CA"/>
              </w:rPr>
              <w:t>F</w:t>
            </w:r>
          </w:p>
        </w:tc>
        <w:tc>
          <w:tcPr>
            <w:tcW w:w="960" w:type="dxa"/>
            <w:vMerge/>
            <w:vAlign w:val="center"/>
            <w:hideMark/>
          </w:tcPr>
          <w:p w14:paraId="7F3801E2"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p>
        </w:tc>
        <w:tc>
          <w:tcPr>
            <w:tcW w:w="820" w:type="dxa"/>
            <w:vAlign w:val="center"/>
            <w:hideMark/>
          </w:tcPr>
          <w:p w14:paraId="22AD246A"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lang w:eastAsia="en-CA"/>
              </w:rPr>
              <w:t>M</w:t>
            </w:r>
          </w:p>
        </w:tc>
        <w:tc>
          <w:tcPr>
            <w:tcW w:w="820" w:type="dxa"/>
            <w:vAlign w:val="center"/>
            <w:hideMark/>
          </w:tcPr>
          <w:p w14:paraId="675AC88D"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lang w:eastAsia="en-CA"/>
              </w:rPr>
              <w:t>F</w:t>
            </w:r>
          </w:p>
        </w:tc>
      </w:tr>
      <w:tr w:rsidR="00B71B8E" w:rsidRPr="00FC73E5" w14:paraId="4D4236DC" w14:textId="77777777" w:rsidTr="00FC73E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20" w:type="dxa"/>
            <w:vAlign w:val="center"/>
            <w:hideMark/>
          </w:tcPr>
          <w:p w14:paraId="6ABFD31F" w14:textId="77777777" w:rsidR="00FC73E5" w:rsidRPr="00FC73E5" w:rsidRDefault="00FC73E5" w:rsidP="00FC73E5">
            <w:pPr>
              <w:spacing w:after="0" w:line="240" w:lineRule="auto"/>
              <w:rPr>
                <w:rFonts w:eastAsia="Times New Roman" w:cs="Calibri"/>
                <w:color w:val="000000"/>
                <w:lang w:val="en-CA" w:eastAsia="en-CA"/>
              </w:rPr>
            </w:pPr>
            <w:r w:rsidRPr="00FC73E5">
              <w:rPr>
                <w:rFonts w:eastAsia="Times New Roman" w:cs="Calibri"/>
                <w:color w:val="000000"/>
                <w:lang w:eastAsia="en-CA"/>
              </w:rPr>
              <w:t>UN Agencies</w:t>
            </w:r>
          </w:p>
        </w:tc>
        <w:tc>
          <w:tcPr>
            <w:tcW w:w="660" w:type="dxa"/>
            <w:vAlign w:val="center"/>
            <w:hideMark/>
          </w:tcPr>
          <w:p w14:paraId="5C134040"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18</w:t>
            </w:r>
          </w:p>
        </w:tc>
        <w:tc>
          <w:tcPr>
            <w:tcW w:w="580" w:type="dxa"/>
            <w:vAlign w:val="center"/>
            <w:hideMark/>
          </w:tcPr>
          <w:p w14:paraId="6994B7FB"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25</w:t>
            </w:r>
          </w:p>
        </w:tc>
        <w:tc>
          <w:tcPr>
            <w:tcW w:w="600" w:type="dxa"/>
            <w:vAlign w:val="center"/>
            <w:hideMark/>
          </w:tcPr>
          <w:p w14:paraId="09630522"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17</w:t>
            </w:r>
          </w:p>
        </w:tc>
        <w:tc>
          <w:tcPr>
            <w:tcW w:w="520" w:type="dxa"/>
            <w:vAlign w:val="center"/>
            <w:hideMark/>
          </w:tcPr>
          <w:p w14:paraId="36C8A0E0"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3</w:t>
            </w:r>
          </w:p>
        </w:tc>
        <w:tc>
          <w:tcPr>
            <w:tcW w:w="580" w:type="dxa"/>
            <w:vAlign w:val="center"/>
            <w:hideMark/>
          </w:tcPr>
          <w:p w14:paraId="49D07BB4"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16</w:t>
            </w:r>
          </w:p>
        </w:tc>
        <w:tc>
          <w:tcPr>
            <w:tcW w:w="460" w:type="dxa"/>
            <w:vAlign w:val="center"/>
            <w:hideMark/>
          </w:tcPr>
          <w:p w14:paraId="5E26896C"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700" w:type="dxa"/>
            <w:vAlign w:val="center"/>
            <w:hideMark/>
          </w:tcPr>
          <w:p w14:paraId="0772D6B2"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8</w:t>
            </w:r>
          </w:p>
        </w:tc>
        <w:tc>
          <w:tcPr>
            <w:tcW w:w="680" w:type="dxa"/>
            <w:vAlign w:val="center"/>
            <w:hideMark/>
          </w:tcPr>
          <w:p w14:paraId="5BA311B3"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4</w:t>
            </w:r>
          </w:p>
        </w:tc>
        <w:tc>
          <w:tcPr>
            <w:tcW w:w="620" w:type="dxa"/>
            <w:vAlign w:val="center"/>
            <w:hideMark/>
          </w:tcPr>
          <w:p w14:paraId="19EAF239"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6</w:t>
            </w:r>
          </w:p>
        </w:tc>
        <w:tc>
          <w:tcPr>
            <w:tcW w:w="560" w:type="dxa"/>
            <w:vAlign w:val="center"/>
            <w:hideMark/>
          </w:tcPr>
          <w:p w14:paraId="655B214A"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w:t>
            </w:r>
          </w:p>
        </w:tc>
        <w:tc>
          <w:tcPr>
            <w:tcW w:w="680" w:type="dxa"/>
            <w:vAlign w:val="center"/>
            <w:hideMark/>
          </w:tcPr>
          <w:p w14:paraId="7418F0A4"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8</w:t>
            </w:r>
          </w:p>
        </w:tc>
        <w:tc>
          <w:tcPr>
            <w:tcW w:w="580" w:type="dxa"/>
            <w:vAlign w:val="center"/>
            <w:hideMark/>
          </w:tcPr>
          <w:p w14:paraId="7BD4BED5"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760" w:type="dxa"/>
            <w:vAlign w:val="center"/>
            <w:hideMark/>
          </w:tcPr>
          <w:p w14:paraId="2BA9E9F1"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73</w:t>
            </w:r>
          </w:p>
        </w:tc>
        <w:tc>
          <w:tcPr>
            <w:tcW w:w="580" w:type="dxa"/>
            <w:vAlign w:val="center"/>
            <w:hideMark/>
          </w:tcPr>
          <w:p w14:paraId="30808011"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33</w:t>
            </w:r>
          </w:p>
        </w:tc>
        <w:tc>
          <w:tcPr>
            <w:tcW w:w="960" w:type="dxa"/>
            <w:vAlign w:val="center"/>
            <w:hideMark/>
          </w:tcPr>
          <w:p w14:paraId="4CBDEAE2"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106</w:t>
            </w:r>
          </w:p>
        </w:tc>
        <w:tc>
          <w:tcPr>
            <w:tcW w:w="820" w:type="dxa"/>
            <w:vAlign w:val="center"/>
            <w:hideMark/>
          </w:tcPr>
          <w:p w14:paraId="2CE8D0B8"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68.9</w:t>
            </w:r>
          </w:p>
        </w:tc>
        <w:tc>
          <w:tcPr>
            <w:tcW w:w="820" w:type="dxa"/>
            <w:vAlign w:val="center"/>
            <w:hideMark/>
          </w:tcPr>
          <w:p w14:paraId="7A9BFCE8"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31.1</w:t>
            </w:r>
          </w:p>
        </w:tc>
      </w:tr>
      <w:tr w:rsidR="00FC73E5" w:rsidRPr="00FC73E5" w14:paraId="12E3ACD6" w14:textId="77777777" w:rsidTr="00FC73E5">
        <w:trPr>
          <w:trHeight w:val="315"/>
        </w:trPr>
        <w:tc>
          <w:tcPr>
            <w:cnfStyle w:val="001000000000" w:firstRow="0" w:lastRow="0" w:firstColumn="1" w:lastColumn="0" w:oddVBand="0" w:evenVBand="0" w:oddHBand="0" w:evenHBand="0" w:firstRowFirstColumn="0" w:firstRowLastColumn="0" w:lastRowFirstColumn="0" w:lastRowLastColumn="0"/>
            <w:tcW w:w="1720" w:type="dxa"/>
            <w:vAlign w:val="center"/>
            <w:hideMark/>
          </w:tcPr>
          <w:p w14:paraId="003F6307" w14:textId="77777777" w:rsidR="00FC73E5" w:rsidRPr="00FC73E5" w:rsidRDefault="00FC73E5" w:rsidP="00FC73E5">
            <w:pPr>
              <w:spacing w:after="0" w:line="240" w:lineRule="auto"/>
              <w:rPr>
                <w:rFonts w:eastAsia="Times New Roman" w:cs="Calibri"/>
                <w:color w:val="000000"/>
                <w:lang w:val="en-CA" w:eastAsia="en-CA"/>
              </w:rPr>
            </w:pPr>
            <w:r w:rsidRPr="00FC73E5">
              <w:rPr>
                <w:rFonts w:eastAsia="Times New Roman" w:cs="Calibri"/>
                <w:color w:val="000000"/>
                <w:lang w:eastAsia="en-CA"/>
              </w:rPr>
              <w:t>Governments</w:t>
            </w:r>
          </w:p>
        </w:tc>
        <w:tc>
          <w:tcPr>
            <w:tcW w:w="660" w:type="dxa"/>
            <w:vAlign w:val="center"/>
            <w:hideMark/>
          </w:tcPr>
          <w:p w14:paraId="1AC6B380"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w:t>
            </w:r>
          </w:p>
        </w:tc>
        <w:tc>
          <w:tcPr>
            <w:tcW w:w="580" w:type="dxa"/>
            <w:vAlign w:val="center"/>
            <w:hideMark/>
          </w:tcPr>
          <w:p w14:paraId="53E0F291"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600" w:type="dxa"/>
            <w:vAlign w:val="center"/>
            <w:hideMark/>
          </w:tcPr>
          <w:p w14:paraId="77C68E52"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8</w:t>
            </w:r>
          </w:p>
        </w:tc>
        <w:tc>
          <w:tcPr>
            <w:tcW w:w="520" w:type="dxa"/>
            <w:vAlign w:val="center"/>
            <w:hideMark/>
          </w:tcPr>
          <w:p w14:paraId="174EE457"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580" w:type="dxa"/>
            <w:vAlign w:val="center"/>
            <w:hideMark/>
          </w:tcPr>
          <w:p w14:paraId="489A9D85"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460" w:type="dxa"/>
            <w:vAlign w:val="center"/>
            <w:hideMark/>
          </w:tcPr>
          <w:p w14:paraId="6E99CED5"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700" w:type="dxa"/>
            <w:vAlign w:val="center"/>
            <w:hideMark/>
          </w:tcPr>
          <w:p w14:paraId="1DA0A137"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w:t>
            </w:r>
          </w:p>
        </w:tc>
        <w:tc>
          <w:tcPr>
            <w:tcW w:w="680" w:type="dxa"/>
            <w:vAlign w:val="center"/>
            <w:hideMark/>
          </w:tcPr>
          <w:p w14:paraId="36557ABF"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620" w:type="dxa"/>
            <w:vAlign w:val="center"/>
            <w:hideMark/>
          </w:tcPr>
          <w:p w14:paraId="0852BAF8"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w:t>
            </w:r>
          </w:p>
        </w:tc>
        <w:tc>
          <w:tcPr>
            <w:tcW w:w="560" w:type="dxa"/>
            <w:vAlign w:val="center"/>
            <w:hideMark/>
          </w:tcPr>
          <w:p w14:paraId="68DB7DCE"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680" w:type="dxa"/>
            <w:vAlign w:val="center"/>
            <w:hideMark/>
          </w:tcPr>
          <w:p w14:paraId="47762D24"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w:t>
            </w:r>
          </w:p>
        </w:tc>
        <w:tc>
          <w:tcPr>
            <w:tcW w:w="580" w:type="dxa"/>
            <w:vAlign w:val="center"/>
            <w:hideMark/>
          </w:tcPr>
          <w:p w14:paraId="1BAE87BC"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760" w:type="dxa"/>
            <w:vAlign w:val="center"/>
            <w:hideMark/>
          </w:tcPr>
          <w:p w14:paraId="1199FFFB"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12</w:t>
            </w:r>
          </w:p>
        </w:tc>
        <w:tc>
          <w:tcPr>
            <w:tcW w:w="580" w:type="dxa"/>
            <w:vAlign w:val="center"/>
            <w:hideMark/>
          </w:tcPr>
          <w:p w14:paraId="5BFDFB00"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960" w:type="dxa"/>
            <w:vAlign w:val="center"/>
            <w:hideMark/>
          </w:tcPr>
          <w:p w14:paraId="39931F65"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12</w:t>
            </w:r>
          </w:p>
        </w:tc>
        <w:tc>
          <w:tcPr>
            <w:tcW w:w="820" w:type="dxa"/>
            <w:vAlign w:val="center"/>
            <w:hideMark/>
          </w:tcPr>
          <w:p w14:paraId="5C282AD9"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100</w:t>
            </w:r>
          </w:p>
        </w:tc>
        <w:tc>
          <w:tcPr>
            <w:tcW w:w="820" w:type="dxa"/>
            <w:vAlign w:val="center"/>
            <w:hideMark/>
          </w:tcPr>
          <w:p w14:paraId="0C00B9C7"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r>
      <w:tr w:rsidR="00B71B8E" w:rsidRPr="00FC73E5" w14:paraId="0AB49474" w14:textId="77777777" w:rsidTr="00FC73E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20" w:type="dxa"/>
            <w:vAlign w:val="center"/>
            <w:hideMark/>
          </w:tcPr>
          <w:p w14:paraId="436A414B" w14:textId="77777777" w:rsidR="00FC73E5" w:rsidRPr="00FC73E5" w:rsidRDefault="00FC73E5" w:rsidP="00FC73E5">
            <w:pPr>
              <w:spacing w:after="0" w:line="240" w:lineRule="auto"/>
              <w:rPr>
                <w:rFonts w:eastAsia="Times New Roman" w:cs="Calibri"/>
                <w:color w:val="000000"/>
                <w:lang w:val="en-CA" w:eastAsia="en-CA"/>
              </w:rPr>
            </w:pPr>
            <w:r w:rsidRPr="00FC73E5">
              <w:rPr>
                <w:rFonts w:eastAsia="Times New Roman" w:cs="Calibri"/>
                <w:color w:val="000000"/>
                <w:lang w:eastAsia="en-CA"/>
              </w:rPr>
              <w:t>Donors</w:t>
            </w:r>
          </w:p>
        </w:tc>
        <w:tc>
          <w:tcPr>
            <w:tcW w:w="660" w:type="dxa"/>
            <w:vAlign w:val="center"/>
            <w:hideMark/>
          </w:tcPr>
          <w:p w14:paraId="5E57B2E2" w14:textId="3E86E5DA"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w:t>
            </w:r>
            <w:r w:rsidR="00D615C4">
              <w:rPr>
                <w:rFonts w:eastAsia="Times New Roman" w:cs="Calibri"/>
                <w:color w:val="000000"/>
                <w:lang w:val="en-CA" w:eastAsia="en-CA"/>
              </w:rPr>
              <w:t>7</w:t>
            </w:r>
          </w:p>
        </w:tc>
        <w:tc>
          <w:tcPr>
            <w:tcW w:w="580" w:type="dxa"/>
            <w:vAlign w:val="center"/>
            <w:hideMark/>
          </w:tcPr>
          <w:p w14:paraId="657683BB"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3</w:t>
            </w:r>
          </w:p>
        </w:tc>
        <w:tc>
          <w:tcPr>
            <w:tcW w:w="600" w:type="dxa"/>
            <w:vAlign w:val="center"/>
            <w:hideMark/>
          </w:tcPr>
          <w:p w14:paraId="0EA891E6"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520" w:type="dxa"/>
            <w:vAlign w:val="center"/>
            <w:hideMark/>
          </w:tcPr>
          <w:p w14:paraId="73F1ECC8"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580" w:type="dxa"/>
            <w:vAlign w:val="center"/>
            <w:hideMark/>
          </w:tcPr>
          <w:p w14:paraId="2315B8C2"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460" w:type="dxa"/>
            <w:vAlign w:val="center"/>
            <w:hideMark/>
          </w:tcPr>
          <w:p w14:paraId="135DA6F2"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700" w:type="dxa"/>
            <w:vAlign w:val="center"/>
            <w:hideMark/>
          </w:tcPr>
          <w:p w14:paraId="0ADA5BCC"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680" w:type="dxa"/>
            <w:vAlign w:val="center"/>
            <w:hideMark/>
          </w:tcPr>
          <w:p w14:paraId="76005854"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620" w:type="dxa"/>
            <w:vAlign w:val="center"/>
            <w:hideMark/>
          </w:tcPr>
          <w:p w14:paraId="064989B4"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560" w:type="dxa"/>
            <w:vAlign w:val="center"/>
            <w:hideMark/>
          </w:tcPr>
          <w:p w14:paraId="4E34632E"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680" w:type="dxa"/>
            <w:vAlign w:val="center"/>
            <w:hideMark/>
          </w:tcPr>
          <w:p w14:paraId="4ACDBCAB"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580" w:type="dxa"/>
            <w:vAlign w:val="center"/>
            <w:hideMark/>
          </w:tcPr>
          <w:p w14:paraId="51CBC79C"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760" w:type="dxa"/>
            <w:vAlign w:val="center"/>
            <w:hideMark/>
          </w:tcPr>
          <w:p w14:paraId="11B57D32" w14:textId="1F9E96C8"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w:t>
            </w:r>
            <w:r w:rsidR="00826984">
              <w:rPr>
                <w:rFonts w:eastAsia="Times New Roman" w:cs="Calibri"/>
                <w:color w:val="000000"/>
                <w:lang w:val="en-CA" w:eastAsia="en-CA"/>
              </w:rPr>
              <w:t>7</w:t>
            </w:r>
          </w:p>
        </w:tc>
        <w:tc>
          <w:tcPr>
            <w:tcW w:w="580" w:type="dxa"/>
            <w:vAlign w:val="center"/>
            <w:hideMark/>
          </w:tcPr>
          <w:p w14:paraId="7A90B29D"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3</w:t>
            </w:r>
          </w:p>
        </w:tc>
        <w:tc>
          <w:tcPr>
            <w:tcW w:w="960" w:type="dxa"/>
            <w:vAlign w:val="center"/>
            <w:hideMark/>
          </w:tcPr>
          <w:p w14:paraId="1C212DDE"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19</w:t>
            </w:r>
          </w:p>
        </w:tc>
        <w:tc>
          <w:tcPr>
            <w:tcW w:w="820" w:type="dxa"/>
            <w:vAlign w:val="center"/>
            <w:hideMark/>
          </w:tcPr>
          <w:p w14:paraId="3FE968CD"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84.2</w:t>
            </w:r>
          </w:p>
        </w:tc>
        <w:tc>
          <w:tcPr>
            <w:tcW w:w="820" w:type="dxa"/>
            <w:vAlign w:val="center"/>
            <w:hideMark/>
          </w:tcPr>
          <w:p w14:paraId="7866616D"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15.8</w:t>
            </w:r>
          </w:p>
        </w:tc>
      </w:tr>
      <w:tr w:rsidR="00FC73E5" w:rsidRPr="00FC73E5" w14:paraId="35F5A97B" w14:textId="77777777" w:rsidTr="00FC73E5">
        <w:trPr>
          <w:trHeight w:val="465"/>
        </w:trPr>
        <w:tc>
          <w:tcPr>
            <w:cnfStyle w:val="001000000000" w:firstRow="0" w:lastRow="0" w:firstColumn="1" w:lastColumn="0" w:oddVBand="0" w:evenVBand="0" w:oddHBand="0" w:evenHBand="0" w:firstRowFirstColumn="0" w:firstRowLastColumn="0" w:lastRowFirstColumn="0" w:lastRowLastColumn="0"/>
            <w:tcW w:w="1720" w:type="dxa"/>
            <w:vAlign w:val="center"/>
            <w:hideMark/>
          </w:tcPr>
          <w:p w14:paraId="4CAFD160" w14:textId="77777777" w:rsidR="00FC73E5" w:rsidRPr="00FC73E5" w:rsidRDefault="00FC73E5" w:rsidP="00FC73E5">
            <w:pPr>
              <w:spacing w:after="0" w:line="240" w:lineRule="auto"/>
              <w:rPr>
                <w:rFonts w:eastAsia="Times New Roman" w:cs="Calibri"/>
                <w:color w:val="000000"/>
                <w:lang w:val="en-CA" w:eastAsia="en-CA"/>
              </w:rPr>
            </w:pPr>
            <w:r w:rsidRPr="00FC73E5">
              <w:rPr>
                <w:rFonts w:eastAsia="Times New Roman" w:cs="Calibri"/>
                <w:color w:val="000000"/>
                <w:lang w:eastAsia="en-CA"/>
              </w:rPr>
              <w:t xml:space="preserve">Ministries </w:t>
            </w:r>
          </w:p>
        </w:tc>
        <w:tc>
          <w:tcPr>
            <w:tcW w:w="660" w:type="dxa"/>
            <w:vAlign w:val="center"/>
            <w:hideMark/>
          </w:tcPr>
          <w:p w14:paraId="1000224D"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580" w:type="dxa"/>
            <w:vAlign w:val="center"/>
            <w:hideMark/>
          </w:tcPr>
          <w:p w14:paraId="70308FF4"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600" w:type="dxa"/>
            <w:vAlign w:val="center"/>
            <w:hideMark/>
          </w:tcPr>
          <w:p w14:paraId="120F7563"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520" w:type="dxa"/>
            <w:vAlign w:val="center"/>
            <w:hideMark/>
          </w:tcPr>
          <w:p w14:paraId="7617003F"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580" w:type="dxa"/>
            <w:vAlign w:val="center"/>
            <w:hideMark/>
          </w:tcPr>
          <w:p w14:paraId="6B71744F"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7</w:t>
            </w:r>
          </w:p>
        </w:tc>
        <w:tc>
          <w:tcPr>
            <w:tcW w:w="460" w:type="dxa"/>
            <w:vAlign w:val="center"/>
            <w:hideMark/>
          </w:tcPr>
          <w:p w14:paraId="7A87EB9D"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w:t>
            </w:r>
          </w:p>
        </w:tc>
        <w:tc>
          <w:tcPr>
            <w:tcW w:w="700" w:type="dxa"/>
            <w:vAlign w:val="center"/>
            <w:hideMark/>
          </w:tcPr>
          <w:p w14:paraId="4B66DC0C"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5</w:t>
            </w:r>
          </w:p>
        </w:tc>
        <w:tc>
          <w:tcPr>
            <w:tcW w:w="680" w:type="dxa"/>
            <w:vAlign w:val="center"/>
            <w:hideMark/>
          </w:tcPr>
          <w:p w14:paraId="4414957F"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w:t>
            </w:r>
          </w:p>
        </w:tc>
        <w:tc>
          <w:tcPr>
            <w:tcW w:w="620" w:type="dxa"/>
            <w:vAlign w:val="center"/>
            <w:hideMark/>
          </w:tcPr>
          <w:p w14:paraId="64B7FA82"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w:t>
            </w:r>
          </w:p>
        </w:tc>
        <w:tc>
          <w:tcPr>
            <w:tcW w:w="560" w:type="dxa"/>
            <w:vAlign w:val="center"/>
            <w:hideMark/>
          </w:tcPr>
          <w:p w14:paraId="0112311C"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w:t>
            </w:r>
          </w:p>
        </w:tc>
        <w:tc>
          <w:tcPr>
            <w:tcW w:w="680" w:type="dxa"/>
            <w:vAlign w:val="center"/>
            <w:hideMark/>
          </w:tcPr>
          <w:p w14:paraId="31F2B785"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9</w:t>
            </w:r>
          </w:p>
        </w:tc>
        <w:tc>
          <w:tcPr>
            <w:tcW w:w="580" w:type="dxa"/>
            <w:vAlign w:val="center"/>
            <w:hideMark/>
          </w:tcPr>
          <w:p w14:paraId="47773392"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w:t>
            </w:r>
          </w:p>
        </w:tc>
        <w:tc>
          <w:tcPr>
            <w:tcW w:w="760" w:type="dxa"/>
            <w:vAlign w:val="center"/>
            <w:hideMark/>
          </w:tcPr>
          <w:p w14:paraId="43024D9B"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22</w:t>
            </w:r>
          </w:p>
        </w:tc>
        <w:tc>
          <w:tcPr>
            <w:tcW w:w="580" w:type="dxa"/>
            <w:vAlign w:val="center"/>
            <w:hideMark/>
          </w:tcPr>
          <w:p w14:paraId="4A680222"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5</w:t>
            </w:r>
          </w:p>
        </w:tc>
        <w:tc>
          <w:tcPr>
            <w:tcW w:w="960" w:type="dxa"/>
            <w:vAlign w:val="center"/>
            <w:hideMark/>
          </w:tcPr>
          <w:p w14:paraId="1326AF7E"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27</w:t>
            </w:r>
          </w:p>
        </w:tc>
        <w:tc>
          <w:tcPr>
            <w:tcW w:w="820" w:type="dxa"/>
            <w:vAlign w:val="center"/>
            <w:hideMark/>
          </w:tcPr>
          <w:p w14:paraId="4E271FC8"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81.5</w:t>
            </w:r>
          </w:p>
        </w:tc>
        <w:tc>
          <w:tcPr>
            <w:tcW w:w="820" w:type="dxa"/>
            <w:vAlign w:val="center"/>
            <w:hideMark/>
          </w:tcPr>
          <w:p w14:paraId="4DFB1F89"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18.5</w:t>
            </w:r>
          </w:p>
        </w:tc>
      </w:tr>
      <w:tr w:rsidR="00B71B8E" w:rsidRPr="00FC73E5" w14:paraId="1665125E" w14:textId="77777777" w:rsidTr="00FC73E5">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720" w:type="dxa"/>
            <w:vAlign w:val="center"/>
            <w:hideMark/>
          </w:tcPr>
          <w:p w14:paraId="2C739DF0" w14:textId="77777777" w:rsidR="00FC73E5" w:rsidRPr="00FC73E5" w:rsidRDefault="00FC73E5" w:rsidP="00FC73E5">
            <w:pPr>
              <w:spacing w:after="0" w:line="240" w:lineRule="auto"/>
              <w:rPr>
                <w:rFonts w:eastAsia="Times New Roman" w:cs="Calibri"/>
                <w:color w:val="000000"/>
                <w:lang w:val="en-CA" w:eastAsia="en-CA"/>
              </w:rPr>
            </w:pPr>
            <w:r w:rsidRPr="00FC73E5">
              <w:rPr>
                <w:rFonts w:eastAsia="Times New Roman" w:cs="Calibri"/>
                <w:color w:val="000000"/>
                <w:lang w:eastAsia="en-CA"/>
              </w:rPr>
              <w:t>Community leaders</w:t>
            </w:r>
          </w:p>
        </w:tc>
        <w:tc>
          <w:tcPr>
            <w:tcW w:w="660" w:type="dxa"/>
            <w:vAlign w:val="center"/>
            <w:hideMark/>
          </w:tcPr>
          <w:p w14:paraId="6A7EDA40"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580" w:type="dxa"/>
            <w:vAlign w:val="center"/>
            <w:hideMark/>
          </w:tcPr>
          <w:p w14:paraId="1F87AFD4"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600" w:type="dxa"/>
            <w:vAlign w:val="center"/>
            <w:hideMark/>
          </w:tcPr>
          <w:p w14:paraId="3371250B"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520" w:type="dxa"/>
            <w:vAlign w:val="center"/>
            <w:hideMark/>
          </w:tcPr>
          <w:p w14:paraId="16A6E659"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580" w:type="dxa"/>
            <w:vAlign w:val="center"/>
            <w:hideMark/>
          </w:tcPr>
          <w:p w14:paraId="1BDFA586"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7</w:t>
            </w:r>
          </w:p>
        </w:tc>
        <w:tc>
          <w:tcPr>
            <w:tcW w:w="460" w:type="dxa"/>
            <w:vAlign w:val="center"/>
            <w:hideMark/>
          </w:tcPr>
          <w:p w14:paraId="6DDDBA34"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700" w:type="dxa"/>
            <w:vAlign w:val="center"/>
            <w:hideMark/>
          </w:tcPr>
          <w:p w14:paraId="6E3D4364"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12</w:t>
            </w:r>
          </w:p>
        </w:tc>
        <w:tc>
          <w:tcPr>
            <w:tcW w:w="680" w:type="dxa"/>
            <w:vAlign w:val="center"/>
            <w:hideMark/>
          </w:tcPr>
          <w:p w14:paraId="3F4F3FC0"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620" w:type="dxa"/>
            <w:vAlign w:val="center"/>
            <w:hideMark/>
          </w:tcPr>
          <w:p w14:paraId="5E4D7C4B"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w:t>
            </w:r>
          </w:p>
        </w:tc>
        <w:tc>
          <w:tcPr>
            <w:tcW w:w="560" w:type="dxa"/>
            <w:vAlign w:val="center"/>
            <w:hideMark/>
          </w:tcPr>
          <w:p w14:paraId="5DA63764"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680" w:type="dxa"/>
            <w:vAlign w:val="center"/>
            <w:hideMark/>
          </w:tcPr>
          <w:p w14:paraId="4CA7D19E"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580" w:type="dxa"/>
            <w:vAlign w:val="center"/>
            <w:hideMark/>
          </w:tcPr>
          <w:p w14:paraId="5D216F84"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760" w:type="dxa"/>
            <w:vAlign w:val="center"/>
            <w:hideMark/>
          </w:tcPr>
          <w:p w14:paraId="66C001FA"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21</w:t>
            </w:r>
          </w:p>
        </w:tc>
        <w:tc>
          <w:tcPr>
            <w:tcW w:w="580" w:type="dxa"/>
            <w:vAlign w:val="center"/>
            <w:hideMark/>
          </w:tcPr>
          <w:p w14:paraId="6F18CAA7"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960" w:type="dxa"/>
            <w:vAlign w:val="center"/>
            <w:hideMark/>
          </w:tcPr>
          <w:p w14:paraId="25236C05"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21</w:t>
            </w:r>
          </w:p>
        </w:tc>
        <w:tc>
          <w:tcPr>
            <w:tcW w:w="820" w:type="dxa"/>
            <w:vAlign w:val="center"/>
            <w:hideMark/>
          </w:tcPr>
          <w:p w14:paraId="5AF3BF53"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100</w:t>
            </w:r>
          </w:p>
        </w:tc>
        <w:tc>
          <w:tcPr>
            <w:tcW w:w="820" w:type="dxa"/>
            <w:vAlign w:val="center"/>
            <w:hideMark/>
          </w:tcPr>
          <w:p w14:paraId="53FFC63E"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r>
      <w:tr w:rsidR="00FC73E5" w:rsidRPr="00FC73E5" w14:paraId="528DC884" w14:textId="77777777" w:rsidTr="00FC73E5">
        <w:trPr>
          <w:trHeight w:val="675"/>
        </w:trPr>
        <w:tc>
          <w:tcPr>
            <w:cnfStyle w:val="001000000000" w:firstRow="0" w:lastRow="0" w:firstColumn="1" w:lastColumn="0" w:oddVBand="0" w:evenVBand="0" w:oddHBand="0" w:evenHBand="0" w:firstRowFirstColumn="0" w:firstRowLastColumn="0" w:lastRowFirstColumn="0" w:lastRowLastColumn="0"/>
            <w:tcW w:w="1720" w:type="dxa"/>
            <w:vAlign w:val="center"/>
            <w:hideMark/>
          </w:tcPr>
          <w:p w14:paraId="3E7E4B75" w14:textId="77777777" w:rsidR="00FC73E5" w:rsidRPr="00FC73E5" w:rsidRDefault="00FC73E5" w:rsidP="00FC73E5">
            <w:pPr>
              <w:spacing w:after="0" w:line="240" w:lineRule="auto"/>
              <w:rPr>
                <w:rFonts w:eastAsia="Times New Roman" w:cs="Calibri"/>
                <w:color w:val="000000"/>
                <w:lang w:val="en-CA" w:eastAsia="en-CA"/>
              </w:rPr>
            </w:pPr>
            <w:r w:rsidRPr="00FC73E5">
              <w:rPr>
                <w:rFonts w:eastAsia="Times New Roman" w:cs="Calibri"/>
                <w:color w:val="000000"/>
                <w:lang w:eastAsia="en-CA"/>
              </w:rPr>
              <w:t>Implementing partners</w:t>
            </w:r>
          </w:p>
        </w:tc>
        <w:tc>
          <w:tcPr>
            <w:tcW w:w="660" w:type="dxa"/>
            <w:vAlign w:val="center"/>
            <w:hideMark/>
          </w:tcPr>
          <w:p w14:paraId="0E21A0E6"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580" w:type="dxa"/>
            <w:vAlign w:val="center"/>
            <w:hideMark/>
          </w:tcPr>
          <w:p w14:paraId="3B263F6B"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600" w:type="dxa"/>
            <w:vAlign w:val="center"/>
            <w:hideMark/>
          </w:tcPr>
          <w:p w14:paraId="455BB7A0"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w:t>
            </w:r>
          </w:p>
        </w:tc>
        <w:tc>
          <w:tcPr>
            <w:tcW w:w="520" w:type="dxa"/>
            <w:vAlign w:val="center"/>
            <w:hideMark/>
          </w:tcPr>
          <w:p w14:paraId="6AA0411A"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580" w:type="dxa"/>
            <w:vAlign w:val="center"/>
            <w:hideMark/>
          </w:tcPr>
          <w:p w14:paraId="20EE6354"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7</w:t>
            </w:r>
          </w:p>
        </w:tc>
        <w:tc>
          <w:tcPr>
            <w:tcW w:w="460" w:type="dxa"/>
            <w:vAlign w:val="center"/>
            <w:hideMark/>
          </w:tcPr>
          <w:p w14:paraId="74656208"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w:t>
            </w:r>
          </w:p>
        </w:tc>
        <w:tc>
          <w:tcPr>
            <w:tcW w:w="700" w:type="dxa"/>
            <w:vAlign w:val="center"/>
            <w:hideMark/>
          </w:tcPr>
          <w:p w14:paraId="706EC8E9"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12</w:t>
            </w:r>
          </w:p>
        </w:tc>
        <w:tc>
          <w:tcPr>
            <w:tcW w:w="680" w:type="dxa"/>
            <w:vAlign w:val="center"/>
            <w:hideMark/>
          </w:tcPr>
          <w:p w14:paraId="651E8429"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w:t>
            </w:r>
          </w:p>
        </w:tc>
        <w:tc>
          <w:tcPr>
            <w:tcW w:w="620" w:type="dxa"/>
            <w:vAlign w:val="center"/>
            <w:hideMark/>
          </w:tcPr>
          <w:p w14:paraId="5EC0F9ED"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6</w:t>
            </w:r>
          </w:p>
        </w:tc>
        <w:tc>
          <w:tcPr>
            <w:tcW w:w="560" w:type="dxa"/>
            <w:vAlign w:val="center"/>
            <w:hideMark/>
          </w:tcPr>
          <w:p w14:paraId="2C40DB8E"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w:t>
            </w:r>
          </w:p>
        </w:tc>
        <w:tc>
          <w:tcPr>
            <w:tcW w:w="680" w:type="dxa"/>
            <w:vAlign w:val="center"/>
            <w:hideMark/>
          </w:tcPr>
          <w:p w14:paraId="4F33A3FC"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8</w:t>
            </w:r>
          </w:p>
        </w:tc>
        <w:tc>
          <w:tcPr>
            <w:tcW w:w="580" w:type="dxa"/>
            <w:vAlign w:val="center"/>
            <w:hideMark/>
          </w:tcPr>
          <w:p w14:paraId="0B26ECBE"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0</w:t>
            </w:r>
          </w:p>
        </w:tc>
        <w:tc>
          <w:tcPr>
            <w:tcW w:w="760" w:type="dxa"/>
            <w:vAlign w:val="center"/>
            <w:hideMark/>
          </w:tcPr>
          <w:p w14:paraId="6F54E19A"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34</w:t>
            </w:r>
          </w:p>
        </w:tc>
        <w:tc>
          <w:tcPr>
            <w:tcW w:w="580" w:type="dxa"/>
            <w:vAlign w:val="center"/>
            <w:hideMark/>
          </w:tcPr>
          <w:p w14:paraId="265FD412"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5</w:t>
            </w:r>
          </w:p>
        </w:tc>
        <w:tc>
          <w:tcPr>
            <w:tcW w:w="960" w:type="dxa"/>
            <w:vAlign w:val="center"/>
            <w:hideMark/>
          </w:tcPr>
          <w:p w14:paraId="45578B95"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39</w:t>
            </w:r>
          </w:p>
        </w:tc>
        <w:tc>
          <w:tcPr>
            <w:tcW w:w="820" w:type="dxa"/>
            <w:vAlign w:val="center"/>
            <w:hideMark/>
          </w:tcPr>
          <w:p w14:paraId="4A92B330"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87.2</w:t>
            </w:r>
          </w:p>
        </w:tc>
        <w:tc>
          <w:tcPr>
            <w:tcW w:w="820" w:type="dxa"/>
            <w:vAlign w:val="center"/>
            <w:hideMark/>
          </w:tcPr>
          <w:p w14:paraId="78F10D07"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12.8</w:t>
            </w:r>
          </w:p>
        </w:tc>
      </w:tr>
      <w:tr w:rsidR="00B71B8E" w:rsidRPr="00FC73E5" w14:paraId="2826E4EA" w14:textId="77777777" w:rsidTr="00FC73E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20" w:type="dxa"/>
            <w:vAlign w:val="center"/>
            <w:hideMark/>
          </w:tcPr>
          <w:p w14:paraId="24525D47" w14:textId="77777777" w:rsidR="00FC73E5" w:rsidRPr="00FC73E5" w:rsidRDefault="00FC73E5" w:rsidP="00FC73E5">
            <w:pPr>
              <w:spacing w:after="0" w:line="240" w:lineRule="auto"/>
              <w:rPr>
                <w:rFonts w:eastAsia="Times New Roman" w:cs="Calibri"/>
                <w:color w:val="000000"/>
                <w:lang w:val="en-CA" w:eastAsia="en-CA"/>
              </w:rPr>
            </w:pPr>
            <w:r w:rsidRPr="00FC73E5">
              <w:rPr>
                <w:rFonts w:eastAsia="Times New Roman" w:cs="Calibri"/>
                <w:color w:val="000000"/>
                <w:lang w:eastAsia="en-CA"/>
              </w:rPr>
              <w:t>Total (M/F)</w:t>
            </w:r>
          </w:p>
        </w:tc>
        <w:tc>
          <w:tcPr>
            <w:tcW w:w="660" w:type="dxa"/>
            <w:vAlign w:val="center"/>
            <w:hideMark/>
          </w:tcPr>
          <w:p w14:paraId="06D120CC" w14:textId="45BACFAB"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3</w:t>
            </w:r>
            <w:r w:rsidR="00D615C4">
              <w:rPr>
                <w:rFonts w:eastAsia="Times New Roman" w:cs="Calibri"/>
                <w:color w:val="000000"/>
                <w:lang w:val="en-CA" w:eastAsia="en-CA"/>
              </w:rPr>
              <w:t>6</w:t>
            </w:r>
          </w:p>
        </w:tc>
        <w:tc>
          <w:tcPr>
            <w:tcW w:w="580" w:type="dxa"/>
            <w:vAlign w:val="center"/>
            <w:hideMark/>
          </w:tcPr>
          <w:p w14:paraId="1FE3E7D6"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28</w:t>
            </w:r>
          </w:p>
        </w:tc>
        <w:tc>
          <w:tcPr>
            <w:tcW w:w="600" w:type="dxa"/>
            <w:vAlign w:val="center"/>
            <w:hideMark/>
          </w:tcPr>
          <w:p w14:paraId="0541B94A"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26</w:t>
            </w:r>
          </w:p>
        </w:tc>
        <w:tc>
          <w:tcPr>
            <w:tcW w:w="520" w:type="dxa"/>
            <w:vAlign w:val="center"/>
            <w:hideMark/>
          </w:tcPr>
          <w:p w14:paraId="456DF65E"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3</w:t>
            </w:r>
          </w:p>
        </w:tc>
        <w:tc>
          <w:tcPr>
            <w:tcW w:w="580" w:type="dxa"/>
            <w:vAlign w:val="center"/>
            <w:hideMark/>
          </w:tcPr>
          <w:p w14:paraId="26914D9D"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37</w:t>
            </w:r>
          </w:p>
        </w:tc>
        <w:tc>
          <w:tcPr>
            <w:tcW w:w="460" w:type="dxa"/>
            <w:vAlign w:val="center"/>
            <w:hideMark/>
          </w:tcPr>
          <w:p w14:paraId="2F5B553B"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3</w:t>
            </w:r>
          </w:p>
        </w:tc>
        <w:tc>
          <w:tcPr>
            <w:tcW w:w="700" w:type="dxa"/>
            <w:vAlign w:val="center"/>
            <w:hideMark/>
          </w:tcPr>
          <w:p w14:paraId="5DE18010"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38</w:t>
            </w:r>
          </w:p>
        </w:tc>
        <w:tc>
          <w:tcPr>
            <w:tcW w:w="680" w:type="dxa"/>
            <w:vAlign w:val="center"/>
            <w:hideMark/>
          </w:tcPr>
          <w:p w14:paraId="2EFAD887"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6</w:t>
            </w:r>
          </w:p>
        </w:tc>
        <w:tc>
          <w:tcPr>
            <w:tcW w:w="620" w:type="dxa"/>
            <w:vAlign w:val="center"/>
            <w:hideMark/>
          </w:tcPr>
          <w:p w14:paraId="68519067"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16</w:t>
            </w:r>
          </w:p>
        </w:tc>
        <w:tc>
          <w:tcPr>
            <w:tcW w:w="560" w:type="dxa"/>
            <w:vAlign w:val="center"/>
            <w:hideMark/>
          </w:tcPr>
          <w:p w14:paraId="1C1DA5B3"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5</w:t>
            </w:r>
          </w:p>
        </w:tc>
        <w:tc>
          <w:tcPr>
            <w:tcW w:w="680" w:type="dxa"/>
            <w:vAlign w:val="center"/>
            <w:hideMark/>
          </w:tcPr>
          <w:p w14:paraId="386A752E"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26</w:t>
            </w:r>
          </w:p>
        </w:tc>
        <w:tc>
          <w:tcPr>
            <w:tcW w:w="580" w:type="dxa"/>
            <w:vAlign w:val="center"/>
            <w:hideMark/>
          </w:tcPr>
          <w:p w14:paraId="671E458B"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w:t>
            </w:r>
          </w:p>
        </w:tc>
        <w:tc>
          <w:tcPr>
            <w:tcW w:w="760" w:type="dxa"/>
            <w:vAlign w:val="center"/>
            <w:hideMark/>
          </w:tcPr>
          <w:p w14:paraId="0F5ECB8D" w14:textId="22C78034"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17</w:t>
            </w:r>
            <w:r w:rsidR="00D615C4">
              <w:rPr>
                <w:rFonts w:eastAsia="Times New Roman" w:cs="Calibri"/>
                <w:color w:val="000000"/>
                <w:lang w:val="en-CA" w:eastAsia="en-CA"/>
              </w:rPr>
              <w:t>9</w:t>
            </w:r>
          </w:p>
        </w:tc>
        <w:tc>
          <w:tcPr>
            <w:tcW w:w="580" w:type="dxa"/>
            <w:vAlign w:val="center"/>
            <w:hideMark/>
          </w:tcPr>
          <w:p w14:paraId="42B3A2D6"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46</w:t>
            </w:r>
          </w:p>
        </w:tc>
        <w:tc>
          <w:tcPr>
            <w:tcW w:w="960" w:type="dxa"/>
            <w:vAlign w:val="center"/>
            <w:hideMark/>
          </w:tcPr>
          <w:p w14:paraId="007AB194" w14:textId="59860659"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22</w:t>
            </w:r>
            <w:r w:rsidR="00D615C4">
              <w:rPr>
                <w:rFonts w:eastAsia="Times New Roman" w:cs="Calibri"/>
                <w:color w:val="000000"/>
                <w:lang w:val="en-CA" w:eastAsia="en-CA"/>
              </w:rPr>
              <w:t>5</w:t>
            </w:r>
          </w:p>
        </w:tc>
        <w:tc>
          <w:tcPr>
            <w:tcW w:w="820" w:type="dxa"/>
            <w:vAlign w:val="center"/>
            <w:hideMark/>
          </w:tcPr>
          <w:p w14:paraId="7DFB3954"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79.5</w:t>
            </w:r>
          </w:p>
        </w:tc>
        <w:tc>
          <w:tcPr>
            <w:tcW w:w="820" w:type="dxa"/>
            <w:vAlign w:val="center"/>
            <w:hideMark/>
          </w:tcPr>
          <w:p w14:paraId="29D33F0F"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20.5</w:t>
            </w:r>
          </w:p>
        </w:tc>
      </w:tr>
      <w:tr w:rsidR="00FC73E5" w:rsidRPr="00FC73E5" w14:paraId="59FE5FEF" w14:textId="77777777" w:rsidTr="00FC73E5">
        <w:trPr>
          <w:trHeight w:val="315"/>
        </w:trPr>
        <w:tc>
          <w:tcPr>
            <w:cnfStyle w:val="001000000000" w:firstRow="0" w:lastRow="0" w:firstColumn="1" w:lastColumn="0" w:oddVBand="0" w:evenVBand="0" w:oddHBand="0" w:evenHBand="0" w:firstRowFirstColumn="0" w:firstRowLastColumn="0" w:lastRowFirstColumn="0" w:lastRowLastColumn="0"/>
            <w:tcW w:w="1720" w:type="dxa"/>
            <w:vAlign w:val="center"/>
            <w:hideMark/>
          </w:tcPr>
          <w:p w14:paraId="77289CE7" w14:textId="77777777" w:rsidR="00FC73E5" w:rsidRPr="00FC73E5" w:rsidRDefault="00FC73E5" w:rsidP="00FC73E5">
            <w:pPr>
              <w:spacing w:after="0" w:line="240" w:lineRule="auto"/>
              <w:rPr>
                <w:rFonts w:eastAsia="Times New Roman" w:cs="Calibri"/>
                <w:color w:val="000000"/>
                <w:lang w:val="en-CA" w:eastAsia="en-CA"/>
              </w:rPr>
            </w:pPr>
            <w:r w:rsidRPr="00FC73E5">
              <w:rPr>
                <w:rFonts w:eastAsia="Times New Roman" w:cs="Calibri"/>
                <w:lang w:eastAsia="en-CA"/>
              </w:rPr>
              <w:t>Total</w:t>
            </w:r>
          </w:p>
        </w:tc>
        <w:tc>
          <w:tcPr>
            <w:tcW w:w="1240" w:type="dxa"/>
            <w:gridSpan w:val="2"/>
            <w:vAlign w:val="center"/>
            <w:hideMark/>
          </w:tcPr>
          <w:p w14:paraId="6C183716" w14:textId="472E873B"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color w:val="000000"/>
                <w:lang w:val="en-CA" w:eastAsia="en-CA"/>
              </w:rPr>
              <w:t>6</w:t>
            </w:r>
            <w:r w:rsidR="00D615C4">
              <w:rPr>
                <w:rFonts w:eastAsia="Times New Roman" w:cs="Calibri"/>
                <w:b/>
                <w:bCs/>
                <w:color w:val="000000"/>
                <w:lang w:val="en-CA" w:eastAsia="en-CA"/>
              </w:rPr>
              <w:t>4</w:t>
            </w:r>
          </w:p>
        </w:tc>
        <w:tc>
          <w:tcPr>
            <w:tcW w:w="1120" w:type="dxa"/>
            <w:gridSpan w:val="2"/>
            <w:vAlign w:val="center"/>
            <w:hideMark/>
          </w:tcPr>
          <w:p w14:paraId="780639DB"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color w:val="000000"/>
                <w:lang w:val="en-CA" w:eastAsia="en-CA"/>
              </w:rPr>
              <w:t>29</w:t>
            </w:r>
          </w:p>
        </w:tc>
        <w:tc>
          <w:tcPr>
            <w:tcW w:w="1040" w:type="dxa"/>
            <w:gridSpan w:val="2"/>
            <w:vAlign w:val="center"/>
            <w:hideMark/>
          </w:tcPr>
          <w:p w14:paraId="21E671EF"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color w:val="000000"/>
                <w:lang w:val="en-CA" w:eastAsia="en-CA"/>
              </w:rPr>
              <w:t>40</w:t>
            </w:r>
          </w:p>
        </w:tc>
        <w:tc>
          <w:tcPr>
            <w:tcW w:w="1380" w:type="dxa"/>
            <w:gridSpan w:val="2"/>
            <w:vAlign w:val="center"/>
            <w:hideMark/>
          </w:tcPr>
          <w:p w14:paraId="20AD9C8B"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color w:val="000000"/>
                <w:lang w:val="en-CA" w:eastAsia="en-CA"/>
              </w:rPr>
              <w:t>44</w:t>
            </w:r>
          </w:p>
        </w:tc>
        <w:tc>
          <w:tcPr>
            <w:tcW w:w="1180" w:type="dxa"/>
            <w:gridSpan w:val="2"/>
            <w:vAlign w:val="center"/>
            <w:hideMark/>
          </w:tcPr>
          <w:p w14:paraId="3F5B353F"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color w:val="000000"/>
                <w:lang w:val="en-CA" w:eastAsia="en-CA"/>
              </w:rPr>
              <w:t>21</w:t>
            </w:r>
          </w:p>
        </w:tc>
        <w:tc>
          <w:tcPr>
            <w:tcW w:w="1260" w:type="dxa"/>
            <w:gridSpan w:val="2"/>
            <w:vAlign w:val="center"/>
            <w:hideMark/>
          </w:tcPr>
          <w:p w14:paraId="291686EF"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color w:val="000000"/>
                <w:lang w:val="en-CA" w:eastAsia="en-CA"/>
              </w:rPr>
              <w:t>27</w:t>
            </w:r>
          </w:p>
        </w:tc>
        <w:tc>
          <w:tcPr>
            <w:tcW w:w="1340" w:type="dxa"/>
            <w:gridSpan w:val="2"/>
            <w:vAlign w:val="center"/>
            <w:hideMark/>
          </w:tcPr>
          <w:p w14:paraId="60433884" w14:textId="1818C325"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color w:val="000000"/>
                <w:lang w:val="en-CA" w:eastAsia="en-CA"/>
              </w:rPr>
              <w:t>22</w:t>
            </w:r>
            <w:r w:rsidR="00D615C4">
              <w:rPr>
                <w:rFonts w:eastAsia="Times New Roman" w:cs="Calibri"/>
                <w:b/>
                <w:bCs/>
                <w:color w:val="000000"/>
                <w:lang w:val="en-CA" w:eastAsia="en-CA"/>
              </w:rPr>
              <w:t>5</w:t>
            </w:r>
          </w:p>
        </w:tc>
        <w:tc>
          <w:tcPr>
            <w:tcW w:w="960" w:type="dxa"/>
            <w:vAlign w:val="center"/>
            <w:hideMark/>
          </w:tcPr>
          <w:p w14:paraId="0DDC1AEA" w14:textId="0F53B928"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color w:val="000000"/>
                <w:lang w:val="en-CA" w:eastAsia="en-CA"/>
              </w:rPr>
              <w:t>22</w:t>
            </w:r>
            <w:r w:rsidR="00D615C4">
              <w:rPr>
                <w:rFonts w:eastAsia="Times New Roman" w:cs="Calibri"/>
                <w:b/>
                <w:bCs/>
                <w:color w:val="000000"/>
                <w:lang w:val="en-CA" w:eastAsia="en-CA"/>
              </w:rPr>
              <w:t>5</w:t>
            </w:r>
          </w:p>
        </w:tc>
        <w:tc>
          <w:tcPr>
            <w:tcW w:w="1640" w:type="dxa"/>
            <w:gridSpan w:val="2"/>
            <w:vAlign w:val="center"/>
            <w:hideMark/>
          </w:tcPr>
          <w:p w14:paraId="50013941" w14:textId="77777777" w:rsidR="00FC73E5" w:rsidRPr="00FC73E5" w:rsidRDefault="00FC73E5" w:rsidP="00FC73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CA" w:eastAsia="en-CA"/>
              </w:rPr>
            </w:pPr>
            <w:r w:rsidRPr="00FC73E5">
              <w:rPr>
                <w:rFonts w:eastAsia="Times New Roman" w:cs="Calibri"/>
                <w:b/>
                <w:bCs/>
                <w:color w:val="000000"/>
                <w:lang w:val="en-CA" w:eastAsia="en-CA"/>
              </w:rPr>
              <w:t>100</w:t>
            </w:r>
          </w:p>
        </w:tc>
      </w:tr>
    </w:tbl>
    <w:p w14:paraId="43BB6783" w14:textId="77777777" w:rsidR="00783141" w:rsidRPr="00FC73E5" w:rsidRDefault="00783141" w:rsidP="00D94DF3">
      <w:pPr>
        <w:spacing w:after="0"/>
        <w:jc w:val="both"/>
      </w:pPr>
    </w:p>
    <w:p w14:paraId="5B7B11DC" w14:textId="09DC855A" w:rsidR="00FC73E5" w:rsidRDefault="00783141" w:rsidP="00EC45FF">
      <w:pPr>
        <w:pStyle w:val="ListParagraph"/>
        <w:jc w:val="both"/>
      </w:pPr>
      <w:r w:rsidRPr="00E91E97">
        <w:rPr>
          <w:b/>
        </w:rPr>
        <w:t>Source:</w:t>
      </w:r>
      <w:r w:rsidRPr="00E91E97">
        <w:t xml:space="preserve"> The evaluation Team</w:t>
      </w:r>
    </w:p>
    <w:p w14:paraId="203FAD50" w14:textId="26755BBE" w:rsidR="00EC45FF" w:rsidRPr="00E91E97" w:rsidRDefault="00EC45FF" w:rsidP="00EC45FF">
      <w:pPr>
        <w:pStyle w:val="ListParagraph"/>
        <w:jc w:val="both"/>
      </w:pPr>
      <w:r>
        <w:rPr>
          <w:b/>
        </w:rPr>
        <w:t>Legend:</w:t>
      </w:r>
      <w:r>
        <w:t xml:space="preserve"> </w:t>
      </w:r>
      <w:r>
        <w:tab/>
      </w:r>
      <w:r w:rsidRPr="00EC45FF">
        <w:rPr>
          <w:b/>
          <w:bCs/>
        </w:rPr>
        <w:t>F</w:t>
      </w:r>
      <w:r>
        <w:t xml:space="preserve"> = Female</w:t>
      </w:r>
      <w:r>
        <w:tab/>
      </w:r>
      <w:r w:rsidRPr="00EC45FF">
        <w:rPr>
          <w:b/>
          <w:bCs/>
        </w:rPr>
        <w:t>M</w:t>
      </w:r>
      <w:r>
        <w:t xml:space="preserve"> = Male</w:t>
      </w:r>
      <w:r>
        <w:tab/>
      </w:r>
      <w:r>
        <w:rPr>
          <w:rFonts w:ascii="Gill Sans MT" w:hAnsi="Gill Sans MT"/>
          <w:szCs w:val="24"/>
        </w:rPr>
        <w:t xml:space="preserve"> </w:t>
      </w:r>
    </w:p>
    <w:p w14:paraId="6BF48FDB" w14:textId="77777777" w:rsidR="00EC45FF" w:rsidRDefault="00EC45FF" w:rsidP="00EC45FF">
      <w:pPr>
        <w:pStyle w:val="ListParagraph"/>
        <w:jc w:val="both"/>
      </w:pPr>
    </w:p>
    <w:p w14:paraId="33ACCB00" w14:textId="77777777" w:rsidR="00FC73E5" w:rsidRDefault="00FC73E5" w:rsidP="00FC73E5">
      <w:pPr>
        <w:spacing w:after="160" w:line="259" w:lineRule="auto"/>
      </w:pPr>
      <w:r>
        <w:br w:type="page"/>
      </w:r>
    </w:p>
    <w:p w14:paraId="6CDB0CD7" w14:textId="0DC01A9B" w:rsidR="00FC73E5" w:rsidRPr="00FC73E5" w:rsidRDefault="00FC73E5" w:rsidP="00FC73E5">
      <w:pPr>
        <w:pStyle w:val="figure"/>
        <w:jc w:val="both"/>
        <w:rPr>
          <w:b/>
          <w:bCs/>
          <w:color w:val="4472C4" w:themeColor="accent1"/>
          <w:sz w:val="22"/>
          <w:szCs w:val="28"/>
        </w:rPr>
      </w:pPr>
      <w:bookmarkStart w:id="530" w:name="_Toc2009512"/>
      <w:bookmarkStart w:id="531" w:name="_Toc2009619"/>
      <w:r>
        <w:rPr>
          <w:b/>
          <w:bCs/>
          <w:color w:val="4472C4" w:themeColor="accent1"/>
          <w:sz w:val="22"/>
          <w:szCs w:val="28"/>
        </w:rPr>
        <w:lastRenderedPageBreak/>
        <w:t xml:space="preserve">Appendix </w:t>
      </w:r>
      <w:r w:rsidR="00EC5CDC">
        <w:rPr>
          <w:b/>
          <w:bCs/>
          <w:color w:val="4472C4" w:themeColor="accent1"/>
          <w:sz w:val="22"/>
          <w:szCs w:val="28"/>
        </w:rPr>
        <w:t>1</w:t>
      </w:r>
      <w:r w:rsidR="006913EA">
        <w:rPr>
          <w:b/>
          <w:bCs/>
          <w:color w:val="4472C4" w:themeColor="accent1"/>
          <w:sz w:val="22"/>
          <w:szCs w:val="28"/>
        </w:rPr>
        <w:t>1</w:t>
      </w:r>
      <w:r>
        <w:rPr>
          <w:b/>
          <w:bCs/>
          <w:color w:val="4472C4" w:themeColor="accent1"/>
          <w:sz w:val="22"/>
          <w:szCs w:val="28"/>
        </w:rPr>
        <w:t>.2</w:t>
      </w:r>
      <w:r w:rsidRPr="00E91E97">
        <w:rPr>
          <w:b/>
          <w:bCs/>
          <w:color w:val="4472C4" w:themeColor="accent1"/>
          <w:sz w:val="22"/>
          <w:szCs w:val="28"/>
        </w:rPr>
        <w:t>: Actual number of Focus Group Discussions (FGDs)</w:t>
      </w:r>
      <w:bookmarkEnd w:id="530"/>
      <w:bookmarkEnd w:id="531"/>
    </w:p>
    <w:tbl>
      <w:tblPr>
        <w:tblStyle w:val="GridTable4-Accent1"/>
        <w:tblW w:w="13584" w:type="dxa"/>
        <w:tblLook w:val="04A0" w:firstRow="1" w:lastRow="0" w:firstColumn="1" w:lastColumn="0" w:noHBand="0" w:noVBand="1"/>
      </w:tblPr>
      <w:tblGrid>
        <w:gridCol w:w="1083"/>
        <w:gridCol w:w="472"/>
        <w:gridCol w:w="448"/>
        <w:gridCol w:w="34"/>
        <w:gridCol w:w="353"/>
        <w:gridCol w:w="36"/>
        <w:gridCol w:w="428"/>
        <w:gridCol w:w="419"/>
        <w:gridCol w:w="422"/>
        <w:gridCol w:w="49"/>
        <w:gridCol w:w="529"/>
        <w:gridCol w:w="143"/>
        <w:gridCol w:w="363"/>
        <w:gridCol w:w="37"/>
        <w:gridCol w:w="382"/>
        <w:gridCol w:w="37"/>
        <w:gridCol w:w="430"/>
        <w:gridCol w:w="425"/>
        <w:gridCol w:w="429"/>
        <w:gridCol w:w="58"/>
        <w:gridCol w:w="406"/>
        <w:gridCol w:w="318"/>
        <w:gridCol w:w="459"/>
        <w:gridCol w:w="67"/>
        <w:gridCol w:w="397"/>
        <w:gridCol w:w="457"/>
        <w:gridCol w:w="394"/>
        <w:gridCol w:w="102"/>
        <w:gridCol w:w="362"/>
        <w:gridCol w:w="474"/>
        <w:gridCol w:w="408"/>
        <w:gridCol w:w="116"/>
        <w:gridCol w:w="657"/>
        <w:gridCol w:w="125"/>
        <w:gridCol w:w="442"/>
        <w:gridCol w:w="566"/>
        <w:gridCol w:w="16"/>
        <w:gridCol w:w="125"/>
        <w:gridCol w:w="479"/>
        <w:gridCol w:w="621"/>
        <w:gridCol w:w="16"/>
      </w:tblGrid>
      <w:tr w:rsidR="00FC73E5" w:rsidRPr="00FC73E5" w14:paraId="2B8B5A26" w14:textId="77777777" w:rsidTr="00FC73E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3" w:type="dxa"/>
            <w:vMerge w:val="restart"/>
            <w:noWrap/>
            <w:vAlign w:val="center"/>
            <w:hideMark/>
          </w:tcPr>
          <w:p w14:paraId="61CDB87D" w14:textId="77777777" w:rsidR="00FC73E5" w:rsidRPr="00FC73E5" w:rsidRDefault="00FC73E5" w:rsidP="00FC73E5">
            <w:pPr>
              <w:spacing w:after="0" w:line="240" w:lineRule="auto"/>
              <w:rPr>
                <w:rFonts w:eastAsia="Times New Roman" w:cs="Calibri"/>
                <w:color w:val="000000"/>
                <w:lang w:val="en-CA" w:eastAsia="en-CA"/>
              </w:rPr>
            </w:pPr>
            <w:r w:rsidRPr="00FC73E5">
              <w:rPr>
                <w:rFonts w:eastAsia="Times New Roman" w:cs="Calibri"/>
                <w:color w:val="000000"/>
                <w:lang w:eastAsia="en-CA"/>
              </w:rPr>
              <w:t>Locations</w:t>
            </w:r>
          </w:p>
        </w:tc>
        <w:tc>
          <w:tcPr>
            <w:tcW w:w="954" w:type="dxa"/>
            <w:gridSpan w:val="3"/>
            <w:noWrap/>
            <w:vAlign w:val="center"/>
            <w:hideMark/>
          </w:tcPr>
          <w:p w14:paraId="2C2B7079" w14:textId="7777777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Safety Nets</w:t>
            </w:r>
          </w:p>
        </w:tc>
        <w:tc>
          <w:tcPr>
            <w:tcW w:w="389" w:type="dxa"/>
            <w:gridSpan w:val="2"/>
            <w:noWrap/>
            <w:vAlign w:val="center"/>
            <w:hideMark/>
          </w:tcPr>
          <w:p w14:paraId="19869C5D" w14:textId="7777777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p>
        </w:tc>
        <w:tc>
          <w:tcPr>
            <w:tcW w:w="1318" w:type="dxa"/>
            <w:gridSpan w:val="4"/>
            <w:noWrap/>
            <w:vAlign w:val="center"/>
            <w:hideMark/>
          </w:tcPr>
          <w:p w14:paraId="5C295D6C" w14:textId="567B169D"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Cash/Food for assets</w:t>
            </w:r>
          </w:p>
        </w:tc>
        <w:tc>
          <w:tcPr>
            <w:tcW w:w="672" w:type="dxa"/>
            <w:gridSpan w:val="2"/>
            <w:noWrap/>
            <w:vAlign w:val="center"/>
            <w:hideMark/>
          </w:tcPr>
          <w:p w14:paraId="39F1D692" w14:textId="4B1F6E62"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TVET</w:t>
            </w:r>
          </w:p>
        </w:tc>
        <w:tc>
          <w:tcPr>
            <w:tcW w:w="400" w:type="dxa"/>
            <w:gridSpan w:val="2"/>
            <w:noWrap/>
            <w:vAlign w:val="center"/>
            <w:hideMark/>
          </w:tcPr>
          <w:p w14:paraId="0DC16CD1" w14:textId="7777777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p>
        </w:tc>
        <w:tc>
          <w:tcPr>
            <w:tcW w:w="419" w:type="dxa"/>
            <w:gridSpan w:val="2"/>
            <w:noWrap/>
            <w:vAlign w:val="center"/>
            <w:hideMark/>
          </w:tcPr>
          <w:p w14:paraId="5078563B" w14:textId="7777777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CA" w:eastAsia="en-CA"/>
              </w:rPr>
            </w:pPr>
          </w:p>
        </w:tc>
        <w:tc>
          <w:tcPr>
            <w:tcW w:w="1342" w:type="dxa"/>
            <w:gridSpan w:val="4"/>
            <w:noWrap/>
            <w:vAlign w:val="center"/>
            <w:hideMark/>
          </w:tcPr>
          <w:p w14:paraId="3390FA23" w14:textId="0FDA8E48"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Community access Road</w:t>
            </w:r>
          </w:p>
        </w:tc>
        <w:tc>
          <w:tcPr>
            <w:tcW w:w="1250" w:type="dxa"/>
            <w:gridSpan w:val="4"/>
            <w:noWrap/>
            <w:vAlign w:val="center"/>
            <w:hideMark/>
          </w:tcPr>
          <w:p w14:paraId="5BD8EF59" w14:textId="4E910A1E"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Teaching Staffs</w:t>
            </w:r>
          </w:p>
        </w:tc>
        <w:tc>
          <w:tcPr>
            <w:tcW w:w="1350" w:type="dxa"/>
            <w:gridSpan w:val="4"/>
            <w:noWrap/>
            <w:vAlign w:val="center"/>
            <w:hideMark/>
          </w:tcPr>
          <w:p w14:paraId="2C6312FC" w14:textId="7777777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Governance</w:t>
            </w:r>
          </w:p>
        </w:tc>
        <w:tc>
          <w:tcPr>
            <w:tcW w:w="1360" w:type="dxa"/>
            <w:gridSpan w:val="4"/>
            <w:noWrap/>
            <w:vAlign w:val="center"/>
            <w:hideMark/>
          </w:tcPr>
          <w:p w14:paraId="6FDC055E" w14:textId="7777777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Women groups</w:t>
            </w:r>
          </w:p>
        </w:tc>
        <w:tc>
          <w:tcPr>
            <w:tcW w:w="782" w:type="dxa"/>
            <w:gridSpan w:val="2"/>
            <w:noWrap/>
            <w:vAlign w:val="center"/>
            <w:hideMark/>
          </w:tcPr>
          <w:p w14:paraId="66C6CD59" w14:textId="7777777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Grand total</w:t>
            </w:r>
          </w:p>
        </w:tc>
        <w:tc>
          <w:tcPr>
            <w:tcW w:w="1149" w:type="dxa"/>
            <w:gridSpan w:val="4"/>
            <w:noWrap/>
            <w:vAlign w:val="center"/>
            <w:hideMark/>
          </w:tcPr>
          <w:p w14:paraId="73C0C63E" w14:textId="7777777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Total by sex</w:t>
            </w:r>
          </w:p>
        </w:tc>
        <w:tc>
          <w:tcPr>
            <w:tcW w:w="1116" w:type="dxa"/>
            <w:gridSpan w:val="3"/>
            <w:noWrap/>
            <w:vAlign w:val="center"/>
            <w:hideMark/>
          </w:tcPr>
          <w:p w14:paraId="45821C7A" w14:textId="1AB536C7" w:rsidR="00FC73E5" w:rsidRPr="00FC73E5" w:rsidRDefault="00FC73E5" w:rsidP="00FC73E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 xml:space="preserve">% </w:t>
            </w:r>
            <w:r>
              <w:rPr>
                <w:rFonts w:eastAsia="Times New Roman" w:cs="Calibri"/>
                <w:color w:val="000000"/>
                <w:lang w:val="en-CA" w:eastAsia="en-CA"/>
              </w:rPr>
              <w:t>(</w:t>
            </w:r>
            <w:r w:rsidRPr="00FC73E5">
              <w:rPr>
                <w:rFonts w:eastAsia="Times New Roman" w:cs="Calibri"/>
                <w:color w:val="000000"/>
                <w:lang w:val="en-CA" w:eastAsia="en-CA"/>
              </w:rPr>
              <w:t>F/M</w:t>
            </w:r>
            <w:r>
              <w:rPr>
                <w:rFonts w:eastAsia="Times New Roman" w:cs="Calibri"/>
                <w:color w:val="000000"/>
                <w:lang w:val="en-CA" w:eastAsia="en-CA"/>
              </w:rPr>
              <w:t>)</w:t>
            </w:r>
          </w:p>
        </w:tc>
      </w:tr>
      <w:tr w:rsidR="00394BB8" w:rsidRPr="00FC73E5" w14:paraId="559E2B5A" w14:textId="77777777" w:rsidTr="00FC73E5">
        <w:trPr>
          <w:gridAfter w:val="1"/>
          <w:cnfStyle w:val="000000100000" w:firstRow="0" w:lastRow="0" w:firstColumn="0" w:lastColumn="0" w:oddVBand="0" w:evenVBand="0" w:oddHBand="1" w:evenHBand="0" w:firstRowFirstColumn="0" w:firstRowLastColumn="0" w:lastRowFirstColumn="0" w:lastRowLastColumn="0"/>
          <w:wAfter w:w="16" w:type="dxa"/>
          <w:trHeight w:val="300"/>
        </w:trPr>
        <w:tc>
          <w:tcPr>
            <w:cnfStyle w:val="001000000000" w:firstRow="0" w:lastRow="0" w:firstColumn="1" w:lastColumn="0" w:oddVBand="0" w:evenVBand="0" w:oddHBand="0" w:evenHBand="0" w:firstRowFirstColumn="0" w:firstRowLastColumn="0" w:lastRowFirstColumn="0" w:lastRowLastColumn="0"/>
            <w:tcW w:w="1083" w:type="dxa"/>
            <w:vMerge/>
            <w:vAlign w:val="center"/>
            <w:hideMark/>
          </w:tcPr>
          <w:p w14:paraId="1C0E37E0" w14:textId="77777777" w:rsidR="00FC73E5" w:rsidRPr="00FC73E5" w:rsidRDefault="00FC73E5" w:rsidP="00FC73E5">
            <w:pPr>
              <w:spacing w:after="0" w:line="240" w:lineRule="auto"/>
              <w:rPr>
                <w:rFonts w:eastAsia="Times New Roman" w:cs="Calibri"/>
                <w:color w:val="000000"/>
                <w:lang w:val="en-CA" w:eastAsia="en-CA"/>
              </w:rPr>
            </w:pPr>
          </w:p>
        </w:tc>
        <w:tc>
          <w:tcPr>
            <w:tcW w:w="472" w:type="dxa"/>
            <w:noWrap/>
            <w:vAlign w:val="center"/>
            <w:hideMark/>
          </w:tcPr>
          <w:p w14:paraId="68825E92"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T (G)</w:t>
            </w:r>
          </w:p>
        </w:tc>
        <w:tc>
          <w:tcPr>
            <w:tcW w:w="448" w:type="dxa"/>
            <w:noWrap/>
            <w:vAlign w:val="center"/>
            <w:hideMark/>
          </w:tcPr>
          <w:p w14:paraId="6C72EAD7"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F</w:t>
            </w:r>
          </w:p>
        </w:tc>
        <w:tc>
          <w:tcPr>
            <w:tcW w:w="387" w:type="dxa"/>
            <w:gridSpan w:val="2"/>
            <w:noWrap/>
            <w:vAlign w:val="center"/>
            <w:hideMark/>
          </w:tcPr>
          <w:p w14:paraId="0FA83837"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M</w:t>
            </w:r>
          </w:p>
        </w:tc>
        <w:tc>
          <w:tcPr>
            <w:tcW w:w="464" w:type="dxa"/>
            <w:gridSpan w:val="2"/>
            <w:noWrap/>
            <w:vAlign w:val="center"/>
            <w:hideMark/>
          </w:tcPr>
          <w:p w14:paraId="43813E11"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T (G)</w:t>
            </w:r>
          </w:p>
        </w:tc>
        <w:tc>
          <w:tcPr>
            <w:tcW w:w="419" w:type="dxa"/>
            <w:noWrap/>
            <w:vAlign w:val="center"/>
            <w:hideMark/>
          </w:tcPr>
          <w:p w14:paraId="5036F2D5"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F</w:t>
            </w:r>
          </w:p>
        </w:tc>
        <w:tc>
          <w:tcPr>
            <w:tcW w:w="422" w:type="dxa"/>
            <w:noWrap/>
            <w:vAlign w:val="center"/>
            <w:hideMark/>
          </w:tcPr>
          <w:p w14:paraId="670EBB5B"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M</w:t>
            </w:r>
          </w:p>
        </w:tc>
        <w:tc>
          <w:tcPr>
            <w:tcW w:w="578" w:type="dxa"/>
            <w:gridSpan w:val="2"/>
            <w:noWrap/>
            <w:vAlign w:val="center"/>
            <w:hideMark/>
          </w:tcPr>
          <w:p w14:paraId="3B367411"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T (G)</w:t>
            </w:r>
          </w:p>
        </w:tc>
        <w:tc>
          <w:tcPr>
            <w:tcW w:w="506" w:type="dxa"/>
            <w:gridSpan w:val="2"/>
            <w:noWrap/>
            <w:vAlign w:val="center"/>
            <w:hideMark/>
          </w:tcPr>
          <w:p w14:paraId="330F7A22"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F</w:t>
            </w:r>
          </w:p>
        </w:tc>
        <w:tc>
          <w:tcPr>
            <w:tcW w:w="419" w:type="dxa"/>
            <w:gridSpan w:val="2"/>
            <w:noWrap/>
            <w:vAlign w:val="center"/>
            <w:hideMark/>
          </w:tcPr>
          <w:p w14:paraId="73CD288A"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M</w:t>
            </w:r>
          </w:p>
        </w:tc>
        <w:tc>
          <w:tcPr>
            <w:tcW w:w="467" w:type="dxa"/>
            <w:gridSpan w:val="2"/>
            <w:noWrap/>
            <w:vAlign w:val="center"/>
            <w:hideMark/>
          </w:tcPr>
          <w:p w14:paraId="20992D32"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T (G)</w:t>
            </w:r>
          </w:p>
        </w:tc>
        <w:tc>
          <w:tcPr>
            <w:tcW w:w="425" w:type="dxa"/>
            <w:noWrap/>
            <w:vAlign w:val="center"/>
            <w:hideMark/>
          </w:tcPr>
          <w:p w14:paraId="2F67A2C5"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F</w:t>
            </w:r>
          </w:p>
        </w:tc>
        <w:tc>
          <w:tcPr>
            <w:tcW w:w="429" w:type="dxa"/>
            <w:noWrap/>
            <w:vAlign w:val="center"/>
            <w:hideMark/>
          </w:tcPr>
          <w:p w14:paraId="35DC1D9C"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M</w:t>
            </w:r>
          </w:p>
        </w:tc>
        <w:tc>
          <w:tcPr>
            <w:tcW w:w="464" w:type="dxa"/>
            <w:gridSpan w:val="2"/>
            <w:noWrap/>
            <w:vAlign w:val="center"/>
            <w:hideMark/>
          </w:tcPr>
          <w:p w14:paraId="5868AC6F"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T (G)</w:t>
            </w:r>
          </w:p>
        </w:tc>
        <w:tc>
          <w:tcPr>
            <w:tcW w:w="318" w:type="dxa"/>
            <w:noWrap/>
            <w:vAlign w:val="center"/>
            <w:hideMark/>
          </w:tcPr>
          <w:p w14:paraId="42ABF218"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F</w:t>
            </w:r>
          </w:p>
        </w:tc>
        <w:tc>
          <w:tcPr>
            <w:tcW w:w="459" w:type="dxa"/>
            <w:noWrap/>
            <w:vAlign w:val="center"/>
            <w:hideMark/>
          </w:tcPr>
          <w:p w14:paraId="59735F67"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M</w:t>
            </w:r>
          </w:p>
        </w:tc>
        <w:tc>
          <w:tcPr>
            <w:tcW w:w="464" w:type="dxa"/>
            <w:gridSpan w:val="2"/>
            <w:noWrap/>
            <w:vAlign w:val="center"/>
            <w:hideMark/>
          </w:tcPr>
          <w:p w14:paraId="3A1FE6B5"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T (G)</w:t>
            </w:r>
          </w:p>
        </w:tc>
        <w:tc>
          <w:tcPr>
            <w:tcW w:w="457" w:type="dxa"/>
            <w:noWrap/>
            <w:vAlign w:val="center"/>
            <w:hideMark/>
          </w:tcPr>
          <w:p w14:paraId="74E283FE"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F</w:t>
            </w:r>
          </w:p>
        </w:tc>
        <w:tc>
          <w:tcPr>
            <w:tcW w:w="394" w:type="dxa"/>
            <w:noWrap/>
            <w:vAlign w:val="center"/>
            <w:hideMark/>
          </w:tcPr>
          <w:p w14:paraId="30EEAA19"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M</w:t>
            </w:r>
          </w:p>
        </w:tc>
        <w:tc>
          <w:tcPr>
            <w:tcW w:w="464" w:type="dxa"/>
            <w:gridSpan w:val="2"/>
            <w:noWrap/>
            <w:vAlign w:val="center"/>
            <w:hideMark/>
          </w:tcPr>
          <w:p w14:paraId="4F00609D"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T (G)</w:t>
            </w:r>
          </w:p>
        </w:tc>
        <w:tc>
          <w:tcPr>
            <w:tcW w:w="474" w:type="dxa"/>
            <w:noWrap/>
            <w:vAlign w:val="center"/>
            <w:hideMark/>
          </w:tcPr>
          <w:p w14:paraId="5C875793"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F</w:t>
            </w:r>
          </w:p>
        </w:tc>
        <w:tc>
          <w:tcPr>
            <w:tcW w:w="408" w:type="dxa"/>
            <w:noWrap/>
            <w:vAlign w:val="center"/>
            <w:hideMark/>
          </w:tcPr>
          <w:p w14:paraId="4F379BDC"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M</w:t>
            </w:r>
          </w:p>
        </w:tc>
        <w:tc>
          <w:tcPr>
            <w:tcW w:w="773" w:type="dxa"/>
            <w:gridSpan w:val="2"/>
            <w:noWrap/>
            <w:vAlign w:val="center"/>
            <w:hideMark/>
          </w:tcPr>
          <w:p w14:paraId="2363319F"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p>
        </w:tc>
        <w:tc>
          <w:tcPr>
            <w:tcW w:w="567" w:type="dxa"/>
            <w:gridSpan w:val="2"/>
            <w:noWrap/>
            <w:vAlign w:val="center"/>
            <w:hideMark/>
          </w:tcPr>
          <w:p w14:paraId="2F736D6A"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F</w:t>
            </w:r>
          </w:p>
        </w:tc>
        <w:tc>
          <w:tcPr>
            <w:tcW w:w="566" w:type="dxa"/>
            <w:noWrap/>
            <w:vAlign w:val="center"/>
            <w:hideMark/>
          </w:tcPr>
          <w:p w14:paraId="7A394E60"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M</w:t>
            </w:r>
          </w:p>
        </w:tc>
        <w:tc>
          <w:tcPr>
            <w:tcW w:w="620" w:type="dxa"/>
            <w:gridSpan w:val="3"/>
            <w:noWrap/>
            <w:vAlign w:val="center"/>
            <w:hideMark/>
          </w:tcPr>
          <w:p w14:paraId="0380B509"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F</w:t>
            </w:r>
          </w:p>
        </w:tc>
        <w:tc>
          <w:tcPr>
            <w:tcW w:w="621" w:type="dxa"/>
            <w:noWrap/>
            <w:vAlign w:val="center"/>
            <w:hideMark/>
          </w:tcPr>
          <w:p w14:paraId="7BADCCFE" w14:textId="77777777" w:rsidR="00FC73E5" w:rsidRPr="00FC73E5" w:rsidRDefault="00FC73E5" w:rsidP="00FC73E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M</w:t>
            </w:r>
          </w:p>
        </w:tc>
      </w:tr>
      <w:tr w:rsidR="00FC73E5" w:rsidRPr="00FC73E5" w14:paraId="4B4607D4" w14:textId="77777777" w:rsidTr="00FC73E5">
        <w:trPr>
          <w:gridAfter w:val="1"/>
          <w:wAfter w:w="16" w:type="dxa"/>
          <w:trHeight w:val="300"/>
        </w:trPr>
        <w:tc>
          <w:tcPr>
            <w:cnfStyle w:val="001000000000" w:firstRow="0" w:lastRow="0" w:firstColumn="1" w:lastColumn="0" w:oddVBand="0" w:evenVBand="0" w:oddHBand="0" w:evenHBand="0" w:firstRowFirstColumn="0" w:firstRowLastColumn="0" w:lastRowFirstColumn="0" w:lastRowLastColumn="0"/>
            <w:tcW w:w="1083" w:type="dxa"/>
            <w:noWrap/>
            <w:vAlign w:val="center"/>
            <w:hideMark/>
          </w:tcPr>
          <w:p w14:paraId="2FF1F7EF" w14:textId="77777777" w:rsidR="00FC73E5" w:rsidRPr="00FC73E5" w:rsidRDefault="00FC73E5" w:rsidP="00FC73E5">
            <w:pPr>
              <w:spacing w:after="0" w:line="360" w:lineRule="auto"/>
              <w:rPr>
                <w:rFonts w:eastAsia="Times New Roman" w:cs="Calibri"/>
                <w:color w:val="000000"/>
                <w:lang w:val="en-CA" w:eastAsia="en-CA"/>
              </w:rPr>
            </w:pPr>
            <w:r w:rsidRPr="00FC73E5">
              <w:rPr>
                <w:rFonts w:eastAsia="Times New Roman" w:cs="Calibri"/>
                <w:color w:val="000000"/>
                <w:lang w:val="en-CA" w:eastAsia="en-CA"/>
              </w:rPr>
              <w:t>Wau</w:t>
            </w:r>
          </w:p>
        </w:tc>
        <w:tc>
          <w:tcPr>
            <w:tcW w:w="472" w:type="dxa"/>
            <w:noWrap/>
            <w:vAlign w:val="center"/>
            <w:hideMark/>
          </w:tcPr>
          <w:p w14:paraId="70C1564D"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48" w:type="dxa"/>
            <w:noWrap/>
            <w:vAlign w:val="center"/>
            <w:hideMark/>
          </w:tcPr>
          <w:p w14:paraId="4418B6F1"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387" w:type="dxa"/>
            <w:gridSpan w:val="2"/>
            <w:noWrap/>
            <w:vAlign w:val="center"/>
            <w:hideMark/>
          </w:tcPr>
          <w:p w14:paraId="032F15D8"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0</w:t>
            </w:r>
          </w:p>
        </w:tc>
        <w:tc>
          <w:tcPr>
            <w:tcW w:w="464" w:type="dxa"/>
            <w:gridSpan w:val="2"/>
            <w:noWrap/>
            <w:vAlign w:val="center"/>
            <w:hideMark/>
          </w:tcPr>
          <w:p w14:paraId="4065AE39"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w:t>
            </w:r>
          </w:p>
        </w:tc>
        <w:tc>
          <w:tcPr>
            <w:tcW w:w="419" w:type="dxa"/>
            <w:noWrap/>
            <w:vAlign w:val="center"/>
            <w:hideMark/>
          </w:tcPr>
          <w:p w14:paraId="17D9A7BD"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w:t>
            </w:r>
          </w:p>
        </w:tc>
        <w:tc>
          <w:tcPr>
            <w:tcW w:w="422" w:type="dxa"/>
            <w:noWrap/>
            <w:vAlign w:val="center"/>
            <w:hideMark/>
          </w:tcPr>
          <w:p w14:paraId="1404BEC7"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7</w:t>
            </w:r>
          </w:p>
        </w:tc>
        <w:tc>
          <w:tcPr>
            <w:tcW w:w="578" w:type="dxa"/>
            <w:gridSpan w:val="2"/>
            <w:noWrap/>
            <w:vAlign w:val="center"/>
            <w:hideMark/>
          </w:tcPr>
          <w:p w14:paraId="151785DA"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2</w:t>
            </w:r>
          </w:p>
        </w:tc>
        <w:tc>
          <w:tcPr>
            <w:tcW w:w="506" w:type="dxa"/>
            <w:gridSpan w:val="2"/>
            <w:noWrap/>
            <w:vAlign w:val="center"/>
            <w:hideMark/>
          </w:tcPr>
          <w:p w14:paraId="4276C075"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4</w:t>
            </w:r>
          </w:p>
        </w:tc>
        <w:tc>
          <w:tcPr>
            <w:tcW w:w="419" w:type="dxa"/>
            <w:gridSpan w:val="2"/>
            <w:noWrap/>
            <w:vAlign w:val="center"/>
            <w:hideMark/>
          </w:tcPr>
          <w:p w14:paraId="60C20E2F"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8</w:t>
            </w:r>
          </w:p>
        </w:tc>
        <w:tc>
          <w:tcPr>
            <w:tcW w:w="467" w:type="dxa"/>
            <w:gridSpan w:val="2"/>
            <w:noWrap/>
            <w:vAlign w:val="center"/>
            <w:hideMark/>
          </w:tcPr>
          <w:p w14:paraId="0FA71E6F"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25" w:type="dxa"/>
            <w:noWrap/>
            <w:vAlign w:val="center"/>
            <w:hideMark/>
          </w:tcPr>
          <w:p w14:paraId="19473762"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29" w:type="dxa"/>
            <w:noWrap/>
            <w:vAlign w:val="center"/>
            <w:hideMark/>
          </w:tcPr>
          <w:p w14:paraId="5C2460C6"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0</w:t>
            </w:r>
          </w:p>
        </w:tc>
        <w:tc>
          <w:tcPr>
            <w:tcW w:w="464" w:type="dxa"/>
            <w:gridSpan w:val="2"/>
            <w:noWrap/>
            <w:vAlign w:val="center"/>
            <w:hideMark/>
          </w:tcPr>
          <w:p w14:paraId="7AA17247"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318" w:type="dxa"/>
            <w:noWrap/>
            <w:vAlign w:val="center"/>
            <w:hideMark/>
          </w:tcPr>
          <w:p w14:paraId="1EAA12A5"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59" w:type="dxa"/>
            <w:noWrap/>
            <w:vAlign w:val="center"/>
            <w:hideMark/>
          </w:tcPr>
          <w:p w14:paraId="7D99F95D"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64" w:type="dxa"/>
            <w:gridSpan w:val="2"/>
            <w:noWrap/>
            <w:vAlign w:val="center"/>
            <w:hideMark/>
          </w:tcPr>
          <w:p w14:paraId="1700522F"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2</w:t>
            </w:r>
          </w:p>
        </w:tc>
        <w:tc>
          <w:tcPr>
            <w:tcW w:w="457" w:type="dxa"/>
            <w:noWrap/>
            <w:vAlign w:val="center"/>
            <w:hideMark/>
          </w:tcPr>
          <w:p w14:paraId="025D900C"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10</w:t>
            </w:r>
          </w:p>
        </w:tc>
        <w:tc>
          <w:tcPr>
            <w:tcW w:w="394" w:type="dxa"/>
            <w:noWrap/>
            <w:vAlign w:val="center"/>
            <w:hideMark/>
          </w:tcPr>
          <w:p w14:paraId="5A6BCDF6"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4</w:t>
            </w:r>
          </w:p>
        </w:tc>
        <w:tc>
          <w:tcPr>
            <w:tcW w:w="464" w:type="dxa"/>
            <w:gridSpan w:val="2"/>
            <w:noWrap/>
            <w:vAlign w:val="center"/>
            <w:hideMark/>
          </w:tcPr>
          <w:p w14:paraId="74C939A6"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w:t>
            </w:r>
          </w:p>
        </w:tc>
        <w:tc>
          <w:tcPr>
            <w:tcW w:w="474" w:type="dxa"/>
            <w:noWrap/>
            <w:vAlign w:val="center"/>
            <w:hideMark/>
          </w:tcPr>
          <w:p w14:paraId="66B579A2"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22</w:t>
            </w:r>
          </w:p>
        </w:tc>
        <w:tc>
          <w:tcPr>
            <w:tcW w:w="408" w:type="dxa"/>
            <w:noWrap/>
            <w:vAlign w:val="center"/>
            <w:hideMark/>
          </w:tcPr>
          <w:p w14:paraId="5B081E15"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773" w:type="dxa"/>
            <w:gridSpan w:val="2"/>
            <w:noWrap/>
            <w:vAlign w:val="center"/>
            <w:hideMark/>
          </w:tcPr>
          <w:p w14:paraId="6176EA7D"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56</w:t>
            </w:r>
          </w:p>
        </w:tc>
        <w:tc>
          <w:tcPr>
            <w:tcW w:w="567" w:type="dxa"/>
            <w:gridSpan w:val="2"/>
            <w:noWrap/>
            <w:vAlign w:val="center"/>
            <w:hideMark/>
          </w:tcPr>
          <w:p w14:paraId="2A0E959A"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37</w:t>
            </w:r>
          </w:p>
        </w:tc>
        <w:tc>
          <w:tcPr>
            <w:tcW w:w="566" w:type="dxa"/>
            <w:noWrap/>
            <w:vAlign w:val="center"/>
            <w:hideMark/>
          </w:tcPr>
          <w:p w14:paraId="0C8E06C5"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19</w:t>
            </w:r>
          </w:p>
        </w:tc>
        <w:tc>
          <w:tcPr>
            <w:tcW w:w="620" w:type="dxa"/>
            <w:gridSpan w:val="3"/>
            <w:noWrap/>
            <w:vAlign w:val="center"/>
            <w:hideMark/>
          </w:tcPr>
          <w:p w14:paraId="3FA67488"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66.1</w:t>
            </w:r>
          </w:p>
        </w:tc>
        <w:tc>
          <w:tcPr>
            <w:tcW w:w="621" w:type="dxa"/>
            <w:noWrap/>
            <w:vAlign w:val="center"/>
            <w:hideMark/>
          </w:tcPr>
          <w:p w14:paraId="6FD14B63"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33.9</w:t>
            </w:r>
          </w:p>
        </w:tc>
      </w:tr>
      <w:tr w:rsidR="00394BB8" w:rsidRPr="00FC73E5" w14:paraId="100608B4" w14:textId="77777777" w:rsidTr="00FC73E5">
        <w:trPr>
          <w:gridAfter w:val="1"/>
          <w:cnfStyle w:val="000000100000" w:firstRow="0" w:lastRow="0" w:firstColumn="0" w:lastColumn="0" w:oddVBand="0" w:evenVBand="0" w:oddHBand="1" w:evenHBand="0" w:firstRowFirstColumn="0" w:firstRowLastColumn="0" w:lastRowFirstColumn="0" w:lastRowLastColumn="0"/>
          <w:wAfter w:w="16" w:type="dxa"/>
          <w:trHeight w:val="300"/>
        </w:trPr>
        <w:tc>
          <w:tcPr>
            <w:cnfStyle w:val="001000000000" w:firstRow="0" w:lastRow="0" w:firstColumn="1" w:lastColumn="0" w:oddVBand="0" w:evenVBand="0" w:oddHBand="0" w:evenHBand="0" w:firstRowFirstColumn="0" w:firstRowLastColumn="0" w:lastRowFirstColumn="0" w:lastRowLastColumn="0"/>
            <w:tcW w:w="1083" w:type="dxa"/>
            <w:noWrap/>
            <w:vAlign w:val="center"/>
            <w:hideMark/>
          </w:tcPr>
          <w:p w14:paraId="58A73B63" w14:textId="77777777" w:rsidR="00FC73E5" w:rsidRPr="00FC73E5" w:rsidRDefault="00FC73E5" w:rsidP="00FC73E5">
            <w:pPr>
              <w:spacing w:after="0" w:line="360" w:lineRule="auto"/>
              <w:rPr>
                <w:rFonts w:eastAsia="Times New Roman" w:cs="Calibri"/>
                <w:color w:val="000000"/>
                <w:lang w:val="en-CA" w:eastAsia="en-CA"/>
              </w:rPr>
            </w:pPr>
            <w:r w:rsidRPr="00FC73E5">
              <w:rPr>
                <w:rFonts w:eastAsia="Times New Roman" w:cs="Calibri"/>
                <w:color w:val="000000"/>
                <w:lang w:eastAsia="en-CA"/>
              </w:rPr>
              <w:t>Bor</w:t>
            </w:r>
          </w:p>
        </w:tc>
        <w:tc>
          <w:tcPr>
            <w:tcW w:w="472" w:type="dxa"/>
            <w:noWrap/>
            <w:vAlign w:val="center"/>
            <w:hideMark/>
          </w:tcPr>
          <w:p w14:paraId="229E29F8"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w:t>
            </w:r>
          </w:p>
        </w:tc>
        <w:tc>
          <w:tcPr>
            <w:tcW w:w="448" w:type="dxa"/>
            <w:noWrap/>
            <w:vAlign w:val="center"/>
            <w:hideMark/>
          </w:tcPr>
          <w:p w14:paraId="28BCE33D"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6</w:t>
            </w:r>
          </w:p>
        </w:tc>
        <w:tc>
          <w:tcPr>
            <w:tcW w:w="387" w:type="dxa"/>
            <w:gridSpan w:val="2"/>
            <w:noWrap/>
            <w:vAlign w:val="center"/>
            <w:hideMark/>
          </w:tcPr>
          <w:p w14:paraId="71667452"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eastAsia="en-CA"/>
              </w:rPr>
              <w:t>1</w:t>
            </w:r>
          </w:p>
        </w:tc>
        <w:tc>
          <w:tcPr>
            <w:tcW w:w="464" w:type="dxa"/>
            <w:gridSpan w:val="2"/>
            <w:noWrap/>
            <w:vAlign w:val="center"/>
            <w:hideMark/>
          </w:tcPr>
          <w:p w14:paraId="028973D7"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19" w:type="dxa"/>
            <w:noWrap/>
            <w:vAlign w:val="center"/>
            <w:hideMark/>
          </w:tcPr>
          <w:p w14:paraId="6E2DB0EE"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22" w:type="dxa"/>
            <w:noWrap/>
            <w:vAlign w:val="center"/>
            <w:hideMark/>
          </w:tcPr>
          <w:p w14:paraId="69E992A5"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eastAsia="en-CA"/>
              </w:rPr>
              <w:t>0</w:t>
            </w:r>
          </w:p>
        </w:tc>
        <w:tc>
          <w:tcPr>
            <w:tcW w:w="578" w:type="dxa"/>
            <w:gridSpan w:val="2"/>
            <w:noWrap/>
            <w:vAlign w:val="center"/>
            <w:hideMark/>
          </w:tcPr>
          <w:p w14:paraId="40ABC259"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506" w:type="dxa"/>
            <w:gridSpan w:val="2"/>
            <w:noWrap/>
            <w:vAlign w:val="center"/>
            <w:hideMark/>
          </w:tcPr>
          <w:p w14:paraId="184B9438"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19" w:type="dxa"/>
            <w:gridSpan w:val="2"/>
            <w:noWrap/>
            <w:vAlign w:val="center"/>
            <w:hideMark/>
          </w:tcPr>
          <w:p w14:paraId="2681F18D"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eastAsia="en-CA"/>
              </w:rPr>
              <w:t>0</w:t>
            </w:r>
          </w:p>
        </w:tc>
        <w:tc>
          <w:tcPr>
            <w:tcW w:w="467" w:type="dxa"/>
            <w:gridSpan w:val="2"/>
            <w:noWrap/>
            <w:vAlign w:val="center"/>
            <w:hideMark/>
          </w:tcPr>
          <w:p w14:paraId="621C7374"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25" w:type="dxa"/>
            <w:noWrap/>
            <w:vAlign w:val="center"/>
            <w:hideMark/>
          </w:tcPr>
          <w:p w14:paraId="7886230C"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29" w:type="dxa"/>
            <w:noWrap/>
            <w:vAlign w:val="center"/>
            <w:hideMark/>
          </w:tcPr>
          <w:p w14:paraId="4CFB7181"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eastAsia="en-CA"/>
              </w:rPr>
              <w:t>0</w:t>
            </w:r>
          </w:p>
        </w:tc>
        <w:tc>
          <w:tcPr>
            <w:tcW w:w="464" w:type="dxa"/>
            <w:gridSpan w:val="2"/>
            <w:noWrap/>
            <w:vAlign w:val="center"/>
            <w:hideMark/>
          </w:tcPr>
          <w:p w14:paraId="653E3C4D"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318" w:type="dxa"/>
            <w:noWrap/>
            <w:vAlign w:val="center"/>
            <w:hideMark/>
          </w:tcPr>
          <w:p w14:paraId="1F9C3908"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59" w:type="dxa"/>
            <w:noWrap/>
            <w:vAlign w:val="center"/>
            <w:hideMark/>
          </w:tcPr>
          <w:p w14:paraId="4744A054"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eastAsia="en-CA"/>
              </w:rPr>
              <w:t>0</w:t>
            </w:r>
          </w:p>
        </w:tc>
        <w:tc>
          <w:tcPr>
            <w:tcW w:w="464" w:type="dxa"/>
            <w:gridSpan w:val="2"/>
            <w:noWrap/>
            <w:vAlign w:val="center"/>
            <w:hideMark/>
          </w:tcPr>
          <w:p w14:paraId="2EC787BD"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57" w:type="dxa"/>
            <w:noWrap/>
            <w:vAlign w:val="center"/>
            <w:hideMark/>
          </w:tcPr>
          <w:p w14:paraId="37AF339B"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394" w:type="dxa"/>
            <w:noWrap/>
            <w:vAlign w:val="center"/>
            <w:hideMark/>
          </w:tcPr>
          <w:p w14:paraId="575B81E5"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eastAsia="en-CA"/>
              </w:rPr>
              <w:t>0</w:t>
            </w:r>
          </w:p>
        </w:tc>
        <w:tc>
          <w:tcPr>
            <w:tcW w:w="464" w:type="dxa"/>
            <w:gridSpan w:val="2"/>
            <w:noWrap/>
            <w:vAlign w:val="center"/>
            <w:hideMark/>
          </w:tcPr>
          <w:p w14:paraId="6C931E0F"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w:t>
            </w:r>
          </w:p>
        </w:tc>
        <w:tc>
          <w:tcPr>
            <w:tcW w:w="474" w:type="dxa"/>
            <w:noWrap/>
            <w:vAlign w:val="center"/>
            <w:hideMark/>
          </w:tcPr>
          <w:p w14:paraId="62F5068E"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eastAsia="en-CA"/>
              </w:rPr>
              <w:t>5</w:t>
            </w:r>
          </w:p>
        </w:tc>
        <w:tc>
          <w:tcPr>
            <w:tcW w:w="408" w:type="dxa"/>
            <w:noWrap/>
            <w:vAlign w:val="center"/>
            <w:hideMark/>
          </w:tcPr>
          <w:p w14:paraId="6D095F02"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773" w:type="dxa"/>
            <w:gridSpan w:val="2"/>
            <w:noWrap/>
            <w:vAlign w:val="center"/>
            <w:hideMark/>
          </w:tcPr>
          <w:p w14:paraId="1B8EBF5F"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12</w:t>
            </w:r>
          </w:p>
        </w:tc>
        <w:tc>
          <w:tcPr>
            <w:tcW w:w="567" w:type="dxa"/>
            <w:gridSpan w:val="2"/>
            <w:noWrap/>
            <w:vAlign w:val="center"/>
            <w:hideMark/>
          </w:tcPr>
          <w:p w14:paraId="4E506BDD"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11</w:t>
            </w:r>
          </w:p>
        </w:tc>
        <w:tc>
          <w:tcPr>
            <w:tcW w:w="566" w:type="dxa"/>
            <w:noWrap/>
            <w:vAlign w:val="center"/>
            <w:hideMark/>
          </w:tcPr>
          <w:p w14:paraId="7E46DAA4"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w:t>
            </w:r>
          </w:p>
        </w:tc>
        <w:tc>
          <w:tcPr>
            <w:tcW w:w="620" w:type="dxa"/>
            <w:gridSpan w:val="3"/>
            <w:noWrap/>
            <w:vAlign w:val="center"/>
            <w:hideMark/>
          </w:tcPr>
          <w:p w14:paraId="7F3ED237"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91.6</w:t>
            </w:r>
          </w:p>
        </w:tc>
        <w:tc>
          <w:tcPr>
            <w:tcW w:w="621" w:type="dxa"/>
            <w:noWrap/>
            <w:vAlign w:val="center"/>
            <w:hideMark/>
          </w:tcPr>
          <w:p w14:paraId="281385F0"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8.4</w:t>
            </w:r>
          </w:p>
        </w:tc>
      </w:tr>
      <w:tr w:rsidR="00FC73E5" w:rsidRPr="00FC73E5" w14:paraId="2D5561AF" w14:textId="77777777" w:rsidTr="00FC73E5">
        <w:trPr>
          <w:gridAfter w:val="1"/>
          <w:wAfter w:w="16" w:type="dxa"/>
          <w:trHeight w:val="300"/>
        </w:trPr>
        <w:tc>
          <w:tcPr>
            <w:cnfStyle w:val="001000000000" w:firstRow="0" w:lastRow="0" w:firstColumn="1" w:lastColumn="0" w:oddVBand="0" w:evenVBand="0" w:oddHBand="0" w:evenHBand="0" w:firstRowFirstColumn="0" w:firstRowLastColumn="0" w:lastRowFirstColumn="0" w:lastRowLastColumn="0"/>
            <w:tcW w:w="1083" w:type="dxa"/>
            <w:noWrap/>
            <w:vAlign w:val="center"/>
            <w:hideMark/>
          </w:tcPr>
          <w:p w14:paraId="5288A3ED" w14:textId="77777777" w:rsidR="00FC73E5" w:rsidRPr="00FC73E5" w:rsidRDefault="00FC73E5" w:rsidP="00FC73E5">
            <w:pPr>
              <w:spacing w:after="0" w:line="360" w:lineRule="auto"/>
              <w:rPr>
                <w:rFonts w:eastAsia="Times New Roman" w:cs="Calibri"/>
                <w:color w:val="000000"/>
                <w:lang w:val="en-CA" w:eastAsia="en-CA"/>
              </w:rPr>
            </w:pPr>
            <w:r w:rsidRPr="00FC73E5">
              <w:rPr>
                <w:rFonts w:eastAsia="Times New Roman" w:cs="Calibri"/>
                <w:lang w:eastAsia="en-CA"/>
              </w:rPr>
              <w:t>Yambio</w:t>
            </w:r>
          </w:p>
        </w:tc>
        <w:tc>
          <w:tcPr>
            <w:tcW w:w="472" w:type="dxa"/>
            <w:noWrap/>
            <w:vAlign w:val="center"/>
            <w:hideMark/>
          </w:tcPr>
          <w:p w14:paraId="5F05A053"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w:t>
            </w:r>
          </w:p>
        </w:tc>
        <w:tc>
          <w:tcPr>
            <w:tcW w:w="448" w:type="dxa"/>
            <w:noWrap/>
            <w:vAlign w:val="center"/>
            <w:hideMark/>
          </w:tcPr>
          <w:p w14:paraId="75E47933"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5</w:t>
            </w:r>
          </w:p>
        </w:tc>
        <w:tc>
          <w:tcPr>
            <w:tcW w:w="387" w:type="dxa"/>
            <w:gridSpan w:val="2"/>
            <w:noWrap/>
            <w:vAlign w:val="center"/>
            <w:hideMark/>
          </w:tcPr>
          <w:p w14:paraId="590A8CB1"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0</w:t>
            </w:r>
          </w:p>
        </w:tc>
        <w:tc>
          <w:tcPr>
            <w:tcW w:w="464" w:type="dxa"/>
            <w:gridSpan w:val="2"/>
            <w:noWrap/>
            <w:vAlign w:val="center"/>
            <w:hideMark/>
          </w:tcPr>
          <w:p w14:paraId="04C44330"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19" w:type="dxa"/>
            <w:noWrap/>
            <w:vAlign w:val="center"/>
            <w:hideMark/>
          </w:tcPr>
          <w:p w14:paraId="78523697"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22" w:type="dxa"/>
            <w:noWrap/>
            <w:vAlign w:val="center"/>
            <w:hideMark/>
          </w:tcPr>
          <w:p w14:paraId="05053ADE"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0</w:t>
            </w:r>
          </w:p>
        </w:tc>
        <w:tc>
          <w:tcPr>
            <w:tcW w:w="578" w:type="dxa"/>
            <w:gridSpan w:val="2"/>
            <w:noWrap/>
            <w:vAlign w:val="center"/>
            <w:hideMark/>
          </w:tcPr>
          <w:p w14:paraId="34AFFB70"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3</w:t>
            </w:r>
          </w:p>
        </w:tc>
        <w:tc>
          <w:tcPr>
            <w:tcW w:w="506" w:type="dxa"/>
            <w:gridSpan w:val="2"/>
            <w:noWrap/>
            <w:vAlign w:val="center"/>
            <w:hideMark/>
          </w:tcPr>
          <w:p w14:paraId="5E4DD8A5"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13</w:t>
            </w:r>
          </w:p>
        </w:tc>
        <w:tc>
          <w:tcPr>
            <w:tcW w:w="419" w:type="dxa"/>
            <w:gridSpan w:val="2"/>
            <w:noWrap/>
            <w:vAlign w:val="center"/>
            <w:hideMark/>
          </w:tcPr>
          <w:p w14:paraId="6B7D0D6D"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9</w:t>
            </w:r>
          </w:p>
        </w:tc>
        <w:tc>
          <w:tcPr>
            <w:tcW w:w="467" w:type="dxa"/>
            <w:gridSpan w:val="2"/>
            <w:noWrap/>
            <w:vAlign w:val="center"/>
            <w:hideMark/>
          </w:tcPr>
          <w:p w14:paraId="3779067C"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25" w:type="dxa"/>
            <w:noWrap/>
            <w:vAlign w:val="center"/>
            <w:hideMark/>
          </w:tcPr>
          <w:p w14:paraId="38FA8E80"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29" w:type="dxa"/>
            <w:noWrap/>
            <w:vAlign w:val="center"/>
            <w:hideMark/>
          </w:tcPr>
          <w:p w14:paraId="7F399AF7"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0</w:t>
            </w:r>
          </w:p>
        </w:tc>
        <w:tc>
          <w:tcPr>
            <w:tcW w:w="464" w:type="dxa"/>
            <w:gridSpan w:val="2"/>
            <w:noWrap/>
            <w:vAlign w:val="center"/>
            <w:hideMark/>
          </w:tcPr>
          <w:p w14:paraId="5FFAE718"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318" w:type="dxa"/>
            <w:noWrap/>
            <w:vAlign w:val="center"/>
            <w:hideMark/>
          </w:tcPr>
          <w:p w14:paraId="37807D2E"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59" w:type="dxa"/>
            <w:noWrap/>
            <w:vAlign w:val="center"/>
            <w:hideMark/>
          </w:tcPr>
          <w:p w14:paraId="574F120B"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0</w:t>
            </w:r>
          </w:p>
        </w:tc>
        <w:tc>
          <w:tcPr>
            <w:tcW w:w="464" w:type="dxa"/>
            <w:gridSpan w:val="2"/>
            <w:noWrap/>
            <w:vAlign w:val="center"/>
            <w:hideMark/>
          </w:tcPr>
          <w:p w14:paraId="0F742304"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57" w:type="dxa"/>
            <w:noWrap/>
            <w:vAlign w:val="center"/>
            <w:hideMark/>
          </w:tcPr>
          <w:p w14:paraId="756FFCF5"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394" w:type="dxa"/>
            <w:noWrap/>
            <w:vAlign w:val="center"/>
            <w:hideMark/>
          </w:tcPr>
          <w:p w14:paraId="64483F28"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0</w:t>
            </w:r>
          </w:p>
        </w:tc>
        <w:tc>
          <w:tcPr>
            <w:tcW w:w="464" w:type="dxa"/>
            <w:gridSpan w:val="2"/>
            <w:noWrap/>
            <w:vAlign w:val="center"/>
            <w:hideMark/>
          </w:tcPr>
          <w:p w14:paraId="42ABE0FC"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w:t>
            </w:r>
          </w:p>
        </w:tc>
        <w:tc>
          <w:tcPr>
            <w:tcW w:w="474" w:type="dxa"/>
            <w:noWrap/>
            <w:vAlign w:val="center"/>
            <w:hideMark/>
          </w:tcPr>
          <w:p w14:paraId="56E2FC43"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4</w:t>
            </w:r>
          </w:p>
        </w:tc>
        <w:tc>
          <w:tcPr>
            <w:tcW w:w="408" w:type="dxa"/>
            <w:noWrap/>
            <w:vAlign w:val="center"/>
            <w:hideMark/>
          </w:tcPr>
          <w:p w14:paraId="5CF47293"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773" w:type="dxa"/>
            <w:gridSpan w:val="2"/>
            <w:noWrap/>
            <w:vAlign w:val="center"/>
            <w:hideMark/>
          </w:tcPr>
          <w:p w14:paraId="28DC623F"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31</w:t>
            </w:r>
          </w:p>
        </w:tc>
        <w:tc>
          <w:tcPr>
            <w:tcW w:w="567" w:type="dxa"/>
            <w:gridSpan w:val="2"/>
            <w:noWrap/>
            <w:vAlign w:val="center"/>
            <w:hideMark/>
          </w:tcPr>
          <w:p w14:paraId="29B1D37E"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22</w:t>
            </w:r>
          </w:p>
        </w:tc>
        <w:tc>
          <w:tcPr>
            <w:tcW w:w="566" w:type="dxa"/>
            <w:noWrap/>
            <w:vAlign w:val="center"/>
            <w:hideMark/>
          </w:tcPr>
          <w:p w14:paraId="260B62FD"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9</w:t>
            </w:r>
          </w:p>
        </w:tc>
        <w:tc>
          <w:tcPr>
            <w:tcW w:w="620" w:type="dxa"/>
            <w:gridSpan w:val="3"/>
            <w:noWrap/>
            <w:vAlign w:val="center"/>
            <w:hideMark/>
          </w:tcPr>
          <w:p w14:paraId="1DE15210"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71</w:t>
            </w:r>
          </w:p>
        </w:tc>
        <w:tc>
          <w:tcPr>
            <w:tcW w:w="621" w:type="dxa"/>
            <w:noWrap/>
            <w:vAlign w:val="center"/>
            <w:hideMark/>
          </w:tcPr>
          <w:p w14:paraId="6815F498"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29</w:t>
            </w:r>
          </w:p>
        </w:tc>
      </w:tr>
      <w:tr w:rsidR="00394BB8" w:rsidRPr="00FC73E5" w14:paraId="2C6E2541" w14:textId="77777777" w:rsidTr="00FC73E5">
        <w:trPr>
          <w:gridAfter w:val="1"/>
          <w:cnfStyle w:val="000000100000" w:firstRow="0" w:lastRow="0" w:firstColumn="0" w:lastColumn="0" w:oddVBand="0" w:evenVBand="0" w:oddHBand="1" w:evenHBand="0" w:firstRowFirstColumn="0" w:firstRowLastColumn="0" w:lastRowFirstColumn="0" w:lastRowLastColumn="0"/>
          <w:wAfter w:w="16" w:type="dxa"/>
          <w:trHeight w:val="300"/>
        </w:trPr>
        <w:tc>
          <w:tcPr>
            <w:cnfStyle w:val="001000000000" w:firstRow="0" w:lastRow="0" w:firstColumn="1" w:lastColumn="0" w:oddVBand="0" w:evenVBand="0" w:oddHBand="0" w:evenHBand="0" w:firstRowFirstColumn="0" w:firstRowLastColumn="0" w:lastRowFirstColumn="0" w:lastRowLastColumn="0"/>
            <w:tcW w:w="1083" w:type="dxa"/>
            <w:noWrap/>
            <w:vAlign w:val="center"/>
            <w:hideMark/>
          </w:tcPr>
          <w:p w14:paraId="3F9130B8" w14:textId="77777777" w:rsidR="00FC73E5" w:rsidRPr="00FC73E5" w:rsidRDefault="00FC73E5" w:rsidP="00FC73E5">
            <w:pPr>
              <w:spacing w:after="0" w:line="360" w:lineRule="auto"/>
              <w:rPr>
                <w:rFonts w:eastAsia="Times New Roman" w:cs="Calibri"/>
                <w:color w:val="000000"/>
                <w:lang w:val="en-CA" w:eastAsia="en-CA"/>
              </w:rPr>
            </w:pPr>
            <w:r w:rsidRPr="00FC73E5">
              <w:rPr>
                <w:rFonts w:eastAsia="Times New Roman" w:cs="Calibri"/>
                <w:color w:val="000000"/>
                <w:lang w:eastAsia="en-CA"/>
              </w:rPr>
              <w:t>Rumbek</w:t>
            </w:r>
          </w:p>
        </w:tc>
        <w:tc>
          <w:tcPr>
            <w:tcW w:w="472" w:type="dxa"/>
            <w:noWrap/>
            <w:vAlign w:val="center"/>
            <w:hideMark/>
          </w:tcPr>
          <w:p w14:paraId="4006DAE3"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w:t>
            </w:r>
          </w:p>
        </w:tc>
        <w:tc>
          <w:tcPr>
            <w:tcW w:w="448" w:type="dxa"/>
            <w:noWrap/>
            <w:vAlign w:val="center"/>
            <w:hideMark/>
          </w:tcPr>
          <w:p w14:paraId="6207FA59"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387" w:type="dxa"/>
            <w:gridSpan w:val="2"/>
            <w:noWrap/>
            <w:vAlign w:val="center"/>
            <w:hideMark/>
          </w:tcPr>
          <w:p w14:paraId="671C17E6"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eastAsia="en-CA"/>
              </w:rPr>
              <w:t>7</w:t>
            </w:r>
          </w:p>
        </w:tc>
        <w:tc>
          <w:tcPr>
            <w:tcW w:w="464" w:type="dxa"/>
            <w:gridSpan w:val="2"/>
            <w:noWrap/>
            <w:vAlign w:val="center"/>
            <w:hideMark/>
          </w:tcPr>
          <w:p w14:paraId="3BCDBE27"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2</w:t>
            </w:r>
          </w:p>
        </w:tc>
        <w:tc>
          <w:tcPr>
            <w:tcW w:w="419" w:type="dxa"/>
            <w:noWrap/>
            <w:vAlign w:val="center"/>
            <w:hideMark/>
          </w:tcPr>
          <w:p w14:paraId="5F04B1B6"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14</w:t>
            </w:r>
          </w:p>
        </w:tc>
        <w:tc>
          <w:tcPr>
            <w:tcW w:w="422" w:type="dxa"/>
            <w:noWrap/>
            <w:vAlign w:val="center"/>
            <w:hideMark/>
          </w:tcPr>
          <w:p w14:paraId="52228143"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eastAsia="en-CA"/>
              </w:rPr>
              <w:t>5</w:t>
            </w:r>
          </w:p>
        </w:tc>
        <w:tc>
          <w:tcPr>
            <w:tcW w:w="578" w:type="dxa"/>
            <w:gridSpan w:val="2"/>
            <w:noWrap/>
            <w:vAlign w:val="center"/>
            <w:hideMark/>
          </w:tcPr>
          <w:p w14:paraId="10C5C1A2"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3</w:t>
            </w:r>
          </w:p>
        </w:tc>
        <w:tc>
          <w:tcPr>
            <w:tcW w:w="506" w:type="dxa"/>
            <w:gridSpan w:val="2"/>
            <w:noWrap/>
            <w:vAlign w:val="center"/>
            <w:hideMark/>
          </w:tcPr>
          <w:p w14:paraId="0DA2129C"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23</w:t>
            </w:r>
          </w:p>
        </w:tc>
        <w:tc>
          <w:tcPr>
            <w:tcW w:w="419" w:type="dxa"/>
            <w:gridSpan w:val="2"/>
            <w:noWrap/>
            <w:vAlign w:val="center"/>
            <w:hideMark/>
          </w:tcPr>
          <w:p w14:paraId="1DB0AB56"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eastAsia="en-CA"/>
              </w:rPr>
              <w:t>14</w:t>
            </w:r>
          </w:p>
        </w:tc>
        <w:tc>
          <w:tcPr>
            <w:tcW w:w="467" w:type="dxa"/>
            <w:gridSpan w:val="2"/>
            <w:noWrap/>
            <w:vAlign w:val="center"/>
            <w:hideMark/>
          </w:tcPr>
          <w:p w14:paraId="1DA9D2B8"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3</w:t>
            </w:r>
          </w:p>
        </w:tc>
        <w:tc>
          <w:tcPr>
            <w:tcW w:w="425" w:type="dxa"/>
            <w:noWrap/>
            <w:vAlign w:val="center"/>
            <w:hideMark/>
          </w:tcPr>
          <w:p w14:paraId="17059378"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13</w:t>
            </w:r>
          </w:p>
        </w:tc>
        <w:tc>
          <w:tcPr>
            <w:tcW w:w="429" w:type="dxa"/>
            <w:noWrap/>
            <w:vAlign w:val="center"/>
            <w:hideMark/>
          </w:tcPr>
          <w:p w14:paraId="4BF72607"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eastAsia="en-CA"/>
              </w:rPr>
              <w:t>19</w:t>
            </w:r>
          </w:p>
        </w:tc>
        <w:tc>
          <w:tcPr>
            <w:tcW w:w="464" w:type="dxa"/>
            <w:gridSpan w:val="2"/>
            <w:noWrap/>
            <w:vAlign w:val="center"/>
            <w:hideMark/>
          </w:tcPr>
          <w:p w14:paraId="637AC6AA"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w:t>
            </w:r>
          </w:p>
        </w:tc>
        <w:tc>
          <w:tcPr>
            <w:tcW w:w="318" w:type="dxa"/>
            <w:noWrap/>
            <w:vAlign w:val="center"/>
            <w:hideMark/>
          </w:tcPr>
          <w:p w14:paraId="782445B7"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w:t>
            </w:r>
          </w:p>
        </w:tc>
        <w:tc>
          <w:tcPr>
            <w:tcW w:w="459" w:type="dxa"/>
            <w:noWrap/>
            <w:vAlign w:val="center"/>
            <w:hideMark/>
          </w:tcPr>
          <w:p w14:paraId="22937525"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eastAsia="en-CA"/>
              </w:rPr>
              <w:t>6</w:t>
            </w:r>
          </w:p>
        </w:tc>
        <w:tc>
          <w:tcPr>
            <w:tcW w:w="464" w:type="dxa"/>
            <w:gridSpan w:val="2"/>
            <w:noWrap/>
            <w:vAlign w:val="center"/>
            <w:hideMark/>
          </w:tcPr>
          <w:p w14:paraId="0E01C311"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57" w:type="dxa"/>
            <w:noWrap/>
            <w:vAlign w:val="center"/>
            <w:hideMark/>
          </w:tcPr>
          <w:p w14:paraId="74A5269C"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394" w:type="dxa"/>
            <w:noWrap/>
            <w:vAlign w:val="center"/>
            <w:hideMark/>
          </w:tcPr>
          <w:p w14:paraId="7EC71ACA"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eastAsia="en-CA"/>
              </w:rPr>
              <w:t>0</w:t>
            </w:r>
          </w:p>
        </w:tc>
        <w:tc>
          <w:tcPr>
            <w:tcW w:w="464" w:type="dxa"/>
            <w:gridSpan w:val="2"/>
            <w:noWrap/>
            <w:vAlign w:val="center"/>
            <w:hideMark/>
          </w:tcPr>
          <w:p w14:paraId="375BBBC8"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w:t>
            </w:r>
          </w:p>
        </w:tc>
        <w:tc>
          <w:tcPr>
            <w:tcW w:w="474" w:type="dxa"/>
            <w:noWrap/>
            <w:vAlign w:val="center"/>
            <w:hideMark/>
          </w:tcPr>
          <w:p w14:paraId="553FBFFF"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eastAsia="en-CA"/>
              </w:rPr>
              <w:t>15</w:t>
            </w:r>
          </w:p>
        </w:tc>
        <w:tc>
          <w:tcPr>
            <w:tcW w:w="408" w:type="dxa"/>
            <w:noWrap/>
            <w:vAlign w:val="center"/>
            <w:hideMark/>
          </w:tcPr>
          <w:p w14:paraId="09B57966"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773" w:type="dxa"/>
            <w:gridSpan w:val="2"/>
            <w:noWrap/>
            <w:vAlign w:val="center"/>
            <w:hideMark/>
          </w:tcPr>
          <w:p w14:paraId="11FEF6C7"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117</w:t>
            </w:r>
          </w:p>
        </w:tc>
        <w:tc>
          <w:tcPr>
            <w:tcW w:w="567" w:type="dxa"/>
            <w:gridSpan w:val="2"/>
            <w:noWrap/>
            <w:vAlign w:val="center"/>
            <w:hideMark/>
          </w:tcPr>
          <w:p w14:paraId="7D4DF706"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66</w:t>
            </w:r>
          </w:p>
        </w:tc>
        <w:tc>
          <w:tcPr>
            <w:tcW w:w="566" w:type="dxa"/>
            <w:noWrap/>
            <w:vAlign w:val="center"/>
            <w:hideMark/>
          </w:tcPr>
          <w:p w14:paraId="330A8D01"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51</w:t>
            </w:r>
          </w:p>
        </w:tc>
        <w:tc>
          <w:tcPr>
            <w:tcW w:w="620" w:type="dxa"/>
            <w:gridSpan w:val="3"/>
            <w:noWrap/>
            <w:vAlign w:val="center"/>
            <w:hideMark/>
          </w:tcPr>
          <w:p w14:paraId="36D02187"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56.4</w:t>
            </w:r>
          </w:p>
        </w:tc>
        <w:tc>
          <w:tcPr>
            <w:tcW w:w="621" w:type="dxa"/>
            <w:noWrap/>
            <w:vAlign w:val="center"/>
            <w:hideMark/>
          </w:tcPr>
          <w:p w14:paraId="69A2FA6D"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43.6</w:t>
            </w:r>
          </w:p>
        </w:tc>
      </w:tr>
      <w:tr w:rsidR="00FC73E5" w:rsidRPr="00FC73E5" w14:paraId="6C8452D1" w14:textId="77777777" w:rsidTr="00FC73E5">
        <w:trPr>
          <w:gridAfter w:val="1"/>
          <w:wAfter w:w="16" w:type="dxa"/>
          <w:trHeight w:val="300"/>
        </w:trPr>
        <w:tc>
          <w:tcPr>
            <w:cnfStyle w:val="001000000000" w:firstRow="0" w:lastRow="0" w:firstColumn="1" w:lastColumn="0" w:oddVBand="0" w:evenVBand="0" w:oddHBand="0" w:evenHBand="0" w:firstRowFirstColumn="0" w:firstRowLastColumn="0" w:lastRowFirstColumn="0" w:lastRowLastColumn="0"/>
            <w:tcW w:w="1083" w:type="dxa"/>
            <w:noWrap/>
            <w:vAlign w:val="center"/>
            <w:hideMark/>
          </w:tcPr>
          <w:p w14:paraId="1897F98B" w14:textId="77777777" w:rsidR="00FC73E5" w:rsidRPr="00FC73E5" w:rsidRDefault="00FC73E5" w:rsidP="00FC73E5">
            <w:pPr>
              <w:spacing w:after="0" w:line="360" w:lineRule="auto"/>
              <w:rPr>
                <w:rFonts w:eastAsia="Times New Roman" w:cs="Calibri"/>
                <w:color w:val="000000"/>
                <w:lang w:val="en-CA" w:eastAsia="en-CA"/>
              </w:rPr>
            </w:pPr>
            <w:r w:rsidRPr="00FC73E5">
              <w:rPr>
                <w:rFonts w:eastAsia="Times New Roman" w:cs="Calibri"/>
                <w:lang w:eastAsia="en-CA"/>
              </w:rPr>
              <w:t>T (M/F)</w:t>
            </w:r>
          </w:p>
        </w:tc>
        <w:tc>
          <w:tcPr>
            <w:tcW w:w="472" w:type="dxa"/>
            <w:noWrap/>
            <w:vAlign w:val="center"/>
            <w:hideMark/>
          </w:tcPr>
          <w:p w14:paraId="194D158D"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448" w:type="dxa"/>
            <w:noWrap/>
            <w:vAlign w:val="center"/>
            <w:hideMark/>
          </w:tcPr>
          <w:p w14:paraId="3D4083B6"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11</w:t>
            </w:r>
          </w:p>
        </w:tc>
        <w:tc>
          <w:tcPr>
            <w:tcW w:w="387" w:type="dxa"/>
            <w:gridSpan w:val="2"/>
            <w:noWrap/>
            <w:vAlign w:val="center"/>
            <w:hideMark/>
          </w:tcPr>
          <w:p w14:paraId="6F09AD83"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8</w:t>
            </w:r>
          </w:p>
        </w:tc>
        <w:tc>
          <w:tcPr>
            <w:tcW w:w="464" w:type="dxa"/>
            <w:gridSpan w:val="2"/>
            <w:noWrap/>
            <w:vAlign w:val="center"/>
            <w:hideMark/>
          </w:tcPr>
          <w:p w14:paraId="615276F8"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0</w:t>
            </w:r>
          </w:p>
        </w:tc>
        <w:tc>
          <w:tcPr>
            <w:tcW w:w="419" w:type="dxa"/>
            <w:noWrap/>
            <w:vAlign w:val="center"/>
            <w:hideMark/>
          </w:tcPr>
          <w:p w14:paraId="33AAF604"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15</w:t>
            </w:r>
          </w:p>
        </w:tc>
        <w:tc>
          <w:tcPr>
            <w:tcW w:w="422" w:type="dxa"/>
            <w:noWrap/>
            <w:vAlign w:val="center"/>
            <w:hideMark/>
          </w:tcPr>
          <w:p w14:paraId="40ACBCD6"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12</w:t>
            </w:r>
          </w:p>
        </w:tc>
        <w:tc>
          <w:tcPr>
            <w:tcW w:w="578" w:type="dxa"/>
            <w:gridSpan w:val="2"/>
            <w:noWrap/>
            <w:vAlign w:val="center"/>
            <w:hideMark/>
          </w:tcPr>
          <w:p w14:paraId="3DD53F39"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0</w:t>
            </w:r>
          </w:p>
        </w:tc>
        <w:tc>
          <w:tcPr>
            <w:tcW w:w="506" w:type="dxa"/>
            <w:gridSpan w:val="2"/>
            <w:noWrap/>
            <w:vAlign w:val="center"/>
            <w:hideMark/>
          </w:tcPr>
          <w:p w14:paraId="38E7539C"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40</w:t>
            </w:r>
          </w:p>
        </w:tc>
        <w:tc>
          <w:tcPr>
            <w:tcW w:w="419" w:type="dxa"/>
            <w:gridSpan w:val="2"/>
            <w:noWrap/>
            <w:vAlign w:val="center"/>
            <w:hideMark/>
          </w:tcPr>
          <w:p w14:paraId="1D7F62B6"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31</w:t>
            </w:r>
          </w:p>
        </w:tc>
        <w:tc>
          <w:tcPr>
            <w:tcW w:w="467" w:type="dxa"/>
            <w:gridSpan w:val="2"/>
            <w:noWrap/>
            <w:vAlign w:val="center"/>
            <w:hideMark/>
          </w:tcPr>
          <w:p w14:paraId="3AFAAE31"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0</w:t>
            </w:r>
          </w:p>
        </w:tc>
        <w:tc>
          <w:tcPr>
            <w:tcW w:w="425" w:type="dxa"/>
            <w:noWrap/>
            <w:vAlign w:val="center"/>
            <w:hideMark/>
          </w:tcPr>
          <w:p w14:paraId="3DF971FB"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13</w:t>
            </w:r>
          </w:p>
        </w:tc>
        <w:tc>
          <w:tcPr>
            <w:tcW w:w="429" w:type="dxa"/>
            <w:noWrap/>
            <w:vAlign w:val="center"/>
            <w:hideMark/>
          </w:tcPr>
          <w:p w14:paraId="25967E68"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19</w:t>
            </w:r>
          </w:p>
        </w:tc>
        <w:tc>
          <w:tcPr>
            <w:tcW w:w="464" w:type="dxa"/>
            <w:gridSpan w:val="2"/>
            <w:noWrap/>
            <w:vAlign w:val="center"/>
            <w:hideMark/>
          </w:tcPr>
          <w:p w14:paraId="197C158E"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0</w:t>
            </w:r>
          </w:p>
        </w:tc>
        <w:tc>
          <w:tcPr>
            <w:tcW w:w="318" w:type="dxa"/>
            <w:noWrap/>
            <w:vAlign w:val="center"/>
            <w:hideMark/>
          </w:tcPr>
          <w:p w14:paraId="48539DC9"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w:t>
            </w:r>
          </w:p>
        </w:tc>
        <w:tc>
          <w:tcPr>
            <w:tcW w:w="459" w:type="dxa"/>
            <w:noWrap/>
            <w:vAlign w:val="center"/>
            <w:hideMark/>
          </w:tcPr>
          <w:p w14:paraId="4AD90082"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6</w:t>
            </w:r>
          </w:p>
        </w:tc>
        <w:tc>
          <w:tcPr>
            <w:tcW w:w="464" w:type="dxa"/>
            <w:gridSpan w:val="2"/>
            <w:noWrap/>
            <w:vAlign w:val="center"/>
            <w:hideMark/>
          </w:tcPr>
          <w:p w14:paraId="01F568ED"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0</w:t>
            </w:r>
          </w:p>
        </w:tc>
        <w:tc>
          <w:tcPr>
            <w:tcW w:w="457" w:type="dxa"/>
            <w:noWrap/>
            <w:vAlign w:val="center"/>
            <w:hideMark/>
          </w:tcPr>
          <w:p w14:paraId="3EC6FC94"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10</w:t>
            </w:r>
          </w:p>
        </w:tc>
        <w:tc>
          <w:tcPr>
            <w:tcW w:w="394" w:type="dxa"/>
            <w:noWrap/>
            <w:vAlign w:val="center"/>
            <w:hideMark/>
          </w:tcPr>
          <w:p w14:paraId="72D4813F"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4</w:t>
            </w:r>
          </w:p>
        </w:tc>
        <w:tc>
          <w:tcPr>
            <w:tcW w:w="464" w:type="dxa"/>
            <w:gridSpan w:val="2"/>
            <w:noWrap/>
            <w:vAlign w:val="center"/>
            <w:hideMark/>
          </w:tcPr>
          <w:p w14:paraId="5D6F49AB"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0</w:t>
            </w:r>
          </w:p>
        </w:tc>
        <w:tc>
          <w:tcPr>
            <w:tcW w:w="474" w:type="dxa"/>
            <w:noWrap/>
            <w:vAlign w:val="center"/>
            <w:hideMark/>
          </w:tcPr>
          <w:p w14:paraId="116A01A9"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sz w:val="20"/>
                <w:szCs w:val="20"/>
                <w:lang w:eastAsia="en-CA"/>
              </w:rPr>
              <w:t>46</w:t>
            </w:r>
          </w:p>
        </w:tc>
        <w:tc>
          <w:tcPr>
            <w:tcW w:w="408" w:type="dxa"/>
            <w:noWrap/>
            <w:vAlign w:val="center"/>
            <w:hideMark/>
          </w:tcPr>
          <w:p w14:paraId="2ACE7063"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0</w:t>
            </w:r>
          </w:p>
        </w:tc>
        <w:tc>
          <w:tcPr>
            <w:tcW w:w="773" w:type="dxa"/>
            <w:gridSpan w:val="2"/>
            <w:noWrap/>
            <w:vAlign w:val="center"/>
            <w:hideMark/>
          </w:tcPr>
          <w:p w14:paraId="4CBA3E16"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216</w:t>
            </w:r>
          </w:p>
        </w:tc>
        <w:tc>
          <w:tcPr>
            <w:tcW w:w="567" w:type="dxa"/>
            <w:gridSpan w:val="2"/>
            <w:noWrap/>
            <w:vAlign w:val="center"/>
            <w:hideMark/>
          </w:tcPr>
          <w:p w14:paraId="1FECADB5"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val="en-CA" w:eastAsia="en-CA"/>
              </w:rPr>
            </w:pPr>
            <w:r w:rsidRPr="00FC73E5">
              <w:rPr>
                <w:rFonts w:eastAsia="Times New Roman" w:cs="Calibri"/>
                <w:color w:val="000000"/>
                <w:sz w:val="20"/>
                <w:szCs w:val="20"/>
                <w:lang w:val="en-CA" w:eastAsia="en-CA"/>
              </w:rPr>
              <w:t>136</w:t>
            </w:r>
          </w:p>
        </w:tc>
        <w:tc>
          <w:tcPr>
            <w:tcW w:w="566" w:type="dxa"/>
            <w:noWrap/>
            <w:vAlign w:val="center"/>
            <w:hideMark/>
          </w:tcPr>
          <w:p w14:paraId="55D0B8D1"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80</w:t>
            </w:r>
          </w:p>
        </w:tc>
        <w:tc>
          <w:tcPr>
            <w:tcW w:w="620" w:type="dxa"/>
            <w:gridSpan w:val="3"/>
            <w:noWrap/>
            <w:vAlign w:val="center"/>
            <w:hideMark/>
          </w:tcPr>
          <w:p w14:paraId="434F0F61"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63</w:t>
            </w:r>
          </w:p>
        </w:tc>
        <w:tc>
          <w:tcPr>
            <w:tcW w:w="621" w:type="dxa"/>
            <w:noWrap/>
            <w:vAlign w:val="center"/>
            <w:hideMark/>
          </w:tcPr>
          <w:p w14:paraId="4B0DD3D4" w14:textId="77777777" w:rsidR="00FC73E5" w:rsidRPr="00FC73E5" w:rsidRDefault="00FC73E5" w:rsidP="00FC73E5">
            <w:pPr>
              <w:spacing w:after="0" w:line="36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37</w:t>
            </w:r>
          </w:p>
        </w:tc>
      </w:tr>
      <w:tr w:rsidR="00B71B8E" w:rsidRPr="00FC73E5" w14:paraId="2D6BD26F" w14:textId="77777777" w:rsidTr="00FC73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3" w:type="dxa"/>
            <w:noWrap/>
            <w:vAlign w:val="center"/>
            <w:hideMark/>
          </w:tcPr>
          <w:p w14:paraId="2B69FDDC" w14:textId="77777777" w:rsidR="00FC73E5" w:rsidRPr="00FC73E5" w:rsidRDefault="00FC73E5" w:rsidP="00FC73E5">
            <w:pPr>
              <w:spacing w:after="0" w:line="360" w:lineRule="auto"/>
              <w:rPr>
                <w:rFonts w:eastAsia="Times New Roman" w:cs="Calibri"/>
                <w:color w:val="000000"/>
                <w:lang w:val="en-CA" w:eastAsia="en-CA"/>
              </w:rPr>
            </w:pPr>
            <w:r w:rsidRPr="00FC73E5">
              <w:rPr>
                <w:rFonts w:eastAsia="Times New Roman" w:cs="Calibri"/>
                <w:color w:val="000000"/>
                <w:lang w:eastAsia="en-CA"/>
              </w:rPr>
              <w:t>Total</w:t>
            </w:r>
          </w:p>
        </w:tc>
        <w:tc>
          <w:tcPr>
            <w:tcW w:w="472" w:type="dxa"/>
            <w:noWrap/>
            <w:vAlign w:val="center"/>
            <w:hideMark/>
          </w:tcPr>
          <w:p w14:paraId="1C3CA3FC"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eastAsia="en-CA"/>
              </w:rPr>
              <w:t>3</w:t>
            </w:r>
          </w:p>
        </w:tc>
        <w:tc>
          <w:tcPr>
            <w:tcW w:w="835" w:type="dxa"/>
            <w:gridSpan w:val="3"/>
            <w:noWrap/>
            <w:vAlign w:val="center"/>
            <w:hideMark/>
          </w:tcPr>
          <w:p w14:paraId="5D6BC3D3"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19</w:t>
            </w:r>
          </w:p>
        </w:tc>
        <w:tc>
          <w:tcPr>
            <w:tcW w:w="464" w:type="dxa"/>
            <w:gridSpan w:val="2"/>
            <w:noWrap/>
            <w:vAlign w:val="center"/>
            <w:hideMark/>
          </w:tcPr>
          <w:p w14:paraId="0A446839"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eastAsia="en-CA"/>
              </w:rPr>
              <w:t>3</w:t>
            </w:r>
          </w:p>
        </w:tc>
        <w:tc>
          <w:tcPr>
            <w:tcW w:w="841" w:type="dxa"/>
            <w:gridSpan w:val="2"/>
            <w:noWrap/>
            <w:vAlign w:val="center"/>
            <w:hideMark/>
          </w:tcPr>
          <w:p w14:paraId="7D5EFBC4"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27</w:t>
            </w:r>
          </w:p>
        </w:tc>
        <w:tc>
          <w:tcPr>
            <w:tcW w:w="578" w:type="dxa"/>
            <w:gridSpan w:val="2"/>
            <w:noWrap/>
            <w:vAlign w:val="center"/>
            <w:hideMark/>
          </w:tcPr>
          <w:p w14:paraId="3FED7CB9"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eastAsia="en-CA"/>
              </w:rPr>
              <w:t>8</w:t>
            </w:r>
          </w:p>
        </w:tc>
        <w:tc>
          <w:tcPr>
            <w:tcW w:w="925" w:type="dxa"/>
            <w:gridSpan w:val="4"/>
            <w:noWrap/>
            <w:vAlign w:val="center"/>
            <w:hideMark/>
          </w:tcPr>
          <w:p w14:paraId="14D69C0D"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71</w:t>
            </w:r>
          </w:p>
        </w:tc>
        <w:tc>
          <w:tcPr>
            <w:tcW w:w="467" w:type="dxa"/>
            <w:gridSpan w:val="2"/>
            <w:noWrap/>
            <w:vAlign w:val="center"/>
            <w:hideMark/>
          </w:tcPr>
          <w:p w14:paraId="082D6635"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eastAsia="en-CA"/>
              </w:rPr>
              <w:t>3</w:t>
            </w:r>
          </w:p>
        </w:tc>
        <w:tc>
          <w:tcPr>
            <w:tcW w:w="854" w:type="dxa"/>
            <w:gridSpan w:val="2"/>
            <w:noWrap/>
            <w:vAlign w:val="center"/>
            <w:hideMark/>
          </w:tcPr>
          <w:p w14:paraId="50B6BDAB"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32</w:t>
            </w:r>
          </w:p>
        </w:tc>
        <w:tc>
          <w:tcPr>
            <w:tcW w:w="464" w:type="dxa"/>
            <w:gridSpan w:val="2"/>
            <w:noWrap/>
            <w:vAlign w:val="center"/>
            <w:hideMark/>
          </w:tcPr>
          <w:p w14:paraId="0D972EBA"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eastAsia="en-CA"/>
              </w:rPr>
              <w:t>1</w:t>
            </w:r>
          </w:p>
        </w:tc>
        <w:tc>
          <w:tcPr>
            <w:tcW w:w="777" w:type="dxa"/>
            <w:gridSpan w:val="2"/>
            <w:noWrap/>
            <w:vAlign w:val="center"/>
            <w:hideMark/>
          </w:tcPr>
          <w:p w14:paraId="7BE854BB"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7</w:t>
            </w:r>
          </w:p>
        </w:tc>
        <w:tc>
          <w:tcPr>
            <w:tcW w:w="464" w:type="dxa"/>
            <w:gridSpan w:val="2"/>
            <w:noWrap/>
            <w:vAlign w:val="center"/>
            <w:hideMark/>
          </w:tcPr>
          <w:p w14:paraId="1B078EDC"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eastAsia="en-CA"/>
              </w:rPr>
              <w:t>2</w:t>
            </w:r>
          </w:p>
        </w:tc>
        <w:tc>
          <w:tcPr>
            <w:tcW w:w="851" w:type="dxa"/>
            <w:gridSpan w:val="2"/>
            <w:noWrap/>
            <w:vAlign w:val="center"/>
            <w:hideMark/>
          </w:tcPr>
          <w:p w14:paraId="0C004A64"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14</w:t>
            </w:r>
          </w:p>
        </w:tc>
        <w:tc>
          <w:tcPr>
            <w:tcW w:w="464" w:type="dxa"/>
            <w:gridSpan w:val="2"/>
            <w:noWrap/>
            <w:vAlign w:val="center"/>
            <w:hideMark/>
          </w:tcPr>
          <w:p w14:paraId="0232A836"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eastAsia="en-CA"/>
              </w:rPr>
              <w:t>4</w:t>
            </w:r>
          </w:p>
        </w:tc>
        <w:tc>
          <w:tcPr>
            <w:tcW w:w="882" w:type="dxa"/>
            <w:gridSpan w:val="2"/>
            <w:noWrap/>
            <w:vAlign w:val="center"/>
            <w:hideMark/>
          </w:tcPr>
          <w:p w14:paraId="6C6BD6D6"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eastAsia="en-CA"/>
              </w:rPr>
              <w:t>46</w:t>
            </w:r>
          </w:p>
        </w:tc>
        <w:tc>
          <w:tcPr>
            <w:tcW w:w="773" w:type="dxa"/>
            <w:gridSpan w:val="2"/>
            <w:noWrap/>
            <w:vAlign w:val="center"/>
            <w:hideMark/>
          </w:tcPr>
          <w:p w14:paraId="001DCAEE"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216</w:t>
            </w:r>
          </w:p>
        </w:tc>
        <w:tc>
          <w:tcPr>
            <w:tcW w:w="1149" w:type="dxa"/>
            <w:gridSpan w:val="4"/>
            <w:noWrap/>
            <w:vAlign w:val="center"/>
            <w:hideMark/>
          </w:tcPr>
          <w:p w14:paraId="11FEC855"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216</w:t>
            </w:r>
          </w:p>
        </w:tc>
        <w:tc>
          <w:tcPr>
            <w:tcW w:w="1241" w:type="dxa"/>
            <w:gridSpan w:val="4"/>
            <w:noWrap/>
            <w:vAlign w:val="center"/>
            <w:hideMark/>
          </w:tcPr>
          <w:p w14:paraId="76581D60" w14:textId="77777777" w:rsidR="00FC73E5" w:rsidRPr="00FC73E5" w:rsidRDefault="00FC73E5" w:rsidP="00FC73E5">
            <w:pPr>
              <w:spacing w:after="0" w:line="36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CA" w:eastAsia="en-CA"/>
              </w:rPr>
            </w:pPr>
            <w:r w:rsidRPr="00FC73E5">
              <w:rPr>
                <w:rFonts w:eastAsia="Times New Roman" w:cs="Calibri"/>
                <w:color w:val="000000"/>
                <w:lang w:val="en-CA" w:eastAsia="en-CA"/>
              </w:rPr>
              <w:t>100</w:t>
            </w:r>
          </w:p>
        </w:tc>
      </w:tr>
    </w:tbl>
    <w:p w14:paraId="39CCD8CE" w14:textId="77777777" w:rsidR="00FC73E5" w:rsidRDefault="00FC73E5" w:rsidP="00FC73E5">
      <w:pPr>
        <w:spacing w:after="0" w:line="259" w:lineRule="auto"/>
      </w:pPr>
    </w:p>
    <w:p w14:paraId="02A630AE" w14:textId="08E3963A" w:rsidR="00FC73E5" w:rsidRDefault="00FC73E5" w:rsidP="00FC73E5">
      <w:pPr>
        <w:pStyle w:val="ListParagraph"/>
        <w:jc w:val="both"/>
      </w:pPr>
      <w:r w:rsidRPr="00E91E97">
        <w:rPr>
          <w:b/>
        </w:rPr>
        <w:t>Source:</w:t>
      </w:r>
      <w:r w:rsidRPr="00E91E97">
        <w:t xml:space="preserve"> The evaluation team. </w:t>
      </w:r>
    </w:p>
    <w:p w14:paraId="2FC7480D" w14:textId="27215126" w:rsidR="00EC45FF" w:rsidRPr="00E91E97" w:rsidRDefault="00EC45FF" w:rsidP="00FC73E5">
      <w:pPr>
        <w:pStyle w:val="ListParagraph"/>
        <w:jc w:val="both"/>
      </w:pPr>
      <w:r>
        <w:rPr>
          <w:b/>
        </w:rPr>
        <w:t>Legend:</w:t>
      </w:r>
      <w:r>
        <w:t xml:space="preserve"> T (G) = Total number of FGDs</w:t>
      </w:r>
      <w:r>
        <w:tab/>
      </w:r>
      <w:r w:rsidRPr="00EC45FF">
        <w:rPr>
          <w:b/>
          <w:bCs/>
        </w:rPr>
        <w:t>F</w:t>
      </w:r>
      <w:r>
        <w:t xml:space="preserve"> = Female</w:t>
      </w:r>
      <w:r>
        <w:tab/>
      </w:r>
      <w:r w:rsidRPr="00EC45FF">
        <w:rPr>
          <w:b/>
          <w:bCs/>
        </w:rPr>
        <w:t>M</w:t>
      </w:r>
      <w:r>
        <w:t xml:space="preserve"> = Male</w:t>
      </w:r>
      <w:r>
        <w:tab/>
      </w:r>
      <w:r>
        <w:rPr>
          <w:b/>
        </w:rPr>
        <w:t xml:space="preserve">TVET = </w:t>
      </w:r>
      <w:r>
        <w:rPr>
          <w:rFonts w:ascii="Gill Sans MT" w:hAnsi="Gill Sans MT"/>
          <w:szCs w:val="24"/>
        </w:rPr>
        <w:t xml:space="preserve">Technical and Vocational Education and Training </w:t>
      </w:r>
    </w:p>
    <w:p w14:paraId="2F754930" w14:textId="51CCD323" w:rsidR="00FC73E5" w:rsidRPr="00E91E97" w:rsidRDefault="00FC73E5" w:rsidP="00FC73E5">
      <w:pPr>
        <w:spacing w:after="160" w:line="259" w:lineRule="auto"/>
        <w:sectPr w:rsidR="00FC73E5" w:rsidRPr="00E91E97" w:rsidSect="006913EA">
          <w:pgSz w:w="15840" w:h="12240" w:orient="landscape"/>
          <w:pgMar w:top="1418" w:right="1134" w:bottom="1134" w:left="1134" w:header="720" w:footer="720" w:gutter="0"/>
          <w:cols w:space="720"/>
          <w:noEndnote/>
          <w:docGrid w:linePitch="299"/>
        </w:sectPr>
      </w:pPr>
      <w:r>
        <w:br w:type="page"/>
      </w:r>
    </w:p>
    <w:p w14:paraId="7E490003" w14:textId="75B34344" w:rsidR="00D92B63" w:rsidRPr="00E91E97" w:rsidRDefault="00D92B63" w:rsidP="00D92B63">
      <w:pPr>
        <w:pStyle w:val="Heading2"/>
        <w:pBdr>
          <w:bottom w:val="single" w:sz="4" w:space="1" w:color="auto"/>
        </w:pBdr>
        <w:spacing w:before="120" w:after="120" w:line="276" w:lineRule="auto"/>
        <w:rPr>
          <w:b/>
          <w:bCs/>
          <w:lang w:val="en-GB"/>
        </w:rPr>
      </w:pPr>
      <w:bookmarkStart w:id="532" w:name="_Toc83130736"/>
      <w:bookmarkStart w:id="533" w:name="_Toc83131325"/>
      <w:bookmarkStart w:id="534" w:name="_Toc83131872"/>
      <w:bookmarkStart w:id="535" w:name="_Toc84297775"/>
      <w:bookmarkStart w:id="536" w:name="_Toc84947803"/>
      <w:bookmarkStart w:id="537" w:name="_Toc84947958"/>
      <w:bookmarkStart w:id="538" w:name="_Toc85390192"/>
      <w:bookmarkStart w:id="539" w:name="_Toc85379679"/>
      <w:bookmarkStart w:id="540" w:name="_Toc85384001"/>
      <w:bookmarkStart w:id="541" w:name="_Toc87786512"/>
      <w:bookmarkStart w:id="542" w:name="_Toc87990760"/>
      <w:bookmarkStart w:id="543" w:name="_Toc88500169"/>
      <w:bookmarkStart w:id="544" w:name="_Toc88500458"/>
      <w:r w:rsidRPr="00E91E97">
        <w:rPr>
          <w:b/>
          <w:bCs/>
          <w:lang w:val="en-GB"/>
        </w:rPr>
        <w:lastRenderedPageBreak/>
        <w:t>A</w:t>
      </w:r>
      <w:r w:rsidR="00EC5CDC">
        <w:rPr>
          <w:b/>
          <w:bCs/>
          <w:lang w:val="en-GB"/>
        </w:rPr>
        <w:t>ppendi</w:t>
      </w:r>
      <w:r w:rsidRPr="00E91E97">
        <w:rPr>
          <w:b/>
          <w:bCs/>
          <w:lang w:val="en-GB"/>
        </w:rPr>
        <w:t xml:space="preserve">x </w:t>
      </w:r>
      <w:r w:rsidR="00EC5CDC">
        <w:rPr>
          <w:b/>
          <w:bCs/>
          <w:lang w:val="en-GB"/>
        </w:rPr>
        <w:t>1</w:t>
      </w:r>
      <w:r w:rsidR="006913EA">
        <w:rPr>
          <w:b/>
          <w:bCs/>
          <w:lang w:val="en-GB"/>
        </w:rPr>
        <w:t>2</w:t>
      </w:r>
      <w:r w:rsidRPr="00E91E97">
        <w:rPr>
          <w:b/>
          <w:bCs/>
          <w:lang w:val="en-GB"/>
        </w:rPr>
        <w:t>: Data collection tools</w:t>
      </w:r>
      <w:bookmarkEnd w:id="532"/>
      <w:bookmarkEnd w:id="533"/>
      <w:bookmarkEnd w:id="534"/>
      <w:bookmarkEnd w:id="535"/>
      <w:bookmarkEnd w:id="536"/>
      <w:bookmarkEnd w:id="537"/>
      <w:bookmarkEnd w:id="538"/>
      <w:bookmarkEnd w:id="539"/>
      <w:bookmarkEnd w:id="540"/>
      <w:bookmarkEnd w:id="541"/>
      <w:bookmarkEnd w:id="542"/>
      <w:bookmarkEnd w:id="543"/>
      <w:bookmarkEnd w:id="544"/>
    </w:p>
    <w:p w14:paraId="5192819A" w14:textId="77777777" w:rsidR="00D92B63" w:rsidRPr="00E91E97" w:rsidRDefault="00D92B63" w:rsidP="00D92B63">
      <w:pPr>
        <w:pStyle w:val="ListParagraph"/>
        <w:spacing w:after="0"/>
        <w:rPr>
          <w:rFonts w:asciiTheme="minorHAnsi" w:hAnsiTheme="minorHAnsi" w:cstheme="minorHAnsi"/>
        </w:rPr>
      </w:pPr>
    </w:p>
    <w:p w14:paraId="7C82DD5D" w14:textId="77777777" w:rsidR="00D92B63" w:rsidRPr="00E91E97" w:rsidRDefault="00D92B63" w:rsidP="00E837AB">
      <w:pPr>
        <w:pStyle w:val="ListParagraph"/>
        <w:numPr>
          <w:ilvl w:val="0"/>
          <w:numId w:val="2"/>
        </w:numPr>
        <w:spacing w:after="0"/>
        <w:rPr>
          <w:rFonts w:asciiTheme="minorHAnsi" w:hAnsiTheme="minorHAnsi" w:cstheme="minorHAnsi"/>
          <w:b/>
          <w:bCs/>
          <w:sz w:val="24"/>
          <w:szCs w:val="24"/>
        </w:rPr>
      </w:pPr>
      <w:r w:rsidRPr="00E91E97">
        <w:rPr>
          <w:rFonts w:asciiTheme="minorHAnsi" w:hAnsiTheme="minorHAnsi" w:cstheme="minorHAnsi"/>
          <w:b/>
          <w:bCs/>
          <w:sz w:val="24"/>
          <w:szCs w:val="24"/>
        </w:rPr>
        <w:t>Informed concern form</w:t>
      </w:r>
    </w:p>
    <w:p w14:paraId="4373329E" w14:textId="602E6A60" w:rsidR="00D92B63" w:rsidRPr="00E91E97" w:rsidRDefault="00D92B63" w:rsidP="00527972">
      <w:pPr>
        <w:spacing w:after="0"/>
        <w:rPr>
          <w:rFonts w:asciiTheme="minorHAnsi" w:hAnsiTheme="minorHAnsi" w:cstheme="minorHAnsi"/>
          <w:sz w:val="16"/>
          <w:szCs w:val="16"/>
        </w:rPr>
      </w:pPr>
    </w:p>
    <w:p w14:paraId="60C1A075" w14:textId="77777777" w:rsidR="00527972" w:rsidRPr="00E91E97" w:rsidRDefault="00527972" w:rsidP="00527972">
      <w:pPr>
        <w:rPr>
          <w:rFonts w:cs="Arial"/>
          <w:b/>
          <w:color w:val="2F5496" w:themeColor="accent1" w:themeShade="BF"/>
          <w:sz w:val="26"/>
          <w:szCs w:val="26"/>
        </w:rPr>
      </w:pPr>
      <w:r w:rsidRPr="00E91E97">
        <w:rPr>
          <w:rFonts w:cs="Arial"/>
          <w:b/>
          <w:color w:val="2F5496" w:themeColor="accent1" w:themeShade="BF"/>
          <w:sz w:val="26"/>
          <w:szCs w:val="26"/>
        </w:rPr>
        <w:t xml:space="preserve">Interview protocol (Should preceed each interview for informed concern) </w:t>
      </w:r>
    </w:p>
    <w:p w14:paraId="44D024E1" w14:textId="18B8A814" w:rsidR="00527972" w:rsidRPr="00E91E97" w:rsidRDefault="00527972" w:rsidP="00527972">
      <w:pPr>
        <w:spacing w:before="120"/>
        <w:ind w:right="-279"/>
        <w:jc w:val="both"/>
      </w:pPr>
      <w:r w:rsidRPr="00E91E97">
        <w:t>The United Nations</w:t>
      </w:r>
      <w:r w:rsidR="005778DC" w:rsidRPr="00E91E97">
        <w:t xml:space="preserve"> Country Team in South Sudan through the UN Resident Coordinator’s Office </w:t>
      </w:r>
      <w:r w:rsidRPr="00E91E97">
        <w:t xml:space="preserve">has engaged a Team of Consultants to conduct the summative evaluation of its </w:t>
      </w:r>
      <w:r w:rsidR="005778DC" w:rsidRPr="00E91E97">
        <w:t xml:space="preserve">UN engagement framework in the country on recovery and development: </w:t>
      </w:r>
      <w:r w:rsidRPr="00E91E97">
        <w:rPr>
          <w:b/>
          <w:i/>
        </w:rPr>
        <w:t>South Sudan</w:t>
      </w:r>
      <w:r w:rsidR="00EE406D" w:rsidRPr="00E91E97">
        <w:rPr>
          <w:b/>
          <w:i/>
        </w:rPr>
        <w:t xml:space="preserve"> 2019-2022 UNCF </w:t>
      </w:r>
      <w:r w:rsidR="005778DC" w:rsidRPr="00E91E97">
        <w:rPr>
          <w:i/>
        </w:rPr>
        <w:t>Cooperation Framework</w:t>
      </w:r>
      <w:r w:rsidRPr="00E91E97">
        <w:t xml:space="preserve">.  </w:t>
      </w:r>
    </w:p>
    <w:p w14:paraId="0023A8E1" w14:textId="77ABF167" w:rsidR="00527972" w:rsidRPr="00E91E97" w:rsidRDefault="00527972" w:rsidP="00527972">
      <w:pPr>
        <w:spacing w:before="120"/>
        <w:ind w:right="-279"/>
        <w:jc w:val="both"/>
      </w:pPr>
      <w:r w:rsidRPr="00E91E97">
        <w:t>The primary purpose of this evaluation is to</w:t>
      </w:r>
      <w:r w:rsidR="005778DC" w:rsidRPr="00E91E97">
        <w:t xml:space="preserve"> understand and</w:t>
      </w:r>
      <w:r w:rsidRPr="00E91E97">
        <w:t xml:space="preserve"> learn lessons from the </w:t>
      </w:r>
      <w:r w:rsidR="005778DC" w:rsidRPr="00E91E97">
        <w:t>implementation of the framework</w:t>
      </w:r>
      <w:r w:rsidRPr="00E91E97">
        <w:t xml:space="preserve"> and to see what worked best and what did not work so well. The evaluation is not interested in pointing fingers or blaming people. As someone familiar with this work and given your outstanding experience, we would appreciate your input into the evaluation.  The interview will take about a half an hour.</w:t>
      </w:r>
    </w:p>
    <w:p w14:paraId="73126ABF" w14:textId="77777777" w:rsidR="00527972" w:rsidRPr="00E91E97" w:rsidRDefault="00527972" w:rsidP="00527972">
      <w:pPr>
        <w:spacing w:before="120"/>
        <w:ind w:right="-279"/>
        <w:jc w:val="both"/>
      </w:pPr>
      <w:r w:rsidRPr="00E91E97">
        <w:t>Your participation in this is totally voluntary.  If you do not want to participate in this, you can say no.  Although I will record notes, nothing you say will be attributed to your name in any public report produced by this evaluation. It is part of my job as credentialed evaluator to protect the confidentiality of this interview. I won’t connect what you say to your name when I write the evaluation report. Your name will be listed in the inception report, but your input will not be attributed to you.</w:t>
      </w:r>
    </w:p>
    <w:p w14:paraId="24960545" w14:textId="77777777" w:rsidR="00527972" w:rsidRPr="00E91E97" w:rsidRDefault="00527972" w:rsidP="00527972">
      <w:pPr>
        <w:jc w:val="both"/>
      </w:pPr>
    </w:p>
    <w:p w14:paraId="2A54EEE0" w14:textId="77777777" w:rsidR="00527972" w:rsidRPr="00E91E97" w:rsidRDefault="00527972" w:rsidP="00527972">
      <w:pPr>
        <w:spacing w:before="120"/>
        <w:ind w:right="-279"/>
        <w:jc w:val="both"/>
      </w:pPr>
      <w:r w:rsidRPr="00E91E97">
        <w:t>Do you agree to participate in the interview and the information you provide to be used in the evaluation?</w:t>
      </w:r>
    </w:p>
    <w:p w14:paraId="175CD3CE" w14:textId="77777777" w:rsidR="00527972" w:rsidRPr="00E91E97" w:rsidRDefault="00527972" w:rsidP="00981C1C">
      <w:pPr>
        <w:pStyle w:val="ListParagraph"/>
        <w:numPr>
          <w:ilvl w:val="0"/>
          <w:numId w:val="9"/>
        </w:numPr>
        <w:spacing w:after="0" w:line="240" w:lineRule="auto"/>
        <w:jc w:val="both"/>
      </w:pPr>
      <w:r w:rsidRPr="00E91E97">
        <w:t>Yes</w:t>
      </w:r>
    </w:p>
    <w:p w14:paraId="5F3643CD" w14:textId="77777777" w:rsidR="00527972" w:rsidRPr="00E91E97" w:rsidRDefault="00527972" w:rsidP="00527972">
      <w:pPr>
        <w:ind w:firstLine="360"/>
        <w:jc w:val="both"/>
      </w:pPr>
      <w:r w:rsidRPr="00E91E97">
        <w:t>No – explore conditions under which she/he would be comfortable participating.  If she/he still does not consent, thank him/her for his/her consideration.</w:t>
      </w:r>
    </w:p>
    <w:p w14:paraId="6FB3D364" w14:textId="77777777" w:rsidR="00527972" w:rsidRPr="00E91E97" w:rsidRDefault="00527972" w:rsidP="00527972">
      <w:pPr>
        <w:spacing w:after="0"/>
        <w:rPr>
          <w:rFonts w:asciiTheme="minorHAnsi" w:hAnsiTheme="minorHAnsi" w:cstheme="minorHAnsi"/>
        </w:rPr>
      </w:pPr>
    </w:p>
    <w:p w14:paraId="7861EF83" w14:textId="77777777" w:rsidR="00527972" w:rsidRPr="00E91E97" w:rsidRDefault="00527972" w:rsidP="00527972">
      <w:pPr>
        <w:spacing w:after="0"/>
        <w:rPr>
          <w:rFonts w:asciiTheme="minorHAnsi" w:hAnsiTheme="minorHAnsi" w:cstheme="minorHAnsi"/>
        </w:rPr>
      </w:pPr>
    </w:p>
    <w:p w14:paraId="3C9E5CDD" w14:textId="77777777" w:rsidR="00EE406D" w:rsidRPr="00E91E97" w:rsidRDefault="00EE406D">
      <w:pPr>
        <w:spacing w:after="160" w:line="259" w:lineRule="auto"/>
        <w:rPr>
          <w:rFonts w:asciiTheme="minorHAnsi" w:hAnsiTheme="minorHAnsi" w:cstheme="minorHAnsi"/>
        </w:rPr>
      </w:pPr>
      <w:r w:rsidRPr="00E91E97">
        <w:rPr>
          <w:rFonts w:asciiTheme="minorHAnsi" w:hAnsiTheme="minorHAnsi" w:cstheme="minorHAnsi"/>
        </w:rPr>
        <w:br w:type="page"/>
      </w:r>
    </w:p>
    <w:p w14:paraId="70D1B415" w14:textId="77777777" w:rsidR="00EE406D" w:rsidRPr="00E91E97" w:rsidRDefault="00EE406D" w:rsidP="00EE406D">
      <w:pPr>
        <w:pStyle w:val="ListParagraph"/>
        <w:spacing w:after="0"/>
        <w:rPr>
          <w:rFonts w:asciiTheme="minorHAnsi" w:hAnsiTheme="minorHAnsi" w:cstheme="minorHAnsi"/>
        </w:rPr>
      </w:pPr>
    </w:p>
    <w:p w14:paraId="3569BEBA" w14:textId="225D4FF8" w:rsidR="00D92B63" w:rsidRPr="00E91E97" w:rsidRDefault="00D92B63" w:rsidP="00E837AB">
      <w:pPr>
        <w:pStyle w:val="ListParagraph"/>
        <w:numPr>
          <w:ilvl w:val="0"/>
          <w:numId w:val="2"/>
        </w:numPr>
        <w:pBdr>
          <w:bottom w:val="single" w:sz="4" w:space="1" w:color="auto"/>
        </w:pBdr>
        <w:spacing w:after="0"/>
        <w:rPr>
          <w:rFonts w:asciiTheme="minorHAnsi" w:hAnsiTheme="minorHAnsi" w:cstheme="minorHAnsi"/>
          <w:b/>
          <w:bCs/>
          <w:sz w:val="24"/>
          <w:szCs w:val="24"/>
        </w:rPr>
      </w:pPr>
      <w:r w:rsidRPr="00E91E97">
        <w:rPr>
          <w:rFonts w:asciiTheme="minorHAnsi" w:hAnsiTheme="minorHAnsi" w:cstheme="minorHAnsi"/>
          <w:b/>
          <w:bCs/>
          <w:sz w:val="24"/>
          <w:szCs w:val="24"/>
        </w:rPr>
        <w:t>Interview guide</w:t>
      </w:r>
    </w:p>
    <w:p w14:paraId="34C6AB8E" w14:textId="7CA5E3CF" w:rsidR="00D92B63" w:rsidRPr="00E91E97" w:rsidRDefault="00D92B63" w:rsidP="00D92B63">
      <w:pPr>
        <w:spacing w:after="0"/>
        <w:rPr>
          <w:rFonts w:asciiTheme="minorHAnsi" w:hAnsiTheme="minorHAnsi" w:cstheme="minorHAnsi"/>
        </w:rPr>
      </w:pPr>
    </w:p>
    <w:p w14:paraId="5A9F5EA7" w14:textId="77777777" w:rsidR="006707F0" w:rsidRPr="00E91E97" w:rsidRDefault="006707F0" w:rsidP="006707F0">
      <w:pPr>
        <w:spacing w:line="240" w:lineRule="auto"/>
        <w:rPr>
          <w:rFonts w:asciiTheme="majorHAnsi" w:eastAsiaTheme="minorEastAsia" w:hAnsiTheme="majorHAnsi" w:cs="Arial"/>
        </w:rPr>
      </w:pPr>
      <w:r w:rsidRPr="00E91E97">
        <w:rPr>
          <w:rFonts w:cs="Arial"/>
        </w:rPr>
        <w:t xml:space="preserve">Date: ___________________________ </w:t>
      </w:r>
    </w:p>
    <w:p w14:paraId="2EFF0768" w14:textId="77777777" w:rsidR="006707F0" w:rsidRPr="00E91E97" w:rsidRDefault="006707F0" w:rsidP="006707F0">
      <w:pPr>
        <w:spacing w:line="240" w:lineRule="auto"/>
        <w:rPr>
          <w:rFonts w:cs="Arial"/>
        </w:rPr>
      </w:pPr>
      <w:r w:rsidRPr="00E91E97">
        <w:rPr>
          <w:rFonts w:cs="Arial"/>
        </w:rPr>
        <w:t>State: ___________________________</w:t>
      </w:r>
      <w:r w:rsidRPr="00E91E97">
        <w:rPr>
          <w:rFonts w:cs="Arial"/>
        </w:rPr>
        <w:tab/>
      </w:r>
      <w:r w:rsidRPr="00E91E97">
        <w:rPr>
          <w:rFonts w:cs="Arial"/>
        </w:rPr>
        <w:tab/>
        <w:t>County: ____________________________</w:t>
      </w:r>
    </w:p>
    <w:p w14:paraId="08CBF95A" w14:textId="77777777" w:rsidR="006707F0" w:rsidRPr="00E91E97" w:rsidRDefault="006707F0" w:rsidP="006707F0">
      <w:pPr>
        <w:spacing w:line="240" w:lineRule="auto"/>
        <w:rPr>
          <w:rFonts w:cs="Arial"/>
        </w:rPr>
      </w:pPr>
      <w:r w:rsidRPr="00E91E97">
        <w:rPr>
          <w:rFonts w:cs="Arial"/>
        </w:rPr>
        <w:t xml:space="preserve">Name: __________________________ </w:t>
      </w:r>
      <w:r w:rsidRPr="00E91E97">
        <w:rPr>
          <w:rFonts w:cs="Arial"/>
        </w:rPr>
        <w:tab/>
      </w:r>
      <w:r w:rsidRPr="00E91E97">
        <w:rPr>
          <w:rFonts w:cs="Arial"/>
        </w:rPr>
        <w:tab/>
        <w:t>Affiliation: __________________________</w:t>
      </w:r>
    </w:p>
    <w:p w14:paraId="03217C55" w14:textId="7B63963B" w:rsidR="00EE406D" w:rsidRPr="00E91E97" w:rsidRDefault="006707F0" w:rsidP="006707F0">
      <w:pPr>
        <w:spacing w:line="240" w:lineRule="auto"/>
        <w:rPr>
          <w:rFonts w:cs="Arial"/>
        </w:rPr>
      </w:pPr>
      <w:r w:rsidRPr="00E91E97">
        <w:rPr>
          <w:rFonts w:cs="Arial"/>
        </w:rPr>
        <w:t xml:space="preserve">Position: __________________________ </w:t>
      </w:r>
      <w:r w:rsidRPr="00E91E97">
        <w:rPr>
          <w:rFonts w:cs="Arial"/>
        </w:rPr>
        <w:tab/>
        <w:t>Contact: ____________________________</w:t>
      </w:r>
    </w:p>
    <w:p w14:paraId="26FDE2B6" w14:textId="6523C633" w:rsidR="00A76D22" w:rsidRPr="00E91E97" w:rsidRDefault="006707F0">
      <w:pPr>
        <w:spacing w:after="160" w:line="259" w:lineRule="auto"/>
        <w:rPr>
          <w:rFonts w:asciiTheme="minorHAnsi" w:hAnsiTheme="minorHAnsi" w:cstheme="minorHAnsi"/>
          <w:i/>
          <w:iCs/>
        </w:rPr>
      </w:pPr>
      <w:r w:rsidRPr="00E91E97">
        <w:rPr>
          <w:rFonts w:asciiTheme="minorHAnsi" w:hAnsiTheme="minorHAnsi" w:cstheme="minorHAnsi"/>
          <w:i/>
          <w:iCs/>
        </w:rPr>
        <w:t>(The list of all Key Informants will be recorded and inserted as annex of the final evaluation report</w:t>
      </w:r>
      <w:r w:rsidR="00EF15ED" w:rsidRPr="00E91E97">
        <w:rPr>
          <w:rFonts w:asciiTheme="minorHAnsi" w:hAnsiTheme="minorHAnsi" w:cstheme="minorHAnsi"/>
          <w:i/>
          <w:iCs/>
        </w:rPr>
        <w:t>. The concerned Key Informant category is marked with an “x”</w:t>
      </w:r>
      <w:r w:rsidRPr="00E91E97">
        <w:rPr>
          <w:rFonts w:asciiTheme="minorHAnsi" w:hAnsiTheme="minorHAnsi" w:cstheme="minorHAnsi"/>
          <w:i/>
          <w:iCs/>
        </w:rPr>
        <w:t>)</w:t>
      </w:r>
    </w:p>
    <w:tbl>
      <w:tblPr>
        <w:tblStyle w:val="GridTable4-Accent1"/>
        <w:tblW w:w="9763" w:type="dxa"/>
        <w:tblLook w:val="04A0" w:firstRow="1" w:lastRow="0" w:firstColumn="1" w:lastColumn="0" w:noHBand="0" w:noVBand="1"/>
      </w:tblPr>
      <w:tblGrid>
        <w:gridCol w:w="6507"/>
        <w:gridCol w:w="708"/>
        <w:gridCol w:w="729"/>
        <w:gridCol w:w="1114"/>
        <w:gridCol w:w="705"/>
      </w:tblGrid>
      <w:tr w:rsidR="006707F0" w:rsidRPr="00E91E97" w14:paraId="6042A1FA" w14:textId="236388CA" w:rsidTr="006707F0">
        <w:trPr>
          <w:cnfStyle w:val="100000000000" w:firstRow="1" w:lastRow="0" w:firstColumn="0" w:lastColumn="0" w:oddVBand="0" w:evenVBand="0" w:oddHBand="0" w:evenHBand="0" w:firstRowFirstColumn="0" w:firstRowLastColumn="0" w:lastRowFirstColumn="0" w:lastRowLastColumn="0"/>
          <w:cantSplit/>
          <w:trHeight w:val="1927"/>
        </w:trPr>
        <w:tc>
          <w:tcPr>
            <w:cnfStyle w:val="001000000000" w:firstRow="0" w:lastRow="0" w:firstColumn="1" w:lastColumn="0" w:oddVBand="0" w:evenVBand="0" w:oddHBand="0" w:evenHBand="0" w:firstRowFirstColumn="0" w:firstRowLastColumn="0" w:lastRowFirstColumn="0" w:lastRowLastColumn="0"/>
            <w:tcW w:w="6507" w:type="dxa"/>
            <w:vAlign w:val="center"/>
          </w:tcPr>
          <w:p w14:paraId="74EF3396" w14:textId="2ECADDDA" w:rsidR="006707F0" w:rsidRPr="00E91E97" w:rsidRDefault="006707F0" w:rsidP="002D6A66">
            <w:pPr>
              <w:spacing w:after="160" w:line="259" w:lineRule="auto"/>
              <w:rPr>
                <w:rFonts w:asciiTheme="minorHAnsi" w:hAnsiTheme="minorHAnsi" w:cstheme="minorHAnsi"/>
              </w:rPr>
            </w:pPr>
            <w:r w:rsidRPr="00E91E97">
              <w:rPr>
                <w:rFonts w:asciiTheme="minorHAnsi" w:hAnsiTheme="minorHAnsi" w:cstheme="minorHAnsi"/>
                <w:sz w:val="28"/>
                <w:szCs w:val="28"/>
              </w:rPr>
              <w:t xml:space="preserve">Themes for interview </w:t>
            </w:r>
          </w:p>
        </w:tc>
        <w:tc>
          <w:tcPr>
            <w:tcW w:w="708" w:type="dxa"/>
            <w:textDirection w:val="btLr"/>
            <w:vAlign w:val="center"/>
          </w:tcPr>
          <w:p w14:paraId="2CDCC69B" w14:textId="3FE7FE88" w:rsidR="006707F0" w:rsidRPr="00E91E97" w:rsidRDefault="006707F0" w:rsidP="006707F0">
            <w:pPr>
              <w:spacing w:after="160" w:line="259"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E91E97">
              <w:rPr>
                <w:rFonts w:asciiTheme="minorHAnsi" w:hAnsiTheme="minorHAnsi" w:cstheme="minorHAnsi"/>
              </w:rPr>
              <w:t>UNCT/UN agencies</w:t>
            </w:r>
          </w:p>
        </w:tc>
        <w:tc>
          <w:tcPr>
            <w:tcW w:w="729" w:type="dxa"/>
            <w:textDirection w:val="btLr"/>
            <w:vAlign w:val="center"/>
          </w:tcPr>
          <w:p w14:paraId="2CBC0406" w14:textId="58DEE8A6" w:rsidR="006707F0" w:rsidRPr="00E91E97" w:rsidRDefault="006707F0" w:rsidP="006707F0">
            <w:pPr>
              <w:spacing w:after="160" w:line="259"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E91E97">
              <w:rPr>
                <w:rFonts w:asciiTheme="minorHAnsi" w:hAnsiTheme="minorHAnsi" w:cstheme="minorHAnsi"/>
              </w:rPr>
              <w:t>Government</w:t>
            </w:r>
          </w:p>
        </w:tc>
        <w:tc>
          <w:tcPr>
            <w:tcW w:w="1114" w:type="dxa"/>
            <w:textDirection w:val="btLr"/>
            <w:vAlign w:val="center"/>
          </w:tcPr>
          <w:p w14:paraId="43F31A3E" w14:textId="21FE9D5F" w:rsidR="006707F0" w:rsidRPr="00E91E97" w:rsidRDefault="006707F0" w:rsidP="006707F0">
            <w:pPr>
              <w:spacing w:after="160" w:line="259"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E91E97">
              <w:rPr>
                <w:rFonts w:asciiTheme="minorHAnsi" w:hAnsiTheme="minorHAnsi" w:cstheme="minorHAnsi"/>
              </w:rPr>
              <w:t>Implementing partners (CSOs &amp; NGOs)</w:t>
            </w:r>
          </w:p>
        </w:tc>
        <w:tc>
          <w:tcPr>
            <w:tcW w:w="705" w:type="dxa"/>
            <w:textDirection w:val="btLr"/>
            <w:vAlign w:val="center"/>
          </w:tcPr>
          <w:p w14:paraId="1649A70E" w14:textId="7A8FFB66" w:rsidR="006707F0" w:rsidRPr="00E91E97" w:rsidRDefault="006707F0" w:rsidP="006707F0">
            <w:pPr>
              <w:spacing w:after="160" w:line="259"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E91E97">
              <w:rPr>
                <w:rFonts w:asciiTheme="minorHAnsi" w:hAnsiTheme="minorHAnsi" w:cstheme="minorHAnsi"/>
              </w:rPr>
              <w:t>Donors</w:t>
            </w:r>
          </w:p>
        </w:tc>
      </w:tr>
      <w:tr w:rsidR="006707F0" w:rsidRPr="00E91E97" w14:paraId="017A8558" w14:textId="77777777" w:rsidTr="006707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3" w:type="dxa"/>
            <w:gridSpan w:val="5"/>
            <w:vAlign w:val="center"/>
          </w:tcPr>
          <w:p w14:paraId="09183A20" w14:textId="159D96F9" w:rsidR="006707F0" w:rsidRPr="00E91E97" w:rsidRDefault="006707F0" w:rsidP="006B5472">
            <w:pPr>
              <w:pStyle w:val="ListParagraph"/>
              <w:numPr>
                <w:ilvl w:val="0"/>
                <w:numId w:val="11"/>
              </w:numPr>
              <w:spacing w:after="160" w:line="259" w:lineRule="auto"/>
              <w:rPr>
                <w:rFonts w:asciiTheme="minorHAnsi" w:hAnsiTheme="minorHAnsi" w:cstheme="minorHAnsi"/>
              </w:rPr>
            </w:pPr>
            <w:r w:rsidRPr="00E91E97">
              <w:rPr>
                <w:rFonts w:asciiTheme="minorHAnsi" w:hAnsiTheme="minorHAnsi" w:cstheme="minorHAnsi"/>
                <w:color w:val="000000" w:themeColor="text1"/>
              </w:rPr>
              <w:t>Relevance (including coherence, coverage, and connectedness)</w:t>
            </w:r>
          </w:p>
        </w:tc>
      </w:tr>
      <w:tr w:rsidR="006707F0" w:rsidRPr="00E91E97" w14:paraId="7CB31145" w14:textId="1B6BF874" w:rsidTr="00EF15ED">
        <w:tc>
          <w:tcPr>
            <w:cnfStyle w:val="001000000000" w:firstRow="0" w:lastRow="0" w:firstColumn="1" w:lastColumn="0" w:oddVBand="0" w:evenVBand="0" w:oddHBand="0" w:evenHBand="0" w:firstRowFirstColumn="0" w:firstRowLastColumn="0" w:lastRowFirstColumn="0" w:lastRowLastColumn="0"/>
            <w:tcW w:w="6507" w:type="dxa"/>
            <w:vAlign w:val="center"/>
          </w:tcPr>
          <w:p w14:paraId="06CE62D9" w14:textId="77777777" w:rsidR="006707F0" w:rsidRPr="00E91E97" w:rsidRDefault="006707F0" w:rsidP="006B5472">
            <w:pPr>
              <w:pStyle w:val="CommentText"/>
              <w:numPr>
                <w:ilvl w:val="1"/>
                <w:numId w:val="11"/>
              </w:numPr>
              <w:tabs>
                <w:tab w:val="left" w:pos="450"/>
              </w:tabs>
              <w:ind w:left="0" w:firstLine="25"/>
              <w:rPr>
                <w:rFonts w:cstheme="minorHAnsi"/>
                <w:b w:val="0"/>
                <w:bCs w:val="0"/>
                <w:lang w:val="en-GB"/>
              </w:rPr>
            </w:pPr>
            <w:r w:rsidRPr="00E91E97">
              <w:rPr>
                <w:rFonts w:cstheme="minorHAnsi"/>
                <w:b w:val="0"/>
                <w:bCs w:val="0"/>
                <w:lang w:val="en-GB"/>
              </w:rPr>
              <w:t xml:space="preserve"> Has the UN system supported achievement of national development goals and targets, in alignment to relevant national plans, strategies and frameworks?</w:t>
            </w:r>
          </w:p>
        </w:tc>
        <w:tc>
          <w:tcPr>
            <w:tcW w:w="708" w:type="dxa"/>
            <w:vAlign w:val="center"/>
          </w:tcPr>
          <w:p w14:paraId="5EBFA5A5" w14:textId="52E82FB7"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29" w:type="dxa"/>
            <w:vAlign w:val="center"/>
          </w:tcPr>
          <w:p w14:paraId="7AB62B8E" w14:textId="307B5F8A"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1114" w:type="dxa"/>
            <w:vAlign w:val="center"/>
          </w:tcPr>
          <w:p w14:paraId="2E5B3954" w14:textId="080D05BB"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05" w:type="dxa"/>
            <w:vAlign w:val="center"/>
          </w:tcPr>
          <w:p w14:paraId="1A40089E" w14:textId="0641FBDA" w:rsidR="006707F0" w:rsidRPr="00E91E97" w:rsidRDefault="00F749C7"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r>
      <w:tr w:rsidR="006707F0" w:rsidRPr="00E91E97" w14:paraId="309B1D2C" w14:textId="33050CF3" w:rsidTr="00EF1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07" w:type="dxa"/>
            <w:vAlign w:val="center"/>
          </w:tcPr>
          <w:p w14:paraId="7CAA8863" w14:textId="77777777" w:rsidR="006707F0" w:rsidRPr="00E91E97" w:rsidRDefault="006707F0" w:rsidP="006B5472">
            <w:pPr>
              <w:pStyle w:val="CommentText"/>
              <w:numPr>
                <w:ilvl w:val="1"/>
                <w:numId w:val="11"/>
              </w:numPr>
              <w:tabs>
                <w:tab w:val="left" w:pos="450"/>
              </w:tabs>
              <w:ind w:left="0" w:firstLine="25"/>
              <w:rPr>
                <w:rFonts w:cstheme="minorHAnsi"/>
                <w:b w:val="0"/>
                <w:bCs w:val="0"/>
                <w:lang w:val="en-GB"/>
              </w:rPr>
            </w:pPr>
            <w:r w:rsidRPr="00E91E97">
              <w:rPr>
                <w:rFonts w:cstheme="minorHAnsi"/>
                <w:b w:val="0"/>
                <w:bCs w:val="0"/>
                <w:lang w:val="en-GB"/>
              </w:rPr>
              <w:t>Has the UN system interventions remained relevant to the needs and priorities of the country and people and responsive to emerging and unforeseen needs of the country and the people, especially the most vulnerable groups and those farthest behind?”</w:t>
            </w:r>
          </w:p>
        </w:tc>
        <w:tc>
          <w:tcPr>
            <w:tcW w:w="708" w:type="dxa"/>
            <w:vAlign w:val="center"/>
          </w:tcPr>
          <w:p w14:paraId="412C3C0D" w14:textId="76A18D2E" w:rsidR="006707F0" w:rsidRPr="00E91E97" w:rsidRDefault="00EF15ED"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29" w:type="dxa"/>
            <w:vAlign w:val="center"/>
          </w:tcPr>
          <w:p w14:paraId="5183160A" w14:textId="2EB20B08" w:rsidR="006707F0" w:rsidRPr="00E91E97" w:rsidRDefault="00EF15ED"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1114" w:type="dxa"/>
            <w:vAlign w:val="center"/>
          </w:tcPr>
          <w:p w14:paraId="700FFE49" w14:textId="7F5E0C57" w:rsidR="006707F0" w:rsidRPr="00E91E97" w:rsidRDefault="00EF15ED"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05" w:type="dxa"/>
            <w:vAlign w:val="center"/>
          </w:tcPr>
          <w:p w14:paraId="39B39573" w14:textId="77777777" w:rsidR="006707F0" w:rsidRPr="00E91E97" w:rsidRDefault="006707F0"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6707F0" w:rsidRPr="00E91E97" w14:paraId="72CB9372" w14:textId="07718121" w:rsidTr="00EF15ED">
        <w:tc>
          <w:tcPr>
            <w:cnfStyle w:val="001000000000" w:firstRow="0" w:lastRow="0" w:firstColumn="1" w:lastColumn="0" w:oddVBand="0" w:evenVBand="0" w:oddHBand="0" w:evenHBand="0" w:firstRowFirstColumn="0" w:firstRowLastColumn="0" w:lastRowFirstColumn="0" w:lastRowLastColumn="0"/>
            <w:tcW w:w="6507" w:type="dxa"/>
            <w:vAlign w:val="center"/>
          </w:tcPr>
          <w:p w14:paraId="49BAF521" w14:textId="77777777" w:rsidR="006707F0" w:rsidRPr="00E91E97" w:rsidRDefault="006707F0" w:rsidP="006B5472">
            <w:pPr>
              <w:pStyle w:val="CommentText"/>
              <w:numPr>
                <w:ilvl w:val="1"/>
                <w:numId w:val="11"/>
              </w:numPr>
              <w:tabs>
                <w:tab w:val="left" w:pos="450"/>
              </w:tabs>
              <w:ind w:left="0" w:firstLine="25"/>
              <w:rPr>
                <w:rFonts w:cstheme="minorHAnsi"/>
                <w:b w:val="0"/>
                <w:bCs w:val="0"/>
                <w:lang w:val="en-GB"/>
              </w:rPr>
            </w:pPr>
            <w:r w:rsidRPr="00E91E97">
              <w:rPr>
                <w:rFonts w:cstheme="minorHAnsi"/>
                <w:b w:val="0"/>
                <w:bCs w:val="0"/>
                <w:lang w:val="en-GB"/>
              </w:rPr>
              <w:t xml:space="preserve">To what extent did the UNCT and HCT apply a Resilience and Nexus approach in their </w:t>
            </w:r>
            <w:proofErr w:type="spellStart"/>
            <w:r w:rsidRPr="00E91E97">
              <w:rPr>
                <w:rFonts w:cstheme="minorHAnsi"/>
                <w:b w:val="0"/>
                <w:bCs w:val="0"/>
                <w:lang w:val="en-GB"/>
              </w:rPr>
              <w:t>programing</w:t>
            </w:r>
            <w:proofErr w:type="spellEnd"/>
            <w:r w:rsidRPr="00E91E97">
              <w:rPr>
                <w:rFonts w:cstheme="minorHAnsi"/>
                <w:b w:val="0"/>
                <w:bCs w:val="0"/>
                <w:lang w:val="en-GB"/>
              </w:rPr>
              <w:t>-- linking prevention, preparedness response and early recovery with national capacity building?</w:t>
            </w:r>
          </w:p>
        </w:tc>
        <w:tc>
          <w:tcPr>
            <w:tcW w:w="708" w:type="dxa"/>
            <w:vAlign w:val="center"/>
          </w:tcPr>
          <w:p w14:paraId="7B1D7A75" w14:textId="560C6F06"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29" w:type="dxa"/>
            <w:vAlign w:val="center"/>
          </w:tcPr>
          <w:p w14:paraId="3EB7B0F2" w14:textId="360C181D"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1114" w:type="dxa"/>
            <w:vAlign w:val="center"/>
          </w:tcPr>
          <w:p w14:paraId="249B3EF9" w14:textId="0905EFB3"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05" w:type="dxa"/>
            <w:vAlign w:val="center"/>
          </w:tcPr>
          <w:p w14:paraId="7A78F9D5" w14:textId="43C94D5D"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r>
      <w:tr w:rsidR="00EF15ED" w:rsidRPr="00E91E97" w14:paraId="18416C21" w14:textId="77777777" w:rsidTr="00EF1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3" w:type="dxa"/>
            <w:gridSpan w:val="5"/>
            <w:vAlign w:val="center"/>
          </w:tcPr>
          <w:p w14:paraId="6843E7DA" w14:textId="55C73BB9" w:rsidR="00EF15ED" w:rsidRPr="00E91E97" w:rsidRDefault="00EF15ED" w:rsidP="006B5472">
            <w:pPr>
              <w:pStyle w:val="ListParagraph"/>
              <w:numPr>
                <w:ilvl w:val="0"/>
                <w:numId w:val="11"/>
              </w:numPr>
              <w:spacing w:after="160" w:line="259" w:lineRule="auto"/>
              <w:rPr>
                <w:rFonts w:asciiTheme="minorHAnsi" w:hAnsiTheme="minorHAnsi" w:cstheme="minorHAnsi"/>
                <w:sz w:val="18"/>
                <w:szCs w:val="18"/>
              </w:rPr>
            </w:pPr>
            <w:r w:rsidRPr="00E91E97">
              <w:rPr>
                <w:rFonts w:asciiTheme="minorHAnsi" w:hAnsiTheme="minorHAnsi" w:cstheme="minorHAnsi"/>
                <w:color w:val="000000" w:themeColor="text1"/>
              </w:rPr>
              <w:t>Effectiveness</w:t>
            </w:r>
          </w:p>
        </w:tc>
      </w:tr>
      <w:tr w:rsidR="006707F0" w:rsidRPr="00E91E97" w14:paraId="050D1FB9" w14:textId="70DFB23B" w:rsidTr="00EF15ED">
        <w:tc>
          <w:tcPr>
            <w:cnfStyle w:val="001000000000" w:firstRow="0" w:lastRow="0" w:firstColumn="1" w:lastColumn="0" w:oddVBand="0" w:evenVBand="0" w:oddHBand="0" w:evenHBand="0" w:firstRowFirstColumn="0" w:firstRowLastColumn="0" w:lastRowFirstColumn="0" w:lastRowLastColumn="0"/>
            <w:tcW w:w="6507" w:type="dxa"/>
            <w:vAlign w:val="center"/>
          </w:tcPr>
          <w:p w14:paraId="1EC54EE4" w14:textId="77777777" w:rsidR="006707F0" w:rsidRPr="00E91E97" w:rsidRDefault="006707F0" w:rsidP="006B5472">
            <w:pPr>
              <w:pStyle w:val="CommentText"/>
              <w:numPr>
                <w:ilvl w:val="1"/>
                <w:numId w:val="11"/>
              </w:numPr>
              <w:tabs>
                <w:tab w:val="left" w:pos="450"/>
              </w:tabs>
              <w:ind w:left="0" w:firstLine="25"/>
              <w:rPr>
                <w:rFonts w:cstheme="minorHAnsi"/>
                <w:b w:val="0"/>
                <w:bCs w:val="0"/>
                <w:lang w:val="en-GB"/>
              </w:rPr>
            </w:pPr>
            <w:r w:rsidRPr="00E91E97">
              <w:rPr>
                <w:rFonts w:cstheme="minorHAnsi"/>
                <w:b w:val="0"/>
                <w:bCs w:val="0"/>
                <w:lang w:val="en-GB"/>
              </w:rPr>
              <w:t xml:space="preserve">What progress has been made towards the realization of UNCF outcomes (collective outcomes) as a contribution to the national recovery and development process and in terms of indicators as reflected in the UNCF framework? </w:t>
            </w:r>
          </w:p>
        </w:tc>
        <w:tc>
          <w:tcPr>
            <w:tcW w:w="708" w:type="dxa"/>
            <w:vAlign w:val="center"/>
          </w:tcPr>
          <w:p w14:paraId="615D8289" w14:textId="306B86AD"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29" w:type="dxa"/>
            <w:vAlign w:val="center"/>
          </w:tcPr>
          <w:p w14:paraId="01D194A3" w14:textId="281A58F7"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1114" w:type="dxa"/>
            <w:vAlign w:val="center"/>
          </w:tcPr>
          <w:p w14:paraId="6619C0FA" w14:textId="05D16CFF" w:rsidR="006707F0" w:rsidRPr="00E91E97" w:rsidRDefault="006707F0"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705" w:type="dxa"/>
            <w:vAlign w:val="center"/>
          </w:tcPr>
          <w:p w14:paraId="66E491E7" w14:textId="15D3C576"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r>
      <w:tr w:rsidR="006707F0" w:rsidRPr="00E91E97" w14:paraId="610FC3AD" w14:textId="407EC4D4" w:rsidTr="00EF1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07" w:type="dxa"/>
            <w:vAlign w:val="center"/>
          </w:tcPr>
          <w:p w14:paraId="6386BB12" w14:textId="77777777" w:rsidR="006707F0" w:rsidRPr="00E91E97" w:rsidRDefault="006707F0" w:rsidP="006B5472">
            <w:pPr>
              <w:pStyle w:val="CommentText"/>
              <w:numPr>
                <w:ilvl w:val="1"/>
                <w:numId w:val="11"/>
              </w:numPr>
              <w:tabs>
                <w:tab w:val="left" w:pos="450"/>
              </w:tabs>
              <w:ind w:left="0" w:firstLine="25"/>
              <w:rPr>
                <w:rFonts w:cstheme="minorHAnsi"/>
                <w:b w:val="0"/>
                <w:bCs w:val="0"/>
                <w:lang w:val="en-GB"/>
              </w:rPr>
            </w:pPr>
            <w:r w:rsidRPr="00E91E97">
              <w:rPr>
                <w:rFonts w:cstheme="minorHAnsi"/>
                <w:b w:val="0"/>
                <w:bCs w:val="0"/>
                <w:lang w:val="en-GB"/>
              </w:rPr>
              <w:t>Which are the main factors that contributed positively or negatively to the progresses towards the UNCF outcomes and National Development Strategy Goals and development process?</w:t>
            </w:r>
          </w:p>
        </w:tc>
        <w:tc>
          <w:tcPr>
            <w:tcW w:w="708" w:type="dxa"/>
            <w:vAlign w:val="center"/>
          </w:tcPr>
          <w:p w14:paraId="6946AAF4" w14:textId="784B0F83" w:rsidR="006707F0" w:rsidRPr="00E91E97" w:rsidRDefault="00EF15ED"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29" w:type="dxa"/>
            <w:vAlign w:val="center"/>
          </w:tcPr>
          <w:p w14:paraId="153A8F9E" w14:textId="729F1803" w:rsidR="006707F0" w:rsidRPr="00E91E97" w:rsidRDefault="00EF15ED"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1114" w:type="dxa"/>
            <w:vAlign w:val="center"/>
          </w:tcPr>
          <w:p w14:paraId="797A39FE" w14:textId="5C691C01" w:rsidR="006707F0" w:rsidRPr="00E91E97" w:rsidRDefault="00EF15ED"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05" w:type="dxa"/>
            <w:vAlign w:val="center"/>
          </w:tcPr>
          <w:p w14:paraId="429CE9B8" w14:textId="77777777" w:rsidR="006707F0" w:rsidRPr="00E91E97" w:rsidRDefault="006707F0"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6707F0" w:rsidRPr="00E91E97" w14:paraId="43CB7C8F" w14:textId="10BC859A" w:rsidTr="00EF15ED">
        <w:tc>
          <w:tcPr>
            <w:cnfStyle w:val="001000000000" w:firstRow="0" w:lastRow="0" w:firstColumn="1" w:lastColumn="0" w:oddVBand="0" w:evenVBand="0" w:oddHBand="0" w:evenHBand="0" w:firstRowFirstColumn="0" w:firstRowLastColumn="0" w:lastRowFirstColumn="0" w:lastRowLastColumn="0"/>
            <w:tcW w:w="6507" w:type="dxa"/>
            <w:vAlign w:val="center"/>
          </w:tcPr>
          <w:p w14:paraId="34D2AE2C" w14:textId="77777777" w:rsidR="006707F0" w:rsidRPr="00E91E97" w:rsidRDefault="006707F0" w:rsidP="006B5472">
            <w:pPr>
              <w:pStyle w:val="CommentText"/>
              <w:numPr>
                <w:ilvl w:val="1"/>
                <w:numId w:val="11"/>
              </w:numPr>
              <w:tabs>
                <w:tab w:val="left" w:pos="450"/>
              </w:tabs>
              <w:ind w:left="0" w:firstLine="25"/>
              <w:rPr>
                <w:rFonts w:cstheme="minorHAnsi"/>
                <w:b w:val="0"/>
                <w:bCs w:val="0"/>
                <w:lang w:val="en-GB"/>
              </w:rPr>
            </w:pPr>
            <w:r w:rsidRPr="00E91E97">
              <w:rPr>
                <w:rFonts w:cstheme="minorHAnsi"/>
                <w:b w:val="0"/>
                <w:bCs w:val="0"/>
                <w:lang w:val="en-GB"/>
              </w:rPr>
              <w:t>To what extent and in what ways did UN support promote national execution of programmes and / or the use of national expertise and actors?</w:t>
            </w:r>
          </w:p>
        </w:tc>
        <w:tc>
          <w:tcPr>
            <w:tcW w:w="708" w:type="dxa"/>
            <w:vAlign w:val="center"/>
          </w:tcPr>
          <w:p w14:paraId="66CB7048" w14:textId="47644860"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29" w:type="dxa"/>
            <w:vAlign w:val="center"/>
          </w:tcPr>
          <w:p w14:paraId="5BBAC85B" w14:textId="6D3967EF"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1114" w:type="dxa"/>
            <w:vAlign w:val="center"/>
          </w:tcPr>
          <w:p w14:paraId="4398463D" w14:textId="4E552C97"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05" w:type="dxa"/>
            <w:vAlign w:val="center"/>
          </w:tcPr>
          <w:p w14:paraId="7785FC2E" w14:textId="77777777" w:rsidR="006707F0" w:rsidRPr="00E91E97" w:rsidRDefault="006707F0"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6707F0" w:rsidRPr="00E91E97" w14:paraId="11393F77" w14:textId="5798EDD7" w:rsidTr="00EF1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07" w:type="dxa"/>
            <w:vAlign w:val="center"/>
          </w:tcPr>
          <w:p w14:paraId="70765117" w14:textId="77777777" w:rsidR="006707F0" w:rsidRPr="00E91E97" w:rsidRDefault="006707F0" w:rsidP="006B5472">
            <w:pPr>
              <w:pStyle w:val="CommentText"/>
              <w:numPr>
                <w:ilvl w:val="1"/>
                <w:numId w:val="11"/>
              </w:numPr>
              <w:tabs>
                <w:tab w:val="left" w:pos="450"/>
              </w:tabs>
              <w:ind w:left="0" w:firstLine="25"/>
              <w:rPr>
                <w:rFonts w:cstheme="minorHAnsi"/>
                <w:b w:val="0"/>
                <w:bCs w:val="0"/>
                <w:lang w:val="en-GB"/>
              </w:rPr>
            </w:pPr>
            <w:r w:rsidRPr="00E91E97">
              <w:rPr>
                <w:rFonts w:cstheme="minorHAnsi"/>
                <w:b w:val="0"/>
                <w:bCs w:val="0"/>
                <w:lang w:val="en-GB"/>
              </w:rPr>
              <w:t>To what extent did the UNCF succeed in strengthening national capacities for resilience and recovery, building partnerships, the realization of human rights and promoting gender equity and equality?</w:t>
            </w:r>
          </w:p>
        </w:tc>
        <w:tc>
          <w:tcPr>
            <w:tcW w:w="708" w:type="dxa"/>
            <w:vAlign w:val="center"/>
          </w:tcPr>
          <w:p w14:paraId="5FB13809" w14:textId="349C84EF" w:rsidR="006707F0" w:rsidRPr="00E91E97" w:rsidRDefault="00EF15ED"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29" w:type="dxa"/>
            <w:vAlign w:val="center"/>
          </w:tcPr>
          <w:p w14:paraId="3753A84B" w14:textId="73A483C3" w:rsidR="006707F0" w:rsidRPr="00E91E97" w:rsidRDefault="00EF15ED"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1114" w:type="dxa"/>
            <w:vAlign w:val="center"/>
          </w:tcPr>
          <w:p w14:paraId="645AFA17" w14:textId="095FBFDC" w:rsidR="006707F0" w:rsidRPr="00E91E97" w:rsidRDefault="00EF15ED"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05" w:type="dxa"/>
            <w:vAlign w:val="center"/>
          </w:tcPr>
          <w:p w14:paraId="2AA6482B" w14:textId="395023AE" w:rsidR="006707F0" w:rsidRPr="00E91E97" w:rsidRDefault="00EF15ED"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r>
      <w:tr w:rsidR="006707F0" w:rsidRPr="00E91E97" w14:paraId="18ECFCF8" w14:textId="2D60693B" w:rsidTr="00EF15ED">
        <w:tc>
          <w:tcPr>
            <w:cnfStyle w:val="001000000000" w:firstRow="0" w:lastRow="0" w:firstColumn="1" w:lastColumn="0" w:oddVBand="0" w:evenVBand="0" w:oddHBand="0" w:evenHBand="0" w:firstRowFirstColumn="0" w:firstRowLastColumn="0" w:lastRowFirstColumn="0" w:lastRowLastColumn="0"/>
            <w:tcW w:w="6507" w:type="dxa"/>
            <w:vAlign w:val="center"/>
          </w:tcPr>
          <w:p w14:paraId="5C447C6A" w14:textId="77777777" w:rsidR="006707F0" w:rsidRPr="00E91E97" w:rsidRDefault="006707F0" w:rsidP="006B5472">
            <w:pPr>
              <w:pStyle w:val="CommentText"/>
              <w:numPr>
                <w:ilvl w:val="1"/>
                <w:numId w:val="11"/>
              </w:numPr>
              <w:tabs>
                <w:tab w:val="left" w:pos="450"/>
              </w:tabs>
              <w:ind w:left="0" w:firstLine="25"/>
              <w:rPr>
                <w:rFonts w:cstheme="minorHAnsi"/>
                <w:b w:val="0"/>
                <w:bCs w:val="0"/>
                <w:lang w:val="en-GB"/>
              </w:rPr>
            </w:pPr>
            <w:r w:rsidRPr="00E91E97">
              <w:rPr>
                <w:rFonts w:cstheme="minorHAnsi"/>
                <w:b w:val="0"/>
                <w:bCs w:val="0"/>
                <w:lang w:val="en-GB"/>
              </w:rPr>
              <w:lastRenderedPageBreak/>
              <w:t>To what extent did the UNCF make use of and promote human rights and gender equality standards and principles (</w:t>
            </w:r>
            <w:proofErr w:type="gramStart"/>
            <w:r w:rsidRPr="00E91E97">
              <w:rPr>
                <w:rFonts w:cstheme="minorHAnsi"/>
                <w:b w:val="0"/>
                <w:bCs w:val="0"/>
                <w:lang w:val="en-GB"/>
              </w:rPr>
              <w:t>e.g.</w:t>
            </w:r>
            <w:proofErr w:type="gramEnd"/>
            <w:r w:rsidRPr="00E91E97">
              <w:rPr>
                <w:rFonts w:cstheme="minorHAnsi"/>
                <w:b w:val="0"/>
                <w:bCs w:val="0"/>
                <w:lang w:val="en-GB"/>
              </w:rPr>
              <w:t xml:space="preserve"> participation, non-discrimination, accountability, etc.) to achieve its goal?</w:t>
            </w:r>
          </w:p>
        </w:tc>
        <w:tc>
          <w:tcPr>
            <w:tcW w:w="708" w:type="dxa"/>
            <w:vAlign w:val="center"/>
          </w:tcPr>
          <w:p w14:paraId="42F1801B" w14:textId="52758BFF"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29" w:type="dxa"/>
            <w:vAlign w:val="center"/>
          </w:tcPr>
          <w:p w14:paraId="1F3EF8CE" w14:textId="0288A1EA"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1114" w:type="dxa"/>
            <w:vAlign w:val="center"/>
          </w:tcPr>
          <w:p w14:paraId="2AEB1E0F" w14:textId="4EB82D2D"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05" w:type="dxa"/>
            <w:vAlign w:val="center"/>
          </w:tcPr>
          <w:p w14:paraId="4669627F" w14:textId="77777777" w:rsidR="006707F0" w:rsidRPr="00E91E97" w:rsidRDefault="006707F0"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F15ED" w:rsidRPr="00E91E97" w14:paraId="21000647" w14:textId="77777777" w:rsidTr="00EF1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3" w:type="dxa"/>
            <w:gridSpan w:val="5"/>
            <w:vAlign w:val="center"/>
          </w:tcPr>
          <w:p w14:paraId="48435861" w14:textId="1C6AD8C8" w:rsidR="00EF15ED" w:rsidRPr="00E91E97" w:rsidRDefault="00EF15ED" w:rsidP="006B5472">
            <w:pPr>
              <w:pStyle w:val="ListParagraph"/>
              <w:numPr>
                <w:ilvl w:val="0"/>
                <w:numId w:val="11"/>
              </w:numPr>
              <w:spacing w:after="160" w:line="259" w:lineRule="auto"/>
              <w:rPr>
                <w:rFonts w:asciiTheme="minorHAnsi" w:hAnsiTheme="minorHAnsi" w:cstheme="minorHAnsi"/>
                <w:sz w:val="18"/>
                <w:szCs w:val="18"/>
              </w:rPr>
            </w:pPr>
            <w:r w:rsidRPr="00E91E97">
              <w:rPr>
                <w:rFonts w:asciiTheme="minorHAnsi" w:hAnsiTheme="minorHAnsi" w:cstheme="minorHAnsi"/>
                <w:color w:val="000000" w:themeColor="text1"/>
              </w:rPr>
              <w:t>Efficiency</w:t>
            </w:r>
          </w:p>
        </w:tc>
      </w:tr>
      <w:tr w:rsidR="006707F0" w:rsidRPr="00E91E97" w14:paraId="7023AC1C" w14:textId="4FD4E8D5" w:rsidTr="00EF15ED">
        <w:tc>
          <w:tcPr>
            <w:cnfStyle w:val="001000000000" w:firstRow="0" w:lastRow="0" w:firstColumn="1" w:lastColumn="0" w:oddVBand="0" w:evenVBand="0" w:oddHBand="0" w:evenHBand="0" w:firstRowFirstColumn="0" w:firstRowLastColumn="0" w:lastRowFirstColumn="0" w:lastRowLastColumn="0"/>
            <w:tcW w:w="6507" w:type="dxa"/>
            <w:vAlign w:val="center"/>
          </w:tcPr>
          <w:p w14:paraId="760051C2" w14:textId="77777777" w:rsidR="006707F0" w:rsidRPr="00E91E97" w:rsidRDefault="006707F0" w:rsidP="006B5472">
            <w:pPr>
              <w:pStyle w:val="CommentText"/>
              <w:numPr>
                <w:ilvl w:val="1"/>
                <w:numId w:val="11"/>
              </w:numPr>
              <w:tabs>
                <w:tab w:val="left" w:pos="450"/>
              </w:tabs>
              <w:ind w:left="0" w:firstLine="25"/>
              <w:rPr>
                <w:rFonts w:cstheme="minorHAnsi"/>
                <w:b w:val="0"/>
                <w:bCs w:val="0"/>
                <w:lang w:val="en-GB"/>
              </w:rPr>
            </w:pPr>
            <w:r w:rsidRPr="00E91E97">
              <w:rPr>
                <w:rFonts w:cstheme="minorHAnsi"/>
                <w:b w:val="0"/>
                <w:bCs w:val="0"/>
                <w:lang w:val="en-GB"/>
              </w:rPr>
              <w:t>To what extent and in what way has the UNCF contributed to a reduction of transaction costs for the government and for each of the UN agencies?</w:t>
            </w:r>
          </w:p>
        </w:tc>
        <w:tc>
          <w:tcPr>
            <w:tcW w:w="708" w:type="dxa"/>
            <w:vAlign w:val="center"/>
          </w:tcPr>
          <w:p w14:paraId="61D5BDF4" w14:textId="0C872BEF"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29" w:type="dxa"/>
            <w:vAlign w:val="center"/>
          </w:tcPr>
          <w:p w14:paraId="72824358" w14:textId="1C56F1CC" w:rsidR="006707F0" w:rsidRPr="00E91E97" w:rsidRDefault="006707F0"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14" w:type="dxa"/>
            <w:vAlign w:val="center"/>
          </w:tcPr>
          <w:p w14:paraId="3370240C" w14:textId="564125E0" w:rsidR="006707F0" w:rsidRPr="00E91E97" w:rsidRDefault="006707F0"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705" w:type="dxa"/>
            <w:vAlign w:val="center"/>
          </w:tcPr>
          <w:p w14:paraId="641CE4D0" w14:textId="77777777" w:rsidR="006707F0" w:rsidRPr="00E91E97" w:rsidRDefault="006707F0"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6707F0" w:rsidRPr="00E91E97" w14:paraId="002DD58C" w14:textId="179571A9" w:rsidTr="00EF1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07" w:type="dxa"/>
            <w:vAlign w:val="center"/>
          </w:tcPr>
          <w:p w14:paraId="238EA084" w14:textId="77777777" w:rsidR="006707F0" w:rsidRPr="00E91E97" w:rsidRDefault="006707F0" w:rsidP="006B5472">
            <w:pPr>
              <w:pStyle w:val="CommentText"/>
              <w:numPr>
                <w:ilvl w:val="1"/>
                <w:numId w:val="11"/>
              </w:numPr>
              <w:tabs>
                <w:tab w:val="left" w:pos="450"/>
              </w:tabs>
              <w:ind w:left="0" w:firstLine="25"/>
              <w:rPr>
                <w:rFonts w:cstheme="minorHAnsi"/>
                <w:b w:val="0"/>
                <w:bCs w:val="0"/>
                <w:lang w:val="en-GB"/>
              </w:rPr>
            </w:pPr>
            <w:r w:rsidRPr="00E91E97">
              <w:rPr>
                <w:rFonts w:cstheme="minorHAnsi"/>
                <w:b w:val="0"/>
                <w:bCs w:val="0"/>
                <w:lang w:val="en-GB"/>
              </w:rPr>
              <w:t>In what ways could transaction costs be further reduced?</w:t>
            </w:r>
          </w:p>
        </w:tc>
        <w:tc>
          <w:tcPr>
            <w:tcW w:w="708" w:type="dxa"/>
            <w:vAlign w:val="center"/>
          </w:tcPr>
          <w:p w14:paraId="311D38ED" w14:textId="38AD2AA5" w:rsidR="006707F0" w:rsidRPr="00E91E97" w:rsidRDefault="00EF15ED"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29" w:type="dxa"/>
            <w:vAlign w:val="center"/>
          </w:tcPr>
          <w:p w14:paraId="1449A4D2" w14:textId="0B19BB13" w:rsidR="006707F0" w:rsidRPr="00E91E97" w:rsidRDefault="006707F0"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1114" w:type="dxa"/>
            <w:vAlign w:val="center"/>
          </w:tcPr>
          <w:p w14:paraId="7E4A3706" w14:textId="25DC2F92" w:rsidR="006707F0" w:rsidRPr="00E91E97" w:rsidRDefault="006707F0"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705" w:type="dxa"/>
            <w:vAlign w:val="center"/>
          </w:tcPr>
          <w:p w14:paraId="0E28B29A" w14:textId="77777777" w:rsidR="006707F0" w:rsidRPr="00E91E97" w:rsidRDefault="006707F0"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6707F0" w:rsidRPr="00E91E97" w14:paraId="123C39CD" w14:textId="481D5BB9" w:rsidTr="00EF15ED">
        <w:tc>
          <w:tcPr>
            <w:cnfStyle w:val="001000000000" w:firstRow="0" w:lastRow="0" w:firstColumn="1" w:lastColumn="0" w:oddVBand="0" w:evenVBand="0" w:oddHBand="0" w:evenHBand="0" w:firstRowFirstColumn="0" w:firstRowLastColumn="0" w:lastRowFirstColumn="0" w:lastRowLastColumn="0"/>
            <w:tcW w:w="6507" w:type="dxa"/>
            <w:vAlign w:val="center"/>
          </w:tcPr>
          <w:p w14:paraId="796612C7" w14:textId="77777777" w:rsidR="006707F0" w:rsidRPr="00E91E97" w:rsidRDefault="006707F0" w:rsidP="006B5472">
            <w:pPr>
              <w:pStyle w:val="CommentText"/>
              <w:numPr>
                <w:ilvl w:val="1"/>
                <w:numId w:val="11"/>
              </w:numPr>
              <w:tabs>
                <w:tab w:val="left" w:pos="450"/>
              </w:tabs>
              <w:ind w:left="0" w:firstLine="25"/>
              <w:rPr>
                <w:rFonts w:cstheme="minorHAnsi"/>
                <w:b w:val="0"/>
                <w:bCs w:val="0"/>
                <w:lang w:val="en-GB"/>
              </w:rPr>
            </w:pPr>
            <w:r w:rsidRPr="00E91E97">
              <w:rPr>
                <w:rFonts w:cstheme="minorHAnsi"/>
                <w:b w:val="0"/>
                <w:bCs w:val="0"/>
                <w:lang w:val="en-GB"/>
              </w:rPr>
              <w:t xml:space="preserve">To what extent have the organizations harmonized procedures </w:t>
            </w:r>
            <w:proofErr w:type="gramStart"/>
            <w:r w:rsidRPr="00E91E97">
              <w:rPr>
                <w:rFonts w:cstheme="minorHAnsi"/>
                <w:b w:val="0"/>
                <w:bCs w:val="0"/>
                <w:lang w:val="en-GB"/>
              </w:rPr>
              <w:t>in order to</w:t>
            </w:r>
            <w:proofErr w:type="gramEnd"/>
            <w:r w:rsidRPr="00E91E97">
              <w:rPr>
                <w:rFonts w:cstheme="minorHAnsi"/>
                <w:b w:val="0"/>
                <w:bCs w:val="0"/>
                <w:lang w:val="en-GB"/>
              </w:rPr>
              <w:t xml:space="preserve"> reduce transaction cost and to enhance results?</w:t>
            </w:r>
          </w:p>
        </w:tc>
        <w:tc>
          <w:tcPr>
            <w:tcW w:w="708" w:type="dxa"/>
            <w:vAlign w:val="center"/>
          </w:tcPr>
          <w:p w14:paraId="0F26DA72" w14:textId="6649C5F8"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29" w:type="dxa"/>
            <w:vAlign w:val="center"/>
          </w:tcPr>
          <w:p w14:paraId="677A5F16" w14:textId="373CA69E"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1114" w:type="dxa"/>
            <w:vAlign w:val="center"/>
          </w:tcPr>
          <w:p w14:paraId="7A9A730A" w14:textId="2CD0C7FA"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05" w:type="dxa"/>
            <w:vAlign w:val="center"/>
          </w:tcPr>
          <w:p w14:paraId="3E856816" w14:textId="77777777" w:rsidR="006707F0" w:rsidRPr="00E91E97" w:rsidRDefault="006707F0"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F15ED" w:rsidRPr="00E91E97" w14:paraId="2931C796" w14:textId="77777777" w:rsidTr="00EF1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3" w:type="dxa"/>
            <w:gridSpan w:val="5"/>
            <w:vAlign w:val="center"/>
          </w:tcPr>
          <w:p w14:paraId="0C4923A0" w14:textId="38F61B4B" w:rsidR="00EF15ED" w:rsidRPr="00E91E97" w:rsidRDefault="00EF15ED" w:rsidP="006B5472">
            <w:pPr>
              <w:pStyle w:val="ListParagraph"/>
              <w:numPr>
                <w:ilvl w:val="0"/>
                <w:numId w:val="11"/>
              </w:numPr>
              <w:spacing w:after="160" w:line="259" w:lineRule="auto"/>
              <w:rPr>
                <w:rFonts w:asciiTheme="minorHAnsi" w:hAnsiTheme="minorHAnsi" w:cstheme="minorHAnsi"/>
                <w:sz w:val="18"/>
                <w:szCs w:val="18"/>
              </w:rPr>
            </w:pPr>
            <w:r w:rsidRPr="00E91E97">
              <w:rPr>
                <w:rFonts w:asciiTheme="minorHAnsi" w:hAnsiTheme="minorHAnsi" w:cstheme="minorHAnsi"/>
                <w:color w:val="000000" w:themeColor="text1"/>
              </w:rPr>
              <w:t>Sustainability</w:t>
            </w:r>
          </w:p>
        </w:tc>
      </w:tr>
      <w:tr w:rsidR="006707F0" w:rsidRPr="00E91E97" w14:paraId="4EC18662" w14:textId="0904E08C" w:rsidTr="00EF15ED">
        <w:tc>
          <w:tcPr>
            <w:cnfStyle w:val="001000000000" w:firstRow="0" w:lastRow="0" w:firstColumn="1" w:lastColumn="0" w:oddVBand="0" w:evenVBand="0" w:oddHBand="0" w:evenHBand="0" w:firstRowFirstColumn="0" w:firstRowLastColumn="0" w:lastRowFirstColumn="0" w:lastRowLastColumn="0"/>
            <w:tcW w:w="6507" w:type="dxa"/>
            <w:vAlign w:val="center"/>
          </w:tcPr>
          <w:p w14:paraId="0AFBEFF8" w14:textId="77777777" w:rsidR="006707F0" w:rsidRPr="00E91E97" w:rsidRDefault="006707F0" w:rsidP="006B5472">
            <w:pPr>
              <w:pStyle w:val="CommentText"/>
              <w:numPr>
                <w:ilvl w:val="1"/>
                <w:numId w:val="11"/>
              </w:numPr>
              <w:tabs>
                <w:tab w:val="left" w:pos="450"/>
              </w:tabs>
              <w:ind w:left="0" w:firstLine="25"/>
              <w:rPr>
                <w:rFonts w:cstheme="minorHAnsi"/>
                <w:b w:val="0"/>
                <w:bCs w:val="0"/>
                <w:lang w:val="en-GB"/>
              </w:rPr>
            </w:pPr>
            <w:r w:rsidRPr="00E91E97">
              <w:rPr>
                <w:rFonts w:cstheme="minorHAnsi"/>
                <w:b w:val="0"/>
                <w:bCs w:val="0"/>
                <w:lang w:val="en-GB"/>
              </w:rPr>
              <w:t>To what extent did the UNCF respond to challenges of national capacity development, and did it promote national ownership of the development process and institution-building and institution- strengthening in government?</w:t>
            </w:r>
          </w:p>
        </w:tc>
        <w:tc>
          <w:tcPr>
            <w:tcW w:w="708" w:type="dxa"/>
            <w:vAlign w:val="center"/>
          </w:tcPr>
          <w:p w14:paraId="34E35A45" w14:textId="60948DB9"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29" w:type="dxa"/>
            <w:vAlign w:val="center"/>
          </w:tcPr>
          <w:p w14:paraId="1DFCF3CB" w14:textId="56B8EB9F"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1114" w:type="dxa"/>
            <w:vAlign w:val="center"/>
          </w:tcPr>
          <w:p w14:paraId="23715B1F" w14:textId="0F3408EF"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05" w:type="dxa"/>
            <w:vAlign w:val="center"/>
          </w:tcPr>
          <w:p w14:paraId="61EA08C8" w14:textId="77777777" w:rsidR="006707F0" w:rsidRPr="00E91E97" w:rsidRDefault="006707F0"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6707F0" w:rsidRPr="00E91E97" w14:paraId="5DC32D97" w14:textId="45ED58F0" w:rsidTr="00EF1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07" w:type="dxa"/>
            <w:vAlign w:val="center"/>
          </w:tcPr>
          <w:p w14:paraId="714D3A6F" w14:textId="77777777" w:rsidR="006707F0" w:rsidRPr="00E91E97" w:rsidRDefault="006707F0" w:rsidP="006B5472">
            <w:pPr>
              <w:pStyle w:val="CommentText"/>
              <w:numPr>
                <w:ilvl w:val="1"/>
                <w:numId w:val="11"/>
              </w:numPr>
              <w:tabs>
                <w:tab w:val="left" w:pos="450"/>
              </w:tabs>
              <w:ind w:left="0" w:firstLine="25"/>
              <w:rPr>
                <w:rFonts w:cstheme="minorHAnsi"/>
                <w:b w:val="0"/>
                <w:bCs w:val="0"/>
                <w:lang w:val="en-GB"/>
              </w:rPr>
            </w:pPr>
            <w:r w:rsidRPr="00E91E97">
              <w:rPr>
                <w:rFonts w:cstheme="minorHAnsi"/>
                <w:b w:val="0"/>
                <w:bCs w:val="0"/>
                <w:lang w:val="en-GB"/>
              </w:rPr>
              <w:t>To what extent did the UNCF respond to challenges of national capacity development, and did it promote national ownership of the development process and institution-building and institution- strengthening in civil society and NGOs?</w:t>
            </w:r>
          </w:p>
        </w:tc>
        <w:tc>
          <w:tcPr>
            <w:tcW w:w="708" w:type="dxa"/>
            <w:vAlign w:val="center"/>
          </w:tcPr>
          <w:p w14:paraId="1621236A" w14:textId="3E0DCC1F" w:rsidR="006707F0" w:rsidRPr="00E91E97" w:rsidRDefault="00EF15ED"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29" w:type="dxa"/>
            <w:vAlign w:val="center"/>
          </w:tcPr>
          <w:p w14:paraId="24327754" w14:textId="325C99E7" w:rsidR="006707F0" w:rsidRPr="00E91E97" w:rsidRDefault="00EF15ED"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1114" w:type="dxa"/>
            <w:vAlign w:val="center"/>
          </w:tcPr>
          <w:p w14:paraId="17602048" w14:textId="25890830" w:rsidR="006707F0" w:rsidRPr="00E91E97" w:rsidRDefault="00EF15ED"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05" w:type="dxa"/>
            <w:vAlign w:val="center"/>
          </w:tcPr>
          <w:p w14:paraId="7565AD19" w14:textId="006BDF26" w:rsidR="006707F0" w:rsidRPr="00E91E97" w:rsidRDefault="006707F0"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6707F0" w:rsidRPr="00E91E97" w14:paraId="1B66CC8A" w14:textId="04753F78" w:rsidTr="00EF15ED">
        <w:tc>
          <w:tcPr>
            <w:cnfStyle w:val="001000000000" w:firstRow="0" w:lastRow="0" w:firstColumn="1" w:lastColumn="0" w:oddVBand="0" w:evenVBand="0" w:oddHBand="0" w:evenHBand="0" w:firstRowFirstColumn="0" w:firstRowLastColumn="0" w:lastRowFirstColumn="0" w:lastRowLastColumn="0"/>
            <w:tcW w:w="6507" w:type="dxa"/>
            <w:vAlign w:val="center"/>
          </w:tcPr>
          <w:p w14:paraId="23B8E5FB" w14:textId="77777777" w:rsidR="006707F0" w:rsidRPr="00E91E97" w:rsidRDefault="006707F0" w:rsidP="006B5472">
            <w:pPr>
              <w:pStyle w:val="CommentText"/>
              <w:numPr>
                <w:ilvl w:val="1"/>
                <w:numId w:val="11"/>
              </w:numPr>
              <w:tabs>
                <w:tab w:val="left" w:pos="450"/>
              </w:tabs>
              <w:ind w:left="0" w:firstLine="25"/>
              <w:rPr>
                <w:rFonts w:cstheme="minorHAnsi"/>
                <w:b w:val="0"/>
                <w:bCs w:val="0"/>
                <w:lang w:val="en-GB"/>
              </w:rPr>
            </w:pPr>
            <w:r w:rsidRPr="00E91E97">
              <w:rPr>
                <w:rFonts w:cstheme="minorHAnsi"/>
                <w:b w:val="0"/>
                <w:bCs w:val="0"/>
                <w:lang w:val="en-GB"/>
              </w:rPr>
              <w:t>Have complementarities, collaboration and /or synergies fostered by UNCF contributed to greater sustainability of development results of donor intervention in the country?</w:t>
            </w:r>
          </w:p>
        </w:tc>
        <w:tc>
          <w:tcPr>
            <w:tcW w:w="708" w:type="dxa"/>
            <w:vAlign w:val="center"/>
          </w:tcPr>
          <w:p w14:paraId="78217A76" w14:textId="04D18FDE"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29" w:type="dxa"/>
            <w:vAlign w:val="center"/>
          </w:tcPr>
          <w:p w14:paraId="13DFF1F9" w14:textId="70194B76"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1114" w:type="dxa"/>
            <w:vAlign w:val="center"/>
          </w:tcPr>
          <w:p w14:paraId="06EBB40B" w14:textId="5176E9EC" w:rsidR="006707F0" w:rsidRPr="00E91E97" w:rsidRDefault="006707F0"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705" w:type="dxa"/>
            <w:vAlign w:val="center"/>
          </w:tcPr>
          <w:p w14:paraId="3D70F621" w14:textId="455C70AC" w:rsidR="006707F0" w:rsidRPr="00E91E97" w:rsidRDefault="00EF15ED" w:rsidP="00EF15ED">
            <w:pPr>
              <w:spacing w:after="160" w:line="259" w:lineRule="auto"/>
              <w:ind w:left="-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r>
      <w:tr w:rsidR="006707F0" w:rsidRPr="00E91E97" w14:paraId="723CA7B9" w14:textId="1305B69F" w:rsidTr="00EF1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07" w:type="dxa"/>
            <w:vAlign w:val="center"/>
          </w:tcPr>
          <w:p w14:paraId="51C179A1" w14:textId="77777777" w:rsidR="006707F0" w:rsidRPr="00E91E97" w:rsidRDefault="006707F0" w:rsidP="006B5472">
            <w:pPr>
              <w:pStyle w:val="CommentText"/>
              <w:numPr>
                <w:ilvl w:val="1"/>
                <w:numId w:val="11"/>
              </w:numPr>
              <w:tabs>
                <w:tab w:val="left" w:pos="450"/>
              </w:tabs>
              <w:ind w:left="0" w:firstLine="25"/>
              <w:rPr>
                <w:rFonts w:cstheme="minorHAnsi"/>
                <w:b w:val="0"/>
                <w:bCs w:val="0"/>
                <w:lang w:val="en-GB"/>
              </w:rPr>
            </w:pPr>
            <w:r w:rsidRPr="00E91E97">
              <w:rPr>
                <w:rFonts w:cstheme="minorHAnsi"/>
                <w:b w:val="0"/>
                <w:bCs w:val="0"/>
                <w:lang w:val="en-GB"/>
              </w:rPr>
              <w:t>Have complementarities, collaboration and /or synergies fostered by UNCF contributed to greater sustainability of development results government intervention in the country?</w:t>
            </w:r>
          </w:p>
        </w:tc>
        <w:tc>
          <w:tcPr>
            <w:tcW w:w="708" w:type="dxa"/>
            <w:vAlign w:val="center"/>
          </w:tcPr>
          <w:p w14:paraId="4AE108F4" w14:textId="065B5559" w:rsidR="006707F0" w:rsidRPr="00E91E97" w:rsidRDefault="00EF15ED"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29" w:type="dxa"/>
            <w:vAlign w:val="center"/>
          </w:tcPr>
          <w:p w14:paraId="2F68415B" w14:textId="78E5F49F" w:rsidR="006707F0" w:rsidRPr="00E91E97" w:rsidRDefault="00EF15ED"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1114" w:type="dxa"/>
            <w:vAlign w:val="center"/>
          </w:tcPr>
          <w:p w14:paraId="34CE87CE" w14:textId="3EC97414" w:rsidR="006707F0" w:rsidRPr="00E91E97" w:rsidRDefault="00EF15ED"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1E97">
              <w:rPr>
                <w:rFonts w:asciiTheme="minorHAnsi" w:hAnsiTheme="minorHAnsi" w:cstheme="minorHAnsi"/>
                <w:sz w:val="18"/>
                <w:szCs w:val="18"/>
              </w:rPr>
              <w:t>X</w:t>
            </w:r>
          </w:p>
        </w:tc>
        <w:tc>
          <w:tcPr>
            <w:tcW w:w="705" w:type="dxa"/>
            <w:vAlign w:val="center"/>
          </w:tcPr>
          <w:p w14:paraId="408AAD68" w14:textId="77777777" w:rsidR="006707F0" w:rsidRPr="00E91E97" w:rsidRDefault="006707F0" w:rsidP="00EF15ED">
            <w:pPr>
              <w:spacing w:after="160" w:line="259" w:lineRule="auto"/>
              <w:ind w:left="-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bl>
    <w:p w14:paraId="698F9A99" w14:textId="674396D2" w:rsidR="00EE406D" w:rsidRPr="00E91E97" w:rsidRDefault="00EE406D">
      <w:pPr>
        <w:spacing w:after="160" w:line="259" w:lineRule="auto"/>
        <w:rPr>
          <w:rFonts w:asciiTheme="minorHAnsi" w:hAnsiTheme="minorHAnsi" w:cstheme="minorHAnsi"/>
        </w:rPr>
      </w:pPr>
      <w:r w:rsidRPr="00E91E97">
        <w:rPr>
          <w:rFonts w:asciiTheme="minorHAnsi" w:hAnsiTheme="minorHAnsi" w:cstheme="minorHAnsi"/>
        </w:rPr>
        <w:br w:type="page"/>
      </w:r>
    </w:p>
    <w:p w14:paraId="13829120" w14:textId="77777777" w:rsidR="00EE406D" w:rsidRPr="00E91E97" w:rsidRDefault="00EE406D" w:rsidP="00EE406D">
      <w:pPr>
        <w:pStyle w:val="ListParagraph"/>
        <w:spacing w:after="0"/>
        <w:rPr>
          <w:rFonts w:asciiTheme="minorHAnsi" w:hAnsiTheme="minorHAnsi" w:cstheme="minorHAnsi"/>
        </w:rPr>
      </w:pPr>
    </w:p>
    <w:p w14:paraId="44B03316" w14:textId="616D625B" w:rsidR="00D92B63" w:rsidRPr="00E91E97" w:rsidRDefault="00D92B63" w:rsidP="00E837AB">
      <w:pPr>
        <w:pStyle w:val="ListParagraph"/>
        <w:numPr>
          <w:ilvl w:val="0"/>
          <w:numId w:val="2"/>
        </w:numPr>
        <w:pBdr>
          <w:bottom w:val="single" w:sz="4" w:space="1" w:color="auto"/>
        </w:pBdr>
        <w:spacing w:after="0"/>
        <w:rPr>
          <w:rFonts w:asciiTheme="minorHAnsi" w:hAnsiTheme="minorHAnsi" w:cstheme="minorHAnsi"/>
          <w:b/>
          <w:bCs/>
          <w:sz w:val="24"/>
          <w:szCs w:val="24"/>
        </w:rPr>
      </w:pPr>
      <w:r w:rsidRPr="00E91E97">
        <w:rPr>
          <w:rFonts w:asciiTheme="minorHAnsi" w:hAnsiTheme="minorHAnsi" w:cstheme="minorHAnsi"/>
          <w:b/>
          <w:bCs/>
          <w:sz w:val="24"/>
          <w:szCs w:val="24"/>
        </w:rPr>
        <w:t xml:space="preserve">Focus Group guide </w:t>
      </w:r>
      <w:r w:rsidR="006707F0" w:rsidRPr="00E91E97">
        <w:rPr>
          <w:rFonts w:cs="Arial"/>
          <w:b/>
        </w:rPr>
        <w:t>(</w:t>
      </w:r>
      <w:r w:rsidR="00675552" w:rsidRPr="00E91E97">
        <w:rPr>
          <w:rFonts w:cs="Arial"/>
          <w:b/>
        </w:rPr>
        <w:t>Women</w:t>
      </w:r>
      <w:r w:rsidR="006707F0" w:rsidRPr="00E91E97">
        <w:rPr>
          <w:rFonts w:cs="Arial"/>
          <w:b/>
        </w:rPr>
        <w:t>, men</w:t>
      </w:r>
      <w:r w:rsidR="00EF15ED" w:rsidRPr="00E91E97">
        <w:rPr>
          <w:rFonts w:cs="Arial"/>
          <w:b/>
        </w:rPr>
        <w:t>,</w:t>
      </w:r>
      <w:r w:rsidR="006707F0" w:rsidRPr="00E91E97">
        <w:rPr>
          <w:rFonts w:cs="Arial"/>
          <w:b/>
        </w:rPr>
        <w:t xml:space="preserve"> and </w:t>
      </w:r>
      <w:r w:rsidR="00675552" w:rsidRPr="00E91E97">
        <w:rPr>
          <w:rFonts w:cs="Arial"/>
          <w:b/>
        </w:rPr>
        <w:t>youth</w:t>
      </w:r>
      <w:r w:rsidR="006707F0" w:rsidRPr="00E91E97">
        <w:rPr>
          <w:rFonts w:cs="Arial"/>
          <w:b/>
        </w:rPr>
        <w:t>)</w:t>
      </w:r>
    </w:p>
    <w:p w14:paraId="36A4BE4A" w14:textId="3DEBC180" w:rsidR="00D92B63" w:rsidRPr="00E91E97" w:rsidRDefault="00D92B63" w:rsidP="00D92B63">
      <w:pPr>
        <w:spacing w:after="0"/>
        <w:rPr>
          <w:rFonts w:asciiTheme="minorHAnsi" w:hAnsiTheme="minorHAnsi" w:cstheme="minorHAnsi"/>
        </w:rPr>
      </w:pPr>
    </w:p>
    <w:p w14:paraId="186B306F" w14:textId="22D526B6" w:rsidR="00EE406D" w:rsidRPr="00E91E97" w:rsidRDefault="006707F0" w:rsidP="00D92B63">
      <w:pPr>
        <w:spacing w:after="0"/>
        <w:rPr>
          <w:rFonts w:asciiTheme="minorHAnsi" w:hAnsiTheme="minorHAnsi" w:cstheme="minorHAnsi"/>
          <w:b/>
          <w:bCs/>
        </w:rPr>
      </w:pPr>
      <w:r w:rsidRPr="00E91E97">
        <w:rPr>
          <w:rFonts w:asciiTheme="minorHAnsi" w:hAnsiTheme="minorHAnsi" w:cstheme="minorHAnsi"/>
          <w:b/>
          <w:bCs/>
        </w:rPr>
        <w:t>(NB: This guide will be also applied to the leaders of beneficiaries’ groups).</w:t>
      </w:r>
    </w:p>
    <w:p w14:paraId="663AEA95" w14:textId="7D46477E" w:rsidR="006707F0" w:rsidRPr="00E91E97" w:rsidRDefault="006707F0" w:rsidP="00D92B63">
      <w:pPr>
        <w:spacing w:after="0"/>
        <w:rPr>
          <w:rFonts w:asciiTheme="minorHAnsi" w:hAnsiTheme="minorHAnsi" w:cstheme="minorHAnsi"/>
        </w:rPr>
      </w:pPr>
    </w:p>
    <w:p w14:paraId="5C2602BA" w14:textId="7219EDAC" w:rsidR="006707F0" w:rsidRPr="00E91E97" w:rsidRDefault="006707F0" w:rsidP="006707F0">
      <w:pPr>
        <w:spacing w:line="240" w:lineRule="auto"/>
        <w:rPr>
          <w:rFonts w:cs="Arial"/>
        </w:rPr>
      </w:pPr>
      <w:r w:rsidRPr="00E91E97">
        <w:rPr>
          <w:rFonts w:cs="Arial"/>
        </w:rPr>
        <w:t>Date: _________________________ Type of groups (Women/Men/Mixed): _____________</w:t>
      </w:r>
    </w:p>
    <w:p w14:paraId="6C338EDD" w14:textId="77777777" w:rsidR="006707F0" w:rsidRPr="00E91E97" w:rsidRDefault="006707F0" w:rsidP="006707F0">
      <w:pPr>
        <w:spacing w:line="240" w:lineRule="auto"/>
        <w:rPr>
          <w:rFonts w:cs="Arial"/>
        </w:rPr>
      </w:pPr>
      <w:r w:rsidRPr="00E91E97">
        <w:rPr>
          <w:rFonts w:cs="Arial"/>
        </w:rPr>
        <w:t>State: _________________________</w:t>
      </w:r>
      <w:r w:rsidRPr="00E91E97">
        <w:rPr>
          <w:rFonts w:cs="Arial"/>
        </w:rPr>
        <w:tab/>
        <w:t>County: ___________________________________</w:t>
      </w:r>
    </w:p>
    <w:p w14:paraId="49E9EE0E" w14:textId="594DA759" w:rsidR="006707F0" w:rsidRPr="00E91E97" w:rsidRDefault="006707F0" w:rsidP="006707F0">
      <w:pPr>
        <w:spacing w:line="240" w:lineRule="auto"/>
        <w:rPr>
          <w:rFonts w:cs="Arial"/>
          <w:i/>
          <w:iCs/>
          <w:u w:val="single"/>
        </w:rPr>
      </w:pPr>
      <w:r w:rsidRPr="00E91E97">
        <w:rPr>
          <w:rFonts w:cs="Arial"/>
          <w:i/>
          <w:iCs/>
          <w:u w:val="single"/>
        </w:rPr>
        <w:t>NB: List of participants to be provided separately (Name, affiliation, and position)</w:t>
      </w:r>
    </w:p>
    <w:p w14:paraId="2E5E5944" w14:textId="77777777" w:rsidR="006707F0" w:rsidRPr="00E91E97" w:rsidRDefault="006707F0" w:rsidP="006707F0">
      <w:pPr>
        <w:rPr>
          <w:rFonts w:cs="Arial"/>
          <w:b/>
        </w:rPr>
      </w:pPr>
      <w:r w:rsidRPr="00E91E97">
        <w:rPr>
          <w:rFonts w:cs="Arial"/>
          <w:b/>
        </w:rPr>
        <w:t xml:space="preserve">Introduction </w:t>
      </w:r>
    </w:p>
    <w:p w14:paraId="749358CC" w14:textId="1A4F78A7" w:rsidR="006707F0" w:rsidRPr="00E91E97" w:rsidRDefault="006707F0" w:rsidP="006B5472">
      <w:pPr>
        <w:pStyle w:val="ListParagraph"/>
        <w:numPr>
          <w:ilvl w:val="0"/>
          <w:numId w:val="12"/>
        </w:numPr>
        <w:spacing w:after="0"/>
        <w:rPr>
          <w:rFonts w:cs="Arial"/>
          <w:szCs w:val="26"/>
        </w:rPr>
      </w:pPr>
      <w:r w:rsidRPr="00E91E97">
        <w:rPr>
          <w:rFonts w:cs="Arial"/>
          <w:szCs w:val="26"/>
        </w:rPr>
        <w:t xml:space="preserve">What are the most living challenges the community encounter? </w:t>
      </w:r>
      <w:proofErr w:type="spellStart"/>
      <w:r w:rsidRPr="00E91E97">
        <w:rPr>
          <w:rFonts w:cs="Arial"/>
          <w:szCs w:val="26"/>
        </w:rPr>
        <w:t>Eg.</w:t>
      </w:r>
      <w:proofErr w:type="spellEnd"/>
      <w:r w:rsidRPr="00E91E97">
        <w:rPr>
          <w:rFonts w:cs="Arial"/>
          <w:szCs w:val="26"/>
        </w:rPr>
        <w:t xml:space="preserve"> For women, </w:t>
      </w:r>
      <w:r w:rsidR="002B4EB8" w:rsidRPr="00E91E97">
        <w:rPr>
          <w:rFonts w:cs="Arial"/>
          <w:szCs w:val="26"/>
        </w:rPr>
        <w:t>men,</w:t>
      </w:r>
      <w:r w:rsidRPr="00E91E97">
        <w:rPr>
          <w:rFonts w:cs="Arial"/>
          <w:szCs w:val="26"/>
        </w:rPr>
        <w:t xml:space="preserve"> and children</w:t>
      </w:r>
      <w:r w:rsidR="00E90CBF" w:rsidRPr="00E91E97">
        <w:rPr>
          <w:rFonts w:cs="Arial"/>
          <w:szCs w:val="26"/>
        </w:rPr>
        <w:t>, and youth</w:t>
      </w:r>
      <w:r w:rsidRPr="00E91E97">
        <w:rPr>
          <w:rFonts w:cs="Arial"/>
          <w:szCs w:val="26"/>
        </w:rPr>
        <w:t xml:space="preserve"> </w:t>
      </w:r>
    </w:p>
    <w:p w14:paraId="53C274CE" w14:textId="77777777" w:rsidR="006707F0" w:rsidRPr="00E91E97" w:rsidRDefault="006707F0" w:rsidP="006B5472">
      <w:pPr>
        <w:pStyle w:val="ListParagraph"/>
        <w:numPr>
          <w:ilvl w:val="0"/>
          <w:numId w:val="12"/>
        </w:numPr>
        <w:spacing w:after="0"/>
        <w:rPr>
          <w:rFonts w:cs="Arial"/>
          <w:szCs w:val="26"/>
        </w:rPr>
      </w:pPr>
      <w:r w:rsidRPr="00E91E97">
        <w:rPr>
          <w:rFonts w:cs="Arial"/>
          <w:szCs w:val="26"/>
        </w:rPr>
        <w:t>Who are the most vulnerable and why?</w:t>
      </w:r>
    </w:p>
    <w:p w14:paraId="6607F5D9" w14:textId="4CADEF9E" w:rsidR="006707F0" w:rsidRPr="00E91E97" w:rsidRDefault="006707F0" w:rsidP="006B5472">
      <w:pPr>
        <w:pStyle w:val="ListParagraph"/>
        <w:numPr>
          <w:ilvl w:val="0"/>
          <w:numId w:val="12"/>
        </w:numPr>
        <w:spacing w:after="0"/>
        <w:rPr>
          <w:rFonts w:cs="Arial"/>
          <w:szCs w:val="26"/>
        </w:rPr>
      </w:pPr>
      <w:r w:rsidRPr="00E91E97">
        <w:rPr>
          <w:rFonts w:cs="Arial"/>
          <w:szCs w:val="26"/>
        </w:rPr>
        <w:t xml:space="preserve">How </w:t>
      </w:r>
      <w:r w:rsidR="002B4EB8" w:rsidRPr="00E91E97">
        <w:rPr>
          <w:rFonts w:cs="Arial"/>
          <w:szCs w:val="26"/>
        </w:rPr>
        <w:t>have these challenges</w:t>
      </w:r>
      <w:r w:rsidRPr="00E91E97">
        <w:rPr>
          <w:rFonts w:cs="Arial"/>
          <w:szCs w:val="26"/>
        </w:rPr>
        <w:t xml:space="preserve"> changed over the past </w:t>
      </w:r>
      <w:r w:rsidR="002B4EB8" w:rsidRPr="00E91E97">
        <w:rPr>
          <w:rFonts w:cs="Arial"/>
          <w:szCs w:val="26"/>
        </w:rPr>
        <w:t>three</w:t>
      </w:r>
      <w:r w:rsidRPr="00E91E97">
        <w:rPr>
          <w:rFonts w:cs="Arial"/>
          <w:szCs w:val="26"/>
        </w:rPr>
        <w:t xml:space="preserve"> years? </w:t>
      </w:r>
    </w:p>
    <w:p w14:paraId="5A6F7F11" w14:textId="5F10633D" w:rsidR="006707F0" w:rsidRPr="00E91E97" w:rsidRDefault="006707F0" w:rsidP="006B5472">
      <w:pPr>
        <w:pStyle w:val="ListParagraph"/>
        <w:numPr>
          <w:ilvl w:val="0"/>
          <w:numId w:val="12"/>
        </w:numPr>
        <w:spacing w:after="0"/>
        <w:rPr>
          <w:rFonts w:cs="Arial"/>
          <w:szCs w:val="26"/>
        </w:rPr>
      </w:pPr>
      <w:r w:rsidRPr="00E91E97">
        <w:rPr>
          <w:rFonts w:cs="Arial"/>
          <w:szCs w:val="26"/>
        </w:rPr>
        <w:t xml:space="preserve">Which type of supports have you received over the past </w:t>
      </w:r>
      <w:r w:rsidR="002B4EB8" w:rsidRPr="00E91E97">
        <w:rPr>
          <w:rFonts w:cs="Arial"/>
          <w:szCs w:val="26"/>
        </w:rPr>
        <w:t>three</w:t>
      </w:r>
      <w:r w:rsidRPr="00E91E97">
        <w:rPr>
          <w:rFonts w:cs="Arial"/>
          <w:szCs w:val="26"/>
        </w:rPr>
        <w:t xml:space="preserve"> years? By </w:t>
      </w:r>
      <w:r w:rsidR="002B4EB8" w:rsidRPr="00E91E97">
        <w:rPr>
          <w:rFonts w:cs="Arial"/>
          <w:szCs w:val="26"/>
        </w:rPr>
        <w:t>whom</w:t>
      </w:r>
      <w:r w:rsidRPr="00E91E97">
        <w:rPr>
          <w:rFonts w:cs="Arial"/>
          <w:szCs w:val="26"/>
        </w:rPr>
        <w:t xml:space="preserve">? </w:t>
      </w:r>
    </w:p>
    <w:p w14:paraId="026A84F9" w14:textId="77777777" w:rsidR="006707F0" w:rsidRPr="00E91E97" w:rsidRDefault="006707F0" w:rsidP="006B5472">
      <w:pPr>
        <w:pStyle w:val="ListParagraph"/>
        <w:numPr>
          <w:ilvl w:val="0"/>
          <w:numId w:val="12"/>
        </w:numPr>
        <w:spacing w:after="0"/>
        <w:rPr>
          <w:rFonts w:cs="Arial"/>
          <w:szCs w:val="26"/>
        </w:rPr>
      </w:pPr>
      <w:r w:rsidRPr="00E91E97">
        <w:rPr>
          <w:rFonts w:cs="Arial"/>
          <w:szCs w:val="26"/>
        </w:rPr>
        <w:t xml:space="preserve">Who control resources in your community? And why? </w:t>
      </w:r>
    </w:p>
    <w:p w14:paraId="4B7BF71C" w14:textId="1319E823" w:rsidR="006707F0" w:rsidRPr="00E91E97" w:rsidRDefault="006707F0" w:rsidP="006B5472">
      <w:pPr>
        <w:pStyle w:val="ListParagraph"/>
        <w:numPr>
          <w:ilvl w:val="0"/>
          <w:numId w:val="12"/>
        </w:numPr>
        <w:spacing w:after="0"/>
        <w:rPr>
          <w:rFonts w:cs="Arial"/>
          <w:szCs w:val="26"/>
        </w:rPr>
      </w:pPr>
      <w:r w:rsidRPr="00E91E97">
        <w:rPr>
          <w:rFonts w:cs="Arial"/>
          <w:szCs w:val="26"/>
        </w:rPr>
        <w:t xml:space="preserve">Are there cultural barriers for change? </w:t>
      </w:r>
    </w:p>
    <w:p w14:paraId="63EB4248" w14:textId="77777777" w:rsidR="006707F0" w:rsidRPr="00E91E97" w:rsidRDefault="006707F0" w:rsidP="006707F0">
      <w:pPr>
        <w:pStyle w:val="ListParagraph"/>
        <w:spacing w:after="0"/>
        <w:ind w:left="1080"/>
        <w:rPr>
          <w:rFonts w:cs="Arial"/>
          <w:szCs w:val="26"/>
        </w:rPr>
      </w:pPr>
    </w:p>
    <w:p w14:paraId="098034BC" w14:textId="77777777" w:rsidR="006707F0" w:rsidRPr="00E91E97" w:rsidRDefault="006707F0" w:rsidP="006707F0">
      <w:pPr>
        <w:rPr>
          <w:rFonts w:cs="Arial"/>
          <w:b/>
        </w:rPr>
      </w:pPr>
      <w:r w:rsidRPr="00E91E97">
        <w:rPr>
          <w:rFonts w:cs="Arial"/>
          <w:b/>
        </w:rPr>
        <w:t>Effectiveness/Relevance/sustainability/Gender equality and Governance</w:t>
      </w:r>
    </w:p>
    <w:p w14:paraId="1673D16A" w14:textId="5C34D07F" w:rsidR="006707F0" w:rsidRPr="00E91E97" w:rsidRDefault="006707F0" w:rsidP="006B5472">
      <w:pPr>
        <w:pStyle w:val="ListParagraph"/>
        <w:numPr>
          <w:ilvl w:val="0"/>
          <w:numId w:val="13"/>
        </w:numPr>
        <w:spacing w:after="0"/>
        <w:rPr>
          <w:rFonts w:cstheme="majorHAnsi"/>
        </w:rPr>
      </w:pPr>
      <w:r w:rsidRPr="00E91E97">
        <w:rPr>
          <w:rFonts w:cstheme="majorHAnsi"/>
        </w:rPr>
        <w:t xml:space="preserve">Given your collaboration with </w:t>
      </w:r>
      <w:r w:rsidR="002B4EB8" w:rsidRPr="00E91E97">
        <w:rPr>
          <w:rFonts w:cstheme="majorHAnsi"/>
        </w:rPr>
        <w:t>UN project (type of project could be identified)</w:t>
      </w:r>
      <w:r w:rsidRPr="00E91E97">
        <w:rPr>
          <w:rFonts w:cstheme="majorHAnsi"/>
        </w:rPr>
        <w:t>, what activities have been more successful in reaching the most vulnerable? Please tell us how do these works? (Participants, content/type of activities, providers, etc)</w:t>
      </w:r>
    </w:p>
    <w:p w14:paraId="74357D10" w14:textId="712F8A8D" w:rsidR="006707F0" w:rsidRPr="00E91E97" w:rsidRDefault="006707F0" w:rsidP="006B5472">
      <w:pPr>
        <w:pStyle w:val="ListParagraph"/>
        <w:numPr>
          <w:ilvl w:val="0"/>
          <w:numId w:val="13"/>
        </w:numPr>
        <w:spacing w:after="0"/>
        <w:rPr>
          <w:rFonts w:cstheme="majorHAnsi"/>
        </w:rPr>
      </w:pPr>
      <w:r w:rsidRPr="00E91E97">
        <w:rPr>
          <w:rFonts w:cstheme="majorHAnsi"/>
        </w:rPr>
        <w:t xml:space="preserve">What have changed in your life after receiving these activities? </w:t>
      </w:r>
    </w:p>
    <w:p w14:paraId="430BB970" w14:textId="7CA83578" w:rsidR="006707F0" w:rsidRPr="00E91E97" w:rsidRDefault="006707F0" w:rsidP="006B5472">
      <w:pPr>
        <w:pStyle w:val="ListParagraph"/>
        <w:numPr>
          <w:ilvl w:val="0"/>
          <w:numId w:val="13"/>
        </w:numPr>
        <w:spacing w:after="0"/>
        <w:rPr>
          <w:rFonts w:cstheme="majorHAnsi"/>
        </w:rPr>
      </w:pPr>
      <w:r w:rsidRPr="00E91E97">
        <w:rPr>
          <w:rFonts w:cstheme="majorHAnsi"/>
        </w:rPr>
        <w:t xml:space="preserve">Do you think that your primary needs have been </w:t>
      </w:r>
      <w:r w:rsidR="00E90CBF" w:rsidRPr="00E91E97">
        <w:rPr>
          <w:rFonts w:cstheme="majorHAnsi"/>
        </w:rPr>
        <w:t>met</w:t>
      </w:r>
      <w:r w:rsidRPr="00E91E97">
        <w:rPr>
          <w:rFonts w:cstheme="majorHAnsi"/>
        </w:rPr>
        <w:t xml:space="preserve">? If yes, how? If no, why? What might be the new activities or improvement of existing activities you </w:t>
      </w:r>
      <w:r w:rsidR="002B4EB8" w:rsidRPr="00E91E97">
        <w:rPr>
          <w:rFonts w:cstheme="majorHAnsi"/>
        </w:rPr>
        <w:t>would</w:t>
      </w:r>
      <w:r w:rsidRPr="00E91E97">
        <w:rPr>
          <w:rFonts w:cstheme="majorHAnsi"/>
        </w:rPr>
        <w:t xml:space="preserve"> like to see? </w:t>
      </w:r>
    </w:p>
    <w:p w14:paraId="33D5C372" w14:textId="77777777" w:rsidR="006707F0" w:rsidRPr="00E91E97" w:rsidRDefault="006707F0" w:rsidP="006B5472">
      <w:pPr>
        <w:pStyle w:val="ListParagraph"/>
        <w:numPr>
          <w:ilvl w:val="0"/>
          <w:numId w:val="13"/>
        </w:numPr>
        <w:spacing w:after="0"/>
        <w:rPr>
          <w:rFonts w:cstheme="majorHAnsi"/>
        </w:rPr>
      </w:pPr>
      <w:r w:rsidRPr="00E91E97">
        <w:rPr>
          <w:rFonts w:cstheme="majorHAnsi"/>
        </w:rPr>
        <w:t xml:space="preserve">Which activities were found more important to your needs? </w:t>
      </w:r>
    </w:p>
    <w:p w14:paraId="2AB7CA60" w14:textId="77777777" w:rsidR="006707F0" w:rsidRPr="00E91E97" w:rsidRDefault="006707F0" w:rsidP="006B5472">
      <w:pPr>
        <w:pStyle w:val="ListParagraph"/>
        <w:numPr>
          <w:ilvl w:val="0"/>
          <w:numId w:val="13"/>
        </w:numPr>
        <w:spacing w:after="0"/>
        <w:rPr>
          <w:rFonts w:cstheme="majorHAnsi"/>
        </w:rPr>
      </w:pPr>
      <w:r w:rsidRPr="00E91E97">
        <w:rPr>
          <w:rFonts w:cstheme="majorHAnsi"/>
        </w:rPr>
        <w:t>Are there people in your community that would meet the project’s targeting criteria who have been excluded?</w:t>
      </w:r>
    </w:p>
    <w:p w14:paraId="4E375DF2" w14:textId="77777777" w:rsidR="002B4EB8" w:rsidRPr="00E91E97" w:rsidRDefault="002B4EB8" w:rsidP="006B5472">
      <w:pPr>
        <w:pStyle w:val="ListParagraph"/>
        <w:numPr>
          <w:ilvl w:val="0"/>
          <w:numId w:val="13"/>
        </w:numPr>
        <w:spacing w:after="0"/>
        <w:rPr>
          <w:rFonts w:cstheme="majorHAnsi"/>
        </w:rPr>
      </w:pPr>
      <w:r w:rsidRPr="00E91E97">
        <w:rPr>
          <w:rFonts w:cstheme="majorHAnsi"/>
        </w:rPr>
        <w:t xml:space="preserve">How are you collaborating with government to promote peace? </w:t>
      </w:r>
    </w:p>
    <w:p w14:paraId="3D1BFDFB" w14:textId="77777777" w:rsidR="002B4EB8" w:rsidRPr="00E91E97" w:rsidRDefault="002B4EB8" w:rsidP="006B5472">
      <w:pPr>
        <w:pStyle w:val="ListParagraph"/>
        <w:numPr>
          <w:ilvl w:val="0"/>
          <w:numId w:val="13"/>
        </w:numPr>
        <w:spacing w:after="0"/>
        <w:rPr>
          <w:rFonts w:cstheme="majorHAnsi"/>
        </w:rPr>
      </w:pPr>
      <w:r w:rsidRPr="00E91E97">
        <w:rPr>
          <w:rFonts w:cstheme="majorHAnsi"/>
        </w:rPr>
        <w:t>Who else is involved and how does it work?</w:t>
      </w:r>
    </w:p>
    <w:p w14:paraId="67DB962C" w14:textId="0F7BA44E" w:rsidR="006707F0" w:rsidRPr="00E91E97" w:rsidRDefault="006707F0" w:rsidP="006B5472">
      <w:pPr>
        <w:pStyle w:val="ListParagraph"/>
        <w:numPr>
          <w:ilvl w:val="0"/>
          <w:numId w:val="13"/>
        </w:numPr>
        <w:spacing w:after="0"/>
        <w:rPr>
          <w:rFonts w:cstheme="majorHAnsi"/>
        </w:rPr>
      </w:pPr>
      <w:r w:rsidRPr="00E91E97">
        <w:rPr>
          <w:rFonts w:cstheme="majorHAnsi"/>
        </w:rPr>
        <w:t xml:space="preserve">To what extent did the project support and provide more agriculture-based economic opportunities to women as </w:t>
      </w:r>
      <w:r w:rsidR="002B4EB8" w:rsidRPr="00E91E97">
        <w:rPr>
          <w:rFonts w:cstheme="majorHAnsi"/>
        </w:rPr>
        <w:t>compared</w:t>
      </w:r>
      <w:r w:rsidRPr="00E91E97">
        <w:rPr>
          <w:rFonts w:cstheme="majorHAnsi"/>
        </w:rPr>
        <w:t xml:space="preserve"> to men?</w:t>
      </w:r>
    </w:p>
    <w:p w14:paraId="6E1CF2E5" w14:textId="0BBB612E" w:rsidR="006707F0" w:rsidRPr="00E91E97" w:rsidRDefault="006707F0" w:rsidP="006B5472">
      <w:pPr>
        <w:pStyle w:val="ListParagraph"/>
        <w:numPr>
          <w:ilvl w:val="0"/>
          <w:numId w:val="13"/>
        </w:numPr>
        <w:spacing w:after="0"/>
        <w:rPr>
          <w:rFonts w:asciiTheme="majorHAnsi" w:hAnsiTheme="majorHAnsi" w:cstheme="majorHAnsi"/>
        </w:rPr>
      </w:pPr>
      <w:r w:rsidRPr="00E91E97">
        <w:rPr>
          <w:rFonts w:cstheme="majorHAnsi"/>
        </w:rPr>
        <w:t xml:space="preserve">In what ways do you report intra-household relations to have changed (access and control over resources, </w:t>
      </w:r>
      <w:r w:rsidR="002B4EB8" w:rsidRPr="00E91E97">
        <w:rPr>
          <w:rFonts w:cstheme="majorHAnsi"/>
        </w:rPr>
        <w:t>services,</w:t>
      </w:r>
      <w:r w:rsidRPr="00E91E97">
        <w:rPr>
          <w:rFonts w:cstheme="majorHAnsi"/>
        </w:rPr>
        <w:t xml:space="preserve"> and marketing facilities)?</w:t>
      </w:r>
    </w:p>
    <w:p w14:paraId="679F1E05" w14:textId="77777777" w:rsidR="006707F0" w:rsidRPr="00E91E97" w:rsidRDefault="006707F0" w:rsidP="006B5472">
      <w:pPr>
        <w:pStyle w:val="ListParagraph"/>
        <w:numPr>
          <w:ilvl w:val="0"/>
          <w:numId w:val="13"/>
        </w:numPr>
        <w:spacing w:after="0"/>
        <w:rPr>
          <w:rFonts w:cstheme="majorHAnsi"/>
        </w:rPr>
      </w:pPr>
      <w:r w:rsidRPr="00E91E97">
        <w:rPr>
          <w:rFonts w:cstheme="majorHAnsi"/>
        </w:rPr>
        <w:t>How could the project better target and address the needs of vulnerable people?</w:t>
      </w:r>
    </w:p>
    <w:p w14:paraId="2E3F7AE8" w14:textId="77777777" w:rsidR="006707F0" w:rsidRPr="00E91E97" w:rsidRDefault="006707F0" w:rsidP="006707F0">
      <w:pPr>
        <w:spacing w:line="240" w:lineRule="auto"/>
        <w:rPr>
          <w:rFonts w:asciiTheme="majorHAnsi" w:hAnsiTheme="majorHAnsi" w:cs="Arial"/>
          <w:sz w:val="26"/>
          <w:szCs w:val="26"/>
        </w:rPr>
      </w:pPr>
    </w:p>
    <w:p w14:paraId="0C31A629" w14:textId="7AA896BF" w:rsidR="006707F0" w:rsidRPr="00E91E97" w:rsidRDefault="006707F0" w:rsidP="006707F0">
      <w:pPr>
        <w:spacing w:after="0"/>
        <w:jc w:val="center"/>
        <w:rPr>
          <w:rFonts w:asciiTheme="minorHAnsi" w:hAnsiTheme="minorHAnsi" w:cstheme="minorHAnsi"/>
          <w:b/>
          <w:bCs/>
          <w:u w:val="single"/>
        </w:rPr>
      </w:pPr>
      <w:r w:rsidRPr="00E91E97">
        <w:rPr>
          <w:rFonts w:asciiTheme="minorHAnsi" w:hAnsiTheme="minorHAnsi" w:cstheme="minorHAnsi"/>
          <w:b/>
          <w:bCs/>
          <w:u w:val="single"/>
        </w:rPr>
        <w:t>Thanks for your participation!</w:t>
      </w:r>
    </w:p>
    <w:p w14:paraId="6DDC1D36" w14:textId="77777777" w:rsidR="00EE406D" w:rsidRPr="00E91E97" w:rsidRDefault="00EE406D">
      <w:pPr>
        <w:spacing w:after="160" w:line="259" w:lineRule="auto"/>
        <w:rPr>
          <w:rFonts w:asciiTheme="minorHAnsi" w:hAnsiTheme="minorHAnsi" w:cstheme="minorHAnsi"/>
        </w:rPr>
      </w:pPr>
      <w:r w:rsidRPr="00E91E97">
        <w:rPr>
          <w:rFonts w:asciiTheme="minorHAnsi" w:hAnsiTheme="minorHAnsi" w:cstheme="minorHAnsi"/>
        </w:rPr>
        <w:br w:type="page"/>
      </w:r>
    </w:p>
    <w:p w14:paraId="567BBAA7" w14:textId="0ACB2239" w:rsidR="002B4EB8" w:rsidRPr="00E91E97" w:rsidRDefault="002B4EB8" w:rsidP="002B4EB8">
      <w:pPr>
        <w:pStyle w:val="Heading2"/>
        <w:pBdr>
          <w:bottom w:val="single" w:sz="4" w:space="1" w:color="auto"/>
        </w:pBdr>
        <w:spacing w:before="120" w:after="120" w:line="276" w:lineRule="auto"/>
        <w:rPr>
          <w:b/>
          <w:bCs/>
          <w:sz w:val="28"/>
          <w:szCs w:val="28"/>
          <w:lang w:val="en-GB"/>
        </w:rPr>
      </w:pPr>
      <w:bookmarkStart w:id="545" w:name="_Toc83130737"/>
      <w:bookmarkStart w:id="546" w:name="_Toc83131326"/>
      <w:bookmarkStart w:id="547" w:name="_Toc83131873"/>
      <w:bookmarkStart w:id="548" w:name="_Toc84297776"/>
      <w:bookmarkStart w:id="549" w:name="_Toc84947804"/>
      <w:bookmarkStart w:id="550" w:name="_Toc84947959"/>
      <w:bookmarkStart w:id="551" w:name="_Toc84948042"/>
      <w:bookmarkStart w:id="552" w:name="_Toc85390193"/>
      <w:bookmarkStart w:id="553" w:name="_Toc85379680"/>
      <w:bookmarkStart w:id="554" w:name="_Toc85379756"/>
      <w:bookmarkStart w:id="555" w:name="_Toc85384002"/>
      <w:bookmarkStart w:id="556" w:name="_Toc85384160"/>
      <w:bookmarkStart w:id="557" w:name="_Toc87786513"/>
      <w:bookmarkStart w:id="558" w:name="_Toc87990761"/>
      <w:bookmarkStart w:id="559" w:name="_Toc87991077"/>
      <w:bookmarkStart w:id="560" w:name="_Toc88500170"/>
      <w:bookmarkStart w:id="561" w:name="_Toc88500459"/>
      <w:r w:rsidRPr="00E91E97">
        <w:rPr>
          <w:b/>
          <w:bCs/>
          <w:sz w:val="28"/>
          <w:szCs w:val="28"/>
          <w:lang w:val="en-GB"/>
        </w:rPr>
        <w:lastRenderedPageBreak/>
        <w:t>Checklist for field observation</w:t>
      </w:r>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p>
    <w:p w14:paraId="77536688" w14:textId="77777777" w:rsidR="002B4EB8" w:rsidRPr="00E91E97" w:rsidRDefault="002B4EB8" w:rsidP="002B4EB8">
      <w:pPr>
        <w:spacing w:after="0"/>
        <w:rPr>
          <w:rFonts w:asciiTheme="minorHAnsi" w:hAnsiTheme="minorHAnsi" w:cstheme="minorHAnsi"/>
        </w:rPr>
      </w:pPr>
    </w:p>
    <w:p w14:paraId="0ECC5486" w14:textId="77777777" w:rsidR="006707F0" w:rsidRPr="00E91E97" w:rsidRDefault="006707F0" w:rsidP="006707F0">
      <w:pPr>
        <w:spacing w:line="240" w:lineRule="auto"/>
        <w:rPr>
          <w:rFonts w:asciiTheme="majorHAnsi" w:eastAsiaTheme="minorEastAsia" w:hAnsiTheme="majorHAnsi" w:cs="Arial"/>
        </w:rPr>
      </w:pPr>
      <w:r w:rsidRPr="00E91E97">
        <w:rPr>
          <w:rFonts w:cs="Arial"/>
        </w:rPr>
        <w:t xml:space="preserve">Date: _________________________ </w:t>
      </w:r>
    </w:p>
    <w:p w14:paraId="77B310FC" w14:textId="77777777" w:rsidR="006707F0" w:rsidRPr="00E91E97" w:rsidRDefault="006707F0" w:rsidP="006707F0">
      <w:pPr>
        <w:spacing w:line="240" w:lineRule="auto"/>
        <w:rPr>
          <w:rFonts w:cs="Arial"/>
        </w:rPr>
      </w:pPr>
      <w:r w:rsidRPr="00E91E97">
        <w:rPr>
          <w:rFonts w:cs="Arial"/>
        </w:rPr>
        <w:t>State: _________________________</w:t>
      </w:r>
      <w:r w:rsidRPr="00E91E97">
        <w:rPr>
          <w:rFonts w:cs="Arial"/>
        </w:rPr>
        <w:tab/>
        <w:t>County: ____________________________</w:t>
      </w:r>
    </w:p>
    <w:p w14:paraId="2B9F9254" w14:textId="63B48E74" w:rsidR="006707F0" w:rsidRPr="00E91E97" w:rsidRDefault="006707F0" w:rsidP="006707F0">
      <w:pPr>
        <w:spacing w:after="120"/>
        <w:jc w:val="center"/>
        <w:rPr>
          <w:rFonts w:cstheme="majorHAnsi"/>
          <w:b/>
          <w:bCs/>
          <w:i/>
          <w:iCs/>
          <w:szCs w:val="24"/>
        </w:rPr>
      </w:pPr>
      <w:r w:rsidRPr="00E91E97">
        <w:rPr>
          <w:rFonts w:cstheme="majorHAnsi"/>
          <w:b/>
          <w:bCs/>
          <w:i/>
          <w:iCs/>
          <w:szCs w:val="24"/>
        </w:rPr>
        <w:t>(Observations will be made with videos and photographs where necessary)</w:t>
      </w:r>
    </w:p>
    <w:p w14:paraId="20C9E6A9" w14:textId="77777777" w:rsidR="002B4EB8" w:rsidRPr="00E91E97" w:rsidRDefault="002B4EB8" w:rsidP="006707F0">
      <w:pPr>
        <w:spacing w:after="120"/>
        <w:jc w:val="center"/>
        <w:rPr>
          <w:rFonts w:cstheme="majorHAnsi"/>
          <w:b/>
          <w:bCs/>
          <w:i/>
          <w:iCs/>
          <w:szCs w:val="24"/>
        </w:rPr>
      </w:pPr>
    </w:p>
    <w:p w14:paraId="23BD60E2" w14:textId="623FE61C" w:rsidR="006707F0" w:rsidRPr="00E91E97" w:rsidRDefault="006707F0" w:rsidP="006707F0">
      <w:pPr>
        <w:spacing w:after="120"/>
        <w:rPr>
          <w:rFonts w:cstheme="majorHAnsi"/>
        </w:rPr>
      </w:pPr>
      <w:r w:rsidRPr="00E91E97">
        <w:rPr>
          <w:rFonts w:cstheme="majorHAnsi"/>
        </w:rPr>
        <w:t xml:space="preserve">Ob1. </w:t>
      </w:r>
      <w:r w:rsidRPr="00E91E97">
        <w:rPr>
          <w:rFonts w:cstheme="majorHAnsi"/>
        </w:rPr>
        <w:tab/>
        <w:t xml:space="preserve">Types of </w:t>
      </w:r>
      <w:r w:rsidR="002B4EB8" w:rsidRPr="00E91E97">
        <w:rPr>
          <w:rFonts w:cstheme="majorHAnsi"/>
        </w:rPr>
        <w:t xml:space="preserve">existing facilities </w:t>
      </w:r>
    </w:p>
    <w:p w14:paraId="333A72B4" w14:textId="77777777" w:rsidR="006707F0" w:rsidRPr="00E91E97" w:rsidRDefault="006707F0" w:rsidP="006707F0">
      <w:pPr>
        <w:spacing w:after="120"/>
        <w:rPr>
          <w:rFonts w:cstheme="majorHAnsi"/>
        </w:rPr>
      </w:pPr>
      <w:r w:rsidRPr="00E91E97">
        <w:rPr>
          <w:rFonts w:cstheme="majorHAnsi"/>
        </w:rPr>
        <w:t xml:space="preserve">Ob2. </w:t>
      </w:r>
      <w:r w:rsidRPr="00E91E97">
        <w:rPr>
          <w:rFonts w:cstheme="majorHAnsi"/>
        </w:rPr>
        <w:tab/>
        <w:t>Types of Improved Agricultural Technologies Practice</w:t>
      </w:r>
    </w:p>
    <w:p w14:paraId="644F2A7F" w14:textId="77777777" w:rsidR="006707F0" w:rsidRPr="00E91E97" w:rsidRDefault="006707F0" w:rsidP="006707F0">
      <w:pPr>
        <w:spacing w:after="120"/>
        <w:rPr>
          <w:rFonts w:cstheme="majorHAnsi"/>
        </w:rPr>
      </w:pPr>
      <w:r w:rsidRPr="00E91E97">
        <w:rPr>
          <w:rFonts w:cstheme="majorHAnsi"/>
        </w:rPr>
        <w:t xml:space="preserve">Ob3. </w:t>
      </w:r>
      <w:r w:rsidRPr="00E91E97">
        <w:rPr>
          <w:rFonts w:cstheme="majorHAnsi"/>
        </w:rPr>
        <w:tab/>
        <w:t>Types and nature of Extension Services and Source of Inputs</w:t>
      </w:r>
    </w:p>
    <w:p w14:paraId="3D81C688" w14:textId="67B78071" w:rsidR="006707F0" w:rsidRPr="00E91E97" w:rsidRDefault="006707F0" w:rsidP="006707F0">
      <w:pPr>
        <w:spacing w:after="120"/>
        <w:rPr>
          <w:rFonts w:cstheme="majorHAnsi"/>
        </w:rPr>
      </w:pPr>
      <w:r w:rsidRPr="00E91E97">
        <w:rPr>
          <w:rFonts w:cstheme="majorHAnsi"/>
        </w:rPr>
        <w:t>Ob</w:t>
      </w:r>
      <w:r w:rsidR="002B4EB8" w:rsidRPr="00E91E97">
        <w:rPr>
          <w:rFonts w:cstheme="majorHAnsi"/>
        </w:rPr>
        <w:t>4</w:t>
      </w:r>
      <w:r w:rsidRPr="00E91E97">
        <w:rPr>
          <w:rFonts w:cstheme="majorHAnsi"/>
        </w:rPr>
        <w:t xml:space="preserve">. </w:t>
      </w:r>
      <w:r w:rsidRPr="00E91E97">
        <w:rPr>
          <w:rFonts w:cstheme="majorHAnsi"/>
        </w:rPr>
        <w:tab/>
        <w:t xml:space="preserve">Types of </w:t>
      </w:r>
      <w:r w:rsidR="002B4EB8" w:rsidRPr="00E91E97">
        <w:rPr>
          <w:rFonts w:cstheme="majorHAnsi"/>
        </w:rPr>
        <w:t>health services in the community</w:t>
      </w:r>
    </w:p>
    <w:p w14:paraId="36AA3310" w14:textId="4E462AD2" w:rsidR="006707F0" w:rsidRPr="00E91E97" w:rsidRDefault="006707F0" w:rsidP="006707F0">
      <w:pPr>
        <w:spacing w:after="120"/>
        <w:rPr>
          <w:rFonts w:cstheme="majorHAnsi"/>
        </w:rPr>
      </w:pPr>
      <w:r w:rsidRPr="00E91E97">
        <w:rPr>
          <w:rFonts w:cstheme="majorHAnsi"/>
        </w:rPr>
        <w:t>Ob</w:t>
      </w:r>
      <w:r w:rsidR="002B4EB8" w:rsidRPr="00E91E97">
        <w:rPr>
          <w:rFonts w:cstheme="majorHAnsi"/>
        </w:rPr>
        <w:t>5</w:t>
      </w:r>
      <w:r w:rsidRPr="00E91E97">
        <w:rPr>
          <w:rFonts w:cstheme="majorHAnsi"/>
        </w:rPr>
        <w:t xml:space="preserve">. </w:t>
      </w:r>
      <w:r w:rsidRPr="00E91E97">
        <w:rPr>
          <w:rFonts w:cstheme="majorHAnsi"/>
        </w:rPr>
        <w:tab/>
        <w:t>Number of household members accessing financial services by state/county/village</w:t>
      </w:r>
    </w:p>
    <w:p w14:paraId="3A75B69E" w14:textId="1AC8B97E" w:rsidR="006707F0" w:rsidRPr="00E91E97" w:rsidRDefault="006707F0" w:rsidP="006707F0">
      <w:pPr>
        <w:spacing w:after="120"/>
        <w:rPr>
          <w:rFonts w:cstheme="majorHAnsi"/>
        </w:rPr>
      </w:pPr>
      <w:r w:rsidRPr="00E91E97">
        <w:rPr>
          <w:rFonts w:cstheme="majorHAnsi"/>
        </w:rPr>
        <w:t>Ob</w:t>
      </w:r>
      <w:r w:rsidR="002B4EB8" w:rsidRPr="00E91E97">
        <w:rPr>
          <w:rFonts w:cstheme="majorHAnsi"/>
        </w:rPr>
        <w:t>6</w:t>
      </w:r>
      <w:r w:rsidRPr="00E91E97">
        <w:rPr>
          <w:rFonts w:cstheme="majorHAnsi"/>
        </w:rPr>
        <w:t xml:space="preserve">. </w:t>
      </w:r>
      <w:r w:rsidRPr="00E91E97">
        <w:rPr>
          <w:rFonts w:cstheme="majorHAnsi"/>
        </w:rPr>
        <w:tab/>
        <w:t xml:space="preserve">Saving history </w:t>
      </w:r>
      <w:r w:rsidR="002B4EB8" w:rsidRPr="00E91E97">
        <w:rPr>
          <w:rFonts w:cstheme="majorHAnsi"/>
        </w:rPr>
        <w:t>for cash transfers</w:t>
      </w:r>
      <w:r w:rsidRPr="00E91E97">
        <w:rPr>
          <w:rFonts w:cstheme="majorHAnsi"/>
        </w:rPr>
        <w:t xml:space="preserve"> (</w:t>
      </w:r>
      <w:r w:rsidR="002B4EB8" w:rsidRPr="00E91E97">
        <w:rPr>
          <w:rFonts w:cstheme="majorHAnsi"/>
        </w:rPr>
        <w:t>notebooks</w:t>
      </w:r>
      <w:r w:rsidRPr="00E91E97">
        <w:rPr>
          <w:rFonts w:cstheme="majorHAnsi"/>
        </w:rPr>
        <w:t xml:space="preserve"> for each group category) </w:t>
      </w:r>
    </w:p>
    <w:p w14:paraId="50EBA204" w14:textId="21883019" w:rsidR="006707F0" w:rsidRPr="00E91E97" w:rsidRDefault="006707F0" w:rsidP="006707F0">
      <w:pPr>
        <w:spacing w:after="120"/>
        <w:rPr>
          <w:rFonts w:cstheme="majorHAnsi"/>
        </w:rPr>
      </w:pPr>
      <w:r w:rsidRPr="00E91E97">
        <w:rPr>
          <w:rFonts w:cstheme="majorHAnsi"/>
        </w:rPr>
        <w:t>Ob</w:t>
      </w:r>
      <w:r w:rsidR="002B4EB8" w:rsidRPr="00E91E97">
        <w:rPr>
          <w:rFonts w:cstheme="majorHAnsi"/>
        </w:rPr>
        <w:t>7</w:t>
      </w:r>
      <w:r w:rsidRPr="00E91E97">
        <w:rPr>
          <w:rFonts w:cstheme="majorHAnsi"/>
        </w:rPr>
        <w:t xml:space="preserve">. </w:t>
      </w:r>
      <w:r w:rsidRPr="00E91E97">
        <w:rPr>
          <w:rFonts w:cstheme="majorHAnsi"/>
        </w:rPr>
        <w:tab/>
        <w:t>Number of individuals who have access, owned and controlled resources (</w:t>
      </w:r>
      <w:proofErr w:type="spellStart"/>
      <w:r w:rsidRPr="00E91E97">
        <w:rPr>
          <w:rFonts w:cstheme="majorHAnsi"/>
        </w:rPr>
        <w:t>eg.</w:t>
      </w:r>
      <w:proofErr w:type="spellEnd"/>
      <w:r w:rsidRPr="00E91E97">
        <w:rPr>
          <w:rFonts w:cstheme="majorHAnsi"/>
        </w:rPr>
        <w:t xml:space="preserve"> Land)</w:t>
      </w:r>
    </w:p>
    <w:p w14:paraId="7AB34C64" w14:textId="14AF73B9" w:rsidR="006707F0" w:rsidRPr="00E91E97" w:rsidRDefault="006707F0" w:rsidP="006707F0">
      <w:pPr>
        <w:spacing w:after="120"/>
        <w:rPr>
          <w:rFonts w:cstheme="majorHAnsi"/>
        </w:rPr>
      </w:pPr>
      <w:r w:rsidRPr="00E91E97">
        <w:rPr>
          <w:rFonts w:cstheme="majorHAnsi"/>
        </w:rPr>
        <w:t>Ob</w:t>
      </w:r>
      <w:r w:rsidR="002B4EB8" w:rsidRPr="00E91E97">
        <w:rPr>
          <w:rFonts w:cstheme="majorHAnsi"/>
        </w:rPr>
        <w:t>8</w:t>
      </w:r>
      <w:r w:rsidRPr="00E91E97">
        <w:rPr>
          <w:rFonts w:cstheme="majorHAnsi"/>
        </w:rPr>
        <w:t xml:space="preserve">. </w:t>
      </w:r>
      <w:r w:rsidRPr="00E91E97">
        <w:rPr>
          <w:rFonts w:cstheme="majorHAnsi"/>
        </w:rPr>
        <w:tab/>
        <w:t>Number of women and men operating viable income generating activity</w:t>
      </w:r>
    </w:p>
    <w:p w14:paraId="4B868978" w14:textId="268A80AD" w:rsidR="006707F0" w:rsidRPr="00E91E97" w:rsidRDefault="006707F0" w:rsidP="006707F0">
      <w:pPr>
        <w:spacing w:after="120"/>
        <w:rPr>
          <w:rFonts w:cstheme="majorHAnsi"/>
        </w:rPr>
      </w:pPr>
      <w:r w:rsidRPr="00E91E97">
        <w:rPr>
          <w:rFonts w:cstheme="majorHAnsi"/>
        </w:rPr>
        <w:t>Ob</w:t>
      </w:r>
      <w:r w:rsidR="002B4EB8" w:rsidRPr="00E91E97">
        <w:rPr>
          <w:rFonts w:cstheme="majorHAnsi"/>
        </w:rPr>
        <w:t>9</w:t>
      </w:r>
      <w:r w:rsidRPr="00E91E97">
        <w:rPr>
          <w:rFonts w:cstheme="majorHAnsi"/>
        </w:rPr>
        <w:t>.</w:t>
      </w:r>
      <w:r w:rsidRPr="00E91E97">
        <w:rPr>
          <w:rFonts w:cstheme="majorHAnsi"/>
        </w:rPr>
        <w:tab/>
        <w:t xml:space="preserve">Types </w:t>
      </w:r>
      <w:r w:rsidR="002B4EB8" w:rsidRPr="00E91E97">
        <w:rPr>
          <w:rFonts w:cstheme="majorHAnsi"/>
        </w:rPr>
        <w:t xml:space="preserve">of education services and infrastructures </w:t>
      </w:r>
    </w:p>
    <w:p w14:paraId="0354A53A" w14:textId="3953487A" w:rsidR="006707F0" w:rsidRPr="00E91E97" w:rsidRDefault="006707F0" w:rsidP="006707F0">
      <w:pPr>
        <w:spacing w:after="120"/>
        <w:rPr>
          <w:rFonts w:cstheme="majorHAnsi"/>
        </w:rPr>
      </w:pPr>
      <w:r w:rsidRPr="00E91E97">
        <w:rPr>
          <w:rFonts w:cstheme="majorHAnsi"/>
        </w:rPr>
        <w:t>Ob1</w:t>
      </w:r>
      <w:r w:rsidR="002B4EB8" w:rsidRPr="00E91E97">
        <w:rPr>
          <w:rFonts w:cstheme="majorHAnsi"/>
        </w:rPr>
        <w:t>0</w:t>
      </w:r>
      <w:r w:rsidRPr="00E91E97">
        <w:rPr>
          <w:rFonts w:cstheme="majorHAnsi"/>
        </w:rPr>
        <w:t>.</w:t>
      </w:r>
      <w:r w:rsidRPr="00E91E97">
        <w:rPr>
          <w:rFonts w:cstheme="majorHAnsi"/>
        </w:rPr>
        <w:tab/>
        <w:t>List of Food Security Coping Strategies</w:t>
      </w:r>
    </w:p>
    <w:p w14:paraId="6153535F" w14:textId="4A981CF7" w:rsidR="006707F0" w:rsidRPr="00E91E97" w:rsidRDefault="006707F0" w:rsidP="006707F0">
      <w:pPr>
        <w:spacing w:after="120"/>
        <w:rPr>
          <w:rFonts w:cstheme="majorHAnsi"/>
        </w:rPr>
      </w:pPr>
      <w:r w:rsidRPr="00E91E97">
        <w:rPr>
          <w:rFonts w:cstheme="majorHAnsi"/>
        </w:rPr>
        <w:t>Ob1</w:t>
      </w:r>
      <w:r w:rsidR="002B4EB8" w:rsidRPr="00E91E97">
        <w:rPr>
          <w:rFonts w:cstheme="majorHAnsi"/>
        </w:rPr>
        <w:t>1</w:t>
      </w:r>
      <w:r w:rsidRPr="00E91E97">
        <w:rPr>
          <w:rFonts w:cstheme="majorHAnsi"/>
        </w:rPr>
        <w:t xml:space="preserve">. </w:t>
      </w:r>
      <w:r w:rsidRPr="00E91E97">
        <w:rPr>
          <w:rFonts w:cstheme="majorHAnsi"/>
        </w:rPr>
        <w:tab/>
        <w:t xml:space="preserve">List of working equitable and inclusive agriculture and protection policies, </w:t>
      </w:r>
      <w:proofErr w:type="gramStart"/>
      <w:r w:rsidRPr="00E91E97">
        <w:rPr>
          <w:rFonts w:cstheme="majorHAnsi"/>
        </w:rPr>
        <w:t>services</w:t>
      </w:r>
      <w:proofErr w:type="gramEnd"/>
      <w:r w:rsidRPr="00E91E97">
        <w:rPr>
          <w:rFonts w:cstheme="majorHAnsi"/>
        </w:rPr>
        <w:t xml:space="preserve"> and structure, particularly for women and marginalized populations</w:t>
      </w:r>
    </w:p>
    <w:p w14:paraId="54B25148" w14:textId="23170F82" w:rsidR="006707F0" w:rsidRPr="00E91E97" w:rsidRDefault="006707F0" w:rsidP="006707F0">
      <w:pPr>
        <w:spacing w:after="120"/>
        <w:rPr>
          <w:rFonts w:cstheme="majorHAnsi"/>
        </w:rPr>
      </w:pPr>
      <w:r w:rsidRPr="00E91E97">
        <w:rPr>
          <w:rFonts w:cstheme="majorHAnsi"/>
        </w:rPr>
        <w:t>Ob1</w:t>
      </w:r>
      <w:r w:rsidR="002B4EB8" w:rsidRPr="00E91E97">
        <w:rPr>
          <w:rFonts w:cstheme="majorHAnsi"/>
        </w:rPr>
        <w:t>2</w:t>
      </w:r>
      <w:r w:rsidRPr="00E91E97">
        <w:rPr>
          <w:rFonts w:cstheme="majorHAnsi"/>
        </w:rPr>
        <w:t xml:space="preserve">. </w:t>
      </w:r>
      <w:r w:rsidRPr="00E91E97">
        <w:rPr>
          <w:rFonts w:cstheme="majorHAnsi"/>
        </w:rPr>
        <w:tab/>
        <w:t>Existing Forms of gender-based violence experienced in the community</w:t>
      </w:r>
    </w:p>
    <w:p w14:paraId="57E52BF8" w14:textId="052FD626" w:rsidR="006707F0" w:rsidRPr="00E91E97" w:rsidRDefault="006707F0" w:rsidP="006707F0">
      <w:pPr>
        <w:spacing w:after="120"/>
        <w:rPr>
          <w:rFonts w:cstheme="majorHAnsi"/>
        </w:rPr>
      </w:pPr>
      <w:r w:rsidRPr="00E91E97">
        <w:rPr>
          <w:rFonts w:cstheme="majorHAnsi"/>
        </w:rPr>
        <w:t>Ob1</w:t>
      </w:r>
      <w:r w:rsidR="002B4EB8" w:rsidRPr="00E91E97">
        <w:rPr>
          <w:rFonts w:cstheme="majorHAnsi"/>
        </w:rPr>
        <w:t>3</w:t>
      </w:r>
      <w:r w:rsidRPr="00E91E97">
        <w:rPr>
          <w:rFonts w:cstheme="majorHAnsi"/>
        </w:rPr>
        <w:t xml:space="preserve">. </w:t>
      </w:r>
      <w:r w:rsidRPr="00E91E97">
        <w:rPr>
          <w:rFonts w:cstheme="majorHAnsi"/>
        </w:rPr>
        <w:tab/>
        <w:t>Number of individuals (women) who have access, owned and control resources</w:t>
      </w:r>
    </w:p>
    <w:p w14:paraId="0DD4A9C1" w14:textId="3693F262" w:rsidR="006707F0" w:rsidRPr="00E91E97" w:rsidRDefault="006707F0" w:rsidP="006707F0">
      <w:pPr>
        <w:spacing w:after="120"/>
        <w:rPr>
          <w:rFonts w:cstheme="majorHAnsi"/>
        </w:rPr>
      </w:pPr>
      <w:r w:rsidRPr="00E91E97">
        <w:rPr>
          <w:rFonts w:cstheme="majorHAnsi"/>
        </w:rPr>
        <w:t>Ob 1</w:t>
      </w:r>
      <w:r w:rsidR="002B4EB8" w:rsidRPr="00E91E97">
        <w:rPr>
          <w:rFonts w:cstheme="majorHAnsi"/>
        </w:rPr>
        <w:t>4</w:t>
      </w:r>
      <w:r w:rsidRPr="00E91E97">
        <w:rPr>
          <w:rFonts w:cstheme="majorHAnsi"/>
        </w:rPr>
        <w:t>.</w:t>
      </w:r>
      <w:r w:rsidRPr="00E91E97">
        <w:rPr>
          <w:rFonts w:cstheme="majorHAnsi"/>
        </w:rPr>
        <w:tab/>
        <w:t xml:space="preserve"> Number of women leading community-structures or groups. </w:t>
      </w:r>
    </w:p>
    <w:p w14:paraId="328110BB" w14:textId="2D6CBA88" w:rsidR="006707F0" w:rsidRPr="00E91E97" w:rsidRDefault="006707F0" w:rsidP="006707F0">
      <w:pPr>
        <w:spacing w:after="120"/>
        <w:rPr>
          <w:rFonts w:cstheme="majorHAnsi"/>
        </w:rPr>
      </w:pPr>
      <w:r w:rsidRPr="00E91E97">
        <w:rPr>
          <w:rFonts w:cstheme="majorHAnsi"/>
        </w:rPr>
        <w:t>Ob1</w:t>
      </w:r>
      <w:r w:rsidR="002B4EB8" w:rsidRPr="00E91E97">
        <w:rPr>
          <w:rFonts w:cstheme="majorHAnsi"/>
        </w:rPr>
        <w:t>5</w:t>
      </w:r>
      <w:r w:rsidRPr="00E91E97">
        <w:rPr>
          <w:rFonts w:cstheme="majorHAnsi"/>
        </w:rPr>
        <w:t xml:space="preserve">. </w:t>
      </w:r>
      <w:r w:rsidRPr="00E91E97">
        <w:rPr>
          <w:rFonts w:cstheme="majorHAnsi"/>
        </w:rPr>
        <w:tab/>
        <w:t>Any other specific observation (To be completed in-country)</w:t>
      </w:r>
    </w:p>
    <w:p w14:paraId="1C6B9194" w14:textId="77777777" w:rsidR="006707F0" w:rsidRPr="00E91E97" w:rsidRDefault="006707F0" w:rsidP="006B5472">
      <w:pPr>
        <w:pStyle w:val="ListParagraph"/>
        <w:numPr>
          <w:ilvl w:val="0"/>
          <w:numId w:val="14"/>
        </w:numPr>
        <w:spacing w:after="120"/>
        <w:rPr>
          <w:rFonts w:cstheme="majorHAnsi"/>
        </w:rPr>
      </w:pPr>
      <w:r w:rsidRPr="00E91E97">
        <w:rPr>
          <w:rFonts w:cstheme="majorHAnsi"/>
        </w:rPr>
        <w:t xml:space="preserve">Contracts  </w:t>
      </w:r>
    </w:p>
    <w:p w14:paraId="65BCA4B8" w14:textId="77777777" w:rsidR="006707F0" w:rsidRPr="00E91E97" w:rsidRDefault="006707F0" w:rsidP="006B5472">
      <w:pPr>
        <w:pStyle w:val="ListParagraph"/>
        <w:numPr>
          <w:ilvl w:val="0"/>
          <w:numId w:val="14"/>
        </w:numPr>
        <w:spacing w:after="120"/>
        <w:rPr>
          <w:rFonts w:cstheme="majorHAnsi"/>
        </w:rPr>
      </w:pPr>
      <w:r w:rsidRPr="00E91E97">
        <w:rPr>
          <w:rFonts w:cstheme="majorHAnsi"/>
        </w:rPr>
        <w:t xml:space="preserve">Other relevant observations </w:t>
      </w:r>
    </w:p>
    <w:p w14:paraId="11080B67" w14:textId="77777777" w:rsidR="006707F0" w:rsidRPr="00E91E97" w:rsidRDefault="006707F0" w:rsidP="006707F0">
      <w:pPr>
        <w:spacing w:after="120"/>
        <w:rPr>
          <w:rFonts w:cstheme="majorHAnsi"/>
        </w:rPr>
      </w:pPr>
    </w:p>
    <w:p w14:paraId="03D32093" w14:textId="2DECA346" w:rsidR="00D92B63" w:rsidRPr="00E91E97" w:rsidRDefault="006707F0" w:rsidP="00E062CF">
      <w:pPr>
        <w:spacing w:after="120"/>
        <w:rPr>
          <w:rFonts w:cs="Arial"/>
          <w:sz w:val="26"/>
          <w:szCs w:val="26"/>
        </w:rPr>
      </w:pPr>
      <w:r w:rsidRPr="00E91E97">
        <w:rPr>
          <w:rFonts w:cstheme="majorHAnsi"/>
        </w:rPr>
        <w:t>Comments on observations: ______________________________________________________________</w:t>
      </w:r>
    </w:p>
    <w:p w14:paraId="1B10AEDF" w14:textId="097FE3C6" w:rsidR="0078198A" w:rsidRPr="00E91E97" w:rsidRDefault="0078198A" w:rsidP="001A76BC">
      <w:pPr>
        <w:spacing w:after="0"/>
        <w:rPr>
          <w:rFonts w:asciiTheme="minorHAnsi" w:hAnsiTheme="minorHAnsi" w:cstheme="minorHAnsi"/>
        </w:rPr>
      </w:pPr>
    </w:p>
    <w:p w14:paraId="1AF08528" w14:textId="77777777" w:rsidR="001A76BC" w:rsidRPr="00E91E97" w:rsidRDefault="001A76BC" w:rsidP="001A76BC">
      <w:pPr>
        <w:spacing w:after="0"/>
        <w:rPr>
          <w:rFonts w:asciiTheme="minorHAnsi" w:hAnsiTheme="minorHAnsi" w:cstheme="minorHAnsi"/>
        </w:rPr>
      </w:pPr>
    </w:p>
    <w:p w14:paraId="13D51B87" w14:textId="77777777" w:rsidR="001A76BC" w:rsidRPr="00E91E97" w:rsidRDefault="001A76BC" w:rsidP="00E20727">
      <w:pPr>
        <w:spacing w:after="0"/>
        <w:rPr>
          <w:rFonts w:asciiTheme="minorHAnsi" w:hAnsiTheme="minorHAnsi" w:cstheme="minorHAnsi"/>
        </w:rPr>
      </w:pPr>
    </w:p>
    <w:p w14:paraId="6C7DAB7D" w14:textId="77777777" w:rsidR="00E20727" w:rsidRPr="00E91E97" w:rsidRDefault="00E20727" w:rsidP="00D92B63">
      <w:pPr>
        <w:spacing w:after="0"/>
        <w:rPr>
          <w:rFonts w:asciiTheme="minorHAnsi" w:hAnsiTheme="minorHAnsi" w:cstheme="minorHAnsi"/>
        </w:rPr>
      </w:pPr>
    </w:p>
    <w:p w14:paraId="5A29138E" w14:textId="77777777" w:rsidR="00E20727" w:rsidRPr="00E91E97" w:rsidRDefault="00E20727">
      <w:pPr>
        <w:spacing w:after="160" w:line="259" w:lineRule="auto"/>
        <w:rPr>
          <w:rFonts w:asciiTheme="majorHAnsi" w:eastAsiaTheme="majorEastAsia" w:hAnsiTheme="majorHAnsi" w:cstheme="majorBidi"/>
          <w:b/>
          <w:bCs/>
          <w:color w:val="2F5496" w:themeColor="accent1" w:themeShade="BF"/>
          <w:sz w:val="28"/>
          <w:szCs w:val="28"/>
        </w:rPr>
      </w:pPr>
      <w:r w:rsidRPr="00E91E97">
        <w:rPr>
          <w:b/>
          <w:bCs/>
          <w:sz w:val="28"/>
          <w:szCs w:val="28"/>
        </w:rPr>
        <w:br w:type="page"/>
      </w:r>
    </w:p>
    <w:p w14:paraId="5AE0DD09" w14:textId="4BF6D4C6" w:rsidR="00D92B63" w:rsidRPr="00E91E97" w:rsidRDefault="00D92B63" w:rsidP="00D92B63">
      <w:pPr>
        <w:pStyle w:val="Heading2"/>
        <w:pBdr>
          <w:bottom w:val="single" w:sz="4" w:space="1" w:color="auto"/>
        </w:pBdr>
        <w:spacing w:before="120" w:after="120" w:line="276" w:lineRule="auto"/>
        <w:rPr>
          <w:b/>
          <w:bCs/>
          <w:sz w:val="28"/>
          <w:szCs w:val="28"/>
          <w:lang w:val="en-GB"/>
        </w:rPr>
      </w:pPr>
      <w:bookmarkStart w:id="562" w:name="_Toc83130738"/>
      <w:bookmarkStart w:id="563" w:name="_Toc83131327"/>
      <w:bookmarkStart w:id="564" w:name="_Toc83131874"/>
      <w:bookmarkStart w:id="565" w:name="_Toc84297777"/>
      <w:bookmarkStart w:id="566" w:name="_Toc84947805"/>
      <w:bookmarkStart w:id="567" w:name="_Toc84947960"/>
      <w:bookmarkStart w:id="568" w:name="_Toc85390194"/>
      <w:bookmarkStart w:id="569" w:name="_Toc85379681"/>
      <w:bookmarkStart w:id="570" w:name="_Toc85384003"/>
      <w:bookmarkStart w:id="571" w:name="_Toc87786514"/>
      <w:bookmarkStart w:id="572" w:name="_Toc87990762"/>
      <w:bookmarkStart w:id="573" w:name="_Toc88500171"/>
      <w:bookmarkStart w:id="574" w:name="_Toc88500460"/>
      <w:bookmarkStart w:id="575" w:name="_Hlk87507471"/>
      <w:r w:rsidRPr="00E91E97">
        <w:rPr>
          <w:b/>
          <w:bCs/>
          <w:sz w:val="28"/>
          <w:szCs w:val="28"/>
          <w:lang w:val="en-GB"/>
        </w:rPr>
        <w:lastRenderedPageBreak/>
        <w:t>A</w:t>
      </w:r>
      <w:r w:rsidR="00EC5CDC">
        <w:rPr>
          <w:b/>
          <w:bCs/>
          <w:sz w:val="28"/>
          <w:szCs w:val="28"/>
          <w:lang w:val="en-GB"/>
        </w:rPr>
        <w:t>ppendi</w:t>
      </w:r>
      <w:r w:rsidRPr="00E91E97">
        <w:rPr>
          <w:b/>
          <w:bCs/>
          <w:sz w:val="28"/>
          <w:szCs w:val="28"/>
          <w:lang w:val="en-GB"/>
        </w:rPr>
        <w:t xml:space="preserve">x </w:t>
      </w:r>
      <w:r w:rsidR="00EC5CDC">
        <w:rPr>
          <w:b/>
          <w:bCs/>
          <w:sz w:val="28"/>
          <w:szCs w:val="28"/>
          <w:lang w:val="en-GB"/>
        </w:rPr>
        <w:t>1</w:t>
      </w:r>
      <w:r w:rsidR="006913EA">
        <w:rPr>
          <w:b/>
          <w:bCs/>
          <w:sz w:val="28"/>
          <w:szCs w:val="28"/>
          <w:lang w:val="en-GB"/>
        </w:rPr>
        <w:t>3</w:t>
      </w:r>
      <w:r w:rsidRPr="00E91E97">
        <w:rPr>
          <w:b/>
          <w:bCs/>
          <w:sz w:val="28"/>
          <w:szCs w:val="28"/>
          <w:lang w:val="en-GB"/>
        </w:rPr>
        <w:t>: List of people met</w:t>
      </w:r>
      <w:bookmarkEnd w:id="562"/>
      <w:bookmarkEnd w:id="563"/>
      <w:bookmarkEnd w:id="564"/>
      <w:r w:rsidRPr="00E91E97">
        <w:rPr>
          <w:b/>
          <w:bCs/>
          <w:sz w:val="28"/>
          <w:szCs w:val="28"/>
          <w:lang w:val="en-GB"/>
        </w:rPr>
        <w:t xml:space="preserve"> </w:t>
      </w:r>
      <w:bookmarkEnd w:id="565"/>
      <w:bookmarkEnd w:id="566"/>
      <w:bookmarkEnd w:id="567"/>
      <w:bookmarkEnd w:id="568"/>
      <w:bookmarkEnd w:id="569"/>
      <w:bookmarkEnd w:id="570"/>
      <w:r w:rsidR="00FB3806">
        <w:rPr>
          <w:b/>
          <w:bCs/>
          <w:sz w:val="28"/>
          <w:szCs w:val="28"/>
          <w:lang w:val="en-GB"/>
        </w:rPr>
        <w:t>for KIIs and FGDs</w:t>
      </w:r>
      <w:bookmarkEnd w:id="571"/>
      <w:bookmarkEnd w:id="572"/>
      <w:bookmarkEnd w:id="573"/>
      <w:bookmarkEnd w:id="574"/>
      <w:r w:rsidR="00386680" w:rsidRPr="00E91E97">
        <w:rPr>
          <w:b/>
          <w:bCs/>
          <w:sz w:val="28"/>
          <w:szCs w:val="28"/>
          <w:lang w:val="en-GB"/>
        </w:rPr>
        <w:t xml:space="preserve"> </w:t>
      </w:r>
    </w:p>
    <w:p w14:paraId="7F8C78F5" w14:textId="77777777" w:rsidR="00D92B63" w:rsidRPr="00E91E97" w:rsidRDefault="00D92B63" w:rsidP="00D92B63">
      <w:pPr>
        <w:spacing w:after="0"/>
        <w:rPr>
          <w:rFonts w:asciiTheme="minorHAnsi" w:hAnsiTheme="minorHAnsi" w:cstheme="minorHAnsi"/>
          <w:sz w:val="6"/>
          <w:szCs w:val="6"/>
        </w:rPr>
      </w:pPr>
    </w:p>
    <w:p w14:paraId="1E5F87F6" w14:textId="3AEBDB4C" w:rsidR="00D92B63" w:rsidRDefault="00D92B63" w:rsidP="00D92B63">
      <w:pPr>
        <w:spacing w:after="160" w:line="259" w:lineRule="auto"/>
        <w:rPr>
          <w:rFonts w:asciiTheme="minorHAnsi" w:hAnsiTheme="minorHAnsi" w:cstheme="minorHAnsi"/>
        </w:rPr>
      </w:pPr>
    </w:p>
    <w:p w14:paraId="52C18181" w14:textId="77777777" w:rsidR="004D02B3" w:rsidRDefault="004D02B3" w:rsidP="004D02B3">
      <w:pPr>
        <w:pBdr>
          <w:bottom w:val="single" w:sz="4" w:space="1" w:color="auto"/>
        </w:pBdr>
        <w:jc w:val="center"/>
        <w:rPr>
          <w:rFonts w:cstheme="minorHAnsi"/>
          <w:b/>
          <w:iCs/>
          <w:sz w:val="24"/>
          <w:szCs w:val="24"/>
        </w:rPr>
      </w:pPr>
      <w:r>
        <w:rPr>
          <w:rFonts w:cstheme="minorHAnsi"/>
          <w:b/>
          <w:iCs/>
          <w:sz w:val="24"/>
          <w:szCs w:val="24"/>
        </w:rPr>
        <w:t>South Sudan 2019-2022 UNCF Evaluation</w:t>
      </w:r>
    </w:p>
    <w:p w14:paraId="51A9CC22" w14:textId="11506FB1" w:rsidR="004D02B3" w:rsidRDefault="004D02B3" w:rsidP="004D02B3">
      <w:pPr>
        <w:jc w:val="center"/>
        <w:rPr>
          <w:rFonts w:cstheme="minorHAnsi"/>
          <w:b/>
          <w:i/>
          <w:sz w:val="24"/>
          <w:szCs w:val="24"/>
        </w:rPr>
      </w:pPr>
      <w:r>
        <w:rPr>
          <w:rFonts w:cstheme="minorHAnsi"/>
          <w:b/>
          <w:i/>
          <w:sz w:val="24"/>
          <w:szCs w:val="24"/>
        </w:rPr>
        <w:t>List of people met for Key Informant Interviews (</w:t>
      </w:r>
      <w:r w:rsidRPr="004D02B3">
        <w:rPr>
          <w:rFonts w:cstheme="minorHAnsi"/>
          <w:b/>
          <w:iCs/>
          <w:sz w:val="24"/>
          <w:szCs w:val="24"/>
        </w:rPr>
        <w:t>KIIs</w:t>
      </w:r>
      <w:r>
        <w:rPr>
          <w:rFonts w:cstheme="minorHAnsi"/>
          <w:b/>
          <w:i/>
          <w:sz w:val="24"/>
          <w:szCs w:val="24"/>
        </w:rPr>
        <w:t>)</w:t>
      </w:r>
    </w:p>
    <w:p w14:paraId="7A0902F3" w14:textId="3676D938" w:rsidR="004D02B3" w:rsidRDefault="004D02B3" w:rsidP="004D02B3">
      <w:pPr>
        <w:shd w:val="clear" w:color="auto" w:fill="BDD6EE" w:themeFill="accent5" w:themeFillTint="66"/>
        <w:rPr>
          <w:rFonts w:cstheme="minorHAnsi"/>
          <w:b/>
          <w:color w:val="1F4E79" w:themeColor="accent5" w:themeShade="80"/>
          <w:szCs w:val="24"/>
        </w:rPr>
      </w:pPr>
      <w:r>
        <w:rPr>
          <w:rFonts w:cstheme="minorHAnsi"/>
          <w:b/>
          <w:color w:val="1F4E79" w:themeColor="accent5" w:themeShade="80"/>
          <w:szCs w:val="24"/>
        </w:rPr>
        <w:t>Virtually (Under Teams and Zoom)</w:t>
      </w:r>
    </w:p>
    <w:tbl>
      <w:tblPr>
        <w:tblW w:w="9634" w:type="dxa"/>
        <w:tblLook w:val="04A0" w:firstRow="1" w:lastRow="0" w:firstColumn="1" w:lastColumn="0" w:noHBand="0" w:noVBand="1"/>
      </w:tblPr>
      <w:tblGrid>
        <w:gridCol w:w="892"/>
        <w:gridCol w:w="2080"/>
        <w:gridCol w:w="1454"/>
        <w:gridCol w:w="3649"/>
        <w:gridCol w:w="1559"/>
      </w:tblGrid>
      <w:tr w:rsidR="00BD694F" w14:paraId="3F89A3DD" w14:textId="77777777" w:rsidTr="000674EF">
        <w:tc>
          <w:tcPr>
            <w:tcW w:w="892"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6C312DF" w14:textId="77777777" w:rsidR="004D02B3" w:rsidRDefault="004D02B3" w:rsidP="004D02B3">
            <w:pPr>
              <w:spacing w:after="0" w:line="360" w:lineRule="auto"/>
              <w:rPr>
                <w:b/>
                <w:sz w:val="20"/>
                <w:szCs w:val="24"/>
              </w:rPr>
            </w:pPr>
            <w:r>
              <w:rPr>
                <w:b/>
                <w:sz w:val="20"/>
                <w:szCs w:val="24"/>
              </w:rPr>
              <w:t>No</w:t>
            </w:r>
          </w:p>
        </w:tc>
        <w:tc>
          <w:tcPr>
            <w:tcW w:w="208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4B7D2BF" w14:textId="55D9A5BA" w:rsidR="004D02B3" w:rsidRDefault="004D02B3" w:rsidP="004D02B3">
            <w:pPr>
              <w:spacing w:after="0" w:line="360" w:lineRule="auto"/>
              <w:rPr>
                <w:b/>
                <w:sz w:val="20"/>
                <w:szCs w:val="24"/>
              </w:rPr>
            </w:pPr>
            <w:r>
              <w:rPr>
                <w:b/>
                <w:sz w:val="20"/>
                <w:szCs w:val="24"/>
              </w:rPr>
              <w:t xml:space="preserve">Names </w:t>
            </w:r>
          </w:p>
        </w:tc>
        <w:tc>
          <w:tcPr>
            <w:tcW w:w="145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5B1CCC24" w14:textId="19B7B4E7" w:rsidR="004D02B3" w:rsidRDefault="004D02B3" w:rsidP="004D02B3">
            <w:pPr>
              <w:spacing w:after="0" w:line="360" w:lineRule="auto"/>
              <w:rPr>
                <w:b/>
                <w:sz w:val="20"/>
                <w:szCs w:val="24"/>
              </w:rPr>
            </w:pPr>
            <w:r>
              <w:rPr>
                <w:b/>
                <w:sz w:val="20"/>
                <w:szCs w:val="24"/>
              </w:rPr>
              <w:t>Organizations</w:t>
            </w:r>
          </w:p>
        </w:tc>
        <w:tc>
          <w:tcPr>
            <w:tcW w:w="3649"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AD06A59" w14:textId="37A3BDB6" w:rsidR="004D02B3" w:rsidRDefault="004D02B3" w:rsidP="004D02B3">
            <w:pPr>
              <w:spacing w:after="0" w:line="360" w:lineRule="auto"/>
              <w:rPr>
                <w:b/>
                <w:sz w:val="20"/>
                <w:szCs w:val="24"/>
              </w:rPr>
            </w:pPr>
            <w:r>
              <w:rPr>
                <w:b/>
                <w:sz w:val="20"/>
                <w:szCs w:val="24"/>
              </w:rPr>
              <w:t>Positions</w:t>
            </w:r>
          </w:p>
        </w:tc>
        <w:tc>
          <w:tcPr>
            <w:tcW w:w="1559"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288CE067" w14:textId="590CA48E" w:rsidR="004D02B3" w:rsidRDefault="004D02B3" w:rsidP="004D02B3">
            <w:pPr>
              <w:spacing w:after="0" w:line="360" w:lineRule="auto"/>
              <w:rPr>
                <w:b/>
                <w:sz w:val="20"/>
                <w:szCs w:val="24"/>
              </w:rPr>
            </w:pPr>
            <w:r>
              <w:rPr>
                <w:b/>
                <w:sz w:val="20"/>
                <w:szCs w:val="24"/>
              </w:rPr>
              <w:t xml:space="preserve">Gender </w:t>
            </w:r>
            <w:r w:rsidR="00D67BC4">
              <w:rPr>
                <w:b/>
                <w:sz w:val="20"/>
                <w:szCs w:val="24"/>
              </w:rPr>
              <w:t>(M/F)</w:t>
            </w:r>
          </w:p>
        </w:tc>
      </w:tr>
      <w:tr w:rsidR="00980C78" w14:paraId="233E24B9"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1E6023F6" w14:textId="77777777" w:rsidR="00980C78" w:rsidRPr="00BB5016" w:rsidRDefault="00980C78"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69506390" w14:textId="28664A78" w:rsidR="00980C78" w:rsidRPr="00C70745" w:rsidRDefault="00980C78" w:rsidP="00701D7C">
            <w:pPr>
              <w:spacing w:after="0" w:line="240" w:lineRule="auto"/>
              <w:rPr>
                <w:rFonts w:cstheme="minorHAnsi"/>
                <w:sz w:val="20"/>
                <w:szCs w:val="20"/>
              </w:rPr>
            </w:pPr>
            <w:r w:rsidRPr="009373DA">
              <w:rPr>
                <w:rFonts w:asciiTheme="minorHAnsi" w:hAnsiTheme="minorHAnsi" w:cstheme="minorHAnsi"/>
                <w:sz w:val="20"/>
                <w:szCs w:val="20"/>
              </w:rPr>
              <w:t>Matthew Hollingworth</w:t>
            </w:r>
          </w:p>
        </w:tc>
        <w:tc>
          <w:tcPr>
            <w:tcW w:w="1454" w:type="dxa"/>
            <w:vMerge w:val="restart"/>
            <w:tcBorders>
              <w:top w:val="single" w:sz="4" w:space="0" w:color="auto"/>
              <w:left w:val="single" w:sz="4" w:space="0" w:color="auto"/>
              <w:right w:val="single" w:sz="4" w:space="0" w:color="auto"/>
            </w:tcBorders>
            <w:vAlign w:val="center"/>
          </w:tcPr>
          <w:p w14:paraId="4C088B4A" w14:textId="5FF12C27" w:rsidR="00980C78" w:rsidRPr="00C70745" w:rsidRDefault="00980C78" w:rsidP="00701D7C">
            <w:pPr>
              <w:spacing w:after="0" w:line="240" w:lineRule="auto"/>
              <w:rPr>
                <w:rFonts w:cstheme="minorHAnsi"/>
                <w:sz w:val="20"/>
                <w:szCs w:val="20"/>
              </w:rPr>
            </w:pPr>
            <w:r>
              <w:rPr>
                <w:rFonts w:cstheme="minorHAnsi"/>
                <w:sz w:val="20"/>
                <w:szCs w:val="20"/>
              </w:rPr>
              <w:t>WFP</w:t>
            </w:r>
          </w:p>
        </w:tc>
        <w:tc>
          <w:tcPr>
            <w:tcW w:w="3649" w:type="dxa"/>
            <w:tcBorders>
              <w:top w:val="single" w:sz="4" w:space="0" w:color="auto"/>
              <w:left w:val="single" w:sz="4" w:space="0" w:color="auto"/>
              <w:bottom w:val="single" w:sz="4" w:space="0" w:color="auto"/>
              <w:right w:val="single" w:sz="4" w:space="0" w:color="auto"/>
            </w:tcBorders>
            <w:vAlign w:val="center"/>
          </w:tcPr>
          <w:p w14:paraId="7ED47902" w14:textId="58295498" w:rsidR="00980C78" w:rsidRPr="00C70745" w:rsidRDefault="00980C78" w:rsidP="00701D7C">
            <w:pPr>
              <w:shd w:val="clear" w:color="auto" w:fill="FFFFFF"/>
              <w:spacing w:after="0" w:line="240" w:lineRule="auto"/>
              <w:rPr>
                <w:rFonts w:cstheme="minorHAnsi"/>
                <w:sz w:val="20"/>
                <w:szCs w:val="20"/>
              </w:rPr>
            </w:pPr>
            <w:r w:rsidRPr="009373DA">
              <w:rPr>
                <w:rFonts w:asciiTheme="minorHAnsi" w:hAnsiTheme="minorHAnsi" w:cstheme="minorHAnsi"/>
                <w:sz w:val="20"/>
                <w:szCs w:val="20"/>
              </w:rPr>
              <w:t>Resident Coordinator</w:t>
            </w:r>
          </w:p>
        </w:tc>
        <w:tc>
          <w:tcPr>
            <w:tcW w:w="1559" w:type="dxa"/>
            <w:tcBorders>
              <w:top w:val="single" w:sz="4" w:space="0" w:color="auto"/>
              <w:left w:val="single" w:sz="4" w:space="0" w:color="auto"/>
              <w:bottom w:val="single" w:sz="4" w:space="0" w:color="auto"/>
              <w:right w:val="single" w:sz="4" w:space="0" w:color="auto"/>
            </w:tcBorders>
            <w:vAlign w:val="center"/>
          </w:tcPr>
          <w:p w14:paraId="38334DD8" w14:textId="4237C71C" w:rsidR="00980C78" w:rsidRPr="00C70745" w:rsidRDefault="00980C78" w:rsidP="00701D7C">
            <w:pPr>
              <w:spacing w:after="0" w:line="240" w:lineRule="auto"/>
              <w:jc w:val="center"/>
              <w:rPr>
                <w:rFonts w:cstheme="minorHAnsi"/>
                <w:sz w:val="20"/>
                <w:szCs w:val="20"/>
              </w:rPr>
            </w:pPr>
            <w:r>
              <w:rPr>
                <w:rFonts w:cstheme="minorHAnsi"/>
                <w:sz w:val="20"/>
                <w:szCs w:val="20"/>
              </w:rPr>
              <w:t>M</w:t>
            </w:r>
          </w:p>
        </w:tc>
      </w:tr>
      <w:tr w:rsidR="00980C78" w14:paraId="1410CB35"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2011546D" w14:textId="77777777" w:rsidR="00980C78" w:rsidRPr="00BB5016" w:rsidRDefault="00980C78"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53E0935E" w14:textId="0AA67357" w:rsidR="00980C78" w:rsidRPr="00C70745" w:rsidRDefault="00980C78" w:rsidP="00701D7C">
            <w:pPr>
              <w:spacing w:after="0" w:line="240" w:lineRule="auto"/>
              <w:rPr>
                <w:rFonts w:cstheme="minorHAnsi"/>
                <w:sz w:val="20"/>
                <w:szCs w:val="20"/>
              </w:rPr>
            </w:pPr>
            <w:r w:rsidRPr="009373DA">
              <w:rPr>
                <w:sz w:val="20"/>
                <w:szCs w:val="20"/>
              </w:rPr>
              <w:t>Grace Makhalira</w:t>
            </w:r>
          </w:p>
        </w:tc>
        <w:tc>
          <w:tcPr>
            <w:tcW w:w="1454" w:type="dxa"/>
            <w:vMerge/>
            <w:tcBorders>
              <w:left w:val="single" w:sz="4" w:space="0" w:color="auto"/>
              <w:right w:val="single" w:sz="4" w:space="0" w:color="auto"/>
            </w:tcBorders>
            <w:vAlign w:val="center"/>
          </w:tcPr>
          <w:p w14:paraId="698258B5" w14:textId="77777777" w:rsidR="00980C78" w:rsidRPr="00C70745" w:rsidRDefault="00980C78"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4892169B" w14:textId="64BC1378" w:rsidR="00980C78" w:rsidRPr="00C70745" w:rsidRDefault="00866DFC" w:rsidP="00701D7C">
            <w:pPr>
              <w:shd w:val="clear" w:color="auto" w:fill="FFFFFF"/>
              <w:spacing w:after="0" w:line="240" w:lineRule="auto"/>
              <w:rPr>
                <w:rFonts w:cstheme="minorHAnsi"/>
                <w:sz w:val="20"/>
                <w:szCs w:val="20"/>
              </w:rPr>
            </w:pPr>
            <w:r>
              <w:rPr>
                <w:rFonts w:cstheme="minorHAnsi"/>
                <w:sz w:val="20"/>
                <w:szCs w:val="20"/>
              </w:rPr>
              <w:t>M&amp;E WG</w:t>
            </w:r>
          </w:p>
        </w:tc>
        <w:tc>
          <w:tcPr>
            <w:tcW w:w="1559" w:type="dxa"/>
            <w:tcBorders>
              <w:top w:val="single" w:sz="4" w:space="0" w:color="auto"/>
              <w:left w:val="single" w:sz="4" w:space="0" w:color="auto"/>
              <w:bottom w:val="single" w:sz="4" w:space="0" w:color="auto"/>
              <w:right w:val="single" w:sz="4" w:space="0" w:color="auto"/>
            </w:tcBorders>
            <w:vAlign w:val="center"/>
          </w:tcPr>
          <w:p w14:paraId="277A2601" w14:textId="1983C852" w:rsidR="00980C78" w:rsidRPr="00C70745" w:rsidRDefault="00866DFC" w:rsidP="00701D7C">
            <w:pPr>
              <w:spacing w:after="0" w:line="240" w:lineRule="auto"/>
              <w:jc w:val="center"/>
              <w:rPr>
                <w:rFonts w:cstheme="minorHAnsi"/>
                <w:sz w:val="20"/>
                <w:szCs w:val="20"/>
              </w:rPr>
            </w:pPr>
            <w:r>
              <w:rPr>
                <w:rFonts w:cstheme="minorHAnsi"/>
                <w:sz w:val="20"/>
                <w:szCs w:val="20"/>
              </w:rPr>
              <w:t>F</w:t>
            </w:r>
          </w:p>
        </w:tc>
      </w:tr>
      <w:tr w:rsidR="00980C78" w14:paraId="3EA90E10"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1EC7654C" w14:textId="77777777" w:rsidR="00980C78" w:rsidRPr="00BB5016" w:rsidRDefault="00980C78"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6285DE7D" w14:textId="2F20A021" w:rsidR="00980C78" w:rsidRPr="00C70745" w:rsidRDefault="00980C78" w:rsidP="00701D7C">
            <w:pPr>
              <w:spacing w:after="0" w:line="240" w:lineRule="auto"/>
              <w:rPr>
                <w:rFonts w:cstheme="minorHAnsi"/>
                <w:sz w:val="20"/>
                <w:szCs w:val="20"/>
              </w:rPr>
            </w:pPr>
            <w:proofErr w:type="spellStart"/>
            <w:r w:rsidRPr="009373DA">
              <w:rPr>
                <w:sz w:val="20"/>
                <w:szCs w:val="20"/>
              </w:rPr>
              <w:t>William.Nall</w:t>
            </w:r>
            <w:proofErr w:type="spellEnd"/>
          </w:p>
        </w:tc>
        <w:tc>
          <w:tcPr>
            <w:tcW w:w="1454" w:type="dxa"/>
            <w:vMerge/>
            <w:tcBorders>
              <w:left w:val="single" w:sz="4" w:space="0" w:color="auto"/>
              <w:right w:val="single" w:sz="4" w:space="0" w:color="auto"/>
            </w:tcBorders>
            <w:vAlign w:val="center"/>
          </w:tcPr>
          <w:p w14:paraId="44B53EFF" w14:textId="77777777" w:rsidR="00980C78" w:rsidRPr="00C70745" w:rsidRDefault="00980C78"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783E9174" w14:textId="177E24F7" w:rsidR="00980C78" w:rsidRPr="00C70745" w:rsidRDefault="00866DFC" w:rsidP="00701D7C">
            <w:pPr>
              <w:shd w:val="clear" w:color="auto" w:fill="FFFFFF"/>
              <w:spacing w:after="0" w:line="240" w:lineRule="auto"/>
              <w:rPr>
                <w:rFonts w:cstheme="minorHAnsi"/>
                <w:sz w:val="20"/>
                <w:szCs w:val="20"/>
              </w:rPr>
            </w:pPr>
            <w:r>
              <w:rPr>
                <w:rFonts w:cstheme="minorHAnsi"/>
                <w:sz w:val="20"/>
                <w:szCs w:val="20"/>
              </w:rPr>
              <w:t>M&amp;E WG</w:t>
            </w:r>
          </w:p>
        </w:tc>
        <w:tc>
          <w:tcPr>
            <w:tcW w:w="1559" w:type="dxa"/>
            <w:tcBorders>
              <w:top w:val="single" w:sz="4" w:space="0" w:color="auto"/>
              <w:left w:val="single" w:sz="4" w:space="0" w:color="auto"/>
              <w:bottom w:val="single" w:sz="4" w:space="0" w:color="auto"/>
              <w:right w:val="single" w:sz="4" w:space="0" w:color="auto"/>
            </w:tcBorders>
            <w:vAlign w:val="center"/>
          </w:tcPr>
          <w:p w14:paraId="135F00A9" w14:textId="6FA8B958" w:rsidR="00980C78" w:rsidRPr="00C70745" w:rsidRDefault="00866DFC" w:rsidP="00701D7C">
            <w:pPr>
              <w:spacing w:after="0" w:line="240" w:lineRule="auto"/>
              <w:jc w:val="center"/>
              <w:rPr>
                <w:rFonts w:cstheme="minorHAnsi"/>
                <w:sz w:val="20"/>
                <w:szCs w:val="20"/>
              </w:rPr>
            </w:pPr>
            <w:r>
              <w:rPr>
                <w:rFonts w:cstheme="minorHAnsi"/>
                <w:sz w:val="20"/>
                <w:szCs w:val="20"/>
              </w:rPr>
              <w:t>F</w:t>
            </w:r>
          </w:p>
        </w:tc>
      </w:tr>
      <w:tr w:rsidR="00980C78" w14:paraId="5C785B17"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737126AE" w14:textId="77777777" w:rsidR="00980C78" w:rsidRPr="00BB5016" w:rsidRDefault="00980C78"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56E5D726" w14:textId="0943CD87" w:rsidR="00980C78" w:rsidRPr="00C70745" w:rsidRDefault="00980C78" w:rsidP="00701D7C">
            <w:pPr>
              <w:spacing w:after="0" w:line="240" w:lineRule="auto"/>
              <w:rPr>
                <w:rFonts w:cstheme="minorHAnsi"/>
                <w:sz w:val="20"/>
                <w:szCs w:val="20"/>
              </w:rPr>
            </w:pPr>
            <w:r w:rsidRPr="009373DA">
              <w:rPr>
                <w:sz w:val="20"/>
                <w:szCs w:val="20"/>
                <w:lang w:val="fr-FR"/>
              </w:rPr>
              <w:t>Sujin PAK</w:t>
            </w:r>
          </w:p>
        </w:tc>
        <w:tc>
          <w:tcPr>
            <w:tcW w:w="1454" w:type="dxa"/>
            <w:vMerge/>
            <w:tcBorders>
              <w:left w:val="single" w:sz="4" w:space="0" w:color="auto"/>
              <w:bottom w:val="single" w:sz="4" w:space="0" w:color="auto"/>
              <w:right w:val="single" w:sz="4" w:space="0" w:color="auto"/>
            </w:tcBorders>
            <w:vAlign w:val="center"/>
          </w:tcPr>
          <w:p w14:paraId="4A7BA30C" w14:textId="77777777" w:rsidR="00980C78" w:rsidRPr="00C70745" w:rsidRDefault="00980C78"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042ADFD3" w14:textId="5BA5463B" w:rsidR="00980C78" w:rsidRPr="00C70745" w:rsidRDefault="00866DFC" w:rsidP="00701D7C">
            <w:pPr>
              <w:shd w:val="clear" w:color="auto" w:fill="FFFFFF"/>
              <w:spacing w:after="0" w:line="240" w:lineRule="auto"/>
              <w:rPr>
                <w:rFonts w:cstheme="minorHAnsi"/>
                <w:sz w:val="20"/>
                <w:szCs w:val="20"/>
              </w:rPr>
            </w:pPr>
            <w:r>
              <w:rPr>
                <w:rFonts w:cstheme="minorHAnsi"/>
                <w:sz w:val="20"/>
                <w:szCs w:val="20"/>
              </w:rPr>
              <w:t>M&amp;E WG</w:t>
            </w:r>
          </w:p>
        </w:tc>
        <w:tc>
          <w:tcPr>
            <w:tcW w:w="1559" w:type="dxa"/>
            <w:tcBorders>
              <w:top w:val="single" w:sz="4" w:space="0" w:color="auto"/>
              <w:left w:val="single" w:sz="4" w:space="0" w:color="auto"/>
              <w:bottom w:val="single" w:sz="4" w:space="0" w:color="auto"/>
              <w:right w:val="single" w:sz="4" w:space="0" w:color="auto"/>
            </w:tcBorders>
            <w:vAlign w:val="center"/>
          </w:tcPr>
          <w:p w14:paraId="7BD95AAB" w14:textId="36DB50B7" w:rsidR="00980C78" w:rsidRPr="00C70745" w:rsidRDefault="00866DFC" w:rsidP="00701D7C">
            <w:pPr>
              <w:spacing w:after="0" w:line="240" w:lineRule="auto"/>
              <w:jc w:val="center"/>
              <w:rPr>
                <w:rFonts w:cstheme="minorHAnsi"/>
                <w:sz w:val="20"/>
                <w:szCs w:val="20"/>
              </w:rPr>
            </w:pPr>
            <w:r>
              <w:rPr>
                <w:rFonts w:cstheme="minorHAnsi"/>
                <w:sz w:val="20"/>
                <w:szCs w:val="20"/>
              </w:rPr>
              <w:t>M</w:t>
            </w:r>
          </w:p>
        </w:tc>
      </w:tr>
      <w:tr w:rsidR="000674EF" w14:paraId="0E56907A"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2486D3B4" w14:textId="77777777" w:rsidR="000674EF" w:rsidRPr="00BB5016" w:rsidRDefault="000674E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63747163" w14:textId="5EFE32FF" w:rsidR="000674EF" w:rsidRPr="002B016E" w:rsidRDefault="000674EF" w:rsidP="00701D7C">
            <w:pPr>
              <w:spacing w:after="0" w:line="240" w:lineRule="auto"/>
              <w:rPr>
                <w:rFonts w:cstheme="minorHAnsi"/>
                <w:sz w:val="20"/>
                <w:szCs w:val="20"/>
              </w:rPr>
            </w:pPr>
            <w:r w:rsidRPr="009373DA">
              <w:rPr>
                <w:sz w:val="20"/>
                <w:szCs w:val="20"/>
              </w:rPr>
              <w:t>Vishal Gupta</w:t>
            </w:r>
          </w:p>
        </w:tc>
        <w:tc>
          <w:tcPr>
            <w:tcW w:w="1454" w:type="dxa"/>
            <w:vMerge w:val="restart"/>
            <w:tcBorders>
              <w:top w:val="single" w:sz="4" w:space="0" w:color="auto"/>
              <w:left w:val="single" w:sz="4" w:space="0" w:color="auto"/>
              <w:right w:val="single" w:sz="4" w:space="0" w:color="auto"/>
            </w:tcBorders>
            <w:vAlign w:val="center"/>
          </w:tcPr>
          <w:p w14:paraId="052ECA5F" w14:textId="1C6ACAF4" w:rsidR="000674EF" w:rsidRDefault="000674EF" w:rsidP="00701D7C">
            <w:pPr>
              <w:spacing w:after="0" w:line="240" w:lineRule="auto"/>
              <w:rPr>
                <w:rFonts w:cstheme="minorHAnsi"/>
                <w:sz w:val="20"/>
                <w:szCs w:val="20"/>
              </w:rPr>
            </w:pPr>
            <w:r>
              <w:rPr>
                <w:rFonts w:cstheme="minorHAnsi"/>
                <w:sz w:val="20"/>
                <w:szCs w:val="20"/>
              </w:rPr>
              <w:t>UNMISS</w:t>
            </w:r>
          </w:p>
        </w:tc>
        <w:tc>
          <w:tcPr>
            <w:tcW w:w="3649" w:type="dxa"/>
            <w:tcBorders>
              <w:top w:val="single" w:sz="4" w:space="0" w:color="auto"/>
              <w:left w:val="single" w:sz="4" w:space="0" w:color="auto"/>
              <w:bottom w:val="single" w:sz="4" w:space="0" w:color="auto"/>
              <w:right w:val="single" w:sz="4" w:space="0" w:color="auto"/>
            </w:tcBorders>
            <w:vAlign w:val="center"/>
          </w:tcPr>
          <w:p w14:paraId="6F164519" w14:textId="23AF5CB1" w:rsidR="000674EF" w:rsidRPr="002B016E" w:rsidRDefault="000674EF" w:rsidP="00701D7C">
            <w:pPr>
              <w:shd w:val="clear" w:color="auto" w:fill="FFFFFF"/>
              <w:spacing w:after="0" w:line="240" w:lineRule="auto"/>
              <w:rPr>
                <w:rFonts w:cstheme="minorHAnsi"/>
                <w:sz w:val="20"/>
                <w:szCs w:val="20"/>
              </w:rPr>
            </w:pPr>
            <w:r>
              <w:rPr>
                <w:rFonts w:cstheme="minorHAnsi"/>
                <w:sz w:val="20"/>
                <w:szCs w:val="20"/>
              </w:rPr>
              <w:t>M&amp;E WG</w:t>
            </w:r>
          </w:p>
        </w:tc>
        <w:tc>
          <w:tcPr>
            <w:tcW w:w="1559" w:type="dxa"/>
            <w:tcBorders>
              <w:top w:val="single" w:sz="4" w:space="0" w:color="auto"/>
              <w:left w:val="single" w:sz="4" w:space="0" w:color="auto"/>
              <w:bottom w:val="single" w:sz="4" w:space="0" w:color="auto"/>
              <w:right w:val="single" w:sz="4" w:space="0" w:color="auto"/>
            </w:tcBorders>
            <w:vAlign w:val="center"/>
          </w:tcPr>
          <w:p w14:paraId="4465BED3" w14:textId="16B45E1D" w:rsidR="000674EF" w:rsidRDefault="000674EF" w:rsidP="00701D7C">
            <w:pPr>
              <w:spacing w:after="0" w:line="240" w:lineRule="auto"/>
              <w:jc w:val="center"/>
              <w:rPr>
                <w:rFonts w:cstheme="minorHAnsi"/>
                <w:sz w:val="20"/>
                <w:szCs w:val="20"/>
              </w:rPr>
            </w:pPr>
            <w:r>
              <w:rPr>
                <w:rFonts w:cstheme="minorHAnsi"/>
                <w:sz w:val="20"/>
                <w:szCs w:val="20"/>
              </w:rPr>
              <w:t>F</w:t>
            </w:r>
          </w:p>
        </w:tc>
      </w:tr>
      <w:tr w:rsidR="000674EF" w14:paraId="6C25D81F"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6AD9FF55" w14:textId="77777777" w:rsidR="000674EF" w:rsidRPr="00BB5016" w:rsidRDefault="000674E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482559C9" w14:textId="21156792" w:rsidR="000674EF" w:rsidRPr="009373DA" w:rsidRDefault="000674EF" w:rsidP="00701D7C">
            <w:pPr>
              <w:spacing w:after="0" w:line="240" w:lineRule="auto"/>
              <w:rPr>
                <w:sz w:val="20"/>
                <w:szCs w:val="20"/>
              </w:rPr>
            </w:pPr>
            <w:r w:rsidRPr="009373DA">
              <w:rPr>
                <w:rFonts w:asciiTheme="minorHAnsi" w:hAnsiTheme="minorHAnsi" w:cstheme="minorHAnsi"/>
                <w:sz w:val="20"/>
                <w:szCs w:val="20"/>
                <w:lang w:val="es-ES"/>
              </w:rPr>
              <w:t>Toshimi Hisamura</w:t>
            </w:r>
          </w:p>
        </w:tc>
        <w:tc>
          <w:tcPr>
            <w:tcW w:w="1454" w:type="dxa"/>
            <w:vMerge/>
            <w:tcBorders>
              <w:left w:val="single" w:sz="4" w:space="0" w:color="auto"/>
              <w:bottom w:val="single" w:sz="4" w:space="0" w:color="auto"/>
              <w:right w:val="single" w:sz="4" w:space="0" w:color="auto"/>
            </w:tcBorders>
            <w:vAlign w:val="center"/>
          </w:tcPr>
          <w:p w14:paraId="5BF2623D" w14:textId="77777777" w:rsidR="000674EF" w:rsidRDefault="000674EF"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7CAF9F6A" w14:textId="3AD7BE92" w:rsidR="000674EF" w:rsidRDefault="000674EF" w:rsidP="00701D7C">
            <w:pPr>
              <w:shd w:val="clear" w:color="auto" w:fill="FFFFFF"/>
              <w:spacing w:after="0" w:line="240" w:lineRule="auto"/>
              <w:rPr>
                <w:rFonts w:cstheme="minorHAnsi"/>
                <w:sz w:val="20"/>
                <w:szCs w:val="20"/>
              </w:rPr>
            </w:pPr>
            <w:r w:rsidRPr="009373DA">
              <w:rPr>
                <w:rFonts w:asciiTheme="minorHAnsi" w:hAnsiTheme="minorHAnsi" w:cstheme="minorHAnsi"/>
                <w:sz w:val="20"/>
                <w:szCs w:val="20"/>
                <w:lang w:val="en-US"/>
              </w:rPr>
              <w:t>Strategic Planning Unit, Office of the Chief of Staff</w:t>
            </w:r>
          </w:p>
        </w:tc>
        <w:tc>
          <w:tcPr>
            <w:tcW w:w="1559" w:type="dxa"/>
            <w:tcBorders>
              <w:top w:val="single" w:sz="4" w:space="0" w:color="auto"/>
              <w:left w:val="single" w:sz="4" w:space="0" w:color="auto"/>
              <w:bottom w:val="single" w:sz="4" w:space="0" w:color="auto"/>
              <w:right w:val="single" w:sz="4" w:space="0" w:color="auto"/>
            </w:tcBorders>
            <w:vAlign w:val="center"/>
          </w:tcPr>
          <w:p w14:paraId="78839CDE" w14:textId="3C885E10" w:rsidR="000674EF" w:rsidRDefault="000674EF" w:rsidP="00701D7C">
            <w:pPr>
              <w:spacing w:after="0" w:line="240" w:lineRule="auto"/>
              <w:jc w:val="center"/>
              <w:rPr>
                <w:rFonts w:cstheme="minorHAnsi"/>
                <w:sz w:val="20"/>
                <w:szCs w:val="20"/>
              </w:rPr>
            </w:pPr>
            <w:r>
              <w:rPr>
                <w:rFonts w:cstheme="minorHAnsi"/>
                <w:sz w:val="20"/>
                <w:szCs w:val="20"/>
              </w:rPr>
              <w:t>F</w:t>
            </w:r>
          </w:p>
        </w:tc>
      </w:tr>
      <w:tr w:rsidR="004D02B3" w14:paraId="025F3216"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4B3F1B2A" w14:textId="77777777" w:rsidR="004D02B3" w:rsidRPr="00BB5016" w:rsidRDefault="004D02B3"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4F01F91E" w14:textId="119B9CC5" w:rsidR="004D02B3" w:rsidRPr="002B016E" w:rsidRDefault="004D02B3" w:rsidP="00701D7C">
            <w:pPr>
              <w:spacing w:after="0" w:line="240" w:lineRule="auto"/>
              <w:rPr>
                <w:rFonts w:cstheme="minorHAnsi"/>
                <w:sz w:val="20"/>
                <w:szCs w:val="20"/>
              </w:rPr>
            </w:pPr>
            <w:r w:rsidRPr="002B016E">
              <w:rPr>
                <w:rFonts w:cstheme="minorHAnsi"/>
                <w:sz w:val="20"/>
                <w:szCs w:val="20"/>
              </w:rPr>
              <w:t>Annette Hearns</w:t>
            </w:r>
          </w:p>
        </w:tc>
        <w:tc>
          <w:tcPr>
            <w:tcW w:w="1454" w:type="dxa"/>
            <w:tcBorders>
              <w:top w:val="single" w:sz="4" w:space="0" w:color="auto"/>
              <w:left w:val="single" w:sz="4" w:space="0" w:color="auto"/>
              <w:bottom w:val="single" w:sz="4" w:space="0" w:color="auto"/>
              <w:right w:val="single" w:sz="4" w:space="0" w:color="auto"/>
            </w:tcBorders>
            <w:vAlign w:val="center"/>
          </w:tcPr>
          <w:p w14:paraId="19BEE318" w14:textId="20B1F4C7" w:rsidR="004D02B3" w:rsidRDefault="004D02B3" w:rsidP="00701D7C">
            <w:pPr>
              <w:spacing w:after="0" w:line="240" w:lineRule="auto"/>
              <w:rPr>
                <w:rFonts w:cstheme="minorHAnsi"/>
                <w:sz w:val="20"/>
                <w:szCs w:val="20"/>
              </w:rPr>
            </w:pPr>
            <w:r>
              <w:rPr>
                <w:rFonts w:cstheme="minorHAnsi"/>
                <w:sz w:val="20"/>
                <w:szCs w:val="20"/>
              </w:rPr>
              <w:t>OCHA</w:t>
            </w:r>
          </w:p>
        </w:tc>
        <w:tc>
          <w:tcPr>
            <w:tcW w:w="3649" w:type="dxa"/>
            <w:tcBorders>
              <w:top w:val="single" w:sz="4" w:space="0" w:color="auto"/>
              <w:left w:val="single" w:sz="4" w:space="0" w:color="auto"/>
              <w:bottom w:val="single" w:sz="4" w:space="0" w:color="auto"/>
              <w:right w:val="single" w:sz="4" w:space="0" w:color="auto"/>
            </w:tcBorders>
            <w:vAlign w:val="center"/>
          </w:tcPr>
          <w:p w14:paraId="4B1AD879" w14:textId="52D768E8" w:rsidR="004D02B3" w:rsidRPr="002B016E" w:rsidRDefault="004D02B3" w:rsidP="00701D7C">
            <w:pPr>
              <w:shd w:val="clear" w:color="auto" w:fill="FFFFFF"/>
              <w:spacing w:after="0" w:line="240" w:lineRule="auto"/>
              <w:rPr>
                <w:rFonts w:cstheme="minorHAnsi"/>
                <w:sz w:val="20"/>
                <w:szCs w:val="20"/>
              </w:rPr>
            </w:pPr>
            <w:r w:rsidRPr="002B016E">
              <w:rPr>
                <w:rFonts w:cstheme="minorHAnsi"/>
                <w:sz w:val="20"/>
                <w:szCs w:val="20"/>
              </w:rPr>
              <w:t>Deputy Head of Office</w:t>
            </w:r>
          </w:p>
        </w:tc>
        <w:tc>
          <w:tcPr>
            <w:tcW w:w="1559" w:type="dxa"/>
            <w:tcBorders>
              <w:top w:val="single" w:sz="4" w:space="0" w:color="auto"/>
              <w:left w:val="single" w:sz="4" w:space="0" w:color="auto"/>
              <w:bottom w:val="single" w:sz="4" w:space="0" w:color="auto"/>
              <w:right w:val="single" w:sz="4" w:space="0" w:color="auto"/>
            </w:tcBorders>
            <w:vAlign w:val="center"/>
          </w:tcPr>
          <w:p w14:paraId="5FEF821B" w14:textId="1AEFE1E3" w:rsidR="004D02B3" w:rsidRDefault="00866DFC" w:rsidP="00701D7C">
            <w:pPr>
              <w:spacing w:after="0" w:line="240" w:lineRule="auto"/>
              <w:jc w:val="center"/>
              <w:rPr>
                <w:rFonts w:cstheme="minorHAnsi"/>
                <w:sz w:val="20"/>
                <w:szCs w:val="20"/>
              </w:rPr>
            </w:pPr>
            <w:r>
              <w:rPr>
                <w:rFonts w:cstheme="minorHAnsi"/>
                <w:sz w:val="20"/>
                <w:szCs w:val="20"/>
              </w:rPr>
              <w:t>F</w:t>
            </w:r>
          </w:p>
        </w:tc>
      </w:tr>
      <w:tr w:rsidR="004D02B3" w14:paraId="7162EF02"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22138B1A" w14:textId="77777777" w:rsidR="004D02B3" w:rsidRPr="00BB5016" w:rsidRDefault="004D02B3"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62CC1945" w14:textId="77777777" w:rsidR="004D02B3" w:rsidRPr="002B016E" w:rsidRDefault="004D02B3" w:rsidP="00701D7C">
            <w:pPr>
              <w:spacing w:line="240" w:lineRule="auto"/>
              <w:rPr>
                <w:rFonts w:cstheme="minorHAnsi"/>
                <w:sz w:val="20"/>
                <w:szCs w:val="20"/>
              </w:rPr>
            </w:pPr>
            <w:r w:rsidRPr="002B016E">
              <w:rPr>
                <w:rFonts w:cstheme="minorHAnsi"/>
                <w:sz w:val="20"/>
                <w:szCs w:val="20"/>
              </w:rPr>
              <w:t>Hyun Hee Ban</w:t>
            </w:r>
          </w:p>
        </w:tc>
        <w:tc>
          <w:tcPr>
            <w:tcW w:w="1454" w:type="dxa"/>
            <w:tcBorders>
              <w:top w:val="single" w:sz="4" w:space="0" w:color="auto"/>
              <w:left w:val="single" w:sz="4" w:space="0" w:color="auto"/>
              <w:bottom w:val="single" w:sz="4" w:space="0" w:color="auto"/>
              <w:right w:val="single" w:sz="4" w:space="0" w:color="auto"/>
            </w:tcBorders>
            <w:vAlign w:val="center"/>
          </w:tcPr>
          <w:p w14:paraId="4AF24814" w14:textId="77777777" w:rsidR="004D02B3" w:rsidRPr="00C70745" w:rsidRDefault="004D02B3" w:rsidP="00701D7C">
            <w:pPr>
              <w:spacing w:after="0" w:line="240" w:lineRule="auto"/>
              <w:rPr>
                <w:rFonts w:cstheme="minorHAnsi"/>
                <w:sz w:val="20"/>
                <w:szCs w:val="20"/>
              </w:rPr>
            </w:pPr>
            <w:r w:rsidRPr="002B016E">
              <w:rPr>
                <w:rFonts w:cstheme="minorHAnsi"/>
                <w:sz w:val="20"/>
                <w:szCs w:val="20"/>
              </w:rPr>
              <w:t xml:space="preserve">UNICEF </w:t>
            </w:r>
            <w:r>
              <w:rPr>
                <w:rFonts w:cstheme="minorHAnsi"/>
                <w:sz w:val="20"/>
                <w:szCs w:val="20"/>
              </w:rPr>
              <w:t xml:space="preserve">(from </w:t>
            </w:r>
            <w:r w:rsidRPr="002B016E">
              <w:rPr>
                <w:rFonts w:cstheme="minorHAnsi"/>
                <w:sz w:val="20"/>
                <w:szCs w:val="20"/>
              </w:rPr>
              <w:t>India</w:t>
            </w:r>
            <w:r>
              <w:rPr>
                <w:rFonts w:cstheme="minorHAnsi"/>
                <w:sz w:val="20"/>
                <w:szCs w:val="20"/>
              </w:rPr>
              <w:t>)</w:t>
            </w:r>
          </w:p>
        </w:tc>
        <w:tc>
          <w:tcPr>
            <w:tcW w:w="3649" w:type="dxa"/>
            <w:tcBorders>
              <w:top w:val="single" w:sz="4" w:space="0" w:color="auto"/>
              <w:left w:val="single" w:sz="4" w:space="0" w:color="auto"/>
              <w:bottom w:val="single" w:sz="4" w:space="0" w:color="auto"/>
              <w:right w:val="single" w:sz="4" w:space="0" w:color="auto"/>
            </w:tcBorders>
            <w:vAlign w:val="center"/>
          </w:tcPr>
          <w:p w14:paraId="4BC40334" w14:textId="77777777" w:rsidR="004D02B3" w:rsidRPr="00C70745" w:rsidRDefault="004D02B3" w:rsidP="00701D7C">
            <w:pPr>
              <w:shd w:val="clear" w:color="auto" w:fill="FFFFFF"/>
              <w:spacing w:after="0" w:line="240" w:lineRule="auto"/>
              <w:rPr>
                <w:rFonts w:cstheme="minorHAnsi"/>
                <w:sz w:val="20"/>
                <w:szCs w:val="20"/>
              </w:rPr>
            </w:pPr>
            <w:r w:rsidRPr="002B016E">
              <w:rPr>
                <w:rFonts w:cstheme="minorHAnsi"/>
                <w:sz w:val="20"/>
                <w:szCs w:val="20"/>
              </w:rPr>
              <w:t>Chief, Social Policy, Monitoring &amp; Evaluation (SPME)</w:t>
            </w:r>
          </w:p>
        </w:tc>
        <w:tc>
          <w:tcPr>
            <w:tcW w:w="1559" w:type="dxa"/>
            <w:tcBorders>
              <w:top w:val="single" w:sz="4" w:space="0" w:color="auto"/>
              <w:left w:val="single" w:sz="4" w:space="0" w:color="auto"/>
              <w:bottom w:val="single" w:sz="4" w:space="0" w:color="auto"/>
              <w:right w:val="single" w:sz="4" w:space="0" w:color="auto"/>
            </w:tcBorders>
            <w:vAlign w:val="center"/>
          </w:tcPr>
          <w:p w14:paraId="39BBB6DC" w14:textId="0CE14406" w:rsidR="004D02B3" w:rsidRPr="00C70745" w:rsidRDefault="00866DFC" w:rsidP="00701D7C">
            <w:pPr>
              <w:spacing w:after="0" w:line="240" w:lineRule="auto"/>
              <w:jc w:val="center"/>
              <w:rPr>
                <w:rFonts w:cstheme="minorHAnsi"/>
                <w:sz w:val="20"/>
                <w:szCs w:val="20"/>
              </w:rPr>
            </w:pPr>
            <w:r>
              <w:rPr>
                <w:rFonts w:cstheme="minorHAnsi"/>
                <w:sz w:val="20"/>
                <w:szCs w:val="20"/>
              </w:rPr>
              <w:t>F</w:t>
            </w:r>
            <w:r w:rsidR="004D02B3">
              <w:rPr>
                <w:rFonts w:cstheme="minorHAnsi"/>
                <w:sz w:val="20"/>
                <w:szCs w:val="20"/>
              </w:rPr>
              <w:t xml:space="preserve"> </w:t>
            </w:r>
          </w:p>
        </w:tc>
      </w:tr>
      <w:tr w:rsidR="004D02B3" w14:paraId="4A1C70B0"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7B781ECD" w14:textId="77777777" w:rsidR="004D02B3" w:rsidRPr="00BB5016" w:rsidRDefault="004D02B3"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4A42A113" w14:textId="77777777" w:rsidR="004D02B3" w:rsidRPr="00C70745" w:rsidRDefault="004D02B3" w:rsidP="00701D7C">
            <w:pPr>
              <w:spacing w:after="0" w:line="240" w:lineRule="auto"/>
              <w:rPr>
                <w:rFonts w:cstheme="minorHAnsi"/>
                <w:sz w:val="20"/>
                <w:szCs w:val="20"/>
              </w:rPr>
            </w:pPr>
            <w:r w:rsidRPr="00C70745">
              <w:rPr>
                <w:rFonts w:cstheme="minorHAnsi"/>
                <w:sz w:val="20"/>
                <w:szCs w:val="20"/>
              </w:rPr>
              <w:t>Dr Mary Otieno</w:t>
            </w:r>
          </w:p>
        </w:tc>
        <w:tc>
          <w:tcPr>
            <w:tcW w:w="1454" w:type="dxa"/>
            <w:vMerge w:val="restart"/>
            <w:tcBorders>
              <w:top w:val="single" w:sz="4" w:space="0" w:color="auto"/>
              <w:left w:val="single" w:sz="4" w:space="0" w:color="auto"/>
              <w:right w:val="single" w:sz="4" w:space="0" w:color="auto"/>
            </w:tcBorders>
            <w:vAlign w:val="center"/>
          </w:tcPr>
          <w:p w14:paraId="792A2074" w14:textId="77777777" w:rsidR="004D02B3" w:rsidRPr="00C70745" w:rsidRDefault="004D02B3" w:rsidP="00701D7C">
            <w:pPr>
              <w:spacing w:after="0" w:line="240" w:lineRule="auto"/>
              <w:rPr>
                <w:rFonts w:cstheme="minorHAnsi"/>
                <w:sz w:val="20"/>
                <w:szCs w:val="20"/>
              </w:rPr>
            </w:pPr>
            <w:r w:rsidRPr="00C70745">
              <w:rPr>
                <w:rFonts w:cstheme="minorHAnsi"/>
                <w:sz w:val="20"/>
                <w:szCs w:val="20"/>
              </w:rPr>
              <w:t xml:space="preserve">UNFPA </w:t>
            </w:r>
            <w:r>
              <w:rPr>
                <w:rFonts w:cstheme="minorHAnsi"/>
                <w:sz w:val="20"/>
                <w:szCs w:val="20"/>
              </w:rPr>
              <w:t>Juba</w:t>
            </w:r>
          </w:p>
        </w:tc>
        <w:tc>
          <w:tcPr>
            <w:tcW w:w="3649" w:type="dxa"/>
            <w:tcBorders>
              <w:top w:val="single" w:sz="4" w:space="0" w:color="auto"/>
              <w:left w:val="single" w:sz="4" w:space="0" w:color="auto"/>
              <w:bottom w:val="single" w:sz="4" w:space="0" w:color="auto"/>
              <w:right w:val="single" w:sz="4" w:space="0" w:color="auto"/>
            </w:tcBorders>
            <w:vAlign w:val="center"/>
          </w:tcPr>
          <w:p w14:paraId="602BF813" w14:textId="77777777" w:rsidR="004D02B3" w:rsidRPr="00C70745" w:rsidRDefault="004D02B3" w:rsidP="00701D7C">
            <w:pPr>
              <w:shd w:val="clear" w:color="auto" w:fill="FFFFFF"/>
              <w:spacing w:after="0" w:line="240" w:lineRule="auto"/>
              <w:rPr>
                <w:rFonts w:cstheme="minorHAnsi"/>
                <w:sz w:val="20"/>
                <w:szCs w:val="20"/>
              </w:rPr>
            </w:pPr>
            <w:r w:rsidRPr="00C70745">
              <w:rPr>
                <w:rFonts w:cstheme="minorHAnsi"/>
                <w:sz w:val="20"/>
                <w:szCs w:val="20"/>
              </w:rPr>
              <w:t>UNFPA Representative</w:t>
            </w:r>
          </w:p>
        </w:tc>
        <w:tc>
          <w:tcPr>
            <w:tcW w:w="1559" w:type="dxa"/>
            <w:tcBorders>
              <w:top w:val="single" w:sz="4" w:space="0" w:color="auto"/>
              <w:left w:val="single" w:sz="4" w:space="0" w:color="auto"/>
              <w:bottom w:val="single" w:sz="4" w:space="0" w:color="auto"/>
              <w:right w:val="single" w:sz="4" w:space="0" w:color="auto"/>
            </w:tcBorders>
            <w:vAlign w:val="center"/>
          </w:tcPr>
          <w:p w14:paraId="11D8ED83" w14:textId="1A9D0631" w:rsidR="004D02B3" w:rsidRPr="00C70745" w:rsidRDefault="00866DFC" w:rsidP="00701D7C">
            <w:pPr>
              <w:spacing w:after="0" w:line="240" w:lineRule="auto"/>
              <w:jc w:val="center"/>
              <w:rPr>
                <w:rFonts w:cstheme="minorHAnsi"/>
                <w:sz w:val="20"/>
                <w:szCs w:val="20"/>
              </w:rPr>
            </w:pPr>
            <w:r>
              <w:rPr>
                <w:rFonts w:cstheme="minorHAnsi"/>
                <w:sz w:val="20"/>
                <w:szCs w:val="20"/>
              </w:rPr>
              <w:t>F</w:t>
            </w:r>
          </w:p>
        </w:tc>
      </w:tr>
      <w:tr w:rsidR="004D02B3" w:rsidRPr="002F26F9" w14:paraId="34FF6072" w14:textId="77777777" w:rsidTr="000674EF">
        <w:trPr>
          <w:trHeight w:val="206"/>
        </w:trPr>
        <w:tc>
          <w:tcPr>
            <w:tcW w:w="892" w:type="dxa"/>
            <w:tcBorders>
              <w:top w:val="single" w:sz="4" w:space="0" w:color="auto"/>
              <w:left w:val="single" w:sz="4" w:space="0" w:color="auto"/>
              <w:bottom w:val="single" w:sz="4" w:space="0" w:color="auto"/>
              <w:right w:val="single" w:sz="4" w:space="0" w:color="auto"/>
            </w:tcBorders>
            <w:vAlign w:val="center"/>
          </w:tcPr>
          <w:p w14:paraId="401BEF52" w14:textId="77777777" w:rsidR="004D02B3" w:rsidRPr="002F26F9" w:rsidRDefault="004D02B3" w:rsidP="006B5472">
            <w:pPr>
              <w:pStyle w:val="ListParagraph"/>
              <w:numPr>
                <w:ilvl w:val="0"/>
                <w:numId w:val="38"/>
              </w:numPr>
              <w:spacing w:after="0" w:line="240" w:lineRule="auto"/>
            </w:pPr>
          </w:p>
        </w:tc>
        <w:tc>
          <w:tcPr>
            <w:tcW w:w="2080" w:type="dxa"/>
            <w:tcBorders>
              <w:top w:val="single" w:sz="4" w:space="0" w:color="auto"/>
              <w:left w:val="single" w:sz="4" w:space="0" w:color="auto"/>
              <w:bottom w:val="single" w:sz="4" w:space="0" w:color="auto"/>
              <w:right w:val="single" w:sz="4" w:space="0" w:color="auto"/>
            </w:tcBorders>
            <w:vAlign w:val="center"/>
          </w:tcPr>
          <w:p w14:paraId="0AB8FF66" w14:textId="77777777" w:rsidR="004D02B3" w:rsidRPr="00C70745" w:rsidRDefault="004D02B3" w:rsidP="00701D7C">
            <w:pPr>
              <w:spacing w:after="0" w:line="240" w:lineRule="auto"/>
              <w:rPr>
                <w:rFonts w:cstheme="minorHAnsi"/>
                <w:sz w:val="20"/>
                <w:szCs w:val="20"/>
              </w:rPr>
            </w:pPr>
            <w:r w:rsidRPr="00C70745">
              <w:rPr>
                <w:rFonts w:cstheme="minorHAnsi"/>
                <w:sz w:val="20"/>
                <w:szCs w:val="20"/>
              </w:rPr>
              <w:t>Dr. Abiodun Chris Oyeyipo</w:t>
            </w:r>
          </w:p>
        </w:tc>
        <w:tc>
          <w:tcPr>
            <w:tcW w:w="1454" w:type="dxa"/>
            <w:vMerge/>
            <w:tcBorders>
              <w:left w:val="single" w:sz="4" w:space="0" w:color="auto"/>
              <w:right w:val="single" w:sz="4" w:space="0" w:color="auto"/>
            </w:tcBorders>
            <w:vAlign w:val="center"/>
          </w:tcPr>
          <w:p w14:paraId="762AA107" w14:textId="77777777" w:rsidR="004D02B3" w:rsidRPr="00C70745" w:rsidRDefault="004D02B3"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10B89D0E" w14:textId="3066818C" w:rsidR="004D02B3" w:rsidRPr="00C70745" w:rsidRDefault="004D02B3" w:rsidP="00701D7C">
            <w:pPr>
              <w:shd w:val="clear" w:color="auto" w:fill="FFFFFF"/>
              <w:spacing w:after="0" w:line="240" w:lineRule="auto"/>
              <w:rPr>
                <w:rFonts w:cstheme="minorHAnsi"/>
                <w:sz w:val="20"/>
                <w:szCs w:val="20"/>
              </w:rPr>
            </w:pPr>
            <w:r w:rsidRPr="00C70745">
              <w:rPr>
                <w:rFonts w:cstheme="minorHAnsi"/>
                <w:sz w:val="20"/>
                <w:szCs w:val="20"/>
              </w:rPr>
              <w:t>Deputy Representative</w:t>
            </w:r>
            <w:r w:rsidR="00980C78">
              <w:rPr>
                <w:rFonts w:cstheme="minorHAnsi"/>
                <w:sz w:val="20"/>
                <w:szCs w:val="20"/>
              </w:rPr>
              <w:t xml:space="preserve"> &amp; PMT Co-Chair</w:t>
            </w:r>
          </w:p>
        </w:tc>
        <w:tc>
          <w:tcPr>
            <w:tcW w:w="1559" w:type="dxa"/>
            <w:tcBorders>
              <w:top w:val="single" w:sz="4" w:space="0" w:color="auto"/>
              <w:left w:val="single" w:sz="4" w:space="0" w:color="auto"/>
              <w:bottom w:val="single" w:sz="4" w:space="0" w:color="auto"/>
              <w:right w:val="single" w:sz="4" w:space="0" w:color="auto"/>
            </w:tcBorders>
            <w:vAlign w:val="center"/>
          </w:tcPr>
          <w:p w14:paraId="156DEBE5" w14:textId="37D5E92C" w:rsidR="004D02B3" w:rsidRPr="00C70745" w:rsidRDefault="00866DFC" w:rsidP="00701D7C">
            <w:pPr>
              <w:spacing w:after="0" w:line="240" w:lineRule="auto"/>
              <w:jc w:val="center"/>
              <w:rPr>
                <w:rFonts w:cstheme="minorHAnsi"/>
                <w:sz w:val="20"/>
                <w:szCs w:val="20"/>
              </w:rPr>
            </w:pPr>
            <w:r>
              <w:rPr>
                <w:rFonts w:cstheme="minorHAnsi"/>
                <w:sz w:val="20"/>
                <w:szCs w:val="20"/>
              </w:rPr>
              <w:t>M</w:t>
            </w:r>
          </w:p>
        </w:tc>
      </w:tr>
      <w:tr w:rsidR="004D02B3" w:rsidRPr="002F26F9" w14:paraId="391978C5"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4423CE5B" w14:textId="77777777" w:rsidR="004D02B3" w:rsidRPr="002F26F9" w:rsidRDefault="004D02B3" w:rsidP="006B5472">
            <w:pPr>
              <w:pStyle w:val="ListParagraph"/>
              <w:numPr>
                <w:ilvl w:val="0"/>
                <w:numId w:val="38"/>
              </w:numPr>
              <w:spacing w:after="0" w:line="240" w:lineRule="auto"/>
            </w:pPr>
          </w:p>
        </w:tc>
        <w:tc>
          <w:tcPr>
            <w:tcW w:w="2080" w:type="dxa"/>
            <w:tcBorders>
              <w:top w:val="single" w:sz="4" w:space="0" w:color="auto"/>
              <w:left w:val="single" w:sz="4" w:space="0" w:color="auto"/>
              <w:bottom w:val="single" w:sz="4" w:space="0" w:color="auto"/>
              <w:right w:val="single" w:sz="4" w:space="0" w:color="auto"/>
            </w:tcBorders>
            <w:vAlign w:val="center"/>
          </w:tcPr>
          <w:p w14:paraId="2CB043D7" w14:textId="77777777" w:rsidR="004D02B3" w:rsidRPr="00C70745" w:rsidRDefault="004D02B3" w:rsidP="00701D7C">
            <w:pPr>
              <w:spacing w:after="0" w:line="240" w:lineRule="auto"/>
              <w:rPr>
                <w:rFonts w:cstheme="minorHAnsi"/>
                <w:sz w:val="20"/>
                <w:szCs w:val="20"/>
              </w:rPr>
            </w:pPr>
            <w:r w:rsidRPr="00C70745">
              <w:rPr>
                <w:rFonts w:cstheme="minorHAnsi"/>
                <w:sz w:val="20"/>
                <w:szCs w:val="20"/>
              </w:rPr>
              <w:t>Baga Catherine</w:t>
            </w:r>
          </w:p>
        </w:tc>
        <w:tc>
          <w:tcPr>
            <w:tcW w:w="1454" w:type="dxa"/>
            <w:vMerge/>
            <w:tcBorders>
              <w:left w:val="single" w:sz="4" w:space="0" w:color="auto"/>
              <w:right w:val="single" w:sz="4" w:space="0" w:color="auto"/>
            </w:tcBorders>
            <w:vAlign w:val="center"/>
          </w:tcPr>
          <w:p w14:paraId="01274D3A" w14:textId="77777777" w:rsidR="004D02B3" w:rsidRPr="00C70745" w:rsidRDefault="004D02B3"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5BCA4D6F" w14:textId="77777777" w:rsidR="004D02B3" w:rsidRPr="00C70745" w:rsidRDefault="004D02B3" w:rsidP="00701D7C">
            <w:pPr>
              <w:shd w:val="clear" w:color="auto" w:fill="FFFFFF"/>
              <w:spacing w:after="0" w:line="240" w:lineRule="auto"/>
              <w:rPr>
                <w:rFonts w:cstheme="minorHAnsi"/>
                <w:sz w:val="20"/>
                <w:szCs w:val="20"/>
              </w:rPr>
            </w:pPr>
            <w:r w:rsidRPr="00C70745">
              <w:rPr>
                <w:rFonts w:cstheme="minorHAnsi"/>
                <w:sz w:val="20"/>
                <w:szCs w:val="20"/>
              </w:rPr>
              <w:t>Programme Analyst-</w:t>
            </w:r>
            <w:proofErr w:type="spellStart"/>
            <w:r w:rsidRPr="00C70745">
              <w:rPr>
                <w:rFonts w:cstheme="minorHAnsi"/>
                <w:sz w:val="20"/>
                <w:szCs w:val="20"/>
              </w:rPr>
              <w:t>GBViE</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7B099156" w14:textId="6E7CF403" w:rsidR="004D02B3" w:rsidRPr="00C70745" w:rsidRDefault="00866DFC" w:rsidP="00701D7C">
            <w:pPr>
              <w:spacing w:after="0" w:line="240" w:lineRule="auto"/>
              <w:jc w:val="center"/>
              <w:rPr>
                <w:rFonts w:cstheme="minorHAnsi"/>
                <w:sz w:val="20"/>
                <w:szCs w:val="20"/>
              </w:rPr>
            </w:pPr>
            <w:r>
              <w:rPr>
                <w:rFonts w:cstheme="minorHAnsi"/>
                <w:sz w:val="20"/>
                <w:szCs w:val="20"/>
              </w:rPr>
              <w:t>F</w:t>
            </w:r>
          </w:p>
        </w:tc>
      </w:tr>
      <w:tr w:rsidR="004D02B3" w:rsidRPr="002F26F9" w14:paraId="42B1D57A"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213AE008" w14:textId="77777777" w:rsidR="004D02B3" w:rsidRPr="002F26F9" w:rsidRDefault="004D02B3" w:rsidP="006B5472">
            <w:pPr>
              <w:pStyle w:val="ListParagraph"/>
              <w:numPr>
                <w:ilvl w:val="0"/>
                <w:numId w:val="38"/>
              </w:numPr>
              <w:spacing w:after="0" w:line="240" w:lineRule="auto"/>
            </w:pPr>
          </w:p>
        </w:tc>
        <w:tc>
          <w:tcPr>
            <w:tcW w:w="2080" w:type="dxa"/>
            <w:tcBorders>
              <w:top w:val="single" w:sz="4" w:space="0" w:color="auto"/>
              <w:left w:val="single" w:sz="4" w:space="0" w:color="auto"/>
              <w:bottom w:val="single" w:sz="4" w:space="0" w:color="auto"/>
              <w:right w:val="single" w:sz="4" w:space="0" w:color="auto"/>
            </w:tcBorders>
            <w:vAlign w:val="center"/>
          </w:tcPr>
          <w:p w14:paraId="6AB14ACD" w14:textId="77777777" w:rsidR="004D02B3" w:rsidRPr="00C70745" w:rsidRDefault="004D02B3" w:rsidP="00701D7C">
            <w:pPr>
              <w:spacing w:after="0" w:line="240" w:lineRule="auto"/>
              <w:rPr>
                <w:rFonts w:cstheme="minorHAnsi"/>
                <w:sz w:val="20"/>
                <w:szCs w:val="20"/>
              </w:rPr>
            </w:pPr>
            <w:r w:rsidRPr="00C70745">
              <w:rPr>
                <w:rFonts w:cstheme="minorHAnsi"/>
                <w:sz w:val="20"/>
                <w:szCs w:val="20"/>
              </w:rPr>
              <w:t>Francis Tukwasibwe</w:t>
            </w:r>
          </w:p>
        </w:tc>
        <w:tc>
          <w:tcPr>
            <w:tcW w:w="1454" w:type="dxa"/>
            <w:vMerge/>
            <w:tcBorders>
              <w:left w:val="single" w:sz="4" w:space="0" w:color="auto"/>
              <w:right w:val="single" w:sz="4" w:space="0" w:color="auto"/>
            </w:tcBorders>
            <w:vAlign w:val="center"/>
          </w:tcPr>
          <w:p w14:paraId="2E8F87A5" w14:textId="77777777" w:rsidR="004D02B3" w:rsidRPr="00C70745" w:rsidRDefault="004D02B3"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5353915E" w14:textId="77777777" w:rsidR="004D02B3" w:rsidRPr="00C70745" w:rsidRDefault="004D02B3" w:rsidP="00701D7C">
            <w:pPr>
              <w:shd w:val="clear" w:color="auto" w:fill="FFFFFF"/>
              <w:spacing w:after="0" w:line="240" w:lineRule="auto"/>
              <w:rPr>
                <w:rFonts w:cstheme="minorHAnsi"/>
                <w:sz w:val="20"/>
                <w:szCs w:val="20"/>
              </w:rPr>
            </w:pPr>
            <w:r w:rsidRPr="00C70745">
              <w:rPr>
                <w:rFonts w:cstheme="minorHAnsi"/>
                <w:sz w:val="20"/>
                <w:szCs w:val="20"/>
              </w:rPr>
              <w:t>PM&amp;E Specialist</w:t>
            </w:r>
          </w:p>
        </w:tc>
        <w:tc>
          <w:tcPr>
            <w:tcW w:w="1559" w:type="dxa"/>
            <w:tcBorders>
              <w:top w:val="single" w:sz="4" w:space="0" w:color="auto"/>
              <w:left w:val="single" w:sz="4" w:space="0" w:color="auto"/>
              <w:bottom w:val="single" w:sz="4" w:space="0" w:color="auto"/>
              <w:right w:val="single" w:sz="4" w:space="0" w:color="auto"/>
            </w:tcBorders>
            <w:vAlign w:val="center"/>
          </w:tcPr>
          <w:p w14:paraId="47FCA77A" w14:textId="78A8BCDF" w:rsidR="004D02B3" w:rsidRPr="00C70745" w:rsidRDefault="00866DFC" w:rsidP="00701D7C">
            <w:pPr>
              <w:spacing w:after="0" w:line="240" w:lineRule="auto"/>
              <w:jc w:val="center"/>
              <w:rPr>
                <w:rFonts w:cstheme="minorHAnsi"/>
                <w:sz w:val="20"/>
                <w:szCs w:val="20"/>
              </w:rPr>
            </w:pPr>
            <w:r>
              <w:rPr>
                <w:rFonts w:cstheme="minorHAnsi"/>
                <w:sz w:val="20"/>
                <w:szCs w:val="20"/>
              </w:rPr>
              <w:t>M</w:t>
            </w:r>
          </w:p>
        </w:tc>
      </w:tr>
      <w:tr w:rsidR="004D02B3" w:rsidRPr="002F26F9" w14:paraId="46337223"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3B578136" w14:textId="77777777" w:rsidR="004D02B3" w:rsidRPr="002F26F9" w:rsidRDefault="004D02B3" w:rsidP="006B5472">
            <w:pPr>
              <w:pStyle w:val="ListParagraph"/>
              <w:numPr>
                <w:ilvl w:val="0"/>
                <w:numId w:val="38"/>
              </w:numPr>
              <w:spacing w:after="0" w:line="240" w:lineRule="auto"/>
            </w:pPr>
          </w:p>
        </w:tc>
        <w:tc>
          <w:tcPr>
            <w:tcW w:w="2080" w:type="dxa"/>
            <w:tcBorders>
              <w:top w:val="single" w:sz="4" w:space="0" w:color="auto"/>
              <w:left w:val="single" w:sz="4" w:space="0" w:color="auto"/>
              <w:bottom w:val="single" w:sz="4" w:space="0" w:color="auto"/>
              <w:right w:val="single" w:sz="4" w:space="0" w:color="auto"/>
            </w:tcBorders>
            <w:vAlign w:val="center"/>
          </w:tcPr>
          <w:p w14:paraId="2704D0EE" w14:textId="77777777" w:rsidR="004D02B3" w:rsidRPr="00C70745" w:rsidRDefault="004D02B3" w:rsidP="00701D7C">
            <w:pPr>
              <w:spacing w:after="0" w:line="240" w:lineRule="auto"/>
              <w:rPr>
                <w:rFonts w:cstheme="minorHAnsi"/>
                <w:sz w:val="20"/>
                <w:szCs w:val="20"/>
              </w:rPr>
            </w:pPr>
            <w:r w:rsidRPr="00C70745">
              <w:rPr>
                <w:rFonts w:cstheme="minorHAnsi"/>
                <w:sz w:val="20"/>
                <w:szCs w:val="20"/>
              </w:rPr>
              <w:t>Shruti Upadhyay</w:t>
            </w:r>
          </w:p>
        </w:tc>
        <w:tc>
          <w:tcPr>
            <w:tcW w:w="1454" w:type="dxa"/>
            <w:vMerge/>
            <w:tcBorders>
              <w:left w:val="single" w:sz="4" w:space="0" w:color="auto"/>
              <w:right w:val="single" w:sz="4" w:space="0" w:color="auto"/>
            </w:tcBorders>
            <w:vAlign w:val="center"/>
          </w:tcPr>
          <w:p w14:paraId="7ED00BE8" w14:textId="77777777" w:rsidR="004D02B3" w:rsidRPr="00C70745" w:rsidRDefault="004D02B3"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0E65AE22" w14:textId="77777777" w:rsidR="004D02B3" w:rsidRPr="00C70745" w:rsidRDefault="004D02B3" w:rsidP="00701D7C">
            <w:pPr>
              <w:shd w:val="clear" w:color="auto" w:fill="FFFFFF"/>
              <w:spacing w:after="0" w:line="240" w:lineRule="auto"/>
              <w:rPr>
                <w:rFonts w:cstheme="minorHAnsi"/>
                <w:sz w:val="20"/>
                <w:szCs w:val="20"/>
              </w:rPr>
            </w:pPr>
            <w:r w:rsidRPr="00C70745">
              <w:rPr>
                <w:rFonts w:cstheme="minorHAnsi"/>
                <w:sz w:val="20"/>
                <w:szCs w:val="20"/>
              </w:rPr>
              <w:t>Gender Specialist</w:t>
            </w:r>
          </w:p>
        </w:tc>
        <w:tc>
          <w:tcPr>
            <w:tcW w:w="1559" w:type="dxa"/>
            <w:tcBorders>
              <w:top w:val="single" w:sz="4" w:space="0" w:color="auto"/>
              <w:left w:val="single" w:sz="4" w:space="0" w:color="auto"/>
              <w:bottom w:val="single" w:sz="4" w:space="0" w:color="auto"/>
              <w:right w:val="single" w:sz="4" w:space="0" w:color="auto"/>
            </w:tcBorders>
            <w:vAlign w:val="center"/>
          </w:tcPr>
          <w:p w14:paraId="6DD602B9" w14:textId="7143F459" w:rsidR="004D02B3" w:rsidRPr="00C70745" w:rsidRDefault="00866DFC" w:rsidP="00701D7C">
            <w:pPr>
              <w:spacing w:after="0" w:line="240" w:lineRule="auto"/>
              <w:jc w:val="center"/>
              <w:rPr>
                <w:rFonts w:cstheme="minorHAnsi"/>
                <w:sz w:val="20"/>
                <w:szCs w:val="20"/>
              </w:rPr>
            </w:pPr>
            <w:r>
              <w:rPr>
                <w:rFonts w:cstheme="minorHAnsi"/>
                <w:sz w:val="20"/>
                <w:szCs w:val="20"/>
              </w:rPr>
              <w:t>F</w:t>
            </w:r>
          </w:p>
        </w:tc>
      </w:tr>
      <w:tr w:rsidR="004D02B3" w:rsidRPr="002F26F9" w14:paraId="5A9760AF"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3EAE772A" w14:textId="77777777" w:rsidR="004D02B3" w:rsidRPr="002F26F9" w:rsidRDefault="004D02B3" w:rsidP="006B5472">
            <w:pPr>
              <w:pStyle w:val="ListParagraph"/>
              <w:numPr>
                <w:ilvl w:val="0"/>
                <w:numId w:val="38"/>
              </w:numPr>
              <w:spacing w:after="0" w:line="240" w:lineRule="auto"/>
            </w:pPr>
          </w:p>
        </w:tc>
        <w:tc>
          <w:tcPr>
            <w:tcW w:w="2080" w:type="dxa"/>
            <w:tcBorders>
              <w:top w:val="single" w:sz="4" w:space="0" w:color="auto"/>
              <w:left w:val="single" w:sz="4" w:space="0" w:color="auto"/>
              <w:bottom w:val="single" w:sz="4" w:space="0" w:color="auto"/>
              <w:right w:val="single" w:sz="4" w:space="0" w:color="auto"/>
            </w:tcBorders>
            <w:vAlign w:val="center"/>
          </w:tcPr>
          <w:p w14:paraId="461E66EA" w14:textId="77777777" w:rsidR="004D02B3" w:rsidRPr="00C70745" w:rsidRDefault="004D02B3" w:rsidP="00701D7C">
            <w:pPr>
              <w:spacing w:after="0" w:line="240" w:lineRule="auto"/>
              <w:rPr>
                <w:rFonts w:cstheme="minorHAnsi"/>
                <w:sz w:val="20"/>
                <w:szCs w:val="20"/>
              </w:rPr>
            </w:pPr>
            <w:r w:rsidRPr="00C70745">
              <w:rPr>
                <w:rFonts w:cstheme="minorHAnsi"/>
                <w:sz w:val="20"/>
                <w:szCs w:val="20"/>
              </w:rPr>
              <w:t xml:space="preserve">Paul </w:t>
            </w:r>
            <w:proofErr w:type="spellStart"/>
            <w:r w:rsidRPr="00C70745">
              <w:rPr>
                <w:rFonts w:cstheme="minorHAnsi"/>
                <w:sz w:val="20"/>
                <w:szCs w:val="20"/>
              </w:rPr>
              <w:t>Makwinga</w:t>
            </w:r>
            <w:proofErr w:type="spellEnd"/>
          </w:p>
        </w:tc>
        <w:tc>
          <w:tcPr>
            <w:tcW w:w="1454" w:type="dxa"/>
            <w:vMerge/>
            <w:tcBorders>
              <w:left w:val="single" w:sz="4" w:space="0" w:color="auto"/>
              <w:right w:val="single" w:sz="4" w:space="0" w:color="auto"/>
            </w:tcBorders>
            <w:vAlign w:val="center"/>
          </w:tcPr>
          <w:p w14:paraId="175F04FD" w14:textId="77777777" w:rsidR="004D02B3" w:rsidRPr="00C70745" w:rsidRDefault="004D02B3"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334F198E" w14:textId="77777777" w:rsidR="004D02B3" w:rsidRPr="00C70745" w:rsidRDefault="004D02B3" w:rsidP="00701D7C">
            <w:pPr>
              <w:shd w:val="clear" w:color="auto" w:fill="FFFFFF"/>
              <w:spacing w:after="0" w:line="240" w:lineRule="auto"/>
              <w:rPr>
                <w:rFonts w:cstheme="minorHAnsi"/>
                <w:sz w:val="20"/>
                <w:szCs w:val="20"/>
              </w:rPr>
            </w:pPr>
            <w:r w:rsidRPr="00C70745">
              <w:rPr>
                <w:rFonts w:cstheme="minorHAnsi"/>
                <w:sz w:val="20"/>
                <w:szCs w:val="20"/>
              </w:rPr>
              <w:t>International Operations Manager</w:t>
            </w:r>
          </w:p>
        </w:tc>
        <w:tc>
          <w:tcPr>
            <w:tcW w:w="1559" w:type="dxa"/>
            <w:tcBorders>
              <w:top w:val="single" w:sz="4" w:space="0" w:color="auto"/>
              <w:left w:val="single" w:sz="4" w:space="0" w:color="auto"/>
              <w:bottom w:val="single" w:sz="4" w:space="0" w:color="auto"/>
              <w:right w:val="single" w:sz="4" w:space="0" w:color="auto"/>
            </w:tcBorders>
            <w:vAlign w:val="center"/>
          </w:tcPr>
          <w:p w14:paraId="7C942689" w14:textId="023A286B" w:rsidR="004D02B3" w:rsidRPr="00C70745" w:rsidRDefault="00866DFC" w:rsidP="00701D7C">
            <w:pPr>
              <w:spacing w:after="0" w:line="240" w:lineRule="auto"/>
              <w:jc w:val="center"/>
              <w:rPr>
                <w:rFonts w:cstheme="minorHAnsi"/>
                <w:sz w:val="20"/>
                <w:szCs w:val="20"/>
              </w:rPr>
            </w:pPr>
            <w:r>
              <w:rPr>
                <w:rFonts w:cstheme="minorHAnsi"/>
                <w:sz w:val="20"/>
                <w:szCs w:val="20"/>
              </w:rPr>
              <w:t>M</w:t>
            </w:r>
          </w:p>
        </w:tc>
      </w:tr>
      <w:tr w:rsidR="004D02B3" w:rsidRPr="002F26F9" w14:paraId="68CE39DE"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7C6510C8" w14:textId="77777777" w:rsidR="004D02B3" w:rsidRPr="002F26F9" w:rsidRDefault="004D02B3" w:rsidP="006B5472">
            <w:pPr>
              <w:pStyle w:val="ListParagraph"/>
              <w:numPr>
                <w:ilvl w:val="0"/>
                <w:numId w:val="38"/>
              </w:numPr>
              <w:spacing w:after="0" w:line="240" w:lineRule="auto"/>
            </w:pPr>
          </w:p>
        </w:tc>
        <w:tc>
          <w:tcPr>
            <w:tcW w:w="2080" w:type="dxa"/>
            <w:tcBorders>
              <w:top w:val="single" w:sz="4" w:space="0" w:color="auto"/>
              <w:left w:val="single" w:sz="4" w:space="0" w:color="auto"/>
              <w:bottom w:val="single" w:sz="4" w:space="0" w:color="auto"/>
              <w:right w:val="single" w:sz="4" w:space="0" w:color="auto"/>
            </w:tcBorders>
            <w:vAlign w:val="center"/>
          </w:tcPr>
          <w:p w14:paraId="4C41C87C" w14:textId="77777777" w:rsidR="004D02B3" w:rsidRPr="00C70745" w:rsidRDefault="004D02B3" w:rsidP="00701D7C">
            <w:pPr>
              <w:spacing w:after="0" w:line="240" w:lineRule="auto"/>
              <w:rPr>
                <w:rFonts w:cstheme="minorHAnsi"/>
                <w:sz w:val="20"/>
                <w:szCs w:val="20"/>
              </w:rPr>
            </w:pPr>
            <w:r w:rsidRPr="00C70745">
              <w:rPr>
                <w:rFonts w:cstheme="minorHAnsi"/>
                <w:sz w:val="20"/>
                <w:szCs w:val="20"/>
              </w:rPr>
              <w:t>Gillian Buttes-Garnett</w:t>
            </w:r>
          </w:p>
        </w:tc>
        <w:tc>
          <w:tcPr>
            <w:tcW w:w="1454" w:type="dxa"/>
            <w:vMerge/>
            <w:tcBorders>
              <w:left w:val="single" w:sz="4" w:space="0" w:color="auto"/>
              <w:right w:val="single" w:sz="4" w:space="0" w:color="auto"/>
            </w:tcBorders>
            <w:vAlign w:val="center"/>
          </w:tcPr>
          <w:p w14:paraId="12B51265" w14:textId="77777777" w:rsidR="004D02B3" w:rsidRPr="00C70745" w:rsidRDefault="004D02B3"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478F5BE5" w14:textId="77777777" w:rsidR="004D02B3" w:rsidRPr="00C70745" w:rsidRDefault="004D02B3" w:rsidP="00701D7C">
            <w:pPr>
              <w:shd w:val="clear" w:color="auto" w:fill="FFFFFF"/>
              <w:spacing w:after="0" w:line="240" w:lineRule="auto"/>
              <w:rPr>
                <w:rFonts w:cstheme="minorHAnsi"/>
                <w:sz w:val="20"/>
                <w:szCs w:val="20"/>
              </w:rPr>
            </w:pPr>
            <w:r w:rsidRPr="00C70745">
              <w:rPr>
                <w:rFonts w:cstheme="minorHAnsi"/>
                <w:sz w:val="20"/>
                <w:szCs w:val="20"/>
              </w:rPr>
              <w:t>Midwifery Specialist</w:t>
            </w:r>
          </w:p>
        </w:tc>
        <w:tc>
          <w:tcPr>
            <w:tcW w:w="1559" w:type="dxa"/>
            <w:tcBorders>
              <w:top w:val="single" w:sz="4" w:space="0" w:color="auto"/>
              <w:left w:val="single" w:sz="4" w:space="0" w:color="auto"/>
              <w:bottom w:val="single" w:sz="4" w:space="0" w:color="auto"/>
              <w:right w:val="single" w:sz="4" w:space="0" w:color="auto"/>
            </w:tcBorders>
            <w:vAlign w:val="center"/>
          </w:tcPr>
          <w:p w14:paraId="61C54AAA" w14:textId="3D4B1709" w:rsidR="004D02B3" w:rsidRPr="00C70745" w:rsidRDefault="00866DFC" w:rsidP="00701D7C">
            <w:pPr>
              <w:spacing w:after="0" w:line="240" w:lineRule="auto"/>
              <w:jc w:val="center"/>
              <w:rPr>
                <w:rFonts w:cstheme="minorHAnsi"/>
                <w:sz w:val="20"/>
                <w:szCs w:val="20"/>
              </w:rPr>
            </w:pPr>
            <w:r>
              <w:rPr>
                <w:rFonts w:cstheme="minorHAnsi"/>
                <w:sz w:val="20"/>
                <w:szCs w:val="20"/>
              </w:rPr>
              <w:t>F</w:t>
            </w:r>
          </w:p>
        </w:tc>
      </w:tr>
      <w:tr w:rsidR="004D02B3" w:rsidRPr="002F26F9" w14:paraId="1F9E5D11"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4A8ED8E2" w14:textId="77777777" w:rsidR="004D02B3" w:rsidRPr="002F26F9" w:rsidRDefault="004D02B3" w:rsidP="006B5472">
            <w:pPr>
              <w:pStyle w:val="ListParagraph"/>
              <w:numPr>
                <w:ilvl w:val="0"/>
                <w:numId w:val="38"/>
              </w:numPr>
              <w:spacing w:after="0" w:line="240" w:lineRule="auto"/>
            </w:pPr>
          </w:p>
        </w:tc>
        <w:tc>
          <w:tcPr>
            <w:tcW w:w="2080" w:type="dxa"/>
            <w:tcBorders>
              <w:top w:val="single" w:sz="4" w:space="0" w:color="auto"/>
              <w:left w:val="single" w:sz="4" w:space="0" w:color="auto"/>
              <w:bottom w:val="single" w:sz="4" w:space="0" w:color="auto"/>
              <w:right w:val="single" w:sz="4" w:space="0" w:color="auto"/>
            </w:tcBorders>
            <w:vAlign w:val="center"/>
          </w:tcPr>
          <w:p w14:paraId="65232AC5" w14:textId="77777777" w:rsidR="004D02B3" w:rsidRPr="00C70745" w:rsidRDefault="004D02B3" w:rsidP="00701D7C">
            <w:pPr>
              <w:spacing w:after="0" w:line="240" w:lineRule="auto"/>
              <w:rPr>
                <w:rFonts w:cstheme="minorHAnsi"/>
                <w:sz w:val="20"/>
                <w:szCs w:val="20"/>
              </w:rPr>
            </w:pPr>
            <w:r w:rsidRPr="00C70745">
              <w:rPr>
                <w:rFonts w:cstheme="minorHAnsi"/>
                <w:sz w:val="20"/>
                <w:szCs w:val="20"/>
              </w:rPr>
              <w:t>Jacqueline Bernhard</w:t>
            </w:r>
          </w:p>
        </w:tc>
        <w:tc>
          <w:tcPr>
            <w:tcW w:w="1454" w:type="dxa"/>
            <w:vMerge/>
            <w:tcBorders>
              <w:left w:val="single" w:sz="4" w:space="0" w:color="auto"/>
              <w:bottom w:val="single" w:sz="4" w:space="0" w:color="auto"/>
              <w:right w:val="single" w:sz="4" w:space="0" w:color="auto"/>
            </w:tcBorders>
            <w:vAlign w:val="center"/>
          </w:tcPr>
          <w:p w14:paraId="112CAB26" w14:textId="77777777" w:rsidR="004D02B3" w:rsidRPr="00C70745" w:rsidRDefault="004D02B3"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79AE93A3" w14:textId="77777777" w:rsidR="004D02B3" w:rsidRPr="00C70745" w:rsidRDefault="004D02B3" w:rsidP="00701D7C">
            <w:pPr>
              <w:shd w:val="clear" w:color="auto" w:fill="FFFFFF"/>
              <w:spacing w:after="0" w:line="240" w:lineRule="auto"/>
              <w:rPr>
                <w:rFonts w:cstheme="minorHAnsi"/>
                <w:sz w:val="20"/>
                <w:szCs w:val="20"/>
              </w:rPr>
            </w:pPr>
            <w:r w:rsidRPr="00C70745">
              <w:rPr>
                <w:rFonts w:cstheme="minorHAnsi"/>
                <w:sz w:val="20"/>
                <w:szCs w:val="20"/>
              </w:rPr>
              <w:t>Midwifery Specialist</w:t>
            </w:r>
          </w:p>
        </w:tc>
        <w:tc>
          <w:tcPr>
            <w:tcW w:w="1559" w:type="dxa"/>
            <w:tcBorders>
              <w:top w:val="single" w:sz="4" w:space="0" w:color="auto"/>
              <w:left w:val="single" w:sz="4" w:space="0" w:color="auto"/>
              <w:bottom w:val="single" w:sz="4" w:space="0" w:color="auto"/>
              <w:right w:val="single" w:sz="4" w:space="0" w:color="auto"/>
            </w:tcBorders>
            <w:vAlign w:val="center"/>
          </w:tcPr>
          <w:p w14:paraId="3962D551" w14:textId="1EC0317C" w:rsidR="004D02B3" w:rsidRPr="00C70745" w:rsidRDefault="00866DFC" w:rsidP="00701D7C">
            <w:pPr>
              <w:spacing w:after="0" w:line="240" w:lineRule="auto"/>
              <w:jc w:val="center"/>
              <w:rPr>
                <w:rFonts w:cstheme="minorHAnsi"/>
                <w:sz w:val="20"/>
                <w:szCs w:val="20"/>
              </w:rPr>
            </w:pPr>
            <w:r>
              <w:rPr>
                <w:rFonts w:cstheme="minorHAnsi"/>
                <w:sz w:val="20"/>
                <w:szCs w:val="20"/>
              </w:rPr>
              <w:t>F</w:t>
            </w:r>
          </w:p>
        </w:tc>
      </w:tr>
      <w:tr w:rsidR="004D02B3" w:rsidRPr="002F26F9" w14:paraId="66E97A6A"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19652A72" w14:textId="77777777" w:rsidR="004D02B3" w:rsidRPr="002F26F9" w:rsidRDefault="004D02B3" w:rsidP="006B5472">
            <w:pPr>
              <w:pStyle w:val="ListParagraph"/>
              <w:numPr>
                <w:ilvl w:val="0"/>
                <w:numId w:val="38"/>
              </w:numPr>
              <w:spacing w:after="0" w:line="240" w:lineRule="auto"/>
            </w:pPr>
          </w:p>
        </w:tc>
        <w:tc>
          <w:tcPr>
            <w:tcW w:w="2080" w:type="dxa"/>
            <w:tcBorders>
              <w:top w:val="single" w:sz="4" w:space="0" w:color="auto"/>
              <w:left w:val="single" w:sz="4" w:space="0" w:color="auto"/>
              <w:bottom w:val="single" w:sz="4" w:space="0" w:color="auto"/>
              <w:right w:val="single" w:sz="4" w:space="0" w:color="auto"/>
            </w:tcBorders>
            <w:vAlign w:val="center"/>
          </w:tcPr>
          <w:p w14:paraId="591A2603" w14:textId="77777777" w:rsidR="004D02B3" w:rsidRPr="00C70745" w:rsidRDefault="004D02B3" w:rsidP="00701D7C">
            <w:pPr>
              <w:rPr>
                <w:rFonts w:cstheme="minorHAnsi"/>
                <w:sz w:val="20"/>
                <w:szCs w:val="20"/>
              </w:rPr>
            </w:pPr>
            <w:r w:rsidRPr="00C70745">
              <w:rPr>
                <w:rFonts w:cstheme="minorHAnsi"/>
                <w:sz w:val="20"/>
                <w:szCs w:val="20"/>
              </w:rPr>
              <w:t>Hamida Ramadhani </w:t>
            </w:r>
          </w:p>
        </w:tc>
        <w:tc>
          <w:tcPr>
            <w:tcW w:w="1454" w:type="dxa"/>
            <w:vMerge w:val="restart"/>
            <w:tcBorders>
              <w:top w:val="single" w:sz="4" w:space="0" w:color="auto"/>
              <w:left w:val="single" w:sz="4" w:space="0" w:color="auto"/>
              <w:right w:val="single" w:sz="4" w:space="0" w:color="auto"/>
            </w:tcBorders>
            <w:vAlign w:val="center"/>
          </w:tcPr>
          <w:p w14:paraId="5B312FAF" w14:textId="77777777" w:rsidR="004D02B3" w:rsidRPr="00C70745" w:rsidRDefault="004D02B3" w:rsidP="00701D7C">
            <w:pPr>
              <w:rPr>
                <w:rFonts w:cstheme="minorHAnsi"/>
                <w:sz w:val="20"/>
                <w:szCs w:val="20"/>
              </w:rPr>
            </w:pPr>
            <w:r w:rsidRPr="00C70745">
              <w:rPr>
                <w:rFonts w:cstheme="minorHAnsi"/>
                <w:sz w:val="20"/>
                <w:szCs w:val="20"/>
              </w:rPr>
              <w:t xml:space="preserve">UNICEF </w:t>
            </w:r>
          </w:p>
        </w:tc>
        <w:tc>
          <w:tcPr>
            <w:tcW w:w="3649" w:type="dxa"/>
            <w:tcBorders>
              <w:top w:val="single" w:sz="4" w:space="0" w:color="auto"/>
              <w:left w:val="single" w:sz="4" w:space="0" w:color="auto"/>
              <w:bottom w:val="single" w:sz="4" w:space="0" w:color="auto"/>
              <w:right w:val="single" w:sz="4" w:space="0" w:color="auto"/>
            </w:tcBorders>
            <w:vAlign w:val="center"/>
          </w:tcPr>
          <w:p w14:paraId="08FF2A50" w14:textId="77777777" w:rsidR="004D02B3" w:rsidRPr="00C70745" w:rsidRDefault="004D02B3" w:rsidP="00701D7C">
            <w:pPr>
              <w:rPr>
                <w:rFonts w:cstheme="minorHAnsi"/>
                <w:sz w:val="20"/>
                <w:szCs w:val="20"/>
              </w:rPr>
            </w:pPr>
            <w:r>
              <w:rPr>
                <w:rFonts w:cstheme="minorHAnsi"/>
                <w:sz w:val="20"/>
                <w:szCs w:val="20"/>
              </w:rPr>
              <w:t xml:space="preserve">Representative </w:t>
            </w:r>
          </w:p>
        </w:tc>
        <w:tc>
          <w:tcPr>
            <w:tcW w:w="1559" w:type="dxa"/>
            <w:tcBorders>
              <w:top w:val="single" w:sz="4" w:space="0" w:color="auto"/>
              <w:left w:val="single" w:sz="4" w:space="0" w:color="auto"/>
              <w:bottom w:val="single" w:sz="4" w:space="0" w:color="auto"/>
              <w:right w:val="single" w:sz="4" w:space="0" w:color="auto"/>
            </w:tcBorders>
            <w:vAlign w:val="center"/>
          </w:tcPr>
          <w:p w14:paraId="4006FB74" w14:textId="4E373478" w:rsidR="004D02B3" w:rsidRPr="00C70745" w:rsidRDefault="00866DFC" w:rsidP="00701D7C">
            <w:pPr>
              <w:jc w:val="center"/>
              <w:rPr>
                <w:rFonts w:cstheme="minorHAnsi"/>
                <w:sz w:val="20"/>
                <w:szCs w:val="20"/>
              </w:rPr>
            </w:pPr>
            <w:r>
              <w:rPr>
                <w:rFonts w:cstheme="minorHAnsi"/>
                <w:sz w:val="20"/>
                <w:szCs w:val="20"/>
              </w:rPr>
              <w:t>F</w:t>
            </w:r>
          </w:p>
        </w:tc>
      </w:tr>
      <w:tr w:rsidR="004D02B3" w14:paraId="5F30DE5B"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260A1637" w14:textId="77777777" w:rsidR="004D02B3" w:rsidRPr="00BB5016" w:rsidRDefault="004D02B3"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6C03106C" w14:textId="77777777" w:rsidR="004D02B3" w:rsidRPr="00C70745" w:rsidRDefault="004D02B3" w:rsidP="00701D7C">
            <w:pPr>
              <w:rPr>
                <w:rFonts w:cstheme="minorHAnsi"/>
                <w:sz w:val="20"/>
                <w:szCs w:val="20"/>
              </w:rPr>
            </w:pPr>
            <w:r w:rsidRPr="00C70745">
              <w:rPr>
                <w:rFonts w:cstheme="minorHAnsi"/>
                <w:sz w:val="20"/>
                <w:szCs w:val="20"/>
              </w:rPr>
              <w:t>Jesper Moller</w:t>
            </w:r>
          </w:p>
        </w:tc>
        <w:tc>
          <w:tcPr>
            <w:tcW w:w="1454" w:type="dxa"/>
            <w:vMerge/>
            <w:tcBorders>
              <w:left w:val="single" w:sz="4" w:space="0" w:color="auto"/>
              <w:right w:val="single" w:sz="4" w:space="0" w:color="auto"/>
            </w:tcBorders>
          </w:tcPr>
          <w:p w14:paraId="4C99F446" w14:textId="77777777" w:rsidR="004D02B3" w:rsidRPr="00C70745" w:rsidRDefault="004D02B3" w:rsidP="00701D7C">
            <w:pPr>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493CF0C7" w14:textId="77777777" w:rsidR="004D02B3" w:rsidRPr="00C70745" w:rsidRDefault="004D02B3" w:rsidP="00701D7C">
            <w:pPr>
              <w:rPr>
                <w:rFonts w:cstheme="minorHAnsi"/>
                <w:sz w:val="20"/>
                <w:szCs w:val="20"/>
              </w:rPr>
            </w:pPr>
            <w:r w:rsidRPr="00C70745">
              <w:rPr>
                <w:rFonts w:cstheme="minorHAnsi"/>
                <w:sz w:val="20"/>
                <w:szCs w:val="20"/>
              </w:rPr>
              <w:t xml:space="preserve">Deputy Representative </w:t>
            </w:r>
          </w:p>
        </w:tc>
        <w:tc>
          <w:tcPr>
            <w:tcW w:w="1559" w:type="dxa"/>
            <w:tcBorders>
              <w:top w:val="single" w:sz="4" w:space="0" w:color="auto"/>
              <w:left w:val="single" w:sz="4" w:space="0" w:color="auto"/>
              <w:bottom w:val="single" w:sz="4" w:space="0" w:color="auto"/>
              <w:right w:val="single" w:sz="4" w:space="0" w:color="auto"/>
            </w:tcBorders>
            <w:vAlign w:val="center"/>
          </w:tcPr>
          <w:p w14:paraId="41EDE9D8" w14:textId="2E3A1A4B" w:rsidR="004D02B3" w:rsidRPr="00C70745" w:rsidRDefault="00866DFC" w:rsidP="00701D7C">
            <w:pPr>
              <w:jc w:val="center"/>
              <w:rPr>
                <w:rFonts w:cstheme="minorHAnsi"/>
                <w:sz w:val="20"/>
                <w:szCs w:val="20"/>
              </w:rPr>
            </w:pPr>
            <w:r>
              <w:rPr>
                <w:rFonts w:cstheme="minorHAnsi"/>
                <w:sz w:val="20"/>
                <w:szCs w:val="20"/>
              </w:rPr>
              <w:t>M</w:t>
            </w:r>
          </w:p>
        </w:tc>
      </w:tr>
      <w:tr w:rsidR="00A005D3" w14:paraId="458B2B48" w14:textId="77777777" w:rsidTr="0029530F">
        <w:trPr>
          <w:trHeight w:val="558"/>
        </w:trPr>
        <w:tc>
          <w:tcPr>
            <w:tcW w:w="892" w:type="dxa"/>
            <w:tcBorders>
              <w:top w:val="single" w:sz="4" w:space="0" w:color="auto"/>
              <w:left w:val="single" w:sz="4" w:space="0" w:color="auto"/>
              <w:bottom w:val="single" w:sz="4" w:space="0" w:color="auto"/>
              <w:right w:val="single" w:sz="4" w:space="0" w:color="auto"/>
            </w:tcBorders>
            <w:vAlign w:val="center"/>
          </w:tcPr>
          <w:p w14:paraId="12902DAC" w14:textId="77777777" w:rsidR="00A005D3" w:rsidRPr="00BB5016" w:rsidRDefault="00A005D3"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4034E8D7" w14:textId="5397D125" w:rsidR="00A005D3" w:rsidRPr="00C70745" w:rsidRDefault="00A005D3" w:rsidP="00701D7C">
            <w:pPr>
              <w:rPr>
                <w:rFonts w:cstheme="minorHAnsi"/>
                <w:sz w:val="20"/>
                <w:szCs w:val="20"/>
              </w:rPr>
            </w:pPr>
            <w:r>
              <w:rPr>
                <w:rFonts w:cstheme="minorHAnsi"/>
                <w:sz w:val="20"/>
                <w:szCs w:val="20"/>
              </w:rPr>
              <w:t>Benjamin Kilonzo</w:t>
            </w:r>
          </w:p>
        </w:tc>
        <w:tc>
          <w:tcPr>
            <w:tcW w:w="1454" w:type="dxa"/>
            <w:vMerge/>
            <w:tcBorders>
              <w:left w:val="single" w:sz="4" w:space="0" w:color="auto"/>
              <w:right w:val="single" w:sz="4" w:space="0" w:color="auto"/>
            </w:tcBorders>
          </w:tcPr>
          <w:p w14:paraId="48D55347" w14:textId="77777777" w:rsidR="00A005D3" w:rsidRPr="00C70745" w:rsidRDefault="00A005D3" w:rsidP="00701D7C">
            <w:pPr>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3AE89619" w14:textId="362DF808" w:rsidR="00A005D3" w:rsidRPr="00C70745" w:rsidRDefault="00A005D3" w:rsidP="00701D7C">
            <w:pPr>
              <w:rPr>
                <w:rFonts w:cstheme="minorHAnsi"/>
                <w:sz w:val="20"/>
                <w:szCs w:val="20"/>
              </w:rPr>
            </w:pPr>
            <w:r>
              <w:rPr>
                <w:rFonts w:cstheme="minorHAnsi"/>
                <w:sz w:val="20"/>
                <w:szCs w:val="20"/>
              </w:rPr>
              <w:t>Deputy Representative to OMT</w:t>
            </w:r>
            <w:r w:rsidR="00A91806">
              <w:rPr>
                <w:rFonts w:cstheme="minorHAnsi"/>
                <w:sz w:val="20"/>
                <w:szCs w:val="20"/>
              </w:rPr>
              <w:t xml:space="preserve"> (Co-Chairs)</w:t>
            </w:r>
          </w:p>
        </w:tc>
        <w:tc>
          <w:tcPr>
            <w:tcW w:w="1559" w:type="dxa"/>
            <w:tcBorders>
              <w:top w:val="single" w:sz="4" w:space="0" w:color="auto"/>
              <w:left w:val="single" w:sz="4" w:space="0" w:color="auto"/>
              <w:bottom w:val="single" w:sz="4" w:space="0" w:color="auto"/>
              <w:right w:val="single" w:sz="4" w:space="0" w:color="auto"/>
            </w:tcBorders>
            <w:vAlign w:val="center"/>
          </w:tcPr>
          <w:p w14:paraId="07D3059E" w14:textId="795EE67E" w:rsidR="00A005D3" w:rsidRDefault="00A005D3" w:rsidP="00701D7C">
            <w:pPr>
              <w:jc w:val="center"/>
              <w:rPr>
                <w:rFonts w:cstheme="minorHAnsi"/>
                <w:sz w:val="20"/>
                <w:szCs w:val="20"/>
              </w:rPr>
            </w:pPr>
            <w:r>
              <w:rPr>
                <w:rFonts w:cstheme="minorHAnsi"/>
                <w:sz w:val="20"/>
                <w:szCs w:val="20"/>
              </w:rPr>
              <w:t>M</w:t>
            </w:r>
          </w:p>
        </w:tc>
      </w:tr>
      <w:tr w:rsidR="004D02B3" w14:paraId="57E2A753"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70CF2F8F" w14:textId="77777777" w:rsidR="004D02B3" w:rsidRPr="00BB5016" w:rsidRDefault="004D02B3"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57606D5F" w14:textId="77777777" w:rsidR="004D02B3" w:rsidRPr="00C70745" w:rsidRDefault="004D02B3" w:rsidP="00701D7C">
            <w:pPr>
              <w:rPr>
                <w:rFonts w:cstheme="minorHAnsi"/>
                <w:sz w:val="20"/>
                <w:szCs w:val="20"/>
              </w:rPr>
            </w:pPr>
            <w:r w:rsidRPr="00C70745">
              <w:rPr>
                <w:rFonts w:cstheme="minorHAnsi"/>
                <w:sz w:val="20"/>
                <w:szCs w:val="20"/>
              </w:rPr>
              <w:t>Jay Barral-Guerin</w:t>
            </w:r>
          </w:p>
        </w:tc>
        <w:tc>
          <w:tcPr>
            <w:tcW w:w="1454" w:type="dxa"/>
            <w:vMerge/>
            <w:tcBorders>
              <w:left w:val="single" w:sz="4" w:space="0" w:color="auto"/>
              <w:right w:val="single" w:sz="4" w:space="0" w:color="auto"/>
            </w:tcBorders>
          </w:tcPr>
          <w:p w14:paraId="2950A90F" w14:textId="77777777" w:rsidR="004D02B3" w:rsidRPr="00C70745" w:rsidRDefault="004D02B3" w:rsidP="00701D7C">
            <w:pPr>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16726C3C" w14:textId="77777777" w:rsidR="004D02B3" w:rsidRPr="00C70745" w:rsidRDefault="004D02B3" w:rsidP="00701D7C">
            <w:pPr>
              <w:rPr>
                <w:rFonts w:cstheme="minorHAnsi"/>
                <w:sz w:val="20"/>
                <w:szCs w:val="20"/>
              </w:rPr>
            </w:pPr>
            <w:r w:rsidRPr="00C70745">
              <w:rPr>
                <w:rFonts w:cstheme="minorHAnsi"/>
                <w:sz w:val="20"/>
                <w:szCs w:val="20"/>
              </w:rPr>
              <w:t xml:space="preserve">Chief of Supply and Logistics and </w:t>
            </w:r>
            <w:proofErr w:type="spellStart"/>
            <w:r w:rsidRPr="00C70745">
              <w:rPr>
                <w:rFonts w:cstheme="minorHAnsi"/>
                <w:sz w:val="20"/>
                <w:szCs w:val="20"/>
              </w:rPr>
              <w:t>OiC</w:t>
            </w:r>
            <w:proofErr w:type="spellEnd"/>
            <w:r w:rsidRPr="00C70745">
              <w:rPr>
                <w:rFonts w:cstheme="minorHAnsi"/>
                <w:sz w:val="20"/>
                <w:szCs w:val="20"/>
              </w:rPr>
              <w:t xml:space="preserve"> Deputy Representative (Operations)</w:t>
            </w:r>
          </w:p>
        </w:tc>
        <w:tc>
          <w:tcPr>
            <w:tcW w:w="1559" w:type="dxa"/>
            <w:tcBorders>
              <w:top w:val="single" w:sz="4" w:space="0" w:color="auto"/>
              <w:left w:val="single" w:sz="4" w:space="0" w:color="auto"/>
              <w:bottom w:val="single" w:sz="4" w:space="0" w:color="auto"/>
              <w:right w:val="single" w:sz="4" w:space="0" w:color="auto"/>
            </w:tcBorders>
            <w:vAlign w:val="center"/>
          </w:tcPr>
          <w:p w14:paraId="3EAEEDB9" w14:textId="060F6C04" w:rsidR="004D02B3" w:rsidRPr="00C70745" w:rsidRDefault="00866DFC" w:rsidP="00701D7C">
            <w:pPr>
              <w:jc w:val="center"/>
              <w:rPr>
                <w:rFonts w:cstheme="minorHAnsi"/>
                <w:sz w:val="20"/>
                <w:szCs w:val="20"/>
              </w:rPr>
            </w:pPr>
            <w:r>
              <w:rPr>
                <w:rFonts w:cstheme="minorHAnsi"/>
                <w:sz w:val="20"/>
                <w:szCs w:val="20"/>
              </w:rPr>
              <w:t>M</w:t>
            </w:r>
          </w:p>
        </w:tc>
      </w:tr>
      <w:tr w:rsidR="004D02B3" w14:paraId="14E04BB1"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2D3A022E" w14:textId="77777777" w:rsidR="004D02B3" w:rsidRPr="00BB5016" w:rsidRDefault="004D02B3"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25726F30" w14:textId="77777777" w:rsidR="004D02B3" w:rsidRPr="00C70745" w:rsidRDefault="004D02B3" w:rsidP="00701D7C">
            <w:pPr>
              <w:rPr>
                <w:rFonts w:cstheme="minorHAnsi"/>
                <w:sz w:val="20"/>
                <w:szCs w:val="20"/>
              </w:rPr>
            </w:pPr>
            <w:r w:rsidRPr="00C70745">
              <w:rPr>
                <w:rFonts w:cstheme="minorHAnsi"/>
                <w:sz w:val="20"/>
                <w:szCs w:val="20"/>
              </w:rPr>
              <w:t>Mads Oyen </w:t>
            </w:r>
          </w:p>
        </w:tc>
        <w:tc>
          <w:tcPr>
            <w:tcW w:w="1454" w:type="dxa"/>
            <w:vMerge/>
            <w:tcBorders>
              <w:left w:val="single" w:sz="4" w:space="0" w:color="auto"/>
              <w:right w:val="single" w:sz="4" w:space="0" w:color="auto"/>
            </w:tcBorders>
          </w:tcPr>
          <w:p w14:paraId="32203B10" w14:textId="77777777" w:rsidR="004D02B3" w:rsidRPr="00C70745" w:rsidRDefault="004D02B3" w:rsidP="00701D7C">
            <w:pPr>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19869840" w14:textId="77777777" w:rsidR="004D02B3" w:rsidRPr="00C70745" w:rsidRDefault="004D02B3" w:rsidP="00701D7C">
            <w:pPr>
              <w:rPr>
                <w:rFonts w:cstheme="minorHAnsi"/>
                <w:sz w:val="20"/>
                <w:szCs w:val="20"/>
              </w:rPr>
            </w:pPr>
            <w:r w:rsidRPr="00C70745">
              <w:rPr>
                <w:rFonts w:cstheme="minorHAnsi"/>
                <w:sz w:val="20"/>
                <w:szCs w:val="20"/>
              </w:rPr>
              <w:t xml:space="preserve">Chief of Field Operations </w:t>
            </w:r>
          </w:p>
        </w:tc>
        <w:tc>
          <w:tcPr>
            <w:tcW w:w="1559" w:type="dxa"/>
            <w:tcBorders>
              <w:top w:val="single" w:sz="4" w:space="0" w:color="auto"/>
              <w:left w:val="single" w:sz="4" w:space="0" w:color="auto"/>
              <w:bottom w:val="single" w:sz="4" w:space="0" w:color="auto"/>
              <w:right w:val="single" w:sz="4" w:space="0" w:color="auto"/>
            </w:tcBorders>
            <w:vAlign w:val="center"/>
          </w:tcPr>
          <w:p w14:paraId="5B8B9502" w14:textId="18AF94D8" w:rsidR="004D02B3" w:rsidRPr="00C70745" w:rsidRDefault="00866DFC" w:rsidP="00701D7C">
            <w:pPr>
              <w:jc w:val="center"/>
              <w:rPr>
                <w:rFonts w:cstheme="minorHAnsi"/>
                <w:sz w:val="20"/>
                <w:szCs w:val="20"/>
              </w:rPr>
            </w:pPr>
            <w:r>
              <w:rPr>
                <w:rFonts w:cstheme="minorHAnsi"/>
                <w:sz w:val="20"/>
                <w:szCs w:val="20"/>
              </w:rPr>
              <w:t>M</w:t>
            </w:r>
          </w:p>
        </w:tc>
      </w:tr>
      <w:tr w:rsidR="004D02B3" w14:paraId="1BAFDDA5"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7BC4703B" w14:textId="77777777" w:rsidR="004D02B3" w:rsidRPr="00BB5016" w:rsidRDefault="004D02B3"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3A128AB5" w14:textId="5073DA59" w:rsidR="004D02B3" w:rsidRPr="00C70745" w:rsidRDefault="004D02B3" w:rsidP="00701D7C">
            <w:pPr>
              <w:rPr>
                <w:rFonts w:cstheme="minorHAnsi"/>
                <w:sz w:val="20"/>
                <w:szCs w:val="20"/>
              </w:rPr>
            </w:pPr>
            <w:r w:rsidRPr="00C70745">
              <w:rPr>
                <w:rFonts w:cstheme="minorHAnsi"/>
                <w:sz w:val="20"/>
                <w:szCs w:val="20"/>
              </w:rPr>
              <w:t>Modi Charles</w:t>
            </w:r>
            <w:r w:rsidR="00980C78">
              <w:rPr>
                <w:rFonts w:cstheme="minorHAnsi"/>
                <w:sz w:val="20"/>
                <w:szCs w:val="20"/>
              </w:rPr>
              <w:t xml:space="preserve"> Victor</w:t>
            </w:r>
          </w:p>
        </w:tc>
        <w:tc>
          <w:tcPr>
            <w:tcW w:w="1454" w:type="dxa"/>
            <w:vMerge/>
            <w:tcBorders>
              <w:left w:val="single" w:sz="4" w:space="0" w:color="auto"/>
              <w:right w:val="single" w:sz="4" w:space="0" w:color="auto"/>
            </w:tcBorders>
          </w:tcPr>
          <w:p w14:paraId="74602495" w14:textId="77777777" w:rsidR="004D02B3" w:rsidRPr="00C70745" w:rsidRDefault="004D02B3" w:rsidP="00701D7C">
            <w:pPr>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27685860" w14:textId="77777777" w:rsidR="004D02B3" w:rsidRPr="00C70745" w:rsidRDefault="004D02B3" w:rsidP="00701D7C">
            <w:pPr>
              <w:rPr>
                <w:rFonts w:cstheme="minorHAnsi"/>
                <w:sz w:val="20"/>
                <w:szCs w:val="20"/>
              </w:rPr>
            </w:pPr>
            <w:r w:rsidRPr="00C70745">
              <w:rPr>
                <w:rFonts w:cstheme="minorHAnsi"/>
                <w:sz w:val="20"/>
                <w:szCs w:val="20"/>
              </w:rPr>
              <w:t xml:space="preserve">Monitoring and Evaluation </w:t>
            </w:r>
          </w:p>
        </w:tc>
        <w:tc>
          <w:tcPr>
            <w:tcW w:w="1559" w:type="dxa"/>
            <w:tcBorders>
              <w:top w:val="single" w:sz="4" w:space="0" w:color="auto"/>
              <w:left w:val="single" w:sz="4" w:space="0" w:color="auto"/>
              <w:bottom w:val="single" w:sz="4" w:space="0" w:color="auto"/>
              <w:right w:val="single" w:sz="4" w:space="0" w:color="auto"/>
            </w:tcBorders>
            <w:vAlign w:val="center"/>
          </w:tcPr>
          <w:p w14:paraId="6913123F" w14:textId="22EDEF92" w:rsidR="004D02B3" w:rsidRPr="00C70745" w:rsidRDefault="00866DFC" w:rsidP="00701D7C">
            <w:pPr>
              <w:jc w:val="center"/>
              <w:rPr>
                <w:rFonts w:cstheme="minorHAnsi"/>
                <w:sz w:val="20"/>
                <w:szCs w:val="20"/>
              </w:rPr>
            </w:pPr>
            <w:r>
              <w:rPr>
                <w:rFonts w:cstheme="minorHAnsi"/>
                <w:sz w:val="20"/>
                <w:szCs w:val="20"/>
              </w:rPr>
              <w:t>M</w:t>
            </w:r>
          </w:p>
        </w:tc>
      </w:tr>
      <w:tr w:rsidR="004D02B3" w14:paraId="1E63AAD5"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44D6C5DA" w14:textId="77777777" w:rsidR="004D02B3" w:rsidRPr="00BB5016" w:rsidRDefault="004D02B3"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7E711DE6" w14:textId="77777777" w:rsidR="004D02B3" w:rsidRPr="00C70745" w:rsidRDefault="004D02B3" w:rsidP="00701D7C">
            <w:pPr>
              <w:rPr>
                <w:rFonts w:cstheme="minorHAnsi"/>
                <w:sz w:val="20"/>
                <w:szCs w:val="20"/>
              </w:rPr>
            </w:pPr>
            <w:r w:rsidRPr="00C70745">
              <w:rPr>
                <w:rFonts w:cstheme="minorHAnsi"/>
                <w:sz w:val="20"/>
                <w:szCs w:val="20"/>
              </w:rPr>
              <w:t>Sevara Hamzaeva</w:t>
            </w:r>
          </w:p>
        </w:tc>
        <w:tc>
          <w:tcPr>
            <w:tcW w:w="1454" w:type="dxa"/>
            <w:vMerge/>
            <w:tcBorders>
              <w:left w:val="single" w:sz="4" w:space="0" w:color="auto"/>
              <w:right w:val="single" w:sz="4" w:space="0" w:color="auto"/>
            </w:tcBorders>
          </w:tcPr>
          <w:p w14:paraId="5494FB5C" w14:textId="77777777" w:rsidR="004D02B3" w:rsidRPr="00C70745" w:rsidRDefault="004D02B3" w:rsidP="00701D7C">
            <w:pPr>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727BED88" w14:textId="77777777" w:rsidR="004D02B3" w:rsidRPr="00C70745" w:rsidRDefault="004D02B3" w:rsidP="00701D7C">
            <w:pPr>
              <w:shd w:val="clear" w:color="auto" w:fill="FFFFFF"/>
              <w:rPr>
                <w:rFonts w:cstheme="minorHAnsi"/>
                <w:sz w:val="20"/>
                <w:szCs w:val="20"/>
              </w:rPr>
            </w:pPr>
            <w:r w:rsidRPr="00C70745">
              <w:rPr>
                <w:rFonts w:cstheme="minorHAnsi"/>
                <w:sz w:val="20"/>
                <w:szCs w:val="20"/>
              </w:rPr>
              <w:t>Evaluation Specialist Programme and Planning (Regional Office)</w:t>
            </w:r>
          </w:p>
        </w:tc>
        <w:tc>
          <w:tcPr>
            <w:tcW w:w="1559" w:type="dxa"/>
            <w:tcBorders>
              <w:top w:val="single" w:sz="4" w:space="0" w:color="auto"/>
              <w:left w:val="single" w:sz="4" w:space="0" w:color="auto"/>
              <w:bottom w:val="single" w:sz="4" w:space="0" w:color="auto"/>
              <w:right w:val="single" w:sz="4" w:space="0" w:color="auto"/>
            </w:tcBorders>
            <w:vAlign w:val="center"/>
          </w:tcPr>
          <w:p w14:paraId="175476F1" w14:textId="798153E0" w:rsidR="004D02B3" w:rsidRPr="00C70745" w:rsidRDefault="00980C78" w:rsidP="00701D7C">
            <w:pPr>
              <w:jc w:val="center"/>
              <w:rPr>
                <w:rFonts w:cstheme="minorHAnsi"/>
                <w:sz w:val="20"/>
                <w:szCs w:val="20"/>
              </w:rPr>
            </w:pPr>
            <w:r>
              <w:rPr>
                <w:rFonts w:cstheme="minorHAnsi"/>
                <w:sz w:val="20"/>
                <w:szCs w:val="20"/>
              </w:rPr>
              <w:t>F</w:t>
            </w:r>
          </w:p>
        </w:tc>
      </w:tr>
      <w:tr w:rsidR="004D02B3" w14:paraId="3B2A177C"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709D7874" w14:textId="77777777" w:rsidR="004D02B3" w:rsidRPr="00BB5016" w:rsidRDefault="004D02B3"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6422FA7E" w14:textId="77777777" w:rsidR="004D02B3" w:rsidRPr="00C70745" w:rsidRDefault="004D02B3" w:rsidP="00701D7C">
            <w:pPr>
              <w:rPr>
                <w:rFonts w:cstheme="minorHAnsi"/>
                <w:sz w:val="20"/>
                <w:szCs w:val="20"/>
              </w:rPr>
            </w:pPr>
            <w:r w:rsidRPr="00C70745">
              <w:rPr>
                <w:rFonts w:cstheme="minorHAnsi"/>
                <w:sz w:val="20"/>
                <w:szCs w:val="20"/>
              </w:rPr>
              <w:t>Amanda Martín </w:t>
            </w:r>
          </w:p>
        </w:tc>
        <w:tc>
          <w:tcPr>
            <w:tcW w:w="1454" w:type="dxa"/>
            <w:vMerge/>
            <w:tcBorders>
              <w:left w:val="single" w:sz="4" w:space="0" w:color="auto"/>
              <w:right w:val="single" w:sz="4" w:space="0" w:color="auto"/>
            </w:tcBorders>
          </w:tcPr>
          <w:p w14:paraId="2CF09375" w14:textId="77777777" w:rsidR="004D02B3" w:rsidRPr="00C70745" w:rsidRDefault="004D02B3" w:rsidP="00701D7C">
            <w:pPr>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2455C79F" w14:textId="77777777" w:rsidR="004D02B3" w:rsidRPr="00C70745" w:rsidRDefault="004D02B3" w:rsidP="00701D7C">
            <w:pPr>
              <w:shd w:val="clear" w:color="auto" w:fill="FFFFFF"/>
              <w:rPr>
                <w:rFonts w:cstheme="minorHAnsi"/>
                <w:sz w:val="20"/>
                <w:szCs w:val="20"/>
              </w:rPr>
            </w:pPr>
            <w:r w:rsidRPr="00C70745">
              <w:rPr>
                <w:rFonts w:cstheme="minorHAnsi"/>
                <w:sz w:val="20"/>
                <w:szCs w:val="20"/>
              </w:rPr>
              <w:t xml:space="preserve">Child Protection Specialist and </w:t>
            </w:r>
            <w:proofErr w:type="spellStart"/>
            <w:r w:rsidRPr="00C70745">
              <w:rPr>
                <w:rFonts w:cstheme="minorHAnsi"/>
                <w:sz w:val="20"/>
                <w:szCs w:val="20"/>
              </w:rPr>
              <w:t>OiC</w:t>
            </w:r>
            <w:proofErr w:type="spellEnd"/>
            <w:r w:rsidRPr="00C70745">
              <w:rPr>
                <w:rFonts w:cstheme="minorHAnsi"/>
                <w:sz w:val="20"/>
                <w:szCs w:val="20"/>
              </w:rPr>
              <w:t xml:space="preserve"> Chief of Child Protection (South Sudan)</w:t>
            </w:r>
          </w:p>
        </w:tc>
        <w:tc>
          <w:tcPr>
            <w:tcW w:w="1559" w:type="dxa"/>
            <w:tcBorders>
              <w:top w:val="single" w:sz="4" w:space="0" w:color="auto"/>
              <w:left w:val="single" w:sz="4" w:space="0" w:color="auto"/>
              <w:bottom w:val="single" w:sz="4" w:space="0" w:color="auto"/>
              <w:right w:val="single" w:sz="4" w:space="0" w:color="auto"/>
            </w:tcBorders>
            <w:vAlign w:val="center"/>
          </w:tcPr>
          <w:p w14:paraId="09D7E99E" w14:textId="32003BF7" w:rsidR="004D02B3" w:rsidRPr="00C70745" w:rsidRDefault="00980C78" w:rsidP="00701D7C">
            <w:pPr>
              <w:jc w:val="center"/>
              <w:rPr>
                <w:rFonts w:cstheme="minorHAnsi"/>
                <w:sz w:val="20"/>
                <w:szCs w:val="20"/>
              </w:rPr>
            </w:pPr>
            <w:r>
              <w:rPr>
                <w:rFonts w:cstheme="minorHAnsi"/>
                <w:sz w:val="20"/>
                <w:szCs w:val="20"/>
              </w:rPr>
              <w:t>F</w:t>
            </w:r>
            <w:r w:rsidR="004D02B3">
              <w:rPr>
                <w:rFonts w:cstheme="minorHAnsi"/>
                <w:sz w:val="20"/>
                <w:szCs w:val="20"/>
              </w:rPr>
              <w:t xml:space="preserve"> </w:t>
            </w:r>
          </w:p>
        </w:tc>
      </w:tr>
      <w:tr w:rsidR="004D02B3" w14:paraId="211FFF6C"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58D3B5A7" w14:textId="77777777" w:rsidR="004D02B3" w:rsidRPr="00BB5016" w:rsidRDefault="004D02B3"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4CECBE0E" w14:textId="77777777" w:rsidR="004D02B3" w:rsidRPr="00C70745" w:rsidRDefault="004D02B3" w:rsidP="00701D7C">
            <w:pPr>
              <w:rPr>
                <w:rFonts w:cstheme="minorHAnsi"/>
                <w:sz w:val="20"/>
                <w:szCs w:val="20"/>
              </w:rPr>
            </w:pPr>
            <w:r w:rsidRPr="00C70745">
              <w:rPr>
                <w:rFonts w:cstheme="minorHAnsi"/>
                <w:sz w:val="20"/>
                <w:szCs w:val="20"/>
              </w:rPr>
              <w:t>Solla Asea</w:t>
            </w:r>
          </w:p>
        </w:tc>
        <w:tc>
          <w:tcPr>
            <w:tcW w:w="1454" w:type="dxa"/>
            <w:vMerge/>
            <w:tcBorders>
              <w:left w:val="single" w:sz="4" w:space="0" w:color="auto"/>
              <w:right w:val="single" w:sz="4" w:space="0" w:color="auto"/>
            </w:tcBorders>
          </w:tcPr>
          <w:p w14:paraId="3143F8A0" w14:textId="77777777" w:rsidR="004D02B3" w:rsidRPr="00C70745" w:rsidRDefault="004D02B3" w:rsidP="00701D7C">
            <w:pPr>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17A5EE4A" w14:textId="77777777" w:rsidR="004D02B3" w:rsidRPr="00C70745" w:rsidRDefault="004D02B3" w:rsidP="00701D7C">
            <w:pPr>
              <w:shd w:val="clear" w:color="auto" w:fill="FFFFFF"/>
              <w:rPr>
                <w:rFonts w:cstheme="minorHAnsi"/>
                <w:sz w:val="20"/>
                <w:szCs w:val="20"/>
              </w:rPr>
            </w:pPr>
            <w:r w:rsidRPr="00C70745">
              <w:rPr>
                <w:rFonts w:cstheme="minorHAnsi"/>
                <w:sz w:val="20"/>
                <w:szCs w:val="20"/>
              </w:rPr>
              <w:t>Child Protection Specialist (South Sudan)</w:t>
            </w:r>
          </w:p>
        </w:tc>
        <w:tc>
          <w:tcPr>
            <w:tcW w:w="1559" w:type="dxa"/>
            <w:tcBorders>
              <w:top w:val="single" w:sz="4" w:space="0" w:color="auto"/>
              <w:left w:val="single" w:sz="4" w:space="0" w:color="auto"/>
              <w:bottom w:val="single" w:sz="4" w:space="0" w:color="auto"/>
              <w:right w:val="single" w:sz="4" w:space="0" w:color="auto"/>
            </w:tcBorders>
            <w:vAlign w:val="center"/>
          </w:tcPr>
          <w:p w14:paraId="53B35064" w14:textId="545B5F44" w:rsidR="004D02B3" w:rsidRPr="00C70745" w:rsidRDefault="00980C78" w:rsidP="00701D7C">
            <w:pPr>
              <w:jc w:val="center"/>
              <w:rPr>
                <w:rFonts w:cstheme="minorHAnsi"/>
                <w:sz w:val="20"/>
                <w:szCs w:val="20"/>
              </w:rPr>
            </w:pPr>
            <w:r>
              <w:rPr>
                <w:rFonts w:cstheme="minorHAnsi"/>
                <w:sz w:val="20"/>
                <w:szCs w:val="20"/>
              </w:rPr>
              <w:t>F</w:t>
            </w:r>
            <w:r w:rsidR="004D02B3">
              <w:rPr>
                <w:rFonts w:cstheme="minorHAnsi"/>
                <w:sz w:val="20"/>
                <w:szCs w:val="20"/>
              </w:rPr>
              <w:t xml:space="preserve"> </w:t>
            </w:r>
          </w:p>
        </w:tc>
      </w:tr>
      <w:tr w:rsidR="00980C78" w14:paraId="18239EC0"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55DCBE45" w14:textId="77777777" w:rsidR="00980C78" w:rsidRPr="00BB5016" w:rsidRDefault="00980C78"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107C3842" w14:textId="298DDE1A" w:rsidR="00980C78" w:rsidRPr="00C70745" w:rsidRDefault="00980C78" w:rsidP="00701D7C">
            <w:pPr>
              <w:rPr>
                <w:rFonts w:cstheme="minorHAnsi"/>
                <w:sz w:val="20"/>
                <w:szCs w:val="20"/>
              </w:rPr>
            </w:pPr>
            <w:r w:rsidRPr="009373DA">
              <w:rPr>
                <w:sz w:val="20"/>
                <w:szCs w:val="20"/>
                <w:lang w:val="en-US"/>
              </w:rPr>
              <w:t>Aamer Khan</w:t>
            </w:r>
          </w:p>
        </w:tc>
        <w:tc>
          <w:tcPr>
            <w:tcW w:w="1454" w:type="dxa"/>
            <w:vMerge/>
            <w:tcBorders>
              <w:left w:val="single" w:sz="4" w:space="0" w:color="auto"/>
              <w:right w:val="single" w:sz="4" w:space="0" w:color="auto"/>
            </w:tcBorders>
          </w:tcPr>
          <w:p w14:paraId="0886F1A1" w14:textId="77777777" w:rsidR="00980C78" w:rsidRPr="00C70745" w:rsidRDefault="00980C78" w:rsidP="00701D7C">
            <w:pPr>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3BF06310" w14:textId="59D9F965" w:rsidR="00980C78" w:rsidRPr="00C70745" w:rsidRDefault="00866DFC" w:rsidP="00701D7C">
            <w:pPr>
              <w:shd w:val="clear" w:color="auto" w:fill="FFFFFF"/>
              <w:rPr>
                <w:rFonts w:cstheme="minorHAnsi"/>
                <w:sz w:val="20"/>
                <w:szCs w:val="20"/>
              </w:rPr>
            </w:pPr>
            <w:r>
              <w:rPr>
                <w:rFonts w:cstheme="minorHAnsi"/>
                <w:sz w:val="20"/>
                <w:szCs w:val="20"/>
              </w:rPr>
              <w:t>M&amp;E WG</w:t>
            </w:r>
          </w:p>
        </w:tc>
        <w:tc>
          <w:tcPr>
            <w:tcW w:w="1559" w:type="dxa"/>
            <w:tcBorders>
              <w:top w:val="single" w:sz="4" w:space="0" w:color="auto"/>
              <w:left w:val="single" w:sz="4" w:space="0" w:color="auto"/>
              <w:bottom w:val="single" w:sz="4" w:space="0" w:color="auto"/>
              <w:right w:val="single" w:sz="4" w:space="0" w:color="auto"/>
            </w:tcBorders>
            <w:vAlign w:val="center"/>
          </w:tcPr>
          <w:p w14:paraId="101531C9" w14:textId="7FAD34B0" w:rsidR="00980C78" w:rsidRDefault="00980C78" w:rsidP="00701D7C">
            <w:pPr>
              <w:jc w:val="center"/>
              <w:rPr>
                <w:rFonts w:cstheme="minorHAnsi"/>
                <w:sz w:val="20"/>
                <w:szCs w:val="20"/>
              </w:rPr>
            </w:pPr>
            <w:r>
              <w:rPr>
                <w:rFonts w:cstheme="minorHAnsi"/>
                <w:sz w:val="20"/>
                <w:szCs w:val="20"/>
              </w:rPr>
              <w:t>M</w:t>
            </w:r>
          </w:p>
        </w:tc>
      </w:tr>
      <w:tr w:rsidR="004D02B3" w14:paraId="319B667F"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639685B5" w14:textId="77777777" w:rsidR="004D02B3" w:rsidRPr="00BB5016" w:rsidRDefault="004D02B3"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209468CB" w14:textId="77777777" w:rsidR="004D02B3" w:rsidRPr="00C70745" w:rsidRDefault="004D02B3" w:rsidP="00701D7C">
            <w:pPr>
              <w:spacing w:after="0" w:line="240" w:lineRule="auto"/>
              <w:rPr>
                <w:rFonts w:cstheme="minorHAnsi"/>
                <w:sz w:val="20"/>
                <w:szCs w:val="20"/>
              </w:rPr>
            </w:pPr>
            <w:r w:rsidRPr="00C70745">
              <w:rPr>
                <w:rFonts w:cstheme="minorHAnsi"/>
                <w:sz w:val="20"/>
                <w:szCs w:val="20"/>
              </w:rPr>
              <w:t>Mwango Mainda</w:t>
            </w:r>
          </w:p>
        </w:tc>
        <w:tc>
          <w:tcPr>
            <w:tcW w:w="1454" w:type="dxa"/>
            <w:vMerge/>
            <w:tcBorders>
              <w:left w:val="single" w:sz="4" w:space="0" w:color="auto"/>
              <w:bottom w:val="single" w:sz="4" w:space="0" w:color="auto"/>
              <w:right w:val="single" w:sz="4" w:space="0" w:color="auto"/>
            </w:tcBorders>
            <w:vAlign w:val="center"/>
          </w:tcPr>
          <w:p w14:paraId="7884E6C5" w14:textId="77777777" w:rsidR="004D02B3" w:rsidRPr="00C70745" w:rsidRDefault="004D02B3"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1D960828" w14:textId="77777777" w:rsidR="004D02B3" w:rsidRPr="00C70745" w:rsidRDefault="004D02B3" w:rsidP="00701D7C">
            <w:pPr>
              <w:shd w:val="clear" w:color="auto" w:fill="FFFFFF"/>
              <w:rPr>
                <w:rFonts w:cstheme="minorHAnsi"/>
                <w:sz w:val="20"/>
                <w:szCs w:val="20"/>
              </w:rPr>
            </w:pPr>
            <w:r w:rsidRPr="00C70745">
              <w:rPr>
                <w:rFonts w:cstheme="minorHAnsi"/>
                <w:sz w:val="20"/>
                <w:szCs w:val="20"/>
              </w:rPr>
              <w:t xml:space="preserve">Program Officer </w:t>
            </w:r>
          </w:p>
        </w:tc>
        <w:tc>
          <w:tcPr>
            <w:tcW w:w="1559" w:type="dxa"/>
            <w:tcBorders>
              <w:top w:val="single" w:sz="4" w:space="0" w:color="auto"/>
              <w:left w:val="single" w:sz="4" w:space="0" w:color="auto"/>
              <w:bottom w:val="single" w:sz="4" w:space="0" w:color="auto"/>
              <w:right w:val="single" w:sz="4" w:space="0" w:color="auto"/>
            </w:tcBorders>
            <w:vAlign w:val="center"/>
          </w:tcPr>
          <w:p w14:paraId="1FC3B249" w14:textId="6E5BB07F" w:rsidR="004D02B3" w:rsidRPr="00C70745" w:rsidRDefault="00980C78" w:rsidP="00701D7C">
            <w:pPr>
              <w:spacing w:after="0" w:line="240" w:lineRule="auto"/>
              <w:jc w:val="center"/>
              <w:rPr>
                <w:rFonts w:cstheme="minorHAnsi"/>
                <w:sz w:val="20"/>
                <w:szCs w:val="20"/>
              </w:rPr>
            </w:pPr>
            <w:r>
              <w:rPr>
                <w:rFonts w:cstheme="minorHAnsi"/>
                <w:sz w:val="20"/>
                <w:szCs w:val="20"/>
              </w:rPr>
              <w:t>F</w:t>
            </w:r>
          </w:p>
        </w:tc>
      </w:tr>
      <w:tr w:rsidR="0029530F" w14:paraId="129FB28D"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31B7F705" w14:textId="77777777" w:rsidR="0029530F" w:rsidRPr="00BB5016" w:rsidRDefault="0029530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798C4F55" w14:textId="232963B5" w:rsidR="0029530F" w:rsidRPr="00C70745" w:rsidRDefault="0029530F" w:rsidP="00701D7C">
            <w:pPr>
              <w:spacing w:after="0" w:line="240" w:lineRule="auto"/>
              <w:rPr>
                <w:rFonts w:cstheme="minorHAnsi"/>
                <w:sz w:val="20"/>
                <w:szCs w:val="20"/>
              </w:rPr>
            </w:pPr>
            <w:r w:rsidRPr="0029530F">
              <w:rPr>
                <w:rFonts w:cstheme="minorHAnsi"/>
                <w:sz w:val="20"/>
                <w:szCs w:val="20"/>
              </w:rPr>
              <w:t>Natalie Kapinga</w:t>
            </w:r>
          </w:p>
        </w:tc>
        <w:tc>
          <w:tcPr>
            <w:tcW w:w="1454" w:type="dxa"/>
            <w:vMerge w:val="restart"/>
            <w:tcBorders>
              <w:top w:val="single" w:sz="4" w:space="0" w:color="auto"/>
              <w:left w:val="single" w:sz="4" w:space="0" w:color="auto"/>
              <w:right w:val="single" w:sz="4" w:space="0" w:color="auto"/>
            </w:tcBorders>
            <w:vAlign w:val="center"/>
          </w:tcPr>
          <w:p w14:paraId="16CC6BE3" w14:textId="77777777" w:rsidR="0029530F" w:rsidRPr="00C70745" w:rsidRDefault="0029530F" w:rsidP="00701D7C">
            <w:pPr>
              <w:spacing w:after="0" w:line="240" w:lineRule="auto"/>
              <w:rPr>
                <w:rFonts w:cstheme="minorHAnsi"/>
                <w:sz w:val="20"/>
                <w:szCs w:val="20"/>
              </w:rPr>
            </w:pPr>
            <w:r>
              <w:rPr>
                <w:rFonts w:cstheme="minorHAnsi"/>
                <w:sz w:val="20"/>
                <w:szCs w:val="20"/>
              </w:rPr>
              <w:t>FAO</w:t>
            </w:r>
          </w:p>
        </w:tc>
        <w:tc>
          <w:tcPr>
            <w:tcW w:w="3649" w:type="dxa"/>
            <w:tcBorders>
              <w:top w:val="single" w:sz="4" w:space="0" w:color="auto"/>
              <w:left w:val="single" w:sz="4" w:space="0" w:color="auto"/>
              <w:bottom w:val="single" w:sz="4" w:space="0" w:color="auto"/>
              <w:right w:val="single" w:sz="4" w:space="0" w:color="auto"/>
            </w:tcBorders>
            <w:vAlign w:val="center"/>
          </w:tcPr>
          <w:p w14:paraId="3B53AE9E" w14:textId="70255687" w:rsidR="0029530F" w:rsidRPr="00C70745" w:rsidRDefault="0029530F" w:rsidP="00701D7C">
            <w:pPr>
              <w:shd w:val="clear" w:color="auto" w:fill="FFFFFF"/>
              <w:rPr>
                <w:rFonts w:cstheme="minorHAnsi"/>
                <w:sz w:val="20"/>
                <w:szCs w:val="20"/>
              </w:rPr>
            </w:pPr>
            <w:r>
              <w:rPr>
                <w:rFonts w:cstheme="minorHAnsi"/>
                <w:sz w:val="20"/>
                <w:szCs w:val="20"/>
              </w:rPr>
              <w:t>M&amp;E WG</w:t>
            </w:r>
          </w:p>
        </w:tc>
        <w:tc>
          <w:tcPr>
            <w:tcW w:w="1559" w:type="dxa"/>
            <w:tcBorders>
              <w:top w:val="single" w:sz="4" w:space="0" w:color="auto"/>
              <w:left w:val="single" w:sz="4" w:space="0" w:color="auto"/>
              <w:bottom w:val="single" w:sz="4" w:space="0" w:color="auto"/>
              <w:right w:val="single" w:sz="4" w:space="0" w:color="auto"/>
            </w:tcBorders>
            <w:vAlign w:val="center"/>
          </w:tcPr>
          <w:p w14:paraId="145EC45C" w14:textId="4E8EE0A9" w:rsidR="0029530F" w:rsidRPr="00C70745" w:rsidRDefault="0029530F" w:rsidP="00701D7C">
            <w:pPr>
              <w:spacing w:after="0" w:line="240" w:lineRule="auto"/>
              <w:jc w:val="center"/>
              <w:rPr>
                <w:rFonts w:cstheme="minorHAnsi"/>
                <w:sz w:val="20"/>
                <w:szCs w:val="20"/>
              </w:rPr>
            </w:pPr>
            <w:r>
              <w:rPr>
                <w:rFonts w:cstheme="minorHAnsi"/>
                <w:sz w:val="20"/>
                <w:szCs w:val="20"/>
              </w:rPr>
              <w:t>F</w:t>
            </w:r>
          </w:p>
        </w:tc>
      </w:tr>
      <w:tr w:rsidR="0029530F" w14:paraId="006CB21C"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13917662" w14:textId="77777777" w:rsidR="0029530F" w:rsidRPr="00BB5016" w:rsidRDefault="0029530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4E77590E" w14:textId="30C4771E" w:rsidR="0029530F" w:rsidRPr="00C70745" w:rsidRDefault="0029530F" w:rsidP="00701D7C">
            <w:pPr>
              <w:spacing w:after="0" w:line="240" w:lineRule="auto"/>
              <w:rPr>
                <w:rFonts w:cstheme="minorHAnsi"/>
                <w:sz w:val="20"/>
                <w:szCs w:val="20"/>
              </w:rPr>
            </w:pPr>
            <w:r w:rsidRPr="0029530F">
              <w:rPr>
                <w:rFonts w:cstheme="minorHAnsi"/>
                <w:sz w:val="20"/>
                <w:szCs w:val="20"/>
              </w:rPr>
              <w:t>Danvers Omolo</w:t>
            </w:r>
          </w:p>
        </w:tc>
        <w:tc>
          <w:tcPr>
            <w:tcW w:w="1454" w:type="dxa"/>
            <w:vMerge/>
            <w:tcBorders>
              <w:left w:val="single" w:sz="4" w:space="0" w:color="auto"/>
              <w:right w:val="single" w:sz="4" w:space="0" w:color="auto"/>
            </w:tcBorders>
            <w:vAlign w:val="center"/>
          </w:tcPr>
          <w:p w14:paraId="53A0448D" w14:textId="77777777" w:rsidR="0029530F" w:rsidRPr="00C70745" w:rsidRDefault="0029530F"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4672C697" w14:textId="0991D085" w:rsidR="0029530F" w:rsidRPr="00C70745" w:rsidRDefault="0029530F" w:rsidP="00701D7C">
            <w:pPr>
              <w:shd w:val="clear" w:color="auto" w:fill="FFFFFF"/>
              <w:rPr>
                <w:rFonts w:cstheme="minorHAnsi"/>
                <w:sz w:val="20"/>
                <w:szCs w:val="20"/>
              </w:rPr>
            </w:pPr>
            <w:r>
              <w:rPr>
                <w:rFonts w:cstheme="minorHAnsi"/>
                <w:sz w:val="20"/>
                <w:szCs w:val="20"/>
              </w:rPr>
              <w:t>M&amp;E WG</w:t>
            </w:r>
          </w:p>
        </w:tc>
        <w:tc>
          <w:tcPr>
            <w:tcW w:w="1559" w:type="dxa"/>
            <w:tcBorders>
              <w:top w:val="single" w:sz="4" w:space="0" w:color="auto"/>
              <w:left w:val="single" w:sz="4" w:space="0" w:color="auto"/>
              <w:bottom w:val="single" w:sz="4" w:space="0" w:color="auto"/>
              <w:right w:val="single" w:sz="4" w:space="0" w:color="auto"/>
            </w:tcBorders>
            <w:vAlign w:val="center"/>
          </w:tcPr>
          <w:p w14:paraId="3C3961E0" w14:textId="14357050" w:rsidR="0029530F" w:rsidRPr="00C70745" w:rsidRDefault="0029530F" w:rsidP="00701D7C">
            <w:pPr>
              <w:spacing w:after="0" w:line="240" w:lineRule="auto"/>
              <w:jc w:val="center"/>
              <w:rPr>
                <w:rFonts w:cstheme="minorHAnsi"/>
                <w:sz w:val="20"/>
                <w:szCs w:val="20"/>
              </w:rPr>
            </w:pPr>
            <w:r>
              <w:rPr>
                <w:rFonts w:cstheme="minorHAnsi"/>
                <w:sz w:val="20"/>
                <w:szCs w:val="20"/>
              </w:rPr>
              <w:t>M</w:t>
            </w:r>
          </w:p>
        </w:tc>
      </w:tr>
      <w:tr w:rsidR="0029530F" w14:paraId="2E000AFF"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5C068C88" w14:textId="77777777" w:rsidR="0029530F" w:rsidRPr="00BB5016" w:rsidRDefault="0029530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024A1FB7" w14:textId="6DD61E85" w:rsidR="0029530F" w:rsidRPr="0029530F" w:rsidRDefault="0029530F" w:rsidP="00701D7C">
            <w:pPr>
              <w:spacing w:after="0" w:line="240" w:lineRule="auto"/>
              <w:rPr>
                <w:rFonts w:cstheme="minorHAnsi"/>
                <w:sz w:val="20"/>
                <w:szCs w:val="20"/>
              </w:rPr>
            </w:pPr>
            <w:r w:rsidRPr="0029530F">
              <w:rPr>
                <w:rFonts w:cstheme="minorHAnsi"/>
                <w:sz w:val="20"/>
                <w:szCs w:val="20"/>
              </w:rPr>
              <w:t> Malo, Meshack</w:t>
            </w:r>
          </w:p>
        </w:tc>
        <w:tc>
          <w:tcPr>
            <w:tcW w:w="1454" w:type="dxa"/>
            <w:vMerge/>
            <w:tcBorders>
              <w:left w:val="single" w:sz="4" w:space="0" w:color="auto"/>
              <w:right w:val="single" w:sz="4" w:space="0" w:color="auto"/>
            </w:tcBorders>
            <w:vAlign w:val="center"/>
          </w:tcPr>
          <w:p w14:paraId="70AF6EF1" w14:textId="77777777" w:rsidR="0029530F" w:rsidRPr="00C70745" w:rsidRDefault="0029530F"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15400DFD" w14:textId="35640EF0" w:rsidR="0029530F" w:rsidRDefault="00655E74" w:rsidP="00701D7C">
            <w:pPr>
              <w:shd w:val="clear" w:color="auto" w:fill="FFFFFF"/>
              <w:rPr>
                <w:rFonts w:cstheme="minorHAnsi"/>
                <w:sz w:val="20"/>
                <w:szCs w:val="20"/>
              </w:rPr>
            </w:pPr>
            <w:r>
              <w:rPr>
                <w:rFonts w:cstheme="minorHAnsi"/>
                <w:sz w:val="20"/>
                <w:szCs w:val="20"/>
              </w:rPr>
              <w:t xml:space="preserve">Representative </w:t>
            </w:r>
          </w:p>
        </w:tc>
        <w:tc>
          <w:tcPr>
            <w:tcW w:w="1559" w:type="dxa"/>
            <w:tcBorders>
              <w:top w:val="single" w:sz="4" w:space="0" w:color="auto"/>
              <w:left w:val="single" w:sz="4" w:space="0" w:color="auto"/>
              <w:bottom w:val="single" w:sz="4" w:space="0" w:color="auto"/>
              <w:right w:val="single" w:sz="4" w:space="0" w:color="auto"/>
            </w:tcBorders>
            <w:vAlign w:val="center"/>
          </w:tcPr>
          <w:p w14:paraId="556565D2" w14:textId="7D92819A" w:rsidR="0029530F" w:rsidRDefault="00655E74" w:rsidP="00701D7C">
            <w:pPr>
              <w:spacing w:after="0" w:line="240" w:lineRule="auto"/>
              <w:jc w:val="center"/>
              <w:rPr>
                <w:rFonts w:cstheme="minorHAnsi"/>
                <w:sz w:val="20"/>
                <w:szCs w:val="20"/>
              </w:rPr>
            </w:pPr>
            <w:r>
              <w:rPr>
                <w:rFonts w:cstheme="minorHAnsi"/>
                <w:sz w:val="20"/>
                <w:szCs w:val="20"/>
              </w:rPr>
              <w:t>M</w:t>
            </w:r>
          </w:p>
        </w:tc>
      </w:tr>
      <w:tr w:rsidR="0029530F" w14:paraId="075991E7"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6D01DD25" w14:textId="77777777" w:rsidR="0029530F" w:rsidRPr="00BB5016" w:rsidRDefault="0029530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7B8DD803" w14:textId="6E9D8FA5" w:rsidR="0029530F" w:rsidRPr="0029530F" w:rsidRDefault="0029530F" w:rsidP="00701D7C">
            <w:pPr>
              <w:spacing w:after="0" w:line="240" w:lineRule="auto"/>
              <w:rPr>
                <w:rFonts w:cstheme="minorHAnsi"/>
                <w:sz w:val="20"/>
                <w:szCs w:val="20"/>
              </w:rPr>
            </w:pPr>
            <w:r w:rsidRPr="0029530F">
              <w:rPr>
                <w:rFonts w:cstheme="minorHAnsi"/>
                <w:sz w:val="20"/>
                <w:szCs w:val="20"/>
              </w:rPr>
              <w:t>Dzvurumi, Felix</w:t>
            </w:r>
          </w:p>
        </w:tc>
        <w:tc>
          <w:tcPr>
            <w:tcW w:w="1454" w:type="dxa"/>
            <w:vMerge/>
            <w:tcBorders>
              <w:left w:val="single" w:sz="4" w:space="0" w:color="auto"/>
              <w:bottom w:val="single" w:sz="4" w:space="0" w:color="auto"/>
              <w:right w:val="single" w:sz="4" w:space="0" w:color="auto"/>
            </w:tcBorders>
            <w:vAlign w:val="center"/>
          </w:tcPr>
          <w:p w14:paraId="0BA4E9CC" w14:textId="77777777" w:rsidR="0029530F" w:rsidRPr="00C70745" w:rsidRDefault="0029530F"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50A9F094" w14:textId="5834D314" w:rsidR="0029530F" w:rsidRDefault="00655E74" w:rsidP="00701D7C">
            <w:pPr>
              <w:shd w:val="clear" w:color="auto" w:fill="FFFFFF"/>
              <w:rPr>
                <w:rFonts w:cstheme="minorHAnsi"/>
                <w:sz w:val="20"/>
                <w:szCs w:val="20"/>
              </w:rPr>
            </w:pPr>
            <w:r>
              <w:rPr>
                <w:rFonts w:cstheme="minorHAnsi"/>
                <w:sz w:val="20"/>
                <w:szCs w:val="20"/>
              </w:rPr>
              <w:t>Deputy Representative</w:t>
            </w:r>
          </w:p>
        </w:tc>
        <w:tc>
          <w:tcPr>
            <w:tcW w:w="1559" w:type="dxa"/>
            <w:tcBorders>
              <w:top w:val="single" w:sz="4" w:space="0" w:color="auto"/>
              <w:left w:val="single" w:sz="4" w:space="0" w:color="auto"/>
              <w:bottom w:val="single" w:sz="4" w:space="0" w:color="auto"/>
              <w:right w:val="single" w:sz="4" w:space="0" w:color="auto"/>
            </w:tcBorders>
            <w:vAlign w:val="center"/>
          </w:tcPr>
          <w:p w14:paraId="227F43D2" w14:textId="7882DAE4" w:rsidR="0029530F" w:rsidRDefault="00655E74" w:rsidP="00701D7C">
            <w:pPr>
              <w:spacing w:after="0" w:line="240" w:lineRule="auto"/>
              <w:jc w:val="center"/>
              <w:rPr>
                <w:rFonts w:cstheme="minorHAnsi"/>
                <w:sz w:val="20"/>
                <w:szCs w:val="20"/>
              </w:rPr>
            </w:pPr>
            <w:r>
              <w:rPr>
                <w:rFonts w:cstheme="minorHAnsi"/>
                <w:sz w:val="20"/>
                <w:szCs w:val="20"/>
              </w:rPr>
              <w:t>M</w:t>
            </w:r>
          </w:p>
        </w:tc>
      </w:tr>
      <w:tr w:rsidR="004C7EED" w14:paraId="2392FB26"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5064367A" w14:textId="77777777" w:rsidR="004C7EED" w:rsidRPr="00BB5016" w:rsidRDefault="004C7EED"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2F8AD73E" w14:textId="2258F660" w:rsidR="004C7EED" w:rsidRPr="00C70745" w:rsidRDefault="004C7EED" w:rsidP="00701D7C">
            <w:pPr>
              <w:spacing w:after="0" w:line="240" w:lineRule="auto"/>
              <w:rPr>
                <w:rFonts w:cstheme="minorHAnsi"/>
                <w:sz w:val="20"/>
                <w:szCs w:val="20"/>
              </w:rPr>
            </w:pPr>
            <w:r w:rsidRPr="009373DA">
              <w:rPr>
                <w:sz w:val="20"/>
                <w:szCs w:val="20"/>
              </w:rPr>
              <w:t>Judy Wakahiu</w:t>
            </w:r>
          </w:p>
        </w:tc>
        <w:tc>
          <w:tcPr>
            <w:tcW w:w="1454" w:type="dxa"/>
            <w:vMerge w:val="restart"/>
            <w:tcBorders>
              <w:top w:val="single" w:sz="4" w:space="0" w:color="auto"/>
              <w:left w:val="single" w:sz="4" w:space="0" w:color="auto"/>
              <w:right w:val="single" w:sz="4" w:space="0" w:color="auto"/>
            </w:tcBorders>
            <w:vAlign w:val="center"/>
          </w:tcPr>
          <w:p w14:paraId="7C7025BC" w14:textId="5BDB8356" w:rsidR="004C7EED" w:rsidRPr="00C70745" w:rsidRDefault="004C7EED" w:rsidP="00701D7C">
            <w:pPr>
              <w:spacing w:after="0" w:line="240" w:lineRule="auto"/>
              <w:rPr>
                <w:rFonts w:cstheme="minorHAnsi"/>
                <w:sz w:val="20"/>
                <w:szCs w:val="20"/>
              </w:rPr>
            </w:pPr>
            <w:r>
              <w:rPr>
                <w:rFonts w:cstheme="minorHAnsi"/>
                <w:sz w:val="20"/>
                <w:szCs w:val="20"/>
              </w:rPr>
              <w:t>UNDP</w:t>
            </w:r>
          </w:p>
        </w:tc>
        <w:tc>
          <w:tcPr>
            <w:tcW w:w="3649" w:type="dxa"/>
            <w:tcBorders>
              <w:top w:val="single" w:sz="4" w:space="0" w:color="auto"/>
              <w:left w:val="single" w:sz="4" w:space="0" w:color="auto"/>
              <w:bottom w:val="single" w:sz="4" w:space="0" w:color="auto"/>
              <w:right w:val="single" w:sz="4" w:space="0" w:color="auto"/>
            </w:tcBorders>
            <w:vAlign w:val="center"/>
          </w:tcPr>
          <w:p w14:paraId="756490AF" w14:textId="144F99BF" w:rsidR="004C7EED" w:rsidRPr="00C70745" w:rsidRDefault="000674EF" w:rsidP="00701D7C">
            <w:pPr>
              <w:shd w:val="clear" w:color="auto" w:fill="FFFFFF"/>
              <w:rPr>
                <w:rFonts w:cstheme="minorHAnsi"/>
                <w:sz w:val="20"/>
                <w:szCs w:val="20"/>
              </w:rPr>
            </w:pPr>
            <w:r>
              <w:rPr>
                <w:rFonts w:cstheme="minorHAnsi"/>
                <w:sz w:val="20"/>
                <w:szCs w:val="20"/>
              </w:rPr>
              <w:t>M&amp;E WG</w:t>
            </w:r>
          </w:p>
        </w:tc>
        <w:tc>
          <w:tcPr>
            <w:tcW w:w="1559" w:type="dxa"/>
            <w:tcBorders>
              <w:top w:val="single" w:sz="4" w:space="0" w:color="auto"/>
              <w:left w:val="single" w:sz="4" w:space="0" w:color="auto"/>
              <w:bottom w:val="single" w:sz="4" w:space="0" w:color="auto"/>
              <w:right w:val="single" w:sz="4" w:space="0" w:color="auto"/>
            </w:tcBorders>
            <w:vAlign w:val="center"/>
          </w:tcPr>
          <w:p w14:paraId="2E0F7F4A" w14:textId="08EA0102" w:rsidR="004C7EED" w:rsidRPr="00C70745" w:rsidRDefault="00866DFC" w:rsidP="00701D7C">
            <w:pPr>
              <w:spacing w:after="0" w:line="240" w:lineRule="auto"/>
              <w:jc w:val="center"/>
              <w:rPr>
                <w:rFonts w:cstheme="minorHAnsi"/>
                <w:sz w:val="20"/>
                <w:szCs w:val="20"/>
              </w:rPr>
            </w:pPr>
            <w:r>
              <w:rPr>
                <w:rFonts w:cstheme="minorHAnsi"/>
                <w:sz w:val="20"/>
                <w:szCs w:val="20"/>
              </w:rPr>
              <w:t>F</w:t>
            </w:r>
          </w:p>
        </w:tc>
      </w:tr>
      <w:tr w:rsidR="004C7EED" w14:paraId="5501E5D3"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41DBDF88" w14:textId="77777777" w:rsidR="004C7EED" w:rsidRPr="00BB5016" w:rsidRDefault="004C7EED"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2B1B2AB1" w14:textId="7AE66CA4" w:rsidR="004C7EED" w:rsidRPr="009373DA" w:rsidRDefault="004C7EED" w:rsidP="00701D7C">
            <w:pPr>
              <w:spacing w:after="0" w:line="240" w:lineRule="auto"/>
              <w:rPr>
                <w:sz w:val="20"/>
                <w:szCs w:val="20"/>
              </w:rPr>
            </w:pPr>
            <w:r w:rsidRPr="009373DA">
              <w:rPr>
                <w:rFonts w:asciiTheme="minorHAnsi" w:hAnsiTheme="minorHAnsi" w:cstheme="minorHAnsi"/>
                <w:sz w:val="20"/>
                <w:szCs w:val="20"/>
              </w:rPr>
              <w:t>Christy Ahenkora</w:t>
            </w:r>
          </w:p>
        </w:tc>
        <w:tc>
          <w:tcPr>
            <w:tcW w:w="1454" w:type="dxa"/>
            <w:vMerge/>
            <w:tcBorders>
              <w:left w:val="single" w:sz="4" w:space="0" w:color="auto"/>
              <w:bottom w:val="single" w:sz="4" w:space="0" w:color="auto"/>
              <w:right w:val="single" w:sz="4" w:space="0" w:color="auto"/>
            </w:tcBorders>
            <w:vAlign w:val="center"/>
          </w:tcPr>
          <w:p w14:paraId="4C418A50" w14:textId="77777777" w:rsidR="004C7EED" w:rsidRDefault="004C7EED"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0963F9E1" w14:textId="02227561" w:rsidR="004C7EED" w:rsidRPr="00C70745" w:rsidRDefault="004C7EED" w:rsidP="00701D7C">
            <w:pPr>
              <w:shd w:val="clear" w:color="auto" w:fill="FFFFFF"/>
              <w:rPr>
                <w:rFonts w:cstheme="minorHAnsi"/>
                <w:sz w:val="20"/>
                <w:szCs w:val="20"/>
              </w:rPr>
            </w:pPr>
            <w:r>
              <w:rPr>
                <w:rFonts w:asciiTheme="minorHAnsi" w:hAnsiTheme="minorHAnsi" w:cstheme="minorHAnsi"/>
                <w:sz w:val="20"/>
                <w:szCs w:val="20"/>
              </w:rPr>
              <w:t xml:space="preserve">Deputy Representative, </w:t>
            </w:r>
            <w:r w:rsidR="000614FB">
              <w:rPr>
                <w:rFonts w:asciiTheme="minorHAnsi" w:hAnsiTheme="minorHAnsi" w:cstheme="minorHAnsi"/>
                <w:sz w:val="20"/>
                <w:szCs w:val="20"/>
              </w:rPr>
              <w:t xml:space="preserve">Program Specialist, </w:t>
            </w:r>
            <w:r>
              <w:rPr>
                <w:rFonts w:asciiTheme="minorHAnsi" w:hAnsiTheme="minorHAnsi" w:cstheme="minorHAnsi"/>
                <w:sz w:val="20"/>
                <w:szCs w:val="20"/>
              </w:rPr>
              <w:t>PMT</w:t>
            </w:r>
            <w:r w:rsidRPr="009373DA">
              <w:rPr>
                <w:rFonts w:asciiTheme="minorHAnsi" w:hAnsiTheme="minorHAnsi" w:cstheme="minorHAnsi"/>
                <w:sz w:val="20"/>
                <w:szCs w:val="20"/>
              </w:rPr>
              <w:t xml:space="preserve"> </w:t>
            </w:r>
            <w:r>
              <w:rPr>
                <w:rFonts w:asciiTheme="minorHAnsi" w:hAnsiTheme="minorHAnsi" w:cstheme="minorHAnsi"/>
                <w:sz w:val="20"/>
                <w:szCs w:val="20"/>
              </w:rPr>
              <w:t>C</w:t>
            </w:r>
            <w:r w:rsidRPr="009373DA">
              <w:rPr>
                <w:rFonts w:asciiTheme="minorHAnsi" w:hAnsiTheme="minorHAnsi" w:cstheme="minorHAnsi"/>
                <w:sz w:val="20"/>
                <w:szCs w:val="20"/>
              </w:rPr>
              <w:t>o-</w:t>
            </w:r>
            <w:r>
              <w:rPr>
                <w:rFonts w:asciiTheme="minorHAnsi" w:hAnsiTheme="minorHAnsi" w:cstheme="minorHAnsi"/>
                <w:sz w:val="20"/>
                <w:szCs w:val="20"/>
              </w:rPr>
              <w:t>C</w:t>
            </w:r>
            <w:r w:rsidRPr="009373DA">
              <w:rPr>
                <w:rFonts w:asciiTheme="minorHAnsi" w:hAnsiTheme="minorHAnsi" w:cstheme="minorHAnsi"/>
                <w:sz w:val="20"/>
                <w:szCs w:val="20"/>
              </w:rPr>
              <w:t>hai</w:t>
            </w:r>
            <w:r>
              <w:rPr>
                <w:rFonts w:asciiTheme="minorHAnsi" w:hAnsiTheme="minorHAnsi" w:cstheme="minorHAnsi"/>
                <w:sz w:val="20"/>
                <w:szCs w:val="20"/>
              </w:rPr>
              <w:t>r</w:t>
            </w:r>
          </w:p>
        </w:tc>
        <w:tc>
          <w:tcPr>
            <w:tcW w:w="1559" w:type="dxa"/>
            <w:tcBorders>
              <w:top w:val="single" w:sz="4" w:space="0" w:color="auto"/>
              <w:left w:val="single" w:sz="4" w:space="0" w:color="auto"/>
              <w:bottom w:val="single" w:sz="4" w:space="0" w:color="auto"/>
              <w:right w:val="single" w:sz="4" w:space="0" w:color="auto"/>
            </w:tcBorders>
            <w:vAlign w:val="center"/>
          </w:tcPr>
          <w:p w14:paraId="5B75E5E8" w14:textId="190250FF" w:rsidR="004C7EED" w:rsidRPr="00C70745" w:rsidRDefault="00866DFC" w:rsidP="00701D7C">
            <w:pPr>
              <w:spacing w:after="0" w:line="240" w:lineRule="auto"/>
              <w:jc w:val="center"/>
              <w:rPr>
                <w:rFonts w:cstheme="minorHAnsi"/>
                <w:sz w:val="20"/>
                <w:szCs w:val="20"/>
              </w:rPr>
            </w:pPr>
            <w:r>
              <w:rPr>
                <w:rFonts w:cstheme="minorHAnsi"/>
                <w:sz w:val="20"/>
                <w:szCs w:val="20"/>
              </w:rPr>
              <w:t>F</w:t>
            </w:r>
          </w:p>
        </w:tc>
      </w:tr>
      <w:tr w:rsidR="00B167DF" w14:paraId="030EF46A"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5B630D2C" w14:textId="77777777" w:rsidR="00B167DF" w:rsidRPr="00BB5016" w:rsidRDefault="00B167D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01FD38D7" w14:textId="6828DD5C" w:rsidR="00B167DF" w:rsidRPr="00C70745" w:rsidRDefault="00B167DF" w:rsidP="00701D7C">
            <w:pPr>
              <w:spacing w:after="0" w:line="240" w:lineRule="auto"/>
              <w:rPr>
                <w:rFonts w:cstheme="minorHAnsi"/>
                <w:sz w:val="20"/>
                <w:szCs w:val="20"/>
              </w:rPr>
            </w:pPr>
            <w:r w:rsidRPr="009373DA">
              <w:rPr>
                <w:sz w:val="20"/>
                <w:szCs w:val="20"/>
              </w:rPr>
              <w:t>Grace Nyoka</w:t>
            </w:r>
          </w:p>
        </w:tc>
        <w:tc>
          <w:tcPr>
            <w:tcW w:w="1454" w:type="dxa"/>
            <w:vMerge w:val="restart"/>
            <w:tcBorders>
              <w:top w:val="single" w:sz="4" w:space="0" w:color="auto"/>
              <w:left w:val="single" w:sz="4" w:space="0" w:color="auto"/>
              <w:right w:val="single" w:sz="4" w:space="0" w:color="auto"/>
            </w:tcBorders>
            <w:vAlign w:val="center"/>
          </w:tcPr>
          <w:p w14:paraId="6A7A3A23" w14:textId="40865568" w:rsidR="00B167DF" w:rsidRPr="00C70745" w:rsidRDefault="00B167DF" w:rsidP="00701D7C">
            <w:pPr>
              <w:spacing w:after="0" w:line="240" w:lineRule="auto"/>
              <w:rPr>
                <w:rFonts w:cstheme="minorHAnsi"/>
                <w:sz w:val="20"/>
                <w:szCs w:val="20"/>
              </w:rPr>
            </w:pPr>
            <w:r>
              <w:rPr>
                <w:rFonts w:cstheme="minorHAnsi"/>
                <w:sz w:val="20"/>
                <w:szCs w:val="20"/>
              </w:rPr>
              <w:t>UN-Habitat</w:t>
            </w:r>
          </w:p>
        </w:tc>
        <w:tc>
          <w:tcPr>
            <w:tcW w:w="3649" w:type="dxa"/>
            <w:tcBorders>
              <w:top w:val="single" w:sz="4" w:space="0" w:color="auto"/>
              <w:left w:val="single" w:sz="4" w:space="0" w:color="auto"/>
              <w:bottom w:val="single" w:sz="4" w:space="0" w:color="auto"/>
              <w:right w:val="single" w:sz="4" w:space="0" w:color="auto"/>
            </w:tcBorders>
            <w:vAlign w:val="center"/>
          </w:tcPr>
          <w:p w14:paraId="6E154D18" w14:textId="1402D60D" w:rsidR="00B167DF" w:rsidRPr="00C70745" w:rsidRDefault="00B167DF" w:rsidP="00701D7C">
            <w:pPr>
              <w:shd w:val="clear" w:color="auto" w:fill="FFFFFF"/>
              <w:rPr>
                <w:rFonts w:cstheme="minorHAnsi"/>
                <w:sz w:val="20"/>
                <w:szCs w:val="20"/>
              </w:rPr>
            </w:pPr>
            <w:r>
              <w:rPr>
                <w:rFonts w:cstheme="minorHAnsi"/>
                <w:sz w:val="20"/>
                <w:szCs w:val="20"/>
              </w:rPr>
              <w:t>Program Officer, M&amp;E WG</w:t>
            </w:r>
          </w:p>
        </w:tc>
        <w:tc>
          <w:tcPr>
            <w:tcW w:w="1559" w:type="dxa"/>
            <w:tcBorders>
              <w:top w:val="single" w:sz="4" w:space="0" w:color="auto"/>
              <w:left w:val="single" w:sz="4" w:space="0" w:color="auto"/>
              <w:bottom w:val="single" w:sz="4" w:space="0" w:color="auto"/>
              <w:right w:val="single" w:sz="4" w:space="0" w:color="auto"/>
            </w:tcBorders>
            <w:vAlign w:val="center"/>
          </w:tcPr>
          <w:p w14:paraId="423B96A4" w14:textId="2EAF7A2B" w:rsidR="00B167DF" w:rsidRPr="00C70745" w:rsidRDefault="00B167DF" w:rsidP="00701D7C">
            <w:pPr>
              <w:spacing w:after="0" w:line="240" w:lineRule="auto"/>
              <w:jc w:val="center"/>
              <w:rPr>
                <w:rFonts w:cstheme="minorHAnsi"/>
                <w:sz w:val="20"/>
                <w:szCs w:val="20"/>
              </w:rPr>
            </w:pPr>
            <w:r>
              <w:rPr>
                <w:rFonts w:cstheme="minorHAnsi"/>
                <w:sz w:val="20"/>
                <w:szCs w:val="20"/>
              </w:rPr>
              <w:t>F</w:t>
            </w:r>
          </w:p>
        </w:tc>
      </w:tr>
      <w:tr w:rsidR="00B167DF" w14:paraId="344DE944"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718ECD63" w14:textId="77777777" w:rsidR="00B167DF" w:rsidRPr="00BB5016" w:rsidRDefault="00B167D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0E6A3805" w14:textId="2F210835" w:rsidR="00B167DF" w:rsidRPr="009373DA" w:rsidRDefault="00B167DF" w:rsidP="00701D7C">
            <w:pPr>
              <w:spacing w:after="0" w:line="240" w:lineRule="auto"/>
              <w:rPr>
                <w:sz w:val="20"/>
                <w:szCs w:val="20"/>
              </w:rPr>
            </w:pPr>
            <w:r>
              <w:rPr>
                <w:rFonts w:cstheme="minorHAnsi"/>
                <w:sz w:val="20"/>
                <w:szCs w:val="20"/>
              </w:rPr>
              <w:t>Mutinta Munyati</w:t>
            </w:r>
          </w:p>
        </w:tc>
        <w:tc>
          <w:tcPr>
            <w:tcW w:w="1454" w:type="dxa"/>
            <w:vMerge/>
            <w:tcBorders>
              <w:left w:val="single" w:sz="4" w:space="0" w:color="auto"/>
              <w:right w:val="single" w:sz="4" w:space="0" w:color="auto"/>
            </w:tcBorders>
            <w:vAlign w:val="center"/>
          </w:tcPr>
          <w:p w14:paraId="1BF3BE68" w14:textId="77777777" w:rsidR="00B167DF" w:rsidRDefault="00B167DF"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70DC6429" w14:textId="54BE596B" w:rsidR="00B167DF" w:rsidRDefault="00B167DF" w:rsidP="00701D7C">
            <w:pPr>
              <w:shd w:val="clear" w:color="auto" w:fill="FFFFFF"/>
              <w:rPr>
                <w:rFonts w:cstheme="minorHAnsi"/>
                <w:sz w:val="20"/>
                <w:szCs w:val="20"/>
              </w:rPr>
            </w:pPr>
            <w:r>
              <w:rPr>
                <w:rFonts w:cstheme="minorHAnsi"/>
                <w:sz w:val="20"/>
                <w:szCs w:val="20"/>
              </w:rPr>
              <w:t>Programme Management Specialist</w:t>
            </w:r>
          </w:p>
        </w:tc>
        <w:tc>
          <w:tcPr>
            <w:tcW w:w="1559" w:type="dxa"/>
            <w:tcBorders>
              <w:top w:val="single" w:sz="4" w:space="0" w:color="auto"/>
              <w:left w:val="single" w:sz="4" w:space="0" w:color="auto"/>
              <w:bottom w:val="single" w:sz="4" w:space="0" w:color="auto"/>
              <w:right w:val="single" w:sz="4" w:space="0" w:color="auto"/>
            </w:tcBorders>
            <w:vAlign w:val="center"/>
          </w:tcPr>
          <w:p w14:paraId="51FB6491" w14:textId="3769E2A9" w:rsidR="00B167DF" w:rsidRDefault="00B167DF" w:rsidP="00701D7C">
            <w:pPr>
              <w:spacing w:after="0" w:line="240" w:lineRule="auto"/>
              <w:jc w:val="center"/>
              <w:rPr>
                <w:rFonts w:cstheme="minorHAnsi"/>
                <w:sz w:val="20"/>
                <w:szCs w:val="20"/>
              </w:rPr>
            </w:pPr>
            <w:r>
              <w:rPr>
                <w:rFonts w:cstheme="minorHAnsi"/>
                <w:sz w:val="20"/>
                <w:szCs w:val="20"/>
              </w:rPr>
              <w:t>F</w:t>
            </w:r>
          </w:p>
        </w:tc>
      </w:tr>
      <w:tr w:rsidR="00B167DF" w14:paraId="6B7F11C5" w14:textId="77777777" w:rsidTr="00B167DF">
        <w:trPr>
          <w:trHeight w:val="698"/>
        </w:trPr>
        <w:tc>
          <w:tcPr>
            <w:tcW w:w="892" w:type="dxa"/>
            <w:tcBorders>
              <w:top w:val="single" w:sz="4" w:space="0" w:color="auto"/>
              <w:left w:val="single" w:sz="4" w:space="0" w:color="auto"/>
              <w:bottom w:val="single" w:sz="4" w:space="0" w:color="auto"/>
              <w:right w:val="single" w:sz="4" w:space="0" w:color="auto"/>
            </w:tcBorders>
            <w:vAlign w:val="center"/>
          </w:tcPr>
          <w:p w14:paraId="41110D51" w14:textId="77777777" w:rsidR="00B167DF" w:rsidRPr="00BB5016" w:rsidRDefault="00B167D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4638A5EE" w14:textId="1FAD69FD" w:rsidR="00B167DF" w:rsidRPr="009373DA" w:rsidRDefault="00B167DF" w:rsidP="00701D7C">
            <w:pPr>
              <w:spacing w:after="0" w:line="240" w:lineRule="auto"/>
              <w:rPr>
                <w:sz w:val="20"/>
                <w:szCs w:val="20"/>
              </w:rPr>
            </w:pPr>
            <w:r>
              <w:rPr>
                <w:rFonts w:cstheme="minorHAnsi"/>
                <w:sz w:val="20"/>
                <w:szCs w:val="20"/>
              </w:rPr>
              <w:t>Ishaku Maitumbi</w:t>
            </w:r>
          </w:p>
        </w:tc>
        <w:tc>
          <w:tcPr>
            <w:tcW w:w="1454" w:type="dxa"/>
            <w:vMerge/>
            <w:tcBorders>
              <w:left w:val="single" w:sz="4" w:space="0" w:color="auto"/>
              <w:right w:val="single" w:sz="4" w:space="0" w:color="auto"/>
            </w:tcBorders>
            <w:vAlign w:val="center"/>
          </w:tcPr>
          <w:p w14:paraId="06427C92" w14:textId="77777777" w:rsidR="00B167DF" w:rsidRDefault="00B167DF"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3FB1B01A" w14:textId="369AC255" w:rsidR="00B167DF" w:rsidRDefault="00B167DF" w:rsidP="00701D7C">
            <w:pPr>
              <w:shd w:val="clear" w:color="auto" w:fill="FFFFFF"/>
              <w:rPr>
                <w:rFonts w:cstheme="minorHAnsi"/>
                <w:sz w:val="20"/>
                <w:szCs w:val="20"/>
              </w:rPr>
            </w:pPr>
            <w:r>
              <w:rPr>
                <w:rFonts w:cstheme="minorHAnsi"/>
                <w:sz w:val="20"/>
                <w:szCs w:val="20"/>
              </w:rPr>
              <w:t>O</w:t>
            </w:r>
            <w:r w:rsidRPr="00B24EC3">
              <w:rPr>
                <w:rFonts w:cstheme="minorHAnsi"/>
                <w:sz w:val="20"/>
                <w:szCs w:val="20"/>
              </w:rPr>
              <w:t>fficer in Charge/Head of Programmes for UN-HABITAT</w:t>
            </w:r>
          </w:p>
        </w:tc>
        <w:tc>
          <w:tcPr>
            <w:tcW w:w="1559" w:type="dxa"/>
            <w:tcBorders>
              <w:top w:val="single" w:sz="4" w:space="0" w:color="auto"/>
              <w:left w:val="single" w:sz="4" w:space="0" w:color="auto"/>
              <w:bottom w:val="single" w:sz="4" w:space="0" w:color="auto"/>
              <w:right w:val="single" w:sz="4" w:space="0" w:color="auto"/>
            </w:tcBorders>
            <w:vAlign w:val="center"/>
          </w:tcPr>
          <w:p w14:paraId="1EBD9EBA" w14:textId="74294BA7" w:rsidR="00B167DF" w:rsidRDefault="00B167DF" w:rsidP="00701D7C">
            <w:pPr>
              <w:spacing w:after="0" w:line="240" w:lineRule="auto"/>
              <w:jc w:val="center"/>
              <w:rPr>
                <w:rFonts w:cstheme="minorHAnsi"/>
                <w:sz w:val="20"/>
                <w:szCs w:val="20"/>
              </w:rPr>
            </w:pPr>
            <w:r>
              <w:rPr>
                <w:rFonts w:cstheme="minorHAnsi"/>
                <w:sz w:val="20"/>
                <w:szCs w:val="20"/>
              </w:rPr>
              <w:t>M</w:t>
            </w:r>
          </w:p>
        </w:tc>
      </w:tr>
      <w:tr w:rsidR="00B167DF" w14:paraId="2E1949A4"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51116EA8" w14:textId="77777777" w:rsidR="00B167DF" w:rsidRPr="00BB5016" w:rsidRDefault="00B167D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24CF093C" w14:textId="4EAE6D99" w:rsidR="00B167DF" w:rsidRPr="009373DA" w:rsidRDefault="00B167DF" w:rsidP="00701D7C">
            <w:pPr>
              <w:spacing w:after="0" w:line="240" w:lineRule="auto"/>
              <w:rPr>
                <w:sz w:val="20"/>
                <w:szCs w:val="20"/>
              </w:rPr>
            </w:pPr>
            <w:r>
              <w:rPr>
                <w:rFonts w:cstheme="minorHAnsi"/>
                <w:sz w:val="20"/>
                <w:szCs w:val="20"/>
              </w:rPr>
              <w:t>Alex Koech</w:t>
            </w:r>
          </w:p>
        </w:tc>
        <w:tc>
          <w:tcPr>
            <w:tcW w:w="1454" w:type="dxa"/>
            <w:vMerge/>
            <w:tcBorders>
              <w:left w:val="single" w:sz="4" w:space="0" w:color="auto"/>
              <w:bottom w:val="single" w:sz="4" w:space="0" w:color="auto"/>
              <w:right w:val="single" w:sz="4" w:space="0" w:color="auto"/>
            </w:tcBorders>
            <w:vAlign w:val="center"/>
          </w:tcPr>
          <w:p w14:paraId="35A21359" w14:textId="77777777" w:rsidR="00B167DF" w:rsidRDefault="00B167DF"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25CCFAED" w14:textId="5A3A1967" w:rsidR="00B167DF" w:rsidRDefault="00B167DF" w:rsidP="00701D7C">
            <w:pPr>
              <w:shd w:val="clear" w:color="auto" w:fill="FFFFFF"/>
              <w:rPr>
                <w:rFonts w:cstheme="minorHAnsi"/>
                <w:sz w:val="20"/>
                <w:szCs w:val="20"/>
              </w:rPr>
            </w:pPr>
            <w:r>
              <w:rPr>
                <w:rFonts w:cstheme="minorHAnsi"/>
                <w:sz w:val="20"/>
                <w:szCs w:val="20"/>
              </w:rPr>
              <w:t>Technical Cooperation’s Support</w:t>
            </w:r>
          </w:p>
        </w:tc>
        <w:tc>
          <w:tcPr>
            <w:tcW w:w="1559" w:type="dxa"/>
            <w:tcBorders>
              <w:top w:val="single" w:sz="4" w:space="0" w:color="auto"/>
              <w:left w:val="single" w:sz="4" w:space="0" w:color="auto"/>
              <w:bottom w:val="single" w:sz="4" w:space="0" w:color="auto"/>
              <w:right w:val="single" w:sz="4" w:space="0" w:color="auto"/>
            </w:tcBorders>
            <w:vAlign w:val="center"/>
          </w:tcPr>
          <w:p w14:paraId="43C3156A" w14:textId="6F4832D6" w:rsidR="00B167DF" w:rsidRDefault="00B167DF" w:rsidP="00701D7C">
            <w:pPr>
              <w:spacing w:after="0" w:line="240" w:lineRule="auto"/>
              <w:jc w:val="center"/>
              <w:rPr>
                <w:rFonts w:cstheme="minorHAnsi"/>
                <w:sz w:val="20"/>
                <w:szCs w:val="20"/>
              </w:rPr>
            </w:pPr>
            <w:r>
              <w:rPr>
                <w:rFonts w:cstheme="minorHAnsi"/>
                <w:sz w:val="20"/>
                <w:szCs w:val="20"/>
              </w:rPr>
              <w:t>M</w:t>
            </w:r>
          </w:p>
        </w:tc>
      </w:tr>
      <w:tr w:rsidR="00980C78" w14:paraId="53E81095"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34551520" w14:textId="77777777" w:rsidR="00980C78" w:rsidRPr="00BB5016" w:rsidRDefault="00980C78"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3F184CE9" w14:textId="1C4FE87D" w:rsidR="00980C78" w:rsidRPr="00C70745" w:rsidRDefault="000674EF" w:rsidP="00701D7C">
            <w:pPr>
              <w:spacing w:after="0" w:line="240" w:lineRule="auto"/>
              <w:rPr>
                <w:rFonts w:cstheme="minorHAnsi"/>
                <w:sz w:val="20"/>
                <w:szCs w:val="20"/>
              </w:rPr>
            </w:pPr>
            <w:r w:rsidRPr="009373DA">
              <w:rPr>
                <w:rFonts w:asciiTheme="minorHAnsi" w:hAnsiTheme="minorHAnsi" w:cstheme="minorHAnsi"/>
                <w:sz w:val="20"/>
                <w:szCs w:val="20"/>
              </w:rPr>
              <w:t>Arop Nuoi</w:t>
            </w:r>
          </w:p>
        </w:tc>
        <w:tc>
          <w:tcPr>
            <w:tcW w:w="1454" w:type="dxa"/>
            <w:tcBorders>
              <w:top w:val="single" w:sz="4" w:space="0" w:color="auto"/>
              <w:left w:val="single" w:sz="4" w:space="0" w:color="auto"/>
              <w:bottom w:val="single" w:sz="4" w:space="0" w:color="auto"/>
              <w:right w:val="single" w:sz="4" w:space="0" w:color="auto"/>
            </w:tcBorders>
            <w:vAlign w:val="center"/>
          </w:tcPr>
          <w:p w14:paraId="224B49C8" w14:textId="3DA56F99" w:rsidR="00980C78" w:rsidRPr="00C70745" w:rsidRDefault="000674EF" w:rsidP="00701D7C">
            <w:pPr>
              <w:spacing w:after="0" w:line="240" w:lineRule="auto"/>
              <w:rPr>
                <w:rFonts w:cstheme="minorHAnsi"/>
                <w:sz w:val="20"/>
                <w:szCs w:val="20"/>
              </w:rPr>
            </w:pPr>
            <w:r w:rsidRPr="009373DA">
              <w:rPr>
                <w:rFonts w:asciiTheme="minorHAnsi" w:hAnsiTheme="minorHAnsi" w:cstheme="minorHAnsi"/>
                <w:sz w:val="20"/>
                <w:szCs w:val="20"/>
              </w:rPr>
              <w:t>Ministry of Finance and Planning</w:t>
            </w:r>
          </w:p>
        </w:tc>
        <w:tc>
          <w:tcPr>
            <w:tcW w:w="3649" w:type="dxa"/>
            <w:tcBorders>
              <w:top w:val="single" w:sz="4" w:space="0" w:color="auto"/>
              <w:left w:val="single" w:sz="4" w:space="0" w:color="auto"/>
              <w:bottom w:val="single" w:sz="4" w:space="0" w:color="auto"/>
              <w:right w:val="single" w:sz="4" w:space="0" w:color="auto"/>
            </w:tcBorders>
            <w:vAlign w:val="center"/>
          </w:tcPr>
          <w:p w14:paraId="3D5A4DE8" w14:textId="2E29E350" w:rsidR="00980C78" w:rsidRPr="00C70745" w:rsidRDefault="000674EF" w:rsidP="00701D7C">
            <w:pPr>
              <w:shd w:val="clear" w:color="auto" w:fill="FFFFFF"/>
              <w:rPr>
                <w:rFonts w:cstheme="minorHAnsi"/>
                <w:sz w:val="20"/>
                <w:szCs w:val="20"/>
              </w:rPr>
            </w:pPr>
            <w:r w:rsidRPr="009373DA">
              <w:rPr>
                <w:rFonts w:asciiTheme="minorHAnsi" w:hAnsiTheme="minorHAnsi" w:cstheme="minorHAnsi"/>
                <w:sz w:val="20"/>
                <w:szCs w:val="20"/>
              </w:rPr>
              <w:t>Director Sectoral Planning</w:t>
            </w:r>
          </w:p>
        </w:tc>
        <w:tc>
          <w:tcPr>
            <w:tcW w:w="1559" w:type="dxa"/>
            <w:tcBorders>
              <w:top w:val="single" w:sz="4" w:space="0" w:color="auto"/>
              <w:left w:val="single" w:sz="4" w:space="0" w:color="auto"/>
              <w:bottom w:val="single" w:sz="4" w:space="0" w:color="auto"/>
              <w:right w:val="single" w:sz="4" w:space="0" w:color="auto"/>
            </w:tcBorders>
            <w:vAlign w:val="center"/>
          </w:tcPr>
          <w:p w14:paraId="4C6B855D" w14:textId="0C0E1921" w:rsidR="00980C78" w:rsidRPr="00C70745" w:rsidRDefault="000674EF" w:rsidP="00701D7C">
            <w:pPr>
              <w:spacing w:after="0" w:line="240" w:lineRule="auto"/>
              <w:jc w:val="center"/>
              <w:rPr>
                <w:rFonts w:cstheme="minorHAnsi"/>
                <w:sz w:val="20"/>
                <w:szCs w:val="20"/>
              </w:rPr>
            </w:pPr>
            <w:r>
              <w:rPr>
                <w:rFonts w:cstheme="minorHAnsi"/>
                <w:sz w:val="20"/>
                <w:szCs w:val="20"/>
              </w:rPr>
              <w:t>M</w:t>
            </w:r>
          </w:p>
        </w:tc>
      </w:tr>
      <w:tr w:rsidR="00980C78" w14:paraId="1642EF5C"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05F5BEFA" w14:textId="77777777" w:rsidR="00980C78" w:rsidRPr="00BB5016" w:rsidRDefault="00980C78"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3FAC316C" w14:textId="0D08AFF8" w:rsidR="00980C78" w:rsidRPr="00C70745" w:rsidRDefault="00B167DF" w:rsidP="00701D7C">
            <w:pPr>
              <w:spacing w:after="0" w:line="240" w:lineRule="auto"/>
              <w:rPr>
                <w:rFonts w:cstheme="minorHAnsi"/>
                <w:sz w:val="20"/>
                <w:szCs w:val="20"/>
              </w:rPr>
            </w:pPr>
            <w:r w:rsidRPr="00B4298B">
              <w:rPr>
                <w:rFonts w:cstheme="minorHAnsi"/>
                <w:sz w:val="20"/>
                <w:szCs w:val="20"/>
              </w:rPr>
              <w:t xml:space="preserve">Van Der </w:t>
            </w:r>
            <w:proofErr w:type="spellStart"/>
            <w:r w:rsidRPr="00B4298B">
              <w:rPr>
                <w:rFonts w:cstheme="minorHAnsi"/>
                <w:sz w:val="20"/>
                <w:szCs w:val="20"/>
              </w:rPr>
              <w:t>Auweraert</w:t>
            </w:r>
            <w:proofErr w:type="spellEnd"/>
            <w:r w:rsidRPr="00B4298B">
              <w:rPr>
                <w:rFonts w:cstheme="minorHAnsi"/>
                <w:sz w:val="20"/>
                <w:szCs w:val="20"/>
              </w:rPr>
              <w:t xml:space="preserve"> Peter</w:t>
            </w:r>
          </w:p>
        </w:tc>
        <w:tc>
          <w:tcPr>
            <w:tcW w:w="1454" w:type="dxa"/>
            <w:tcBorders>
              <w:top w:val="single" w:sz="4" w:space="0" w:color="auto"/>
              <w:left w:val="single" w:sz="4" w:space="0" w:color="auto"/>
              <w:bottom w:val="single" w:sz="4" w:space="0" w:color="auto"/>
              <w:right w:val="single" w:sz="4" w:space="0" w:color="auto"/>
            </w:tcBorders>
            <w:vAlign w:val="center"/>
          </w:tcPr>
          <w:p w14:paraId="4BF0C357" w14:textId="2BB02AAB" w:rsidR="00980C78" w:rsidRPr="00C70745" w:rsidRDefault="00B167DF" w:rsidP="00701D7C">
            <w:pPr>
              <w:spacing w:after="0" w:line="240" w:lineRule="auto"/>
              <w:rPr>
                <w:rFonts w:cstheme="minorHAnsi"/>
                <w:sz w:val="20"/>
                <w:szCs w:val="20"/>
              </w:rPr>
            </w:pPr>
            <w:r>
              <w:rPr>
                <w:rFonts w:cstheme="minorHAnsi"/>
                <w:sz w:val="20"/>
                <w:szCs w:val="20"/>
              </w:rPr>
              <w:t>IOM</w:t>
            </w:r>
          </w:p>
        </w:tc>
        <w:tc>
          <w:tcPr>
            <w:tcW w:w="3649" w:type="dxa"/>
            <w:tcBorders>
              <w:top w:val="single" w:sz="4" w:space="0" w:color="auto"/>
              <w:left w:val="single" w:sz="4" w:space="0" w:color="auto"/>
              <w:bottom w:val="single" w:sz="4" w:space="0" w:color="auto"/>
              <w:right w:val="single" w:sz="4" w:space="0" w:color="auto"/>
            </w:tcBorders>
            <w:vAlign w:val="center"/>
          </w:tcPr>
          <w:p w14:paraId="6E82C8E7" w14:textId="11A1595A" w:rsidR="00980C78" w:rsidRPr="00C70745" w:rsidRDefault="00B167DF" w:rsidP="00701D7C">
            <w:pPr>
              <w:shd w:val="clear" w:color="auto" w:fill="FFFFFF"/>
              <w:rPr>
                <w:rFonts w:cstheme="minorHAnsi"/>
                <w:sz w:val="20"/>
                <w:szCs w:val="20"/>
              </w:rPr>
            </w:pPr>
            <w:r>
              <w:rPr>
                <w:rFonts w:cstheme="minorHAnsi"/>
                <w:sz w:val="20"/>
                <w:szCs w:val="20"/>
              </w:rPr>
              <w:t>IOM Representative</w:t>
            </w:r>
          </w:p>
        </w:tc>
        <w:tc>
          <w:tcPr>
            <w:tcW w:w="1559" w:type="dxa"/>
            <w:tcBorders>
              <w:top w:val="single" w:sz="4" w:space="0" w:color="auto"/>
              <w:left w:val="single" w:sz="4" w:space="0" w:color="auto"/>
              <w:bottom w:val="single" w:sz="4" w:space="0" w:color="auto"/>
              <w:right w:val="single" w:sz="4" w:space="0" w:color="auto"/>
            </w:tcBorders>
            <w:vAlign w:val="center"/>
          </w:tcPr>
          <w:p w14:paraId="2A624021" w14:textId="0603751D" w:rsidR="00980C78" w:rsidRPr="00C70745" w:rsidRDefault="00B167DF" w:rsidP="00701D7C">
            <w:pPr>
              <w:spacing w:after="0" w:line="240" w:lineRule="auto"/>
              <w:jc w:val="center"/>
              <w:rPr>
                <w:rFonts w:cstheme="minorHAnsi"/>
                <w:sz w:val="20"/>
                <w:szCs w:val="20"/>
              </w:rPr>
            </w:pPr>
            <w:r>
              <w:rPr>
                <w:rFonts w:cstheme="minorHAnsi"/>
                <w:sz w:val="20"/>
                <w:szCs w:val="20"/>
              </w:rPr>
              <w:t>M</w:t>
            </w:r>
          </w:p>
        </w:tc>
      </w:tr>
      <w:tr w:rsidR="00B167DF" w14:paraId="4CD54099"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095E32C6" w14:textId="77777777" w:rsidR="00B167DF" w:rsidRPr="00BB5016" w:rsidRDefault="00B167D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7DCE7EE9" w14:textId="37A7ED14" w:rsidR="00B167DF" w:rsidRPr="00C70745" w:rsidRDefault="00B167DF" w:rsidP="00701D7C">
            <w:pPr>
              <w:spacing w:after="0" w:line="240" w:lineRule="auto"/>
              <w:rPr>
                <w:rFonts w:cstheme="minorHAnsi"/>
                <w:sz w:val="20"/>
                <w:szCs w:val="20"/>
              </w:rPr>
            </w:pPr>
            <w:r>
              <w:rPr>
                <w:rFonts w:cstheme="minorHAnsi"/>
                <w:sz w:val="20"/>
                <w:szCs w:val="20"/>
              </w:rPr>
              <w:t>Fran O’Grady</w:t>
            </w:r>
          </w:p>
        </w:tc>
        <w:tc>
          <w:tcPr>
            <w:tcW w:w="1454" w:type="dxa"/>
            <w:vMerge w:val="restart"/>
            <w:tcBorders>
              <w:top w:val="single" w:sz="4" w:space="0" w:color="auto"/>
              <w:left w:val="single" w:sz="4" w:space="0" w:color="auto"/>
              <w:right w:val="single" w:sz="4" w:space="0" w:color="auto"/>
            </w:tcBorders>
            <w:vAlign w:val="center"/>
          </w:tcPr>
          <w:p w14:paraId="75E7BE8E" w14:textId="11A51AD7" w:rsidR="00B167DF" w:rsidRPr="00C70745" w:rsidRDefault="00B167DF" w:rsidP="00701D7C">
            <w:pPr>
              <w:spacing w:after="0" w:line="240" w:lineRule="auto"/>
              <w:rPr>
                <w:rFonts w:cstheme="minorHAnsi"/>
                <w:sz w:val="20"/>
                <w:szCs w:val="20"/>
              </w:rPr>
            </w:pPr>
            <w:r>
              <w:rPr>
                <w:rFonts w:cstheme="minorHAnsi"/>
                <w:sz w:val="20"/>
                <w:szCs w:val="20"/>
              </w:rPr>
              <w:t>UNMAS</w:t>
            </w:r>
          </w:p>
        </w:tc>
        <w:tc>
          <w:tcPr>
            <w:tcW w:w="3649" w:type="dxa"/>
            <w:tcBorders>
              <w:top w:val="single" w:sz="4" w:space="0" w:color="auto"/>
              <w:left w:val="single" w:sz="4" w:space="0" w:color="auto"/>
              <w:bottom w:val="single" w:sz="4" w:space="0" w:color="auto"/>
              <w:right w:val="single" w:sz="4" w:space="0" w:color="auto"/>
            </w:tcBorders>
            <w:vAlign w:val="center"/>
          </w:tcPr>
          <w:p w14:paraId="56864EFC" w14:textId="5B7523E4" w:rsidR="00B167DF" w:rsidRPr="00C70745" w:rsidRDefault="00B167DF" w:rsidP="00701D7C">
            <w:pPr>
              <w:shd w:val="clear" w:color="auto" w:fill="FFFFFF"/>
              <w:rPr>
                <w:rFonts w:cstheme="minorHAnsi"/>
                <w:sz w:val="20"/>
                <w:szCs w:val="20"/>
              </w:rPr>
            </w:pPr>
            <w:r>
              <w:rPr>
                <w:rFonts w:cstheme="minorHAnsi"/>
                <w:sz w:val="20"/>
                <w:szCs w:val="20"/>
              </w:rPr>
              <w:t>Chief of Mine Action</w:t>
            </w:r>
          </w:p>
        </w:tc>
        <w:tc>
          <w:tcPr>
            <w:tcW w:w="1559" w:type="dxa"/>
            <w:tcBorders>
              <w:top w:val="single" w:sz="4" w:space="0" w:color="auto"/>
              <w:left w:val="single" w:sz="4" w:space="0" w:color="auto"/>
              <w:bottom w:val="single" w:sz="4" w:space="0" w:color="auto"/>
              <w:right w:val="single" w:sz="4" w:space="0" w:color="auto"/>
            </w:tcBorders>
            <w:vAlign w:val="center"/>
          </w:tcPr>
          <w:p w14:paraId="79910E0F" w14:textId="3EC3D72E" w:rsidR="00B167DF" w:rsidRPr="00C70745" w:rsidRDefault="00B167DF" w:rsidP="00701D7C">
            <w:pPr>
              <w:spacing w:after="0" w:line="240" w:lineRule="auto"/>
              <w:jc w:val="center"/>
              <w:rPr>
                <w:rFonts w:cstheme="minorHAnsi"/>
                <w:sz w:val="20"/>
                <w:szCs w:val="20"/>
              </w:rPr>
            </w:pPr>
            <w:r>
              <w:rPr>
                <w:rFonts w:cstheme="minorHAnsi"/>
                <w:sz w:val="20"/>
                <w:szCs w:val="20"/>
              </w:rPr>
              <w:t>M</w:t>
            </w:r>
          </w:p>
        </w:tc>
      </w:tr>
      <w:tr w:rsidR="00B167DF" w14:paraId="12D31938"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14D6E0D8" w14:textId="77777777" w:rsidR="00B167DF" w:rsidRPr="00BB5016" w:rsidRDefault="00B167D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127C78D7" w14:textId="58503835" w:rsidR="00B167DF" w:rsidRPr="00C70745" w:rsidRDefault="00B167DF" w:rsidP="00701D7C">
            <w:pPr>
              <w:spacing w:after="0" w:line="240" w:lineRule="auto"/>
              <w:rPr>
                <w:rFonts w:cstheme="minorHAnsi"/>
                <w:sz w:val="20"/>
                <w:szCs w:val="20"/>
              </w:rPr>
            </w:pPr>
            <w:r w:rsidRPr="00DD3D29">
              <w:rPr>
                <w:rFonts w:cstheme="minorHAnsi"/>
                <w:sz w:val="20"/>
                <w:szCs w:val="20"/>
              </w:rPr>
              <w:t>Esther Tess BRESNAN</w:t>
            </w:r>
          </w:p>
        </w:tc>
        <w:tc>
          <w:tcPr>
            <w:tcW w:w="1454" w:type="dxa"/>
            <w:vMerge/>
            <w:tcBorders>
              <w:left w:val="single" w:sz="4" w:space="0" w:color="auto"/>
              <w:bottom w:val="single" w:sz="4" w:space="0" w:color="auto"/>
              <w:right w:val="single" w:sz="4" w:space="0" w:color="auto"/>
            </w:tcBorders>
            <w:vAlign w:val="center"/>
          </w:tcPr>
          <w:p w14:paraId="4C3496B0" w14:textId="77777777" w:rsidR="00B167DF" w:rsidRPr="00C70745" w:rsidRDefault="00B167DF"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1885BBD3" w14:textId="53B4C0B9" w:rsidR="00B167DF" w:rsidRPr="00C70745" w:rsidRDefault="00B167DF" w:rsidP="00701D7C">
            <w:pPr>
              <w:shd w:val="clear" w:color="auto" w:fill="FFFFFF"/>
              <w:rPr>
                <w:rFonts w:cstheme="minorHAnsi"/>
                <w:sz w:val="20"/>
                <w:szCs w:val="20"/>
              </w:rPr>
            </w:pPr>
            <w:r w:rsidRPr="00593409">
              <w:rPr>
                <w:rFonts w:cstheme="minorHAnsi"/>
                <w:sz w:val="20"/>
                <w:szCs w:val="20"/>
              </w:rPr>
              <w:t>Deputy Programme Manager</w:t>
            </w:r>
          </w:p>
        </w:tc>
        <w:tc>
          <w:tcPr>
            <w:tcW w:w="1559" w:type="dxa"/>
            <w:tcBorders>
              <w:top w:val="single" w:sz="4" w:space="0" w:color="auto"/>
              <w:left w:val="single" w:sz="4" w:space="0" w:color="auto"/>
              <w:bottom w:val="single" w:sz="4" w:space="0" w:color="auto"/>
              <w:right w:val="single" w:sz="4" w:space="0" w:color="auto"/>
            </w:tcBorders>
            <w:vAlign w:val="center"/>
          </w:tcPr>
          <w:p w14:paraId="5D8357FB" w14:textId="7A22D234" w:rsidR="00B167DF" w:rsidRPr="00C70745" w:rsidRDefault="00B167DF" w:rsidP="00701D7C">
            <w:pPr>
              <w:spacing w:after="0" w:line="240" w:lineRule="auto"/>
              <w:jc w:val="center"/>
              <w:rPr>
                <w:rFonts w:cstheme="minorHAnsi"/>
                <w:sz w:val="20"/>
                <w:szCs w:val="20"/>
              </w:rPr>
            </w:pPr>
            <w:r>
              <w:rPr>
                <w:rFonts w:cstheme="minorHAnsi"/>
                <w:sz w:val="20"/>
                <w:szCs w:val="20"/>
              </w:rPr>
              <w:t>F</w:t>
            </w:r>
          </w:p>
        </w:tc>
      </w:tr>
      <w:tr w:rsidR="00B167DF" w14:paraId="5E2EEB19"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46E009BE" w14:textId="77777777" w:rsidR="00B167DF" w:rsidRPr="00BB5016" w:rsidRDefault="00B167D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1BE28702" w14:textId="049A9A0B" w:rsidR="00B167DF" w:rsidRPr="006913EA" w:rsidRDefault="000614FB" w:rsidP="00701D7C">
            <w:pPr>
              <w:spacing w:after="0" w:line="240" w:lineRule="auto"/>
              <w:rPr>
                <w:rFonts w:cstheme="minorHAnsi"/>
                <w:sz w:val="20"/>
                <w:szCs w:val="20"/>
                <w:lang w:val="es-ES"/>
              </w:rPr>
            </w:pPr>
            <w:r w:rsidRPr="006913EA">
              <w:rPr>
                <w:rFonts w:cstheme="minorHAnsi"/>
                <w:sz w:val="20"/>
                <w:szCs w:val="20"/>
                <w:lang w:val="es-ES"/>
              </w:rPr>
              <w:t>Soares Da Gama, Flavio A.</w:t>
            </w:r>
          </w:p>
        </w:tc>
        <w:tc>
          <w:tcPr>
            <w:tcW w:w="1454" w:type="dxa"/>
            <w:tcBorders>
              <w:top w:val="single" w:sz="4" w:space="0" w:color="auto"/>
              <w:left w:val="single" w:sz="4" w:space="0" w:color="auto"/>
              <w:bottom w:val="single" w:sz="4" w:space="0" w:color="auto"/>
              <w:right w:val="single" w:sz="4" w:space="0" w:color="auto"/>
            </w:tcBorders>
            <w:vAlign w:val="center"/>
          </w:tcPr>
          <w:p w14:paraId="5C62080E" w14:textId="59C0BDAD" w:rsidR="00B167DF" w:rsidRPr="00C70745" w:rsidRDefault="000614FB" w:rsidP="00701D7C">
            <w:pPr>
              <w:spacing w:after="0" w:line="240" w:lineRule="auto"/>
              <w:rPr>
                <w:rFonts w:cstheme="minorHAnsi"/>
                <w:sz w:val="20"/>
                <w:szCs w:val="20"/>
              </w:rPr>
            </w:pPr>
            <w:r w:rsidRPr="00B44AA7">
              <w:rPr>
                <w:rFonts w:cstheme="minorHAnsi"/>
                <w:sz w:val="20"/>
                <w:szCs w:val="20"/>
              </w:rPr>
              <w:t>African Development Bank</w:t>
            </w:r>
            <w:r>
              <w:rPr>
                <w:rFonts w:cstheme="minorHAnsi"/>
                <w:sz w:val="20"/>
                <w:szCs w:val="20"/>
              </w:rPr>
              <w:t xml:space="preserve"> (AfDB)</w:t>
            </w:r>
          </w:p>
        </w:tc>
        <w:tc>
          <w:tcPr>
            <w:tcW w:w="3649" w:type="dxa"/>
            <w:tcBorders>
              <w:top w:val="single" w:sz="4" w:space="0" w:color="auto"/>
              <w:left w:val="single" w:sz="4" w:space="0" w:color="auto"/>
              <w:bottom w:val="single" w:sz="4" w:space="0" w:color="auto"/>
              <w:right w:val="single" w:sz="4" w:space="0" w:color="auto"/>
            </w:tcBorders>
            <w:vAlign w:val="center"/>
          </w:tcPr>
          <w:p w14:paraId="37DBE0FF" w14:textId="00A141CE" w:rsidR="00B167DF" w:rsidRPr="00C70745" w:rsidRDefault="000614FB" w:rsidP="00701D7C">
            <w:pPr>
              <w:shd w:val="clear" w:color="auto" w:fill="FFFFFF"/>
              <w:rPr>
                <w:rFonts w:cstheme="minorHAnsi"/>
                <w:sz w:val="20"/>
                <w:szCs w:val="20"/>
              </w:rPr>
            </w:pPr>
            <w:r w:rsidRPr="00B44AA7">
              <w:rPr>
                <w:rFonts w:cstheme="minorHAnsi"/>
                <w:sz w:val="20"/>
                <w:szCs w:val="20"/>
              </w:rPr>
              <w:t>Principal Economist</w:t>
            </w:r>
          </w:p>
        </w:tc>
        <w:tc>
          <w:tcPr>
            <w:tcW w:w="1559" w:type="dxa"/>
            <w:tcBorders>
              <w:top w:val="single" w:sz="4" w:space="0" w:color="auto"/>
              <w:left w:val="single" w:sz="4" w:space="0" w:color="auto"/>
              <w:bottom w:val="single" w:sz="4" w:space="0" w:color="auto"/>
              <w:right w:val="single" w:sz="4" w:space="0" w:color="auto"/>
            </w:tcBorders>
            <w:vAlign w:val="center"/>
          </w:tcPr>
          <w:p w14:paraId="09535D4C" w14:textId="02557F26" w:rsidR="00B167DF" w:rsidRPr="00C70745" w:rsidRDefault="000614FB" w:rsidP="00701D7C">
            <w:pPr>
              <w:spacing w:after="0" w:line="240" w:lineRule="auto"/>
              <w:jc w:val="center"/>
              <w:rPr>
                <w:rFonts w:cstheme="minorHAnsi"/>
                <w:sz w:val="20"/>
                <w:szCs w:val="20"/>
              </w:rPr>
            </w:pPr>
            <w:r>
              <w:rPr>
                <w:rFonts w:cstheme="minorHAnsi"/>
                <w:sz w:val="20"/>
                <w:szCs w:val="20"/>
              </w:rPr>
              <w:t>M</w:t>
            </w:r>
          </w:p>
        </w:tc>
      </w:tr>
      <w:tr w:rsidR="000614FB" w14:paraId="45C748AE"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70B5F7A9" w14:textId="77777777" w:rsidR="000614FB" w:rsidRPr="00BB5016" w:rsidRDefault="000614FB"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0FEAFD84" w14:textId="5B4FFD9C" w:rsidR="000614FB" w:rsidRPr="00C70745" w:rsidRDefault="000614FB" w:rsidP="00701D7C">
            <w:pPr>
              <w:spacing w:after="0" w:line="240" w:lineRule="auto"/>
              <w:rPr>
                <w:rFonts w:cstheme="minorHAnsi"/>
                <w:sz w:val="20"/>
                <w:szCs w:val="20"/>
              </w:rPr>
            </w:pPr>
            <w:r w:rsidRPr="00FC6F6F">
              <w:rPr>
                <w:rFonts w:cstheme="minorHAnsi"/>
                <w:sz w:val="20"/>
                <w:szCs w:val="20"/>
              </w:rPr>
              <w:t>Anthony "Tony" Kolb</w:t>
            </w:r>
          </w:p>
        </w:tc>
        <w:tc>
          <w:tcPr>
            <w:tcW w:w="1454" w:type="dxa"/>
            <w:vMerge w:val="restart"/>
            <w:tcBorders>
              <w:top w:val="single" w:sz="4" w:space="0" w:color="auto"/>
              <w:left w:val="single" w:sz="4" w:space="0" w:color="auto"/>
              <w:right w:val="single" w:sz="4" w:space="0" w:color="auto"/>
            </w:tcBorders>
            <w:vAlign w:val="center"/>
          </w:tcPr>
          <w:p w14:paraId="450C72D1" w14:textId="0B3DC234" w:rsidR="000614FB" w:rsidRPr="00C70745" w:rsidRDefault="000614FB" w:rsidP="00701D7C">
            <w:pPr>
              <w:spacing w:after="0" w:line="240" w:lineRule="auto"/>
              <w:rPr>
                <w:rFonts w:cstheme="minorHAnsi"/>
                <w:sz w:val="20"/>
                <w:szCs w:val="20"/>
              </w:rPr>
            </w:pPr>
            <w:r>
              <w:rPr>
                <w:rFonts w:cstheme="minorHAnsi"/>
                <w:sz w:val="20"/>
                <w:szCs w:val="20"/>
              </w:rPr>
              <w:t xml:space="preserve">USAID </w:t>
            </w:r>
          </w:p>
        </w:tc>
        <w:tc>
          <w:tcPr>
            <w:tcW w:w="3649" w:type="dxa"/>
            <w:tcBorders>
              <w:top w:val="single" w:sz="4" w:space="0" w:color="auto"/>
              <w:left w:val="single" w:sz="4" w:space="0" w:color="auto"/>
              <w:bottom w:val="single" w:sz="4" w:space="0" w:color="auto"/>
              <w:right w:val="single" w:sz="4" w:space="0" w:color="auto"/>
            </w:tcBorders>
            <w:vAlign w:val="center"/>
          </w:tcPr>
          <w:p w14:paraId="099D88CE" w14:textId="1D1E73A2" w:rsidR="000614FB" w:rsidRPr="00C70745" w:rsidRDefault="000614FB" w:rsidP="00701D7C">
            <w:pPr>
              <w:shd w:val="clear" w:color="auto" w:fill="FFFFFF"/>
              <w:rPr>
                <w:rFonts w:cstheme="minorHAnsi"/>
                <w:sz w:val="20"/>
                <w:szCs w:val="20"/>
              </w:rPr>
            </w:pPr>
            <w:r w:rsidRPr="00B44AA7">
              <w:rPr>
                <w:rFonts w:cstheme="minorHAnsi"/>
                <w:sz w:val="20"/>
                <w:szCs w:val="20"/>
              </w:rPr>
              <w:t>Acting Director, Office of Democracy and Governance</w:t>
            </w:r>
          </w:p>
        </w:tc>
        <w:tc>
          <w:tcPr>
            <w:tcW w:w="1559" w:type="dxa"/>
            <w:tcBorders>
              <w:top w:val="single" w:sz="4" w:space="0" w:color="auto"/>
              <w:left w:val="single" w:sz="4" w:space="0" w:color="auto"/>
              <w:bottom w:val="single" w:sz="4" w:space="0" w:color="auto"/>
              <w:right w:val="single" w:sz="4" w:space="0" w:color="auto"/>
            </w:tcBorders>
            <w:vAlign w:val="center"/>
          </w:tcPr>
          <w:p w14:paraId="7B96083F" w14:textId="6BDB83E2" w:rsidR="000614FB" w:rsidRPr="00C70745" w:rsidRDefault="000614FB" w:rsidP="00701D7C">
            <w:pPr>
              <w:spacing w:after="0" w:line="240" w:lineRule="auto"/>
              <w:jc w:val="center"/>
              <w:rPr>
                <w:rFonts w:cstheme="minorHAnsi"/>
                <w:sz w:val="20"/>
                <w:szCs w:val="20"/>
              </w:rPr>
            </w:pPr>
            <w:r>
              <w:rPr>
                <w:rFonts w:cstheme="minorHAnsi"/>
                <w:sz w:val="20"/>
                <w:szCs w:val="20"/>
              </w:rPr>
              <w:t>M</w:t>
            </w:r>
          </w:p>
        </w:tc>
      </w:tr>
      <w:tr w:rsidR="000614FB" w14:paraId="242FC864"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5DE6B782" w14:textId="77777777" w:rsidR="000614FB" w:rsidRPr="00BB5016" w:rsidRDefault="000614FB"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771AE8A4" w14:textId="4A7C0F9B" w:rsidR="000614FB" w:rsidRPr="00C70745" w:rsidRDefault="000614FB" w:rsidP="00701D7C">
            <w:pPr>
              <w:spacing w:after="0" w:line="240" w:lineRule="auto"/>
              <w:rPr>
                <w:rFonts w:cstheme="minorHAnsi"/>
                <w:sz w:val="20"/>
                <w:szCs w:val="20"/>
              </w:rPr>
            </w:pPr>
            <w:r w:rsidRPr="000614FB">
              <w:rPr>
                <w:rFonts w:cstheme="minorHAnsi"/>
                <w:sz w:val="20"/>
                <w:szCs w:val="20"/>
              </w:rPr>
              <w:t>Brian Hilton</w:t>
            </w:r>
          </w:p>
        </w:tc>
        <w:tc>
          <w:tcPr>
            <w:tcW w:w="1454" w:type="dxa"/>
            <w:vMerge/>
            <w:tcBorders>
              <w:left w:val="single" w:sz="4" w:space="0" w:color="auto"/>
              <w:bottom w:val="single" w:sz="4" w:space="0" w:color="auto"/>
              <w:right w:val="single" w:sz="4" w:space="0" w:color="auto"/>
            </w:tcBorders>
            <w:vAlign w:val="center"/>
          </w:tcPr>
          <w:p w14:paraId="5E5BC36D" w14:textId="77777777" w:rsidR="000614FB" w:rsidRPr="00C70745" w:rsidRDefault="000614FB"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01652383" w14:textId="7236BA99" w:rsidR="000614FB" w:rsidRPr="00C70745" w:rsidRDefault="000614FB" w:rsidP="00701D7C">
            <w:pPr>
              <w:shd w:val="clear" w:color="auto" w:fill="FFFFFF"/>
              <w:rPr>
                <w:rFonts w:cstheme="minorHAnsi"/>
                <w:sz w:val="20"/>
                <w:szCs w:val="20"/>
              </w:rPr>
            </w:pPr>
            <w:r w:rsidRPr="000614FB">
              <w:rPr>
                <w:rFonts w:cstheme="minorHAnsi"/>
                <w:sz w:val="20"/>
                <w:szCs w:val="20"/>
              </w:rPr>
              <w:t>Resilience Advisor</w:t>
            </w:r>
          </w:p>
        </w:tc>
        <w:tc>
          <w:tcPr>
            <w:tcW w:w="1559" w:type="dxa"/>
            <w:tcBorders>
              <w:top w:val="single" w:sz="4" w:space="0" w:color="auto"/>
              <w:left w:val="single" w:sz="4" w:space="0" w:color="auto"/>
              <w:bottom w:val="single" w:sz="4" w:space="0" w:color="auto"/>
              <w:right w:val="single" w:sz="4" w:space="0" w:color="auto"/>
            </w:tcBorders>
            <w:vAlign w:val="center"/>
          </w:tcPr>
          <w:p w14:paraId="2010162F" w14:textId="7991DD16" w:rsidR="000614FB" w:rsidRPr="00C70745" w:rsidRDefault="000614FB" w:rsidP="00701D7C">
            <w:pPr>
              <w:spacing w:after="0" w:line="240" w:lineRule="auto"/>
              <w:jc w:val="center"/>
              <w:rPr>
                <w:rFonts w:cstheme="minorHAnsi"/>
                <w:sz w:val="20"/>
                <w:szCs w:val="20"/>
              </w:rPr>
            </w:pPr>
            <w:r>
              <w:rPr>
                <w:rFonts w:cstheme="minorHAnsi"/>
                <w:sz w:val="20"/>
                <w:szCs w:val="20"/>
              </w:rPr>
              <w:t>M</w:t>
            </w:r>
          </w:p>
        </w:tc>
      </w:tr>
      <w:tr w:rsidR="00B167DF" w14:paraId="17480A93"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22EAEEC7" w14:textId="77777777" w:rsidR="00B167DF" w:rsidRPr="00BB5016" w:rsidRDefault="00B167D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29D715C5" w14:textId="38FA1D64" w:rsidR="00B167DF" w:rsidRPr="00C70745" w:rsidRDefault="000614FB" w:rsidP="00701D7C">
            <w:pPr>
              <w:spacing w:after="0" w:line="240" w:lineRule="auto"/>
              <w:rPr>
                <w:rFonts w:cstheme="minorHAnsi"/>
                <w:sz w:val="20"/>
                <w:szCs w:val="20"/>
              </w:rPr>
            </w:pPr>
            <w:r w:rsidRPr="00C53278">
              <w:rPr>
                <w:rFonts w:cstheme="minorHAnsi"/>
                <w:sz w:val="20"/>
                <w:szCs w:val="20"/>
              </w:rPr>
              <w:t>Julius Egbeyemi</w:t>
            </w:r>
          </w:p>
        </w:tc>
        <w:tc>
          <w:tcPr>
            <w:tcW w:w="1454" w:type="dxa"/>
            <w:tcBorders>
              <w:top w:val="single" w:sz="4" w:space="0" w:color="auto"/>
              <w:left w:val="single" w:sz="4" w:space="0" w:color="auto"/>
              <w:bottom w:val="single" w:sz="4" w:space="0" w:color="auto"/>
              <w:right w:val="single" w:sz="4" w:space="0" w:color="auto"/>
            </w:tcBorders>
            <w:vAlign w:val="center"/>
          </w:tcPr>
          <w:p w14:paraId="3B6AF95D" w14:textId="12E49723" w:rsidR="00B167DF" w:rsidRPr="00C70745" w:rsidRDefault="000614FB" w:rsidP="00701D7C">
            <w:pPr>
              <w:spacing w:after="0" w:line="240" w:lineRule="auto"/>
              <w:rPr>
                <w:rFonts w:cstheme="minorHAnsi"/>
                <w:sz w:val="20"/>
                <w:szCs w:val="20"/>
              </w:rPr>
            </w:pPr>
            <w:r>
              <w:rPr>
                <w:rFonts w:cstheme="minorHAnsi"/>
                <w:sz w:val="20"/>
                <w:szCs w:val="20"/>
              </w:rPr>
              <w:t>Global Affairs Canada</w:t>
            </w:r>
          </w:p>
        </w:tc>
        <w:tc>
          <w:tcPr>
            <w:tcW w:w="3649" w:type="dxa"/>
            <w:tcBorders>
              <w:top w:val="single" w:sz="4" w:space="0" w:color="auto"/>
              <w:left w:val="single" w:sz="4" w:space="0" w:color="auto"/>
              <w:bottom w:val="single" w:sz="4" w:space="0" w:color="auto"/>
              <w:right w:val="single" w:sz="4" w:space="0" w:color="auto"/>
            </w:tcBorders>
            <w:vAlign w:val="center"/>
          </w:tcPr>
          <w:p w14:paraId="11ED339D" w14:textId="1EEA98D9" w:rsidR="00B167DF" w:rsidRPr="00C70745" w:rsidRDefault="000614FB" w:rsidP="00701D7C">
            <w:pPr>
              <w:shd w:val="clear" w:color="auto" w:fill="FFFFFF"/>
              <w:rPr>
                <w:rFonts w:cstheme="minorHAnsi"/>
                <w:sz w:val="20"/>
                <w:szCs w:val="20"/>
              </w:rPr>
            </w:pPr>
            <w:r>
              <w:rPr>
                <w:rFonts w:cstheme="minorHAnsi"/>
                <w:sz w:val="20"/>
                <w:szCs w:val="20"/>
              </w:rPr>
              <w:t>Program and head of Cooperation</w:t>
            </w:r>
          </w:p>
        </w:tc>
        <w:tc>
          <w:tcPr>
            <w:tcW w:w="1559" w:type="dxa"/>
            <w:tcBorders>
              <w:top w:val="single" w:sz="4" w:space="0" w:color="auto"/>
              <w:left w:val="single" w:sz="4" w:space="0" w:color="auto"/>
              <w:bottom w:val="single" w:sz="4" w:space="0" w:color="auto"/>
              <w:right w:val="single" w:sz="4" w:space="0" w:color="auto"/>
            </w:tcBorders>
            <w:vAlign w:val="center"/>
          </w:tcPr>
          <w:p w14:paraId="53E1C4CF" w14:textId="225D8A5D" w:rsidR="00B167DF" w:rsidRPr="00C70745" w:rsidRDefault="000614FB" w:rsidP="00701D7C">
            <w:pPr>
              <w:spacing w:after="0" w:line="240" w:lineRule="auto"/>
              <w:jc w:val="center"/>
              <w:rPr>
                <w:rFonts w:cstheme="minorHAnsi"/>
                <w:sz w:val="20"/>
                <w:szCs w:val="20"/>
              </w:rPr>
            </w:pPr>
            <w:r>
              <w:rPr>
                <w:rFonts w:cstheme="minorHAnsi"/>
                <w:sz w:val="20"/>
                <w:szCs w:val="20"/>
              </w:rPr>
              <w:t>M</w:t>
            </w:r>
          </w:p>
        </w:tc>
      </w:tr>
      <w:tr w:rsidR="00980C78" w14:paraId="753B6375"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50C168C1" w14:textId="77777777" w:rsidR="00980C78" w:rsidRPr="00BB5016" w:rsidRDefault="00980C78"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26DC95F9" w14:textId="3D5DCD0D" w:rsidR="00980C78" w:rsidRPr="00C70745" w:rsidRDefault="000614FB" w:rsidP="00701D7C">
            <w:pPr>
              <w:spacing w:after="0" w:line="240" w:lineRule="auto"/>
              <w:rPr>
                <w:rFonts w:cstheme="minorHAnsi"/>
                <w:sz w:val="20"/>
                <w:szCs w:val="20"/>
              </w:rPr>
            </w:pPr>
            <w:r w:rsidRPr="000614FB">
              <w:rPr>
                <w:rFonts w:cstheme="minorHAnsi"/>
                <w:sz w:val="20"/>
                <w:szCs w:val="20"/>
              </w:rPr>
              <w:t>Poni Ladu</w:t>
            </w:r>
          </w:p>
        </w:tc>
        <w:tc>
          <w:tcPr>
            <w:tcW w:w="1454" w:type="dxa"/>
            <w:tcBorders>
              <w:top w:val="single" w:sz="4" w:space="0" w:color="auto"/>
              <w:left w:val="single" w:sz="4" w:space="0" w:color="auto"/>
              <w:bottom w:val="single" w:sz="4" w:space="0" w:color="auto"/>
              <w:right w:val="single" w:sz="4" w:space="0" w:color="auto"/>
            </w:tcBorders>
            <w:vAlign w:val="center"/>
          </w:tcPr>
          <w:p w14:paraId="77722D79" w14:textId="261E285B" w:rsidR="00980C78" w:rsidRPr="00C70745" w:rsidRDefault="000614FB" w:rsidP="00701D7C">
            <w:pPr>
              <w:spacing w:after="0" w:line="240" w:lineRule="auto"/>
              <w:rPr>
                <w:rFonts w:cstheme="minorHAnsi"/>
                <w:sz w:val="20"/>
                <w:szCs w:val="20"/>
              </w:rPr>
            </w:pPr>
            <w:r>
              <w:rPr>
                <w:rFonts w:cstheme="minorHAnsi"/>
                <w:sz w:val="20"/>
                <w:szCs w:val="20"/>
              </w:rPr>
              <w:t>RCO</w:t>
            </w:r>
          </w:p>
        </w:tc>
        <w:tc>
          <w:tcPr>
            <w:tcW w:w="3649" w:type="dxa"/>
            <w:tcBorders>
              <w:top w:val="single" w:sz="4" w:space="0" w:color="auto"/>
              <w:left w:val="single" w:sz="4" w:space="0" w:color="auto"/>
              <w:bottom w:val="single" w:sz="4" w:space="0" w:color="auto"/>
              <w:right w:val="single" w:sz="4" w:space="0" w:color="auto"/>
            </w:tcBorders>
            <w:vAlign w:val="center"/>
          </w:tcPr>
          <w:p w14:paraId="724767C0" w14:textId="55BD74B1" w:rsidR="00980C78" w:rsidRPr="00C70745" w:rsidRDefault="000614FB" w:rsidP="00701D7C">
            <w:pPr>
              <w:shd w:val="clear" w:color="auto" w:fill="FFFFFF"/>
              <w:rPr>
                <w:rFonts w:cstheme="minorHAnsi"/>
                <w:sz w:val="20"/>
                <w:szCs w:val="20"/>
              </w:rPr>
            </w:pPr>
            <w:r>
              <w:rPr>
                <w:rFonts w:cstheme="minorHAnsi"/>
                <w:sz w:val="20"/>
                <w:szCs w:val="20"/>
              </w:rPr>
              <w:t>Communication Officer, UNCG Member</w:t>
            </w:r>
          </w:p>
        </w:tc>
        <w:tc>
          <w:tcPr>
            <w:tcW w:w="1559" w:type="dxa"/>
            <w:tcBorders>
              <w:top w:val="single" w:sz="4" w:space="0" w:color="auto"/>
              <w:left w:val="single" w:sz="4" w:space="0" w:color="auto"/>
              <w:bottom w:val="single" w:sz="4" w:space="0" w:color="auto"/>
              <w:right w:val="single" w:sz="4" w:space="0" w:color="auto"/>
            </w:tcBorders>
            <w:vAlign w:val="center"/>
          </w:tcPr>
          <w:p w14:paraId="38642710" w14:textId="0EC93387" w:rsidR="00980C78" w:rsidRPr="00C70745" w:rsidRDefault="00655E74" w:rsidP="00701D7C">
            <w:pPr>
              <w:spacing w:after="0" w:line="240" w:lineRule="auto"/>
              <w:jc w:val="center"/>
              <w:rPr>
                <w:rFonts w:cstheme="minorHAnsi"/>
                <w:sz w:val="20"/>
                <w:szCs w:val="20"/>
              </w:rPr>
            </w:pPr>
            <w:r>
              <w:rPr>
                <w:rFonts w:cstheme="minorHAnsi"/>
                <w:sz w:val="20"/>
                <w:szCs w:val="20"/>
              </w:rPr>
              <w:t>F</w:t>
            </w:r>
          </w:p>
        </w:tc>
      </w:tr>
      <w:tr w:rsidR="000614FB" w14:paraId="659EE94F"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0C5FB4EB" w14:textId="77777777" w:rsidR="000614FB" w:rsidRPr="00BB5016" w:rsidRDefault="000614FB"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4EAC5AAF" w14:textId="1F493AD5" w:rsidR="000614FB" w:rsidRPr="00C70745" w:rsidRDefault="000614FB" w:rsidP="00701D7C">
            <w:pPr>
              <w:spacing w:after="0" w:line="240" w:lineRule="auto"/>
              <w:rPr>
                <w:rFonts w:cstheme="minorHAnsi"/>
                <w:sz w:val="20"/>
                <w:szCs w:val="20"/>
              </w:rPr>
            </w:pPr>
            <w:r w:rsidRPr="00655E74">
              <w:rPr>
                <w:rFonts w:cstheme="minorHAnsi"/>
                <w:sz w:val="20"/>
                <w:szCs w:val="20"/>
              </w:rPr>
              <w:t>Doreen Loboka</w:t>
            </w:r>
          </w:p>
        </w:tc>
        <w:tc>
          <w:tcPr>
            <w:tcW w:w="1454" w:type="dxa"/>
            <w:tcBorders>
              <w:top w:val="single" w:sz="4" w:space="0" w:color="auto"/>
              <w:left w:val="single" w:sz="4" w:space="0" w:color="auto"/>
              <w:bottom w:val="single" w:sz="4" w:space="0" w:color="auto"/>
              <w:right w:val="single" w:sz="4" w:space="0" w:color="auto"/>
            </w:tcBorders>
            <w:vAlign w:val="center"/>
          </w:tcPr>
          <w:p w14:paraId="451FD812" w14:textId="578F398B" w:rsidR="000614FB" w:rsidRPr="00C70745" w:rsidRDefault="000614FB" w:rsidP="00701D7C">
            <w:pPr>
              <w:spacing w:after="0" w:line="240" w:lineRule="auto"/>
              <w:rPr>
                <w:rFonts w:cstheme="minorHAnsi"/>
                <w:sz w:val="20"/>
                <w:szCs w:val="20"/>
              </w:rPr>
            </w:pPr>
            <w:r w:rsidRPr="00655E74">
              <w:rPr>
                <w:rFonts w:cstheme="minorHAnsi"/>
                <w:sz w:val="20"/>
                <w:szCs w:val="20"/>
              </w:rPr>
              <w:t>UNESCO</w:t>
            </w:r>
          </w:p>
        </w:tc>
        <w:tc>
          <w:tcPr>
            <w:tcW w:w="3649" w:type="dxa"/>
            <w:tcBorders>
              <w:top w:val="single" w:sz="4" w:space="0" w:color="auto"/>
              <w:left w:val="single" w:sz="4" w:space="0" w:color="auto"/>
              <w:bottom w:val="single" w:sz="4" w:space="0" w:color="auto"/>
              <w:right w:val="single" w:sz="4" w:space="0" w:color="auto"/>
            </w:tcBorders>
            <w:vAlign w:val="center"/>
          </w:tcPr>
          <w:p w14:paraId="71B104FA" w14:textId="57D05946" w:rsidR="000614FB" w:rsidRPr="00C70745" w:rsidRDefault="000614FB" w:rsidP="00701D7C">
            <w:pPr>
              <w:shd w:val="clear" w:color="auto" w:fill="FFFFFF"/>
              <w:rPr>
                <w:rFonts w:cstheme="minorHAnsi"/>
                <w:sz w:val="20"/>
                <w:szCs w:val="20"/>
              </w:rPr>
            </w:pPr>
            <w:r>
              <w:rPr>
                <w:rFonts w:cstheme="minorHAnsi"/>
                <w:sz w:val="20"/>
                <w:szCs w:val="20"/>
              </w:rPr>
              <w:t>UNCG Member</w:t>
            </w:r>
          </w:p>
        </w:tc>
        <w:tc>
          <w:tcPr>
            <w:tcW w:w="1559" w:type="dxa"/>
            <w:tcBorders>
              <w:top w:val="single" w:sz="4" w:space="0" w:color="auto"/>
              <w:left w:val="single" w:sz="4" w:space="0" w:color="auto"/>
              <w:bottom w:val="single" w:sz="4" w:space="0" w:color="auto"/>
              <w:right w:val="single" w:sz="4" w:space="0" w:color="auto"/>
            </w:tcBorders>
            <w:vAlign w:val="center"/>
          </w:tcPr>
          <w:p w14:paraId="2F18CDE0" w14:textId="0F60C744" w:rsidR="000614FB" w:rsidRPr="00C70745" w:rsidRDefault="00655E74" w:rsidP="00701D7C">
            <w:pPr>
              <w:spacing w:after="0" w:line="240" w:lineRule="auto"/>
              <w:jc w:val="center"/>
              <w:rPr>
                <w:rFonts w:cstheme="minorHAnsi"/>
                <w:sz w:val="20"/>
                <w:szCs w:val="20"/>
              </w:rPr>
            </w:pPr>
            <w:r>
              <w:rPr>
                <w:rFonts w:cstheme="minorHAnsi"/>
                <w:sz w:val="20"/>
                <w:szCs w:val="20"/>
              </w:rPr>
              <w:t>F</w:t>
            </w:r>
          </w:p>
        </w:tc>
      </w:tr>
      <w:tr w:rsidR="000614FB" w14:paraId="21D94A27"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47DA231F" w14:textId="77777777" w:rsidR="000614FB" w:rsidRPr="00BB5016" w:rsidRDefault="000614FB"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168245FD" w14:textId="0AEFF235" w:rsidR="000614FB" w:rsidRPr="00C70745" w:rsidRDefault="000614FB" w:rsidP="00701D7C">
            <w:pPr>
              <w:spacing w:after="0" w:line="240" w:lineRule="auto"/>
              <w:rPr>
                <w:rFonts w:cstheme="minorHAnsi"/>
                <w:sz w:val="20"/>
                <w:szCs w:val="20"/>
              </w:rPr>
            </w:pPr>
            <w:proofErr w:type="spellStart"/>
            <w:r w:rsidRPr="00655E74">
              <w:rPr>
                <w:rFonts w:cstheme="minorHAnsi"/>
                <w:sz w:val="20"/>
                <w:szCs w:val="20"/>
              </w:rPr>
              <w:t>Mohammedberhan</w:t>
            </w:r>
            <w:proofErr w:type="spellEnd"/>
            <w:r w:rsidRPr="00655E74">
              <w:rPr>
                <w:rFonts w:cstheme="minorHAnsi"/>
                <w:sz w:val="20"/>
                <w:szCs w:val="20"/>
              </w:rPr>
              <w:t xml:space="preserve"> Ebrahim </w:t>
            </w:r>
            <w:proofErr w:type="spellStart"/>
            <w:r w:rsidRPr="00655E74">
              <w:rPr>
                <w:rFonts w:cstheme="minorHAnsi"/>
                <w:sz w:val="20"/>
                <w:szCs w:val="20"/>
              </w:rPr>
              <w:t>Jemila</w:t>
            </w:r>
            <w:proofErr w:type="spellEnd"/>
          </w:p>
        </w:tc>
        <w:tc>
          <w:tcPr>
            <w:tcW w:w="1454" w:type="dxa"/>
            <w:tcBorders>
              <w:top w:val="single" w:sz="4" w:space="0" w:color="auto"/>
              <w:left w:val="single" w:sz="4" w:space="0" w:color="auto"/>
              <w:bottom w:val="single" w:sz="4" w:space="0" w:color="auto"/>
              <w:right w:val="single" w:sz="4" w:space="0" w:color="auto"/>
            </w:tcBorders>
            <w:vAlign w:val="center"/>
          </w:tcPr>
          <w:p w14:paraId="1EC3B9B4" w14:textId="107A48C7" w:rsidR="000614FB" w:rsidRPr="00C70745" w:rsidRDefault="00655E74" w:rsidP="00701D7C">
            <w:pPr>
              <w:spacing w:after="0" w:line="240" w:lineRule="auto"/>
              <w:rPr>
                <w:rFonts w:cstheme="minorHAnsi"/>
                <w:sz w:val="20"/>
                <w:szCs w:val="20"/>
              </w:rPr>
            </w:pPr>
            <w:r>
              <w:rPr>
                <w:rFonts w:cstheme="minorHAnsi"/>
                <w:sz w:val="20"/>
                <w:szCs w:val="20"/>
              </w:rPr>
              <w:t>WHO</w:t>
            </w:r>
          </w:p>
        </w:tc>
        <w:tc>
          <w:tcPr>
            <w:tcW w:w="3649" w:type="dxa"/>
            <w:tcBorders>
              <w:top w:val="single" w:sz="4" w:space="0" w:color="auto"/>
              <w:left w:val="single" w:sz="4" w:space="0" w:color="auto"/>
              <w:bottom w:val="single" w:sz="4" w:space="0" w:color="auto"/>
              <w:right w:val="single" w:sz="4" w:space="0" w:color="auto"/>
            </w:tcBorders>
            <w:vAlign w:val="center"/>
          </w:tcPr>
          <w:p w14:paraId="55B7EA1C" w14:textId="140E5036" w:rsidR="000614FB" w:rsidRPr="00C70745" w:rsidRDefault="000614FB" w:rsidP="00701D7C">
            <w:pPr>
              <w:shd w:val="clear" w:color="auto" w:fill="FFFFFF"/>
              <w:rPr>
                <w:rFonts w:cstheme="minorHAnsi"/>
                <w:sz w:val="20"/>
                <w:szCs w:val="20"/>
              </w:rPr>
            </w:pPr>
            <w:r>
              <w:rPr>
                <w:rFonts w:cstheme="minorHAnsi"/>
                <w:sz w:val="20"/>
                <w:szCs w:val="20"/>
              </w:rPr>
              <w:t>UNCG Member</w:t>
            </w:r>
          </w:p>
        </w:tc>
        <w:tc>
          <w:tcPr>
            <w:tcW w:w="1559" w:type="dxa"/>
            <w:tcBorders>
              <w:top w:val="single" w:sz="4" w:space="0" w:color="auto"/>
              <w:left w:val="single" w:sz="4" w:space="0" w:color="auto"/>
              <w:bottom w:val="single" w:sz="4" w:space="0" w:color="auto"/>
              <w:right w:val="single" w:sz="4" w:space="0" w:color="auto"/>
            </w:tcBorders>
            <w:vAlign w:val="center"/>
          </w:tcPr>
          <w:p w14:paraId="0B9D0519" w14:textId="6890A041" w:rsidR="000614FB" w:rsidRPr="00C70745" w:rsidRDefault="00655E74" w:rsidP="00701D7C">
            <w:pPr>
              <w:spacing w:after="0" w:line="240" w:lineRule="auto"/>
              <w:jc w:val="center"/>
              <w:rPr>
                <w:rFonts w:cstheme="minorHAnsi"/>
                <w:sz w:val="20"/>
                <w:szCs w:val="20"/>
              </w:rPr>
            </w:pPr>
            <w:r>
              <w:rPr>
                <w:rFonts w:cstheme="minorHAnsi"/>
                <w:sz w:val="20"/>
                <w:szCs w:val="20"/>
              </w:rPr>
              <w:t>F</w:t>
            </w:r>
          </w:p>
        </w:tc>
      </w:tr>
      <w:tr w:rsidR="000614FB" w14:paraId="2828DC39"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4781D03D" w14:textId="77777777" w:rsidR="000614FB" w:rsidRPr="00BB5016" w:rsidRDefault="000614FB"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5A1EA201" w14:textId="721BB992" w:rsidR="000614FB" w:rsidRPr="00655E74" w:rsidRDefault="000614FB" w:rsidP="00701D7C">
            <w:pPr>
              <w:spacing w:after="0" w:line="240" w:lineRule="auto"/>
              <w:rPr>
                <w:rFonts w:cstheme="minorHAnsi"/>
                <w:sz w:val="20"/>
                <w:szCs w:val="20"/>
              </w:rPr>
            </w:pPr>
            <w:r w:rsidRPr="00655E74">
              <w:rPr>
                <w:rFonts w:cstheme="minorHAnsi"/>
                <w:sz w:val="20"/>
                <w:szCs w:val="20"/>
              </w:rPr>
              <w:t>Smet, Michiel</w:t>
            </w:r>
          </w:p>
        </w:tc>
        <w:tc>
          <w:tcPr>
            <w:tcW w:w="1454" w:type="dxa"/>
            <w:tcBorders>
              <w:top w:val="single" w:sz="4" w:space="0" w:color="auto"/>
              <w:left w:val="single" w:sz="4" w:space="0" w:color="auto"/>
              <w:bottom w:val="single" w:sz="4" w:space="0" w:color="auto"/>
              <w:right w:val="single" w:sz="4" w:space="0" w:color="auto"/>
            </w:tcBorders>
            <w:vAlign w:val="center"/>
          </w:tcPr>
          <w:p w14:paraId="6439E524" w14:textId="61F6DA5A" w:rsidR="000614FB" w:rsidRPr="00C70745" w:rsidRDefault="000614FB" w:rsidP="00701D7C">
            <w:pPr>
              <w:spacing w:after="0" w:line="240" w:lineRule="auto"/>
              <w:rPr>
                <w:rFonts w:cstheme="minorHAnsi"/>
                <w:sz w:val="20"/>
                <w:szCs w:val="20"/>
              </w:rPr>
            </w:pPr>
            <w:r>
              <w:rPr>
                <w:rFonts w:cstheme="minorHAnsi"/>
                <w:sz w:val="20"/>
                <w:szCs w:val="20"/>
              </w:rPr>
              <w:t>Dutch Embassy</w:t>
            </w:r>
          </w:p>
        </w:tc>
        <w:tc>
          <w:tcPr>
            <w:tcW w:w="3649" w:type="dxa"/>
            <w:tcBorders>
              <w:top w:val="single" w:sz="4" w:space="0" w:color="auto"/>
              <w:left w:val="single" w:sz="4" w:space="0" w:color="auto"/>
              <w:bottom w:val="single" w:sz="4" w:space="0" w:color="auto"/>
              <w:right w:val="single" w:sz="4" w:space="0" w:color="auto"/>
            </w:tcBorders>
            <w:vAlign w:val="center"/>
          </w:tcPr>
          <w:p w14:paraId="1C187BAF" w14:textId="79F0D3E2" w:rsidR="000614FB" w:rsidRDefault="00655E74" w:rsidP="00701D7C">
            <w:pPr>
              <w:shd w:val="clear" w:color="auto" w:fill="FFFFFF"/>
              <w:rPr>
                <w:rFonts w:cstheme="minorHAnsi"/>
                <w:sz w:val="20"/>
                <w:szCs w:val="20"/>
              </w:rPr>
            </w:pPr>
            <w:r>
              <w:rPr>
                <w:rFonts w:cstheme="minorHAnsi"/>
                <w:sz w:val="20"/>
                <w:szCs w:val="20"/>
              </w:rPr>
              <w:t>Program Manager</w:t>
            </w:r>
          </w:p>
        </w:tc>
        <w:tc>
          <w:tcPr>
            <w:tcW w:w="1559" w:type="dxa"/>
            <w:tcBorders>
              <w:top w:val="single" w:sz="4" w:space="0" w:color="auto"/>
              <w:left w:val="single" w:sz="4" w:space="0" w:color="auto"/>
              <w:bottom w:val="single" w:sz="4" w:space="0" w:color="auto"/>
              <w:right w:val="single" w:sz="4" w:space="0" w:color="auto"/>
            </w:tcBorders>
            <w:vAlign w:val="center"/>
          </w:tcPr>
          <w:p w14:paraId="724DA7BC" w14:textId="26FD902C" w:rsidR="000614FB" w:rsidRPr="00C70745" w:rsidRDefault="00655E74" w:rsidP="00701D7C">
            <w:pPr>
              <w:spacing w:after="0" w:line="240" w:lineRule="auto"/>
              <w:jc w:val="center"/>
              <w:rPr>
                <w:rFonts w:cstheme="minorHAnsi"/>
                <w:sz w:val="20"/>
                <w:szCs w:val="20"/>
              </w:rPr>
            </w:pPr>
            <w:r>
              <w:rPr>
                <w:rFonts w:cstheme="minorHAnsi"/>
                <w:sz w:val="20"/>
                <w:szCs w:val="20"/>
              </w:rPr>
              <w:t>M</w:t>
            </w:r>
          </w:p>
        </w:tc>
      </w:tr>
      <w:tr w:rsidR="00F010D5" w14:paraId="3FC8169D"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4BEB8199" w14:textId="77777777" w:rsidR="00F010D5" w:rsidRPr="00BB5016" w:rsidRDefault="00F010D5"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24D7B296" w14:textId="5A7DB8EF" w:rsidR="00F010D5" w:rsidRPr="00C70745" w:rsidRDefault="00F010D5" w:rsidP="00701D7C">
            <w:pPr>
              <w:spacing w:after="0" w:line="240" w:lineRule="auto"/>
              <w:rPr>
                <w:rFonts w:cstheme="minorHAnsi"/>
                <w:sz w:val="20"/>
                <w:szCs w:val="20"/>
              </w:rPr>
            </w:pPr>
            <w:r w:rsidRPr="00F010D5">
              <w:rPr>
                <w:rFonts w:cstheme="minorHAnsi"/>
                <w:sz w:val="20"/>
                <w:szCs w:val="20"/>
              </w:rPr>
              <w:t>F Raad</w:t>
            </w:r>
          </w:p>
        </w:tc>
        <w:tc>
          <w:tcPr>
            <w:tcW w:w="1454" w:type="dxa"/>
            <w:vMerge w:val="restart"/>
            <w:tcBorders>
              <w:top w:val="single" w:sz="4" w:space="0" w:color="auto"/>
              <w:left w:val="single" w:sz="4" w:space="0" w:color="auto"/>
              <w:right w:val="single" w:sz="4" w:space="0" w:color="auto"/>
            </w:tcBorders>
            <w:vAlign w:val="center"/>
          </w:tcPr>
          <w:p w14:paraId="01EADC78" w14:textId="00073B1A" w:rsidR="00F010D5" w:rsidRPr="00C70745" w:rsidRDefault="00F010D5" w:rsidP="00701D7C">
            <w:pPr>
              <w:spacing w:after="0" w:line="240" w:lineRule="auto"/>
              <w:rPr>
                <w:rFonts w:cstheme="minorHAnsi"/>
                <w:sz w:val="20"/>
                <w:szCs w:val="20"/>
              </w:rPr>
            </w:pPr>
            <w:r>
              <w:rPr>
                <w:rFonts w:cstheme="minorHAnsi"/>
                <w:sz w:val="20"/>
                <w:szCs w:val="20"/>
              </w:rPr>
              <w:t>World Bank</w:t>
            </w:r>
          </w:p>
        </w:tc>
        <w:tc>
          <w:tcPr>
            <w:tcW w:w="3649" w:type="dxa"/>
            <w:tcBorders>
              <w:top w:val="single" w:sz="4" w:space="0" w:color="auto"/>
              <w:left w:val="single" w:sz="4" w:space="0" w:color="auto"/>
              <w:bottom w:val="single" w:sz="4" w:space="0" w:color="auto"/>
              <w:right w:val="single" w:sz="4" w:space="0" w:color="auto"/>
            </w:tcBorders>
            <w:vAlign w:val="center"/>
          </w:tcPr>
          <w:p w14:paraId="2A188F02" w14:textId="6E959AE6" w:rsidR="00F010D5" w:rsidRPr="00C70745" w:rsidRDefault="00CE48FC" w:rsidP="00701D7C">
            <w:pPr>
              <w:shd w:val="clear" w:color="auto" w:fill="FFFFFF"/>
              <w:rPr>
                <w:rFonts w:cstheme="minorHAnsi"/>
                <w:sz w:val="20"/>
                <w:szCs w:val="20"/>
              </w:rPr>
            </w:pPr>
            <w:r>
              <w:rPr>
                <w:rFonts w:cstheme="minorHAnsi"/>
                <w:sz w:val="20"/>
                <w:szCs w:val="20"/>
              </w:rPr>
              <w:t>Country Manager</w:t>
            </w:r>
          </w:p>
        </w:tc>
        <w:tc>
          <w:tcPr>
            <w:tcW w:w="1559" w:type="dxa"/>
            <w:tcBorders>
              <w:top w:val="single" w:sz="4" w:space="0" w:color="auto"/>
              <w:left w:val="single" w:sz="4" w:space="0" w:color="auto"/>
              <w:bottom w:val="single" w:sz="4" w:space="0" w:color="auto"/>
              <w:right w:val="single" w:sz="4" w:space="0" w:color="auto"/>
            </w:tcBorders>
            <w:vAlign w:val="center"/>
          </w:tcPr>
          <w:p w14:paraId="0B33080A" w14:textId="72065010" w:rsidR="00F010D5" w:rsidRPr="00C70745" w:rsidRDefault="00F010D5" w:rsidP="00701D7C">
            <w:pPr>
              <w:spacing w:after="0" w:line="240" w:lineRule="auto"/>
              <w:jc w:val="center"/>
              <w:rPr>
                <w:rFonts w:cstheme="minorHAnsi"/>
                <w:sz w:val="20"/>
                <w:szCs w:val="20"/>
              </w:rPr>
            </w:pPr>
            <w:r>
              <w:rPr>
                <w:rFonts w:cstheme="minorHAnsi"/>
                <w:sz w:val="20"/>
                <w:szCs w:val="20"/>
              </w:rPr>
              <w:t>M</w:t>
            </w:r>
          </w:p>
        </w:tc>
      </w:tr>
      <w:tr w:rsidR="0052788F" w14:paraId="6507B835"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52E237B0" w14:textId="77777777" w:rsidR="0052788F" w:rsidRPr="00BB5016" w:rsidRDefault="0052788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4B7F487B" w14:textId="5A705A8B" w:rsidR="0052788F" w:rsidRPr="00F010D5" w:rsidRDefault="00CF385A" w:rsidP="00701D7C">
            <w:pPr>
              <w:spacing w:after="0" w:line="240" w:lineRule="auto"/>
              <w:rPr>
                <w:rFonts w:cstheme="minorHAnsi"/>
                <w:sz w:val="20"/>
                <w:szCs w:val="20"/>
              </w:rPr>
            </w:pPr>
            <w:r>
              <w:rPr>
                <w:rFonts w:cstheme="minorHAnsi"/>
                <w:sz w:val="20"/>
                <w:szCs w:val="20"/>
              </w:rPr>
              <w:t>Z. Haile</w:t>
            </w:r>
          </w:p>
        </w:tc>
        <w:tc>
          <w:tcPr>
            <w:tcW w:w="1454" w:type="dxa"/>
            <w:vMerge/>
            <w:tcBorders>
              <w:top w:val="single" w:sz="4" w:space="0" w:color="auto"/>
              <w:left w:val="single" w:sz="4" w:space="0" w:color="auto"/>
              <w:right w:val="single" w:sz="4" w:space="0" w:color="auto"/>
            </w:tcBorders>
            <w:vAlign w:val="center"/>
          </w:tcPr>
          <w:p w14:paraId="6D0C85F3" w14:textId="77777777" w:rsidR="0052788F" w:rsidRDefault="0052788F"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147BB15E" w14:textId="49B016B3" w:rsidR="0052788F" w:rsidRPr="00C70745" w:rsidRDefault="00CE48FC" w:rsidP="00701D7C">
            <w:pPr>
              <w:shd w:val="clear" w:color="auto" w:fill="FFFFFF"/>
              <w:rPr>
                <w:rFonts w:cstheme="minorHAnsi"/>
                <w:sz w:val="20"/>
                <w:szCs w:val="20"/>
              </w:rPr>
            </w:pPr>
            <w:r>
              <w:rPr>
                <w:rFonts w:cstheme="minorHAnsi"/>
                <w:sz w:val="20"/>
                <w:szCs w:val="20"/>
              </w:rPr>
              <w:t>Chief of Program</w:t>
            </w:r>
          </w:p>
        </w:tc>
        <w:tc>
          <w:tcPr>
            <w:tcW w:w="1559" w:type="dxa"/>
            <w:tcBorders>
              <w:top w:val="single" w:sz="4" w:space="0" w:color="auto"/>
              <w:left w:val="single" w:sz="4" w:space="0" w:color="auto"/>
              <w:bottom w:val="single" w:sz="4" w:space="0" w:color="auto"/>
              <w:right w:val="single" w:sz="4" w:space="0" w:color="auto"/>
            </w:tcBorders>
            <w:vAlign w:val="center"/>
          </w:tcPr>
          <w:p w14:paraId="685020D0" w14:textId="677FF83F" w:rsidR="0052788F" w:rsidRDefault="00CF385A" w:rsidP="00701D7C">
            <w:pPr>
              <w:spacing w:after="0" w:line="240" w:lineRule="auto"/>
              <w:jc w:val="center"/>
              <w:rPr>
                <w:rFonts w:cstheme="minorHAnsi"/>
                <w:sz w:val="20"/>
                <w:szCs w:val="20"/>
              </w:rPr>
            </w:pPr>
            <w:r>
              <w:rPr>
                <w:rFonts w:cstheme="minorHAnsi"/>
                <w:sz w:val="20"/>
                <w:szCs w:val="20"/>
              </w:rPr>
              <w:t xml:space="preserve">F </w:t>
            </w:r>
          </w:p>
        </w:tc>
      </w:tr>
      <w:tr w:rsidR="00F010D5" w14:paraId="5DF82E9F"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085DAFAC" w14:textId="77777777" w:rsidR="00F010D5" w:rsidRPr="00BB5016" w:rsidRDefault="00F010D5"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0D290818" w14:textId="2202B75E" w:rsidR="00F010D5" w:rsidRPr="00F010D5" w:rsidRDefault="00F010D5" w:rsidP="00701D7C">
            <w:pPr>
              <w:spacing w:after="0" w:line="240" w:lineRule="auto"/>
              <w:rPr>
                <w:rFonts w:cstheme="minorHAnsi"/>
                <w:sz w:val="20"/>
                <w:szCs w:val="20"/>
              </w:rPr>
            </w:pPr>
            <w:r w:rsidRPr="00F010D5">
              <w:rPr>
                <w:rFonts w:cstheme="minorHAnsi"/>
                <w:sz w:val="20"/>
                <w:szCs w:val="20"/>
              </w:rPr>
              <w:t xml:space="preserve">Daniel Balke </w:t>
            </w:r>
          </w:p>
        </w:tc>
        <w:tc>
          <w:tcPr>
            <w:tcW w:w="1454" w:type="dxa"/>
            <w:vMerge/>
            <w:tcBorders>
              <w:left w:val="single" w:sz="4" w:space="0" w:color="auto"/>
              <w:bottom w:val="single" w:sz="4" w:space="0" w:color="auto"/>
              <w:right w:val="single" w:sz="4" w:space="0" w:color="auto"/>
            </w:tcBorders>
            <w:vAlign w:val="center"/>
          </w:tcPr>
          <w:p w14:paraId="7A283371" w14:textId="77777777" w:rsidR="00F010D5" w:rsidRDefault="00F010D5"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734A7520" w14:textId="73BDEC43" w:rsidR="00F010D5" w:rsidRPr="00C70745" w:rsidRDefault="00CE48FC" w:rsidP="00701D7C">
            <w:pPr>
              <w:shd w:val="clear" w:color="auto" w:fill="FFFFFF"/>
              <w:rPr>
                <w:rFonts w:cstheme="minorHAnsi"/>
                <w:sz w:val="20"/>
                <w:szCs w:val="20"/>
              </w:rPr>
            </w:pPr>
            <w:r>
              <w:rPr>
                <w:rFonts w:cstheme="minorHAnsi"/>
                <w:sz w:val="20"/>
                <w:szCs w:val="20"/>
              </w:rPr>
              <w:t>Strategy and Operations Officer</w:t>
            </w:r>
          </w:p>
        </w:tc>
        <w:tc>
          <w:tcPr>
            <w:tcW w:w="1559" w:type="dxa"/>
            <w:tcBorders>
              <w:top w:val="single" w:sz="4" w:space="0" w:color="auto"/>
              <w:left w:val="single" w:sz="4" w:space="0" w:color="auto"/>
              <w:bottom w:val="single" w:sz="4" w:space="0" w:color="auto"/>
              <w:right w:val="single" w:sz="4" w:space="0" w:color="auto"/>
            </w:tcBorders>
            <w:vAlign w:val="center"/>
          </w:tcPr>
          <w:p w14:paraId="0A7C4F3B" w14:textId="262B9BB4" w:rsidR="00F010D5" w:rsidRDefault="00F010D5" w:rsidP="00701D7C">
            <w:pPr>
              <w:spacing w:after="0" w:line="240" w:lineRule="auto"/>
              <w:jc w:val="center"/>
              <w:rPr>
                <w:rFonts w:cstheme="minorHAnsi"/>
                <w:sz w:val="20"/>
                <w:szCs w:val="20"/>
              </w:rPr>
            </w:pPr>
            <w:r>
              <w:rPr>
                <w:rFonts w:cstheme="minorHAnsi"/>
                <w:sz w:val="20"/>
                <w:szCs w:val="20"/>
              </w:rPr>
              <w:t>M</w:t>
            </w:r>
          </w:p>
        </w:tc>
      </w:tr>
      <w:tr w:rsidR="00AC7B3A" w14:paraId="54B08A3D" w14:textId="77777777" w:rsidTr="00AC7B3A">
        <w:trPr>
          <w:trHeight w:val="446"/>
        </w:trPr>
        <w:tc>
          <w:tcPr>
            <w:tcW w:w="892" w:type="dxa"/>
            <w:tcBorders>
              <w:top w:val="single" w:sz="4" w:space="0" w:color="auto"/>
              <w:left w:val="single" w:sz="4" w:space="0" w:color="auto"/>
              <w:right w:val="single" w:sz="4" w:space="0" w:color="auto"/>
            </w:tcBorders>
            <w:vAlign w:val="center"/>
          </w:tcPr>
          <w:p w14:paraId="29A03C98" w14:textId="77777777" w:rsidR="00AC7B3A" w:rsidRPr="00BB5016" w:rsidRDefault="00AC7B3A"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right w:val="single" w:sz="4" w:space="0" w:color="auto"/>
            </w:tcBorders>
            <w:vAlign w:val="center"/>
          </w:tcPr>
          <w:p w14:paraId="03414ABF" w14:textId="5F493CE6" w:rsidR="00AC7B3A" w:rsidRPr="00C70745" w:rsidRDefault="00AC7B3A" w:rsidP="00701D7C">
            <w:pPr>
              <w:spacing w:after="0" w:line="240" w:lineRule="auto"/>
              <w:rPr>
                <w:rFonts w:cstheme="minorHAnsi"/>
                <w:sz w:val="20"/>
                <w:szCs w:val="20"/>
              </w:rPr>
            </w:pPr>
            <w:proofErr w:type="spellStart"/>
            <w:r w:rsidRPr="0034514F">
              <w:rPr>
                <w:rFonts w:cstheme="minorHAnsi"/>
                <w:sz w:val="20"/>
                <w:szCs w:val="20"/>
              </w:rPr>
              <w:t>Petter</w:t>
            </w:r>
            <w:proofErr w:type="spellEnd"/>
            <w:r w:rsidRPr="0034514F">
              <w:rPr>
                <w:rFonts w:cstheme="minorHAnsi"/>
                <w:sz w:val="20"/>
                <w:szCs w:val="20"/>
              </w:rPr>
              <w:t xml:space="preserve"> </w:t>
            </w:r>
            <w:proofErr w:type="spellStart"/>
            <w:r w:rsidRPr="0034514F">
              <w:rPr>
                <w:rFonts w:cstheme="minorHAnsi"/>
                <w:sz w:val="20"/>
                <w:szCs w:val="20"/>
              </w:rPr>
              <w:t>Meirik</w:t>
            </w:r>
            <w:proofErr w:type="spellEnd"/>
          </w:p>
        </w:tc>
        <w:tc>
          <w:tcPr>
            <w:tcW w:w="1454" w:type="dxa"/>
            <w:tcBorders>
              <w:top w:val="single" w:sz="4" w:space="0" w:color="auto"/>
              <w:left w:val="single" w:sz="4" w:space="0" w:color="auto"/>
              <w:right w:val="single" w:sz="4" w:space="0" w:color="auto"/>
            </w:tcBorders>
            <w:vAlign w:val="center"/>
          </w:tcPr>
          <w:p w14:paraId="7ADD2559" w14:textId="25DB1FBB" w:rsidR="00AC7B3A" w:rsidRDefault="00AC7B3A" w:rsidP="00701D7C">
            <w:pPr>
              <w:spacing w:after="0" w:line="240" w:lineRule="auto"/>
              <w:rPr>
                <w:rFonts w:cstheme="minorHAnsi"/>
                <w:sz w:val="20"/>
                <w:szCs w:val="20"/>
              </w:rPr>
            </w:pPr>
            <w:r>
              <w:rPr>
                <w:rFonts w:cstheme="minorHAnsi"/>
                <w:sz w:val="20"/>
                <w:szCs w:val="20"/>
              </w:rPr>
              <w:t>SIDA</w:t>
            </w:r>
          </w:p>
        </w:tc>
        <w:tc>
          <w:tcPr>
            <w:tcW w:w="3649" w:type="dxa"/>
            <w:tcBorders>
              <w:top w:val="single" w:sz="4" w:space="0" w:color="auto"/>
              <w:left w:val="single" w:sz="4" w:space="0" w:color="auto"/>
              <w:right w:val="single" w:sz="4" w:space="0" w:color="auto"/>
            </w:tcBorders>
            <w:vAlign w:val="center"/>
          </w:tcPr>
          <w:p w14:paraId="10EECEBC" w14:textId="66839637" w:rsidR="00AC7B3A" w:rsidRPr="00C70745" w:rsidRDefault="00AC7B3A" w:rsidP="00701D7C">
            <w:pPr>
              <w:shd w:val="clear" w:color="auto" w:fill="FFFFFF"/>
              <w:rPr>
                <w:rFonts w:cstheme="minorHAnsi"/>
                <w:sz w:val="20"/>
                <w:szCs w:val="20"/>
              </w:rPr>
            </w:pPr>
            <w:r>
              <w:rPr>
                <w:rFonts w:cstheme="minorHAnsi"/>
                <w:sz w:val="20"/>
                <w:szCs w:val="20"/>
              </w:rPr>
              <w:t>H</w:t>
            </w:r>
            <w:r>
              <w:rPr>
                <w:sz w:val="20"/>
                <w:szCs w:val="20"/>
              </w:rPr>
              <w:t>ead of Unit</w:t>
            </w:r>
          </w:p>
        </w:tc>
        <w:tc>
          <w:tcPr>
            <w:tcW w:w="1559" w:type="dxa"/>
            <w:tcBorders>
              <w:top w:val="single" w:sz="4" w:space="0" w:color="auto"/>
              <w:left w:val="single" w:sz="4" w:space="0" w:color="auto"/>
              <w:right w:val="single" w:sz="4" w:space="0" w:color="auto"/>
            </w:tcBorders>
            <w:vAlign w:val="center"/>
          </w:tcPr>
          <w:p w14:paraId="347DAF08" w14:textId="7200FD5D" w:rsidR="00AC7B3A" w:rsidRDefault="00AC7B3A" w:rsidP="00701D7C">
            <w:pPr>
              <w:spacing w:after="0" w:line="240" w:lineRule="auto"/>
              <w:jc w:val="center"/>
              <w:rPr>
                <w:rFonts w:cstheme="minorHAnsi"/>
                <w:sz w:val="20"/>
                <w:szCs w:val="20"/>
              </w:rPr>
            </w:pPr>
            <w:r>
              <w:rPr>
                <w:rFonts w:cstheme="minorHAnsi"/>
                <w:sz w:val="20"/>
                <w:szCs w:val="20"/>
              </w:rPr>
              <w:t>M</w:t>
            </w:r>
          </w:p>
        </w:tc>
      </w:tr>
      <w:tr w:rsidR="00C426EA" w14:paraId="2B6D6770" w14:textId="77777777" w:rsidTr="000674EF">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681D1BC7" w14:textId="77777777" w:rsidR="00C426EA" w:rsidRPr="00BB5016" w:rsidRDefault="00C426EA"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3FBF8061" w14:textId="22AB6AF7" w:rsidR="00C426EA" w:rsidRPr="00C70745" w:rsidRDefault="00655E74" w:rsidP="00701D7C">
            <w:pPr>
              <w:spacing w:after="0" w:line="240" w:lineRule="auto"/>
              <w:rPr>
                <w:rFonts w:cstheme="minorHAnsi"/>
                <w:sz w:val="20"/>
                <w:szCs w:val="20"/>
              </w:rPr>
            </w:pPr>
            <w:r w:rsidRPr="0034514F">
              <w:rPr>
                <w:rFonts w:cstheme="minorHAnsi"/>
                <w:sz w:val="20"/>
                <w:szCs w:val="20"/>
              </w:rPr>
              <w:t>Marina Muenchenbach</w:t>
            </w:r>
          </w:p>
        </w:tc>
        <w:tc>
          <w:tcPr>
            <w:tcW w:w="1454" w:type="dxa"/>
            <w:tcBorders>
              <w:top w:val="single" w:sz="4" w:space="0" w:color="auto"/>
              <w:left w:val="single" w:sz="4" w:space="0" w:color="auto"/>
              <w:bottom w:val="single" w:sz="4" w:space="0" w:color="auto"/>
              <w:right w:val="single" w:sz="4" w:space="0" w:color="auto"/>
            </w:tcBorders>
            <w:vAlign w:val="center"/>
          </w:tcPr>
          <w:p w14:paraId="30ACCFF9" w14:textId="208585E1" w:rsidR="00C426EA" w:rsidRPr="00C70745" w:rsidRDefault="00C426EA" w:rsidP="00701D7C">
            <w:pPr>
              <w:spacing w:after="0" w:line="240" w:lineRule="auto"/>
              <w:rPr>
                <w:rFonts w:cstheme="minorHAnsi"/>
                <w:sz w:val="20"/>
                <w:szCs w:val="20"/>
              </w:rPr>
            </w:pPr>
            <w:r>
              <w:rPr>
                <w:rFonts w:cstheme="minorHAnsi"/>
                <w:sz w:val="20"/>
                <w:szCs w:val="20"/>
              </w:rPr>
              <w:t>Swiss Embassy</w:t>
            </w:r>
          </w:p>
        </w:tc>
        <w:tc>
          <w:tcPr>
            <w:tcW w:w="3649" w:type="dxa"/>
            <w:tcBorders>
              <w:top w:val="single" w:sz="4" w:space="0" w:color="auto"/>
              <w:left w:val="single" w:sz="4" w:space="0" w:color="auto"/>
              <w:bottom w:val="single" w:sz="4" w:space="0" w:color="auto"/>
              <w:right w:val="single" w:sz="4" w:space="0" w:color="auto"/>
            </w:tcBorders>
            <w:vAlign w:val="center"/>
          </w:tcPr>
          <w:p w14:paraId="70B348EA" w14:textId="54A7ED69" w:rsidR="00C426EA" w:rsidRPr="00C70745" w:rsidRDefault="00655E74" w:rsidP="00701D7C">
            <w:pPr>
              <w:shd w:val="clear" w:color="auto" w:fill="FFFFFF"/>
              <w:rPr>
                <w:rFonts w:cstheme="minorHAnsi"/>
                <w:sz w:val="20"/>
                <w:szCs w:val="20"/>
              </w:rPr>
            </w:pPr>
            <w:r w:rsidRPr="0034514F">
              <w:rPr>
                <w:rFonts w:cstheme="minorHAnsi"/>
                <w:sz w:val="20"/>
                <w:szCs w:val="20"/>
              </w:rPr>
              <w:t xml:space="preserve">Program Manager </w:t>
            </w:r>
          </w:p>
        </w:tc>
        <w:tc>
          <w:tcPr>
            <w:tcW w:w="1559" w:type="dxa"/>
            <w:tcBorders>
              <w:top w:val="single" w:sz="4" w:space="0" w:color="auto"/>
              <w:left w:val="single" w:sz="4" w:space="0" w:color="auto"/>
              <w:bottom w:val="single" w:sz="4" w:space="0" w:color="auto"/>
              <w:right w:val="single" w:sz="4" w:space="0" w:color="auto"/>
            </w:tcBorders>
            <w:vAlign w:val="center"/>
          </w:tcPr>
          <w:p w14:paraId="29012176" w14:textId="494BC277" w:rsidR="00C426EA" w:rsidRPr="00C70745" w:rsidRDefault="00655E74" w:rsidP="00701D7C">
            <w:pPr>
              <w:spacing w:after="0" w:line="240" w:lineRule="auto"/>
              <w:jc w:val="center"/>
              <w:rPr>
                <w:rFonts w:cstheme="minorHAnsi"/>
                <w:sz w:val="20"/>
                <w:szCs w:val="20"/>
              </w:rPr>
            </w:pPr>
            <w:r>
              <w:rPr>
                <w:rFonts w:cstheme="minorHAnsi"/>
                <w:sz w:val="20"/>
                <w:szCs w:val="20"/>
              </w:rPr>
              <w:t>F</w:t>
            </w:r>
          </w:p>
        </w:tc>
      </w:tr>
      <w:tr w:rsidR="0034514F" w14:paraId="24B0B162" w14:textId="77777777" w:rsidTr="00701D7C">
        <w:trPr>
          <w:trHeight w:val="468"/>
        </w:trPr>
        <w:tc>
          <w:tcPr>
            <w:tcW w:w="892" w:type="dxa"/>
            <w:tcBorders>
              <w:top w:val="single" w:sz="4" w:space="0" w:color="auto"/>
              <w:left w:val="single" w:sz="4" w:space="0" w:color="auto"/>
              <w:bottom w:val="single" w:sz="4" w:space="0" w:color="auto"/>
              <w:right w:val="single" w:sz="4" w:space="0" w:color="auto"/>
            </w:tcBorders>
            <w:vAlign w:val="center"/>
          </w:tcPr>
          <w:p w14:paraId="2F9969E6" w14:textId="77777777" w:rsidR="0034514F" w:rsidRPr="00BB5016" w:rsidRDefault="0034514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2B805906" w14:textId="2A3B67FF" w:rsidR="0034514F" w:rsidRPr="00C70745" w:rsidRDefault="0034514F" w:rsidP="00701D7C">
            <w:pPr>
              <w:spacing w:after="0" w:line="240" w:lineRule="auto"/>
              <w:rPr>
                <w:rFonts w:cstheme="minorHAnsi"/>
                <w:sz w:val="20"/>
                <w:szCs w:val="20"/>
              </w:rPr>
            </w:pPr>
            <w:r w:rsidRPr="0034514F">
              <w:rPr>
                <w:rFonts w:cstheme="minorHAnsi"/>
                <w:sz w:val="20"/>
                <w:szCs w:val="20"/>
              </w:rPr>
              <w:t>Yamanaka Yoshifumi</w:t>
            </w:r>
          </w:p>
        </w:tc>
        <w:tc>
          <w:tcPr>
            <w:tcW w:w="1454" w:type="dxa"/>
            <w:vMerge w:val="restart"/>
            <w:tcBorders>
              <w:top w:val="single" w:sz="4" w:space="0" w:color="auto"/>
              <w:left w:val="single" w:sz="4" w:space="0" w:color="auto"/>
              <w:right w:val="single" w:sz="4" w:space="0" w:color="auto"/>
            </w:tcBorders>
            <w:vAlign w:val="center"/>
          </w:tcPr>
          <w:p w14:paraId="75E4050E" w14:textId="4F04487D" w:rsidR="0034514F" w:rsidRPr="00C70745" w:rsidRDefault="0034514F" w:rsidP="00701D7C">
            <w:pPr>
              <w:spacing w:after="0" w:line="240" w:lineRule="auto"/>
              <w:rPr>
                <w:rFonts w:cstheme="minorHAnsi"/>
                <w:sz w:val="20"/>
                <w:szCs w:val="20"/>
              </w:rPr>
            </w:pPr>
            <w:r>
              <w:rPr>
                <w:rFonts w:cstheme="minorHAnsi"/>
                <w:sz w:val="20"/>
                <w:szCs w:val="20"/>
              </w:rPr>
              <w:t>Japan Embassy</w:t>
            </w:r>
            <w:r w:rsidR="00AC7B3A">
              <w:rPr>
                <w:rFonts w:cstheme="minorHAnsi"/>
                <w:sz w:val="20"/>
                <w:szCs w:val="20"/>
              </w:rPr>
              <w:t xml:space="preserve"> </w:t>
            </w:r>
            <w:r w:rsidR="00AC7B3A">
              <w:rPr>
                <w:sz w:val="20"/>
                <w:szCs w:val="20"/>
              </w:rPr>
              <w:t>(JICA)</w:t>
            </w:r>
          </w:p>
        </w:tc>
        <w:tc>
          <w:tcPr>
            <w:tcW w:w="3649" w:type="dxa"/>
            <w:tcBorders>
              <w:top w:val="single" w:sz="4" w:space="0" w:color="auto"/>
              <w:left w:val="single" w:sz="4" w:space="0" w:color="auto"/>
              <w:bottom w:val="single" w:sz="4" w:space="0" w:color="auto"/>
              <w:right w:val="single" w:sz="4" w:space="0" w:color="auto"/>
            </w:tcBorders>
            <w:vAlign w:val="center"/>
          </w:tcPr>
          <w:p w14:paraId="47A2EE09" w14:textId="6F2722A7" w:rsidR="0034514F" w:rsidRPr="00C70745" w:rsidRDefault="0034514F" w:rsidP="00701D7C">
            <w:pPr>
              <w:shd w:val="clear" w:color="auto" w:fill="FFFFFF"/>
              <w:rPr>
                <w:rFonts w:cstheme="minorHAnsi"/>
                <w:sz w:val="20"/>
                <w:szCs w:val="20"/>
              </w:rPr>
            </w:pPr>
            <w:r w:rsidRPr="0034514F">
              <w:rPr>
                <w:rFonts w:cstheme="minorHAnsi"/>
                <w:sz w:val="20"/>
                <w:szCs w:val="20"/>
              </w:rPr>
              <w:t xml:space="preserve"> Chief of Program, Office of </w:t>
            </w:r>
            <w:proofErr w:type="spellStart"/>
            <w:r w:rsidRPr="0034514F">
              <w:rPr>
                <w:rFonts w:cstheme="minorHAnsi"/>
                <w:sz w:val="20"/>
                <w:szCs w:val="20"/>
              </w:rPr>
              <w:t>Jaica</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5092A42A" w14:textId="549AFB2C" w:rsidR="0034514F" w:rsidRPr="00C70745" w:rsidRDefault="0034514F" w:rsidP="00701D7C">
            <w:pPr>
              <w:spacing w:after="0" w:line="240" w:lineRule="auto"/>
              <w:jc w:val="center"/>
              <w:rPr>
                <w:rFonts w:cstheme="minorHAnsi"/>
                <w:sz w:val="20"/>
                <w:szCs w:val="20"/>
              </w:rPr>
            </w:pPr>
            <w:r>
              <w:rPr>
                <w:rFonts w:cstheme="minorHAnsi"/>
                <w:sz w:val="20"/>
                <w:szCs w:val="20"/>
              </w:rPr>
              <w:t>M</w:t>
            </w:r>
          </w:p>
        </w:tc>
      </w:tr>
      <w:tr w:rsidR="0034514F" w14:paraId="33518311"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1153E7A7" w14:textId="77777777" w:rsidR="0034514F" w:rsidRPr="00BB5016" w:rsidRDefault="0034514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5AEAA18C" w14:textId="4636DB1A" w:rsidR="0034514F" w:rsidRPr="00C70745" w:rsidRDefault="0034514F" w:rsidP="00701D7C">
            <w:pPr>
              <w:spacing w:after="0" w:line="240" w:lineRule="auto"/>
              <w:rPr>
                <w:rFonts w:cstheme="minorHAnsi"/>
                <w:sz w:val="20"/>
                <w:szCs w:val="20"/>
              </w:rPr>
            </w:pPr>
            <w:r w:rsidRPr="0034514F">
              <w:rPr>
                <w:rFonts w:cstheme="minorHAnsi"/>
                <w:sz w:val="20"/>
                <w:szCs w:val="20"/>
              </w:rPr>
              <w:t>Sagara Fuyuki</w:t>
            </w:r>
          </w:p>
        </w:tc>
        <w:tc>
          <w:tcPr>
            <w:tcW w:w="1454" w:type="dxa"/>
            <w:vMerge/>
            <w:tcBorders>
              <w:left w:val="single" w:sz="4" w:space="0" w:color="auto"/>
              <w:bottom w:val="single" w:sz="4" w:space="0" w:color="auto"/>
              <w:right w:val="single" w:sz="4" w:space="0" w:color="auto"/>
            </w:tcBorders>
            <w:vAlign w:val="center"/>
          </w:tcPr>
          <w:p w14:paraId="76445451" w14:textId="77777777" w:rsidR="0034514F" w:rsidRPr="00C70745" w:rsidRDefault="0034514F"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3663AD2C" w14:textId="74A3BD08" w:rsidR="0034514F" w:rsidRPr="00C70745" w:rsidRDefault="0034514F" w:rsidP="00701D7C">
            <w:pPr>
              <w:shd w:val="clear" w:color="auto" w:fill="FFFFFF"/>
              <w:rPr>
                <w:rFonts w:cstheme="minorHAnsi"/>
                <w:sz w:val="20"/>
                <w:szCs w:val="20"/>
              </w:rPr>
            </w:pPr>
            <w:r w:rsidRPr="0034514F">
              <w:rPr>
                <w:rFonts w:cstheme="minorHAnsi"/>
                <w:sz w:val="20"/>
                <w:szCs w:val="20"/>
              </w:rPr>
              <w:t xml:space="preserve"> Chief Representative</w:t>
            </w:r>
          </w:p>
        </w:tc>
        <w:tc>
          <w:tcPr>
            <w:tcW w:w="1559" w:type="dxa"/>
            <w:tcBorders>
              <w:top w:val="single" w:sz="4" w:space="0" w:color="auto"/>
              <w:left w:val="single" w:sz="4" w:space="0" w:color="auto"/>
              <w:bottom w:val="single" w:sz="4" w:space="0" w:color="auto"/>
              <w:right w:val="single" w:sz="4" w:space="0" w:color="auto"/>
            </w:tcBorders>
            <w:vAlign w:val="center"/>
          </w:tcPr>
          <w:p w14:paraId="28F753AB" w14:textId="58A2A0F9" w:rsidR="0034514F" w:rsidRPr="00C70745" w:rsidRDefault="0034514F" w:rsidP="00701D7C">
            <w:pPr>
              <w:spacing w:after="0" w:line="240" w:lineRule="auto"/>
              <w:jc w:val="center"/>
              <w:rPr>
                <w:rFonts w:cstheme="minorHAnsi"/>
                <w:sz w:val="20"/>
                <w:szCs w:val="20"/>
              </w:rPr>
            </w:pPr>
            <w:r>
              <w:rPr>
                <w:rFonts w:cstheme="minorHAnsi"/>
                <w:sz w:val="20"/>
                <w:szCs w:val="20"/>
              </w:rPr>
              <w:t>M</w:t>
            </w:r>
          </w:p>
        </w:tc>
      </w:tr>
      <w:tr w:rsidR="00F010D5" w14:paraId="55951FCA"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0BD08EEF" w14:textId="77777777" w:rsidR="00F010D5" w:rsidRPr="00BB5016" w:rsidRDefault="00F010D5"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5B0815E1" w14:textId="77CDC643" w:rsidR="00F010D5" w:rsidRPr="00C70745" w:rsidRDefault="00F010D5" w:rsidP="00701D7C">
            <w:pPr>
              <w:spacing w:after="0" w:line="240" w:lineRule="auto"/>
              <w:rPr>
                <w:rFonts w:cstheme="minorHAnsi"/>
                <w:sz w:val="20"/>
                <w:szCs w:val="20"/>
              </w:rPr>
            </w:pPr>
            <w:r w:rsidRPr="00F010D5">
              <w:rPr>
                <w:rFonts w:cstheme="minorHAnsi"/>
                <w:sz w:val="20"/>
                <w:szCs w:val="20"/>
              </w:rPr>
              <w:t xml:space="preserve">Zoe Hensby </w:t>
            </w:r>
          </w:p>
        </w:tc>
        <w:tc>
          <w:tcPr>
            <w:tcW w:w="1454" w:type="dxa"/>
            <w:vMerge w:val="restart"/>
            <w:tcBorders>
              <w:top w:val="single" w:sz="4" w:space="0" w:color="auto"/>
              <w:left w:val="single" w:sz="4" w:space="0" w:color="auto"/>
              <w:right w:val="single" w:sz="4" w:space="0" w:color="auto"/>
            </w:tcBorders>
            <w:vAlign w:val="center"/>
          </w:tcPr>
          <w:p w14:paraId="603C3546" w14:textId="42612C0F" w:rsidR="00F010D5" w:rsidRPr="00C70745" w:rsidRDefault="00F010D5" w:rsidP="00701D7C">
            <w:pPr>
              <w:spacing w:after="0" w:line="240" w:lineRule="auto"/>
              <w:rPr>
                <w:rFonts w:cstheme="minorHAnsi"/>
                <w:sz w:val="20"/>
                <w:szCs w:val="20"/>
              </w:rPr>
            </w:pPr>
            <w:r>
              <w:rPr>
                <w:rFonts w:cstheme="minorHAnsi"/>
                <w:sz w:val="20"/>
                <w:szCs w:val="20"/>
              </w:rPr>
              <w:t>UK</w:t>
            </w:r>
          </w:p>
        </w:tc>
        <w:tc>
          <w:tcPr>
            <w:tcW w:w="3649" w:type="dxa"/>
            <w:tcBorders>
              <w:top w:val="single" w:sz="4" w:space="0" w:color="auto"/>
              <w:left w:val="single" w:sz="4" w:space="0" w:color="auto"/>
              <w:bottom w:val="single" w:sz="4" w:space="0" w:color="auto"/>
              <w:right w:val="single" w:sz="4" w:space="0" w:color="auto"/>
            </w:tcBorders>
            <w:vAlign w:val="center"/>
          </w:tcPr>
          <w:p w14:paraId="00D4A4C9" w14:textId="77777777" w:rsidR="00F010D5" w:rsidRPr="00C70745" w:rsidRDefault="00F010D5" w:rsidP="00701D7C">
            <w:pPr>
              <w:shd w:val="clear" w:color="auto" w:fill="FFFFFF"/>
              <w:rPr>
                <w:rFonts w:cstheme="minorHAnsi"/>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tcPr>
          <w:p w14:paraId="78C26B23" w14:textId="7C0FC586" w:rsidR="00F010D5" w:rsidRPr="00C70745" w:rsidRDefault="0052788F" w:rsidP="0052788F">
            <w:pPr>
              <w:spacing w:after="0" w:line="240" w:lineRule="auto"/>
              <w:jc w:val="center"/>
              <w:rPr>
                <w:rFonts w:cstheme="minorHAnsi"/>
                <w:sz w:val="20"/>
                <w:szCs w:val="20"/>
              </w:rPr>
            </w:pPr>
            <w:r>
              <w:rPr>
                <w:rFonts w:cstheme="minorHAnsi"/>
                <w:sz w:val="20"/>
                <w:szCs w:val="20"/>
              </w:rPr>
              <w:t>F</w:t>
            </w:r>
          </w:p>
        </w:tc>
      </w:tr>
      <w:tr w:rsidR="0052788F" w14:paraId="7782EFCB"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3AF4F4D4" w14:textId="77777777" w:rsidR="0052788F" w:rsidRPr="00BB5016" w:rsidRDefault="0052788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62613A63" w14:textId="65198830" w:rsidR="0052788F" w:rsidRPr="00F010D5" w:rsidRDefault="0052788F" w:rsidP="00701D7C">
            <w:pPr>
              <w:spacing w:after="0" w:line="240" w:lineRule="auto"/>
              <w:rPr>
                <w:rFonts w:cstheme="minorHAnsi"/>
                <w:sz w:val="20"/>
                <w:szCs w:val="20"/>
              </w:rPr>
            </w:pPr>
            <w:r>
              <w:rPr>
                <w:rFonts w:ascii="Helvetica" w:hAnsi="Helvetica" w:cs="Helvetica"/>
                <w:color w:val="1D2228"/>
                <w:sz w:val="20"/>
                <w:szCs w:val="20"/>
              </w:rPr>
              <w:t>Malcolm Smart</w:t>
            </w:r>
          </w:p>
        </w:tc>
        <w:tc>
          <w:tcPr>
            <w:tcW w:w="1454" w:type="dxa"/>
            <w:vMerge/>
            <w:tcBorders>
              <w:top w:val="single" w:sz="4" w:space="0" w:color="auto"/>
              <w:left w:val="single" w:sz="4" w:space="0" w:color="auto"/>
              <w:right w:val="single" w:sz="4" w:space="0" w:color="auto"/>
            </w:tcBorders>
            <w:vAlign w:val="center"/>
          </w:tcPr>
          <w:p w14:paraId="4709CBD8" w14:textId="77777777" w:rsidR="0052788F" w:rsidRDefault="0052788F"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5DDDFC2D" w14:textId="24BAA16F" w:rsidR="0052788F" w:rsidRPr="00C70745" w:rsidRDefault="0052788F" w:rsidP="00701D7C">
            <w:pPr>
              <w:shd w:val="clear" w:color="auto" w:fill="FFFFFF"/>
              <w:rPr>
                <w:rFonts w:cstheme="minorHAnsi"/>
                <w:sz w:val="20"/>
                <w:szCs w:val="20"/>
              </w:rPr>
            </w:pPr>
            <w:r>
              <w:rPr>
                <w:rFonts w:ascii="Helvetica" w:hAnsi="Helvetica" w:cs="Helvetica"/>
                <w:color w:val="1D2228"/>
                <w:sz w:val="20"/>
                <w:szCs w:val="20"/>
              </w:rPr>
              <w:t>Economist</w:t>
            </w:r>
          </w:p>
        </w:tc>
        <w:tc>
          <w:tcPr>
            <w:tcW w:w="1559" w:type="dxa"/>
            <w:tcBorders>
              <w:top w:val="single" w:sz="4" w:space="0" w:color="auto"/>
              <w:left w:val="single" w:sz="4" w:space="0" w:color="auto"/>
              <w:bottom w:val="single" w:sz="4" w:space="0" w:color="auto"/>
              <w:right w:val="single" w:sz="4" w:space="0" w:color="auto"/>
            </w:tcBorders>
            <w:vAlign w:val="center"/>
          </w:tcPr>
          <w:p w14:paraId="28203AF7" w14:textId="04199A59" w:rsidR="0052788F" w:rsidRDefault="0052788F" w:rsidP="00701D7C">
            <w:pPr>
              <w:spacing w:after="0" w:line="240" w:lineRule="auto"/>
              <w:jc w:val="center"/>
              <w:rPr>
                <w:rFonts w:cstheme="minorHAnsi"/>
                <w:sz w:val="20"/>
                <w:szCs w:val="20"/>
              </w:rPr>
            </w:pPr>
            <w:r>
              <w:rPr>
                <w:rFonts w:cstheme="minorHAnsi"/>
                <w:sz w:val="20"/>
                <w:szCs w:val="20"/>
              </w:rPr>
              <w:t>M</w:t>
            </w:r>
          </w:p>
        </w:tc>
      </w:tr>
      <w:tr w:rsidR="0052788F" w14:paraId="0A8DC5BF"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4BBCDCB0" w14:textId="77777777" w:rsidR="0052788F" w:rsidRPr="00BB5016" w:rsidRDefault="0052788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276B2C99" w14:textId="0ABF6B13" w:rsidR="0052788F" w:rsidRDefault="0052788F" w:rsidP="00701D7C">
            <w:pPr>
              <w:spacing w:after="0" w:line="240" w:lineRule="auto"/>
              <w:rPr>
                <w:rFonts w:ascii="Helvetica" w:hAnsi="Helvetica" w:cs="Helvetica"/>
                <w:color w:val="1D2228"/>
                <w:sz w:val="20"/>
                <w:szCs w:val="20"/>
              </w:rPr>
            </w:pPr>
            <w:r>
              <w:rPr>
                <w:rFonts w:ascii="Helvetica" w:hAnsi="Helvetica" w:cs="Helvetica"/>
                <w:color w:val="1D2228"/>
                <w:sz w:val="20"/>
                <w:szCs w:val="20"/>
              </w:rPr>
              <w:t>James Smart</w:t>
            </w:r>
          </w:p>
        </w:tc>
        <w:tc>
          <w:tcPr>
            <w:tcW w:w="1454" w:type="dxa"/>
            <w:vMerge/>
            <w:tcBorders>
              <w:top w:val="single" w:sz="4" w:space="0" w:color="auto"/>
              <w:left w:val="single" w:sz="4" w:space="0" w:color="auto"/>
              <w:right w:val="single" w:sz="4" w:space="0" w:color="auto"/>
            </w:tcBorders>
            <w:vAlign w:val="center"/>
          </w:tcPr>
          <w:p w14:paraId="559AA932" w14:textId="77777777" w:rsidR="0052788F" w:rsidRDefault="0052788F"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2959C52C" w14:textId="77777777" w:rsidR="0052788F" w:rsidRDefault="0052788F" w:rsidP="00701D7C">
            <w:pPr>
              <w:shd w:val="clear" w:color="auto" w:fill="FFFFFF"/>
              <w:rPr>
                <w:rFonts w:ascii="Helvetica" w:hAnsi="Helvetica" w:cs="Helvetica"/>
                <w:color w:val="1D2228"/>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tcPr>
          <w:p w14:paraId="73EDF2F0" w14:textId="6542F4C3" w:rsidR="0052788F" w:rsidRDefault="0052788F" w:rsidP="00701D7C">
            <w:pPr>
              <w:spacing w:after="0" w:line="240" w:lineRule="auto"/>
              <w:jc w:val="center"/>
              <w:rPr>
                <w:rFonts w:cstheme="minorHAnsi"/>
                <w:sz w:val="20"/>
                <w:szCs w:val="20"/>
              </w:rPr>
            </w:pPr>
            <w:r>
              <w:rPr>
                <w:rFonts w:cstheme="minorHAnsi"/>
                <w:sz w:val="20"/>
                <w:szCs w:val="20"/>
              </w:rPr>
              <w:t>M</w:t>
            </w:r>
          </w:p>
        </w:tc>
      </w:tr>
      <w:tr w:rsidR="00F010D5" w14:paraId="28F7DC0A"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2374FD22" w14:textId="77777777" w:rsidR="00F010D5" w:rsidRPr="00BB5016" w:rsidRDefault="00F010D5"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5A1FD6FE" w14:textId="3076A28A" w:rsidR="00F010D5" w:rsidRPr="00BD694F" w:rsidRDefault="00F010D5" w:rsidP="00701D7C">
            <w:pPr>
              <w:spacing w:after="0" w:line="240" w:lineRule="auto"/>
              <w:rPr>
                <w:rFonts w:ascii="Helvetica" w:hAnsi="Helvetica" w:cs="Helvetica"/>
                <w:color w:val="1D2228"/>
                <w:sz w:val="20"/>
                <w:szCs w:val="20"/>
              </w:rPr>
            </w:pPr>
            <w:r w:rsidRPr="00BD694F">
              <w:rPr>
                <w:rFonts w:ascii="Helvetica" w:hAnsi="Helvetica" w:cs="Helvetica"/>
                <w:color w:val="1D2228"/>
                <w:sz w:val="20"/>
                <w:szCs w:val="20"/>
              </w:rPr>
              <w:t>Andre Koelln</w:t>
            </w:r>
          </w:p>
        </w:tc>
        <w:tc>
          <w:tcPr>
            <w:tcW w:w="1454" w:type="dxa"/>
            <w:vMerge/>
            <w:tcBorders>
              <w:left w:val="single" w:sz="4" w:space="0" w:color="auto"/>
              <w:bottom w:val="single" w:sz="4" w:space="0" w:color="auto"/>
              <w:right w:val="single" w:sz="4" w:space="0" w:color="auto"/>
            </w:tcBorders>
            <w:vAlign w:val="center"/>
          </w:tcPr>
          <w:p w14:paraId="1287BFB8" w14:textId="77777777" w:rsidR="00F010D5" w:rsidRPr="00C70745" w:rsidRDefault="00F010D5"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7CD2A977" w14:textId="77777777" w:rsidR="00F010D5" w:rsidRPr="00C70745" w:rsidRDefault="00F010D5" w:rsidP="00701D7C">
            <w:pPr>
              <w:shd w:val="clear" w:color="auto" w:fill="FFFFFF"/>
              <w:rPr>
                <w:rFonts w:cstheme="minorHAnsi"/>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tcPr>
          <w:p w14:paraId="38BC4034" w14:textId="70AF7A24" w:rsidR="00F010D5" w:rsidRPr="00C70745" w:rsidRDefault="00F010D5" w:rsidP="00701D7C">
            <w:pPr>
              <w:spacing w:after="0" w:line="240" w:lineRule="auto"/>
              <w:jc w:val="center"/>
              <w:rPr>
                <w:rFonts w:cstheme="minorHAnsi"/>
                <w:sz w:val="20"/>
                <w:szCs w:val="20"/>
              </w:rPr>
            </w:pPr>
            <w:r>
              <w:rPr>
                <w:rFonts w:cstheme="minorHAnsi"/>
                <w:sz w:val="20"/>
                <w:szCs w:val="20"/>
              </w:rPr>
              <w:t>M</w:t>
            </w:r>
          </w:p>
        </w:tc>
      </w:tr>
      <w:tr w:rsidR="000343EC" w14:paraId="62273FB4"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0C2E0284" w14:textId="77777777" w:rsidR="000343EC" w:rsidRPr="00BB5016" w:rsidRDefault="000343EC"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5C233474" w14:textId="133314C2" w:rsidR="000343EC" w:rsidRPr="00BD694F" w:rsidRDefault="000343EC" w:rsidP="00701D7C">
            <w:pPr>
              <w:spacing w:after="0" w:line="240" w:lineRule="auto"/>
              <w:rPr>
                <w:rFonts w:ascii="Helvetica" w:hAnsi="Helvetica" w:cs="Helvetica"/>
                <w:color w:val="1D2228"/>
                <w:sz w:val="20"/>
                <w:szCs w:val="20"/>
              </w:rPr>
            </w:pPr>
            <w:r w:rsidRPr="00C83BEF">
              <w:rPr>
                <w:rFonts w:cstheme="minorHAnsi"/>
              </w:rPr>
              <w:t>Mustafa Kemal Akbulut</w:t>
            </w:r>
          </w:p>
        </w:tc>
        <w:tc>
          <w:tcPr>
            <w:tcW w:w="1454" w:type="dxa"/>
            <w:tcBorders>
              <w:left w:val="single" w:sz="4" w:space="0" w:color="auto"/>
              <w:bottom w:val="single" w:sz="4" w:space="0" w:color="auto"/>
              <w:right w:val="single" w:sz="4" w:space="0" w:color="auto"/>
            </w:tcBorders>
            <w:vAlign w:val="center"/>
          </w:tcPr>
          <w:p w14:paraId="4DA03050" w14:textId="0B35354B" w:rsidR="000343EC" w:rsidRPr="000343EC" w:rsidRDefault="000343EC" w:rsidP="00701D7C">
            <w:pPr>
              <w:spacing w:after="0" w:line="240" w:lineRule="auto"/>
              <w:rPr>
                <w:rFonts w:cstheme="minorHAnsi"/>
                <w:sz w:val="20"/>
                <w:szCs w:val="20"/>
              </w:rPr>
            </w:pPr>
            <w:r w:rsidRPr="000343EC">
              <w:rPr>
                <w:rFonts w:cstheme="minorHAnsi"/>
              </w:rPr>
              <w:t>Embassy of Turkey</w:t>
            </w:r>
          </w:p>
        </w:tc>
        <w:tc>
          <w:tcPr>
            <w:tcW w:w="3649" w:type="dxa"/>
            <w:tcBorders>
              <w:top w:val="single" w:sz="4" w:space="0" w:color="auto"/>
              <w:left w:val="single" w:sz="4" w:space="0" w:color="auto"/>
              <w:bottom w:val="single" w:sz="4" w:space="0" w:color="auto"/>
              <w:right w:val="single" w:sz="4" w:space="0" w:color="auto"/>
            </w:tcBorders>
            <w:vAlign w:val="center"/>
          </w:tcPr>
          <w:p w14:paraId="156A55AA" w14:textId="22288373" w:rsidR="000343EC" w:rsidRPr="000343EC" w:rsidRDefault="000343EC" w:rsidP="000343EC">
            <w:pPr>
              <w:rPr>
                <w:rFonts w:cstheme="minorHAnsi"/>
                <w:b/>
                <w:bCs/>
              </w:rPr>
            </w:pPr>
            <w:r w:rsidRPr="00C83BEF">
              <w:rPr>
                <w:rFonts w:cstheme="minorHAnsi"/>
              </w:rPr>
              <w:t>Political Officer</w:t>
            </w:r>
          </w:p>
        </w:tc>
        <w:tc>
          <w:tcPr>
            <w:tcW w:w="1559" w:type="dxa"/>
            <w:tcBorders>
              <w:top w:val="single" w:sz="4" w:space="0" w:color="auto"/>
              <w:left w:val="single" w:sz="4" w:space="0" w:color="auto"/>
              <w:bottom w:val="single" w:sz="4" w:space="0" w:color="auto"/>
              <w:right w:val="single" w:sz="4" w:space="0" w:color="auto"/>
            </w:tcBorders>
            <w:vAlign w:val="center"/>
          </w:tcPr>
          <w:p w14:paraId="2B65241D" w14:textId="074786DB" w:rsidR="000343EC" w:rsidRDefault="000343EC" w:rsidP="00701D7C">
            <w:pPr>
              <w:spacing w:after="0" w:line="240" w:lineRule="auto"/>
              <w:jc w:val="center"/>
              <w:rPr>
                <w:rFonts w:cstheme="minorHAnsi"/>
                <w:sz w:val="20"/>
                <w:szCs w:val="20"/>
              </w:rPr>
            </w:pPr>
            <w:r>
              <w:rPr>
                <w:rFonts w:cstheme="minorHAnsi"/>
                <w:sz w:val="20"/>
                <w:szCs w:val="20"/>
              </w:rPr>
              <w:t>M</w:t>
            </w:r>
          </w:p>
        </w:tc>
      </w:tr>
      <w:tr w:rsidR="00BD694F" w14:paraId="165227B4"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792B1AA5" w14:textId="77777777" w:rsidR="00BD694F" w:rsidRPr="00BB5016" w:rsidRDefault="00BD694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05AA343D" w14:textId="68280F2C" w:rsidR="00BD694F" w:rsidRPr="00BD694F" w:rsidRDefault="00BD694F" w:rsidP="00701D7C">
            <w:pPr>
              <w:spacing w:after="0" w:line="240" w:lineRule="auto"/>
              <w:rPr>
                <w:rFonts w:ascii="Helvetica" w:hAnsi="Helvetica" w:cs="Helvetica"/>
                <w:color w:val="1D2228"/>
                <w:sz w:val="20"/>
                <w:szCs w:val="20"/>
              </w:rPr>
            </w:pPr>
            <w:r w:rsidRPr="00BD694F">
              <w:rPr>
                <w:rFonts w:ascii="Helvetica" w:hAnsi="Helvetica" w:cs="Helvetica"/>
                <w:color w:val="1D2228"/>
                <w:sz w:val="20"/>
                <w:szCs w:val="20"/>
              </w:rPr>
              <w:t>Wim Vandenbroucke</w:t>
            </w:r>
          </w:p>
        </w:tc>
        <w:tc>
          <w:tcPr>
            <w:tcW w:w="1454" w:type="dxa"/>
            <w:vMerge w:val="restart"/>
            <w:tcBorders>
              <w:top w:val="single" w:sz="4" w:space="0" w:color="auto"/>
              <w:left w:val="single" w:sz="4" w:space="0" w:color="auto"/>
              <w:right w:val="single" w:sz="4" w:space="0" w:color="auto"/>
            </w:tcBorders>
            <w:vAlign w:val="center"/>
          </w:tcPr>
          <w:p w14:paraId="6DA2CB38" w14:textId="1E933229" w:rsidR="00BD694F" w:rsidRPr="00C70745" w:rsidRDefault="00BD694F" w:rsidP="00701D7C">
            <w:pPr>
              <w:spacing w:after="0" w:line="240" w:lineRule="auto"/>
              <w:rPr>
                <w:rFonts w:cstheme="minorHAnsi"/>
                <w:sz w:val="20"/>
                <w:szCs w:val="20"/>
              </w:rPr>
            </w:pPr>
            <w:r>
              <w:rPr>
                <w:rFonts w:cstheme="minorHAnsi"/>
                <w:sz w:val="20"/>
                <w:szCs w:val="20"/>
              </w:rPr>
              <w:t>EU</w:t>
            </w:r>
          </w:p>
        </w:tc>
        <w:tc>
          <w:tcPr>
            <w:tcW w:w="3649" w:type="dxa"/>
            <w:tcBorders>
              <w:top w:val="single" w:sz="4" w:space="0" w:color="auto"/>
              <w:left w:val="single" w:sz="4" w:space="0" w:color="auto"/>
              <w:bottom w:val="single" w:sz="4" w:space="0" w:color="auto"/>
              <w:right w:val="single" w:sz="4" w:space="0" w:color="auto"/>
            </w:tcBorders>
            <w:vAlign w:val="center"/>
          </w:tcPr>
          <w:p w14:paraId="195B12FD" w14:textId="69A219A9" w:rsidR="00BD694F" w:rsidRPr="00C70745" w:rsidRDefault="00BD694F" w:rsidP="00701D7C">
            <w:pPr>
              <w:shd w:val="clear" w:color="auto" w:fill="FFFFFF"/>
              <w:rPr>
                <w:rFonts w:cstheme="minorHAnsi"/>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tcPr>
          <w:p w14:paraId="55F44043" w14:textId="19A064DF" w:rsidR="00BD694F" w:rsidRPr="00C70745" w:rsidRDefault="00BD694F" w:rsidP="00701D7C">
            <w:pPr>
              <w:spacing w:after="0" w:line="240" w:lineRule="auto"/>
              <w:jc w:val="center"/>
              <w:rPr>
                <w:rFonts w:cstheme="minorHAnsi"/>
                <w:sz w:val="20"/>
                <w:szCs w:val="20"/>
              </w:rPr>
            </w:pPr>
            <w:r>
              <w:rPr>
                <w:rFonts w:cstheme="minorHAnsi"/>
                <w:sz w:val="20"/>
                <w:szCs w:val="20"/>
              </w:rPr>
              <w:t>M</w:t>
            </w:r>
          </w:p>
        </w:tc>
      </w:tr>
      <w:tr w:rsidR="00BD694F" w14:paraId="4702BFDE"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5AB19359" w14:textId="77777777" w:rsidR="00BD694F" w:rsidRPr="00BB5016" w:rsidRDefault="00BD694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696EA9E7" w14:textId="6BB8D965" w:rsidR="00BD694F" w:rsidRPr="00BD694F" w:rsidRDefault="00BD694F" w:rsidP="00701D7C">
            <w:pPr>
              <w:spacing w:after="0" w:line="240" w:lineRule="auto"/>
              <w:rPr>
                <w:rFonts w:ascii="Helvetica" w:hAnsi="Helvetica" w:cs="Helvetica"/>
                <w:color w:val="1D2228"/>
                <w:sz w:val="20"/>
                <w:szCs w:val="20"/>
              </w:rPr>
            </w:pPr>
            <w:proofErr w:type="spellStart"/>
            <w:r w:rsidRPr="00BD694F">
              <w:rPr>
                <w:rFonts w:ascii="Helvetica" w:hAnsi="Helvetica" w:cs="Helvetica"/>
                <w:color w:val="1D2228"/>
                <w:sz w:val="20"/>
                <w:szCs w:val="20"/>
              </w:rPr>
              <w:t>Rashko</w:t>
            </w:r>
            <w:proofErr w:type="spellEnd"/>
            <w:r w:rsidRPr="00BD694F">
              <w:rPr>
                <w:rFonts w:ascii="Helvetica" w:hAnsi="Helvetica" w:cs="Helvetica"/>
                <w:color w:val="1D2228"/>
                <w:sz w:val="20"/>
                <w:szCs w:val="20"/>
              </w:rPr>
              <w:t xml:space="preserve"> </w:t>
            </w:r>
            <w:proofErr w:type="spellStart"/>
            <w:r w:rsidRPr="00BD694F">
              <w:rPr>
                <w:rFonts w:ascii="Helvetica" w:hAnsi="Helvetica" w:cs="Helvetica"/>
                <w:color w:val="1D2228"/>
                <w:sz w:val="20"/>
                <w:szCs w:val="20"/>
              </w:rPr>
              <w:t>Dorosiev</w:t>
            </w:r>
            <w:proofErr w:type="spellEnd"/>
          </w:p>
        </w:tc>
        <w:tc>
          <w:tcPr>
            <w:tcW w:w="1454" w:type="dxa"/>
            <w:vMerge/>
            <w:tcBorders>
              <w:left w:val="single" w:sz="4" w:space="0" w:color="auto"/>
              <w:right w:val="single" w:sz="4" w:space="0" w:color="auto"/>
            </w:tcBorders>
            <w:vAlign w:val="center"/>
          </w:tcPr>
          <w:p w14:paraId="5578E453" w14:textId="444C00CA" w:rsidR="00BD694F" w:rsidRPr="00C70745" w:rsidRDefault="00BD694F"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19DC2317" w14:textId="77777777" w:rsidR="00BD694F" w:rsidRPr="00C70745" w:rsidRDefault="00BD694F" w:rsidP="00701D7C">
            <w:pPr>
              <w:shd w:val="clear" w:color="auto" w:fill="FFFFFF"/>
              <w:rPr>
                <w:rFonts w:cstheme="minorHAnsi"/>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tcPr>
          <w:p w14:paraId="2D3AE227" w14:textId="394A89DE" w:rsidR="00BD694F" w:rsidRPr="00C70745" w:rsidRDefault="00BD694F" w:rsidP="00701D7C">
            <w:pPr>
              <w:spacing w:after="0" w:line="240" w:lineRule="auto"/>
              <w:jc w:val="center"/>
              <w:rPr>
                <w:rFonts w:cstheme="minorHAnsi"/>
                <w:sz w:val="20"/>
                <w:szCs w:val="20"/>
              </w:rPr>
            </w:pPr>
            <w:r>
              <w:rPr>
                <w:rFonts w:cstheme="minorHAnsi"/>
                <w:sz w:val="20"/>
                <w:szCs w:val="20"/>
              </w:rPr>
              <w:t>M</w:t>
            </w:r>
          </w:p>
        </w:tc>
      </w:tr>
      <w:tr w:rsidR="00BD694F" w14:paraId="1F8F35E2" w14:textId="77777777" w:rsidTr="00701D7C">
        <w:trPr>
          <w:trHeight w:val="413"/>
        </w:trPr>
        <w:tc>
          <w:tcPr>
            <w:tcW w:w="892" w:type="dxa"/>
            <w:tcBorders>
              <w:top w:val="single" w:sz="4" w:space="0" w:color="auto"/>
              <w:left w:val="single" w:sz="4" w:space="0" w:color="auto"/>
              <w:bottom w:val="single" w:sz="4" w:space="0" w:color="auto"/>
              <w:right w:val="single" w:sz="4" w:space="0" w:color="auto"/>
            </w:tcBorders>
            <w:vAlign w:val="center"/>
          </w:tcPr>
          <w:p w14:paraId="00179866" w14:textId="77777777" w:rsidR="00BD694F" w:rsidRPr="00BB5016" w:rsidRDefault="00BD694F" w:rsidP="006B5472">
            <w:pPr>
              <w:pStyle w:val="ListParagraph"/>
              <w:numPr>
                <w:ilvl w:val="0"/>
                <w:numId w:val="38"/>
              </w:numPr>
              <w:spacing w:after="0" w:line="240" w:lineRule="auto"/>
              <w:rPr>
                <w:sz w:val="24"/>
                <w:szCs w:val="24"/>
              </w:rPr>
            </w:pPr>
          </w:p>
        </w:tc>
        <w:tc>
          <w:tcPr>
            <w:tcW w:w="2080" w:type="dxa"/>
            <w:tcBorders>
              <w:top w:val="single" w:sz="4" w:space="0" w:color="auto"/>
              <w:left w:val="single" w:sz="4" w:space="0" w:color="auto"/>
              <w:bottom w:val="single" w:sz="4" w:space="0" w:color="auto"/>
              <w:right w:val="single" w:sz="4" w:space="0" w:color="auto"/>
            </w:tcBorders>
            <w:vAlign w:val="center"/>
          </w:tcPr>
          <w:p w14:paraId="243E25C6" w14:textId="3735FA3E" w:rsidR="00BD694F" w:rsidRPr="00BD694F" w:rsidRDefault="00BD694F" w:rsidP="00701D7C">
            <w:pPr>
              <w:spacing w:after="0" w:line="240" w:lineRule="auto"/>
              <w:rPr>
                <w:rFonts w:ascii="Helvetica" w:hAnsi="Helvetica" w:cs="Helvetica"/>
                <w:color w:val="1D2228"/>
                <w:sz w:val="20"/>
                <w:szCs w:val="20"/>
              </w:rPr>
            </w:pPr>
            <w:proofErr w:type="spellStart"/>
            <w:r w:rsidRPr="00BD694F">
              <w:rPr>
                <w:rFonts w:ascii="Helvetica" w:hAnsi="Helvetica" w:cs="Helvetica"/>
                <w:color w:val="1D2228"/>
                <w:sz w:val="20"/>
                <w:szCs w:val="20"/>
              </w:rPr>
              <w:t>Dionyz</w:t>
            </w:r>
            <w:proofErr w:type="spellEnd"/>
            <w:r w:rsidRPr="00BD694F">
              <w:rPr>
                <w:rFonts w:ascii="Helvetica" w:hAnsi="Helvetica" w:cs="Helvetica"/>
                <w:color w:val="1D2228"/>
                <w:sz w:val="20"/>
                <w:szCs w:val="20"/>
              </w:rPr>
              <w:t xml:space="preserve"> </w:t>
            </w:r>
            <w:proofErr w:type="spellStart"/>
            <w:r w:rsidRPr="00BD694F">
              <w:rPr>
                <w:rFonts w:ascii="Helvetica" w:hAnsi="Helvetica" w:cs="Helvetica"/>
                <w:color w:val="1D2228"/>
                <w:sz w:val="20"/>
                <w:szCs w:val="20"/>
              </w:rPr>
              <w:t>Hochel</w:t>
            </w:r>
            <w:proofErr w:type="spellEnd"/>
          </w:p>
        </w:tc>
        <w:tc>
          <w:tcPr>
            <w:tcW w:w="1454" w:type="dxa"/>
            <w:vMerge/>
            <w:tcBorders>
              <w:left w:val="single" w:sz="4" w:space="0" w:color="auto"/>
              <w:bottom w:val="single" w:sz="4" w:space="0" w:color="auto"/>
              <w:right w:val="single" w:sz="4" w:space="0" w:color="auto"/>
            </w:tcBorders>
            <w:vAlign w:val="center"/>
          </w:tcPr>
          <w:p w14:paraId="7F3BD08E" w14:textId="77777777" w:rsidR="00BD694F" w:rsidRPr="00C70745" w:rsidRDefault="00BD694F" w:rsidP="00701D7C">
            <w:pPr>
              <w:spacing w:after="0" w:line="240" w:lineRule="auto"/>
              <w:rPr>
                <w:rFonts w:cstheme="minorHAnsi"/>
                <w:sz w:val="20"/>
                <w:szCs w:val="20"/>
              </w:rPr>
            </w:pPr>
          </w:p>
        </w:tc>
        <w:tc>
          <w:tcPr>
            <w:tcW w:w="3649" w:type="dxa"/>
            <w:tcBorders>
              <w:top w:val="single" w:sz="4" w:space="0" w:color="auto"/>
              <w:left w:val="single" w:sz="4" w:space="0" w:color="auto"/>
              <w:bottom w:val="single" w:sz="4" w:space="0" w:color="auto"/>
              <w:right w:val="single" w:sz="4" w:space="0" w:color="auto"/>
            </w:tcBorders>
            <w:vAlign w:val="center"/>
          </w:tcPr>
          <w:p w14:paraId="34BCC4D5" w14:textId="77777777" w:rsidR="00BD694F" w:rsidRPr="00C70745" w:rsidRDefault="00BD694F" w:rsidP="00701D7C">
            <w:pPr>
              <w:shd w:val="clear" w:color="auto" w:fill="FFFFFF"/>
              <w:rPr>
                <w:rFonts w:cstheme="minorHAnsi"/>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tcPr>
          <w:p w14:paraId="48D7F2EC" w14:textId="0983E7DC" w:rsidR="00BD694F" w:rsidRPr="00C70745" w:rsidRDefault="00BD694F" w:rsidP="00701D7C">
            <w:pPr>
              <w:spacing w:after="0" w:line="240" w:lineRule="auto"/>
              <w:jc w:val="center"/>
              <w:rPr>
                <w:rFonts w:cstheme="minorHAnsi"/>
                <w:sz w:val="20"/>
                <w:szCs w:val="20"/>
              </w:rPr>
            </w:pPr>
            <w:r>
              <w:rPr>
                <w:rFonts w:cstheme="minorHAnsi"/>
                <w:sz w:val="20"/>
                <w:szCs w:val="20"/>
              </w:rPr>
              <w:t>M</w:t>
            </w:r>
          </w:p>
        </w:tc>
      </w:tr>
    </w:tbl>
    <w:p w14:paraId="64F98694" w14:textId="77777777" w:rsidR="004D02B3" w:rsidRDefault="004D02B3" w:rsidP="004D02B3">
      <w:pPr>
        <w:rPr>
          <w:rFonts w:cstheme="minorHAnsi"/>
          <w:szCs w:val="24"/>
        </w:rPr>
      </w:pPr>
    </w:p>
    <w:p w14:paraId="1613C976" w14:textId="77777777" w:rsidR="00CF385A" w:rsidRDefault="00CF385A">
      <w:pPr>
        <w:spacing w:after="160" w:line="259" w:lineRule="auto"/>
        <w:rPr>
          <w:rFonts w:ascii="Gill Sans MT" w:hAnsi="Gill Sans MT"/>
          <w:b/>
          <w:color w:val="2E74B5" w:themeColor="accent5" w:themeShade="BF"/>
          <w:szCs w:val="24"/>
        </w:rPr>
      </w:pPr>
      <w:r>
        <w:rPr>
          <w:rFonts w:ascii="Gill Sans MT" w:hAnsi="Gill Sans MT"/>
          <w:b/>
          <w:color w:val="2E74B5" w:themeColor="accent5" w:themeShade="BF"/>
          <w:szCs w:val="24"/>
        </w:rPr>
        <w:br w:type="page"/>
      </w:r>
    </w:p>
    <w:p w14:paraId="53ACD4A0" w14:textId="61124CA9" w:rsidR="004D02B3" w:rsidRDefault="004D02B3" w:rsidP="004D02B3">
      <w:pPr>
        <w:shd w:val="clear" w:color="auto" w:fill="BDD6EE" w:themeFill="accent5" w:themeFillTint="66"/>
        <w:rPr>
          <w:rFonts w:ascii="Gill Sans MT" w:hAnsi="Gill Sans MT"/>
          <w:b/>
          <w:color w:val="2E74B5" w:themeColor="accent5" w:themeShade="BF"/>
          <w:szCs w:val="24"/>
        </w:rPr>
      </w:pPr>
      <w:r>
        <w:rPr>
          <w:rFonts w:ascii="Gill Sans MT" w:hAnsi="Gill Sans MT"/>
          <w:b/>
          <w:color w:val="2E74B5" w:themeColor="accent5" w:themeShade="BF"/>
          <w:szCs w:val="24"/>
        </w:rPr>
        <w:lastRenderedPageBreak/>
        <w:t xml:space="preserve">Juba- KII- United Nations </w:t>
      </w:r>
    </w:p>
    <w:tbl>
      <w:tblPr>
        <w:tblW w:w="9761" w:type="dxa"/>
        <w:tblLayout w:type="fixed"/>
        <w:tblLook w:val="04A0" w:firstRow="1" w:lastRow="0" w:firstColumn="1" w:lastColumn="0" w:noHBand="0" w:noVBand="1"/>
      </w:tblPr>
      <w:tblGrid>
        <w:gridCol w:w="895"/>
        <w:gridCol w:w="2644"/>
        <w:gridCol w:w="1710"/>
        <w:gridCol w:w="3110"/>
        <w:gridCol w:w="1402"/>
      </w:tblGrid>
      <w:tr w:rsidR="004D02B3" w14:paraId="59727103" w14:textId="77777777" w:rsidTr="003525A0">
        <w:tc>
          <w:tcPr>
            <w:tcW w:w="895"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865E2E8" w14:textId="77777777" w:rsidR="004D02B3" w:rsidRDefault="004D02B3" w:rsidP="003525A0">
            <w:pPr>
              <w:spacing w:after="0" w:line="360" w:lineRule="auto"/>
              <w:rPr>
                <w:b/>
                <w:sz w:val="20"/>
                <w:szCs w:val="24"/>
              </w:rPr>
            </w:pPr>
            <w:r>
              <w:rPr>
                <w:b/>
                <w:sz w:val="20"/>
                <w:szCs w:val="24"/>
              </w:rPr>
              <w:t>No</w:t>
            </w:r>
          </w:p>
        </w:tc>
        <w:tc>
          <w:tcPr>
            <w:tcW w:w="264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7BE9D85" w14:textId="77777777" w:rsidR="004D02B3" w:rsidRDefault="004D02B3" w:rsidP="003525A0">
            <w:pPr>
              <w:spacing w:after="0" w:line="360" w:lineRule="auto"/>
              <w:rPr>
                <w:b/>
                <w:sz w:val="20"/>
                <w:szCs w:val="24"/>
              </w:rPr>
            </w:pPr>
            <w:r>
              <w:rPr>
                <w:b/>
                <w:sz w:val="20"/>
                <w:szCs w:val="24"/>
              </w:rPr>
              <w:t xml:space="preserve">Name </w:t>
            </w:r>
          </w:p>
        </w:tc>
        <w:tc>
          <w:tcPr>
            <w:tcW w:w="171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6ADDCD9" w14:textId="77777777" w:rsidR="004D02B3" w:rsidRDefault="004D02B3" w:rsidP="003525A0">
            <w:pPr>
              <w:spacing w:after="0" w:line="360" w:lineRule="auto"/>
              <w:rPr>
                <w:b/>
                <w:sz w:val="20"/>
                <w:szCs w:val="24"/>
              </w:rPr>
            </w:pPr>
            <w:r>
              <w:rPr>
                <w:b/>
                <w:sz w:val="20"/>
                <w:szCs w:val="24"/>
              </w:rPr>
              <w:t>Organization</w:t>
            </w:r>
          </w:p>
        </w:tc>
        <w:tc>
          <w:tcPr>
            <w:tcW w:w="311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6FE2908" w14:textId="77777777" w:rsidR="004D02B3" w:rsidRDefault="004D02B3" w:rsidP="003525A0">
            <w:pPr>
              <w:spacing w:after="0" w:line="360" w:lineRule="auto"/>
              <w:rPr>
                <w:b/>
                <w:sz w:val="20"/>
                <w:szCs w:val="24"/>
              </w:rPr>
            </w:pPr>
            <w:r>
              <w:rPr>
                <w:b/>
                <w:sz w:val="20"/>
                <w:szCs w:val="24"/>
              </w:rPr>
              <w:t>Position</w:t>
            </w:r>
          </w:p>
        </w:tc>
        <w:tc>
          <w:tcPr>
            <w:tcW w:w="1402"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7F78D438" w14:textId="77777777" w:rsidR="004D02B3" w:rsidRDefault="004D02B3" w:rsidP="003525A0">
            <w:pPr>
              <w:spacing w:after="0" w:line="360" w:lineRule="auto"/>
              <w:jc w:val="center"/>
              <w:rPr>
                <w:b/>
                <w:sz w:val="20"/>
                <w:szCs w:val="24"/>
              </w:rPr>
            </w:pPr>
            <w:r>
              <w:rPr>
                <w:b/>
                <w:sz w:val="20"/>
                <w:szCs w:val="24"/>
              </w:rPr>
              <w:t>Gender (M/F)</w:t>
            </w:r>
          </w:p>
        </w:tc>
      </w:tr>
      <w:tr w:rsidR="004D02B3" w14:paraId="001C3944" w14:textId="77777777" w:rsidTr="003525A0">
        <w:tc>
          <w:tcPr>
            <w:tcW w:w="895" w:type="dxa"/>
            <w:tcBorders>
              <w:top w:val="single" w:sz="4" w:space="0" w:color="auto"/>
              <w:left w:val="single" w:sz="4" w:space="0" w:color="auto"/>
              <w:bottom w:val="single" w:sz="4" w:space="0" w:color="auto"/>
              <w:right w:val="single" w:sz="4" w:space="0" w:color="auto"/>
            </w:tcBorders>
            <w:vAlign w:val="center"/>
          </w:tcPr>
          <w:p w14:paraId="166665EC" w14:textId="77777777" w:rsidR="004D02B3" w:rsidRDefault="004D02B3"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7160BC70" w14:textId="77777777" w:rsidR="004D02B3" w:rsidRDefault="004D02B3" w:rsidP="00701D7C">
            <w:pPr>
              <w:shd w:val="clear" w:color="auto" w:fill="FFFFFF"/>
              <w:rPr>
                <w:rFonts w:cstheme="minorHAnsi"/>
                <w:sz w:val="20"/>
                <w:szCs w:val="20"/>
              </w:rPr>
            </w:pPr>
            <w:r w:rsidRPr="008C3004">
              <w:rPr>
                <w:rFonts w:cstheme="minorHAnsi"/>
                <w:sz w:val="20"/>
                <w:szCs w:val="20"/>
              </w:rPr>
              <w:t>George Otoo</w:t>
            </w:r>
          </w:p>
        </w:tc>
        <w:tc>
          <w:tcPr>
            <w:tcW w:w="1710" w:type="dxa"/>
            <w:vMerge w:val="restart"/>
            <w:tcBorders>
              <w:top w:val="single" w:sz="4" w:space="0" w:color="auto"/>
              <w:left w:val="single" w:sz="4" w:space="0" w:color="auto"/>
              <w:right w:val="single" w:sz="4" w:space="0" w:color="auto"/>
            </w:tcBorders>
            <w:vAlign w:val="center"/>
          </w:tcPr>
          <w:p w14:paraId="272A0D40" w14:textId="77777777" w:rsidR="004D02B3" w:rsidRDefault="004D02B3" w:rsidP="00701D7C">
            <w:pPr>
              <w:shd w:val="clear" w:color="auto" w:fill="FFFFFF"/>
              <w:rPr>
                <w:rFonts w:cstheme="minorHAnsi"/>
                <w:sz w:val="20"/>
                <w:szCs w:val="20"/>
              </w:rPr>
            </w:pPr>
            <w:r>
              <w:rPr>
                <w:rFonts w:cstheme="minorHAnsi"/>
                <w:sz w:val="20"/>
                <w:szCs w:val="20"/>
              </w:rPr>
              <w:t>UNRCO</w:t>
            </w:r>
          </w:p>
        </w:tc>
        <w:tc>
          <w:tcPr>
            <w:tcW w:w="3110" w:type="dxa"/>
            <w:tcBorders>
              <w:top w:val="single" w:sz="4" w:space="0" w:color="auto"/>
              <w:left w:val="single" w:sz="4" w:space="0" w:color="auto"/>
              <w:bottom w:val="single" w:sz="4" w:space="0" w:color="auto"/>
              <w:right w:val="single" w:sz="4" w:space="0" w:color="auto"/>
            </w:tcBorders>
            <w:vAlign w:val="center"/>
          </w:tcPr>
          <w:p w14:paraId="134B0DC5" w14:textId="69879D2B" w:rsidR="004D02B3" w:rsidRDefault="004D02B3" w:rsidP="00701D7C">
            <w:pPr>
              <w:shd w:val="clear" w:color="auto" w:fill="FFFFFF"/>
              <w:rPr>
                <w:rFonts w:cstheme="minorHAnsi"/>
                <w:sz w:val="20"/>
                <w:szCs w:val="20"/>
              </w:rPr>
            </w:pPr>
            <w:r w:rsidRPr="00F521BD">
              <w:rPr>
                <w:rFonts w:cstheme="minorHAnsi"/>
                <w:sz w:val="20"/>
                <w:szCs w:val="20"/>
              </w:rPr>
              <w:t>Head RCO, Strategic Planner</w:t>
            </w:r>
          </w:p>
        </w:tc>
        <w:tc>
          <w:tcPr>
            <w:tcW w:w="1402" w:type="dxa"/>
            <w:tcBorders>
              <w:top w:val="single" w:sz="4" w:space="0" w:color="auto"/>
              <w:left w:val="single" w:sz="4" w:space="0" w:color="auto"/>
              <w:bottom w:val="single" w:sz="4" w:space="0" w:color="auto"/>
              <w:right w:val="single" w:sz="4" w:space="0" w:color="auto"/>
            </w:tcBorders>
            <w:vAlign w:val="center"/>
          </w:tcPr>
          <w:p w14:paraId="415BF6EA" w14:textId="05776D90" w:rsidR="004D02B3" w:rsidRDefault="003525A0" w:rsidP="00701D7C">
            <w:pPr>
              <w:shd w:val="clear" w:color="auto" w:fill="FFFFFF"/>
              <w:jc w:val="center"/>
              <w:rPr>
                <w:rFonts w:cstheme="minorHAnsi"/>
                <w:sz w:val="20"/>
                <w:szCs w:val="20"/>
              </w:rPr>
            </w:pPr>
            <w:r>
              <w:rPr>
                <w:rFonts w:cstheme="minorHAnsi"/>
                <w:sz w:val="20"/>
                <w:szCs w:val="20"/>
              </w:rPr>
              <w:t>M</w:t>
            </w:r>
          </w:p>
        </w:tc>
      </w:tr>
      <w:tr w:rsidR="004D02B3" w14:paraId="66E65C1C" w14:textId="77777777" w:rsidTr="003525A0">
        <w:tc>
          <w:tcPr>
            <w:tcW w:w="895" w:type="dxa"/>
            <w:tcBorders>
              <w:top w:val="single" w:sz="4" w:space="0" w:color="auto"/>
              <w:left w:val="single" w:sz="4" w:space="0" w:color="auto"/>
              <w:bottom w:val="single" w:sz="4" w:space="0" w:color="auto"/>
              <w:right w:val="single" w:sz="4" w:space="0" w:color="auto"/>
            </w:tcBorders>
            <w:vAlign w:val="center"/>
          </w:tcPr>
          <w:p w14:paraId="55CD9967" w14:textId="77777777" w:rsidR="004D02B3" w:rsidRPr="00C70745" w:rsidRDefault="004D02B3"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4B82EAFF" w14:textId="77777777" w:rsidR="004D02B3" w:rsidRPr="008C3004" w:rsidRDefault="004D02B3" w:rsidP="00701D7C">
            <w:pPr>
              <w:shd w:val="clear" w:color="auto" w:fill="FFFFFF"/>
              <w:rPr>
                <w:rFonts w:cstheme="minorHAnsi"/>
                <w:sz w:val="20"/>
                <w:szCs w:val="20"/>
              </w:rPr>
            </w:pPr>
            <w:r w:rsidRPr="008C3004">
              <w:rPr>
                <w:rFonts w:cstheme="minorHAnsi"/>
                <w:sz w:val="20"/>
                <w:szCs w:val="20"/>
              </w:rPr>
              <w:t>Alumai Godfrey</w:t>
            </w:r>
          </w:p>
        </w:tc>
        <w:tc>
          <w:tcPr>
            <w:tcW w:w="1710" w:type="dxa"/>
            <w:vMerge/>
            <w:tcBorders>
              <w:left w:val="single" w:sz="4" w:space="0" w:color="auto"/>
              <w:right w:val="single" w:sz="4" w:space="0" w:color="auto"/>
            </w:tcBorders>
            <w:vAlign w:val="center"/>
          </w:tcPr>
          <w:p w14:paraId="787E140C" w14:textId="77777777" w:rsidR="004D02B3" w:rsidRDefault="004D02B3" w:rsidP="00701D7C">
            <w:pPr>
              <w:shd w:val="clear" w:color="auto" w:fill="FFFFFF"/>
              <w:rPr>
                <w:rFonts w:cstheme="minorHAnsi"/>
                <w:sz w:val="20"/>
                <w:szCs w:val="20"/>
              </w:rPr>
            </w:pPr>
          </w:p>
        </w:tc>
        <w:tc>
          <w:tcPr>
            <w:tcW w:w="3110" w:type="dxa"/>
            <w:tcBorders>
              <w:top w:val="single" w:sz="4" w:space="0" w:color="auto"/>
              <w:left w:val="single" w:sz="4" w:space="0" w:color="auto"/>
              <w:bottom w:val="single" w:sz="4" w:space="0" w:color="auto"/>
              <w:right w:val="single" w:sz="4" w:space="0" w:color="auto"/>
            </w:tcBorders>
            <w:vAlign w:val="center"/>
          </w:tcPr>
          <w:p w14:paraId="17D40147" w14:textId="447A5C25" w:rsidR="004D02B3" w:rsidRDefault="004D02B3" w:rsidP="00701D7C">
            <w:pPr>
              <w:shd w:val="clear" w:color="auto" w:fill="FFFFFF"/>
              <w:rPr>
                <w:rFonts w:cstheme="minorHAnsi"/>
                <w:sz w:val="20"/>
                <w:szCs w:val="20"/>
              </w:rPr>
            </w:pPr>
            <w:r>
              <w:rPr>
                <w:rFonts w:cstheme="minorHAnsi"/>
                <w:sz w:val="20"/>
                <w:szCs w:val="20"/>
              </w:rPr>
              <w:t>Monitoring and Evaluation</w:t>
            </w:r>
            <w:r w:rsidR="003525A0">
              <w:rPr>
                <w:rFonts w:cstheme="minorHAnsi"/>
                <w:sz w:val="20"/>
                <w:szCs w:val="20"/>
              </w:rPr>
              <w:t xml:space="preserve"> Officer</w:t>
            </w:r>
          </w:p>
        </w:tc>
        <w:tc>
          <w:tcPr>
            <w:tcW w:w="1402" w:type="dxa"/>
            <w:tcBorders>
              <w:top w:val="single" w:sz="4" w:space="0" w:color="auto"/>
              <w:left w:val="single" w:sz="4" w:space="0" w:color="auto"/>
              <w:bottom w:val="single" w:sz="4" w:space="0" w:color="auto"/>
              <w:right w:val="single" w:sz="4" w:space="0" w:color="auto"/>
            </w:tcBorders>
            <w:vAlign w:val="center"/>
          </w:tcPr>
          <w:p w14:paraId="3B41D071" w14:textId="51B2DA7E" w:rsidR="004D02B3" w:rsidRDefault="003525A0" w:rsidP="00701D7C">
            <w:pPr>
              <w:shd w:val="clear" w:color="auto" w:fill="FFFFFF"/>
              <w:jc w:val="center"/>
              <w:rPr>
                <w:rFonts w:cstheme="minorHAnsi"/>
                <w:sz w:val="20"/>
                <w:szCs w:val="20"/>
              </w:rPr>
            </w:pPr>
            <w:r>
              <w:rPr>
                <w:rFonts w:cstheme="minorHAnsi"/>
                <w:sz w:val="20"/>
                <w:szCs w:val="20"/>
              </w:rPr>
              <w:t>M</w:t>
            </w:r>
          </w:p>
        </w:tc>
      </w:tr>
      <w:tr w:rsidR="004D02B3" w14:paraId="59C1A70B" w14:textId="77777777" w:rsidTr="003525A0">
        <w:tc>
          <w:tcPr>
            <w:tcW w:w="895" w:type="dxa"/>
            <w:tcBorders>
              <w:top w:val="single" w:sz="4" w:space="0" w:color="auto"/>
              <w:left w:val="single" w:sz="4" w:space="0" w:color="auto"/>
              <w:bottom w:val="single" w:sz="4" w:space="0" w:color="auto"/>
              <w:right w:val="single" w:sz="4" w:space="0" w:color="auto"/>
            </w:tcBorders>
            <w:vAlign w:val="center"/>
          </w:tcPr>
          <w:p w14:paraId="2E688EF1" w14:textId="77777777" w:rsidR="004D02B3" w:rsidRPr="00C70745" w:rsidRDefault="004D02B3"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7C40752F" w14:textId="77777777" w:rsidR="004D02B3" w:rsidRPr="008C3004" w:rsidRDefault="004D02B3" w:rsidP="00701D7C">
            <w:pPr>
              <w:shd w:val="clear" w:color="auto" w:fill="FFFFFF"/>
              <w:rPr>
                <w:rFonts w:cstheme="minorHAnsi"/>
                <w:sz w:val="20"/>
                <w:szCs w:val="20"/>
              </w:rPr>
            </w:pPr>
            <w:r>
              <w:rPr>
                <w:rFonts w:cstheme="minorHAnsi"/>
                <w:sz w:val="20"/>
                <w:szCs w:val="20"/>
              </w:rPr>
              <w:t xml:space="preserve">Marco </w:t>
            </w:r>
          </w:p>
        </w:tc>
        <w:tc>
          <w:tcPr>
            <w:tcW w:w="1710" w:type="dxa"/>
            <w:vMerge/>
            <w:tcBorders>
              <w:left w:val="single" w:sz="4" w:space="0" w:color="auto"/>
              <w:right w:val="single" w:sz="4" w:space="0" w:color="auto"/>
            </w:tcBorders>
            <w:vAlign w:val="center"/>
          </w:tcPr>
          <w:p w14:paraId="4FDC90C6" w14:textId="77777777" w:rsidR="004D02B3" w:rsidRDefault="004D02B3" w:rsidP="00701D7C">
            <w:pPr>
              <w:shd w:val="clear" w:color="auto" w:fill="FFFFFF"/>
              <w:rPr>
                <w:rFonts w:cstheme="minorHAnsi"/>
                <w:sz w:val="20"/>
                <w:szCs w:val="20"/>
              </w:rPr>
            </w:pPr>
          </w:p>
        </w:tc>
        <w:tc>
          <w:tcPr>
            <w:tcW w:w="3110" w:type="dxa"/>
            <w:tcBorders>
              <w:top w:val="single" w:sz="4" w:space="0" w:color="auto"/>
              <w:left w:val="single" w:sz="4" w:space="0" w:color="auto"/>
              <w:bottom w:val="single" w:sz="4" w:space="0" w:color="auto"/>
              <w:right w:val="single" w:sz="4" w:space="0" w:color="auto"/>
            </w:tcBorders>
            <w:vAlign w:val="center"/>
          </w:tcPr>
          <w:p w14:paraId="5BAAC9C7" w14:textId="4E76626D" w:rsidR="004D02B3" w:rsidRDefault="003525A0" w:rsidP="00701D7C">
            <w:pPr>
              <w:shd w:val="clear" w:color="auto" w:fill="FFFFFF"/>
              <w:rPr>
                <w:rFonts w:cstheme="minorHAnsi"/>
                <w:sz w:val="20"/>
                <w:szCs w:val="20"/>
              </w:rPr>
            </w:pPr>
            <w:r>
              <w:rPr>
                <w:rFonts w:cstheme="minorHAnsi"/>
                <w:sz w:val="20"/>
                <w:szCs w:val="20"/>
              </w:rPr>
              <w:t xml:space="preserve">Resilience Coordinator </w:t>
            </w:r>
          </w:p>
        </w:tc>
        <w:tc>
          <w:tcPr>
            <w:tcW w:w="1402" w:type="dxa"/>
            <w:tcBorders>
              <w:top w:val="single" w:sz="4" w:space="0" w:color="auto"/>
              <w:left w:val="single" w:sz="4" w:space="0" w:color="auto"/>
              <w:bottom w:val="single" w:sz="4" w:space="0" w:color="auto"/>
              <w:right w:val="single" w:sz="4" w:space="0" w:color="auto"/>
            </w:tcBorders>
            <w:vAlign w:val="center"/>
          </w:tcPr>
          <w:p w14:paraId="420BCCEE" w14:textId="557501EB" w:rsidR="004D02B3" w:rsidRDefault="003525A0" w:rsidP="00701D7C">
            <w:pPr>
              <w:shd w:val="clear" w:color="auto" w:fill="FFFFFF"/>
              <w:jc w:val="center"/>
              <w:rPr>
                <w:rFonts w:cstheme="minorHAnsi"/>
                <w:sz w:val="20"/>
                <w:szCs w:val="20"/>
              </w:rPr>
            </w:pPr>
            <w:r>
              <w:rPr>
                <w:rFonts w:cstheme="minorHAnsi"/>
                <w:sz w:val="20"/>
                <w:szCs w:val="20"/>
              </w:rPr>
              <w:t>M</w:t>
            </w:r>
          </w:p>
        </w:tc>
      </w:tr>
      <w:tr w:rsidR="004D02B3" w14:paraId="2E931DDF" w14:textId="77777777" w:rsidTr="003525A0">
        <w:tc>
          <w:tcPr>
            <w:tcW w:w="895" w:type="dxa"/>
            <w:tcBorders>
              <w:top w:val="single" w:sz="4" w:space="0" w:color="auto"/>
              <w:left w:val="single" w:sz="4" w:space="0" w:color="auto"/>
              <w:bottom w:val="single" w:sz="4" w:space="0" w:color="auto"/>
              <w:right w:val="single" w:sz="4" w:space="0" w:color="auto"/>
            </w:tcBorders>
            <w:vAlign w:val="center"/>
          </w:tcPr>
          <w:p w14:paraId="75323001" w14:textId="77777777" w:rsidR="004D02B3" w:rsidRPr="00C70745" w:rsidRDefault="004D02B3"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21687C7E" w14:textId="34F991E1" w:rsidR="004D02B3" w:rsidRPr="008C3004" w:rsidRDefault="004D02B3" w:rsidP="00701D7C">
            <w:pPr>
              <w:shd w:val="clear" w:color="auto" w:fill="FFFFFF"/>
              <w:rPr>
                <w:rFonts w:cstheme="minorHAnsi"/>
                <w:sz w:val="20"/>
                <w:szCs w:val="20"/>
              </w:rPr>
            </w:pPr>
            <w:r>
              <w:rPr>
                <w:rFonts w:cstheme="minorHAnsi"/>
                <w:sz w:val="20"/>
                <w:szCs w:val="20"/>
              </w:rPr>
              <w:t xml:space="preserve">Stephano </w:t>
            </w:r>
            <w:r w:rsidR="003525A0">
              <w:rPr>
                <w:rFonts w:cstheme="minorHAnsi"/>
                <w:sz w:val="20"/>
                <w:szCs w:val="20"/>
              </w:rPr>
              <w:t>Wieu</w:t>
            </w:r>
          </w:p>
        </w:tc>
        <w:tc>
          <w:tcPr>
            <w:tcW w:w="1710" w:type="dxa"/>
            <w:vMerge/>
            <w:tcBorders>
              <w:left w:val="single" w:sz="4" w:space="0" w:color="auto"/>
              <w:right w:val="single" w:sz="4" w:space="0" w:color="auto"/>
            </w:tcBorders>
            <w:vAlign w:val="center"/>
          </w:tcPr>
          <w:p w14:paraId="407CB76E" w14:textId="77777777" w:rsidR="004D02B3" w:rsidRDefault="004D02B3" w:rsidP="00701D7C">
            <w:pPr>
              <w:shd w:val="clear" w:color="auto" w:fill="FFFFFF"/>
              <w:rPr>
                <w:rFonts w:cstheme="minorHAnsi"/>
                <w:sz w:val="20"/>
                <w:szCs w:val="20"/>
              </w:rPr>
            </w:pPr>
          </w:p>
        </w:tc>
        <w:tc>
          <w:tcPr>
            <w:tcW w:w="3110" w:type="dxa"/>
            <w:tcBorders>
              <w:top w:val="single" w:sz="4" w:space="0" w:color="auto"/>
              <w:left w:val="single" w:sz="4" w:space="0" w:color="auto"/>
              <w:bottom w:val="single" w:sz="4" w:space="0" w:color="auto"/>
              <w:right w:val="single" w:sz="4" w:space="0" w:color="auto"/>
            </w:tcBorders>
            <w:vAlign w:val="center"/>
          </w:tcPr>
          <w:p w14:paraId="0B95BFA5" w14:textId="338ECA6D" w:rsidR="004D02B3" w:rsidRDefault="003525A0" w:rsidP="00701D7C">
            <w:pPr>
              <w:shd w:val="clear" w:color="auto" w:fill="FFFFFF"/>
              <w:rPr>
                <w:rFonts w:cstheme="minorHAnsi"/>
                <w:sz w:val="20"/>
                <w:szCs w:val="20"/>
              </w:rPr>
            </w:pPr>
            <w:r>
              <w:rPr>
                <w:rFonts w:cstheme="minorHAnsi"/>
                <w:sz w:val="20"/>
                <w:szCs w:val="20"/>
              </w:rPr>
              <w:t>Partnership Officer</w:t>
            </w:r>
          </w:p>
        </w:tc>
        <w:tc>
          <w:tcPr>
            <w:tcW w:w="1402" w:type="dxa"/>
            <w:tcBorders>
              <w:top w:val="single" w:sz="4" w:space="0" w:color="auto"/>
              <w:left w:val="single" w:sz="4" w:space="0" w:color="auto"/>
              <w:bottom w:val="single" w:sz="4" w:space="0" w:color="auto"/>
              <w:right w:val="single" w:sz="4" w:space="0" w:color="auto"/>
            </w:tcBorders>
            <w:vAlign w:val="center"/>
          </w:tcPr>
          <w:p w14:paraId="0AE5D7C4" w14:textId="04D76EAA" w:rsidR="004D02B3" w:rsidRDefault="003525A0" w:rsidP="00701D7C">
            <w:pPr>
              <w:shd w:val="clear" w:color="auto" w:fill="FFFFFF"/>
              <w:jc w:val="center"/>
              <w:rPr>
                <w:rFonts w:cstheme="minorHAnsi"/>
                <w:sz w:val="20"/>
                <w:szCs w:val="20"/>
              </w:rPr>
            </w:pPr>
            <w:r>
              <w:rPr>
                <w:rFonts w:cstheme="minorHAnsi"/>
                <w:sz w:val="20"/>
                <w:szCs w:val="20"/>
              </w:rPr>
              <w:t>M</w:t>
            </w:r>
          </w:p>
        </w:tc>
      </w:tr>
      <w:tr w:rsidR="003525A0" w14:paraId="12A9F488" w14:textId="77777777" w:rsidTr="003525A0">
        <w:tc>
          <w:tcPr>
            <w:tcW w:w="895" w:type="dxa"/>
            <w:tcBorders>
              <w:top w:val="single" w:sz="4" w:space="0" w:color="auto"/>
              <w:left w:val="single" w:sz="4" w:space="0" w:color="auto"/>
              <w:bottom w:val="single" w:sz="4" w:space="0" w:color="auto"/>
              <w:right w:val="single" w:sz="4" w:space="0" w:color="auto"/>
            </w:tcBorders>
            <w:vAlign w:val="center"/>
          </w:tcPr>
          <w:p w14:paraId="125CF295" w14:textId="77777777" w:rsidR="003525A0" w:rsidRPr="00C70745" w:rsidRDefault="003525A0"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12D3065D" w14:textId="0D486E9F" w:rsidR="003525A0" w:rsidRDefault="003525A0" w:rsidP="00701D7C">
            <w:pPr>
              <w:shd w:val="clear" w:color="auto" w:fill="FFFFFF"/>
              <w:rPr>
                <w:rFonts w:cstheme="minorHAnsi"/>
                <w:sz w:val="20"/>
                <w:szCs w:val="20"/>
              </w:rPr>
            </w:pPr>
            <w:r>
              <w:rPr>
                <w:rFonts w:cstheme="minorHAnsi"/>
                <w:sz w:val="20"/>
                <w:szCs w:val="20"/>
              </w:rPr>
              <w:t>Jose Pedrosa</w:t>
            </w:r>
          </w:p>
        </w:tc>
        <w:tc>
          <w:tcPr>
            <w:tcW w:w="1710" w:type="dxa"/>
            <w:vMerge/>
            <w:tcBorders>
              <w:left w:val="single" w:sz="4" w:space="0" w:color="auto"/>
              <w:right w:val="single" w:sz="4" w:space="0" w:color="auto"/>
            </w:tcBorders>
            <w:vAlign w:val="center"/>
          </w:tcPr>
          <w:p w14:paraId="44A7D528" w14:textId="77777777" w:rsidR="003525A0" w:rsidRDefault="003525A0" w:rsidP="00701D7C">
            <w:pPr>
              <w:shd w:val="clear" w:color="auto" w:fill="FFFFFF"/>
              <w:rPr>
                <w:rFonts w:cstheme="minorHAnsi"/>
                <w:sz w:val="20"/>
                <w:szCs w:val="20"/>
              </w:rPr>
            </w:pPr>
          </w:p>
        </w:tc>
        <w:tc>
          <w:tcPr>
            <w:tcW w:w="3110" w:type="dxa"/>
            <w:tcBorders>
              <w:top w:val="single" w:sz="4" w:space="0" w:color="auto"/>
              <w:left w:val="single" w:sz="4" w:space="0" w:color="auto"/>
              <w:bottom w:val="single" w:sz="4" w:space="0" w:color="auto"/>
              <w:right w:val="single" w:sz="4" w:space="0" w:color="auto"/>
            </w:tcBorders>
            <w:vAlign w:val="center"/>
          </w:tcPr>
          <w:p w14:paraId="75A94249" w14:textId="580FB98F" w:rsidR="003525A0" w:rsidRDefault="003525A0" w:rsidP="00701D7C">
            <w:pPr>
              <w:shd w:val="clear" w:color="auto" w:fill="FFFFFF"/>
              <w:rPr>
                <w:rFonts w:cstheme="minorHAnsi"/>
                <w:sz w:val="20"/>
                <w:szCs w:val="20"/>
              </w:rPr>
            </w:pPr>
            <w:r>
              <w:rPr>
                <w:rFonts w:cstheme="minorHAnsi"/>
                <w:sz w:val="20"/>
                <w:szCs w:val="20"/>
              </w:rPr>
              <w:t xml:space="preserve">Economist </w:t>
            </w:r>
          </w:p>
        </w:tc>
        <w:tc>
          <w:tcPr>
            <w:tcW w:w="1402" w:type="dxa"/>
            <w:tcBorders>
              <w:top w:val="single" w:sz="4" w:space="0" w:color="auto"/>
              <w:left w:val="single" w:sz="4" w:space="0" w:color="auto"/>
              <w:bottom w:val="single" w:sz="4" w:space="0" w:color="auto"/>
              <w:right w:val="single" w:sz="4" w:space="0" w:color="auto"/>
            </w:tcBorders>
            <w:vAlign w:val="center"/>
          </w:tcPr>
          <w:p w14:paraId="7960D3CA" w14:textId="6E4E9AD5" w:rsidR="003525A0" w:rsidRDefault="003525A0" w:rsidP="00701D7C">
            <w:pPr>
              <w:shd w:val="clear" w:color="auto" w:fill="FFFFFF"/>
              <w:jc w:val="center"/>
              <w:rPr>
                <w:rFonts w:cstheme="minorHAnsi"/>
                <w:sz w:val="20"/>
                <w:szCs w:val="20"/>
              </w:rPr>
            </w:pPr>
            <w:r>
              <w:rPr>
                <w:rFonts w:cstheme="minorHAnsi"/>
                <w:sz w:val="20"/>
                <w:szCs w:val="20"/>
              </w:rPr>
              <w:t>M</w:t>
            </w:r>
          </w:p>
        </w:tc>
      </w:tr>
      <w:tr w:rsidR="003525A0" w14:paraId="7C8B128F" w14:textId="77777777" w:rsidTr="003525A0">
        <w:tc>
          <w:tcPr>
            <w:tcW w:w="895" w:type="dxa"/>
            <w:tcBorders>
              <w:top w:val="single" w:sz="4" w:space="0" w:color="auto"/>
              <w:left w:val="single" w:sz="4" w:space="0" w:color="auto"/>
              <w:bottom w:val="single" w:sz="4" w:space="0" w:color="auto"/>
              <w:right w:val="single" w:sz="4" w:space="0" w:color="auto"/>
            </w:tcBorders>
            <w:vAlign w:val="center"/>
          </w:tcPr>
          <w:p w14:paraId="167A18FF" w14:textId="77777777" w:rsidR="003525A0" w:rsidRPr="00C70745" w:rsidRDefault="003525A0"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651DA602" w14:textId="504DF600" w:rsidR="003525A0" w:rsidRDefault="003525A0" w:rsidP="00701D7C">
            <w:pPr>
              <w:shd w:val="clear" w:color="auto" w:fill="FFFFFF"/>
              <w:rPr>
                <w:rFonts w:cstheme="minorHAnsi"/>
                <w:sz w:val="20"/>
                <w:szCs w:val="20"/>
              </w:rPr>
            </w:pPr>
            <w:r>
              <w:rPr>
                <w:rFonts w:cstheme="minorHAnsi"/>
                <w:sz w:val="20"/>
                <w:szCs w:val="20"/>
              </w:rPr>
              <w:t>Umar Farooq</w:t>
            </w:r>
          </w:p>
        </w:tc>
        <w:tc>
          <w:tcPr>
            <w:tcW w:w="1710" w:type="dxa"/>
            <w:vMerge/>
            <w:tcBorders>
              <w:left w:val="single" w:sz="4" w:space="0" w:color="auto"/>
              <w:right w:val="single" w:sz="4" w:space="0" w:color="auto"/>
            </w:tcBorders>
            <w:vAlign w:val="center"/>
          </w:tcPr>
          <w:p w14:paraId="3D767D7C" w14:textId="77777777" w:rsidR="003525A0" w:rsidRDefault="003525A0" w:rsidP="00701D7C">
            <w:pPr>
              <w:shd w:val="clear" w:color="auto" w:fill="FFFFFF"/>
              <w:rPr>
                <w:rFonts w:cstheme="minorHAnsi"/>
                <w:sz w:val="20"/>
                <w:szCs w:val="20"/>
              </w:rPr>
            </w:pPr>
          </w:p>
        </w:tc>
        <w:tc>
          <w:tcPr>
            <w:tcW w:w="3110" w:type="dxa"/>
            <w:tcBorders>
              <w:top w:val="single" w:sz="4" w:space="0" w:color="auto"/>
              <w:left w:val="single" w:sz="4" w:space="0" w:color="auto"/>
              <w:bottom w:val="single" w:sz="4" w:space="0" w:color="auto"/>
              <w:right w:val="single" w:sz="4" w:space="0" w:color="auto"/>
            </w:tcBorders>
            <w:vAlign w:val="center"/>
          </w:tcPr>
          <w:p w14:paraId="05B8C0F6" w14:textId="47A88B25" w:rsidR="003525A0" w:rsidRDefault="003525A0" w:rsidP="00701D7C">
            <w:pPr>
              <w:shd w:val="clear" w:color="auto" w:fill="FFFFFF"/>
              <w:rPr>
                <w:rFonts w:cstheme="minorHAnsi"/>
                <w:sz w:val="20"/>
                <w:szCs w:val="20"/>
              </w:rPr>
            </w:pPr>
            <w:r>
              <w:rPr>
                <w:rFonts w:cstheme="minorHAnsi"/>
                <w:sz w:val="20"/>
                <w:szCs w:val="20"/>
              </w:rPr>
              <w:t>Data Base Manager</w:t>
            </w:r>
          </w:p>
        </w:tc>
        <w:tc>
          <w:tcPr>
            <w:tcW w:w="1402" w:type="dxa"/>
            <w:tcBorders>
              <w:top w:val="single" w:sz="4" w:space="0" w:color="auto"/>
              <w:left w:val="single" w:sz="4" w:space="0" w:color="auto"/>
              <w:bottom w:val="single" w:sz="4" w:space="0" w:color="auto"/>
              <w:right w:val="single" w:sz="4" w:space="0" w:color="auto"/>
            </w:tcBorders>
            <w:vAlign w:val="center"/>
          </w:tcPr>
          <w:p w14:paraId="1BCF58B7" w14:textId="60728B06" w:rsidR="003525A0" w:rsidRDefault="003525A0" w:rsidP="00701D7C">
            <w:pPr>
              <w:shd w:val="clear" w:color="auto" w:fill="FFFFFF"/>
              <w:jc w:val="center"/>
              <w:rPr>
                <w:rFonts w:cstheme="minorHAnsi"/>
                <w:sz w:val="20"/>
                <w:szCs w:val="20"/>
              </w:rPr>
            </w:pPr>
            <w:r>
              <w:rPr>
                <w:rFonts w:cstheme="minorHAnsi"/>
                <w:sz w:val="20"/>
                <w:szCs w:val="20"/>
              </w:rPr>
              <w:t>M</w:t>
            </w:r>
          </w:p>
        </w:tc>
      </w:tr>
      <w:tr w:rsidR="004D02B3" w14:paraId="3E9B7DA6" w14:textId="77777777" w:rsidTr="003525A0">
        <w:tc>
          <w:tcPr>
            <w:tcW w:w="895" w:type="dxa"/>
            <w:tcBorders>
              <w:top w:val="single" w:sz="4" w:space="0" w:color="auto"/>
              <w:left w:val="single" w:sz="4" w:space="0" w:color="auto"/>
              <w:bottom w:val="single" w:sz="4" w:space="0" w:color="auto"/>
              <w:right w:val="single" w:sz="4" w:space="0" w:color="auto"/>
            </w:tcBorders>
            <w:vAlign w:val="center"/>
          </w:tcPr>
          <w:p w14:paraId="5CEDB92B" w14:textId="77777777" w:rsidR="004D02B3" w:rsidRPr="00C70745" w:rsidRDefault="004D02B3"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26E59990" w14:textId="52F32BE5" w:rsidR="004D02B3" w:rsidRPr="008C3004" w:rsidRDefault="003525A0" w:rsidP="00701D7C">
            <w:pPr>
              <w:shd w:val="clear" w:color="auto" w:fill="FFFFFF"/>
              <w:rPr>
                <w:rFonts w:cstheme="minorHAnsi"/>
                <w:sz w:val="20"/>
                <w:szCs w:val="20"/>
              </w:rPr>
            </w:pPr>
            <w:proofErr w:type="spellStart"/>
            <w:r>
              <w:rPr>
                <w:rFonts w:cstheme="minorHAnsi"/>
                <w:sz w:val="20"/>
                <w:szCs w:val="20"/>
              </w:rPr>
              <w:t>Poini</w:t>
            </w:r>
            <w:proofErr w:type="spellEnd"/>
            <w:r>
              <w:rPr>
                <w:rFonts w:cstheme="minorHAnsi"/>
                <w:sz w:val="20"/>
                <w:szCs w:val="20"/>
              </w:rPr>
              <w:t xml:space="preserve"> Allan </w:t>
            </w:r>
            <w:proofErr w:type="spellStart"/>
            <w:r>
              <w:rPr>
                <w:rFonts w:cstheme="minorHAnsi"/>
                <w:sz w:val="20"/>
                <w:szCs w:val="20"/>
              </w:rPr>
              <w:t>Ladu</w:t>
            </w:r>
            <w:proofErr w:type="spellEnd"/>
          </w:p>
        </w:tc>
        <w:tc>
          <w:tcPr>
            <w:tcW w:w="1710" w:type="dxa"/>
            <w:vMerge/>
            <w:tcBorders>
              <w:left w:val="single" w:sz="4" w:space="0" w:color="auto"/>
              <w:bottom w:val="single" w:sz="4" w:space="0" w:color="auto"/>
              <w:right w:val="single" w:sz="4" w:space="0" w:color="auto"/>
            </w:tcBorders>
            <w:vAlign w:val="center"/>
          </w:tcPr>
          <w:p w14:paraId="5140F537" w14:textId="77777777" w:rsidR="004D02B3" w:rsidRDefault="004D02B3" w:rsidP="00701D7C">
            <w:pPr>
              <w:shd w:val="clear" w:color="auto" w:fill="FFFFFF"/>
              <w:rPr>
                <w:rFonts w:cstheme="minorHAnsi"/>
                <w:sz w:val="20"/>
                <w:szCs w:val="20"/>
              </w:rPr>
            </w:pPr>
          </w:p>
        </w:tc>
        <w:tc>
          <w:tcPr>
            <w:tcW w:w="3110" w:type="dxa"/>
            <w:tcBorders>
              <w:top w:val="single" w:sz="4" w:space="0" w:color="auto"/>
              <w:left w:val="single" w:sz="4" w:space="0" w:color="auto"/>
              <w:bottom w:val="single" w:sz="4" w:space="0" w:color="auto"/>
              <w:right w:val="single" w:sz="4" w:space="0" w:color="auto"/>
            </w:tcBorders>
            <w:vAlign w:val="center"/>
          </w:tcPr>
          <w:p w14:paraId="440C18E5" w14:textId="16AA5A91" w:rsidR="004D02B3" w:rsidRDefault="003525A0" w:rsidP="00701D7C">
            <w:pPr>
              <w:shd w:val="clear" w:color="auto" w:fill="FFFFFF"/>
              <w:rPr>
                <w:rFonts w:cstheme="minorHAnsi"/>
                <w:sz w:val="20"/>
                <w:szCs w:val="20"/>
              </w:rPr>
            </w:pPr>
            <w:r>
              <w:rPr>
                <w:rFonts w:cstheme="minorHAnsi"/>
                <w:sz w:val="20"/>
                <w:szCs w:val="20"/>
              </w:rPr>
              <w:t>Communication and Advocacy officer</w:t>
            </w:r>
          </w:p>
        </w:tc>
        <w:tc>
          <w:tcPr>
            <w:tcW w:w="1402" w:type="dxa"/>
            <w:tcBorders>
              <w:top w:val="single" w:sz="4" w:space="0" w:color="auto"/>
              <w:left w:val="single" w:sz="4" w:space="0" w:color="auto"/>
              <w:bottom w:val="single" w:sz="4" w:space="0" w:color="auto"/>
              <w:right w:val="single" w:sz="4" w:space="0" w:color="auto"/>
            </w:tcBorders>
            <w:vAlign w:val="center"/>
          </w:tcPr>
          <w:p w14:paraId="1F23E1D5" w14:textId="4DDE645E" w:rsidR="004D02B3" w:rsidRDefault="003525A0" w:rsidP="00701D7C">
            <w:pPr>
              <w:shd w:val="clear" w:color="auto" w:fill="FFFFFF"/>
              <w:jc w:val="center"/>
              <w:rPr>
                <w:rFonts w:cstheme="minorHAnsi"/>
                <w:sz w:val="20"/>
                <w:szCs w:val="20"/>
              </w:rPr>
            </w:pPr>
            <w:r>
              <w:rPr>
                <w:rFonts w:cstheme="minorHAnsi"/>
                <w:sz w:val="20"/>
                <w:szCs w:val="20"/>
              </w:rPr>
              <w:t>F</w:t>
            </w:r>
          </w:p>
        </w:tc>
      </w:tr>
      <w:tr w:rsidR="00F010D5" w14:paraId="3C1EE9FB" w14:textId="77777777" w:rsidTr="003525A0">
        <w:tc>
          <w:tcPr>
            <w:tcW w:w="895" w:type="dxa"/>
            <w:tcBorders>
              <w:top w:val="single" w:sz="4" w:space="0" w:color="auto"/>
              <w:left w:val="single" w:sz="4" w:space="0" w:color="auto"/>
              <w:bottom w:val="single" w:sz="4" w:space="0" w:color="auto"/>
              <w:right w:val="single" w:sz="4" w:space="0" w:color="auto"/>
            </w:tcBorders>
            <w:vAlign w:val="center"/>
          </w:tcPr>
          <w:p w14:paraId="4EDA3778" w14:textId="77777777" w:rsidR="00F010D5" w:rsidRPr="00C70745" w:rsidRDefault="00F010D5"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248EDAED" w14:textId="33C661B5" w:rsidR="00F010D5" w:rsidRDefault="00F010D5" w:rsidP="00701D7C">
            <w:pPr>
              <w:shd w:val="clear" w:color="auto" w:fill="FFFFFF"/>
              <w:rPr>
                <w:rFonts w:cstheme="minorHAnsi"/>
                <w:sz w:val="20"/>
                <w:szCs w:val="20"/>
              </w:rPr>
            </w:pPr>
            <w:r w:rsidRPr="00F010D5">
              <w:rPr>
                <w:rFonts w:cstheme="minorHAnsi"/>
                <w:sz w:val="20"/>
                <w:szCs w:val="20"/>
              </w:rPr>
              <w:t>Arafat Jamal</w:t>
            </w:r>
          </w:p>
        </w:tc>
        <w:tc>
          <w:tcPr>
            <w:tcW w:w="1710" w:type="dxa"/>
            <w:tcBorders>
              <w:left w:val="single" w:sz="4" w:space="0" w:color="auto"/>
              <w:bottom w:val="single" w:sz="4" w:space="0" w:color="auto"/>
              <w:right w:val="single" w:sz="4" w:space="0" w:color="auto"/>
            </w:tcBorders>
            <w:vAlign w:val="center"/>
          </w:tcPr>
          <w:p w14:paraId="177171E5" w14:textId="33B1D868" w:rsidR="00F010D5" w:rsidRDefault="00F010D5" w:rsidP="00701D7C">
            <w:pPr>
              <w:shd w:val="clear" w:color="auto" w:fill="FFFFFF"/>
              <w:rPr>
                <w:rFonts w:cstheme="minorHAnsi"/>
                <w:sz w:val="20"/>
                <w:szCs w:val="20"/>
              </w:rPr>
            </w:pPr>
            <w:r w:rsidRPr="00F010D5">
              <w:rPr>
                <w:rFonts w:cstheme="minorHAnsi"/>
                <w:sz w:val="20"/>
                <w:szCs w:val="20"/>
              </w:rPr>
              <w:t>UNHCR</w:t>
            </w:r>
          </w:p>
        </w:tc>
        <w:tc>
          <w:tcPr>
            <w:tcW w:w="3110" w:type="dxa"/>
            <w:tcBorders>
              <w:top w:val="single" w:sz="4" w:space="0" w:color="auto"/>
              <w:left w:val="single" w:sz="4" w:space="0" w:color="auto"/>
              <w:bottom w:val="single" w:sz="4" w:space="0" w:color="auto"/>
              <w:right w:val="single" w:sz="4" w:space="0" w:color="auto"/>
            </w:tcBorders>
            <w:vAlign w:val="center"/>
          </w:tcPr>
          <w:p w14:paraId="762B0FB7" w14:textId="66160BDE" w:rsidR="00F010D5" w:rsidRDefault="00F010D5" w:rsidP="00701D7C">
            <w:pPr>
              <w:shd w:val="clear" w:color="auto" w:fill="FFFFFF"/>
              <w:rPr>
                <w:rFonts w:cstheme="minorHAnsi"/>
                <w:sz w:val="20"/>
                <w:szCs w:val="20"/>
              </w:rPr>
            </w:pPr>
            <w:r>
              <w:rPr>
                <w:rFonts w:cstheme="minorHAnsi"/>
                <w:sz w:val="20"/>
                <w:szCs w:val="20"/>
              </w:rPr>
              <w:t>Resident Coordinator</w:t>
            </w:r>
          </w:p>
        </w:tc>
        <w:tc>
          <w:tcPr>
            <w:tcW w:w="1402" w:type="dxa"/>
            <w:tcBorders>
              <w:top w:val="single" w:sz="4" w:space="0" w:color="auto"/>
              <w:left w:val="single" w:sz="4" w:space="0" w:color="auto"/>
              <w:bottom w:val="single" w:sz="4" w:space="0" w:color="auto"/>
              <w:right w:val="single" w:sz="4" w:space="0" w:color="auto"/>
            </w:tcBorders>
            <w:vAlign w:val="center"/>
          </w:tcPr>
          <w:p w14:paraId="6D06E227" w14:textId="76D22B32" w:rsidR="00F010D5" w:rsidRDefault="00F010D5" w:rsidP="00701D7C">
            <w:pPr>
              <w:shd w:val="clear" w:color="auto" w:fill="FFFFFF"/>
              <w:jc w:val="center"/>
              <w:rPr>
                <w:rFonts w:cstheme="minorHAnsi"/>
                <w:sz w:val="20"/>
                <w:szCs w:val="20"/>
              </w:rPr>
            </w:pPr>
            <w:r>
              <w:rPr>
                <w:rFonts w:cstheme="minorHAnsi"/>
                <w:sz w:val="20"/>
                <w:szCs w:val="20"/>
              </w:rPr>
              <w:t>M</w:t>
            </w:r>
          </w:p>
        </w:tc>
      </w:tr>
      <w:tr w:rsidR="004D02B3" w14:paraId="15F6764C" w14:textId="77777777" w:rsidTr="003525A0">
        <w:tc>
          <w:tcPr>
            <w:tcW w:w="895" w:type="dxa"/>
            <w:tcBorders>
              <w:top w:val="single" w:sz="4" w:space="0" w:color="auto"/>
              <w:left w:val="single" w:sz="4" w:space="0" w:color="auto"/>
              <w:bottom w:val="single" w:sz="4" w:space="0" w:color="auto"/>
              <w:right w:val="single" w:sz="4" w:space="0" w:color="auto"/>
            </w:tcBorders>
            <w:vAlign w:val="center"/>
          </w:tcPr>
          <w:p w14:paraId="6E3017E7" w14:textId="77777777" w:rsidR="004D02B3" w:rsidRPr="00C70745" w:rsidRDefault="004D02B3"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4611E783" w14:textId="77777777" w:rsidR="004D02B3" w:rsidRDefault="004D02B3" w:rsidP="00701D7C">
            <w:pPr>
              <w:shd w:val="clear" w:color="auto" w:fill="FFFFFF"/>
              <w:rPr>
                <w:rFonts w:cstheme="minorHAnsi"/>
                <w:sz w:val="20"/>
                <w:szCs w:val="20"/>
              </w:rPr>
            </w:pPr>
            <w:r>
              <w:rPr>
                <w:rFonts w:cstheme="minorHAnsi"/>
                <w:sz w:val="20"/>
                <w:szCs w:val="20"/>
              </w:rPr>
              <w:t xml:space="preserve">Lord </w:t>
            </w:r>
            <w:proofErr w:type="spellStart"/>
            <w:r>
              <w:rPr>
                <w:rFonts w:cstheme="minorHAnsi"/>
                <w:sz w:val="20"/>
                <w:szCs w:val="20"/>
              </w:rPr>
              <w:t>Dartey</w:t>
            </w:r>
            <w:proofErr w:type="spellEnd"/>
          </w:p>
        </w:tc>
        <w:tc>
          <w:tcPr>
            <w:tcW w:w="1710" w:type="dxa"/>
            <w:vMerge w:val="restart"/>
            <w:tcBorders>
              <w:top w:val="single" w:sz="4" w:space="0" w:color="auto"/>
              <w:left w:val="single" w:sz="4" w:space="0" w:color="auto"/>
              <w:right w:val="single" w:sz="4" w:space="0" w:color="auto"/>
            </w:tcBorders>
            <w:vAlign w:val="center"/>
          </w:tcPr>
          <w:p w14:paraId="37EB6A53" w14:textId="77777777" w:rsidR="004D02B3" w:rsidRDefault="004D02B3" w:rsidP="00701D7C">
            <w:pPr>
              <w:shd w:val="clear" w:color="auto" w:fill="FFFFFF"/>
              <w:rPr>
                <w:rFonts w:cstheme="minorHAnsi"/>
                <w:sz w:val="20"/>
                <w:szCs w:val="20"/>
              </w:rPr>
            </w:pPr>
            <w:r>
              <w:rPr>
                <w:rFonts w:cstheme="minorHAnsi"/>
                <w:sz w:val="20"/>
                <w:szCs w:val="20"/>
              </w:rPr>
              <w:t xml:space="preserve">UNAIDS </w:t>
            </w:r>
          </w:p>
        </w:tc>
        <w:tc>
          <w:tcPr>
            <w:tcW w:w="3110" w:type="dxa"/>
            <w:tcBorders>
              <w:top w:val="single" w:sz="4" w:space="0" w:color="auto"/>
              <w:left w:val="single" w:sz="4" w:space="0" w:color="auto"/>
              <w:bottom w:val="single" w:sz="4" w:space="0" w:color="auto"/>
              <w:right w:val="single" w:sz="4" w:space="0" w:color="auto"/>
            </w:tcBorders>
            <w:vAlign w:val="center"/>
          </w:tcPr>
          <w:p w14:paraId="5D5AD4E8" w14:textId="77777777" w:rsidR="004D02B3" w:rsidRDefault="004D02B3" w:rsidP="00701D7C">
            <w:pPr>
              <w:shd w:val="clear" w:color="auto" w:fill="FFFFFF"/>
              <w:rPr>
                <w:rFonts w:cstheme="minorHAnsi"/>
                <w:sz w:val="20"/>
                <w:szCs w:val="20"/>
              </w:rPr>
            </w:pPr>
            <w:r>
              <w:rPr>
                <w:rFonts w:cstheme="minorHAnsi"/>
                <w:sz w:val="20"/>
                <w:szCs w:val="20"/>
              </w:rPr>
              <w:t>UNAIDS Country Director</w:t>
            </w:r>
          </w:p>
        </w:tc>
        <w:tc>
          <w:tcPr>
            <w:tcW w:w="1402" w:type="dxa"/>
            <w:tcBorders>
              <w:top w:val="single" w:sz="4" w:space="0" w:color="auto"/>
              <w:left w:val="single" w:sz="4" w:space="0" w:color="auto"/>
              <w:bottom w:val="single" w:sz="4" w:space="0" w:color="auto"/>
              <w:right w:val="single" w:sz="4" w:space="0" w:color="auto"/>
            </w:tcBorders>
            <w:vAlign w:val="center"/>
          </w:tcPr>
          <w:p w14:paraId="00A6B18F" w14:textId="7C7CD69E" w:rsidR="004D02B3" w:rsidRDefault="0053021F" w:rsidP="00701D7C">
            <w:pPr>
              <w:shd w:val="clear" w:color="auto" w:fill="FFFFFF"/>
              <w:jc w:val="center"/>
              <w:rPr>
                <w:rFonts w:cstheme="minorHAnsi"/>
                <w:sz w:val="20"/>
                <w:szCs w:val="20"/>
              </w:rPr>
            </w:pPr>
            <w:r>
              <w:rPr>
                <w:rFonts w:cstheme="minorHAnsi"/>
                <w:sz w:val="20"/>
                <w:szCs w:val="20"/>
              </w:rPr>
              <w:t>M</w:t>
            </w:r>
          </w:p>
        </w:tc>
      </w:tr>
      <w:tr w:rsidR="004D02B3" w14:paraId="71548931" w14:textId="77777777" w:rsidTr="003525A0">
        <w:tc>
          <w:tcPr>
            <w:tcW w:w="895" w:type="dxa"/>
            <w:tcBorders>
              <w:top w:val="single" w:sz="4" w:space="0" w:color="auto"/>
              <w:left w:val="single" w:sz="4" w:space="0" w:color="auto"/>
              <w:bottom w:val="single" w:sz="4" w:space="0" w:color="auto"/>
              <w:right w:val="single" w:sz="4" w:space="0" w:color="auto"/>
            </w:tcBorders>
            <w:vAlign w:val="center"/>
          </w:tcPr>
          <w:p w14:paraId="2B24EFB1" w14:textId="77777777" w:rsidR="004D02B3" w:rsidRPr="00C70745" w:rsidRDefault="004D02B3"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430C337A" w14:textId="77777777" w:rsidR="004D02B3" w:rsidRDefault="004D02B3" w:rsidP="00701D7C">
            <w:pPr>
              <w:shd w:val="clear" w:color="auto" w:fill="FFFFFF"/>
              <w:rPr>
                <w:rFonts w:cstheme="minorHAnsi"/>
                <w:sz w:val="20"/>
                <w:szCs w:val="20"/>
              </w:rPr>
            </w:pPr>
            <w:r w:rsidRPr="005804DC">
              <w:rPr>
                <w:rFonts w:cstheme="minorHAnsi"/>
                <w:sz w:val="20"/>
                <w:szCs w:val="20"/>
              </w:rPr>
              <w:t>RAHMAN, Mahboob Aminur</w:t>
            </w:r>
          </w:p>
        </w:tc>
        <w:tc>
          <w:tcPr>
            <w:tcW w:w="1710" w:type="dxa"/>
            <w:vMerge/>
            <w:tcBorders>
              <w:left w:val="single" w:sz="4" w:space="0" w:color="auto"/>
              <w:right w:val="single" w:sz="4" w:space="0" w:color="auto"/>
            </w:tcBorders>
          </w:tcPr>
          <w:p w14:paraId="461FAD2B" w14:textId="77777777" w:rsidR="004D02B3" w:rsidRDefault="004D02B3" w:rsidP="00701D7C">
            <w:pPr>
              <w:shd w:val="clear" w:color="auto" w:fill="FFFFFF"/>
              <w:rPr>
                <w:rFonts w:cstheme="minorHAnsi"/>
                <w:sz w:val="20"/>
                <w:szCs w:val="20"/>
              </w:rPr>
            </w:pPr>
          </w:p>
        </w:tc>
        <w:tc>
          <w:tcPr>
            <w:tcW w:w="3110" w:type="dxa"/>
            <w:tcBorders>
              <w:top w:val="single" w:sz="4" w:space="0" w:color="auto"/>
              <w:left w:val="single" w:sz="4" w:space="0" w:color="auto"/>
              <w:bottom w:val="single" w:sz="4" w:space="0" w:color="auto"/>
              <w:right w:val="single" w:sz="4" w:space="0" w:color="auto"/>
            </w:tcBorders>
            <w:vAlign w:val="center"/>
          </w:tcPr>
          <w:p w14:paraId="484324AF" w14:textId="77777777" w:rsidR="004D02B3" w:rsidRDefault="004D02B3" w:rsidP="00701D7C">
            <w:pPr>
              <w:shd w:val="clear" w:color="auto" w:fill="FFFFFF"/>
              <w:rPr>
                <w:rFonts w:cstheme="minorHAnsi"/>
                <w:sz w:val="20"/>
                <w:szCs w:val="20"/>
              </w:rPr>
            </w:pPr>
            <w:r>
              <w:rPr>
                <w:rFonts w:cstheme="minorHAnsi"/>
                <w:sz w:val="20"/>
                <w:szCs w:val="20"/>
              </w:rPr>
              <w:t xml:space="preserve">Strategic Advisor </w:t>
            </w:r>
          </w:p>
        </w:tc>
        <w:tc>
          <w:tcPr>
            <w:tcW w:w="1402" w:type="dxa"/>
            <w:tcBorders>
              <w:top w:val="single" w:sz="4" w:space="0" w:color="auto"/>
              <w:left w:val="single" w:sz="4" w:space="0" w:color="auto"/>
              <w:bottom w:val="single" w:sz="4" w:space="0" w:color="auto"/>
              <w:right w:val="single" w:sz="4" w:space="0" w:color="auto"/>
            </w:tcBorders>
            <w:vAlign w:val="center"/>
          </w:tcPr>
          <w:p w14:paraId="52E33426" w14:textId="5C426BAD" w:rsidR="004D02B3" w:rsidRDefault="0053021F" w:rsidP="00701D7C">
            <w:pPr>
              <w:shd w:val="clear" w:color="auto" w:fill="FFFFFF"/>
              <w:jc w:val="center"/>
              <w:rPr>
                <w:rFonts w:cstheme="minorHAnsi"/>
                <w:sz w:val="20"/>
                <w:szCs w:val="20"/>
              </w:rPr>
            </w:pPr>
            <w:r>
              <w:rPr>
                <w:rFonts w:cstheme="minorHAnsi"/>
                <w:sz w:val="20"/>
                <w:szCs w:val="20"/>
              </w:rPr>
              <w:t>M</w:t>
            </w:r>
          </w:p>
        </w:tc>
      </w:tr>
      <w:tr w:rsidR="004D02B3" w14:paraId="4DC5CB66" w14:textId="77777777" w:rsidTr="003525A0">
        <w:tc>
          <w:tcPr>
            <w:tcW w:w="895" w:type="dxa"/>
            <w:tcBorders>
              <w:top w:val="single" w:sz="4" w:space="0" w:color="auto"/>
              <w:left w:val="single" w:sz="4" w:space="0" w:color="auto"/>
              <w:bottom w:val="single" w:sz="4" w:space="0" w:color="auto"/>
              <w:right w:val="single" w:sz="4" w:space="0" w:color="auto"/>
            </w:tcBorders>
            <w:vAlign w:val="center"/>
          </w:tcPr>
          <w:p w14:paraId="53201283" w14:textId="77777777" w:rsidR="004D02B3" w:rsidRPr="00C70745" w:rsidRDefault="004D02B3"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10731338" w14:textId="77777777" w:rsidR="004D02B3" w:rsidRDefault="004D02B3" w:rsidP="00701D7C">
            <w:pPr>
              <w:shd w:val="clear" w:color="auto" w:fill="FFFFFF"/>
              <w:rPr>
                <w:rFonts w:cstheme="minorHAnsi"/>
                <w:sz w:val="20"/>
                <w:szCs w:val="20"/>
              </w:rPr>
            </w:pPr>
            <w:r w:rsidRPr="005804DC">
              <w:rPr>
                <w:rFonts w:cstheme="minorHAnsi"/>
                <w:sz w:val="20"/>
                <w:szCs w:val="20"/>
              </w:rPr>
              <w:t>GWODI JOHN, Betty Arab</w:t>
            </w:r>
          </w:p>
        </w:tc>
        <w:tc>
          <w:tcPr>
            <w:tcW w:w="1710" w:type="dxa"/>
            <w:vMerge/>
            <w:tcBorders>
              <w:left w:val="single" w:sz="4" w:space="0" w:color="auto"/>
              <w:bottom w:val="single" w:sz="4" w:space="0" w:color="auto"/>
              <w:right w:val="single" w:sz="4" w:space="0" w:color="auto"/>
            </w:tcBorders>
          </w:tcPr>
          <w:p w14:paraId="29B506D7" w14:textId="77777777" w:rsidR="004D02B3" w:rsidRDefault="004D02B3" w:rsidP="00701D7C">
            <w:pPr>
              <w:shd w:val="clear" w:color="auto" w:fill="FFFFFF"/>
              <w:rPr>
                <w:rFonts w:cstheme="minorHAnsi"/>
                <w:sz w:val="20"/>
                <w:szCs w:val="20"/>
              </w:rPr>
            </w:pPr>
          </w:p>
        </w:tc>
        <w:tc>
          <w:tcPr>
            <w:tcW w:w="3110" w:type="dxa"/>
            <w:tcBorders>
              <w:top w:val="single" w:sz="4" w:space="0" w:color="auto"/>
              <w:left w:val="single" w:sz="4" w:space="0" w:color="auto"/>
              <w:bottom w:val="single" w:sz="4" w:space="0" w:color="auto"/>
              <w:right w:val="single" w:sz="4" w:space="0" w:color="auto"/>
            </w:tcBorders>
            <w:vAlign w:val="center"/>
          </w:tcPr>
          <w:p w14:paraId="20D42220" w14:textId="77777777" w:rsidR="004D02B3" w:rsidRDefault="004D02B3" w:rsidP="00701D7C">
            <w:pPr>
              <w:shd w:val="clear" w:color="auto" w:fill="FFFFFF"/>
              <w:rPr>
                <w:rFonts w:cstheme="minorHAnsi"/>
                <w:sz w:val="20"/>
                <w:szCs w:val="20"/>
              </w:rPr>
            </w:pPr>
            <w:r>
              <w:rPr>
                <w:rFonts w:cstheme="minorHAnsi"/>
                <w:sz w:val="20"/>
                <w:szCs w:val="20"/>
              </w:rPr>
              <w:t xml:space="preserve">Community Support Advisor </w:t>
            </w:r>
          </w:p>
        </w:tc>
        <w:tc>
          <w:tcPr>
            <w:tcW w:w="1402" w:type="dxa"/>
            <w:tcBorders>
              <w:top w:val="single" w:sz="4" w:space="0" w:color="auto"/>
              <w:left w:val="single" w:sz="4" w:space="0" w:color="auto"/>
              <w:bottom w:val="single" w:sz="4" w:space="0" w:color="auto"/>
              <w:right w:val="single" w:sz="4" w:space="0" w:color="auto"/>
            </w:tcBorders>
            <w:vAlign w:val="center"/>
          </w:tcPr>
          <w:p w14:paraId="052DEC10" w14:textId="72C3F5F5" w:rsidR="004D02B3" w:rsidRDefault="0053021F" w:rsidP="00701D7C">
            <w:pPr>
              <w:shd w:val="clear" w:color="auto" w:fill="FFFFFF"/>
              <w:jc w:val="center"/>
              <w:rPr>
                <w:rFonts w:cstheme="minorHAnsi"/>
                <w:sz w:val="20"/>
                <w:szCs w:val="20"/>
              </w:rPr>
            </w:pPr>
            <w:r>
              <w:rPr>
                <w:rFonts w:cstheme="minorHAnsi"/>
                <w:sz w:val="20"/>
                <w:szCs w:val="20"/>
              </w:rPr>
              <w:t>F</w:t>
            </w:r>
          </w:p>
        </w:tc>
      </w:tr>
      <w:tr w:rsidR="004D02B3" w14:paraId="5232C7F4" w14:textId="77777777" w:rsidTr="003525A0">
        <w:tc>
          <w:tcPr>
            <w:tcW w:w="895" w:type="dxa"/>
            <w:tcBorders>
              <w:top w:val="single" w:sz="4" w:space="0" w:color="auto"/>
              <w:left w:val="single" w:sz="4" w:space="0" w:color="auto"/>
              <w:bottom w:val="single" w:sz="4" w:space="0" w:color="auto"/>
              <w:right w:val="single" w:sz="4" w:space="0" w:color="auto"/>
            </w:tcBorders>
            <w:vAlign w:val="center"/>
          </w:tcPr>
          <w:p w14:paraId="3818DAA0" w14:textId="77777777" w:rsidR="004D02B3" w:rsidRPr="00C70745" w:rsidRDefault="004D02B3"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2C880C69" w14:textId="77777777" w:rsidR="004D02B3" w:rsidRDefault="004D02B3" w:rsidP="00701D7C">
            <w:pPr>
              <w:shd w:val="clear" w:color="auto" w:fill="FFFFFF"/>
              <w:rPr>
                <w:rFonts w:cstheme="minorHAnsi"/>
                <w:sz w:val="20"/>
                <w:szCs w:val="20"/>
              </w:rPr>
            </w:pPr>
            <w:proofErr w:type="spellStart"/>
            <w:r>
              <w:rPr>
                <w:rFonts w:cstheme="minorHAnsi"/>
                <w:sz w:val="20"/>
                <w:szCs w:val="20"/>
              </w:rPr>
              <w:t>Wuni</w:t>
            </w:r>
            <w:proofErr w:type="spellEnd"/>
            <w:r>
              <w:rPr>
                <w:rFonts w:cstheme="minorHAnsi"/>
                <w:sz w:val="20"/>
                <w:szCs w:val="20"/>
              </w:rPr>
              <w:t xml:space="preserve"> David </w:t>
            </w:r>
            <w:proofErr w:type="spellStart"/>
            <w:r>
              <w:rPr>
                <w:rFonts w:cstheme="minorHAnsi"/>
                <w:sz w:val="20"/>
                <w:szCs w:val="20"/>
              </w:rPr>
              <w:t>Wuntah</w:t>
            </w:r>
            <w:proofErr w:type="spellEnd"/>
          </w:p>
        </w:tc>
        <w:tc>
          <w:tcPr>
            <w:tcW w:w="1710" w:type="dxa"/>
            <w:tcBorders>
              <w:top w:val="single" w:sz="4" w:space="0" w:color="auto"/>
              <w:left w:val="single" w:sz="4" w:space="0" w:color="auto"/>
              <w:bottom w:val="single" w:sz="4" w:space="0" w:color="auto"/>
              <w:right w:val="single" w:sz="4" w:space="0" w:color="auto"/>
            </w:tcBorders>
            <w:vAlign w:val="center"/>
          </w:tcPr>
          <w:p w14:paraId="7A50DB47" w14:textId="77777777" w:rsidR="004D02B3" w:rsidRDefault="004D02B3" w:rsidP="00701D7C">
            <w:pPr>
              <w:shd w:val="clear" w:color="auto" w:fill="FFFFFF"/>
              <w:rPr>
                <w:rFonts w:cstheme="minorHAnsi"/>
                <w:sz w:val="20"/>
                <w:szCs w:val="20"/>
              </w:rPr>
            </w:pPr>
            <w:r>
              <w:rPr>
                <w:rFonts w:cstheme="minorHAnsi"/>
                <w:sz w:val="20"/>
                <w:szCs w:val="20"/>
              </w:rPr>
              <w:t>UNMISS</w:t>
            </w:r>
          </w:p>
        </w:tc>
        <w:tc>
          <w:tcPr>
            <w:tcW w:w="3110" w:type="dxa"/>
            <w:tcBorders>
              <w:top w:val="single" w:sz="4" w:space="0" w:color="auto"/>
              <w:left w:val="single" w:sz="4" w:space="0" w:color="auto"/>
              <w:bottom w:val="single" w:sz="4" w:space="0" w:color="auto"/>
              <w:right w:val="single" w:sz="4" w:space="0" w:color="auto"/>
            </w:tcBorders>
            <w:vAlign w:val="center"/>
          </w:tcPr>
          <w:p w14:paraId="0AF92968" w14:textId="77777777" w:rsidR="004D02B3" w:rsidRDefault="004D02B3" w:rsidP="00701D7C">
            <w:pPr>
              <w:shd w:val="clear" w:color="auto" w:fill="FFFFFF"/>
              <w:rPr>
                <w:rFonts w:cstheme="minorHAnsi"/>
                <w:sz w:val="20"/>
                <w:szCs w:val="20"/>
              </w:rPr>
            </w:pPr>
            <w:r>
              <w:rPr>
                <w:rFonts w:cstheme="minorHAnsi"/>
                <w:sz w:val="20"/>
                <w:szCs w:val="20"/>
              </w:rPr>
              <w:t>Deputy Field Security Coordinator Officer</w:t>
            </w:r>
          </w:p>
        </w:tc>
        <w:tc>
          <w:tcPr>
            <w:tcW w:w="1402" w:type="dxa"/>
            <w:tcBorders>
              <w:top w:val="single" w:sz="4" w:space="0" w:color="auto"/>
              <w:left w:val="single" w:sz="4" w:space="0" w:color="auto"/>
              <w:bottom w:val="single" w:sz="4" w:space="0" w:color="auto"/>
              <w:right w:val="single" w:sz="4" w:space="0" w:color="auto"/>
            </w:tcBorders>
            <w:vAlign w:val="center"/>
          </w:tcPr>
          <w:p w14:paraId="13B642F1" w14:textId="62BFB488" w:rsidR="004D02B3" w:rsidRDefault="0053021F" w:rsidP="00701D7C">
            <w:pPr>
              <w:shd w:val="clear" w:color="auto" w:fill="FFFFFF"/>
              <w:jc w:val="center"/>
              <w:rPr>
                <w:rFonts w:cstheme="minorHAnsi"/>
                <w:sz w:val="20"/>
                <w:szCs w:val="20"/>
              </w:rPr>
            </w:pPr>
            <w:r>
              <w:rPr>
                <w:rFonts w:cstheme="minorHAnsi"/>
                <w:sz w:val="20"/>
                <w:szCs w:val="20"/>
              </w:rPr>
              <w:t>M</w:t>
            </w:r>
          </w:p>
        </w:tc>
      </w:tr>
      <w:tr w:rsidR="004D02B3" w14:paraId="38240EDE" w14:textId="77777777" w:rsidTr="003525A0">
        <w:tc>
          <w:tcPr>
            <w:tcW w:w="895" w:type="dxa"/>
            <w:tcBorders>
              <w:top w:val="single" w:sz="4" w:space="0" w:color="auto"/>
              <w:left w:val="single" w:sz="4" w:space="0" w:color="auto"/>
              <w:bottom w:val="single" w:sz="4" w:space="0" w:color="auto"/>
              <w:right w:val="single" w:sz="4" w:space="0" w:color="auto"/>
            </w:tcBorders>
            <w:vAlign w:val="center"/>
          </w:tcPr>
          <w:p w14:paraId="012DC285" w14:textId="77777777" w:rsidR="004D02B3" w:rsidRPr="00C70745" w:rsidRDefault="004D02B3"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538C2ADA" w14:textId="7BCDF788" w:rsidR="004D02B3" w:rsidRDefault="0053021F" w:rsidP="00701D7C">
            <w:pPr>
              <w:shd w:val="clear" w:color="auto" w:fill="FFFFFF"/>
              <w:rPr>
                <w:rFonts w:cstheme="minorHAnsi"/>
                <w:sz w:val="20"/>
                <w:szCs w:val="20"/>
              </w:rPr>
            </w:pPr>
            <w:r w:rsidRPr="00B85D8A">
              <w:rPr>
                <w:rFonts w:cstheme="minorHAnsi"/>
                <w:sz w:val="20"/>
                <w:szCs w:val="20"/>
              </w:rPr>
              <w:t>PANT, Tap Raj</w:t>
            </w:r>
          </w:p>
        </w:tc>
        <w:tc>
          <w:tcPr>
            <w:tcW w:w="1710" w:type="dxa"/>
            <w:vMerge w:val="restart"/>
            <w:tcBorders>
              <w:top w:val="single" w:sz="4" w:space="0" w:color="auto"/>
              <w:left w:val="single" w:sz="4" w:space="0" w:color="auto"/>
              <w:right w:val="single" w:sz="4" w:space="0" w:color="auto"/>
            </w:tcBorders>
            <w:vAlign w:val="center"/>
          </w:tcPr>
          <w:p w14:paraId="4354D26D" w14:textId="77777777" w:rsidR="004D02B3" w:rsidRDefault="004D02B3" w:rsidP="00701D7C">
            <w:pPr>
              <w:shd w:val="clear" w:color="auto" w:fill="FFFFFF"/>
              <w:rPr>
                <w:rFonts w:cstheme="minorHAnsi"/>
                <w:sz w:val="20"/>
                <w:szCs w:val="20"/>
              </w:rPr>
            </w:pPr>
            <w:r>
              <w:rPr>
                <w:rFonts w:cstheme="minorHAnsi"/>
                <w:sz w:val="20"/>
                <w:szCs w:val="20"/>
              </w:rPr>
              <w:t>UNESCO</w:t>
            </w:r>
          </w:p>
        </w:tc>
        <w:tc>
          <w:tcPr>
            <w:tcW w:w="3110" w:type="dxa"/>
            <w:tcBorders>
              <w:top w:val="single" w:sz="4" w:space="0" w:color="auto"/>
              <w:left w:val="single" w:sz="4" w:space="0" w:color="auto"/>
              <w:bottom w:val="single" w:sz="4" w:space="0" w:color="auto"/>
              <w:right w:val="single" w:sz="4" w:space="0" w:color="auto"/>
            </w:tcBorders>
            <w:vAlign w:val="center"/>
          </w:tcPr>
          <w:p w14:paraId="28196DC0" w14:textId="1884C541" w:rsidR="004D02B3" w:rsidRDefault="0053021F" w:rsidP="00701D7C">
            <w:pPr>
              <w:shd w:val="clear" w:color="auto" w:fill="FFFFFF"/>
              <w:rPr>
                <w:rFonts w:cstheme="minorHAnsi"/>
                <w:sz w:val="20"/>
                <w:szCs w:val="20"/>
              </w:rPr>
            </w:pPr>
            <w:r w:rsidRPr="00B85D8A">
              <w:rPr>
                <w:rFonts w:cstheme="minorHAnsi"/>
                <w:sz w:val="20"/>
                <w:szCs w:val="20"/>
              </w:rPr>
              <w:t>Head of Education Unit-Education Program Specialist</w:t>
            </w:r>
          </w:p>
        </w:tc>
        <w:tc>
          <w:tcPr>
            <w:tcW w:w="1402" w:type="dxa"/>
            <w:tcBorders>
              <w:top w:val="single" w:sz="4" w:space="0" w:color="auto"/>
              <w:left w:val="single" w:sz="4" w:space="0" w:color="auto"/>
              <w:bottom w:val="single" w:sz="4" w:space="0" w:color="auto"/>
              <w:right w:val="single" w:sz="4" w:space="0" w:color="auto"/>
            </w:tcBorders>
            <w:vAlign w:val="center"/>
          </w:tcPr>
          <w:p w14:paraId="72942388" w14:textId="6F7DC169" w:rsidR="004D02B3" w:rsidRDefault="0053021F" w:rsidP="00701D7C">
            <w:pPr>
              <w:shd w:val="clear" w:color="auto" w:fill="FFFFFF"/>
              <w:jc w:val="center"/>
              <w:rPr>
                <w:rFonts w:cstheme="minorHAnsi"/>
                <w:sz w:val="20"/>
                <w:szCs w:val="20"/>
              </w:rPr>
            </w:pPr>
            <w:r>
              <w:rPr>
                <w:rFonts w:cstheme="minorHAnsi"/>
                <w:sz w:val="20"/>
                <w:szCs w:val="20"/>
              </w:rPr>
              <w:t>M</w:t>
            </w:r>
          </w:p>
        </w:tc>
      </w:tr>
      <w:tr w:rsidR="0053021F" w14:paraId="714606AB" w14:textId="77777777" w:rsidTr="003525A0">
        <w:tc>
          <w:tcPr>
            <w:tcW w:w="895" w:type="dxa"/>
            <w:tcBorders>
              <w:top w:val="single" w:sz="4" w:space="0" w:color="auto"/>
              <w:left w:val="single" w:sz="4" w:space="0" w:color="auto"/>
              <w:bottom w:val="single" w:sz="4" w:space="0" w:color="auto"/>
              <w:right w:val="single" w:sz="4" w:space="0" w:color="auto"/>
            </w:tcBorders>
            <w:vAlign w:val="center"/>
          </w:tcPr>
          <w:p w14:paraId="3E9B3952" w14:textId="77777777" w:rsidR="0053021F" w:rsidRPr="00C70745" w:rsidRDefault="0053021F"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63F2E72A" w14:textId="2578C167" w:rsidR="0053021F" w:rsidRPr="009373DA" w:rsidRDefault="0053021F" w:rsidP="00701D7C">
            <w:pPr>
              <w:shd w:val="clear" w:color="auto" w:fill="FFFFFF"/>
              <w:rPr>
                <w:sz w:val="20"/>
                <w:szCs w:val="20"/>
                <w:lang w:val="es-ES"/>
              </w:rPr>
            </w:pPr>
            <w:r>
              <w:rPr>
                <w:sz w:val="20"/>
                <w:szCs w:val="20"/>
                <w:lang w:val="es-ES"/>
              </w:rPr>
              <w:t>Julius Banda</w:t>
            </w:r>
          </w:p>
        </w:tc>
        <w:tc>
          <w:tcPr>
            <w:tcW w:w="1710" w:type="dxa"/>
            <w:vMerge/>
            <w:tcBorders>
              <w:top w:val="single" w:sz="4" w:space="0" w:color="auto"/>
              <w:left w:val="single" w:sz="4" w:space="0" w:color="auto"/>
              <w:right w:val="single" w:sz="4" w:space="0" w:color="auto"/>
            </w:tcBorders>
            <w:vAlign w:val="center"/>
          </w:tcPr>
          <w:p w14:paraId="789B1111" w14:textId="77777777" w:rsidR="0053021F" w:rsidRDefault="0053021F" w:rsidP="00701D7C">
            <w:pPr>
              <w:shd w:val="clear" w:color="auto" w:fill="FFFFFF"/>
              <w:rPr>
                <w:rFonts w:cstheme="minorHAnsi"/>
                <w:sz w:val="20"/>
                <w:szCs w:val="20"/>
              </w:rPr>
            </w:pPr>
          </w:p>
        </w:tc>
        <w:tc>
          <w:tcPr>
            <w:tcW w:w="3110" w:type="dxa"/>
            <w:tcBorders>
              <w:top w:val="single" w:sz="4" w:space="0" w:color="auto"/>
              <w:left w:val="single" w:sz="4" w:space="0" w:color="auto"/>
              <w:bottom w:val="single" w:sz="4" w:space="0" w:color="auto"/>
              <w:right w:val="single" w:sz="4" w:space="0" w:color="auto"/>
            </w:tcBorders>
            <w:vAlign w:val="center"/>
          </w:tcPr>
          <w:p w14:paraId="6FEABF12" w14:textId="71CA697A" w:rsidR="0053021F" w:rsidRDefault="0053021F" w:rsidP="00701D7C">
            <w:pPr>
              <w:shd w:val="clear" w:color="auto" w:fill="FFFFFF"/>
              <w:rPr>
                <w:rFonts w:cstheme="minorHAnsi"/>
                <w:sz w:val="20"/>
                <w:szCs w:val="20"/>
              </w:rPr>
            </w:pPr>
            <w:r w:rsidRPr="00B85D8A">
              <w:rPr>
                <w:rFonts w:cstheme="minorHAnsi"/>
                <w:sz w:val="20"/>
                <w:szCs w:val="20"/>
              </w:rPr>
              <w:t>Head, and UNESCO Representative</w:t>
            </w:r>
          </w:p>
        </w:tc>
        <w:tc>
          <w:tcPr>
            <w:tcW w:w="1402" w:type="dxa"/>
            <w:tcBorders>
              <w:top w:val="single" w:sz="4" w:space="0" w:color="auto"/>
              <w:left w:val="single" w:sz="4" w:space="0" w:color="auto"/>
              <w:bottom w:val="single" w:sz="4" w:space="0" w:color="auto"/>
              <w:right w:val="single" w:sz="4" w:space="0" w:color="auto"/>
            </w:tcBorders>
            <w:vAlign w:val="center"/>
          </w:tcPr>
          <w:p w14:paraId="1BB10629" w14:textId="621E61C8" w:rsidR="0053021F" w:rsidRDefault="0056016A" w:rsidP="00701D7C">
            <w:pPr>
              <w:shd w:val="clear" w:color="auto" w:fill="FFFFFF"/>
              <w:jc w:val="center"/>
              <w:rPr>
                <w:rFonts w:cstheme="minorHAnsi"/>
                <w:sz w:val="20"/>
                <w:szCs w:val="20"/>
              </w:rPr>
            </w:pPr>
            <w:r>
              <w:rPr>
                <w:rFonts w:cstheme="minorHAnsi"/>
                <w:sz w:val="20"/>
                <w:szCs w:val="20"/>
              </w:rPr>
              <w:t>M</w:t>
            </w:r>
          </w:p>
        </w:tc>
      </w:tr>
      <w:tr w:rsidR="004D02B3" w14:paraId="4A8A2811" w14:textId="77777777" w:rsidTr="003525A0">
        <w:tc>
          <w:tcPr>
            <w:tcW w:w="895" w:type="dxa"/>
            <w:tcBorders>
              <w:top w:val="single" w:sz="4" w:space="0" w:color="auto"/>
              <w:left w:val="single" w:sz="4" w:space="0" w:color="auto"/>
              <w:bottom w:val="single" w:sz="4" w:space="0" w:color="auto"/>
              <w:right w:val="single" w:sz="4" w:space="0" w:color="auto"/>
            </w:tcBorders>
            <w:vAlign w:val="center"/>
          </w:tcPr>
          <w:p w14:paraId="5A5B3B3B" w14:textId="77777777" w:rsidR="004D02B3" w:rsidRPr="00C70745" w:rsidRDefault="004D02B3"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78FC2571" w14:textId="066E6B0B" w:rsidR="004D02B3" w:rsidRDefault="004C7EED" w:rsidP="00701D7C">
            <w:pPr>
              <w:shd w:val="clear" w:color="auto" w:fill="FFFFFF"/>
              <w:rPr>
                <w:rFonts w:cstheme="minorHAnsi"/>
                <w:sz w:val="20"/>
                <w:szCs w:val="20"/>
              </w:rPr>
            </w:pPr>
            <w:r w:rsidRPr="009373DA">
              <w:rPr>
                <w:sz w:val="20"/>
                <w:szCs w:val="20"/>
              </w:rPr>
              <w:t>MWANIKI, David</w:t>
            </w:r>
          </w:p>
        </w:tc>
        <w:tc>
          <w:tcPr>
            <w:tcW w:w="1710" w:type="dxa"/>
            <w:vMerge/>
            <w:tcBorders>
              <w:left w:val="single" w:sz="4" w:space="0" w:color="auto"/>
              <w:bottom w:val="single" w:sz="4" w:space="0" w:color="auto"/>
              <w:right w:val="single" w:sz="4" w:space="0" w:color="auto"/>
            </w:tcBorders>
            <w:vAlign w:val="center"/>
          </w:tcPr>
          <w:p w14:paraId="7C35462D" w14:textId="77777777" w:rsidR="004D02B3" w:rsidRDefault="004D02B3" w:rsidP="00701D7C">
            <w:pPr>
              <w:shd w:val="clear" w:color="auto" w:fill="FFFFFF"/>
              <w:rPr>
                <w:rFonts w:cstheme="minorHAnsi"/>
                <w:sz w:val="20"/>
                <w:szCs w:val="20"/>
              </w:rPr>
            </w:pPr>
          </w:p>
        </w:tc>
        <w:tc>
          <w:tcPr>
            <w:tcW w:w="3110" w:type="dxa"/>
            <w:tcBorders>
              <w:top w:val="single" w:sz="4" w:space="0" w:color="auto"/>
              <w:left w:val="single" w:sz="4" w:space="0" w:color="auto"/>
              <w:bottom w:val="single" w:sz="4" w:space="0" w:color="auto"/>
              <w:right w:val="single" w:sz="4" w:space="0" w:color="auto"/>
            </w:tcBorders>
            <w:vAlign w:val="center"/>
          </w:tcPr>
          <w:p w14:paraId="22D21C5E" w14:textId="77777777" w:rsidR="004D02B3" w:rsidRDefault="004D02B3" w:rsidP="00701D7C">
            <w:pPr>
              <w:shd w:val="clear" w:color="auto" w:fill="FFFFFF"/>
              <w:rPr>
                <w:rFonts w:cstheme="minorHAnsi"/>
                <w:sz w:val="20"/>
                <w:szCs w:val="20"/>
              </w:rPr>
            </w:pPr>
          </w:p>
        </w:tc>
        <w:tc>
          <w:tcPr>
            <w:tcW w:w="1402" w:type="dxa"/>
            <w:tcBorders>
              <w:top w:val="single" w:sz="4" w:space="0" w:color="auto"/>
              <w:left w:val="single" w:sz="4" w:space="0" w:color="auto"/>
              <w:bottom w:val="single" w:sz="4" w:space="0" w:color="auto"/>
              <w:right w:val="single" w:sz="4" w:space="0" w:color="auto"/>
            </w:tcBorders>
            <w:vAlign w:val="center"/>
          </w:tcPr>
          <w:p w14:paraId="71970AE7" w14:textId="4671CA96" w:rsidR="004D02B3" w:rsidRDefault="0053021F" w:rsidP="00701D7C">
            <w:pPr>
              <w:shd w:val="clear" w:color="auto" w:fill="FFFFFF"/>
              <w:jc w:val="center"/>
              <w:rPr>
                <w:rFonts w:cstheme="minorHAnsi"/>
                <w:sz w:val="20"/>
                <w:szCs w:val="20"/>
              </w:rPr>
            </w:pPr>
            <w:r>
              <w:rPr>
                <w:rFonts w:cstheme="minorHAnsi"/>
                <w:sz w:val="20"/>
                <w:szCs w:val="20"/>
              </w:rPr>
              <w:t>M</w:t>
            </w:r>
          </w:p>
        </w:tc>
      </w:tr>
      <w:tr w:rsidR="0053021F" w14:paraId="074F0F82" w14:textId="77777777" w:rsidTr="00701D7C">
        <w:tc>
          <w:tcPr>
            <w:tcW w:w="895" w:type="dxa"/>
            <w:tcBorders>
              <w:top w:val="single" w:sz="4" w:space="0" w:color="auto"/>
              <w:left w:val="single" w:sz="4" w:space="0" w:color="auto"/>
              <w:bottom w:val="single" w:sz="4" w:space="0" w:color="auto"/>
              <w:right w:val="single" w:sz="4" w:space="0" w:color="auto"/>
            </w:tcBorders>
            <w:vAlign w:val="center"/>
          </w:tcPr>
          <w:p w14:paraId="31300099" w14:textId="77777777" w:rsidR="0053021F" w:rsidRPr="00C70745" w:rsidRDefault="0053021F"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1993C10E" w14:textId="39F1CD4F" w:rsidR="0053021F" w:rsidRDefault="0053021F" w:rsidP="00701D7C">
            <w:pPr>
              <w:shd w:val="clear" w:color="auto" w:fill="FFFFFF"/>
              <w:rPr>
                <w:rFonts w:cstheme="minorHAnsi"/>
                <w:sz w:val="20"/>
                <w:szCs w:val="20"/>
              </w:rPr>
            </w:pPr>
            <w:r w:rsidRPr="00FC6F6F">
              <w:rPr>
                <w:rFonts w:cstheme="minorHAnsi"/>
                <w:sz w:val="20"/>
                <w:szCs w:val="20"/>
              </w:rPr>
              <w:t>Samuel G Doe</w:t>
            </w:r>
          </w:p>
        </w:tc>
        <w:tc>
          <w:tcPr>
            <w:tcW w:w="1710" w:type="dxa"/>
            <w:vMerge w:val="restart"/>
            <w:tcBorders>
              <w:top w:val="single" w:sz="4" w:space="0" w:color="auto"/>
              <w:left w:val="single" w:sz="4" w:space="0" w:color="auto"/>
              <w:right w:val="single" w:sz="4" w:space="0" w:color="auto"/>
            </w:tcBorders>
            <w:vAlign w:val="center"/>
          </w:tcPr>
          <w:p w14:paraId="5461F6E6" w14:textId="77777777" w:rsidR="0053021F" w:rsidRDefault="0053021F" w:rsidP="00701D7C">
            <w:pPr>
              <w:shd w:val="clear" w:color="auto" w:fill="FFFFFF"/>
              <w:rPr>
                <w:rFonts w:cstheme="minorHAnsi"/>
                <w:sz w:val="20"/>
                <w:szCs w:val="20"/>
              </w:rPr>
            </w:pPr>
            <w:r>
              <w:rPr>
                <w:rFonts w:cstheme="minorHAnsi"/>
                <w:sz w:val="20"/>
                <w:szCs w:val="20"/>
              </w:rPr>
              <w:t>UNDP</w:t>
            </w:r>
          </w:p>
        </w:tc>
        <w:tc>
          <w:tcPr>
            <w:tcW w:w="3110" w:type="dxa"/>
            <w:tcBorders>
              <w:top w:val="single" w:sz="4" w:space="0" w:color="auto"/>
              <w:left w:val="single" w:sz="4" w:space="0" w:color="auto"/>
              <w:bottom w:val="single" w:sz="4" w:space="0" w:color="auto"/>
              <w:right w:val="single" w:sz="4" w:space="0" w:color="auto"/>
            </w:tcBorders>
            <w:vAlign w:val="center"/>
          </w:tcPr>
          <w:p w14:paraId="4D49B3F7" w14:textId="1F790901" w:rsidR="0053021F" w:rsidRDefault="0053021F" w:rsidP="00701D7C">
            <w:pPr>
              <w:shd w:val="clear" w:color="auto" w:fill="FFFFFF"/>
              <w:rPr>
                <w:rFonts w:cstheme="minorHAnsi"/>
                <w:sz w:val="20"/>
                <w:szCs w:val="20"/>
              </w:rPr>
            </w:pPr>
            <w:r w:rsidRPr="00FC6F6F">
              <w:rPr>
                <w:rFonts w:cstheme="minorHAnsi"/>
                <w:sz w:val="20"/>
                <w:szCs w:val="20"/>
              </w:rPr>
              <w:t>UNDP Representative</w:t>
            </w:r>
          </w:p>
        </w:tc>
        <w:tc>
          <w:tcPr>
            <w:tcW w:w="1402" w:type="dxa"/>
            <w:tcBorders>
              <w:top w:val="single" w:sz="4" w:space="0" w:color="auto"/>
              <w:left w:val="single" w:sz="4" w:space="0" w:color="auto"/>
              <w:bottom w:val="single" w:sz="4" w:space="0" w:color="auto"/>
              <w:right w:val="single" w:sz="4" w:space="0" w:color="auto"/>
            </w:tcBorders>
            <w:vAlign w:val="center"/>
          </w:tcPr>
          <w:p w14:paraId="1F89DF7A" w14:textId="6310A892" w:rsidR="0053021F" w:rsidRDefault="0053021F" w:rsidP="00701D7C">
            <w:pPr>
              <w:shd w:val="clear" w:color="auto" w:fill="FFFFFF"/>
              <w:jc w:val="center"/>
              <w:rPr>
                <w:rFonts w:cstheme="minorHAnsi"/>
                <w:sz w:val="20"/>
                <w:szCs w:val="20"/>
              </w:rPr>
            </w:pPr>
            <w:r>
              <w:rPr>
                <w:rFonts w:cstheme="minorHAnsi"/>
                <w:sz w:val="20"/>
                <w:szCs w:val="20"/>
              </w:rPr>
              <w:t>M</w:t>
            </w:r>
          </w:p>
        </w:tc>
      </w:tr>
      <w:tr w:rsidR="0053021F" w14:paraId="389F0C9D" w14:textId="77777777" w:rsidTr="00701D7C">
        <w:tc>
          <w:tcPr>
            <w:tcW w:w="895" w:type="dxa"/>
            <w:tcBorders>
              <w:top w:val="single" w:sz="4" w:space="0" w:color="auto"/>
              <w:left w:val="single" w:sz="4" w:space="0" w:color="auto"/>
              <w:bottom w:val="single" w:sz="4" w:space="0" w:color="auto"/>
              <w:right w:val="single" w:sz="4" w:space="0" w:color="auto"/>
            </w:tcBorders>
            <w:vAlign w:val="center"/>
          </w:tcPr>
          <w:p w14:paraId="7F12ACF0" w14:textId="77777777" w:rsidR="0053021F" w:rsidRPr="00C70745" w:rsidRDefault="0053021F"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0A8174AB" w14:textId="5C1D99E9" w:rsidR="0053021F" w:rsidRDefault="0053021F" w:rsidP="00701D7C">
            <w:pPr>
              <w:shd w:val="clear" w:color="auto" w:fill="FFFFFF"/>
              <w:rPr>
                <w:rFonts w:cstheme="minorHAnsi"/>
                <w:sz w:val="20"/>
                <w:szCs w:val="20"/>
              </w:rPr>
            </w:pPr>
            <w:r w:rsidRPr="00FC6F6F">
              <w:rPr>
                <w:rFonts w:cstheme="minorHAnsi"/>
                <w:sz w:val="20"/>
                <w:szCs w:val="20"/>
              </w:rPr>
              <w:t>Joy Kolok</w:t>
            </w:r>
          </w:p>
        </w:tc>
        <w:tc>
          <w:tcPr>
            <w:tcW w:w="1710" w:type="dxa"/>
            <w:vMerge/>
            <w:tcBorders>
              <w:left w:val="single" w:sz="4" w:space="0" w:color="auto"/>
              <w:bottom w:val="single" w:sz="4" w:space="0" w:color="auto"/>
              <w:right w:val="single" w:sz="4" w:space="0" w:color="auto"/>
            </w:tcBorders>
            <w:vAlign w:val="center"/>
          </w:tcPr>
          <w:p w14:paraId="236572CE" w14:textId="77777777" w:rsidR="0053021F" w:rsidRDefault="0053021F" w:rsidP="00701D7C">
            <w:pPr>
              <w:shd w:val="clear" w:color="auto" w:fill="FFFFFF"/>
              <w:rPr>
                <w:rFonts w:cstheme="minorHAnsi"/>
                <w:sz w:val="20"/>
                <w:szCs w:val="20"/>
              </w:rPr>
            </w:pPr>
          </w:p>
        </w:tc>
        <w:tc>
          <w:tcPr>
            <w:tcW w:w="3110" w:type="dxa"/>
            <w:tcBorders>
              <w:top w:val="single" w:sz="4" w:space="0" w:color="auto"/>
              <w:left w:val="single" w:sz="4" w:space="0" w:color="auto"/>
              <w:bottom w:val="single" w:sz="4" w:space="0" w:color="auto"/>
              <w:right w:val="single" w:sz="4" w:space="0" w:color="auto"/>
            </w:tcBorders>
            <w:vAlign w:val="center"/>
          </w:tcPr>
          <w:p w14:paraId="05F20289" w14:textId="3835856B" w:rsidR="0053021F" w:rsidRDefault="0053021F" w:rsidP="00701D7C">
            <w:pPr>
              <w:shd w:val="clear" w:color="auto" w:fill="FFFFFF"/>
              <w:rPr>
                <w:rFonts w:cstheme="minorHAnsi"/>
                <w:sz w:val="20"/>
                <w:szCs w:val="20"/>
              </w:rPr>
            </w:pPr>
            <w:r>
              <w:rPr>
                <w:rFonts w:cstheme="minorHAnsi"/>
                <w:sz w:val="20"/>
                <w:szCs w:val="20"/>
              </w:rPr>
              <w:t>Executive Assistant</w:t>
            </w:r>
          </w:p>
        </w:tc>
        <w:tc>
          <w:tcPr>
            <w:tcW w:w="1402" w:type="dxa"/>
            <w:tcBorders>
              <w:top w:val="single" w:sz="4" w:space="0" w:color="auto"/>
              <w:left w:val="single" w:sz="4" w:space="0" w:color="auto"/>
              <w:bottom w:val="single" w:sz="4" w:space="0" w:color="auto"/>
              <w:right w:val="single" w:sz="4" w:space="0" w:color="auto"/>
            </w:tcBorders>
            <w:vAlign w:val="center"/>
          </w:tcPr>
          <w:p w14:paraId="3057F000" w14:textId="784C301C" w:rsidR="0053021F" w:rsidRDefault="0053021F" w:rsidP="00701D7C">
            <w:pPr>
              <w:shd w:val="clear" w:color="auto" w:fill="FFFFFF"/>
              <w:jc w:val="center"/>
              <w:rPr>
                <w:rFonts w:cstheme="minorHAnsi"/>
                <w:sz w:val="20"/>
                <w:szCs w:val="20"/>
              </w:rPr>
            </w:pPr>
            <w:r>
              <w:rPr>
                <w:rFonts w:cstheme="minorHAnsi"/>
                <w:sz w:val="20"/>
                <w:szCs w:val="20"/>
              </w:rPr>
              <w:t>F</w:t>
            </w:r>
          </w:p>
        </w:tc>
      </w:tr>
      <w:tr w:rsidR="0053021F" w14:paraId="2C8D0031" w14:textId="77777777" w:rsidTr="003525A0">
        <w:tc>
          <w:tcPr>
            <w:tcW w:w="895" w:type="dxa"/>
            <w:tcBorders>
              <w:top w:val="single" w:sz="4" w:space="0" w:color="auto"/>
              <w:left w:val="single" w:sz="4" w:space="0" w:color="auto"/>
              <w:bottom w:val="single" w:sz="4" w:space="0" w:color="auto"/>
              <w:right w:val="single" w:sz="4" w:space="0" w:color="auto"/>
            </w:tcBorders>
            <w:vAlign w:val="center"/>
          </w:tcPr>
          <w:p w14:paraId="2BAC0824" w14:textId="77777777" w:rsidR="0053021F" w:rsidRPr="00C70745" w:rsidRDefault="0053021F"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01C10E6B" w14:textId="250CDC71" w:rsidR="0053021F" w:rsidRPr="00FC6F6F" w:rsidRDefault="0053021F" w:rsidP="00701D7C">
            <w:pPr>
              <w:shd w:val="clear" w:color="auto" w:fill="FFFFFF"/>
              <w:rPr>
                <w:rFonts w:cstheme="minorHAnsi"/>
                <w:sz w:val="20"/>
                <w:szCs w:val="20"/>
              </w:rPr>
            </w:pPr>
            <w:proofErr w:type="spellStart"/>
            <w:r>
              <w:rPr>
                <w:rFonts w:cstheme="minorHAnsi"/>
                <w:sz w:val="20"/>
                <w:szCs w:val="20"/>
              </w:rPr>
              <w:t>Wuni</w:t>
            </w:r>
            <w:proofErr w:type="spellEnd"/>
            <w:r>
              <w:rPr>
                <w:rFonts w:cstheme="minorHAnsi"/>
                <w:sz w:val="20"/>
                <w:szCs w:val="20"/>
              </w:rPr>
              <w:t xml:space="preserve"> David </w:t>
            </w:r>
            <w:proofErr w:type="spellStart"/>
            <w:r>
              <w:rPr>
                <w:rFonts w:cstheme="minorHAnsi"/>
                <w:sz w:val="20"/>
                <w:szCs w:val="20"/>
              </w:rPr>
              <w:t>Wuntah</w:t>
            </w:r>
            <w:proofErr w:type="spellEnd"/>
          </w:p>
        </w:tc>
        <w:tc>
          <w:tcPr>
            <w:tcW w:w="1710" w:type="dxa"/>
            <w:tcBorders>
              <w:top w:val="single" w:sz="4" w:space="0" w:color="auto"/>
              <w:left w:val="single" w:sz="4" w:space="0" w:color="auto"/>
              <w:bottom w:val="single" w:sz="4" w:space="0" w:color="auto"/>
              <w:right w:val="single" w:sz="4" w:space="0" w:color="auto"/>
            </w:tcBorders>
            <w:vAlign w:val="center"/>
          </w:tcPr>
          <w:p w14:paraId="6652E155" w14:textId="1E13DF2B" w:rsidR="0053021F" w:rsidRDefault="0053021F" w:rsidP="00701D7C">
            <w:pPr>
              <w:shd w:val="clear" w:color="auto" w:fill="FFFFFF"/>
              <w:rPr>
                <w:rFonts w:cstheme="minorHAnsi"/>
                <w:sz w:val="20"/>
                <w:szCs w:val="20"/>
              </w:rPr>
            </w:pPr>
            <w:r>
              <w:rPr>
                <w:rFonts w:cstheme="minorHAnsi"/>
                <w:sz w:val="20"/>
                <w:szCs w:val="20"/>
              </w:rPr>
              <w:t>UNMISS</w:t>
            </w:r>
          </w:p>
        </w:tc>
        <w:tc>
          <w:tcPr>
            <w:tcW w:w="3110" w:type="dxa"/>
            <w:tcBorders>
              <w:top w:val="single" w:sz="4" w:space="0" w:color="auto"/>
              <w:left w:val="single" w:sz="4" w:space="0" w:color="auto"/>
              <w:bottom w:val="single" w:sz="4" w:space="0" w:color="auto"/>
              <w:right w:val="single" w:sz="4" w:space="0" w:color="auto"/>
            </w:tcBorders>
            <w:vAlign w:val="center"/>
          </w:tcPr>
          <w:p w14:paraId="149B5825" w14:textId="5ED8E81F" w:rsidR="0053021F" w:rsidRDefault="0053021F" w:rsidP="00701D7C">
            <w:pPr>
              <w:shd w:val="clear" w:color="auto" w:fill="FFFFFF"/>
              <w:rPr>
                <w:rFonts w:cstheme="minorHAnsi"/>
                <w:sz w:val="20"/>
                <w:szCs w:val="20"/>
              </w:rPr>
            </w:pPr>
            <w:r>
              <w:rPr>
                <w:rFonts w:cstheme="minorHAnsi"/>
                <w:sz w:val="20"/>
                <w:szCs w:val="20"/>
              </w:rPr>
              <w:t>Deputy Field Security Coordinator Officer</w:t>
            </w:r>
          </w:p>
        </w:tc>
        <w:tc>
          <w:tcPr>
            <w:tcW w:w="1402" w:type="dxa"/>
            <w:tcBorders>
              <w:top w:val="single" w:sz="4" w:space="0" w:color="auto"/>
              <w:left w:val="single" w:sz="4" w:space="0" w:color="auto"/>
              <w:bottom w:val="single" w:sz="4" w:space="0" w:color="auto"/>
              <w:right w:val="single" w:sz="4" w:space="0" w:color="auto"/>
            </w:tcBorders>
            <w:vAlign w:val="center"/>
          </w:tcPr>
          <w:p w14:paraId="26913AE4" w14:textId="5345285F" w:rsidR="0053021F" w:rsidRDefault="0053021F" w:rsidP="00701D7C">
            <w:pPr>
              <w:shd w:val="clear" w:color="auto" w:fill="FFFFFF"/>
              <w:jc w:val="center"/>
              <w:rPr>
                <w:rFonts w:cstheme="minorHAnsi"/>
                <w:sz w:val="20"/>
                <w:szCs w:val="20"/>
              </w:rPr>
            </w:pPr>
            <w:r>
              <w:rPr>
                <w:rFonts w:cstheme="minorHAnsi"/>
                <w:sz w:val="20"/>
                <w:szCs w:val="20"/>
              </w:rPr>
              <w:t>M</w:t>
            </w:r>
          </w:p>
        </w:tc>
      </w:tr>
      <w:tr w:rsidR="0053021F" w14:paraId="2673F199" w14:textId="77777777" w:rsidTr="00701D7C">
        <w:tc>
          <w:tcPr>
            <w:tcW w:w="895" w:type="dxa"/>
            <w:tcBorders>
              <w:top w:val="single" w:sz="4" w:space="0" w:color="auto"/>
              <w:left w:val="single" w:sz="4" w:space="0" w:color="auto"/>
              <w:bottom w:val="single" w:sz="4" w:space="0" w:color="auto"/>
              <w:right w:val="single" w:sz="4" w:space="0" w:color="auto"/>
            </w:tcBorders>
            <w:vAlign w:val="center"/>
          </w:tcPr>
          <w:p w14:paraId="2132BFAB" w14:textId="77777777" w:rsidR="0053021F" w:rsidRPr="00C70745" w:rsidRDefault="0053021F"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32EFC97B" w14:textId="1ECADCE1" w:rsidR="0053021F" w:rsidRPr="00FC6F6F" w:rsidRDefault="0053021F" w:rsidP="00701D7C">
            <w:pPr>
              <w:shd w:val="clear" w:color="auto" w:fill="FFFFFF"/>
              <w:rPr>
                <w:rFonts w:cstheme="minorHAnsi"/>
                <w:sz w:val="20"/>
                <w:szCs w:val="20"/>
              </w:rPr>
            </w:pPr>
            <w:r>
              <w:rPr>
                <w:rFonts w:cstheme="minorHAnsi"/>
                <w:sz w:val="20"/>
                <w:szCs w:val="20"/>
              </w:rPr>
              <w:t>Argata Guracha</w:t>
            </w:r>
          </w:p>
        </w:tc>
        <w:tc>
          <w:tcPr>
            <w:tcW w:w="1710" w:type="dxa"/>
            <w:vMerge w:val="restart"/>
            <w:tcBorders>
              <w:top w:val="single" w:sz="4" w:space="0" w:color="auto"/>
              <w:left w:val="single" w:sz="4" w:space="0" w:color="auto"/>
              <w:right w:val="single" w:sz="4" w:space="0" w:color="auto"/>
            </w:tcBorders>
            <w:vAlign w:val="center"/>
          </w:tcPr>
          <w:p w14:paraId="34113CAA" w14:textId="60D4883E" w:rsidR="0053021F" w:rsidRDefault="0053021F" w:rsidP="00701D7C">
            <w:pPr>
              <w:shd w:val="clear" w:color="auto" w:fill="FFFFFF"/>
              <w:rPr>
                <w:rFonts w:cstheme="minorHAnsi"/>
                <w:sz w:val="20"/>
                <w:szCs w:val="20"/>
              </w:rPr>
            </w:pPr>
            <w:r>
              <w:rPr>
                <w:rFonts w:cstheme="minorHAnsi"/>
                <w:sz w:val="20"/>
                <w:szCs w:val="20"/>
              </w:rPr>
              <w:t>WHO</w:t>
            </w:r>
          </w:p>
        </w:tc>
        <w:tc>
          <w:tcPr>
            <w:tcW w:w="3110" w:type="dxa"/>
            <w:tcBorders>
              <w:top w:val="single" w:sz="4" w:space="0" w:color="auto"/>
              <w:left w:val="single" w:sz="4" w:space="0" w:color="auto"/>
              <w:bottom w:val="single" w:sz="4" w:space="0" w:color="auto"/>
              <w:right w:val="single" w:sz="4" w:space="0" w:color="auto"/>
            </w:tcBorders>
            <w:vAlign w:val="center"/>
          </w:tcPr>
          <w:p w14:paraId="14511C74" w14:textId="18422D56" w:rsidR="0053021F" w:rsidRDefault="0053021F" w:rsidP="00701D7C">
            <w:pPr>
              <w:shd w:val="clear" w:color="auto" w:fill="FFFFFF"/>
              <w:rPr>
                <w:rFonts w:cstheme="minorHAnsi"/>
                <w:sz w:val="20"/>
                <w:szCs w:val="20"/>
              </w:rPr>
            </w:pPr>
            <w:r>
              <w:rPr>
                <w:rFonts w:cstheme="minorHAnsi"/>
                <w:sz w:val="20"/>
                <w:szCs w:val="20"/>
              </w:rPr>
              <w:t>Acting head of office</w:t>
            </w:r>
          </w:p>
        </w:tc>
        <w:tc>
          <w:tcPr>
            <w:tcW w:w="1402" w:type="dxa"/>
            <w:tcBorders>
              <w:top w:val="single" w:sz="4" w:space="0" w:color="auto"/>
              <w:left w:val="single" w:sz="4" w:space="0" w:color="auto"/>
              <w:bottom w:val="single" w:sz="4" w:space="0" w:color="auto"/>
              <w:right w:val="single" w:sz="4" w:space="0" w:color="auto"/>
            </w:tcBorders>
            <w:vAlign w:val="center"/>
          </w:tcPr>
          <w:p w14:paraId="06BD47B0" w14:textId="547BA78F" w:rsidR="0053021F" w:rsidRDefault="0053021F" w:rsidP="00701D7C">
            <w:pPr>
              <w:shd w:val="clear" w:color="auto" w:fill="FFFFFF"/>
              <w:jc w:val="center"/>
              <w:rPr>
                <w:rFonts w:cstheme="minorHAnsi"/>
                <w:sz w:val="20"/>
                <w:szCs w:val="20"/>
              </w:rPr>
            </w:pPr>
            <w:r>
              <w:rPr>
                <w:rFonts w:cstheme="minorHAnsi"/>
                <w:sz w:val="20"/>
                <w:szCs w:val="20"/>
              </w:rPr>
              <w:t>M</w:t>
            </w:r>
          </w:p>
        </w:tc>
      </w:tr>
      <w:tr w:rsidR="0053021F" w14:paraId="6BC32F59" w14:textId="77777777" w:rsidTr="00701D7C">
        <w:tc>
          <w:tcPr>
            <w:tcW w:w="895" w:type="dxa"/>
            <w:tcBorders>
              <w:top w:val="single" w:sz="4" w:space="0" w:color="auto"/>
              <w:left w:val="single" w:sz="4" w:space="0" w:color="auto"/>
              <w:bottom w:val="single" w:sz="4" w:space="0" w:color="auto"/>
              <w:right w:val="single" w:sz="4" w:space="0" w:color="auto"/>
            </w:tcBorders>
            <w:vAlign w:val="center"/>
          </w:tcPr>
          <w:p w14:paraId="7C922C37" w14:textId="77777777" w:rsidR="0053021F" w:rsidRPr="00C70745" w:rsidRDefault="0053021F" w:rsidP="006B5472">
            <w:pPr>
              <w:pStyle w:val="ListParagraph"/>
              <w:numPr>
                <w:ilvl w:val="0"/>
                <w:numId w:val="38"/>
              </w:numPr>
              <w:spacing w:after="0" w:line="240" w:lineRule="auto"/>
              <w:rPr>
                <w:rFonts w:cstheme="minorHAnsi"/>
                <w:sz w:val="20"/>
                <w:szCs w:val="20"/>
              </w:rPr>
            </w:pPr>
          </w:p>
        </w:tc>
        <w:tc>
          <w:tcPr>
            <w:tcW w:w="2644" w:type="dxa"/>
            <w:tcBorders>
              <w:top w:val="single" w:sz="4" w:space="0" w:color="auto"/>
              <w:left w:val="single" w:sz="4" w:space="0" w:color="auto"/>
              <w:bottom w:val="single" w:sz="4" w:space="0" w:color="auto"/>
              <w:right w:val="single" w:sz="4" w:space="0" w:color="auto"/>
            </w:tcBorders>
            <w:vAlign w:val="center"/>
          </w:tcPr>
          <w:p w14:paraId="0EB730D2" w14:textId="26DCB492" w:rsidR="0053021F" w:rsidRPr="00FC6F6F" w:rsidRDefault="0053021F" w:rsidP="00701D7C">
            <w:pPr>
              <w:shd w:val="clear" w:color="auto" w:fill="FFFFFF"/>
              <w:rPr>
                <w:rFonts w:cstheme="minorHAnsi"/>
                <w:sz w:val="20"/>
                <w:szCs w:val="20"/>
              </w:rPr>
            </w:pPr>
            <w:r>
              <w:rPr>
                <w:rFonts w:cstheme="minorHAnsi"/>
                <w:sz w:val="20"/>
                <w:szCs w:val="20"/>
              </w:rPr>
              <w:t xml:space="preserve">Moses </w:t>
            </w:r>
            <w:proofErr w:type="spellStart"/>
            <w:r>
              <w:rPr>
                <w:rFonts w:cstheme="minorHAnsi"/>
                <w:sz w:val="20"/>
                <w:szCs w:val="20"/>
              </w:rPr>
              <w:t>Ongom</w:t>
            </w:r>
            <w:proofErr w:type="spellEnd"/>
          </w:p>
        </w:tc>
        <w:tc>
          <w:tcPr>
            <w:tcW w:w="1710" w:type="dxa"/>
            <w:vMerge/>
            <w:tcBorders>
              <w:left w:val="single" w:sz="4" w:space="0" w:color="auto"/>
              <w:bottom w:val="single" w:sz="4" w:space="0" w:color="auto"/>
              <w:right w:val="single" w:sz="4" w:space="0" w:color="auto"/>
            </w:tcBorders>
            <w:vAlign w:val="center"/>
          </w:tcPr>
          <w:p w14:paraId="24D89F10" w14:textId="77777777" w:rsidR="0053021F" w:rsidRDefault="0053021F" w:rsidP="00701D7C">
            <w:pPr>
              <w:shd w:val="clear" w:color="auto" w:fill="FFFFFF"/>
              <w:rPr>
                <w:rFonts w:cstheme="minorHAnsi"/>
                <w:sz w:val="20"/>
                <w:szCs w:val="20"/>
              </w:rPr>
            </w:pPr>
          </w:p>
        </w:tc>
        <w:tc>
          <w:tcPr>
            <w:tcW w:w="3110" w:type="dxa"/>
            <w:tcBorders>
              <w:top w:val="single" w:sz="4" w:space="0" w:color="auto"/>
              <w:left w:val="single" w:sz="4" w:space="0" w:color="auto"/>
              <w:bottom w:val="single" w:sz="4" w:space="0" w:color="auto"/>
              <w:right w:val="single" w:sz="4" w:space="0" w:color="auto"/>
            </w:tcBorders>
            <w:vAlign w:val="center"/>
          </w:tcPr>
          <w:p w14:paraId="255AFA30" w14:textId="7E0BC41C" w:rsidR="0053021F" w:rsidRDefault="0053021F" w:rsidP="00701D7C">
            <w:pPr>
              <w:shd w:val="clear" w:color="auto" w:fill="FFFFFF"/>
              <w:rPr>
                <w:rFonts w:cstheme="minorHAnsi"/>
                <w:sz w:val="20"/>
                <w:szCs w:val="20"/>
              </w:rPr>
            </w:pPr>
            <w:r>
              <w:rPr>
                <w:rFonts w:cstheme="minorHAnsi"/>
                <w:sz w:val="20"/>
                <w:szCs w:val="20"/>
              </w:rPr>
              <w:t>Health System Advisor</w:t>
            </w:r>
          </w:p>
        </w:tc>
        <w:tc>
          <w:tcPr>
            <w:tcW w:w="1402" w:type="dxa"/>
            <w:tcBorders>
              <w:top w:val="single" w:sz="4" w:space="0" w:color="auto"/>
              <w:left w:val="single" w:sz="4" w:space="0" w:color="auto"/>
              <w:bottom w:val="single" w:sz="4" w:space="0" w:color="auto"/>
              <w:right w:val="single" w:sz="4" w:space="0" w:color="auto"/>
            </w:tcBorders>
            <w:vAlign w:val="center"/>
          </w:tcPr>
          <w:p w14:paraId="2E3CC0F4" w14:textId="26D80E83" w:rsidR="0053021F" w:rsidRDefault="0053021F" w:rsidP="00701D7C">
            <w:pPr>
              <w:shd w:val="clear" w:color="auto" w:fill="FFFFFF"/>
              <w:jc w:val="center"/>
              <w:rPr>
                <w:rFonts w:cstheme="minorHAnsi"/>
                <w:sz w:val="20"/>
                <w:szCs w:val="20"/>
              </w:rPr>
            </w:pPr>
            <w:r>
              <w:rPr>
                <w:rFonts w:cstheme="minorHAnsi"/>
                <w:sz w:val="20"/>
                <w:szCs w:val="20"/>
              </w:rPr>
              <w:t>M</w:t>
            </w:r>
          </w:p>
        </w:tc>
      </w:tr>
    </w:tbl>
    <w:p w14:paraId="46C95333" w14:textId="77777777" w:rsidR="004D02B3" w:rsidRDefault="004D02B3" w:rsidP="004D02B3"/>
    <w:p w14:paraId="34899329" w14:textId="18886F41" w:rsidR="004D02B3" w:rsidRDefault="004D02B3" w:rsidP="004D02B3">
      <w:pPr>
        <w:shd w:val="clear" w:color="auto" w:fill="BDD6EE" w:themeFill="accent5" w:themeFillTint="66"/>
        <w:rPr>
          <w:rFonts w:ascii="Gill Sans MT" w:hAnsi="Gill Sans MT"/>
          <w:b/>
          <w:color w:val="2E74B5" w:themeColor="accent5" w:themeShade="BF"/>
          <w:szCs w:val="24"/>
        </w:rPr>
      </w:pPr>
      <w:r>
        <w:rPr>
          <w:rFonts w:ascii="Gill Sans MT" w:hAnsi="Gill Sans MT"/>
          <w:b/>
          <w:color w:val="2E74B5" w:themeColor="accent5" w:themeShade="BF"/>
          <w:szCs w:val="24"/>
        </w:rPr>
        <w:t>Juba -</w:t>
      </w:r>
      <w:r w:rsidR="00681002">
        <w:rPr>
          <w:rFonts w:ascii="Gill Sans MT" w:hAnsi="Gill Sans MT"/>
          <w:b/>
          <w:color w:val="2E74B5" w:themeColor="accent5" w:themeShade="BF"/>
          <w:szCs w:val="24"/>
        </w:rPr>
        <w:t xml:space="preserve"> </w:t>
      </w:r>
      <w:r>
        <w:rPr>
          <w:rFonts w:ascii="Gill Sans MT" w:hAnsi="Gill Sans MT"/>
          <w:b/>
          <w:color w:val="2E74B5" w:themeColor="accent5" w:themeShade="BF"/>
          <w:szCs w:val="24"/>
        </w:rPr>
        <w:t xml:space="preserve">Implementing Partners </w:t>
      </w:r>
    </w:p>
    <w:tbl>
      <w:tblPr>
        <w:tblW w:w="9735" w:type="dxa"/>
        <w:tblLayout w:type="fixed"/>
        <w:tblLook w:val="04A0" w:firstRow="1" w:lastRow="0" w:firstColumn="1" w:lastColumn="0" w:noHBand="0" w:noVBand="1"/>
      </w:tblPr>
      <w:tblGrid>
        <w:gridCol w:w="846"/>
        <w:gridCol w:w="2234"/>
        <w:gridCol w:w="2165"/>
        <w:gridCol w:w="3082"/>
        <w:gridCol w:w="1408"/>
      </w:tblGrid>
      <w:tr w:rsidR="004D02B3" w14:paraId="20C428E5" w14:textId="77777777" w:rsidTr="00681002">
        <w:tc>
          <w:tcPr>
            <w:tcW w:w="846"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CDF5840" w14:textId="77777777" w:rsidR="004D02B3" w:rsidRDefault="004D02B3" w:rsidP="00681002">
            <w:pPr>
              <w:spacing w:after="0" w:line="360" w:lineRule="auto"/>
              <w:rPr>
                <w:b/>
                <w:sz w:val="20"/>
                <w:szCs w:val="24"/>
              </w:rPr>
            </w:pPr>
            <w:r>
              <w:rPr>
                <w:b/>
                <w:sz w:val="20"/>
                <w:szCs w:val="24"/>
              </w:rPr>
              <w:lastRenderedPageBreak/>
              <w:t>No</w:t>
            </w:r>
          </w:p>
        </w:tc>
        <w:tc>
          <w:tcPr>
            <w:tcW w:w="223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F49463F" w14:textId="77777777" w:rsidR="004D02B3" w:rsidRDefault="004D02B3" w:rsidP="00681002">
            <w:pPr>
              <w:spacing w:after="0" w:line="360" w:lineRule="auto"/>
              <w:rPr>
                <w:b/>
                <w:sz w:val="20"/>
                <w:szCs w:val="24"/>
              </w:rPr>
            </w:pPr>
            <w:r>
              <w:rPr>
                <w:b/>
                <w:sz w:val="20"/>
                <w:szCs w:val="24"/>
              </w:rPr>
              <w:t xml:space="preserve">Name </w:t>
            </w:r>
          </w:p>
        </w:tc>
        <w:tc>
          <w:tcPr>
            <w:tcW w:w="2165"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918C529" w14:textId="77777777" w:rsidR="004D02B3" w:rsidRDefault="004D02B3" w:rsidP="00681002">
            <w:pPr>
              <w:spacing w:after="0" w:line="360" w:lineRule="auto"/>
              <w:rPr>
                <w:b/>
                <w:sz w:val="20"/>
                <w:szCs w:val="24"/>
              </w:rPr>
            </w:pPr>
            <w:r>
              <w:rPr>
                <w:b/>
                <w:sz w:val="20"/>
                <w:szCs w:val="24"/>
              </w:rPr>
              <w:t>Organization</w:t>
            </w:r>
          </w:p>
        </w:tc>
        <w:tc>
          <w:tcPr>
            <w:tcW w:w="3082"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650B3C6" w14:textId="77777777" w:rsidR="004D02B3" w:rsidRDefault="004D02B3" w:rsidP="00681002">
            <w:pPr>
              <w:spacing w:after="0" w:line="360" w:lineRule="auto"/>
              <w:rPr>
                <w:b/>
                <w:sz w:val="20"/>
                <w:szCs w:val="24"/>
              </w:rPr>
            </w:pPr>
            <w:r>
              <w:rPr>
                <w:b/>
                <w:sz w:val="20"/>
                <w:szCs w:val="24"/>
              </w:rPr>
              <w:t>Position</w:t>
            </w:r>
          </w:p>
        </w:tc>
        <w:tc>
          <w:tcPr>
            <w:tcW w:w="1408"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210D92C4" w14:textId="77777777" w:rsidR="004D02B3" w:rsidRDefault="004D02B3" w:rsidP="00681002">
            <w:pPr>
              <w:spacing w:after="0" w:line="360" w:lineRule="auto"/>
              <w:rPr>
                <w:b/>
                <w:sz w:val="20"/>
                <w:szCs w:val="24"/>
              </w:rPr>
            </w:pPr>
            <w:r>
              <w:rPr>
                <w:b/>
                <w:sz w:val="20"/>
                <w:szCs w:val="24"/>
              </w:rPr>
              <w:t>Gender (M/F)</w:t>
            </w:r>
          </w:p>
        </w:tc>
      </w:tr>
      <w:tr w:rsidR="004D02B3" w14:paraId="22E38E6B" w14:textId="77777777" w:rsidTr="00681002">
        <w:tc>
          <w:tcPr>
            <w:tcW w:w="846" w:type="dxa"/>
            <w:tcBorders>
              <w:top w:val="single" w:sz="4" w:space="0" w:color="auto"/>
              <w:left w:val="single" w:sz="4" w:space="0" w:color="auto"/>
              <w:bottom w:val="single" w:sz="4" w:space="0" w:color="auto"/>
              <w:right w:val="single" w:sz="4" w:space="0" w:color="auto"/>
            </w:tcBorders>
            <w:vAlign w:val="center"/>
          </w:tcPr>
          <w:p w14:paraId="20619BCE" w14:textId="77777777" w:rsidR="004D02B3" w:rsidRDefault="004D02B3" w:rsidP="006B5472">
            <w:pPr>
              <w:pStyle w:val="ListParagraph"/>
              <w:numPr>
                <w:ilvl w:val="0"/>
                <w:numId w:val="38"/>
              </w:numPr>
              <w:spacing w:after="0" w:line="240" w:lineRule="auto"/>
              <w:rPr>
                <w:rFonts w:cstheme="minorHAnsi"/>
                <w:sz w:val="20"/>
                <w:szCs w:val="20"/>
              </w:rPr>
            </w:pPr>
            <w:r>
              <w:rPr>
                <w:rFonts w:cstheme="minorHAnsi"/>
                <w:sz w:val="20"/>
                <w:szCs w:val="20"/>
              </w:rPr>
              <w:t>1</w:t>
            </w:r>
          </w:p>
        </w:tc>
        <w:tc>
          <w:tcPr>
            <w:tcW w:w="2234" w:type="dxa"/>
            <w:tcBorders>
              <w:top w:val="single" w:sz="4" w:space="0" w:color="auto"/>
              <w:left w:val="single" w:sz="4" w:space="0" w:color="auto"/>
              <w:bottom w:val="single" w:sz="4" w:space="0" w:color="auto"/>
              <w:right w:val="single" w:sz="4" w:space="0" w:color="auto"/>
            </w:tcBorders>
            <w:vAlign w:val="center"/>
          </w:tcPr>
          <w:p w14:paraId="5BA2F3AB" w14:textId="77777777" w:rsidR="004D02B3" w:rsidRDefault="004D02B3" w:rsidP="00681002">
            <w:pPr>
              <w:spacing w:after="0" w:line="360" w:lineRule="auto"/>
              <w:rPr>
                <w:rFonts w:cstheme="minorHAnsi"/>
                <w:sz w:val="20"/>
                <w:szCs w:val="20"/>
              </w:rPr>
            </w:pPr>
            <w:r>
              <w:rPr>
                <w:rFonts w:cstheme="minorHAnsi"/>
                <w:sz w:val="20"/>
                <w:szCs w:val="20"/>
              </w:rPr>
              <w:t xml:space="preserve">Julius </w:t>
            </w:r>
            <w:proofErr w:type="spellStart"/>
            <w:r>
              <w:rPr>
                <w:rFonts w:cstheme="minorHAnsi"/>
                <w:sz w:val="20"/>
                <w:szCs w:val="20"/>
              </w:rPr>
              <w:t>B</w:t>
            </w:r>
            <w:r w:rsidRPr="00CC4818">
              <w:rPr>
                <w:rFonts w:cstheme="minorHAnsi"/>
                <w:sz w:val="20"/>
                <w:szCs w:val="20"/>
              </w:rPr>
              <w:t>usiri</w:t>
            </w:r>
            <w:proofErr w:type="spellEnd"/>
          </w:p>
        </w:tc>
        <w:tc>
          <w:tcPr>
            <w:tcW w:w="2165" w:type="dxa"/>
            <w:tcBorders>
              <w:top w:val="single" w:sz="4" w:space="0" w:color="auto"/>
              <w:left w:val="single" w:sz="4" w:space="0" w:color="auto"/>
              <w:bottom w:val="single" w:sz="4" w:space="0" w:color="auto"/>
              <w:right w:val="single" w:sz="4" w:space="0" w:color="auto"/>
            </w:tcBorders>
            <w:vAlign w:val="center"/>
          </w:tcPr>
          <w:p w14:paraId="156ACC0D" w14:textId="77777777" w:rsidR="004D02B3" w:rsidRPr="00CC4818" w:rsidRDefault="004D02B3" w:rsidP="00681002">
            <w:pPr>
              <w:spacing w:after="0" w:line="360" w:lineRule="auto"/>
              <w:rPr>
                <w:rFonts w:cstheme="minorHAnsi"/>
                <w:sz w:val="20"/>
                <w:szCs w:val="20"/>
              </w:rPr>
            </w:pPr>
            <w:r w:rsidRPr="00CC4818">
              <w:rPr>
                <w:rFonts w:cstheme="minorHAnsi"/>
                <w:sz w:val="20"/>
                <w:szCs w:val="20"/>
              </w:rPr>
              <w:t>AMREF</w:t>
            </w:r>
          </w:p>
        </w:tc>
        <w:tc>
          <w:tcPr>
            <w:tcW w:w="3082" w:type="dxa"/>
            <w:tcBorders>
              <w:top w:val="single" w:sz="4" w:space="0" w:color="auto"/>
              <w:left w:val="single" w:sz="4" w:space="0" w:color="auto"/>
              <w:bottom w:val="single" w:sz="4" w:space="0" w:color="auto"/>
              <w:right w:val="single" w:sz="4" w:space="0" w:color="auto"/>
            </w:tcBorders>
            <w:vAlign w:val="center"/>
          </w:tcPr>
          <w:p w14:paraId="3D22DBE6" w14:textId="00EF9451" w:rsidR="004D02B3" w:rsidRDefault="00D0774F" w:rsidP="00681002">
            <w:pPr>
              <w:spacing w:after="0" w:line="360" w:lineRule="auto"/>
              <w:rPr>
                <w:rFonts w:cstheme="minorHAnsi"/>
                <w:sz w:val="20"/>
                <w:szCs w:val="20"/>
              </w:rPr>
            </w:pPr>
            <w:r>
              <w:rPr>
                <w:rFonts w:cstheme="minorHAnsi"/>
                <w:sz w:val="20"/>
                <w:szCs w:val="20"/>
              </w:rPr>
              <w:t>Program Officer</w:t>
            </w:r>
          </w:p>
        </w:tc>
        <w:tc>
          <w:tcPr>
            <w:tcW w:w="1408" w:type="dxa"/>
            <w:tcBorders>
              <w:top w:val="single" w:sz="4" w:space="0" w:color="auto"/>
              <w:left w:val="single" w:sz="4" w:space="0" w:color="auto"/>
              <w:bottom w:val="single" w:sz="4" w:space="0" w:color="auto"/>
              <w:right w:val="single" w:sz="4" w:space="0" w:color="auto"/>
            </w:tcBorders>
            <w:vAlign w:val="center"/>
          </w:tcPr>
          <w:p w14:paraId="7D5AE3D6" w14:textId="16292B5B" w:rsidR="004D02B3" w:rsidRDefault="00681002" w:rsidP="00681002">
            <w:pPr>
              <w:spacing w:after="0" w:line="360" w:lineRule="auto"/>
              <w:jc w:val="center"/>
              <w:rPr>
                <w:rFonts w:cstheme="minorHAnsi"/>
                <w:sz w:val="20"/>
                <w:szCs w:val="20"/>
              </w:rPr>
            </w:pPr>
            <w:r>
              <w:rPr>
                <w:rFonts w:cstheme="minorHAnsi"/>
                <w:sz w:val="20"/>
                <w:szCs w:val="20"/>
              </w:rPr>
              <w:t>M</w:t>
            </w:r>
          </w:p>
        </w:tc>
      </w:tr>
    </w:tbl>
    <w:p w14:paraId="696E75DC" w14:textId="77777777" w:rsidR="004D02B3" w:rsidRDefault="004D02B3" w:rsidP="004D02B3"/>
    <w:p w14:paraId="4DAC626C" w14:textId="3AED027F" w:rsidR="004D02B3" w:rsidRDefault="004D02B3" w:rsidP="004D02B3">
      <w:pPr>
        <w:shd w:val="clear" w:color="auto" w:fill="BDD6EE" w:themeFill="accent5" w:themeFillTint="66"/>
        <w:rPr>
          <w:rFonts w:ascii="Gill Sans MT" w:hAnsi="Gill Sans MT"/>
          <w:b/>
          <w:color w:val="2E74B5" w:themeColor="accent5" w:themeShade="BF"/>
          <w:szCs w:val="24"/>
        </w:rPr>
      </w:pPr>
      <w:r>
        <w:rPr>
          <w:rFonts w:ascii="Gill Sans MT" w:hAnsi="Gill Sans MT"/>
          <w:b/>
          <w:color w:val="2E74B5" w:themeColor="accent5" w:themeShade="BF"/>
          <w:szCs w:val="24"/>
        </w:rPr>
        <w:t>Juba -</w:t>
      </w:r>
      <w:r w:rsidR="00681002">
        <w:rPr>
          <w:rFonts w:ascii="Gill Sans MT" w:hAnsi="Gill Sans MT"/>
          <w:b/>
          <w:color w:val="2E74B5" w:themeColor="accent5" w:themeShade="BF"/>
          <w:szCs w:val="24"/>
        </w:rPr>
        <w:t xml:space="preserve"> </w:t>
      </w:r>
      <w:r>
        <w:rPr>
          <w:rFonts w:ascii="Gill Sans MT" w:hAnsi="Gill Sans MT"/>
          <w:b/>
          <w:color w:val="2E74B5" w:themeColor="accent5" w:themeShade="BF"/>
          <w:szCs w:val="24"/>
        </w:rPr>
        <w:t xml:space="preserve">Government Official  </w:t>
      </w:r>
    </w:p>
    <w:tbl>
      <w:tblPr>
        <w:tblW w:w="9750" w:type="dxa"/>
        <w:tblInd w:w="-5" w:type="dxa"/>
        <w:tblLayout w:type="fixed"/>
        <w:tblLook w:val="04A0" w:firstRow="1" w:lastRow="0" w:firstColumn="1" w:lastColumn="0" w:noHBand="0" w:noVBand="1"/>
      </w:tblPr>
      <w:tblGrid>
        <w:gridCol w:w="1170"/>
        <w:gridCol w:w="2091"/>
        <w:gridCol w:w="2520"/>
        <w:gridCol w:w="2452"/>
        <w:gridCol w:w="1517"/>
      </w:tblGrid>
      <w:tr w:rsidR="00681002" w:rsidRPr="00681002" w14:paraId="4E1EB2B4" w14:textId="77777777" w:rsidTr="009E4173">
        <w:tc>
          <w:tcPr>
            <w:tcW w:w="117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304F5024" w14:textId="392A7FD4" w:rsidR="00681002" w:rsidRPr="00681002" w:rsidRDefault="00681002" w:rsidP="00681002">
            <w:pPr>
              <w:spacing w:after="0" w:line="360" w:lineRule="auto"/>
              <w:rPr>
                <w:b/>
                <w:sz w:val="20"/>
                <w:szCs w:val="24"/>
              </w:rPr>
            </w:pPr>
            <w:r w:rsidRPr="00681002">
              <w:rPr>
                <w:b/>
                <w:sz w:val="20"/>
                <w:szCs w:val="24"/>
              </w:rPr>
              <w:t>No</w:t>
            </w:r>
          </w:p>
        </w:tc>
        <w:tc>
          <w:tcPr>
            <w:tcW w:w="2091"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6DC240C1" w14:textId="356F9333" w:rsidR="00681002" w:rsidRPr="00681002" w:rsidRDefault="00681002" w:rsidP="00681002">
            <w:pPr>
              <w:spacing w:after="0" w:line="360" w:lineRule="auto"/>
              <w:rPr>
                <w:b/>
                <w:sz w:val="20"/>
                <w:szCs w:val="24"/>
              </w:rPr>
            </w:pPr>
            <w:r w:rsidRPr="00681002">
              <w:rPr>
                <w:b/>
                <w:sz w:val="20"/>
                <w:szCs w:val="24"/>
              </w:rPr>
              <w:t>Names</w:t>
            </w:r>
          </w:p>
        </w:tc>
        <w:tc>
          <w:tcPr>
            <w:tcW w:w="252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503B177C" w14:textId="750D8EA8" w:rsidR="00681002" w:rsidRPr="00681002" w:rsidRDefault="00681002" w:rsidP="00681002">
            <w:pPr>
              <w:spacing w:after="0" w:line="360" w:lineRule="auto"/>
              <w:rPr>
                <w:b/>
                <w:sz w:val="20"/>
                <w:szCs w:val="24"/>
              </w:rPr>
            </w:pPr>
            <w:r w:rsidRPr="00681002">
              <w:rPr>
                <w:b/>
                <w:sz w:val="20"/>
                <w:szCs w:val="24"/>
              </w:rPr>
              <w:t xml:space="preserve">Organisations </w:t>
            </w:r>
          </w:p>
        </w:tc>
        <w:tc>
          <w:tcPr>
            <w:tcW w:w="2452"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0600D521" w14:textId="5385DCA5" w:rsidR="00681002" w:rsidRPr="00681002" w:rsidRDefault="00681002" w:rsidP="00681002">
            <w:pPr>
              <w:spacing w:after="0" w:line="360" w:lineRule="auto"/>
              <w:rPr>
                <w:b/>
                <w:sz w:val="20"/>
                <w:szCs w:val="24"/>
              </w:rPr>
            </w:pPr>
            <w:r w:rsidRPr="00681002">
              <w:rPr>
                <w:b/>
                <w:sz w:val="20"/>
                <w:szCs w:val="24"/>
              </w:rPr>
              <w:t xml:space="preserve">Positions </w:t>
            </w:r>
          </w:p>
        </w:tc>
        <w:tc>
          <w:tcPr>
            <w:tcW w:w="1517"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68FD07BC" w14:textId="7B15FE6E" w:rsidR="00681002" w:rsidRPr="00681002" w:rsidRDefault="00681002" w:rsidP="00681002">
            <w:pPr>
              <w:spacing w:after="0" w:line="360" w:lineRule="auto"/>
              <w:rPr>
                <w:b/>
                <w:sz w:val="20"/>
                <w:szCs w:val="24"/>
              </w:rPr>
            </w:pPr>
            <w:r w:rsidRPr="00681002">
              <w:rPr>
                <w:b/>
                <w:sz w:val="20"/>
                <w:szCs w:val="24"/>
              </w:rPr>
              <w:t>Gender (M/F)</w:t>
            </w:r>
          </w:p>
        </w:tc>
      </w:tr>
      <w:tr w:rsidR="00681002" w14:paraId="1CBD859F" w14:textId="77777777" w:rsidTr="009E4173">
        <w:tc>
          <w:tcPr>
            <w:tcW w:w="1170" w:type="dxa"/>
            <w:tcBorders>
              <w:top w:val="single" w:sz="4" w:space="0" w:color="auto"/>
              <w:left w:val="single" w:sz="4" w:space="0" w:color="auto"/>
              <w:bottom w:val="single" w:sz="4" w:space="0" w:color="auto"/>
              <w:right w:val="single" w:sz="4" w:space="0" w:color="auto"/>
            </w:tcBorders>
            <w:vAlign w:val="center"/>
          </w:tcPr>
          <w:p w14:paraId="22E46DCF" w14:textId="77777777" w:rsidR="00681002" w:rsidRPr="00FD3816" w:rsidRDefault="00681002" w:rsidP="006B5472">
            <w:pPr>
              <w:pStyle w:val="ListParagraph"/>
              <w:numPr>
                <w:ilvl w:val="0"/>
                <w:numId w:val="38"/>
              </w:numPr>
              <w:spacing w:after="0" w:line="240" w:lineRule="auto"/>
              <w:rPr>
                <w:rFonts w:cstheme="minorHAnsi"/>
                <w:sz w:val="20"/>
                <w:szCs w:val="20"/>
              </w:rPr>
            </w:pPr>
          </w:p>
        </w:tc>
        <w:tc>
          <w:tcPr>
            <w:tcW w:w="2091" w:type="dxa"/>
            <w:tcBorders>
              <w:top w:val="single" w:sz="4" w:space="0" w:color="auto"/>
              <w:left w:val="single" w:sz="4" w:space="0" w:color="auto"/>
              <w:bottom w:val="single" w:sz="4" w:space="0" w:color="auto"/>
              <w:right w:val="single" w:sz="4" w:space="0" w:color="auto"/>
            </w:tcBorders>
            <w:vAlign w:val="center"/>
          </w:tcPr>
          <w:p w14:paraId="30555A4C" w14:textId="77777777" w:rsidR="00681002" w:rsidRDefault="00681002" w:rsidP="00701D7C">
            <w:pPr>
              <w:spacing w:after="0" w:line="240" w:lineRule="auto"/>
              <w:rPr>
                <w:rFonts w:cstheme="minorHAnsi"/>
                <w:sz w:val="20"/>
                <w:szCs w:val="20"/>
              </w:rPr>
            </w:pPr>
            <w:r w:rsidRPr="00CC4818">
              <w:rPr>
                <w:rFonts w:cstheme="minorHAnsi"/>
                <w:sz w:val="20"/>
                <w:szCs w:val="20"/>
              </w:rPr>
              <w:t>Isaiah Chol</w:t>
            </w:r>
          </w:p>
        </w:tc>
        <w:tc>
          <w:tcPr>
            <w:tcW w:w="2520" w:type="dxa"/>
            <w:vMerge w:val="restart"/>
            <w:tcBorders>
              <w:top w:val="single" w:sz="4" w:space="0" w:color="auto"/>
              <w:left w:val="single" w:sz="4" w:space="0" w:color="auto"/>
              <w:right w:val="single" w:sz="4" w:space="0" w:color="auto"/>
            </w:tcBorders>
            <w:vAlign w:val="center"/>
          </w:tcPr>
          <w:p w14:paraId="5575D3A6" w14:textId="3986D941" w:rsidR="00681002" w:rsidRDefault="00681002" w:rsidP="00701D7C">
            <w:pPr>
              <w:spacing w:after="0" w:line="240" w:lineRule="auto"/>
              <w:rPr>
                <w:rFonts w:cstheme="minorHAnsi"/>
                <w:sz w:val="20"/>
                <w:szCs w:val="20"/>
              </w:rPr>
            </w:pPr>
            <w:r w:rsidRPr="00CC4818">
              <w:rPr>
                <w:rFonts w:cstheme="minorHAnsi"/>
                <w:sz w:val="20"/>
                <w:szCs w:val="20"/>
              </w:rPr>
              <w:t>National Bureau of Statistics</w:t>
            </w:r>
            <w:r>
              <w:rPr>
                <w:rFonts w:cstheme="minorHAnsi"/>
                <w:sz w:val="20"/>
                <w:szCs w:val="20"/>
              </w:rPr>
              <w:t xml:space="preserve"> </w:t>
            </w:r>
            <w:r w:rsidRPr="00CC4818">
              <w:rPr>
                <w:rFonts w:cstheme="minorHAnsi"/>
                <w:sz w:val="20"/>
                <w:szCs w:val="20"/>
              </w:rPr>
              <w:t>(NBS)</w:t>
            </w:r>
          </w:p>
        </w:tc>
        <w:tc>
          <w:tcPr>
            <w:tcW w:w="2452" w:type="dxa"/>
            <w:tcBorders>
              <w:top w:val="single" w:sz="4" w:space="0" w:color="auto"/>
              <w:left w:val="single" w:sz="4" w:space="0" w:color="auto"/>
              <w:bottom w:val="single" w:sz="4" w:space="0" w:color="auto"/>
              <w:right w:val="single" w:sz="4" w:space="0" w:color="auto"/>
            </w:tcBorders>
            <w:vAlign w:val="center"/>
          </w:tcPr>
          <w:p w14:paraId="2445706E" w14:textId="77777777" w:rsidR="00681002" w:rsidRDefault="00681002" w:rsidP="00701D7C">
            <w:pPr>
              <w:spacing w:after="0" w:line="240" w:lineRule="auto"/>
              <w:rPr>
                <w:rFonts w:cstheme="minorHAnsi"/>
                <w:sz w:val="20"/>
                <w:szCs w:val="20"/>
              </w:rPr>
            </w:pPr>
            <w:r w:rsidRPr="00CC4818">
              <w:rPr>
                <w:rFonts w:cstheme="minorHAnsi"/>
                <w:sz w:val="20"/>
                <w:szCs w:val="20"/>
              </w:rPr>
              <w:t>Chairperson</w:t>
            </w:r>
          </w:p>
        </w:tc>
        <w:tc>
          <w:tcPr>
            <w:tcW w:w="1517" w:type="dxa"/>
            <w:tcBorders>
              <w:top w:val="single" w:sz="4" w:space="0" w:color="auto"/>
              <w:left w:val="single" w:sz="4" w:space="0" w:color="auto"/>
              <w:bottom w:val="single" w:sz="4" w:space="0" w:color="auto"/>
              <w:right w:val="single" w:sz="4" w:space="0" w:color="auto"/>
            </w:tcBorders>
            <w:vAlign w:val="center"/>
          </w:tcPr>
          <w:p w14:paraId="16F6FFBC" w14:textId="04EFE6AF" w:rsidR="00681002" w:rsidRDefault="005D3E65" w:rsidP="00701D7C">
            <w:pPr>
              <w:spacing w:after="0" w:line="240" w:lineRule="auto"/>
              <w:jc w:val="center"/>
              <w:rPr>
                <w:rFonts w:cstheme="minorHAnsi"/>
                <w:sz w:val="20"/>
                <w:szCs w:val="20"/>
              </w:rPr>
            </w:pPr>
            <w:r>
              <w:rPr>
                <w:rFonts w:cstheme="minorHAnsi"/>
                <w:sz w:val="20"/>
                <w:szCs w:val="20"/>
              </w:rPr>
              <w:t>M</w:t>
            </w:r>
          </w:p>
        </w:tc>
      </w:tr>
      <w:tr w:rsidR="00681002" w14:paraId="72884A73" w14:textId="77777777" w:rsidTr="009E4173">
        <w:trPr>
          <w:trHeight w:val="659"/>
        </w:trPr>
        <w:tc>
          <w:tcPr>
            <w:tcW w:w="1170" w:type="dxa"/>
            <w:tcBorders>
              <w:top w:val="single" w:sz="4" w:space="0" w:color="auto"/>
              <w:left w:val="single" w:sz="4" w:space="0" w:color="auto"/>
              <w:bottom w:val="single" w:sz="4" w:space="0" w:color="auto"/>
              <w:right w:val="single" w:sz="4" w:space="0" w:color="auto"/>
            </w:tcBorders>
            <w:vAlign w:val="center"/>
          </w:tcPr>
          <w:p w14:paraId="2DBBF2B0" w14:textId="77777777" w:rsidR="00681002" w:rsidRPr="00FD3816" w:rsidRDefault="00681002" w:rsidP="006B5472">
            <w:pPr>
              <w:pStyle w:val="ListParagraph"/>
              <w:numPr>
                <w:ilvl w:val="0"/>
                <w:numId w:val="38"/>
              </w:numPr>
              <w:spacing w:after="0" w:line="240" w:lineRule="auto"/>
              <w:rPr>
                <w:rFonts w:cstheme="minorHAnsi"/>
                <w:sz w:val="20"/>
                <w:szCs w:val="20"/>
              </w:rPr>
            </w:pPr>
          </w:p>
        </w:tc>
        <w:tc>
          <w:tcPr>
            <w:tcW w:w="2091" w:type="dxa"/>
            <w:tcBorders>
              <w:top w:val="single" w:sz="4" w:space="0" w:color="auto"/>
              <w:left w:val="single" w:sz="4" w:space="0" w:color="auto"/>
              <w:bottom w:val="single" w:sz="4" w:space="0" w:color="auto"/>
              <w:right w:val="single" w:sz="4" w:space="0" w:color="auto"/>
            </w:tcBorders>
            <w:vAlign w:val="center"/>
          </w:tcPr>
          <w:p w14:paraId="1E5A202F" w14:textId="77777777" w:rsidR="00681002" w:rsidRDefault="00681002" w:rsidP="00701D7C">
            <w:pPr>
              <w:spacing w:after="0" w:line="240" w:lineRule="auto"/>
              <w:rPr>
                <w:rFonts w:cstheme="minorHAnsi"/>
                <w:sz w:val="20"/>
                <w:szCs w:val="20"/>
              </w:rPr>
            </w:pPr>
            <w:r w:rsidRPr="00B85D8A">
              <w:rPr>
                <w:rFonts w:cstheme="minorHAnsi"/>
                <w:sz w:val="20"/>
                <w:szCs w:val="20"/>
              </w:rPr>
              <w:t>David Chan Thiang</w:t>
            </w:r>
          </w:p>
        </w:tc>
        <w:tc>
          <w:tcPr>
            <w:tcW w:w="2520" w:type="dxa"/>
            <w:vMerge/>
            <w:tcBorders>
              <w:left w:val="single" w:sz="4" w:space="0" w:color="auto"/>
              <w:bottom w:val="single" w:sz="4" w:space="0" w:color="auto"/>
              <w:right w:val="single" w:sz="4" w:space="0" w:color="auto"/>
            </w:tcBorders>
            <w:vAlign w:val="center"/>
          </w:tcPr>
          <w:p w14:paraId="0291612D" w14:textId="47AF7F49" w:rsidR="00681002" w:rsidRDefault="00681002" w:rsidP="00701D7C">
            <w:pPr>
              <w:spacing w:after="0" w:line="240" w:lineRule="auto"/>
              <w:rPr>
                <w:rFonts w:cstheme="minorHAnsi"/>
                <w:sz w:val="20"/>
                <w:szCs w:val="20"/>
              </w:rPr>
            </w:pPr>
          </w:p>
        </w:tc>
        <w:tc>
          <w:tcPr>
            <w:tcW w:w="2452" w:type="dxa"/>
            <w:tcBorders>
              <w:top w:val="single" w:sz="4" w:space="0" w:color="auto"/>
              <w:left w:val="single" w:sz="4" w:space="0" w:color="auto"/>
              <w:bottom w:val="single" w:sz="4" w:space="0" w:color="auto"/>
              <w:right w:val="single" w:sz="4" w:space="0" w:color="auto"/>
            </w:tcBorders>
            <w:vAlign w:val="center"/>
          </w:tcPr>
          <w:p w14:paraId="1E49B45F" w14:textId="77777777" w:rsidR="00681002" w:rsidRDefault="00681002" w:rsidP="00701D7C">
            <w:pPr>
              <w:spacing w:after="0" w:line="240" w:lineRule="auto"/>
              <w:rPr>
                <w:rFonts w:cstheme="minorHAnsi"/>
                <w:sz w:val="20"/>
                <w:szCs w:val="20"/>
              </w:rPr>
            </w:pPr>
            <w:r w:rsidRPr="00FC6F6F">
              <w:rPr>
                <w:rFonts w:cstheme="minorHAnsi"/>
                <w:sz w:val="20"/>
                <w:szCs w:val="20"/>
              </w:rPr>
              <w:t>Chief, Economic Statistics</w:t>
            </w:r>
          </w:p>
        </w:tc>
        <w:tc>
          <w:tcPr>
            <w:tcW w:w="1517" w:type="dxa"/>
            <w:tcBorders>
              <w:top w:val="single" w:sz="4" w:space="0" w:color="auto"/>
              <w:left w:val="single" w:sz="4" w:space="0" w:color="auto"/>
              <w:bottom w:val="single" w:sz="4" w:space="0" w:color="auto"/>
              <w:right w:val="single" w:sz="4" w:space="0" w:color="auto"/>
            </w:tcBorders>
            <w:vAlign w:val="center"/>
          </w:tcPr>
          <w:p w14:paraId="0C995CC3" w14:textId="02718C36" w:rsidR="00681002" w:rsidRDefault="005D3E65" w:rsidP="00701D7C">
            <w:pPr>
              <w:spacing w:after="0" w:line="240" w:lineRule="auto"/>
              <w:jc w:val="center"/>
              <w:rPr>
                <w:rFonts w:cstheme="minorHAnsi"/>
                <w:sz w:val="20"/>
                <w:szCs w:val="20"/>
              </w:rPr>
            </w:pPr>
            <w:r>
              <w:rPr>
                <w:rFonts w:cstheme="minorHAnsi"/>
                <w:sz w:val="20"/>
                <w:szCs w:val="20"/>
              </w:rPr>
              <w:t>M</w:t>
            </w:r>
          </w:p>
        </w:tc>
      </w:tr>
      <w:tr w:rsidR="00681002" w14:paraId="28E8C33B" w14:textId="77777777" w:rsidTr="009E4173">
        <w:tc>
          <w:tcPr>
            <w:tcW w:w="1170" w:type="dxa"/>
            <w:tcBorders>
              <w:top w:val="single" w:sz="4" w:space="0" w:color="auto"/>
              <w:left w:val="single" w:sz="4" w:space="0" w:color="auto"/>
              <w:bottom w:val="single" w:sz="4" w:space="0" w:color="auto"/>
              <w:right w:val="single" w:sz="4" w:space="0" w:color="auto"/>
            </w:tcBorders>
            <w:vAlign w:val="center"/>
          </w:tcPr>
          <w:p w14:paraId="719D2505" w14:textId="77777777" w:rsidR="00681002" w:rsidRPr="00FD3816" w:rsidRDefault="00681002" w:rsidP="006B5472">
            <w:pPr>
              <w:pStyle w:val="ListParagraph"/>
              <w:numPr>
                <w:ilvl w:val="0"/>
                <w:numId w:val="38"/>
              </w:numPr>
              <w:spacing w:after="0" w:line="240" w:lineRule="auto"/>
              <w:rPr>
                <w:rFonts w:cstheme="minorHAnsi"/>
                <w:sz w:val="20"/>
                <w:szCs w:val="20"/>
              </w:rPr>
            </w:pPr>
          </w:p>
        </w:tc>
        <w:tc>
          <w:tcPr>
            <w:tcW w:w="2091" w:type="dxa"/>
            <w:tcBorders>
              <w:top w:val="single" w:sz="4" w:space="0" w:color="auto"/>
              <w:left w:val="single" w:sz="4" w:space="0" w:color="auto"/>
              <w:bottom w:val="single" w:sz="4" w:space="0" w:color="auto"/>
              <w:right w:val="single" w:sz="4" w:space="0" w:color="auto"/>
            </w:tcBorders>
            <w:vAlign w:val="center"/>
          </w:tcPr>
          <w:p w14:paraId="34A22BC6" w14:textId="77777777" w:rsidR="00681002" w:rsidRPr="00B85D8A" w:rsidRDefault="00681002" w:rsidP="00701D7C">
            <w:pPr>
              <w:spacing w:after="0" w:line="240" w:lineRule="auto"/>
              <w:rPr>
                <w:rFonts w:cstheme="minorHAnsi"/>
                <w:sz w:val="20"/>
                <w:szCs w:val="20"/>
              </w:rPr>
            </w:pPr>
            <w:r>
              <w:rPr>
                <w:rFonts w:cstheme="minorHAnsi"/>
                <w:sz w:val="20"/>
                <w:szCs w:val="20"/>
              </w:rPr>
              <w:t>Hon Pia Philip Michael</w:t>
            </w:r>
          </w:p>
        </w:tc>
        <w:tc>
          <w:tcPr>
            <w:tcW w:w="2520" w:type="dxa"/>
            <w:tcBorders>
              <w:top w:val="single" w:sz="4" w:space="0" w:color="auto"/>
              <w:left w:val="single" w:sz="4" w:space="0" w:color="auto"/>
              <w:bottom w:val="single" w:sz="4" w:space="0" w:color="auto"/>
              <w:right w:val="single" w:sz="4" w:space="0" w:color="auto"/>
            </w:tcBorders>
            <w:vAlign w:val="center"/>
          </w:tcPr>
          <w:p w14:paraId="4C76279E" w14:textId="77777777" w:rsidR="00681002" w:rsidRPr="00CC4818" w:rsidRDefault="00681002" w:rsidP="00701D7C">
            <w:pPr>
              <w:spacing w:after="0" w:line="240" w:lineRule="auto"/>
              <w:rPr>
                <w:rFonts w:cstheme="minorHAnsi"/>
                <w:sz w:val="20"/>
                <w:szCs w:val="20"/>
              </w:rPr>
            </w:pPr>
            <w:r>
              <w:rPr>
                <w:rFonts w:cstheme="minorHAnsi"/>
                <w:sz w:val="20"/>
                <w:szCs w:val="20"/>
              </w:rPr>
              <w:t xml:space="preserve">Ministry of Peace Building </w:t>
            </w:r>
          </w:p>
        </w:tc>
        <w:tc>
          <w:tcPr>
            <w:tcW w:w="2452" w:type="dxa"/>
            <w:tcBorders>
              <w:top w:val="single" w:sz="4" w:space="0" w:color="auto"/>
              <w:left w:val="single" w:sz="4" w:space="0" w:color="auto"/>
              <w:bottom w:val="single" w:sz="4" w:space="0" w:color="auto"/>
              <w:right w:val="single" w:sz="4" w:space="0" w:color="auto"/>
            </w:tcBorders>
            <w:vAlign w:val="center"/>
          </w:tcPr>
          <w:p w14:paraId="6BDAA652" w14:textId="77777777" w:rsidR="00681002" w:rsidRPr="00FC6F6F" w:rsidRDefault="00681002" w:rsidP="00701D7C">
            <w:pPr>
              <w:spacing w:after="0" w:line="240" w:lineRule="auto"/>
              <w:rPr>
                <w:rFonts w:cstheme="minorHAnsi"/>
                <w:sz w:val="20"/>
                <w:szCs w:val="20"/>
              </w:rPr>
            </w:pPr>
            <w:r>
              <w:rPr>
                <w:rFonts w:cstheme="minorHAnsi"/>
                <w:sz w:val="20"/>
                <w:szCs w:val="20"/>
              </w:rPr>
              <w:t xml:space="preserve">Undersecretary </w:t>
            </w:r>
          </w:p>
        </w:tc>
        <w:tc>
          <w:tcPr>
            <w:tcW w:w="1517" w:type="dxa"/>
            <w:tcBorders>
              <w:top w:val="single" w:sz="4" w:space="0" w:color="auto"/>
              <w:left w:val="single" w:sz="4" w:space="0" w:color="auto"/>
              <w:bottom w:val="single" w:sz="4" w:space="0" w:color="auto"/>
              <w:right w:val="single" w:sz="4" w:space="0" w:color="auto"/>
            </w:tcBorders>
            <w:vAlign w:val="center"/>
          </w:tcPr>
          <w:p w14:paraId="3E2B9465" w14:textId="591CB5C7" w:rsidR="00681002" w:rsidRDefault="005D3E65" w:rsidP="00701D7C">
            <w:pPr>
              <w:spacing w:after="0" w:line="240" w:lineRule="auto"/>
              <w:jc w:val="center"/>
              <w:rPr>
                <w:rFonts w:cstheme="minorHAnsi"/>
                <w:sz w:val="20"/>
                <w:szCs w:val="20"/>
              </w:rPr>
            </w:pPr>
            <w:r>
              <w:rPr>
                <w:rFonts w:cstheme="minorHAnsi"/>
                <w:sz w:val="20"/>
                <w:szCs w:val="20"/>
              </w:rPr>
              <w:t>M</w:t>
            </w:r>
          </w:p>
        </w:tc>
      </w:tr>
      <w:tr w:rsidR="00CF385A" w14:paraId="4C2CD148" w14:textId="77777777" w:rsidTr="009E4173">
        <w:tc>
          <w:tcPr>
            <w:tcW w:w="1170" w:type="dxa"/>
            <w:tcBorders>
              <w:top w:val="single" w:sz="4" w:space="0" w:color="auto"/>
              <w:left w:val="single" w:sz="4" w:space="0" w:color="auto"/>
              <w:bottom w:val="single" w:sz="4" w:space="0" w:color="auto"/>
              <w:right w:val="single" w:sz="4" w:space="0" w:color="auto"/>
            </w:tcBorders>
            <w:vAlign w:val="center"/>
          </w:tcPr>
          <w:p w14:paraId="34B26F50" w14:textId="77777777" w:rsidR="00CF385A" w:rsidRPr="00FD3816" w:rsidRDefault="00CF385A" w:rsidP="006B5472">
            <w:pPr>
              <w:pStyle w:val="ListParagraph"/>
              <w:numPr>
                <w:ilvl w:val="0"/>
                <w:numId w:val="38"/>
              </w:numPr>
              <w:spacing w:after="0" w:line="240" w:lineRule="auto"/>
              <w:rPr>
                <w:rFonts w:cstheme="minorHAnsi"/>
                <w:sz w:val="20"/>
                <w:szCs w:val="20"/>
              </w:rPr>
            </w:pPr>
          </w:p>
        </w:tc>
        <w:tc>
          <w:tcPr>
            <w:tcW w:w="2091" w:type="dxa"/>
            <w:tcBorders>
              <w:top w:val="single" w:sz="4" w:space="0" w:color="auto"/>
              <w:left w:val="single" w:sz="4" w:space="0" w:color="auto"/>
              <w:bottom w:val="single" w:sz="4" w:space="0" w:color="auto"/>
              <w:right w:val="single" w:sz="4" w:space="0" w:color="auto"/>
            </w:tcBorders>
            <w:vAlign w:val="center"/>
          </w:tcPr>
          <w:p w14:paraId="3C650DE1" w14:textId="7515FE56" w:rsidR="00CF385A" w:rsidRDefault="00CF385A" w:rsidP="00701D7C">
            <w:pPr>
              <w:spacing w:after="0" w:line="240" w:lineRule="auto"/>
              <w:rPr>
                <w:rFonts w:cstheme="minorHAnsi"/>
                <w:sz w:val="20"/>
                <w:szCs w:val="20"/>
              </w:rPr>
            </w:pPr>
            <w:r>
              <w:rPr>
                <w:rFonts w:cstheme="minorHAnsi"/>
                <w:sz w:val="20"/>
                <w:szCs w:val="20"/>
              </w:rPr>
              <w:t>Ocum Karlo</w:t>
            </w:r>
          </w:p>
        </w:tc>
        <w:tc>
          <w:tcPr>
            <w:tcW w:w="2520" w:type="dxa"/>
            <w:tcBorders>
              <w:top w:val="single" w:sz="4" w:space="0" w:color="auto"/>
              <w:left w:val="single" w:sz="4" w:space="0" w:color="auto"/>
              <w:bottom w:val="single" w:sz="4" w:space="0" w:color="auto"/>
              <w:right w:val="single" w:sz="4" w:space="0" w:color="auto"/>
            </w:tcBorders>
            <w:vAlign w:val="center"/>
          </w:tcPr>
          <w:p w14:paraId="0BD244F6" w14:textId="38CDC064" w:rsidR="00CF385A" w:rsidRDefault="00CF385A" w:rsidP="00701D7C">
            <w:pPr>
              <w:spacing w:after="0" w:line="240" w:lineRule="auto"/>
              <w:rPr>
                <w:rFonts w:cstheme="minorHAnsi"/>
                <w:sz w:val="20"/>
                <w:szCs w:val="20"/>
              </w:rPr>
            </w:pPr>
            <w:r w:rsidRPr="00CF385A">
              <w:rPr>
                <w:rFonts w:cstheme="minorHAnsi"/>
                <w:sz w:val="20"/>
                <w:szCs w:val="20"/>
              </w:rPr>
              <w:t xml:space="preserve"> Ministry of Finance and Planning</w:t>
            </w:r>
          </w:p>
        </w:tc>
        <w:tc>
          <w:tcPr>
            <w:tcW w:w="2452" w:type="dxa"/>
            <w:tcBorders>
              <w:top w:val="single" w:sz="4" w:space="0" w:color="auto"/>
              <w:left w:val="single" w:sz="4" w:space="0" w:color="auto"/>
              <w:bottom w:val="single" w:sz="4" w:space="0" w:color="auto"/>
              <w:right w:val="single" w:sz="4" w:space="0" w:color="auto"/>
            </w:tcBorders>
            <w:vAlign w:val="center"/>
          </w:tcPr>
          <w:p w14:paraId="1CAC4B24" w14:textId="33A46635" w:rsidR="00CF385A" w:rsidRDefault="00CF385A" w:rsidP="00701D7C">
            <w:pPr>
              <w:spacing w:after="0" w:line="240" w:lineRule="auto"/>
              <w:rPr>
                <w:rFonts w:cstheme="minorHAnsi"/>
                <w:sz w:val="20"/>
                <w:szCs w:val="20"/>
              </w:rPr>
            </w:pPr>
            <w:r w:rsidRPr="00CF385A">
              <w:rPr>
                <w:rFonts w:cstheme="minorHAnsi"/>
                <w:sz w:val="20"/>
                <w:szCs w:val="20"/>
              </w:rPr>
              <w:t>Undersecretary</w:t>
            </w:r>
          </w:p>
        </w:tc>
        <w:tc>
          <w:tcPr>
            <w:tcW w:w="1517" w:type="dxa"/>
            <w:tcBorders>
              <w:top w:val="single" w:sz="4" w:space="0" w:color="auto"/>
              <w:left w:val="single" w:sz="4" w:space="0" w:color="auto"/>
              <w:bottom w:val="single" w:sz="4" w:space="0" w:color="auto"/>
              <w:right w:val="single" w:sz="4" w:space="0" w:color="auto"/>
            </w:tcBorders>
            <w:vAlign w:val="center"/>
          </w:tcPr>
          <w:p w14:paraId="18CB5948" w14:textId="5588BC1E" w:rsidR="00CF385A" w:rsidRDefault="00BB438E" w:rsidP="00701D7C">
            <w:pPr>
              <w:spacing w:after="0" w:line="240" w:lineRule="auto"/>
              <w:jc w:val="center"/>
              <w:rPr>
                <w:rFonts w:cstheme="minorHAnsi"/>
                <w:sz w:val="20"/>
                <w:szCs w:val="20"/>
              </w:rPr>
            </w:pPr>
            <w:r>
              <w:rPr>
                <w:rFonts w:cstheme="minorHAnsi"/>
                <w:sz w:val="20"/>
                <w:szCs w:val="20"/>
              </w:rPr>
              <w:t>M</w:t>
            </w:r>
          </w:p>
        </w:tc>
      </w:tr>
      <w:tr w:rsidR="00681002" w14:paraId="7C923AF4" w14:textId="77777777" w:rsidTr="009E4173">
        <w:tc>
          <w:tcPr>
            <w:tcW w:w="1170" w:type="dxa"/>
            <w:tcBorders>
              <w:top w:val="single" w:sz="4" w:space="0" w:color="auto"/>
              <w:left w:val="single" w:sz="4" w:space="0" w:color="auto"/>
              <w:bottom w:val="single" w:sz="4" w:space="0" w:color="auto"/>
              <w:right w:val="single" w:sz="4" w:space="0" w:color="auto"/>
            </w:tcBorders>
            <w:vAlign w:val="center"/>
          </w:tcPr>
          <w:p w14:paraId="04966E6D" w14:textId="77777777" w:rsidR="00681002" w:rsidRPr="00FD3816" w:rsidRDefault="00681002" w:rsidP="006B5472">
            <w:pPr>
              <w:pStyle w:val="ListParagraph"/>
              <w:numPr>
                <w:ilvl w:val="0"/>
                <w:numId w:val="38"/>
              </w:numPr>
              <w:spacing w:after="0" w:line="240" w:lineRule="auto"/>
              <w:rPr>
                <w:rFonts w:cstheme="minorHAnsi"/>
                <w:sz w:val="20"/>
                <w:szCs w:val="20"/>
              </w:rPr>
            </w:pPr>
          </w:p>
        </w:tc>
        <w:tc>
          <w:tcPr>
            <w:tcW w:w="2091" w:type="dxa"/>
            <w:tcBorders>
              <w:top w:val="single" w:sz="4" w:space="0" w:color="auto"/>
              <w:left w:val="single" w:sz="4" w:space="0" w:color="auto"/>
              <w:bottom w:val="single" w:sz="4" w:space="0" w:color="auto"/>
              <w:right w:val="single" w:sz="4" w:space="0" w:color="auto"/>
            </w:tcBorders>
            <w:vAlign w:val="center"/>
          </w:tcPr>
          <w:p w14:paraId="1A1703B9" w14:textId="77777777" w:rsidR="00681002" w:rsidRDefault="00681002" w:rsidP="00701D7C">
            <w:pPr>
              <w:spacing w:after="0" w:line="240" w:lineRule="auto"/>
              <w:rPr>
                <w:rFonts w:cstheme="minorHAnsi"/>
                <w:sz w:val="20"/>
                <w:szCs w:val="20"/>
              </w:rPr>
            </w:pPr>
            <w:r w:rsidRPr="008C787B">
              <w:rPr>
                <w:rFonts w:cstheme="minorHAnsi"/>
                <w:sz w:val="20"/>
                <w:szCs w:val="20"/>
              </w:rPr>
              <w:t xml:space="preserve">Emmanuel </w:t>
            </w:r>
            <w:proofErr w:type="spellStart"/>
            <w:r w:rsidRPr="008C787B">
              <w:rPr>
                <w:rFonts w:cstheme="minorHAnsi"/>
                <w:sz w:val="20"/>
                <w:szCs w:val="20"/>
              </w:rPr>
              <w:t>Ladu</w:t>
            </w:r>
            <w:proofErr w:type="spellEnd"/>
            <w:r w:rsidRPr="008C787B">
              <w:rPr>
                <w:rFonts w:cstheme="minorHAnsi"/>
                <w:sz w:val="20"/>
                <w:szCs w:val="20"/>
              </w:rPr>
              <w:t xml:space="preserve"> </w:t>
            </w:r>
            <w:proofErr w:type="spellStart"/>
            <w:r w:rsidRPr="008C787B">
              <w:rPr>
                <w:rFonts w:cstheme="minorHAnsi"/>
                <w:sz w:val="20"/>
                <w:szCs w:val="20"/>
              </w:rPr>
              <w:t>Parmenas</w:t>
            </w:r>
            <w:proofErr w:type="spellEnd"/>
            <w:r w:rsidRPr="008C787B">
              <w:rPr>
                <w:rFonts w:cstheme="minorHAnsi"/>
                <w:sz w:val="20"/>
                <w:szCs w:val="20"/>
              </w:rPr>
              <w:t xml:space="preserve"> </w:t>
            </w:r>
            <w:proofErr w:type="spellStart"/>
            <w:r w:rsidRPr="008C787B">
              <w:rPr>
                <w:rFonts w:cstheme="minorHAnsi"/>
                <w:sz w:val="20"/>
                <w:szCs w:val="20"/>
              </w:rPr>
              <w:t>Lupai</w:t>
            </w:r>
            <w:proofErr w:type="spellEnd"/>
          </w:p>
        </w:tc>
        <w:tc>
          <w:tcPr>
            <w:tcW w:w="2520" w:type="dxa"/>
            <w:vMerge w:val="restart"/>
            <w:tcBorders>
              <w:top w:val="single" w:sz="4" w:space="0" w:color="auto"/>
              <w:left w:val="single" w:sz="4" w:space="0" w:color="auto"/>
              <w:right w:val="single" w:sz="4" w:space="0" w:color="auto"/>
            </w:tcBorders>
            <w:vAlign w:val="center"/>
          </w:tcPr>
          <w:p w14:paraId="7FF6858D" w14:textId="77777777" w:rsidR="00681002" w:rsidRDefault="00681002" w:rsidP="00701D7C">
            <w:pPr>
              <w:spacing w:after="0" w:line="240" w:lineRule="auto"/>
              <w:rPr>
                <w:rFonts w:cstheme="minorHAnsi"/>
                <w:sz w:val="20"/>
                <w:szCs w:val="20"/>
              </w:rPr>
            </w:pPr>
            <w:r w:rsidRPr="008C787B">
              <w:rPr>
                <w:rFonts w:cstheme="minorHAnsi"/>
                <w:sz w:val="20"/>
                <w:szCs w:val="20"/>
              </w:rPr>
              <w:t>Ministry of Water Resources and Irrigation</w:t>
            </w:r>
          </w:p>
        </w:tc>
        <w:tc>
          <w:tcPr>
            <w:tcW w:w="2452" w:type="dxa"/>
            <w:tcBorders>
              <w:top w:val="single" w:sz="4" w:space="0" w:color="auto"/>
              <w:left w:val="single" w:sz="4" w:space="0" w:color="auto"/>
              <w:bottom w:val="single" w:sz="4" w:space="0" w:color="auto"/>
              <w:right w:val="single" w:sz="4" w:space="0" w:color="auto"/>
            </w:tcBorders>
            <w:vAlign w:val="center"/>
          </w:tcPr>
          <w:p w14:paraId="2F6E7F04" w14:textId="77777777" w:rsidR="00681002" w:rsidRDefault="00681002" w:rsidP="00701D7C">
            <w:pPr>
              <w:spacing w:after="0" w:line="240" w:lineRule="auto"/>
              <w:rPr>
                <w:rFonts w:cstheme="minorHAnsi"/>
                <w:sz w:val="20"/>
                <w:szCs w:val="20"/>
              </w:rPr>
            </w:pPr>
            <w:r>
              <w:rPr>
                <w:rFonts w:cstheme="minorHAnsi"/>
                <w:sz w:val="20"/>
                <w:szCs w:val="20"/>
              </w:rPr>
              <w:t>Undersecretary</w:t>
            </w:r>
          </w:p>
        </w:tc>
        <w:tc>
          <w:tcPr>
            <w:tcW w:w="1517" w:type="dxa"/>
            <w:tcBorders>
              <w:top w:val="single" w:sz="4" w:space="0" w:color="auto"/>
              <w:left w:val="single" w:sz="4" w:space="0" w:color="auto"/>
              <w:bottom w:val="single" w:sz="4" w:space="0" w:color="auto"/>
              <w:right w:val="single" w:sz="4" w:space="0" w:color="auto"/>
            </w:tcBorders>
            <w:vAlign w:val="center"/>
          </w:tcPr>
          <w:p w14:paraId="3D0B7B9E" w14:textId="3D767C0C" w:rsidR="00681002" w:rsidRDefault="005D3E65" w:rsidP="00701D7C">
            <w:pPr>
              <w:spacing w:after="0" w:line="240" w:lineRule="auto"/>
              <w:jc w:val="center"/>
              <w:rPr>
                <w:rFonts w:cstheme="minorHAnsi"/>
                <w:sz w:val="20"/>
                <w:szCs w:val="20"/>
              </w:rPr>
            </w:pPr>
            <w:r>
              <w:rPr>
                <w:rFonts w:cstheme="minorHAnsi"/>
                <w:sz w:val="20"/>
                <w:szCs w:val="20"/>
              </w:rPr>
              <w:t>M</w:t>
            </w:r>
          </w:p>
        </w:tc>
      </w:tr>
      <w:tr w:rsidR="00681002" w14:paraId="3C99054E" w14:textId="77777777" w:rsidTr="009E4173">
        <w:tc>
          <w:tcPr>
            <w:tcW w:w="1170" w:type="dxa"/>
            <w:tcBorders>
              <w:top w:val="single" w:sz="4" w:space="0" w:color="auto"/>
              <w:left w:val="single" w:sz="4" w:space="0" w:color="auto"/>
              <w:bottom w:val="single" w:sz="4" w:space="0" w:color="auto"/>
              <w:right w:val="single" w:sz="4" w:space="0" w:color="auto"/>
            </w:tcBorders>
            <w:vAlign w:val="center"/>
          </w:tcPr>
          <w:p w14:paraId="10ECABB0" w14:textId="77777777" w:rsidR="00681002" w:rsidRPr="00FD3816" w:rsidRDefault="00681002" w:rsidP="006B5472">
            <w:pPr>
              <w:pStyle w:val="ListParagraph"/>
              <w:numPr>
                <w:ilvl w:val="0"/>
                <w:numId w:val="38"/>
              </w:numPr>
              <w:spacing w:after="0" w:line="240" w:lineRule="auto"/>
              <w:rPr>
                <w:rFonts w:cstheme="minorHAnsi"/>
                <w:sz w:val="20"/>
                <w:szCs w:val="20"/>
              </w:rPr>
            </w:pPr>
          </w:p>
        </w:tc>
        <w:tc>
          <w:tcPr>
            <w:tcW w:w="2091" w:type="dxa"/>
            <w:tcBorders>
              <w:top w:val="single" w:sz="4" w:space="0" w:color="auto"/>
              <w:left w:val="single" w:sz="4" w:space="0" w:color="auto"/>
              <w:bottom w:val="single" w:sz="4" w:space="0" w:color="auto"/>
              <w:right w:val="single" w:sz="4" w:space="0" w:color="auto"/>
            </w:tcBorders>
            <w:vAlign w:val="center"/>
          </w:tcPr>
          <w:p w14:paraId="62833AF4" w14:textId="77777777" w:rsidR="00681002" w:rsidRPr="00234595" w:rsidRDefault="00681002" w:rsidP="00681002">
            <w:pPr>
              <w:spacing w:after="0" w:line="360" w:lineRule="auto"/>
              <w:rPr>
                <w:rFonts w:cstheme="minorHAnsi"/>
                <w:sz w:val="20"/>
                <w:szCs w:val="20"/>
              </w:rPr>
            </w:pPr>
            <w:r w:rsidRPr="00234595">
              <w:rPr>
                <w:rFonts w:cstheme="minorHAnsi"/>
                <w:sz w:val="20"/>
                <w:szCs w:val="20"/>
              </w:rPr>
              <w:t xml:space="preserve">Peter Mahal </w:t>
            </w:r>
            <w:proofErr w:type="spellStart"/>
            <w:r w:rsidRPr="00234595">
              <w:rPr>
                <w:rFonts w:cstheme="minorHAnsi"/>
                <w:sz w:val="20"/>
                <w:szCs w:val="20"/>
              </w:rPr>
              <w:t>Dhieu</w:t>
            </w:r>
            <w:proofErr w:type="spellEnd"/>
          </w:p>
        </w:tc>
        <w:tc>
          <w:tcPr>
            <w:tcW w:w="2520" w:type="dxa"/>
            <w:vMerge/>
            <w:tcBorders>
              <w:left w:val="single" w:sz="4" w:space="0" w:color="auto"/>
              <w:bottom w:val="single" w:sz="4" w:space="0" w:color="auto"/>
              <w:right w:val="single" w:sz="4" w:space="0" w:color="auto"/>
            </w:tcBorders>
            <w:vAlign w:val="center"/>
          </w:tcPr>
          <w:p w14:paraId="5F798F6F" w14:textId="05496BC8" w:rsidR="00681002" w:rsidRPr="00234595" w:rsidRDefault="00681002" w:rsidP="00701D7C">
            <w:pPr>
              <w:spacing w:after="0" w:line="240" w:lineRule="auto"/>
              <w:rPr>
                <w:rFonts w:cstheme="minorHAnsi"/>
                <w:sz w:val="20"/>
                <w:szCs w:val="20"/>
              </w:rPr>
            </w:pPr>
          </w:p>
        </w:tc>
        <w:tc>
          <w:tcPr>
            <w:tcW w:w="2452" w:type="dxa"/>
            <w:tcBorders>
              <w:top w:val="single" w:sz="4" w:space="0" w:color="auto"/>
              <w:left w:val="single" w:sz="4" w:space="0" w:color="auto"/>
              <w:bottom w:val="single" w:sz="4" w:space="0" w:color="auto"/>
              <w:right w:val="single" w:sz="4" w:space="0" w:color="auto"/>
            </w:tcBorders>
            <w:vAlign w:val="center"/>
          </w:tcPr>
          <w:p w14:paraId="55808BA3" w14:textId="77777777" w:rsidR="00681002" w:rsidRPr="00234595" w:rsidRDefault="00681002" w:rsidP="00701D7C">
            <w:pPr>
              <w:spacing w:after="0" w:line="240" w:lineRule="auto"/>
              <w:rPr>
                <w:rFonts w:cstheme="minorHAnsi"/>
                <w:sz w:val="20"/>
                <w:szCs w:val="20"/>
              </w:rPr>
            </w:pPr>
            <w:r w:rsidRPr="00234595">
              <w:rPr>
                <w:rFonts w:cstheme="minorHAnsi"/>
                <w:sz w:val="20"/>
                <w:szCs w:val="20"/>
              </w:rPr>
              <w:t xml:space="preserve">Director General </w:t>
            </w:r>
          </w:p>
        </w:tc>
        <w:tc>
          <w:tcPr>
            <w:tcW w:w="1517" w:type="dxa"/>
            <w:tcBorders>
              <w:top w:val="single" w:sz="4" w:space="0" w:color="auto"/>
              <w:left w:val="single" w:sz="4" w:space="0" w:color="auto"/>
              <w:bottom w:val="single" w:sz="4" w:space="0" w:color="auto"/>
              <w:right w:val="single" w:sz="4" w:space="0" w:color="auto"/>
            </w:tcBorders>
            <w:vAlign w:val="center"/>
          </w:tcPr>
          <w:p w14:paraId="3F79BEC9" w14:textId="0581A04B" w:rsidR="00681002" w:rsidRDefault="005D3E65" w:rsidP="00701D7C">
            <w:pPr>
              <w:spacing w:after="0" w:line="240" w:lineRule="auto"/>
              <w:jc w:val="center"/>
              <w:rPr>
                <w:rFonts w:cstheme="minorHAnsi"/>
                <w:sz w:val="20"/>
                <w:szCs w:val="20"/>
              </w:rPr>
            </w:pPr>
            <w:r>
              <w:rPr>
                <w:rFonts w:cstheme="minorHAnsi"/>
                <w:sz w:val="20"/>
                <w:szCs w:val="20"/>
              </w:rPr>
              <w:t>M</w:t>
            </w:r>
          </w:p>
        </w:tc>
      </w:tr>
      <w:tr w:rsidR="00681002" w14:paraId="771B3903" w14:textId="77777777" w:rsidTr="009E4173">
        <w:tc>
          <w:tcPr>
            <w:tcW w:w="1170" w:type="dxa"/>
            <w:tcBorders>
              <w:top w:val="single" w:sz="4" w:space="0" w:color="auto"/>
              <w:left w:val="single" w:sz="4" w:space="0" w:color="auto"/>
              <w:bottom w:val="single" w:sz="4" w:space="0" w:color="auto"/>
              <w:right w:val="single" w:sz="4" w:space="0" w:color="auto"/>
            </w:tcBorders>
            <w:vAlign w:val="center"/>
          </w:tcPr>
          <w:p w14:paraId="556D4479" w14:textId="77777777" w:rsidR="00681002" w:rsidRPr="00FD3816" w:rsidRDefault="00681002" w:rsidP="006B5472">
            <w:pPr>
              <w:pStyle w:val="ListParagraph"/>
              <w:numPr>
                <w:ilvl w:val="0"/>
                <w:numId w:val="38"/>
              </w:numPr>
              <w:spacing w:after="0" w:line="240" w:lineRule="auto"/>
              <w:rPr>
                <w:rFonts w:cstheme="minorHAnsi"/>
                <w:sz w:val="20"/>
                <w:szCs w:val="20"/>
              </w:rPr>
            </w:pPr>
          </w:p>
        </w:tc>
        <w:tc>
          <w:tcPr>
            <w:tcW w:w="2091" w:type="dxa"/>
            <w:tcBorders>
              <w:top w:val="single" w:sz="4" w:space="0" w:color="auto"/>
              <w:left w:val="single" w:sz="4" w:space="0" w:color="auto"/>
              <w:bottom w:val="single" w:sz="4" w:space="0" w:color="auto"/>
              <w:right w:val="single" w:sz="4" w:space="0" w:color="auto"/>
            </w:tcBorders>
            <w:vAlign w:val="center"/>
          </w:tcPr>
          <w:p w14:paraId="5BE8A634" w14:textId="2E3E3A53" w:rsidR="00681002" w:rsidRDefault="00681002" w:rsidP="00681002">
            <w:pPr>
              <w:spacing w:after="0" w:line="360" w:lineRule="auto"/>
              <w:rPr>
                <w:rFonts w:cstheme="minorHAnsi"/>
                <w:sz w:val="20"/>
                <w:szCs w:val="20"/>
              </w:rPr>
            </w:pPr>
            <w:r w:rsidRPr="0034387B">
              <w:rPr>
                <w:rFonts w:cstheme="minorHAnsi"/>
                <w:sz w:val="20"/>
                <w:szCs w:val="20"/>
              </w:rPr>
              <w:t xml:space="preserve">John </w:t>
            </w:r>
            <w:proofErr w:type="spellStart"/>
            <w:r w:rsidRPr="0034387B">
              <w:rPr>
                <w:rFonts w:cstheme="minorHAnsi"/>
                <w:sz w:val="20"/>
                <w:szCs w:val="20"/>
              </w:rPr>
              <w:t>Kanisio</w:t>
            </w:r>
            <w:proofErr w:type="spellEnd"/>
            <w:r w:rsidRPr="0034387B">
              <w:rPr>
                <w:rFonts w:cstheme="minorHAnsi"/>
                <w:sz w:val="20"/>
                <w:szCs w:val="20"/>
              </w:rPr>
              <w:t xml:space="preserve"> </w:t>
            </w:r>
            <w:proofErr w:type="spellStart"/>
            <w:r w:rsidRPr="0034387B">
              <w:rPr>
                <w:rFonts w:cstheme="minorHAnsi"/>
                <w:sz w:val="20"/>
                <w:szCs w:val="20"/>
              </w:rPr>
              <w:t>Lefuk</w:t>
            </w:r>
            <w:proofErr w:type="spellEnd"/>
          </w:p>
        </w:tc>
        <w:tc>
          <w:tcPr>
            <w:tcW w:w="2520" w:type="dxa"/>
            <w:vMerge w:val="restart"/>
            <w:tcBorders>
              <w:top w:val="single" w:sz="4" w:space="0" w:color="auto"/>
              <w:left w:val="single" w:sz="4" w:space="0" w:color="auto"/>
              <w:right w:val="single" w:sz="4" w:space="0" w:color="auto"/>
            </w:tcBorders>
            <w:vAlign w:val="center"/>
          </w:tcPr>
          <w:p w14:paraId="073D0757" w14:textId="77777777" w:rsidR="00681002" w:rsidRDefault="00681002" w:rsidP="00701D7C">
            <w:pPr>
              <w:spacing w:after="0" w:line="240" w:lineRule="auto"/>
              <w:rPr>
                <w:rFonts w:cstheme="minorHAnsi"/>
                <w:sz w:val="20"/>
                <w:szCs w:val="20"/>
              </w:rPr>
            </w:pPr>
            <w:r w:rsidRPr="0034387B">
              <w:rPr>
                <w:rFonts w:cstheme="minorHAnsi"/>
                <w:sz w:val="20"/>
                <w:szCs w:val="20"/>
              </w:rPr>
              <w:t>Ministry of Agriculture and Food Security</w:t>
            </w:r>
          </w:p>
        </w:tc>
        <w:tc>
          <w:tcPr>
            <w:tcW w:w="2452" w:type="dxa"/>
            <w:tcBorders>
              <w:top w:val="single" w:sz="4" w:space="0" w:color="auto"/>
              <w:left w:val="single" w:sz="4" w:space="0" w:color="auto"/>
              <w:bottom w:val="single" w:sz="4" w:space="0" w:color="auto"/>
              <w:right w:val="single" w:sz="4" w:space="0" w:color="auto"/>
            </w:tcBorders>
            <w:vAlign w:val="center"/>
          </w:tcPr>
          <w:p w14:paraId="4B4F3E0A" w14:textId="77777777" w:rsidR="00681002" w:rsidRDefault="00681002" w:rsidP="00701D7C">
            <w:pPr>
              <w:spacing w:after="0" w:line="240" w:lineRule="auto"/>
              <w:rPr>
                <w:rFonts w:cstheme="minorHAnsi"/>
                <w:sz w:val="20"/>
                <w:szCs w:val="20"/>
              </w:rPr>
            </w:pPr>
            <w:r w:rsidRPr="0034387B">
              <w:rPr>
                <w:rFonts w:cstheme="minorHAnsi"/>
                <w:sz w:val="20"/>
                <w:szCs w:val="20"/>
              </w:rPr>
              <w:t>Undersecretary</w:t>
            </w:r>
          </w:p>
        </w:tc>
        <w:tc>
          <w:tcPr>
            <w:tcW w:w="1517" w:type="dxa"/>
            <w:tcBorders>
              <w:top w:val="single" w:sz="4" w:space="0" w:color="auto"/>
              <w:left w:val="single" w:sz="4" w:space="0" w:color="auto"/>
              <w:bottom w:val="single" w:sz="4" w:space="0" w:color="auto"/>
              <w:right w:val="single" w:sz="4" w:space="0" w:color="auto"/>
            </w:tcBorders>
            <w:vAlign w:val="center"/>
          </w:tcPr>
          <w:p w14:paraId="3A0BF0A2" w14:textId="58EF1F1B" w:rsidR="00681002" w:rsidRDefault="005D3E65" w:rsidP="00701D7C">
            <w:pPr>
              <w:spacing w:after="0" w:line="240" w:lineRule="auto"/>
              <w:jc w:val="center"/>
              <w:rPr>
                <w:rFonts w:cstheme="minorHAnsi"/>
                <w:sz w:val="20"/>
                <w:szCs w:val="20"/>
              </w:rPr>
            </w:pPr>
            <w:r>
              <w:rPr>
                <w:rFonts w:cstheme="minorHAnsi"/>
                <w:sz w:val="20"/>
                <w:szCs w:val="20"/>
              </w:rPr>
              <w:t>M</w:t>
            </w:r>
          </w:p>
        </w:tc>
      </w:tr>
      <w:tr w:rsidR="00681002" w14:paraId="16A73777" w14:textId="77777777" w:rsidTr="009E4173">
        <w:tc>
          <w:tcPr>
            <w:tcW w:w="1170" w:type="dxa"/>
            <w:tcBorders>
              <w:top w:val="single" w:sz="4" w:space="0" w:color="auto"/>
              <w:left w:val="single" w:sz="4" w:space="0" w:color="auto"/>
              <w:bottom w:val="single" w:sz="4" w:space="0" w:color="auto"/>
              <w:right w:val="single" w:sz="4" w:space="0" w:color="auto"/>
            </w:tcBorders>
            <w:vAlign w:val="center"/>
          </w:tcPr>
          <w:p w14:paraId="6A6710D6" w14:textId="77777777" w:rsidR="00681002" w:rsidRPr="00FD3816" w:rsidRDefault="00681002" w:rsidP="006B5472">
            <w:pPr>
              <w:pStyle w:val="ListParagraph"/>
              <w:numPr>
                <w:ilvl w:val="0"/>
                <w:numId w:val="38"/>
              </w:numPr>
              <w:spacing w:after="0" w:line="240" w:lineRule="auto"/>
              <w:rPr>
                <w:rFonts w:cstheme="minorHAnsi"/>
                <w:sz w:val="20"/>
                <w:szCs w:val="20"/>
              </w:rPr>
            </w:pPr>
          </w:p>
        </w:tc>
        <w:tc>
          <w:tcPr>
            <w:tcW w:w="2091" w:type="dxa"/>
            <w:tcBorders>
              <w:top w:val="single" w:sz="4" w:space="0" w:color="auto"/>
              <w:left w:val="single" w:sz="4" w:space="0" w:color="auto"/>
              <w:bottom w:val="single" w:sz="4" w:space="0" w:color="auto"/>
              <w:right w:val="single" w:sz="4" w:space="0" w:color="auto"/>
            </w:tcBorders>
            <w:vAlign w:val="center"/>
          </w:tcPr>
          <w:p w14:paraId="0EFDDF8D" w14:textId="77777777" w:rsidR="00681002" w:rsidRDefault="00681002" w:rsidP="00681002">
            <w:pPr>
              <w:spacing w:after="0" w:line="360" w:lineRule="auto"/>
              <w:rPr>
                <w:rFonts w:cstheme="minorHAnsi"/>
                <w:sz w:val="20"/>
                <w:szCs w:val="20"/>
              </w:rPr>
            </w:pPr>
            <w:r w:rsidRPr="0034387B">
              <w:rPr>
                <w:rFonts w:cstheme="minorHAnsi"/>
                <w:sz w:val="20"/>
                <w:szCs w:val="20"/>
              </w:rPr>
              <w:t>Angelo Joseph Lemor</w:t>
            </w:r>
          </w:p>
        </w:tc>
        <w:tc>
          <w:tcPr>
            <w:tcW w:w="2520" w:type="dxa"/>
            <w:vMerge/>
            <w:tcBorders>
              <w:left w:val="single" w:sz="4" w:space="0" w:color="auto"/>
              <w:bottom w:val="single" w:sz="4" w:space="0" w:color="auto"/>
              <w:right w:val="single" w:sz="4" w:space="0" w:color="auto"/>
            </w:tcBorders>
            <w:vAlign w:val="center"/>
          </w:tcPr>
          <w:p w14:paraId="3C75D6BA" w14:textId="4D3D121C" w:rsidR="00681002" w:rsidRDefault="00681002" w:rsidP="00701D7C">
            <w:pPr>
              <w:spacing w:after="0" w:line="240" w:lineRule="auto"/>
              <w:rPr>
                <w:rFonts w:cstheme="minorHAnsi"/>
                <w:sz w:val="20"/>
                <w:szCs w:val="20"/>
              </w:rPr>
            </w:pPr>
          </w:p>
        </w:tc>
        <w:tc>
          <w:tcPr>
            <w:tcW w:w="2452" w:type="dxa"/>
            <w:tcBorders>
              <w:top w:val="single" w:sz="4" w:space="0" w:color="auto"/>
              <w:left w:val="single" w:sz="4" w:space="0" w:color="auto"/>
              <w:bottom w:val="single" w:sz="4" w:space="0" w:color="auto"/>
              <w:right w:val="single" w:sz="4" w:space="0" w:color="auto"/>
            </w:tcBorders>
            <w:vAlign w:val="center"/>
          </w:tcPr>
          <w:p w14:paraId="0FBB6162" w14:textId="77777777" w:rsidR="00681002" w:rsidRDefault="00681002" w:rsidP="00701D7C">
            <w:pPr>
              <w:spacing w:after="0" w:line="240" w:lineRule="auto"/>
              <w:rPr>
                <w:rFonts w:cstheme="minorHAnsi"/>
                <w:sz w:val="20"/>
                <w:szCs w:val="20"/>
              </w:rPr>
            </w:pPr>
            <w:r>
              <w:rPr>
                <w:rFonts w:cstheme="minorHAnsi"/>
                <w:sz w:val="20"/>
                <w:szCs w:val="20"/>
              </w:rPr>
              <w:t>Senior Inspector General</w:t>
            </w:r>
          </w:p>
        </w:tc>
        <w:tc>
          <w:tcPr>
            <w:tcW w:w="1517" w:type="dxa"/>
            <w:tcBorders>
              <w:top w:val="single" w:sz="4" w:space="0" w:color="auto"/>
              <w:left w:val="single" w:sz="4" w:space="0" w:color="auto"/>
              <w:bottom w:val="single" w:sz="4" w:space="0" w:color="auto"/>
              <w:right w:val="single" w:sz="4" w:space="0" w:color="auto"/>
            </w:tcBorders>
            <w:vAlign w:val="center"/>
          </w:tcPr>
          <w:p w14:paraId="2293AED7" w14:textId="6889420C" w:rsidR="00681002" w:rsidRDefault="005D3E65" w:rsidP="00701D7C">
            <w:pPr>
              <w:spacing w:after="0" w:line="240" w:lineRule="auto"/>
              <w:jc w:val="center"/>
              <w:rPr>
                <w:rFonts w:cstheme="minorHAnsi"/>
                <w:sz w:val="20"/>
                <w:szCs w:val="20"/>
              </w:rPr>
            </w:pPr>
            <w:r>
              <w:rPr>
                <w:rFonts w:cstheme="minorHAnsi"/>
                <w:sz w:val="20"/>
                <w:szCs w:val="20"/>
              </w:rPr>
              <w:t>M</w:t>
            </w:r>
          </w:p>
        </w:tc>
      </w:tr>
    </w:tbl>
    <w:p w14:paraId="4D522143" w14:textId="77777777" w:rsidR="004D02B3" w:rsidRDefault="004D02B3" w:rsidP="00681002"/>
    <w:p w14:paraId="3BF08AEB" w14:textId="395940E7" w:rsidR="00AB588A" w:rsidRDefault="004D02B3" w:rsidP="00AB588A">
      <w:pPr>
        <w:pBdr>
          <w:bottom w:val="single" w:sz="4" w:space="1" w:color="auto"/>
        </w:pBdr>
        <w:rPr>
          <w:rFonts w:ascii="Gill Sans MT" w:hAnsi="Gill Sans MT"/>
          <w:b/>
          <w:color w:val="2E74B5" w:themeColor="accent5" w:themeShade="BF"/>
          <w:szCs w:val="24"/>
        </w:rPr>
      </w:pPr>
      <w:r>
        <w:rPr>
          <w:rFonts w:ascii="Gill Sans MT" w:hAnsi="Gill Sans MT"/>
          <w:b/>
          <w:color w:val="2E74B5" w:themeColor="accent5" w:themeShade="BF"/>
          <w:szCs w:val="24"/>
        </w:rPr>
        <w:t>Wau</w:t>
      </w:r>
      <w:r w:rsidR="00681002">
        <w:rPr>
          <w:rFonts w:ascii="Gill Sans MT" w:hAnsi="Gill Sans MT"/>
          <w:b/>
          <w:color w:val="2E74B5" w:themeColor="accent5" w:themeShade="BF"/>
          <w:szCs w:val="24"/>
        </w:rPr>
        <w:t xml:space="preserve"> </w:t>
      </w:r>
      <w:r w:rsidR="00AB588A">
        <w:rPr>
          <w:rFonts w:ascii="Gill Sans MT" w:hAnsi="Gill Sans MT"/>
          <w:b/>
          <w:color w:val="2E74B5" w:themeColor="accent5" w:themeShade="BF"/>
          <w:szCs w:val="24"/>
        </w:rPr>
        <w:t>–</w:t>
      </w:r>
      <w:r>
        <w:rPr>
          <w:rFonts w:ascii="Gill Sans MT" w:hAnsi="Gill Sans MT"/>
          <w:b/>
          <w:color w:val="2E74B5" w:themeColor="accent5" w:themeShade="BF"/>
          <w:szCs w:val="24"/>
        </w:rPr>
        <w:t xml:space="preserve"> </w:t>
      </w:r>
      <w:r w:rsidR="00AB588A">
        <w:rPr>
          <w:rFonts w:ascii="Gill Sans MT" w:hAnsi="Gill Sans MT"/>
          <w:b/>
          <w:color w:val="2E74B5" w:themeColor="accent5" w:themeShade="BF"/>
          <w:szCs w:val="24"/>
        </w:rPr>
        <w:t>KIIs</w:t>
      </w:r>
    </w:p>
    <w:p w14:paraId="62D2E9A5" w14:textId="7A12BD2E" w:rsidR="004D02B3" w:rsidRDefault="004D02B3" w:rsidP="004D02B3">
      <w:pPr>
        <w:shd w:val="clear" w:color="auto" w:fill="BDD6EE" w:themeFill="accent5" w:themeFillTint="66"/>
        <w:rPr>
          <w:rFonts w:ascii="Gill Sans MT" w:hAnsi="Gill Sans MT"/>
          <w:b/>
          <w:color w:val="2E74B5" w:themeColor="accent5" w:themeShade="BF"/>
          <w:szCs w:val="24"/>
        </w:rPr>
      </w:pPr>
      <w:r>
        <w:rPr>
          <w:rFonts w:ascii="Gill Sans MT" w:hAnsi="Gill Sans MT"/>
          <w:b/>
          <w:color w:val="2E74B5" w:themeColor="accent5" w:themeShade="BF"/>
          <w:szCs w:val="24"/>
        </w:rPr>
        <w:t>UN Agency</w:t>
      </w:r>
    </w:p>
    <w:tbl>
      <w:tblPr>
        <w:tblW w:w="9608" w:type="dxa"/>
        <w:tblInd w:w="-5" w:type="dxa"/>
        <w:tblLook w:val="04A0" w:firstRow="1" w:lastRow="0" w:firstColumn="1" w:lastColumn="0" w:noHBand="0" w:noVBand="1"/>
      </w:tblPr>
      <w:tblGrid>
        <w:gridCol w:w="990"/>
        <w:gridCol w:w="2838"/>
        <w:gridCol w:w="1618"/>
        <w:gridCol w:w="2634"/>
        <w:gridCol w:w="1528"/>
      </w:tblGrid>
      <w:tr w:rsidR="005D3E65" w14:paraId="1F3A710C" w14:textId="77777777" w:rsidTr="00502C41">
        <w:tc>
          <w:tcPr>
            <w:tcW w:w="99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D188F12" w14:textId="77777777" w:rsidR="005D3E65" w:rsidRDefault="005D3E65" w:rsidP="005D3E65">
            <w:pPr>
              <w:spacing w:after="0" w:line="360" w:lineRule="auto"/>
              <w:rPr>
                <w:b/>
                <w:sz w:val="20"/>
                <w:szCs w:val="24"/>
              </w:rPr>
            </w:pPr>
            <w:r>
              <w:rPr>
                <w:b/>
                <w:sz w:val="20"/>
                <w:szCs w:val="24"/>
              </w:rPr>
              <w:t>No</w:t>
            </w:r>
          </w:p>
        </w:tc>
        <w:tc>
          <w:tcPr>
            <w:tcW w:w="2838"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2358D04" w14:textId="77777777" w:rsidR="005D3E65" w:rsidRDefault="005D3E65" w:rsidP="005D3E65">
            <w:pPr>
              <w:spacing w:after="0" w:line="360" w:lineRule="auto"/>
              <w:rPr>
                <w:b/>
                <w:sz w:val="20"/>
                <w:szCs w:val="24"/>
              </w:rPr>
            </w:pPr>
            <w:r>
              <w:rPr>
                <w:b/>
                <w:sz w:val="20"/>
                <w:szCs w:val="24"/>
              </w:rPr>
              <w:t xml:space="preserve">Name </w:t>
            </w:r>
          </w:p>
        </w:tc>
        <w:tc>
          <w:tcPr>
            <w:tcW w:w="1618"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B6FA660" w14:textId="77777777" w:rsidR="005D3E65" w:rsidRDefault="005D3E65" w:rsidP="005D3E65">
            <w:pPr>
              <w:spacing w:after="0" w:line="360" w:lineRule="auto"/>
              <w:rPr>
                <w:b/>
                <w:sz w:val="20"/>
                <w:szCs w:val="24"/>
              </w:rPr>
            </w:pPr>
            <w:r>
              <w:rPr>
                <w:b/>
                <w:sz w:val="20"/>
                <w:szCs w:val="24"/>
              </w:rPr>
              <w:t>Organization</w:t>
            </w:r>
          </w:p>
        </w:tc>
        <w:tc>
          <w:tcPr>
            <w:tcW w:w="263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54E7523" w14:textId="77777777" w:rsidR="005D3E65" w:rsidRDefault="005D3E65" w:rsidP="005D3E65">
            <w:pPr>
              <w:spacing w:after="0" w:line="360" w:lineRule="auto"/>
              <w:rPr>
                <w:b/>
                <w:sz w:val="20"/>
                <w:szCs w:val="24"/>
              </w:rPr>
            </w:pPr>
            <w:r>
              <w:rPr>
                <w:b/>
                <w:sz w:val="20"/>
                <w:szCs w:val="24"/>
              </w:rPr>
              <w:t>Position</w:t>
            </w:r>
          </w:p>
        </w:tc>
        <w:tc>
          <w:tcPr>
            <w:tcW w:w="1528"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4DF08566" w14:textId="77777777" w:rsidR="005D3E65" w:rsidRDefault="005D3E65" w:rsidP="005D3E65">
            <w:pPr>
              <w:spacing w:after="0" w:line="360" w:lineRule="auto"/>
              <w:rPr>
                <w:b/>
                <w:sz w:val="20"/>
                <w:szCs w:val="24"/>
              </w:rPr>
            </w:pPr>
            <w:r>
              <w:rPr>
                <w:b/>
                <w:sz w:val="20"/>
                <w:szCs w:val="24"/>
              </w:rPr>
              <w:t>Gender (M/F)</w:t>
            </w:r>
          </w:p>
        </w:tc>
      </w:tr>
      <w:tr w:rsidR="005D3E65" w14:paraId="2396E3BE" w14:textId="77777777" w:rsidTr="00502C41">
        <w:trPr>
          <w:trHeight w:val="413"/>
        </w:trPr>
        <w:tc>
          <w:tcPr>
            <w:tcW w:w="990" w:type="dxa"/>
            <w:tcBorders>
              <w:top w:val="single" w:sz="4" w:space="0" w:color="auto"/>
              <w:left w:val="single" w:sz="4" w:space="0" w:color="auto"/>
              <w:bottom w:val="single" w:sz="4" w:space="0" w:color="auto"/>
              <w:right w:val="single" w:sz="4" w:space="0" w:color="auto"/>
            </w:tcBorders>
            <w:vAlign w:val="center"/>
          </w:tcPr>
          <w:p w14:paraId="200FAEC8" w14:textId="77777777" w:rsidR="005D3E65" w:rsidRPr="00FC6F6F" w:rsidRDefault="005D3E65" w:rsidP="006B5472">
            <w:pPr>
              <w:pStyle w:val="ListParagraph"/>
              <w:numPr>
                <w:ilvl w:val="0"/>
                <w:numId w:val="38"/>
              </w:numPr>
              <w:spacing w:after="0" w:line="240" w:lineRule="auto"/>
              <w:rPr>
                <w:rFonts w:cstheme="minorHAnsi"/>
                <w:sz w:val="20"/>
                <w:szCs w:val="20"/>
              </w:rPr>
            </w:pPr>
          </w:p>
        </w:tc>
        <w:tc>
          <w:tcPr>
            <w:tcW w:w="2838" w:type="dxa"/>
            <w:tcBorders>
              <w:top w:val="single" w:sz="4" w:space="0" w:color="auto"/>
              <w:left w:val="single" w:sz="4" w:space="0" w:color="auto"/>
              <w:bottom w:val="single" w:sz="4" w:space="0" w:color="auto"/>
              <w:right w:val="single" w:sz="4" w:space="0" w:color="auto"/>
            </w:tcBorders>
            <w:vAlign w:val="center"/>
          </w:tcPr>
          <w:p w14:paraId="14B0E4D5" w14:textId="77777777" w:rsidR="005D3E65" w:rsidRPr="00C70745" w:rsidRDefault="005D3E65" w:rsidP="00701D7C">
            <w:pPr>
              <w:spacing w:after="0" w:line="240" w:lineRule="auto"/>
              <w:rPr>
                <w:rFonts w:cstheme="minorHAnsi"/>
                <w:sz w:val="20"/>
                <w:szCs w:val="20"/>
              </w:rPr>
            </w:pPr>
            <w:r w:rsidRPr="007D1D4C">
              <w:rPr>
                <w:rFonts w:cstheme="minorHAnsi"/>
                <w:sz w:val="20"/>
                <w:szCs w:val="20"/>
              </w:rPr>
              <w:t>Endalkachew Alamnew Bayou</w:t>
            </w:r>
          </w:p>
        </w:tc>
        <w:tc>
          <w:tcPr>
            <w:tcW w:w="1618" w:type="dxa"/>
            <w:vMerge w:val="restart"/>
            <w:tcBorders>
              <w:top w:val="single" w:sz="4" w:space="0" w:color="auto"/>
              <w:left w:val="single" w:sz="4" w:space="0" w:color="auto"/>
              <w:right w:val="single" w:sz="4" w:space="0" w:color="auto"/>
            </w:tcBorders>
            <w:vAlign w:val="center"/>
          </w:tcPr>
          <w:p w14:paraId="61477F5E" w14:textId="77777777" w:rsidR="005D3E65" w:rsidRPr="00C70745" w:rsidRDefault="005D3E65" w:rsidP="00701D7C">
            <w:pPr>
              <w:spacing w:after="0" w:line="240" w:lineRule="auto"/>
              <w:rPr>
                <w:rFonts w:cstheme="minorHAnsi"/>
                <w:sz w:val="20"/>
                <w:szCs w:val="20"/>
              </w:rPr>
            </w:pPr>
            <w:r>
              <w:rPr>
                <w:rFonts w:cstheme="minorHAnsi"/>
                <w:sz w:val="20"/>
                <w:szCs w:val="20"/>
              </w:rPr>
              <w:t>WFP</w:t>
            </w:r>
          </w:p>
        </w:tc>
        <w:tc>
          <w:tcPr>
            <w:tcW w:w="2634" w:type="dxa"/>
            <w:tcBorders>
              <w:top w:val="single" w:sz="4" w:space="0" w:color="auto"/>
              <w:left w:val="single" w:sz="4" w:space="0" w:color="auto"/>
              <w:bottom w:val="single" w:sz="4" w:space="0" w:color="auto"/>
              <w:right w:val="single" w:sz="4" w:space="0" w:color="auto"/>
            </w:tcBorders>
            <w:vAlign w:val="center"/>
          </w:tcPr>
          <w:p w14:paraId="0EEE17A3" w14:textId="77777777" w:rsidR="005D3E65" w:rsidRPr="00C70745" w:rsidRDefault="005D3E65" w:rsidP="00701D7C">
            <w:pPr>
              <w:spacing w:after="0" w:line="240" w:lineRule="auto"/>
              <w:rPr>
                <w:rFonts w:cstheme="minorHAnsi"/>
                <w:sz w:val="20"/>
                <w:szCs w:val="20"/>
              </w:rPr>
            </w:pPr>
            <w:r>
              <w:rPr>
                <w:rFonts w:cstheme="minorHAnsi"/>
                <w:sz w:val="20"/>
                <w:szCs w:val="20"/>
              </w:rPr>
              <w:t>Head of Office</w:t>
            </w:r>
          </w:p>
        </w:tc>
        <w:tc>
          <w:tcPr>
            <w:tcW w:w="1528" w:type="dxa"/>
            <w:tcBorders>
              <w:top w:val="single" w:sz="4" w:space="0" w:color="auto"/>
              <w:left w:val="single" w:sz="4" w:space="0" w:color="auto"/>
              <w:bottom w:val="single" w:sz="4" w:space="0" w:color="auto"/>
              <w:right w:val="single" w:sz="4" w:space="0" w:color="auto"/>
            </w:tcBorders>
            <w:vAlign w:val="center"/>
          </w:tcPr>
          <w:p w14:paraId="5F0D7D90" w14:textId="50C3B407" w:rsidR="005D3E65" w:rsidRPr="00C70745" w:rsidRDefault="005D3E65" w:rsidP="00701D7C">
            <w:pPr>
              <w:spacing w:after="0" w:line="240" w:lineRule="auto"/>
              <w:jc w:val="center"/>
              <w:rPr>
                <w:rFonts w:cstheme="minorHAnsi"/>
                <w:sz w:val="20"/>
                <w:szCs w:val="20"/>
              </w:rPr>
            </w:pPr>
            <w:r>
              <w:rPr>
                <w:rFonts w:cstheme="minorHAnsi"/>
                <w:sz w:val="20"/>
                <w:szCs w:val="20"/>
              </w:rPr>
              <w:t>M</w:t>
            </w:r>
          </w:p>
        </w:tc>
      </w:tr>
      <w:tr w:rsidR="005D3E65" w14:paraId="588B2534" w14:textId="77777777" w:rsidTr="00502C41">
        <w:trPr>
          <w:trHeight w:val="413"/>
        </w:trPr>
        <w:tc>
          <w:tcPr>
            <w:tcW w:w="990" w:type="dxa"/>
            <w:tcBorders>
              <w:top w:val="single" w:sz="4" w:space="0" w:color="auto"/>
              <w:left w:val="single" w:sz="4" w:space="0" w:color="auto"/>
              <w:bottom w:val="single" w:sz="4" w:space="0" w:color="auto"/>
              <w:right w:val="single" w:sz="4" w:space="0" w:color="auto"/>
            </w:tcBorders>
            <w:vAlign w:val="center"/>
          </w:tcPr>
          <w:p w14:paraId="6EABAF1C" w14:textId="77777777" w:rsidR="005D3E65" w:rsidRPr="00FC6F6F" w:rsidRDefault="005D3E65" w:rsidP="006B5472">
            <w:pPr>
              <w:pStyle w:val="ListParagraph"/>
              <w:numPr>
                <w:ilvl w:val="0"/>
                <w:numId w:val="38"/>
              </w:numPr>
              <w:spacing w:after="0" w:line="240" w:lineRule="auto"/>
              <w:rPr>
                <w:rFonts w:cstheme="minorHAnsi"/>
                <w:sz w:val="20"/>
                <w:szCs w:val="20"/>
              </w:rPr>
            </w:pPr>
          </w:p>
        </w:tc>
        <w:tc>
          <w:tcPr>
            <w:tcW w:w="2838" w:type="dxa"/>
            <w:tcBorders>
              <w:top w:val="single" w:sz="4" w:space="0" w:color="auto"/>
              <w:left w:val="single" w:sz="4" w:space="0" w:color="auto"/>
              <w:bottom w:val="single" w:sz="4" w:space="0" w:color="auto"/>
              <w:right w:val="single" w:sz="4" w:space="0" w:color="auto"/>
            </w:tcBorders>
            <w:vAlign w:val="center"/>
          </w:tcPr>
          <w:p w14:paraId="4B69C320" w14:textId="77777777" w:rsidR="005D3E65" w:rsidRPr="00C70745" w:rsidRDefault="005D3E65" w:rsidP="00701D7C">
            <w:pPr>
              <w:spacing w:after="0" w:line="240" w:lineRule="auto"/>
              <w:rPr>
                <w:rFonts w:cstheme="minorHAnsi"/>
                <w:sz w:val="20"/>
                <w:szCs w:val="20"/>
              </w:rPr>
            </w:pPr>
            <w:r w:rsidRPr="007D1D4C">
              <w:rPr>
                <w:rFonts w:cstheme="minorHAnsi"/>
                <w:sz w:val="20"/>
                <w:szCs w:val="20"/>
              </w:rPr>
              <w:t>James ONESIMO</w:t>
            </w:r>
          </w:p>
        </w:tc>
        <w:tc>
          <w:tcPr>
            <w:tcW w:w="1618" w:type="dxa"/>
            <w:vMerge/>
            <w:tcBorders>
              <w:left w:val="single" w:sz="4" w:space="0" w:color="auto"/>
              <w:right w:val="single" w:sz="4" w:space="0" w:color="auto"/>
            </w:tcBorders>
            <w:vAlign w:val="center"/>
          </w:tcPr>
          <w:p w14:paraId="336F8981" w14:textId="00E1C333" w:rsidR="005D3E65" w:rsidRPr="00C70745" w:rsidRDefault="005D3E65" w:rsidP="00701D7C">
            <w:pPr>
              <w:spacing w:after="0" w:line="240" w:lineRule="auto"/>
              <w:rPr>
                <w:rFonts w:cstheme="minorHAnsi"/>
                <w:sz w:val="20"/>
                <w:szCs w:val="20"/>
              </w:rPr>
            </w:pPr>
          </w:p>
        </w:tc>
        <w:tc>
          <w:tcPr>
            <w:tcW w:w="2634" w:type="dxa"/>
            <w:tcBorders>
              <w:top w:val="single" w:sz="4" w:space="0" w:color="auto"/>
              <w:left w:val="single" w:sz="4" w:space="0" w:color="auto"/>
              <w:bottom w:val="single" w:sz="4" w:space="0" w:color="auto"/>
              <w:right w:val="single" w:sz="4" w:space="0" w:color="auto"/>
            </w:tcBorders>
            <w:vAlign w:val="center"/>
          </w:tcPr>
          <w:p w14:paraId="58FADC66" w14:textId="77777777" w:rsidR="005D3E65" w:rsidRPr="00C70745" w:rsidRDefault="005D3E65" w:rsidP="00701D7C">
            <w:pPr>
              <w:spacing w:after="0" w:line="240" w:lineRule="auto"/>
              <w:rPr>
                <w:rFonts w:cstheme="minorHAnsi"/>
                <w:sz w:val="20"/>
                <w:szCs w:val="20"/>
              </w:rPr>
            </w:pPr>
            <w:r w:rsidRPr="00C70745">
              <w:rPr>
                <w:rFonts w:cstheme="minorHAnsi"/>
                <w:sz w:val="20"/>
                <w:szCs w:val="20"/>
              </w:rPr>
              <w:t>Program Policy Office- Head of Programs</w:t>
            </w:r>
          </w:p>
        </w:tc>
        <w:tc>
          <w:tcPr>
            <w:tcW w:w="1528" w:type="dxa"/>
            <w:tcBorders>
              <w:top w:val="single" w:sz="4" w:space="0" w:color="auto"/>
              <w:left w:val="single" w:sz="4" w:space="0" w:color="auto"/>
              <w:bottom w:val="single" w:sz="4" w:space="0" w:color="auto"/>
              <w:right w:val="single" w:sz="4" w:space="0" w:color="auto"/>
            </w:tcBorders>
            <w:vAlign w:val="center"/>
          </w:tcPr>
          <w:p w14:paraId="2AE61A49" w14:textId="7EDE3E64" w:rsidR="005D3E65" w:rsidRPr="00C70745" w:rsidRDefault="005D3E65" w:rsidP="00701D7C">
            <w:pPr>
              <w:spacing w:after="0" w:line="240" w:lineRule="auto"/>
              <w:jc w:val="center"/>
              <w:rPr>
                <w:rFonts w:cstheme="minorHAnsi"/>
                <w:sz w:val="20"/>
                <w:szCs w:val="20"/>
              </w:rPr>
            </w:pPr>
            <w:r>
              <w:rPr>
                <w:rFonts w:cstheme="minorHAnsi"/>
                <w:sz w:val="20"/>
                <w:szCs w:val="20"/>
              </w:rPr>
              <w:t>M</w:t>
            </w:r>
          </w:p>
        </w:tc>
      </w:tr>
      <w:tr w:rsidR="005D3E65" w14:paraId="0E3C7D3F" w14:textId="77777777" w:rsidTr="00502C41">
        <w:trPr>
          <w:trHeight w:val="413"/>
        </w:trPr>
        <w:tc>
          <w:tcPr>
            <w:tcW w:w="990" w:type="dxa"/>
            <w:tcBorders>
              <w:top w:val="single" w:sz="4" w:space="0" w:color="auto"/>
              <w:left w:val="single" w:sz="4" w:space="0" w:color="auto"/>
              <w:bottom w:val="single" w:sz="4" w:space="0" w:color="auto"/>
              <w:right w:val="single" w:sz="4" w:space="0" w:color="auto"/>
            </w:tcBorders>
            <w:vAlign w:val="center"/>
          </w:tcPr>
          <w:p w14:paraId="6D1F2F0E" w14:textId="77777777" w:rsidR="005D3E65" w:rsidRPr="00FC6F6F" w:rsidRDefault="005D3E65" w:rsidP="006B5472">
            <w:pPr>
              <w:pStyle w:val="ListParagraph"/>
              <w:numPr>
                <w:ilvl w:val="0"/>
                <w:numId w:val="38"/>
              </w:numPr>
              <w:spacing w:after="0" w:line="240" w:lineRule="auto"/>
              <w:rPr>
                <w:rFonts w:cstheme="minorHAnsi"/>
                <w:sz w:val="20"/>
                <w:szCs w:val="20"/>
              </w:rPr>
            </w:pPr>
          </w:p>
        </w:tc>
        <w:tc>
          <w:tcPr>
            <w:tcW w:w="2838" w:type="dxa"/>
            <w:tcBorders>
              <w:top w:val="single" w:sz="4" w:space="0" w:color="auto"/>
              <w:left w:val="single" w:sz="4" w:space="0" w:color="auto"/>
              <w:bottom w:val="single" w:sz="4" w:space="0" w:color="auto"/>
              <w:right w:val="single" w:sz="4" w:space="0" w:color="auto"/>
            </w:tcBorders>
            <w:vAlign w:val="center"/>
          </w:tcPr>
          <w:p w14:paraId="605D0CE4" w14:textId="77777777" w:rsidR="005D3E65" w:rsidRPr="00C70745" w:rsidRDefault="005D3E65" w:rsidP="00701D7C">
            <w:pPr>
              <w:spacing w:after="0" w:line="240" w:lineRule="auto"/>
              <w:rPr>
                <w:rFonts w:cstheme="minorHAnsi"/>
                <w:sz w:val="20"/>
                <w:szCs w:val="20"/>
              </w:rPr>
            </w:pPr>
            <w:r w:rsidRPr="00FC6F6F">
              <w:rPr>
                <w:rFonts w:cstheme="minorHAnsi"/>
                <w:sz w:val="20"/>
                <w:szCs w:val="20"/>
              </w:rPr>
              <w:t>Felix Andi</w:t>
            </w:r>
          </w:p>
        </w:tc>
        <w:tc>
          <w:tcPr>
            <w:tcW w:w="1618" w:type="dxa"/>
            <w:vMerge/>
            <w:tcBorders>
              <w:left w:val="single" w:sz="4" w:space="0" w:color="auto"/>
              <w:right w:val="single" w:sz="4" w:space="0" w:color="auto"/>
            </w:tcBorders>
            <w:vAlign w:val="center"/>
          </w:tcPr>
          <w:p w14:paraId="6CC47ABD" w14:textId="700A2808" w:rsidR="005D3E65" w:rsidRPr="00C70745" w:rsidRDefault="005D3E65" w:rsidP="00701D7C">
            <w:pPr>
              <w:spacing w:after="0" w:line="240" w:lineRule="auto"/>
              <w:rPr>
                <w:rFonts w:cstheme="minorHAnsi"/>
                <w:sz w:val="20"/>
                <w:szCs w:val="20"/>
              </w:rPr>
            </w:pPr>
          </w:p>
        </w:tc>
        <w:tc>
          <w:tcPr>
            <w:tcW w:w="2634" w:type="dxa"/>
            <w:tcBorders>
              <w:top w:val="single" w:sz="4" w:space="0" w:color="auto"/>
              <w:left w:val="single" w:sz="4" w:space="0" w:color="auto"/>
              <w:bottom w:val="single" w:sz="4" w:space="0" w:color="auto"/>
              <w:right w:val="single" w:sz="4" w:space="0" w:color="auto"/>
            </w:tcBorders>
            <w:vAlign w:val="center"/>
          </w:tcPr>
          <w:p w14:paraId="48A5A4CA" w14:textId="77777777" w:rsidR="005D3E65" w:rsidRPr="00C70745" w:rsidRDefault="005D3E65" w:rsidP="00701D7C">
            <w:pPr>
              <w:spacing w:after="0" w:line="240" w:lineRule="auto"/>
              <w:rPr>
                <w:rFonts w:cstheme="minorHAnsi"/>
                <w:sz w:val="20"/>
                <w:szCs w:val="20"/>
              </w:rPr>
            </w:pPr>
            <w:r w:rsidRPr="00FC6F6F">
              <w:rPr>
                <w:rFonts w:cstheme="minorHAnsi"/>
                <w:sz w:val="20"/>
                <w:szCs w:val="20"/>
              </w:rPr>
              <w:t xml:space="preserve">SNR Engineer </w:t>
            </w:r>
          </w:p>
        </w:tc>
        <w:tc>
          <w:tcPr>
            <w:tcW w:w="1528" w:type="dxa"/>
            <w:tcBorders>
              <w:top w:val="single" w:sz="4" w:space="0" w:color="auto"/>
              <w:left w:val="single" w:sz="4" w:space="0" w:color="auto"/>
              <w:bottom w:val="single" w:sz="4" w:space="0" w:color="auto"/>
              <w:right w:val="single" w:sz="4" w:space="0" w:color="auto"/>
            </w:tcBorders>
            <w:vAlign w:val="center"/>
          </w:tcPr>
          <w:p w14:paraId="15AFA43D" w14:textId="2F0C77F8" w:rsidR="005D3E65" w:rsidRPr="00C70745" w:rsidRDefault="005D3E65" w:rsidP="00701D7C">
            <w:pPr>
              <w:spacing w:after="0" w:line="240" w:lineRule="auto"/>
              <w:jc w:val="center"/>
              <w:rPr>
                <w:rFonts w:cstheme="minorHAnsi"/>
                <w:sz w:val="20"/>
                <w:szCs w:val="20"/>
              </w:rPr>
            </w:pPr>
            <w:r>
              <w:rPr>
                <w:rFonts w:cstheme="minorHAnsi"/>
                <w:sz w:val="20"/>
                <w:szCs w:val="20"/>
              </w:rPr>
              <w:t>M</w:t>
            </w:r>
          </w:p>
        </w:tc>
      </w:tr>
      <w:tr w:rsidR="005D3E65" w14:paraId="72E95F75" w14:textId="77777777" w:rsidTr="00502C41">
        <w:trPr>
          <w:trHeight w:val="413"/>
        </w:trPr>
        <w:tc>
          <w:tcPr>
            <w:tcW w:w="990" w:type="dxa"/>
            <w:tcBorders>
              <w:top w:val="single" w:sz="4" w:space="0" w:color="auto"/>
              <w:left w:val="single" w:sz="4" w:space="0" w:color="auto"/>
              <w:bottom w:val="single" w:sz="4" w:space="0" w:color="auto"/>
              <w:right w:val="single" w:sz="4" w:space="0" w:color="auto"/>
            </w:tcBorders>
            <w:vAlign w:val="center"/>
          </w:tcPr>
          <w:p w14:paraId="419D9F7F" w14:textId="77777777" w:rsidR="005D3E65" w:rsidRPr="00FC6F6F" w:rsidRDefault="005D3E65" w:rsidP="006B5472">
            <w:pPr>
              <w:pStyle w:val="ListParagraph"/>
              <w:numPr>
                <w:ilvl w:val="0"/>
                <w:numId w:val="38"/>
              </w:numPr>
              <w:spacing w:after="0" w:line="240" w:lineRule="auto"/>
              <w:rPr>
                <w:rFonts w:cstheme="minorHAnsi"/>
                <w:sz w:val="20"/>
                <w:szCs w:val="20"/>
              </w:rPr>
            </w:pPr>
          </w:p>
        </w:tc>
        <w:tc>
          <w:tcPr>
            <w:tcW w:w="2838" w:type="dxa"/>
            <w:tcBorders>
              <w:top w:val="single" w:sz="4" w:space="0" w:color="auto"/>
              <w:left w:val="single" w:sz="4" w:space="0" w:color="auto"/>
              <w:bottom w:val="single" w:sz="4" w:space="0" w:color="auto"/>
              <w:right w:val="single" w:sz="4" w:space="0" w:color="auto"/>
            </w:tcBorders>
            <w:vAlign w:val="center"/>
          </w:tcPr>
          <w:p w14:paraId="56FC9B29" w14:textId="77777777" w:rsidR="005D3E65" w:rsidRPr="00FC6F6F" w:rsidRDefault="005D3E65" w:rsidP="00701D7C">
            <w:pPr>
              <w:spacing w:after="0" w:line="240" w:lineRule="auto"/>
              <w:rPr>
                <w:rFonts w:cstheme="minorHAnsi"/>
                <w:sz w:val="20"/>
                <w:szCs w:val="20"/>
              </w:rPr>
            </w:pPr>
            <w:r w:rsidRPr="00FC6F6F">
              <w:rPr>
                <w:rFonts w:cstheme="minorHAnsi"/>
                <w:sz w:val="20"/>
                <w:szCs w:val="20"/>
              </w:rPr>
              <w:t>Peter Bay</w:t>
            </w:r>
          </w:p>
        </w:tc>
        <w:tc>
          <w:tcPr>
            <w:tcW w:w="1618" w:type="dxa"/>
            <w:vMerge/>
            <w:tcBorders>
              <w:left w:val="single" w:sz="4" w:space="0" w:color="auto"/>
              <w:right w:val="single" w:sz="4" w:space="0" w:color="auto"/>
            </w:tcBorders>
            <w:vAlign w:val="center"/>
          </w:tcPr>
          <w:p w14:paraId="33D94D6F" w14:textId="50AEB710" w:rsidR="005D3E65" w:rsidRPr="00FC6F6F" w:rsidRDefault="005D3E65" w:rsidP="00701D7C">
            <w:pPr>
              <w:spacing w:after="0" w:line="240" w:lineRule="auto"/>
              <w:rPr>
                <w:rFonts w:cstheme="minorHAnsi"/>
                <w:sz w:val="20"/>
                <w:szCs w:val="20"/>
              </w:rPr>
            </w:pPr>
          </w:p>
        </w:tc>
        <w:tc>
          <w:tcPr>
            <w:tcW w:w="2634" w:type="dxa"/>
            <w:tcBorders>
              <w:top w:val="single" w:sz="4" w:space="0" w:color="auto"/>
              <w:left w:val="single" w:sz="4" w:space="0" w:color="auto"/>
              <w:bottom w:val="single" w:sz="4" w:space="0" w:color="auto"/>
              <w:right w:val="single" w:sz="4" w:space="0" w:color="auto"/>
            </w:tcBorders>
            <w:vAlign w:val="center"/>
          </w:tcPr>
          <w:p w14:paraId="327C777D" w14:textId="77777777" w:rsidR="005D3E65" w:rsidRPr="00FC6F6F" w:rsidRDefault="005D3E65" w:rsidP="00701D7C">
            <w:pPr>
              <w:spacing w:after="0" w:line="240" w:lineRule="auto"/>
              <w:rPr>
                <w:rFonts w:cstheme="minorHAnsi"/>
                <w:sz w:val="20"/>
                <w:szCs w:val="20"/>
              </w:rPr>
            </w:pPr>
            <w:r>
              <w:rPr>
                <w:rFonts w:cstheme="minorHAnsi"/>
                <w:sz w:val="20"/>
                <w:szCs w:val="20"/>
              </w:rPr>
              <w:t>Program Office</w:t>
            </w:r>
          </w:p>
        </w:tc>
        <w:tc>
          <w:tcPr>
            <w:tcW w:w="1528" w:type="dxa"/>
            <w:tcBorders>
              <w:top w:val="single" w:sz="4" w:space="0" w:color="auto"/>
              <w:left w:val="single" w:sz="4" w:space="0" w:color="auto"/>
              <w:bottom w:val="single" w:sz="4" w:space="0" w:color="auto"/>
              <w:right w:val="single" w:sz="4" w:space="0" w:color="auto"/>
            </w:tcBorders>
            <w:vAlign w:val="center"/>
          </w:tcPr>
          <w:p w14:paraId="6C00B9EB" w14:textId="0C631F77" w:rsidR="005D3E65" w:rsidRPr="00FC6F6F" w:rsidRDefault="005D3E65" w:rsidP="00701D7C">
            <w:pPr>
              <w:spacing w:after="0" w:line="240" w:lineRule="auto"/>
              <w:jc w:val="center"/>
              <w:rPr>
                <w:rFonts w:cstheme="minorHAnsi"/>
                <w:sz w:val="20"/>
                <w:szCs w:val="20"/>
              </w:rPr>
            </w:pPr>
            <w:r>
              <w:rPr>
                <w:rFonts w:cstheme="minorHAnsi"/>
                <w:sz w:val="20"/>
                <w:szCs w:val="20"/>
              </w:rPr>
              <w:t>M</w:t>
            </w:r>
          </w:p>
        </w:tc>
      </w:tr>
      <w:tr w:rsidR="005D3E65" w14:paraId="7FF2DF24" w14:textId="77777777" w:rsidTr="00502C41">
        <w:trPr>
          <w:trHeight w:val="413"/>
        </w:trPr>
        <w:tc>
          <w:tcPr>
            <w:tcW w:w="990" w:type="dxa"/>
            <w:tcBorders>
              <w:top w:val="single" w:sz="4" w:space="0" w:color="auto"/>
              <w:left w:val="single" w:sz="4" w:space="0" w:color="auto"/>
              <w:bottom w:val="single" w:sz="4" w:space="0" w:color="auto"/>
              <w:right w:val="single" w:sz="4" w:space="0" w:color="auto"/>
            </w:tcBorders>
            <w:vAlign w:val="center"/>
          </w:tcPr>
          <w:p w14:paraId="7E000BB4" w14:textId="77777777" w:rsidR="005D3E65" w:rsidRPr="00FC6F6F" w:rsidRDefault="005D3E65" w:rsidP="006B5472">
            <w:pPr>
              <w:pStyle w:val="ListParagraph"/>
              <w:numPr>
                <w:ilvl w:val="0"/>
                <w:numId w:val="38"/>
              </w:numPr>
              <w:spacing w:after="0" w:line="240" w:lineRule="auto"/>
              <w:rPr>
                <w:rFonts w:cstheme="minorHAnsi"/>
                <w:sz w:val="20"/>
                <w:szCs w:val="20"/>
              </w:rPr>
            </w:pPr>
          </w:p>
        </w:tc>
        <w:tc>
          <w:tcPr>
            <w:tcW w:w="2838" w:type="dxa"/>
            <w:tcBorders>
              <w:top w:val="single" w:sz="4" w:space="0" w:color="auto"/>
              <w:left w:val="single" w:sz="4" w:space="0" w:color="auto"/>
              <w:bottom w:val="single" w:sz="4" w:space="0" w:color="auto"/>
              <w:right w:val="single" w:sz="4" w:space="0" w:color="auto"/>
            </w:tcBorders>
            <w:vAlign w:val="center"/>
          </w:tcPr>
          <w:p w14:paraId="62CDF080" w14:textId="77777777" w:rsidR="005D3E65" w:rsidRPr="00FC6F6F" w:rsidRDefault="005D3E65" w:rsidP="00701D7C">
            <w:pPr>
              <w:spacing w:after="0" w:line="240" w:lineRule="auto"/>
              <w:rPr>
                <w:rFonts w:cstheme="minorHAnsi"/>
                <w:sz w:val="20"/>
                <w:szCs w:val="20"/>
              </w:rPr>
            </w:pPr>
            <w:r w:rsidRPr="00FC6F6F">
              <w:rPr>
                <w:rFonts w:cstheme="minorHAnsi"/>
                <w:sz w:val="20"/>
                <w:szCs w:val="20"/>
              </w:rPr>
              <w:t xml:space="preserve">Thomas </w:t>
            </w:r>
            <w:proofErr w:type="spellStart"/>
            <w:r w:rsidRPr="00FC6F6F">
              <w:rPr>
                <w:rFonts w:cstheme="minorHAnsi"/>
                <w:sz w:val="20"/>
                <w:szCs w:val="20"/>
              </w:rPr>
              <w:t>Gamyiza</w:t>
            </w:r>
            <w:proofErr w:type="spellEnd"/>
          </w:p>
        </w:tc>
        <w:tc>
          <w:tcPr>
            <w:tcW w:w="1618" w:type="dxa"/>
            <w:vMerge/>
            <w:tcBorders>
              <w:left w:val="single" w:sz="4" w:space="0" w:color="auto"/>
              <w:right w:val="single" w:sz="4" w:space="0" w:color="auto"/>
            </w:tcBorders>
            <w:vAlign w:val="center"/>
          </w:tcPr>
          <w:p w14:paraId="11903EF0" w14:textId="59B1C571" w:rsidR="005D3E65" w:rsidRPr="00FC6F6F" w:rsidRDefault="005D3E65" w:rsidP="00701D7C">
            <w:pPr>
              <w:spacing w:after="0" w:line="240" w:lineRule="auto"/>
              <w:rPr>
                <w:rFonts w:cstheme="minorHAnsi"/>
                <w:sz w:val="20"/>
                <w:szCs w:val="20"/>
              </w:rPr>
            </w:pPr>
          </w:p>
        </w:tc>
        <w:tc>
          <w:tcPr>
            <w:tcW w:w="2634" w:type="dxa"/>
            <w:tcBorders>
              <w:top w:val="single" w:sz="4" w:space="0" w:color="auto"/>
              <w:left w:val="single" w:sz="4" w:space="0" w:color="auto"/>
              <w:bottom w:val="single" w:sz="4" w:space="0" w:color="auto"/>
              <w:right w:val="single" w:sz="4" w:space="0" w:color="auto"/>
            </w:tcBorders>
            <w:vAlign w:val="center"/>
          </w:tcPr>
          <w:p w14:paraId="65CB27E5" w14:textId="77777777" w:rsidR="005D3E65" w:rsidRPr="00FC6F6F" w:rsidRDefault="005D3E65" w:rsidP="00701D7C">
            <w:pPr>
              <w:spacing w:after="0" w:line="240" w:lineRule="auto"/>
              <w:rPr>
                <w:rFonts w:cstheme="minorHAnsi"/>
                <w:sz w:val="20"/>
                <w:szCs w:val="20"/>
              </w:rPr>
            </w:pPr>
            <w:r>
              <w:rPr>
                <w:rFonts w:cstheme="minorHAnsi"/>
                <w:sz w:val="20"/>
                <w:szCs w:val="20"/>
              </w:rPr>
              <w:t>Program Office</w:t>
            </w:r>
          </w:p>
        </w:tc>
        <w:tc>
          <w:tcPr>
            <w:tcW w:w="1528" w:type="dxa"/>
            <w:tcBorders>
              <w:top w:val="single" w:sz="4" w:space="0" w:color="auto"/>
              <w:left w:val="single" w:sz="4" w:space="0" w:color="auto"/>
              <w:bottom w:val="single" w:sz="4" w:space="0" w:color="auto"/>
              <w:right w:val="single" w:sz="4" w:space="0" w:color="auto"/>
            </w:tcBorders>
            <w:vAlign w:val="center"/>
          </w:tcPr>
          <w:p w14:paraId="3DC66A90" w14:textId="51BADED0" w:rsidR="005D3E65" w:rsidRPr="00FC6F6F" w:rsidRDefault="005D3E65" w:rsidP="00701D7C">
            <w:pPr>
              <w:spacing w:after="0" w:line="240" w:lineRule="auto"/>
              <w:jc w:val="center"/>
              <w:rPr>
                <w:rFonts w:cstheme="minorHAnsi"/>
                <w:sz w:val="20"/>
                <w:szCs w:val="20"/>
              </w:rPr>
            </w:pPr>
            <w:r>
              <w:rPr>
                <w:rFonts w:cstheme="minorHAnsi"/>
                <w:sz w:val="20"/>
                <w:szCs w:val="20"/>
              </w:rPr>
              <w:t>M</w:t>
            </w:r>
          </w:p>
        </w:tc>
      </w:tr>
      <w:tr w:rsidR="005D3E65" w14:paraId="492C803B" w14:textId="77777777" w:rsidTr="00502C41">
        <w:trPr>
          <w:trHeight w:val="413"/>
        </w:trPr>
        <w:tc>
          <w:tcPr>
            <w:tcW w:w="990" w:type="dxa"/>
            <w:tcBorders>
              <w:top w:val="single" w:sz="4" w:space="0" w:color="auto"/>
              <w:left w:val="single" w:sz="4" w:space="0" w:color="auto"/>
              <w:bottom w:val="single" w:sz="4" w:space="0" w:color="auto"/>
              <w:right w:val="single" w:sz="4" w:space="0" w:color="auto"/>
            </w:tcBorders>
            <w:vAlign w:val="center"/>
          </w:tcPr>
          <w:p w14:paraId="23675733" w14:textId="77777777" w:rsidR="005D3E65" w:rsidRPr="00FC6F6F" w:rsidRDefault="005D3E65" w:rsidP="006B5472">
            <w:pPr>
              <w:pStyle w:val="ListParagraph"/>
              <w:numPr>
                <w:ilvl w:val="0"/>
                <w:numId w:val="38"/>
              </w:numPr>
              <w:spacing w:after="0" w:line="240" w:lineRule="auto"/>
              <w:rPr>
                <w:rFonts w:cstheme="minorHAnsi"/>
                <w:sz w:val="20"/>
                <w:szCs w:val="20"/>
              </w:rPr>
            </w:pPr>
          </w:p>
        </w:tc>
        <w:tc>
          <w:tcPr>
            <w:tcW w:w="2838" w:type="dxa"/>
            <w:tcBorders>
              <w:top w:val="single" w:sz="4" w:space="0" w:color="auto"/>
              <w:left w:val="single" w:sz="4" w:space="0" w:color="auto"/>
              <w:bottom w:val="single" w:sz="4" w:space="0" w:color="auto"/>
              <w:right w:val="single" w:sz="4" w:space="0" w:color="auto"/>
            </w:tcBorders>
            <w:vAlign w:val="center"/>
          </w:tcPr>
          <w:p w14:paraId="4E890164" w14:textId="77777777" w:rsidR="005D3E65" w:rsidRPr="00FC6F6F" w:rsidRDefault="005D3E65" w:rsidP="00701D7C">
            <w:pPr>
              <w:spacing w:after="0" w:line="240" w:lineRule="auto"/>
              <w:rPr>
                <w:rFonts w:cstheme="minorHAnsi"/>
                <w:sz w:val="20"/>
                <w:szCs w:val="20"/>
              </w:rPr>
            </w:pPr>
            <w:r w:rsidRPr="00FC6F6F">
              <w:rPr>
                <w:rFonts w:cstheme="minorHAnsi"/>
                <w:sz w:val="20"/>
                <w:szCs w:val="20"/>
              </w:rPr>
              <w:t>Raymond Lagos</w:t>
            </w:r>
          </w:p>
        </w:tc>
        <w:tc>
          <w:tcPr>
            <w:tcW w:w="1618" w:type="dxa"/>
            <w:vMerge/>
            <w:tcBorders>
              <w:left w:val="single" w:sz="4" w:space="0" w:color="auto"/>
              <w:bottom w:val="single" w:sz="4" w:space="0" w:color="auto"/>
              <w:right w:val="single" w:sz="4" w:space="0" w:color="auto"/>
            </w:tcBorders>
            <w:vAlign w:val="center"/>
          </w:tcPr>
          <w:p w14:paraId="79072634" w14:textId="13F057B8" w:rsidR="005D3E65" w:rsidRPr="00FC6F6F" w:rsidRDefault="005D3E65" w:rsidP="00701D7C">
            <w:pPr>
              <w:spacing w:after="0" w:line="240" w:lineRule="auto"/>
              <w:rPr>
                <w:rFonts w:cstheme="minorHAnsi"/>
                <w:sz w:val="20"/>
                <w:szCs w:val="20"/>
              </w:rPr>
            </w:pPr>
          </w:p>
        </w:tc>
        <w:tc>
          <w:tcPr>
            <w:tcW w:w="2634" w:type="dxa"/>
            <w:tcBorders>
              <w:top w:val="single" w:sz="4" w:space="0" w:color="auto"/>
              <w:left w:val="single" w:sz="4" w:space="0" w:color="auto"/>
              <w:bottom w:val="single" w:sz="4" w:space="0" w:color="auto"/>
              <w:right w:val="single" w:sz="4" w:space="0" w:color="auto"/>
            </w:tcBorders>
            <w:vAlign w:val="center"/>
          </w:tcPr>
          <w:p w14:paraId="225180AB" w14:textId="77777777" w:rsidR="005D3E65" w:rsidRPr="00FC6F6F" w:rsidRDefault="005D3E65" w:rsidP="00701D7C">
            <w:pPr>
              <w:spacing w:after="0" w:line="240" w:lineRule="auto"/>
              <w:rPr>
                <w:rFonts w:cstheme="minorHAnsi"/>
                <w:sz w:val="20"/>
                <w:szCs w:val="20"/>
              </w:rPr>
            </w:pPr>
            <w:r w:rsidRPr="00FC6F6F">
              <w:rPr>
                <w:rFonts w:cstheme="minorHAnsi"/>
                <w:sz w:val="20"/>
                <w:szCs w:val="20"/>
              </w:rPr>
              <w:t>FFA Food program</w:t>
            </w:r>
          </w:p>
        </w:tc>
        <w:tc>
          <w:tcPr>
            <w:tcW w:w="1528" w:type="dxa"/>
            <w:tcBorders>
              <w:top w:val="single" w:sz="4" w:space="0" w:color="auto"/>
              <w:left w:val="single" w:sz="4" w:space="0" w:color="auto"/>
              <w:bottom w:val="single" w:sz="4" w:space="0" w:color="auto"/>
              <w:right w:val="single" w:sz="4" w:space="0" w:color="auto"/>
            </w:tcBorders>
            <w:vAlign w:val="center"/>
          </w:tcPr>
          <w:p w14:paraId="2BC1E9A1" w14:textId="0902AF74" w:rsidR="005D3E65" w:rsidRPr="00FC6F6F" w:rsidRDefault="005D3E65" w:rsidP="00701D7C">
            <w:pPr>
              <w:spacing w:after="0" w:line="240" w:lineRule="auto"/>
              <w:jc w:val="center"/>
              <w:rPr>
                <w:rFonts w:cstheme="minorHAnsi"/>
                <w:sz w:val="20"/>
                <w:szCs w:val="20"/>
              </w:rPr>
            </w:pPr>
            <w:r>
              <w:rPr>
                <w:rFonts w:cstheme="minorHAnsi"/>
                <w:sz w:val="20"/>
                <w:szCs w:val="20"/>
              </w:rPr>
              <w:t>M</w:t>
            </w:r>
          </w:p>
        </w:tc>
      </w:tr>
      <w:tr w:rsidR="003D3792" w14:paraId="30E9C13E" w14:textId="77777777" w:rsidTr="00502C41">
        <w:trPr>
          <w:trHeight w:val="413"/>
        </w:trPr>
        <w:tc>
          <w:tcPr>
            <w:tcW w:w="990" w:type="dxa"/>
            <w:tcBorders>
              <w:top w:val="single" w:sz="4" w:space="0" w:color="auto"/>
              <w:left w:val="single" w:sz="4" w:space="0" w:color="auto"/>
              <w:bottom w:val="single" w:sz="4" w:space="0" w:color="auto"/>
              <w:right w:val="single" w:sz="4" w:space="0" w:color="auto"/>
            </w:tcBorders>
            <w:vAlign w:val="center"/>
          </w:tcPr>
          <w:p w14:paraId="4B4040DB" w14:textId="77777777" w:rsidR="003D3792" w:rsidRPr="00FC6F6F" w:rsidRDefault="003D3792" w:rsidP="006B5472">
            <w:pPr>
              <w:pStyle w:val="ListParagraph"/>
              <w:numPr>
                <w:ilvl w:val="0"/>
                <w:numId w:val="38"/>
              </w:numPr>
              <w:spacing w:after="0" w:line="240" w:lineRule="auto"/>
              <w:rPr>
                <w:rFonts w:cstheme="minorHAnsi"/>
                <w:sz w:val="20"/>
                <w:szCs w:val="20"/>
              </w:rPr>
            </w:pPr>
          </w:p>
        </w:tc>
        <w:tc>
          <w:tcPr>
            <w:tcW w:w="2838" w:type="dxa"/>
            <w:tcBorders>
              <w:top w:val="single" w:sz="4" w:space="0" w:color="auto"/>
              <w:left w:val="single" w:sz="4" w:space="0" w:color="auto"/>
              <w:bottom w:val="single" w:sz="4" w:space="0" w:color="auto"/>
              <w:right w:val="single" w:sz="4" w:space="0" w:color="auto"/>
            </w:tcBorders>
            <w:vAlign w:val="center"/>
          </w:tcPr>
          <w:p w14:paraId="7B050133" w14:textId="4711991B" w:rsidR="003D3792" w:rsidRPr="00FC6F6F" w:rsidRDefault="003D3792" w:rsidP="00701D7C">
            <w:pPr>
              <w:spacing w:after="0" w:line="240" w:lineRule="auto"/>
              <w:rPr>
                <w:rFonts w:cstheme="minorHAnsi"/>
                <w:sz w:val="20"/>
                <w:szCs w:val="20"/>
              </w:rPr>
            </w:pPr>
            <w:r w:rsidRPr="00FC6F6F">
              <w:rPr>
                <w:rFonts w:cstheme="minorHAnsi"/>
                <w:sz w:val="20"/>
                <w:szCs w:val="20"/>
              </w:rPr>
              <w:t xml:space="preserve">RIAD Marrow </w:t>
            </w:r>
          </w:p>
        </w:tc>
        <w:tc>
          <w:tcPr>
            <w:tcW w:w="1618" w:type="dxa"/>
            <w:vMerge w:val="restart"/>
            <w:tcBorders>
              <w:top w:val="single" w:sz="4" w:space="0" w:color="auto"/>
              <w:left w:val="single" w:sz="4" w:space="0" w:color="auto"/>
              <w:right w:val="single" w:sz="4" w:space="0" w:color="auto"/>
            </w:tcBorders>
            <w:vAlign w:val="center"/>
          </w:tcPr>
          <w:p w14:paraId="0A0BF419" w14:textId="77777777" w:rsidR="003D3792" w:rsidRPr="00FC6F6F" w:rsidRDefault="003D3792" w:rsidP="00701D7C">
            <w:pPr>
              <w:spacing w:after="0" w:line="240" w:lineRule="auto"/>
              <w:rPr>
                <w:rFonts w:cstheme="minorHAnsi"/>
                <w:sz w:val="20"/>
                <w:szCs w:val="20"/>
              </w:rPr>
            </w:pPr>
            <w:r w:rsidRPr="00FC6F6F">
              <w:rPr>
                <w:rFonts w:cstheme="minorHAnsi"/>
                <w:sz w:val="20"/>
                <w:szCs w:val="20"/>
              </w:rPr>
              <w:t>IOM</w:t>
            </w:r>
          </w:p>
        </w:tc>
        <w:tc>
          <w:tcPr>
            <w:tcW w:w="2634" w:type="dxa"/>
            <w:tcBorders>
              <w:top w:val="single" w:sz="4" w:space="0" w:color="auto"/>
              <w:left w:val="single" w:sz="4" w:space="0" w:color="auto"/>
              <w:bottom w:val="single" w:sz="4" w:space="0" w:color="auto"/>
              <w:right w:val="single" w:sz="4" w:space="0" w:color="auto"/>
            </w:tcBorders>
            <w:vAlign w:val="center"/>
          </w:tcPr>
          <w:p w14:paraId="07A00C39" w14:textId="77777777" w:rsidR="003D3792" w:rsidRPr="00FC6F6F" w:rsidRDefault="003D3792" w:rsidP="00701D7C">
            <w:pPr>
              <w:spacing w:after="0" w:line="240" w:lineRule="auto"/>
              <w:rPr>
                <w:rFonts w:cstheme="minorHAnsi"/>
                <w:sz w:val="20"/>
                <w:szCs w:val="20"/>
              </w:rPr>
            </w:pPr>
            <w:r w:rsidRPr="00FC6F6F">
              <w:rPr>
                <w:rFonts w:cstheme="minorHAnsi"/>
                <w:sz w:val="20"/>
                <w:szCs w:val="20"/>
              </w:rPr>
              <w:t>HEAD</w:t>
            </w:r>
          </w:p>
        </w:tc>
        <w:tc>
          <w:tcPr>
            <w:tcW w:w="1528" w:type="dxa"/>
            <w:tcBorders>
              <w:top w:val="single" w:sz="4" w:space="0" w:color="auto"/>
              <w:left w:val="single" w:sz="4" w:space="0" w:color="auto"/>
              <w:bottom w:val="single" w:sz="4" w:space="0" w:color="auto"/>
              <w:right w:val="single" w:sz="4" w:space="0" w:color="auto"/>
            </w:tcBorders>
            <w:vAlign w:val="center"/>
          </w:tcPr>
          <w:p w14:paraId="22018F78" w14:textId="1CDBAB04" w:rsidR="003D3792" w:rsidRPr="00FC6F6F" w:rsidRDefault="003D3792" w:rsidP="00701D7C">
            <w:pPr>
              <w:spacing w:after="0" w:line="240" w:lineRule="auto"/>
              <w:jc w:val="center"/>
              <w:rPr>
                <w:rFonts w:cstheme="minorHAnsi"/>
                <w:sz w:val="20"/>
                <w:szCs w:val="20"/>
              </w:rPr>
            </w:pPr>
            <w:r>
              <w:rPr>
                <w:rFonts w:cstheme="minorHAnsi"/>
                <w:sz w:val="20"/>
                <w:szCs w:val="20"/>
              </w:rPr>
              <w:t>M</w:t>
            </w:r>
          </w:p>
        </w:tc>
      </w:tr>
      <w:tr w:rsidR="003D3792" w14:paraId="5364BC42" w14:textId="77777777" w:rsidTr="00502C41">
        <w:trPr>
          <w:trHeight w:val="413"/>
        </w:trPr>
        <w:tc>
          <w:tcPr>
            <w:tcW w:w="990" w:type="dxa"/>
            <w:tcBorders>
              <w:top w:val="single" w:sz="4" w:space="0" w:color="auto"/>
              <w:left w:val="single" w:sz="4" w:space="0" w:color="auto"/>
              <w:bottom w:val="single" w:sz="4" w:space="0" w:color="auto"/>
              <w:right w:val="single" w:sz="4" w:space="0" w:color="auto"/>
            </w:tcBorders>
            <w:vAlign w:val="center"/>
          </w:tcPr>
          <w:p w14:paraId="12A7286A" w14:textId="77777777" w:rsidR="003D3792" w:rsidRPr="00FC6F6F" w:rsidRDefault="003D3792" w:rsidP="006B5472">
            <w:pPr>
              <w:pStyle w:val="ListParagraph"/>
              <w:numPr>
                <w:ilvl w:val="0"/>
                <w:numId w:val="38"/>
              </w:numPr>
              <w:spacing w:after="0" w:line="240" w:lineRule="auto"/>
              <w:rPr>
                <w:rFonts w:cstheme="minorHAnsi"/>
                <w:sz w:val="20"/>
                <w:szCs w:val="20"/>
              </w:rPr>
            </w:pPr>
          </w:p>
        </w:tc>
        <w:tc>
          <w:tcPr>
            <w:tcW w:w="2838" w:type="dxa"/>
            <w:tcBorders>
              <w:top w:val="single" w:sz="4" w:space="0" w:color="auto"/>
              <w:left w:val="single" w:sz="4" w:space="0" w:color="auto"/>
              <w:bottom w:val="single" w:sz="4" w:space="0" w:color="auto"/>
              <w:right w:val="single" w:sz="4" w:space="0" w:color="auto"/>
            </w:tcBorders>
            <w:vAlign w:val="center"/>
          </w:tcPr>
          <w:p w14:paraId="31C62986" w14:textId="77777777" w:rsidR="003D3792" w:rsidRPr="00FC6F6F" w:rsidRDefault="003D3792" w:rsidP="00701D7C">
            <w:pPr>
              <w:spacing w:after="0" w:line="240" w:lineRule="auto"/>
              <w:rPr>
                <w:rFonts w:cstheme="minorHAnsi"/>
                <w:sz w:val="20"/>
                <w:szCs w:val="20"/>
              </w:rPr>
            </w:pPr>
            <w:proofErr w:type="spellStart"/>
            <w:r w:rsidRPr="00FC6F6F">
              <w:rPr>
                <w:rFonts w:cstheme="minorHAnsi"/>
                <w:sz w:val="20"/>
                <w:szCs w:val="20"/>
              </w:rPr>
              <w:t>Lisok</w:t>
            </w:r>
            <w:proofErr w:type="spellEnd"/>
            <w:r w:rsidRPr="00FC6F6F">
              <w:rPr>
                <w:rFonts w:cstheme="minorHAnsi"/>
                <w:sz w:val="20"/>
                <w:szCs w:val="20"/>
              </w:rPr>
              <w:t xml:space="preserve"> </w:t>
            </w:r>
            <w:proofErr w:type="spellStart"/>
            <w:r w:rsidRPr="00FC6F6F">
              <w:rPr>
                <w:rFonts w:cstheme="minorHAnsi"/>
                <w:sz w:val="20"/>
                <w:szCs w:val="20"/>
              </w:rPr>
              <w:t>moses</w:t>
            </w:r>
            <w:proofErr w:type="spellEnd"/>
          </w:p>
        </w:tc>
        <w:tc>
          <w:tcPr>
            <w:tcW w:w="1618" w:type="dxa"/>
            <w:vMerge/>
            <w:tcBorders>
              <w:left w:val="single" w:sz="4" w:space="0" w:color="auto"/>
              <w:right w:val="single" w:sz="4" w:space="0" w:color="auto"/>
            </w:tcBorders>
            <w:vAlign w:val="center"/>
          </w:tcPr>
          <w:p w14:paraId="1A33CA4E" w14:textId="1E5E20EA" w:rsidR="003D3792" w:rsidRPr="00FC6F6F" w:rsidRDefault="003D3792" w:rsidP="00701D7C">
            <w:pPr>
              <w:spacing w:after="0" w:line="240" w:lineRule="auto"/>
              <w:rPr>
                <w:rFonts w:cstheme="minorHAnsi"/>
                <w:sz w:val="20"/>
                <w:szCs w:val="20"/>
              </w:rPr>
            </w:pPr>
          </w:p>
        </w:tc>
        <w:tc>
          <w:tcPr>
            <w:tcW w:w="2634" w:type="dxa"/>
            <w:tcBorders>
              <w:top w:val="single" w:sz="4" w:space="0" w:color="auto"/>
              <w:left w:val="single" w:sz="4" w:space="0" w:color="auto"/>
              <w:bottom w:val="single" w:sz="4" w:space="0" w:color="auto"/>
              <w:right w:val="single" w:sz="4" w:space="0" w:color="auto"/>
            </w:tcBorders>
            <w:vAlign w:val="center"/>
          </w:tcPr>
          <w:p w14:paraId="4FE4D6E5" w14:textId="77777777" w:rsidR="003D3792" w:rsidRPr="00FC6F6F" w:rsidRDefault="003D3792" w:rsidP="00701D7C">
            <w:pPr>
              <w:spacing w:after="0" w:line="240" w:lineRule="auto"/>
              <w:rPr>
                <w:rFonts w:cstheme="minorHAnsi"/>
                <w:sz w:val="20"/>
                <w:szCs w:val="20"/>
              </w:rPr>
            </w:pPr>
            <w:r w:rsidRPr="00FC6F6F">
              <w:rPr>
                <w:rFonts w:cstheme="minorHAnsi"/>
                <w:sz w:val="20"/>
                <w:szCs w:val="20"/>
              </w:rPr>
              <w:t>Protection</w:t>
            </w:r>
          </w:p>
        </w:tc>
        <w:tc>
          <w:tcPr>
            <w:tcW w:w="1528" w:type="dxa"/>
            <w:tcBorders>
              <w:top w:val="single" w:sz="4" w:space="0" w:color="auto"/>
              <w:left w:val="single" w:sz="4" w:space="0" w:color="auto"/>
              <w:bottom w:val="single" w:sz="4" w:space="0" w:color="auto"/>
              <w:right w:val="single" w:sz="4" w:space="0" w:color="auto"/>
            </w:tcBorders>
            <w:vAlign w:val="center"/>
          </w:tcPr>
          <w:p w14:paraId="1914F0C0" w14:textId="323C6842" w:rsidR="003D3792" w:rsidRPr="00FC6F6F" w:rsidRDefault="003D3792" w:rsidP="00701D7C">
            <w:pPr>
              <w:spacing w:after="0" w:line="240" w:lineRule="auto"/>
              <w:jc w:val="center"/>
              <w:rPr>
                <w:rFonts w:cstheme="minorHAnsi"/>
                <w:sz w:val="20"/>
                <w:szCs w:val="20"/>
              </w:rPr>
            </w:pPr>
            <w:r>
              <w:rPr>
                <w:rFonts w:cstheme="minorHAnsi"/>
                <w:sz w:val="20"/>
                <w:szCs w:val="20"/>
              </w:rPr>
              <w:t>M</w:t>
            </w:r>
          </w:p>
        </w:tc>
      </w:tr>
      <w:tr w:rsidR="003D3792" w14:paraId="386C2A13" w14:textId="77777777" w:rsidTr="00502C41">
        <w:trPr>
          <w:trHeight w:val="413"/>
        </w:trPr>
        <w:tc>
          <w:tcPr>
            <w:tcW w:w="990" w:type="dxa"/>
            <w:tcBorders>
              <w:top w:val="single" w:sz="4" w:space="0" w:color="auto"/>
              <w:left w:val="single" w:sz="4" w:space="0" w:color="auto"/>
              <w:bottom w:val="single" w:sz="4" w:space="0" w:color="auto"/>
              <w:right w:val="single" w:sz="4" w:space="0" w:color="auto"/>
            </w:tcBorders>
            <w:vAlign w:val="center"/>
          </w:tcPr>
          <w:p w14:paraId="5A9706E4" w14:textId="77777777" w:rsidR="003D3792" w:rsidRPr="00FC6F6F" w:rsidRDefault="003D3792" w:rsidP="006B5472">
            <w:pPr>
              <w:pStyle w:val="ListParagraph"/>
              <w:numPr>
                <w:ilvl w:val="0"/>
                <w:numId w:val="38"/>
              </w:numPr>
              <w:spacing w:after="0" w:line="240" w:lineRule="auto"/>
              <w:rPr>
                <w:rFonts w:cstheme="minorHAnsi"/>
                <w:sz w:val="20"/>
                <w:szCs w:val="20"/>
              </w:rPr>
            </w:pPr>
          </w:p>
        </w:tc>
        <w:tc>
          <w:tcPr>
            <w:tcW w:w="2838" w:type="dxa"/>
            <w:tcBorders>
              <w:top w:val="single" w:sz="4" w:space="0" w:color="auto"/>
              <w:left w:val="single" w:sz="4" w:space="0" w:color="auto"/>
              <w:bottom w:val="single" w:sz="4" w:space="0" w:color="auto"/>
              <w:right w:val="single" w:sz="4" w:space="0" w:color="auto"/>
            </w:tcBorders>
            <w:vAlign w:val="center"/>
          </w:tcPr>
          <w:p w14:paraId="6EF04DA4" w14:textId="77777777" w:rsidR="003D3792" w:rsidRPr="00FC6F6F" w:rsidRDefault="003D3792" w:rsidP="00701D7C">
            <w:pPr>
              <w:spacing w:after="0" w:line="240" w:lineRule="auto"/>
              <w:rPr>
                <w:rFonts w:cstheme="minorHAnsi"/>
                <w:sz w:val="20"/>
                <w:szCs w:val="20"/>
              </w:rPr>
            </w:pPr>
            <w:r w:rsidRPr="00FC6F6F">
              <w:rPr>
                <w:rFonts w:cstheme="minorHAnsi"/>
                <w:sz w:val="20"/>
                <w:szCs w:val="20"/>
              </w:rPr>
              <w:t xml:space="preserve">Ater Bar Thon </w:t>
            </w:r>
          </w:p>
        </w:tc>
        <w:tc>
          <w:tcPr>
            <w:tcW w:w="1618" w:type="dxa"/>
            <w:vMerge/>
            <w:tcBorders>
              <w:left w:val="single" w:sz="4" w:space="0" w:color="auto"/>
              <w:right w:val="single" w:sz="4" w:space="0" w:color="auto"/>
            </w:tcBorders>
            <w:vAlign w:val="center"/>
          </w:tcPr>
          <w:p w14:paraId="13DF6D3D" w14:textId="1C216217" w:rsidR="003D3792" w:rsidRPr="00FC6F6F" w:rsidRDefault="003D3792" w:rsidP="00701D7C">
            <w:pPr>
              <w:spacing w:after="0" w:line="240" w:lineRule="auto"/>
              <w:rPr>
                <w:rFonts w:cstheme="minorHAnsi"/>
                <w:sz w:val="20"/>
                <w:szCs w:val="20"/>
              </w:rPr>
            </w:pPr>
          </w:p>
        </w:tc>
        <w:tc>
          <w:tcPr>
            <w:tcW w:w="2634" w:type="dxa"/>
            <w:tcBorders>
              <w:top w:val="single" w:sz="4" w:space="0" w:color="auto"/>
              <w:left w:val="single" w:sz="4" w:space="0" w:color="auto"/>
              <w:bottom w:val="single" w:sz="4" w:space="0" w:color="auto"/>
              <w:right w:val="single" w:sz="4" w:space="0" w:color="auto"/>
            </w:tcBorders>
            <w:vAlign w:val="center"/>
          </w:tcPr>
          <w:p w14:paraId="7D6E7CEC" w14:textId="77777777" w:rsidR="003D3792" w:rsidRPr="00FC6F6F" w:rsidRDefault="003D3792" w:rsidP="00701D7C">
            <w:pPr>
              <w:spacing w:after="0" w:line="240" w:lineRule="auto"/>
              <w:rPr>
                <w:rFonts w:cstheme="minorHAnsi"/>
                <w:sz w:val="20"/>
                <w:szCs w:val="20"/>
              </w:rPr>
            </w:pPr>
            <w:r w:rsidRPr="00FC6F6F">
              <w:rPr>
                <w:rFonts w:cstheme="minorHAnsi"/>
                <w:sz w:val="20"/>
                <w:szCs w:val="20"/>
              </w:rPr>
              <w:t xml:space="preserve">Heath </w:t>
            </w:r>
          </w:p>
        </w:tc>
        <w:tc>
          <w:tcPr>
            <w:tcW w:w="1528" w:type="dxa"/>
            <w:tcBorders>
              <w:top w:val="single" w:sz="4" w:space="0" w:color="auto"/>
              <w:left w:val="single" w:sz="4" w:space="0" w:color="auto"/>
              <w:bottom w:val="single" w:sz="4" w:space="0" w:color="auto"/>
              <w:right w:val="single" w:sz="4" w:space="0" w:color="auto"/>
            </w:tcBorders>
            <w:vAlign w:val="center"/>
          </w:tcPr>
          <w:p w14:paraId="12BB59AE" w14:textId="52788178" w:rsidR="003D3792" w:rsidRPr="00FC6F6F" w:rsidRDefault="003D3792" w:rsidP="00701D7C">
            <w:pPr>
              <w:spacing w:after="0" w:line="240" w:lineRule="auto"/>
              <w:jc w:val="center"/>
              <w:rPr>
                <w:rFonts w:cstheme="minorHAnsi"/>
                <w:sz w:val="20"/>
                <w:szCs w:val="20"/>
              </w:rPr>
            </w:pPr>
            <w:r>
              <w:rPr>
                <w:rFonts w:cstheme="minorHAnsi"/>
                <w:sz w:val="20"/>
                <w:szCs w:val="20"/>
              </w:rPr>
              <w:t>M</w:t>
            </w:r>
          </w:p>
        </w:tc>
      </w:tr>
      <w:tr w:rsidR="003D3792" w14:paraId="76E3BA08" w14:textId="77777777" w:rsidTr="00502C41">
        <w:trPr>
          <w:trHeight w:val="413"/>
        </w:trPr>
        <w:tc>
          <w:tcPr>
            <w:tcW w:w="990" w:type="dxa"/>
            <w:tcBorders>
              <w:top w:val="single" w:sz="4" w:space="0" w:color="auto"/>
              <w:left w:val="single" w:sz="4" w:space="0" w:color="auto"/>
              <w:bottom w:val="single" w:sz="4" w:space="0" w:color="auto"/>
              <w:right w:val="single" w:sz="4" w:space="0" w:color="auto"/>
            </w:tcBorders>
            <w:vAlign w:val="center"/>
          </w:tcPr>
          <w:p w14:paraId="2896E7C8" w14:textId="77777777" w:rsidR="003D3792" w:rsidRPr="00FC6F6F" w:rsidRDefault="003D3792" w:rsidP="006B5472">
            <w:pPr>
              <w:pStyle w:val="ListParagraph"/>
              <w:numPr>
                <w:ilvl w:val="0"/>
                <w:numId w:val="38"/>
              </w:numPr>
              <w:spacing w:after="0" w:line="240" w:lineRule="auto"/>
              <w:rPr>
                <w:rFonts w:cstheme="minorHAnsi"/>
                <w:sz w:val="20"/>
                <w:szCs w:val="20"/>
              </w:rPr>
            </w:pPr>
          </w:p>
        </w:tc>
        <w:tc>
          <w:tcPr>
            <w:tcW w:w="2838" w:type="dxa"/>
            <w:tcBorders>
              <w:top w:val="single" w:sz="4" w:space="0" w:color="auto"/>
              <w:left w:val="single" w:sz="4" w:space="0" w:color="auto"/>
              <w:bottom w:val="single" w:sz="4" w:space="0" w:color="auto"/>
              <w:right w:val="single" w:sz="4" w:space="0" w:color="auto"/>
            </w:tcBorders>
            <w:vAlign w:val="center"/>
          </w:tcPr>
          <w:p w14:paraId="4046A512" w14:textId="77777777" w:rsidR="003D3792" w:rsidRPr="00FC6F6F" w:rsidRDefault="003D3792" w:rsidP="00701D7C">
            <w:pPr>
              <w:spacing w:after="0" w:line="240" w:lineRule="auto"/>
              <w:rPr>
                <w:rFonts w:cstheme="minorHAnsi"/>
                <w:sz w:val="20"/>
                <w:szCs w:val="20"/>
              </w:rPr>
            </w:pPr>
            <w:r w:rsidRPr="00FC6F6F">
              <w:rPr>
                <w:rFonts w:cstheme="minorHAnsi"/>
                <w:sz w:val="20"/>
                <w:szCs w:val="20"/>
              </w:rPr>
              <w:t xml:space="preserve">Justin </w:t>
            </w:r>
            <w:proofErr w:type="spellStart"/>
            <w:r w:rsidRPr="00FC6F6F">
              <w:rPr>
                <w:rFonts w:cstheme="minorHAnsi"/>
                <w:sz w:val="20"/>
                <w:szCs w:val="20"/>
              </w:rPr>
              <w:t>Sanirive</w:t>
            </w:r>
            <w:proofErr w:type="spellEnd"/>
          </w:p>
        </w:tc>
        <w:tc>
          <w:tcPr>
            <w:tcW w:w="1618" w:type="dxa"/>
            <w:vMerge/>
            <w:tcBorders>
              <w:left w:val="single" w:sz="4" w:space="0" w:color="auto"/>
              <w:right w:val="single" w:sz="4" w:space="0" w:color="auto"/>
            </w:tcBorders>
            <w:vAlign w:val="center"/>
          </w:tcPr>
          <w:p w14:paraId="71376CF7" w14:textId="47BCBEDB" w:rsidR="003D3792" w:rsidRPr="00FC6F6F" w:rsidRDefault="003D3792" w:rsidP="00701D7C">
            <w:pPr>
              <w:spacing w:after="0" w:line="240" w:lineRule="auto"/>
              <w:rPr>
                <w:rFonts w:cstheme="minorHAnsi"/>
                <w:sz w:val="20"/>
                <w:szCs w:val="20"/>
              </w:rPr>
            </w:pPr>
          </w:p>
        </w:tc>
        <w:tc>
          <w:tcPr>
            <w:tcW w:w="2634" w:type="dxa"/>
            <w:tcBorders>
              <w:top w:val="single" w:sz="4" w:space="0" w:color="auto"/>
              <w:left w:val="single" w:sz="4" w:space="0" w:color="auto"/>
              <w:bottom w:val="single" w:sz="4" w:space="0" w:color="auto"/>
              <w:right w:val="single" w:sz="4" w:space="0" w:color="auto"/>
            </w:tcBorders>
            <w:vAlign w:val="center"/>
          </w:tcPr>
          <w:p w14:paraId="765C403B" w14:textId="77777777" w:rsidR="003D3792" w:rsidRPr="00FC6F6F" w:rsidRDefault="003D3792" w:rsidP="00701D7C">
            <w:pPr>
              <w:spacing w:after="0" w:line="240" w:lineRule="auto"/>
              <w:rPr>
                <w:rFonts w:cstheme="minorHAnsi"/>
                <w:sz w:val="20"/>
                <w:szCs w:val="20"/>
              </w:rPr>
            </w:pPr>
            <w:r>
              <w:rPr>
                <w:rFonts w:cstheme="minorHAnsi"/>
                <w:sz w:val="20"/>
                <w:szCs w:val="20"/>
              </w:rPr>
              <w:t xml:space="preserve">Health and Protection </w:t>
            </w:r>
          </w:p>
        </w:tc>
        <w:tc>
          <w:tcPr>
            <w:tcW w:w="1528" w:type="dxa"/>
            <w:tcBorders>
              <w:top w:val="single" w:sz="4" w:space="0" w:color="auto"/>
              <w:left w:val="single" w:sz="4" w:space="0" w:color="auto"/>
              <w:bottom w:val="single" w:sz="4" w:space="0" w:color="auto"/>
              <w:right w:val="single" w:sz="4" w:space="0" w:color="auto"/>
            </w:tcBorders>
            <w:vAlign w:val="center"/>
          </w:tcPr>
          <w:p w14:paraId="4C19050E" w14:textId="740BBC18" w:rsidR="003D3792" w:rsidRPr="00FC6F6F" w:rsidRDefault="003D3792" w:rsidP="00701D7C">
            <w:pPr>
              <w:spacing w:after="0" w:line="240" w:lineRule="auto"/>
              <w:jc w:val="center"/>
              <w:rPr>
                <w:rFonts w:cstheme="minorHAnsi"/>
                <w:sz w:val="20"/>
                <w:szCs w:val="20"/>
              </w:rPr>
            </w:pPr>
            <w:r>
              <w:rPr>
                <w:rFonts w:cstheme="minorHAnsi"/>
                <w:sz w:val="20"/>
                <w:szCs w:val="20"/>
              </w:rPr>
              <w:t>M</w:t>
            </w:r>
          </w:p>
        </w:tc>
      </w:tr>
      <w:tr w:rsidR="003D3792" w14:paraId="13F434B0" w14:textId="77777777" w:rsidTr="00502C41">
        <w:trPr>
          <w:trHeight w:val="413"/>
        </w:trPr>
        <w:tc>
          <w:tcPr>
            <w:tcW w:w="990" w:type="dxa"/>
            <w:tcBorders>
              <w:top w:val="single" w:sz="4" w:space="0" w:color="auto"/>
              <w:left w:val="single" w:sz="4" w:space="0" w:color="auto"/>
              <w:bottom w:val="single" w:sz="4" w:space="0" w:color="auto"/>
              <w:right w:val="single" w:sz="4" w:space="0" w:color="auto"/>
            </w:tcBorders>
            <w:vAlign w:val="center"/>
          </w:tcPr>
          <w:p w14:paraId="1964BDD8" w14:textId="77777777" w:rsidR="003D3792" w:rsidRPr="00FC6F6F" w:rsidRDefault="003D3792" w:rsidP="006B5472">
            <w:pPr>
              <w:pStyle w:val="ListParagraph"/>
              <w:numPr>
                <w:ilvl w:val="0"/>
                <w:numId w:val="38"/>
              </w:numPr>
              <w:spacing w:after="0" w:line="240" w:lineRule="auto"/>
              <w:rPr>
                <w:rFonts w:cstheme="minorHAnsi"/>
                <w:sz w:val="20"/>
                <w:szCs w:val="20"/>
              </w:rPr>
            </w:pPr>
          </w:p>
        </w:tc>
        <w:tc>
          <w:tcPr>
            <w:tcW w:w="2838" w:type="dxa"/>
            <w:tcBorders>
              <w:top w:val="single" w:sz="4" w:space="0" w:color="auto"/>
              <w:left w:val="single" w:sz="4" w:space="0" w:color="auto"/>
              <w:bottom w:val="single" w:sz="4" w:space="0" w:color="auto"/>
              <w:right w:val="single" w:sz="4" w:space="0" w:color="auto"/>
            </w:tcBorders>
            <w:vAlign w:val="center"/>
          </w:tcPr>
          <w:p w14:paraId="48D3C18A" w14:textId="77777777" w:rsidR="003D3792" w:rsidRPr="00FC6F6F" w:rsidRDefault="003D3792" w:rsidP="00701D7C">
            <w:pPr>
              <w:spacing w:after="0" w:line="240" w:lineRule="auto"/>
              <w:rPr>
                <w:rFonts w:cstheme="minorHAnsi"/>
                <w:sz w:val="20"/>
                <w:szCs w:val="20"/>
              </w:rPr>
            </w:pPr>
            <w:r w:rsidRPr="00FC6F6F">
              <w:rPr>
                <w:rFonts w:cstheme="minorHAnsi"/>
                <w:sz w:val="20"/>
                <w:szCs w:val="20"/>
              </w:rPr>
              <w:t xml:space="preserve">Muhammad </w:t>
            </w:r>
            <w:proofErr w:type="spellStart"/>
            <w:r w:rsidRPr="00FC6F6F">
              <w:rPr>
                <w:rFonts w:cstheme="minorHAnsi"/>
                <w:sz w:val="20"/>
                <w:szCs w:val="20"/>
              </w:rPr>
              <w:t>Maaji</w:t>
            </w:r>
            <w:proofErr w:type="spellEnd"/>
          </w:p>
        </w:tc>
        <w:tc>
          <w:tcPr>
            <w:tcW w:w="1618" w:type="dxa"/>
            <w:vMerge/>
            <w:tcBorders>
              <w:left w:val="single" w:sz="4" w:space="0" w:color="auto"/>
              <w:bottom w:val="single" w:sz="4" w:space="0" w:color="auto"/>
              <w:right w:val="single" w:sz="4" w:space="0" w:color="auto"/>
            </w:tcBorders>
            <w:vAlign w:val="center"/>
          </w:tcPr>
          <w:p w14:paraId="7EB49C34" w14:textId="2EF2C1BC" w:rsidR="003D3792" w:rsidRPr="00FC6F6F" w:rsidRDefault="003D3792" w:rsidP="00701D7C">
            <w:pPr>
              <w:spacing w:after="0" w:line="240" w:lineRule="auto"/>
              <w:rPr>
                <w:rFonts w:cstheme="minorHAnsi"/>
                <w:sz w:val="20"/>
                <w:szCs w:val="20"/>
              </w:rPr>
            </w:pPr>
          </w:p>
        </w:tc>
        <w:tc>
          <w:tcPr>
            <w:tcW w:w="2634" w:type="dxa"/>
            <w:tcBorders>
              <w:top w:val="single" w:sz="4" w:space="0" w:color="auto"/>
              <w:left w:val="single" w:sz="4" w:space="0" w:color="auto"/>
              <w:bottom w:val="single" w:sz="4" w:space="0" w:color="auto"/>
              <w:right w:val="single" w:sz="4" w:space="0" w:color="auto"/>
            </w:tcBorders>
            <w:vAlign w:val="center"/>
          </w:tcPr>
          <w:p w14:paraId="71D96542" w14:textId="77777777" w:rsidR="003D3792" w:rsidRPr="00FC6F6F" w:rsidRDefault="003D3792" w:rsidP="00701D7C">
            <w:pPr>
              <w:spacing w:after="0" w:line="240" w:lineRule="auto"/>
              <w:rPr>
                <w:rFonts w:cstheme="minorHAnsi"/>
                <w:sz w:val="20"/>
                <w:szCs w:val="20"/>
              </w:rPr>
            </w:pPr>
            <w:r w:rsidRPr="00FC6F6F">
              <w:rPr>
                <w:rFonts w:cstheme="minorHAnsi"/>
                <w:sz w:val="20"/>
                <w:szCs w:val="20"/>
              </w:rPr>
              <w:t xml:space="preserve">Protection cluster </w:t>
            </w:r>
          </w:p>
        </w:tc>
        <w:tc>
          <w:tcPr>
            <w:tcW w:w="1528" w:type="dxa"/>
            <w:tcBorders>
              <w:top w:val="single" w:sz="4" w:space="0" w:color="auto"/>
              <w:left w:val="single" w:sz="4" w:space="0" w:color="auto"/>
              <w:bottom w:val="single" w:sz="4" w:space="0" w:color="auto"/>
              <w:right w:val="single" w:sz="4" w:space="0" w:color="auto"/>
            </w:tcBorders>
            <w:vAlign w:val="center"/>
          </w:tcPr>
          <w:p w14:paraId="3C0E843F" w14:textId="013BED51" w:rsidR="003D3792" w:rsidRPr="00FC6F6F" w:rsidRDefault="003D3792" w:rsidP="00701D7C">
            <w:pPr>
              <w:spacing w:after="0" w:line="240" w:lineRule="auto"/>
              <w:jc w:val="center"/>
              <w:rPr>
                <w:rFonts w:cstheme="minorHAnsi"/>
                <w:sz w:val="20"/>
                <w:szCs w:val="20"/>
              </w:rPr>
            </w:pPr>
            <w:r>
              <w:rPr>
                <w:rFonts w:cstheme="minorHAnsi"/>
                <w:sz w:val="20"/>
                <w:szCs w:val="20"/>
              </w:rPr>
              <w:t>M</w:t>
            </w:r>
          </w:p>
        </w:tc>
      </w:tr>
      <w:tr w:rsidR="005D3E65" w14:paraId="7369B3B6" w14:textId="77777777" w:rsidTr="00502C41">
        <w:trPr>
          <w:trHeight w:val="413"/>
        </w:trPr>
        <w:tc>
          <w:tcPr>
            <w:tcW w:w="990" w:type="dxa"/>
            <w:tcBorders>
              <w:top w:val="single" w:sz="4" w:space="0" w:color="auto"/>
              <w:left w:val="single" w:sz="4" w:space="0" w:color="auto"/>
              <w:bottom w:val="single" w:sz="4" w:space="0" w:color="auto"/>
              <w:right w:val="single" w:sz="4" w:space="0" w:color="auto"/>
            </w:tcBorders>
            <w:vAlign w:val="center"/>
          </w:tcPr>
          <w:p w14:paraId="1A960893" w14:textId="77777777" w:rsidR="005D3E65" w:rsidRPr="00FC6F6F" w:rsidRDefault="005D3E65" w:rsidP="006B5472">
            <w:pPr>
              <w:pStyle w:val="ListParagraph"/>
              <w:numPr>
                <w:ilvl w:val="0"/>
                <w:numId w:val="38"/>
              </w:numPr>
              <w:spacing w:after="0" w:line="240" w:lineRule="auto"/>
              <w:rPr>
                <w:rFonts w:cstheme="minorHAnsi"/>
                <w:sz w:val="20"/>
                <w:szCs w:val="20"/>
              </w:rPr>
            </w:pPr>
          </w:p>
        </w:tc>
        <w:tc>
          <w:tcPr>
            <w:tcW w:w="2838" w:type="dxa"/>
            <w:tcBorders>
              <w:top w:val="single" w:sz="4" w:space="0" w:color="auto"/>
              <w:left w:val="single" w:sz="4" w:space="0" w:color="auto"/>
              <w:bottom w:val="single" w:sz="4" w:space="0" w:color="auto"/>
              <w:right w:val="single" w:sz="4" w:space="0" w:color="auto"/>
            </w:tcBorders>
            <w:vAlign w:val="center"/>
          </w:tcPr>
          <w:p w14:paraId="08D3B191" w14:textId="77777777" w:rsidR="005D3E65" w:rsidRPr="00FC6F6F" w:rsidRDefault="005D3E65" w:rsidP="00701D7C">
            <w:pPr>
              <w:spacing w:after="0" w:line="240" w:lineRule="auto"/>
              <w:rPr>
                <w:rFonts w:cstheme="minorHAnsi"/>
                <w:sz w:val="20"/>
                <w:szCs w:val="20"/>
              </w:rPr>
            </w:pPr>
            <w:r w:rsidRPr="00FC6F6F">
              <w:rPr>
                <w:rFonts w:cstheme="minorHAnsi"/>
                <w:sz w:val="20"/>
                <w:szCs w:val="20"/>
              </w:rPr>
              <w:t xml:space="preserve">Emmanuel </w:t>
            </w:r>
            <w:proofErr w:type="spellStart"/>
            <w:r w:rsidRPr="00FC6F6F">
              <w:rPr>
                <w:rFonts w:cstheme="minorHAnsi"/>
                <w:sz w:val="20"/>
                <w:szCs w:val="20"/>
              </w:rPr>
              <w:t>Agwale</w:t>
            </w:r>
            <w:proofErr w:type="spellEnd"/>
          </w:p>
        </w:tc>
        <w:tc>
          <w:tcPr>
            <w:tcW w:w="1618" w:type="dxa"/>
            <w:tcBorders>
              <w:top w:val="single" w:sz="4" w:space="0" w:color="auto"/>
              <w:left w:val="single" w:sz="4" w:space="0" w:color="auto"/>
              <w:bottom w:val="single" w:sz="4" w:space="0" w:color="auto"/>
              <w:right w:val="single" w:sz="4" w:space="0" w:color="auto"/>
            </w:tcBorders>
            <w:vAlign w:val="center"/>
          </w:tcPr>
          <w:p w14:paraId="3C4FCA10" w14:textId="77777777" w:rsidR="005D3E65" w:rsidRPr="00FC6F6F" w:rsidRDefault="005D3E65" w:rsidP="00701D7C">
            <w:pPr>
              <w:spacing w:after="0" w:line="240" w:lineRule="auto"/>
              <w:rPr>
                <w:rFonts w:cstheme="minorHAnsi"/>
                <w:sz w:val="20"/>
                <w:szCs w:val="20"/>
              </w:rPr>
            </w:pPr>
            <w:r w:rsidRPr="00FC6F6F">
              <w:rPr>
                <w:rFonts w:cstheme="minorHAnsi"/>
                <w:sz w:val="20"/>
                <w:szCs w:val="20"/>
              </w:rPr>
              <w:t>UNFPA</w:t>
            </w:r>
          </w:p>
        </w:tc>
        <w:tc>
          <w:tcPr>
            <w:tcW w:w="2634" w:type="dxa"/>
            <w:tcBorders>
              <w:top w:val="single" w:sz="4" w:space="0" w:color="auto"/>
              <w:left w:val="single" w:sz="4" w:space="0" w:color="auto"/>
              <w:bottom w:val="single" w:sz="4" w:space="0" w:color="auto"/>
              <w:right w:val="single" w:sz="4" w:space="0" w:color="auto"/>
            </w:tcBorders>
            <w:vAlign w:val="center"/>
          </w:tcPr>
          <w:p w14:paraId="5C079F1A" w14:textId="77777777" w:rsidR="005D3E65" w:rsidRPr="00FC6F6F" w:rsidRDefault="005D3E65" w:rsidP="00701D7C">
            <w:pPr>
              <w:spacing w:after="0" w:line="240" w:lineRule="auto"/>
              <w:rPr>
                <w:rFonts w:cstheme="minorHAnsi"/>
                <w:sz w:val="20"/>
                <w:szCs w:val="20"/>
              </w:rPr>
            </w:pPr>
            <w:r w:rsidRPr="00FC6F6F">
              <w:rPr>
                <w:rFonts w:cstheme="minorHAnsi"/>
                <w:sz w:val="20"/>
                <w:szCs w:val="20"/>
              </w:rPr>
              <w:t>Protection</w:t>
            </w:r>
          </w:p>
        </w:tc>
        <w:tc>
          <w:tcPr>
            <w:tcW w:w="1528" w:type="dxa"/>
            <w:tcBorders>
              <w:top w:val="single" w:sz="4" w:space="0" w:color="auto"/>
              <w:left w:val="single" w:sz="4" w:space="0" w:color="auto"/>
              <w:bottom w:val="single" w:sz="4" w:space="0" w:color="auto"/>
              <w:right w:val="single" w:sz="4" w:space="0" w:color="auto"/>
            </w:tcBorders>
            <w:vAlign w:val="center"/>
          </w:tcPr>
          <w:p w14:paraId="2B6F99BD" w14:textId="10AAB6BA" w:rsidR="005D3E65" w:rsidRPr="00FC6F6F" w:rsidRDefault="003D3792" w:rsidP="00701D7C">
            <w:pPr>
              <w:spacing w:after="0" w:line="240" w:lineRule="auto"/>
              <w:jc w:val="center"/>
              <w:rPr>
                <w:rFonts w:cstheme="minorHAnsi"/>
                <w:sz w:val="20"/>
                <w:szCs w:val="20"/>
              </w:rPr>
            </w:pPr>
            <w:r>
              <w:rPr>
                <w:rFonts w:cstheme="minorHAnsi"/>
                <w:sz w:val="20"/>
                <w:szCs w:val="20"/>
              </w:rPr>
              <w:t>M</w:t>
            </w:r>
          </w:p>
        </w:tc>
      </w:tr>
      <w:tr w:rsidR="005D3E65" w14:paraId="51DBC8DE" w14:textId="77777777" w:rsidTr="00502C41">
        <w:trPr>
          <w:trHeight w:val="413"/>
        </w:trPr>
        <w:tc>
          <w:tcPr>
            <w:tcW w:w="990" w:type="dxa"/>
            <w:tcBorders>
              <w:top w:val="single" w:sz="4" w:space="0" w:color="auto"/>
              <w:left w:val="single" w:sz="4" w:space="0" w:color="auto"/>
              <w:bottom w:val="single" w:sz="4" w:space="0" w:color="auto"/>
              <w:right w:val="single" w:sz="4" w:space="0" w:color="auto"/>
            </w:tcBorders>
            <w:vAlign w:val="center"/>
          </w:tcPr>
          <w:p w14:paraId="392034F8" w14:textId="77777777" w:rsidR="005D3E65" w:rsidRPr="00FC6F6F" w:rsidRDefault="005D3E65" w:rsidP="006B5472">
            <w:pPr>
              <w:pStyle w:val="ListParagraph"/>
              <w:numPr>
                <w:ilvl w:val="0"/>
                <w:numId w:val="38"/>
              </w:numPr>
              <w:spacing w:after="0" w:line="240" w:lineRule="auto"/>
              <w:rPr>
                <w:rFonts w:cstheme="minorHAnsi"/>
                <w:sz w:val="20"/>
                <w:szCs w:val="20"/>
              </w:rPr>
            </w:pPr>
          </w:p>
        </w:tc>
        <w:tc>
          <w:tcPr>
            <w:tcW w:w="2838" w:type="dxa"/>
            <w:tcBorders>
              <w:top w:val="single" w:sz="4" w:space="0" w:color="auto"/>
              <w:left w:val="single" w:sz="4" w:space="0" w:color="auto"/>
              <w:bottom w:val="single" w:sz="4" w:space="0" w:color="auto"/>
              <w:right w:val="single" w:sz="4" w:space="0" w:color="auto"/>
            </w:tcBorders>
            <w:vAlign w:val="center"/>
          </w:tcPr>
          <w:p w14:paraId="239CDEA5" w14:textId="77777777" w:rsidR="005D3E65" w:rsidRPr="00C70745" w:rsidRDefault="005D3E65" w:rsidP="00701D7C">
            <w:pPr>
              <w:spacing w:after="0" w:line="240" w:lineRule="auto"/>
              <w:rPr>
                <w:rFonts w:cstheme="minorHAnsi"/>
                <w:sz w:val="20"/>
                <w:szCs w:val="20"/>
              </w:rPr>
            </w:pPr>
            <w:proofErr w:type="spellStart"/>
            <w:r w:rsidRPr="00C70745">
              <w:rPr>
                <w:rFonts w:cstheme="minorHAnsi"/>
                <w:sz w:val="20"/>
                <w:szCs w:val="20"/>
              </w:rPr>
              <w:t>Tesfatsion</w:t>
            </w:r>
            <w:proofErr w:type="spellEnd"/>
            <w:r w:rsidRPr="00C70745">
              <w:rPr>
                <w:rFonts w:cstheme="minorHAnsi"/>
                <w:sz w:val="20"/>
                <w:szCs w:val="20"/>
              </w:rPr>
              <w:t xml:space="preserve"> </w:t>
            </w:r>
            <w:proofErr w:type="spellStart"/>
            <w:r w:rsidRPr="00C70745">
              <w:rPr>
                <w:rFonts w:cstheme="minorHAnsi"/>
                <w:sz w:val="20"/>
                <w:szCs w:val="20"/>
              </w:rPr>
              <w:t>Shiweredo</w:t>
            </w:r>
            <w:proofErr w:type="spellEnd"/>
          </w:p>
          <w:p w14:paraId="54161D88" w14:textId="77777777" w:rsidR="005D3E65" w:rsidRPr="00C70745" w:rsidRDefault="005D3E65" w:rsidP="00701D7C">
            <w:pPr>
              <w:spacing w:after="0" w:line="240" w:lineRule="auto"/>
              <w:rPr>
                <w:rFonts w:cstheme="minorHAnsi"/>
                <w:sz w:val="20"/>
                <w:szCs w:val="20"/>
              </w:rPr>
            </w:pPr>
          </w:p>
        </w:tc>
        <w:tc>
          <w:tcPr>
            <w:tcW w:w="1618" w:type="dxa"/>
            <w:tcBorders>
              <w:top w:val="single" w:sz="4" w:space="0" w:color="auto"/>
              <w:left w:val="single" w:sz="4" w:space="0" w:color="auto"/>
              <w:bottom w:val="single" w:sz="4" w:space="0" w:color="auto"/>
              <w:right w:val="single" w:sz="4" w:space="0" w:color="auto"/>
            </w:tcBorders>
            <w:vAlign w:val="center"/>
          </w:tcPr>
          <w:p w14:paraId="6F77D015" w14:textId="77777777" w:rsidR="005D3E65" w:rsidRPr="00C70745" w:rsidRDefault="005D3E65" w:rsidP="00701D7C">
            <w:pPr>
              <w:spacing w:after="0" w:line="240" w:lineRule="auto"/>
              <w:rPr>
                <w:rFonts w:cstheme="minorHAnsi"/>
                <w:sz w:val="20"/>
                <w:szCs w:val="20"/>
              </w:rPr>
            </w:pPr>
            <w:r w:rsidRPr="00C70745">
              <w:rPr>
                <w:rFonts w:cstheme="minorHAnsi"/>
                <w:sz w:val="20"/>
                <w:szCs w:val="20"/>
              </w:rPr>
              <w:t xml:space="preserve">UNICEF </w:t>
            </w:r>
          </w:p>
        </w:tc>
        <w:tc>
          <w:tcPr>
            <w:tcW w:w="2634" w:type="dxa"/>
            <w:tcBorders>
              <w:top w:val="single" w:sz="4" w:space="0" w:color="auto"/>
              <w:left w:val="single" w:sz="4" w:space="0" w:color="auto"/>
              <w:bottom w:val="single" w:sz="4" w:space="0" w:color="auto"/>
              <w:right w:val="single" w:sz="4" w:space="0" w:color="auto"/>
            </w:tcBorders>
            <w:vAlign w:val="center"/>
          </w:tcPr>
          <w:p w14:paraId="6276A220" w14:textId="77777777" w:rsidR="005D3E65" w:rsidRPr="00C70745" w:rsidRDefault="005D3E65" w:rsidP="00701D7C">
            <w:pPr>
              <w:spacing w:after="0" w:line="240" w:lineRule="auto"/>
              <w:rPr>
                <w:rFonts w:cstheme="minorHAnsi"/>
                <w:sz w:val="20"/>
                <w:szCs w:val="20"/>
              </w:rPr>
            </w:pPr>
            <w:r w:rsidRPr="00C70745">
              <w:rPr>
                <w:rFonts w:cstheme="minorHAnsi"/>
                <w:sz w:val="20"/>
                <w:szCs w:val="20"/>
              </w:rPr>
              <w:t>Head of Field Office</w:t>
            </w:r>
          </w:p>
        </w:tc>
        <w:tc>
          <w:tcPr>
            <w:tcW w:w="1528" w:type="dxa"/>
            <w:tcBorders>
              <w:top w:val="single" w:sz="4" w:space="0" w:color="auto"/>
              <w:left w:val="single" w:sz="4" w:space="0" w:color="auto"/>
              <w:bottom w:val="single" w:sz="4" w:space="0" w:color="auto"/>
              <w:right w:val="single" w:sz="4" w:space="0" w:color="auto"/>
            </w:tcBorders>
            <w:vAlign w:val="center"/>
          </w:tcPr>
          <w:p w14:paraId="7C36800F" w14:textId="0030BF23" w:rsidR="005D3E65" w:rsidRPr="00C70745" w:rsidRDefault="003D3792" w:rsidP="00701D7C">
            <w:pPr>
              <w:spacing w:after="0" w:line="240" w:lineRule="auto"/>
              <w:jc w:val="center"/>
              <w:rPr>
                <w:rFonts w:cstheme="minorHAnsi"/>
                <w:sz w:val="20"/>
                <w:szCs w:val="20"/>
              </w:rPr>
            </w:pPr>
            <w:r>
              <w:rPr>
                <w:rFonts w:cstheme="minorHAnsi"/>
                <w:sz w:val="20"/>
                <w:szCs w:val="20"/>
              </w:rPr>
              <w:t>M</w:t>
            </w:r>
          </w:p>
        </w:tc>
      </w:tr>
      <w:tr w:rsidR="005D3E65" w14:paraId="1620E8C6" w14:textId="77777777" w:rsidTr="00502C41">
        <w:trPr>
          <w:trHeight w:val="413"/>
        </w:trPr>
        <w:tc>
          <w:tcPr>
            <w:tcW w:w="990" w:type="dxa"/>
            <w:tcBorders>
              <w:top w:val="single" w:sz="4" w:space="0" w:color="auto"/>
              <w:left w:val="single" w:sz="4" w:space="0" w:color="auto"/>
              <w:bottom w:val="single" w:sz="4" w:space="0" w:color="auto"/>
              <w:right w:val="single" w:sz="4" w:space="0" w:color="auto"/>
            </w:tcBorders>
            <w:vAlign w:val="center"/>
          </w:tcPr>
          <w:p w14:paraId="77B5CB94" w14:textId="77777777" w:rsidR="005D3E65" w:rsidRPr="00FC6F6F" w:rsidRDefault="005D3E65" w:rsidP="006B5472">
            <w:pPr>
              <w:pStyle w:val="ListParagraph"/>
              <w:numPr>
                <w:ilvl w:val="0"/>
                <w:numId w:val="38"/>
              </w:numPr>
              <w:spacing w:after="0" w:line="240" w:lineRule="auto"/>
              <w:rPr>
                <w:rFonts w:cstheme="minorHAnsi"/>
                <w:sz w:val="20"/>
                <w:szCs w:val="20"/>
              </w:rPr>
            </w:pPr>
          </w:p>
        </w:tc>
        <w:tc>
          <w:tcPr>
            <w:tcW w:w="2838" w:type="dxa"/>
            <w:tcBorders>
              <w:top w:val="single" w:sz="4" w:space="0" w:color="auto"/>
              <w:left w:val="single" w:sz="4" w:space="0" w:color="auto"/>
              <w:bottom w:val="single" w:sz="4" w:space="0" w:color="auto"/>
              <w:right w:val="single" w:sz="4" w:space="0" w:color="auto"/>
            </w:tcBorders>
            <w:vAlign w:val="center"/>
          </w:tcPr>
          <w:p w14:paraId="144FF24A" w14:textId="77777777" w:rsidR="005D3E65" w:rsidRPr="00C70745" w:rsidRDefault="005D3E65" w:rsidP="00701D7C">
            <w:pPr>
              <w:spacing w:after="0" w:line="240" w:lineRule="auto"/>
              <w:rPr>
                <w:rFonts w:cstheme="minorHAnsi"/>
                <w:sz w:val="20"/>
                <w:szCs w:val="20"/>
              </w:rPr>
            </w:pPr>
            <w:r w:rsidRPr="00C70745">
              <w:rPr>
                <w:rFonts w:cstheme="minorHAnsi"/>
                <w:sz w:val="20"/>
                <w:szCs w:val="20"/>
              </w:rPr>
              <w:t xml:space="preserve">Norbert </w:t>
            </w:r>
            <w:proofErr w:type="spellStart"/>
            <w:r w:rsidRPr="00C70745">
              <w:rPr>
                <w:rFonts w:cstheme="minorHAnsi"/>
                <w:sz w:val="20"/>
                <w:szCs w:val="20"/>
              </w:rPr>
              <w:t>Niyondusenga</w:t>
            </w:r>
            <w:proofErr w:type="spellEnd"/>
          </w:p>
        </w:tc>
        <w:tc>
          <w:tcPr>
            <w:tcW w:w="1618" w:type="dxa"/>
            <w:tcBorders>
              <w:top w:val="single" w:sz="4" w:space="0" w:color="auto"/>
              <w:left w:val="single" w:sz="4" w:space="0" w:color="auto"/>
              <w:bottom w:val="single" w:sz="4" w:space="0" w:color="auto"/>
              <w:right w:val="single" w:sz="4" w:space="0" w:color="auto"/>
            </w:tcBorders>
            <w:vAlign w:val="center"/>
          </w:tcPr>
          <w:p w14:paraId="5A0ECEBB" w14:textId="77777777" w:rsidR="005D3E65" w:rsidRPr="00C70745" w:rsidRDefault="005D3E65" w:rsidP="00701D7C">
            <w:pPr>
              <w:spacing w:after="0" w:line="240" w:lineRule="auto"/>
              <w:rPr>
                <w:rFonts w:cstheme="minorHAnsi"/>
                <w:sz w:val="20"/>
                <w:szCs w:val="20"/>
              </w:rPr>
            </w:pPr>
            <w:r w:rsidRPr="00C70745">
              <w:rPr>
                <w:rFonts w:cstheme="minorHAnsi"/>
                <w:sz w:val="20"/>
                <w:szCs w:val="20"/>
              </w:rPr>
              <w:t>UNMISS</w:t>
            </w:r>
          </w:p>
        </w:tc>
        <w:tc>
          <w:tcPr>
            <w:tcW w:w="2634" w:type="dxa"/>
            <w:tcBorders>
              <w:top w:val="single" w:sz="4" w:space="0" w:color="auto"/>
              <w:left w:val="single" w:sz="4" w:space="0" w:color="auto"/>
              <w:bottom w:val="single" w:sz="4" w:space="0" w:color="auto"/>
              <w:right w:val="single" w:sz="4" w:space="0" w:color="auto"/>
            </w:tcBorders>
            <w:vAlign w:val="center"/>
          </w:tcPr>
          <w:p w14:paraId="051DD193" w14:textId="77777777" w:rsidR="005D3E65" w:rsidRPr="00C70745" w:rsidRDefault="005D3E65" w:rsidP="00701D7C">
            <w:pPr>
              <w:spacing w:after="0" w:line="240" w:lineRule="auto"/>
              <w:rPr>
                <w:rFonts w:cstheme="minorHAnsi"/>
                <w:sz w:val="20"/>
                <w:szCs w:val="20"/>
              </w:rPr>
            </w:pPr>
            <w:r w:rsidRPr="00C70745">
              <w:rPr>
                <w:rFonts w:cstheme="minorHAnsi"/>
                <w:sz w:val="20"/>
                <w:szCs w:val="20"/>
              </w:rPr>
              <w:t xml:space="preserve">Officer in Charge </w:t>
            </w:r>
          </w:p>
        </w:tc>
        <w:tc>
          <w:tcPr>
            <w:tcW w:w="1528" w:type="dxa"/>
            <w:tcBorders>
              <w:top w:val="single" w:sz="4" w:space="0" w:color="auto"/>
              <w:left w:val="single" w:sz="4" w:space="0" w:color="auto"/>
              <w:bottom w:val="single" w:sz="4" w:space="0" w:color="auto"/>
              <w:right w:val="single" w:sz="4" w:space="0" w:color="auto"/>
            </w:tcBorders>
            <w:vAlign w:val="center"/>
          </w:tcPr>
          <w:p w14:paraId="63FDAE9F" w14:textId="692152B7" w:rsidR="005D3E65" w:rsidRPr="00C70745" w:rsidRDefault="003D3792" w:rsidP="00701D7C">
            <w:pPr>
              <w:spacing w:after="0" w:line="240" w:lineRule="auto"/>
              <w:jc w:val="center"/>
              <w:rPr>
                <w:rFonts w:cstheme="minorHAnsi"/>
                <w:sz w:val="20"/>
                <w:szCs w:val="20"/>
              </w:rPr>
            </w:pPr>
            <w:r>
              <w:rPr>
                <w:rFonts w:cstheme="minorHAnsi"/>
                <w:sz w:val="20"/>
                <w:szCs w:val="20"/>
              </w:rPr>
              <w:t>M</w:t>
            </w:r>
          </w:p>
        </w:tc>
      </w:tr>
      <w:tr w:rsidR="005D3E65" w14:paraId="31902CF2" w14:textId="77777777" w:rsidTr="00502C41">
        <w:trPr>
          <w:trHeight w:val="413"/>
        </w:trPr>
        <w:tc>
          <w:tcPr>
            <w:tcW w:w="990" w:type="dxa"/>
            <w:tcBorders>
              <w:top w:val="single" w:sz="4" w:space="0" w:color="auto"/>
              <w:left w:val="single" w:sz="4" w:space="0" w:color="auto"/>
              <w:bottom w:val="single" w:sz="4" w:space="0" w:color="auto"/>
              <w:right w:val="single" w:sz="4" w:space="0" w:color="auto"/>
            </w:tcBorders>
            <w:vAlign w:val="center"/>
          </w:tcPr>
          <w:p w14:paraId="078EB3B3" w14:textId="77777777" w:rsidR="005D3E65" w:rsidRPr="00FC6F6F" w:rsidRDefault="005D3E65" w:rsidP="006B5472">
            <w:pPr>
              <w:pStyle w:val="ListParagraph"/>
              <w:numPr>
                <w:ilvl w:val="0"/>
                <w:numId w:val="38"/>
              </w:numPr>
              <w:spacing w:after="0" w:line="240" w:lineRule="auto"/>
              <w:rPr>
                <w:rFonts w:cstheme="minorHAnsi"/>
                <w:sz w:val="20"/>
                <w:szCs w:val="20"/>
              </w:rPr>
            </w:pPr>
          </w:p>
        </w:tc>
        <w:tc>
          <w:tcPr>
            <w:tcW w:w="2838" w:type="dxa"/>
            <w:tcBorders>
              <w:top w:val="single" w:sz="4" w:space="0" w:color="auto"/>
              <w:left w:val="single" w:sz="4" w:space="0" w:color="auto"/>
              <w:bottom w:val="single" w:sz="4" w:space="0" w:color="auto"/>
              <w:right w:val="single" w:sz="4" w:space="0" w:color="auto"/>
            </w:tcBorders>
            <w:vAlign w:val="center"/>
          </w:tcPr>
          <w:p w14:paraId="08907D3F" w14:textId="77777777" w:rsidR="005D3E65" w:rsidRPr="00C70745" w:rsidRDefault="005D3E65" w:rsidP="00701D7C">
            <w:pPr>
              <w:spacing w:after="0" w:line="240" w:lineRule="auto"/>
              <w:rPr>
                <w:rFonts w:cstheme="minorHAnsi"/>
                <w:sz w:val="20"/>
                <w:szCs w:val="20"/>
              </w:rPr>
            </w:pPr>
            <w:r w:rsidRPr="00C70745">
              <w:rPr>
                <w:rFonts w:cstheme="minorHAnsi"/>
                <w:sz w:val="20"/>
                <w:szCs w:val="20"/>
              </w:rPr>
              <w:t xml:space="preserve">Joseph </w:t>
            </w:r>
            <w:proofErr w:type="spellStart"/>
            <w:r w:rsidRPr="00C70745">
              <w:rPr>
                <w:rFonts w:cstheme="minorHAnsi"/>
                <w:sz w:val="20"/>
                <w:szCs w:val="20"/>
              </w:rPr>
              <w:t>Matere</w:t>
            </w:r>
            <w:proofErr w:type="spellEnd"/>
          </w:p>
        </w:tc>
        <w:tc>
          <w:tcPr>
            <w:tcW w:w="1618" w:type="dxa"/>
            <w:tcBorders>
              <w:top w:val="single" w:sz="4" w:space="0" w:color="auto"/>
              <w:left w:val="single" w:sz="4" w:space="0" w:color="auto"/>
              <w:bottom w:val="single" w:sz="4" w:space="0" w:color="auto"/>
              <w:right w:val="single" w:sz="4" w:space="0" w:color="auto"/>
            </w:tcBorders>
            <w:vAlign w:val="center"/>
          </w:tcPr>
          <w:p w14:paraId="2A219B9A" w14:textId="77777777" w:rsidR="005D3E65" w:rsidRPr="00C70745" w:rsidRDefault="005D3E65" w:rsidP="00701D7C">
            <w:pPr>
              <w:spacing w:after="0" w:line="240" w:lineRule="auto"/>
              <w:rPr>
                <w:rFonts w:cstheme="minorHAnsi"/>
                <w:sz w:val="20"/>
                <w:szCs w:val="20"/>
              </w:rPr>
            </w:pPr>
            <w:r w:rsidRPr="00C70745">
              <w:rPr>
                <w:rFonts w:cstheme="minorHAnsi"/>
                <w:sz w:val="20"/>
                <w:szCs w:val="20"/>
              </w:rPr>
              <w:t xml:space="preserve">FAO </w:t>
            </w:r>
          </w:p>
        </w:tc>
        <w:tc>
          <w:tcPr>
            <w:tcW w:w="2634" w:type="dxa"/>
            <w:tcBorders>
              <w:top w:val="single" w:sz="4" w:space="0" w:color="auto"/>
              <w:left w:val="single" w:sz="4" w:space="0" w:color="auto"/>
              <w:bottom w:val="single" w:sz="4" w:space="0" w:color="auto"/>
              <w:right w:val="single" w:sz="4" w:space="0" w:color="auto"/>
            </w:tcBorders>
            <w:vAlign w:val="center"/>
          </w:tcPr>
          <w:p w14:paraId="665B21E2" w14:textId="77777777" w:rsidR="005D3E65" w:rsidRPr="00C70745" w:rsidRDefault="005D3E65" w:rsidP="00701D7C">
            <w:pPr>
              <w:spacing w:after="0" w:line="240" w:lineRule="auto"/>
              <w:rPr>
                <w:rFonts w:cstheme="minorHAnsi"/>
                <w:sz w:val="20"/>
                <w:szCs w:val="20"/>
              </w:rPr>
            </w:pPr>
            <w:r w:rsidRPr="00C70745">
              <w:rPr>
                <w:rFonts w:cstheme="minorHAnsi"/>
                <w:sz w:val="20"/>
                <w:szCs w:val="20"/>
              </w:rPr>
              <w:t>Head of Field Office</w:t>
            </w:r>
          </w:p>
        </w:tc>
        <w:tc>
          <w:tcPr>
            <w:tcW w:w="1528" w:type="dxa"/>
            <w:tcBorders>
              <w:top w:val="single" w:sz="4" w:space="0" w:color="auto"/>
              <w:left w:val="single" w:sz="4" w:space="0" w:color="auto"/>
              <w:bottom w:val="single" w:sz="4" w:space="0" w:color="auto"/>
              <w:right w:val="single" w:sz="4" w:space="0" w:color="auto"/>
            </w:tcBorders>
            <w:vAlign w:val="center"/>
          </w:tcPr>
          <w:p w14:paraId="512FCB1E" w14:textId="3E6F2EBE" w:rsidR="005D3E65" w:rsidRPr="00C70745" w:rsidRDefault="003D3792" w:rsidP="00701D7C">
            <w:pPr>
              <w:spacing w:after="0" w:line="240" w:lineRule="auto"/>
              <w:jc w:val="center"/>
              <w:rPr>
                <w:rFonts w:cstheme="minorHAnsi"/>
                <w:sz w:val="20"/>
                <w:szCs w:val="20"/>
              </w:rPr>
            </w:pPr>
            <w:r>
              <w:rPr>
                <w:rFonts w:cstheme="minorHAnsi"/>
                <w:sz w:val="20"/>
                <w:szCs w:val="20"/>
              </w:rPr>
              <w:t>M</w:t>
            </w:r>
          </w:p>
        </w:tc>
      </w:tr>
      <w:tr w:rsidR="005D3E65" w14:paraId="55C431CB" w14:textId="77777777" w:rsidTr="00502C41">
        <w:trPr>
          <w:trHeight w:val="413"/>
        </w:trPr>
        <w:tc>
          <w:tcPr>
            <w:tcW w:w="990" w:type="dxa"/>
            <w:tcBorders>
              <w:top w:val="single" w:sz="4" w:space="0" w:color="auto"/>
              <w:left w:val="single" w:sz="4" w:space="0" w:color="auto"/>
              <w:bottom w:val="single" w:sz="4" w:space="0" w:color="auto"/>
              <w:right w:val="single" w:sz="4" w:space="0" w:color="auto"/>
            </w:tcBorders>
            <w:vAlign w:val="center"/>
          </w:tcPr>
          <w:p w14:paraId="0318FABD" w14:textId="77777777" w:rsidR="005D3E65" w:rsidRPr="00FC6F6F" w:rsidRDefault="005D3E65" w:rsidP="006B5472">
            <w:pPr>
              <w:pStyle w:val="ListParagraph"/>
              <w:numPr>
                <w:ilvl w:val="0"/>
                <w:numId w:val="38"/>
              </w:numPr>
              <w:spacing w:after="0" w:line="240" w:lineRule="auto"/>
              <w:rPr>
                <w:rFonts w:cstheme="minorHAnsi"/>
                <w:sz w:val="20"/>
                <w:szCs w:val="20"/>
              </w:rPr>
            </w:pPr>
          </w:p>
        </w:tc>
        <w:tc>
          <w:tcPr>
            <w:tcW w:w="2838" w:type="dxa"/>
            <w:tcBorders>
              <w:top w:val="single" w:sz="4" w:space="0" w:color="auto"/>
              <w:left w:val="single" w:sz="4" w:space="0" w:color="auto"/>
              <w:bottom w:val="single" w:sz="4" w:space="0" w:color="auto"/>
              <w:right w:val="single" w:sz="4" w:space="0" w:color="auto"/>
            </w:tcBorders>
            <w:vAlign w:val="center"/>
          </w:tcPr>
          <w:p w14:paraId="7057C853" w14:textId="77777777" w:rsidR="005D3E65" w:rsidRPr="00C70745" w:rsidRDefault="005D3E65" w:rsidP="00701D7C">
            <w:pPr>
              <w:spacing w:after="0" w:line="240" w:lineRule="auto"/>
              <w:rPr>
                <w:rFonts w:cstheme="minorHAnsi"/>
                <w:sz w:val="20"/>
                <w:szCs w:val="20"/>
              </w:rPr>
            </w:pPr>
            <w:r w:rsidRPr="00C70745">
              <w:rPr>
                <w:rFonts w:cstheme="minorHAnsi"/>
                <w:sz w:val="20"/>
                <w:szCs w:val="20"/>
              </w:rPr>
              <w:t xml:space="preserve">Peter M </w:t>
            </w:r>
            <w:proofErr w:type="spellStart"/>
            <w:r w:rsidRPr="00C70745">
              <w:rPr>
                <w:rFonts w:cstheme="minorHAnsi"/>
                <w:sz w:val="20"/>
                <w:szCs w:val="20"/>
              </w:rPr>
              <w:t>Awuga</w:t>
            </w:r>
            <w:proofErr w:type="spellEnd"/>
            <w:r w:rsidRPr="00C70745">
              <w:rPr>
                <w:rFonts w:cstheme="minorHAnsi"/>
                <w:sz w:val="20"/>
                <w:szCs w:val="20"/>
              </w:rPr>
              <w:t xml:space="preserve"> </w:t>
            </w:r>
            <w:proofErr w:type="spellStart"/>
            <w:r w:rsidRPr="00C70745">
              <w:rPr>
                <w:rFonts w:cstheme="minorHAnsi"/>
                <w:sz w:val="20"/>
                <w:szCs w:val="20"/>
              </w:rPr>
              <w:t>Wata</w:t>
            </w:r>
            <w:proofErr w:type="spellEnd"/>
          </w:p>
        </w:tc>
        <w:tc>
          <w:tcPr>
            <w:tcW w:w="1618" w:type="dxa"/>
            <w:tcBorders>
              <w:top w:val="single" w:sz="4" w:space="0" w:color="auto"/>
              <w:left w:val="single" w:sz="4" w:space="0" w:color="auto"/>
              <w:bottom w:val="single" w:sz="4" w:space="0" w:color="auto"/>
              <w:right w:val="single" w:sz="4" w:space="0" w:color="auto"/>
            </w:tcBorders>
            <w:vAlign w:val="center"/>
          </w:tcPr>
          <w:p w14:paraId="72AD03AD" w14:textId="77777777" w:rsidR="005D3E65" w:rsidRPr="00C70745" w:rsidRDefault="005D3E65" w:rsidP="00701D7C">
            <w:pPr>
              <w:spacing w:after="0" w:line="240" w:lineRule="auto"/>
              <w:rPr>
                <w:rFonts w:cstheme="minorHAnsi"/>
                <w:sz w:val="20"/>
                <w:szCs w:val="20"/>
              </w:rPr>
            </w:pPr>
            <w:r w:rsidRPr="00C70745">
              <w:rPr>
                <w:rFonts w:cstheme="minorHAnsi"/>
                <w:sz w:val="20"/>
                <w:szCs w:val="20"/>
              </w:rPr>
              <w:t>UNOCHA</w:t>
            </w:r>
          </w:p>
        </w:tc>
        <w:tc>
          <w:tcPr>
            <w:tcW w:w="2634" w:type="dxa"/>
            <w:tcBorders>
              <w:top w:val="single" w:sz="4" w:space="0" w:color="auto"/>
              <w:left w:val="single" w:sz="4" w:space="0" w:color="auto"/>
              <w:bottom w:val="single" w:sz="4" w:space="0" w:color="auto"/>
              <w:right w:val="single" w:sz="4" w:space="0" w:color="auto"/>
            </w:tcBorders>
            <w:vAlign w:val="center"/>
          </w:tcPr>
          <w:p w14:paraId="7272E76D" w14:textId="77777777" w:rsidR="005D3E65" w:rsidRPr="00C70745" w:rsidRDefault="005D3E65" w:rsidP="00701D7C">
            <w:pPr>
              <w:spacing w:after="0" w:line="240" w:lineRule="auto"/>
              <w:rPr>
                <w:rFonts w:cstheme="minorHAnsi"/>
                <w:sz w:val="20"/>
                <w:szCs w:val="20"/>
              </w:rPr>
            </w:pPr>
            <w:r w:rsidRPr="00C70745">
              <w:rPr>
                <w:rFonts w:cstheme="minorHAnsi"/>
                <w:sz w:val="20"/>
                <w:szCs w:val="20"/>
              </w:rPr>
              <w:t xml:space="preserve">National Field Officer </w:t>
            </w:r>
          </w:p>
        </w:tc>
        <w:tc>
          <w:tcPr>
            <w:tcW w:w="1528" w:type="dxa"/>
            <w:tcBorders>
              <w:top w:val="single" w:sz="4" w:space="0" w:color="auto"/>
              <w:left w:val="single" w:sz="4" w:space="0" w:color="auto"/>
              <w:bottom w:val="single" w:sz="4" w:space="0" w:color="auto"/>
              <w:right w:val="single" w:sz="4" w:space="0" w:color="auto"/>
            </w:tcBorders>
            <w:vAlign w:val="center"/>
          </w:tcPr>
          <w:p w14:paraId="3D2529DF" w14:textId="4A610557" w:rsidR="005D3E65" w:rsidRPr="00C70745" w:rsidRDefault="003D3792" w:rsidP="00701D7C">
            <w:pPr>
              <w:spacing w:after="0" w:line="240" w:lineRule="auto"/>
              <w:jc w:val="center"/>
              <w:rPr>
                <w:rFonts w:cstheme="minorHAnsi"/>
                <w:sz w:val="20"/>
                <w:szCs w:val="20"/>
              </w:rPr>
            </w:pPr>
            <w:r>
              <w:rPr>
                <w:rFonts w:cstheme="minorHAnsi"/>
                <w:sz w:val="20"/>
                <w:szCs w:val="20"/>
              </w:rPr>
              <w:t>M</w:t>
            </w:r>
          </w:p>
        </w:tc>
      </w:tr>
    </w:tbl>
    <w:p w14:paraId="103D49CB" w14:textId="77777777" w:rsidR="004D02B3" w:rsidRDefault="004D02B3" w:rsidP="004D02B3"/>
    <w:p w14:paraId="1A44A8A5" w14:textId="64822EA4" w:rsidR="004D02B3" w:rsidRDefault="004D02B3" w:rsidP="004D02B3">
      <w:pPr>
        <w:shd w:val="clear" w:color="auto" w:fill="BDD6EE" w:themeFill="accent5" w:themeFillTint="66"/>
        <w:rPr>
          <w:rFonts w:ascii="Gill Sans MT" w:hAnsi="Gill Sans MT"/>
          <w:b/>
          <w:color w:val="2E74B5" w:themeColor="accent5" w:themeShade="BF"/>
          <w:szCs w:val="24"/>
        </w:rPr>
      </w:pPr>
      <w:r>
        <w:rPr>
          <w:rFonts w:ascii="Gill Sans MT" w:hAnsi="Gill Sans MT"/>
          <w:b/>
          <w:color w:val="2E74B5" w:themeColor="accent5" w:themeShade="BF"/>
          <w:szCs w:val="24"/>
        </w:rPr>
        <w:t>WAU -</w:t>
      </w:r>
      <w:r w:rsidR="003D3792">
        <w:rPr>
          <w:rFonts w:ascii="Gill Sans MT" w:hAnsi="Gill Sans MT"/>
          <w:b/>
          <w:color w:val="2E74B5" w:themeColor="accent5" w:themeShade="BF"/>
          <w:szCs w:val="24"/>
        </w:rPr>
        <w:t xml:space="preserve"> </w:t>
      </w:r>
      <w:r>
        <w:rPr>
          <w:rFonts w:ascii="Gill Sans MT" w:hAnsi="Gill Sans MT"/>
          <w:b/>
          <w:color w:val="2E74B5" w:themeColor="accent5" w:themeShade="BF"/>
          <w:szCs w:val="24"/>
        </w:rPr>
        <w:t xml:space="preserve">Implementing Partners </w:t>
      </w:r>
    </w:p>
    <w:tbl>
      <w:tblPr>
        <w:tblW w:w="9729" w:type="dxa"/>
        <w:tblInd w:w="-95" w:type="dxa"/>
        <w:tblLook w:val="04A0" w:firstRow="1" w:lastRow="0" w:firstColumn="1" w:lastColumn="0" w:noHBand="0" w:noVBand="1"/>
      </w:tblPr>
      <w:tblGrid>
        <w:gridCol w:w="1083"/>
        <w:gridCol w:w="2268"/>
        <w:gridCol w:w="2700"/>
        <w:gridCol w:w="2119"/>
        <w:gridCol w:w="1559"/>
      </w:tblGrid>
      <w:tr w:rsidR="004D02B3" w14:paraId="1D5AAAED" w14:textId="77777777" w:rsidTr="003D3792">
        <w:tc>
          <w:tcPr>
            <w:tcW w:w="108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570688BF" w14:textId="77777777" w:rsidR="004D02B3" w:rsidRDefault="004D02B3" w:rsidP="003D3792">
            <w:pPr>
              <w:spacing w:after="0" w:line="360" w:lineRule="auto"/>
              <w:rPr>
                <w:b/>
                <w:sz w:val="20"/>
                <w:szCs w:val="24"/>
              </w:rPr>
            </w:pPr>
            <w:r>
              <w:rPr>
                <w:b/>
                <w:sz w:val="20"/>
                <w:szCs w:val="24"/>
              </w:rPr>
              <w:t>No</w:t>
            </w:r>
          </w:p>
        </w:tc>
        <w:tc>
          <w:tcPr>
            <w:tcW w:w="2268"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0B8FA2E" w14:textId="77777777" w:rsidR="004D02B3" w:rsidRDefault="004D02B3" w:rsidP="003D3792">
            <w:pPr>
              <w:spacing w:after="0" w:line="360" w:lineRule="auto"/>
              <w:rPr>
                <w:b/>
                <w:sz w:val="20"/>
                <w:szCs w:val="24"/>
              </w:rPr>
            </w:pPr>
            <w:r>
              <w:rPr>
                <w:b/>
                <w:sz w:val="20"/>
                <w:szCs w:val="24"/>
              </w:rPr>
              <w:t xml:space="preserve">Name </w:t>
            </w:r>
          </w:p>
        </w:tc>
        <w:tc>
          <w:tcPr>
            <w:tcW w:w="270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36274AD" w14:textId="77777777" w:rsidR="004D02B3" w:rsidRDefault="004D02B3" w:rsidP="003D3792">
            <w:pPr>
              <w:spacing w:after="0" w:line="360" w:lineRule="auto"/>
              <w:rPr>
                <w:b/>
                <w:sz w:val="20"/>
                <w:szCs w:val="24"/>
              </w:rPr>
            </w:pPr>
            <w:r>
              <w:rPr>
                <w:b/>
                <w:sz w:val="20"/>
                <w:szCs w:val="24"/>
              </w:rPr>
              <w:t>Organization</w:t>
            </w:r>
          </w:p>
        </w:tc>
        <w:tc>
          <w:tcPr>
            <w:tcW w:w="2119"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322F301" w14:textId="77777777" w:rsidR="004D02B3" w:rsidRDefault="004D02B3" w:rsidP="003D3792">
            <w:pPr>
              <w:spacing w:after="0" w:line="360" w:lineRule="auto"/>
              <w:rPr>
                <w:b/>
                <w:sz w:val="20"/>
                <w:szCs w:val="24"/>
              </w:rPr>
            </w:pPr>
            <w:r>
              <w:rPr>
                <w:b/>
                <w:sz w:val="20"/>
                <w:szCs w:val="24"/>
              </w:rPr>
              <w:t>Position</w:t>
            </w:r>
          </w:p>
        </w:tc>
        <w:tc>
          <w:tcPr>
            <w:tcW w:w="1559"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5ED14541" w14:textId="77777777" w:rsidR="004D02B3" w:rsidRDefault="004D02B3" w:rsidP="003D3792">
            <w:pPr>
              <w:spacing w:after="0" w:line="360" w:lineRule="auto"/>
              <w:rPr>
                <w:b/>
                <w:sz w:val="20"/>
                <w:szCs w:val="24"/>
              </w:rPr>
            </w:pPr>
            <w:r>
              <w:rPr>
                <w:b/>
                <w:sz w:val="20"/>
                <w:szCs w:val="24"/>
              </w:rPr>
              <w:t>Gender (M/F)</w:t>
            </w:r>
          </w:p>
        </w:tc>
      </w:tr>
      <w:tr w:rsidR="004D02B3" w14:paraId="72C5CA6E" w14:textId="77777777" w:rsidTr="003D3792">
        <w:tc>
          <w:tcPr>
            <w:tcW w:w="1083" w:type="dxa"/>
            <w:tcBorders>
              <w:top w:val="single" w:sz="4" w:space="0" w:color="auto"/>
              <w:left w:val="single" w:sz="4" w:space="0" w:color="auto"/>
              <w:bottom w:val="single" w:sz="4" w:space="0" w:color="auto"/>
              <w:right w:val="single" w:sz="4" w:space="0" w:color="auto"/>
            </w:tcBorders>
            <w:vAlign w:val="center"/>
          </w:tcPr>
          <w:p w14:paraId="3A5C178C" w14:textId="77777777" w:rsidR="004D02B3" w:rsidRPr="003D3792" w:rsidRDefault="004D02B3" w:rsidP="006B5472">
            <w:pPr>
              <w:pStyle w:val="ListParagraph"/>
              <w:numPr>
                <w:ilvl w:val="0"/>
                <w:numId w:val="38"/>
              </w:numPr>
              <w:spacing w:after="0" w:line="360" w:lineRule="auto"/>
              <w:rPr>
                <w:rFonts w:cstheme="minorHAnsi"/>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tcPr>
          <w:p w14:paraId="7A001A57" w14:textId="49B82BF5" w:rsidR="004D02B3" w:rsidRPr="00C70745" w:rsidRDefault="004D02B3" w:rsidP="003D3792">
            <w:pPr>
              <w:spacing w:after="0" w:line="360" w:lineRule="auto"/>
              <w:rPr>
                <w:rFonts w:cstheme="minorHAnsi"/>
                <w:sz w:val="20"/>
                <w:szCs w:val="20"/>
              </w:rPr>
            </w:pPr>
            <w:r w:rsidRPr="00C70745">
              <w:rPr>
                <w:rFonts w:cstheme="minorHAnsi"/>
                <w:sz w:val="20"/>
                <w:szCs w:val="20"/>
              </w:rPr>
              <w:t xml:space="preserve">William </w:t>
            </w:r>
            <w:r w:rsidR="00502C41" w:rsidRPr="00C70745">
              <w:rPr>
                <w:rFonts w:cstheme="minorHAnsi"/>
                <w:sz w:val="20"/>
                <w:szCs w:val="20"/>
              </w:rPr>
              <w:t>Deng Dut</w:t>
            </w:r>
            <w:r w:rsidRPr="00C70745">
              <w:rPr>
                <w:rFonts w:cstheme="minorHAnsi"/>
                <w:sz w:val="20"/>
                <w:szCs w:val="20"/>
              </w:rPr>
              <w:t xml:space="preserve"> </w:t>
            </w:r>
          </w:p>
        </w:tc>
        <w:tc>
          <w:tcPr>
            <w:tcW w:w="2700" w:type="dxa"/>
            <w:tcBorders>
              <w:top w:val="single" w:sz="4" w:space="0" w:color="auto"/>
              <w:left w:val="single" w:sz="4" w:space="0" w:color="auto"/>
              <w:bottom w:val="single" w:sz="4" w:space="0" w:color="auto"/>
              <w:right w:val="single" w:sz="4" w:space="0" w:color="auto"/>
            </w:tcBorders>
            <w:vAlign w:val="center"/>
          </w:tcPr>
          <w:p w14:paraId="70FF7C8E" w14:textId="77777777" w:rsidR="004D02B3" w:rsidRPr="00C70745" w:rsidRDefault="004D02B3" w:rsidP="003D3792">
            <w:pPr>
              <w:spacing w:after="0" w:line="360" w:lineRule="auto"/>
              <w:rPr>
                <w:rFonts w:cstheme="minorHAnsi"/>
                <w:sz w:val="20"/>
                <w:szCs w:val="20"/>
              </w:rPr>
            </w:pPr>
            <w:proofErr w:type="spellStart"/>
            <w:r w:rsidRPr="00C70745">
              <w:rPr>
                <w:rFonts w:cstheme="minorHAnsi"/>
                <w:sz w:val="20"/>
                <w:szCs w:val="20"/>
              </w:rPr>
              <w:t>Johanniter-Unfall-Hilfe</w:t>
            </w:r>
            <w:proofErr w:type="spellEnd"/>
          </w:p>
        </w:tc>
        <w:tc>
          <w:tcPr>
            <w:tcW w:w="2119" w:type="dxa"/>
            <w:tcBorders>
              <w:top w:val="single" w:sz="4" w:space="0" w:color="auto"/>
              <w:left w:val="single" w:sz="4" w:space="0" w:color="auto"/>
              <w:bottom w:val="single" w:sz="4" w:space="0" w:color="auto"/>
              <w:right w:val="single" w:sz="4" w:space="0" w:color="auto"/>
            </w:tcBorders>
            <w:vAlign w:val="center"/>
          </w:tcPr>
          <w:p w14:paraId="145A44A8" w14:textId="77777777" w:rsidR="004D02B3" w:rsidRPr="00C70745" w:rsidRDefault="004D02B3" w:rsidP="003D3792">
            <w:pPr>
              <w:spacing w:after="0" w:line="360" w:lineRule="auto"/>
              <w:rPr>
                <w:rFonts w:cstheme="minorHAnsi"/>
                <w:sz w:val="20"/>
                <w:szCs w:val="20"/>
              </w:rPr>
            </w:pPr>
            <w:r w:rsidRPr="00C70745">
              <w:rPr>
                <w:rFonts w:cstheme="minorHAnsi"/>
                <w:sz w:val="20"/>
                <w:szCs w:val="20"/>
              </w:rPr>
              <w:t>Program Manager</w:t>
            </w:r>
          </w:p>
        </w:tc>
        <w:tc>
          <w:tcPr>
            <w:tcW w:w="1559" w:type="dxa"/>
            <w:tcBorders>
              <w:top w:val="single" w:sz="4" w:space="0" w:color="auto"/>
              <w:left w:val="single" w:sz="4" w:space="0" w:color="auto"/>
              <w:bottom w:val="single" w:sz="4" w:space="0" w:color="auto"/>
              <w:right w:val="single" w:sz="4" w:space="0" w:color="auto"/>
            </w:tcBorders>
            <w:vAlign w:val="center"/>
          </w:tcPr>
          <w:p w14:paraId="66089840" w14:textId="46F3A685" w:rsidR="004D02B3" w:rsidRPr="00C70745" w:rsidRDefault="003D3792" w:rsidP="003D3792">
            <w:pPr>
              <w:spacing w:after="0" w:line="360" w:lineRule="auto"/>
              <w:jc w:val="center"/>
              <w:rPr>
                <w:rFonts w:cstheme="minorHAnsi"/>
                <w:sz w:val="20"/>
                <w:szCs w:val="20"/>
              </w:rPr>
            </w:pPr>
            <w:r>
              <w:rPr>
                <w:rFonts w:cstheme="minorHAnsi"/>
                <w:sz w:val="20"/>
                <w:szCs w:val="20"/>
              </w:rPr>
              <w:t>M</w:t>
            </w:r>
          </w:p>
        </w:tc>
      </w:tr>
      <w:tr w:rsidR="004D02B3" w14:paraId="21291799" w14:textId="77777777" w:rsidTr="003D3792">
        <w:tc>
          <w:tcPr>
            <w:tcW w:w="1083" w:type="dxa"/>
            <w:tcBorders>
              <w:top w:val="single" w:sz="4" w:space="0" w:color="auto"/>
              <w:left w:val="single" w:sz="4" w:space="0" w:color="auto"/>
              <w:bottom w:val="single" w:sz="4" w:space="0" w:color="auto"/>
              <w:right w:val="single" w:sz="4" w:space="0" w:color="auto"/>
            </w:tcBorders>
            <w:vAlign w:val="center"/>
          </w:tcPr>
          <w:p w14:paraId="28F3CF7B" w14:textId="77777777" w:rsidR="004D02B3" w:rsidRPr="003D3792" w:rsidRDefault="004D02B3" w:rsidP="006B5472">
            <w:pPr>
              <w:pStyle w:val="ListParagraph"/>
              <w:numPr>
                <w:ilvl w:val="0"/>
                <w:numId w:val="38"/>
              </w:numPr>
              <w:spacing w:after="0" w:line="240" w:lineRule="auto"/>
              <w:rPr>
                <w:rFonts w:cstheme="minorHAnsi"/>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tcPr>
          <w:p w14:paraId="2C6B5C5B" w14:textId="77777777" w:rsidR="004D02B3" w:rsidRDefault="004D02B3" w:rsidP="00701D7C">
            <w:pPr>
              <w:spacing w:after="0" w:line="240" w:lineRule="auto"/>
              <w:rPr>
                <w:sz w:val="20"/>
                <w:szCs w:val="24"/>
              </w:rPr>
            </w:pPr>
            <w:r>
              <w:rPr>
                <w:sz w:val="20"/>
                <w:szCs w:val="24"/>
              </w:rPr>
              <w:t>Grace John Kenyi</w:t>
            </w:r>
          </w:p>
        </w:tc>
        <w:tc>
          <w:tcPr>
            <w:tcW w:w="2700" w:type="dxa"/>
            <w:tcBorders>
              <w:top w:val="single" w:sz="4" w:space="0" w:color="auto"/>
              <w:left w:val="single" w:sz="4" w:space="0" w:color="auto"/>
              <w:bottom w:val="single" w:sz="4" w:space="0" w:color="auto"/>
              <w:right w:val="single" w:sz="4" w:space="0" w:color="auto"/>
            </w:tcBorders>
            <w:vAlign w:val="center"/>
          </w:tcPr>
          <w:p w14:paraId="2DC2CB27" w14:textId="77777777" w:rsidR="004D02B3" w:rsidRDefault="004D02B3" w:rsidP="00701D7C">
            <w:pPr>
              <w:spacing w:after="0" w:line="240" w:lineRule="auto"/>
              <w:rPr>
                <w:sz w:val="20"/>
                <w:szCs w:val="24"/>
              </w:rPr>
            </w:pPr>
            <w:r>
              <w:rPr>
                <w:sz w:val="20"/>
                <w:szCs w:val="24"/>
              </w:rPr>
              <w:t>Rural Community Development Initiative (RCDI)</w:t>
            </w:r>
          </w:p>
        </w:tc>
        <w:tc>
          <w:tcPr>
            <w:tcW w:w="2119" w:type="dxa"/>
            <w:tcBorders>
              <w:top w:val="single" w:sz="4" w:space="0" w:color="auto"/>
              <w:left w:val="single" w:sz="4" w:space="0" w:color="auto"/>
              <w:bottom w:val="single" w:sz="4" w:space="0" w:color="auto"/>
              <w:right w:val="single" w:sz="4" w:space="0" w:color="auto"/>
            </w:tcBorders>
            <w:vAlign w:val="center"/>
          </w:tcPr>
          <w:p w14:paraId="24F86492" w14:textId="77777777" w:rsidR="004D02B3" w:rsidRDefault="004D02B3" w:rsidP="00701D7C">
            <w:pPr>
              <w:spacing w:after="0" w:line="240" w:lineRule="auto"/>
              <w:rPr>
                <w:sz w:val="20"/>
                <w:szCs w:val="24"/>
              </w:rPr>
            </w:pPr>
            <w:r>
              <w:rPr>
                <w:sz w:val="20"/>
                <w:szCs w:val="24"/>
              </w:rPr>
              <w:t xml:space="preserve">Head of Office </w:t>
            </w:r>
          </w:p>
        </w:tc>
        <w:tc>
          <w:tcPr>
            <w:tcW w:w="1559" w:type="dxa"/>
            <w:tcBorders>
              <w:top w:val="single" w:sz="4" w:space="0" w:color="auto"/>
              <w:left w:val="single" w:sz="4" w:space="0" w:color="auto"/>
              <w:bottom w:val="single" w:sz="4" w:space="0" w:color="auto"/>
              <w:right w:val="single" w:sz="4" w:space="0" w:color="auto"/>
            </w:tcBorders>
            <w:vAlign w:val="center"/>
          </w:tcPr>
          <w:p w14:paraId="683700DD" w14:textId="0C481470" w:rsidR="004D02B3" w:rsidRDefault="003D3792" w:rsidP="00701D7C">
            <w:pPr>
              <w:spacing w:after="0" w:line="240" w:lineRule="auto"/>
              <w:jc w:val="center"/>
              <w:rPr>
                <w:sz w:val="20"/>
                <w:szCs w:val="24"/>
              </w:rPr>
            </w:pPr>
            <w:r>
              <w:rPr>
                <w:sz w:val="20"/>
                <w:szCs w:val="24"/>
              </w:rPr>
              <w:t>F</w:t>
            </w:r>
          </w:p>
        </w:tc>
      </w:tr>
      <w:tr w:rsidR="004D02B3" w14:paraId="0918843F" w14:textId="77777777" w:rsidTr="003D3792">
        <w:tc>
          <w:tcPr>
            <w:tcW w:w="1083" w:type="dxa"/>
            <w:tcBorders>
              <w:top w:val="single" w:sz="4" w:space="0" w:color="auto"/>
              <w:left w:val="single" w:sz="4" w:space="0" w:color="auto"/>
              <w:bottom w:val="single" w:sz="4" w:space="0" w:color="auto"/>
              <w:right w:val="single" w:sz="4" w:space="0" w:color="auto"/>
            </w:tcBorders>
            <w:vAlign w:val="center"/>
          </w:tcPr>
          <w:p w14:paraId="407AFEFB" w14:textId="77777777" w:rsidR="004D02B3" w:rsidRPr="003D3792" w:rsidRDefault="004D02B3" w:rsidP="006B5472">
            <w:pPr>
              <w:pStyle w:val="ListParagraph"/>
              <w:numPr>
                <w:ilvl w:val="0"/>
                <w:numId w:val="38"/>
              </w:numPr>
              <w:spacing w:after="0" w:line="240" w:lineRule="auto"/>
              <w:rPr>
                <w:rFonts w:cstheme="minorHAnsi"/>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tcPr>
          <w:p w14:paraId="4994B814" w14:textId="77777777" w:rsidR="004D02B3" w:rsidRDefault="004D02B3" w:rsidP="003D3792">
            <w:pPr>
              <w:spacing w:after="0" w:line="360" w:lineRule="auto"/>
              <w:rPr>
                <w:sz w:val="20"/>
                <w:szCs w:val="24"/>
              </w:rPr>
            </w:pPr>
            <w:proofErr w:type="spellStart"/>
            <w:r>
              <w:rPr>
                <w:sz w:val="20"/>
                <w:szCs w:val="24"/>
              </w:rPr>
              <w:t>Valantino</w:t>
            </w:r>
            <w:proofErr w:type="spellEnd"/>
            <w:r>
              <w:rPr>
                <w:sz w:val="20"/>
                <w:szCs w:val="24"/>
              </w:rPr>
              <w:t xml:space="preserve"> </w:t>
            </w:r>
            <w:proofErr w:type="spellStart"/>
            <w:r>
              <w:rPr>
                <w:sz w:val="20"/>
                <w:szCs w:val="24"/>
              </w:rPr>
              <w:t>Mgbara</w:t>
            </w:r>
            <w:proofErr w:type="spellEnd"/>
            <w:r>
              <w:rPr>
                <w:sz w:val="20"/>
                <w:szCs w:val="24"/>
              </w:rPr>
              <w:t xml:space="preserve"> </w:t>
            </w:r>
          </w:p>
        </w:tc>
        <w:tc>
          <w:tcPr>
            <w:tcW w:w="2700" w:type="dxa"/>
            <w:vMerge w:val="restart"/>
            <w:tcBorders>
              <w:top w:val="single" w:sz="4" w:space="0" w:color="auto"/>
              <w:left w:val="single" w:sz="4" w:space="0" w:color="auto"/>
              <w:right w:val="single" w:sz="4" w:space="0" w:color="auto"/>
            </w:tcBorders>
            <w:vAlign w:val="center"/>
          </w:tcPr>
          <w:p w14:paraId="6966A963" w14:textId="77777777" w:rsidR="004D02B3" w:rsidRDefault="004D02B3" w:rsidP="00701D7C">
            <w:pPr>
              <w:spacing w:after="0" w:line="240" w:lineRule="auto"/>
              <w:rPr>
                <w:sz w:val="20"/>
                <w:szCs w:val="24"/>
              </w:rPr>
            </w:pPr>
            <w:r>
              <w:rPr>
                <w:sz w:val="20"/>
                <w:szCs w:val="24"/>
              </w:rPr>
              <w:t>AFOD</w:t>
            </w:r>
          </w:p>
        </w:tc>
        <w:tc>
          <w:tcPr>
            <w:tcW w:w="2119" w:type="dxa"/>
            <w:tcBorders>
              <w:top w:val="single" w:sz="4" w:space="0" w:color="auto"/>
              <w:left w:val="single" w:sz="4" w:space="0" w:color="auto"/>
              <w:bottom w:val="single" w:sz="4" w:space="0" w:color="auto"/>
              <w:right w:val="single" w:sz="4" w:space="0" w:color="auto"/>
            </w:tcBorders>
            <w:vAlign w:val="center"/>
          </w:tcPr>
          <w:p w14:paraId="227D17CE" w14:textId="77777777" w:rsidR="004D02B3" w:rsidRDefault="004D02B3" w:rsidP="00701D7C">
            <w:pPr>
              <w:spacing w:after="0" w:line="240" w:lineRule="auto"/>
              <w:rPr>
                <w:sz w:val="20"/>
                <w:szCs w:val="24"/>
              </w:rPr>
            </w:pPr>
            <w:proofErr w:type="spellStart"/>
            <w:r>
              <w:rPr>
                <w:sz w:val="20"/>
                <w:szCs w:val="24"/>
              </w:rPr>
              <w:t>Miyen</w:t>
            </w:r>
            <w:proofErr w:type="spellEnd"/>
            <w:r>
              <w:rPr>
                <w:sz w:val="20"/>
                <w:szCs w:val="24"/>
              </w:rPr>
              <w:t xml:space="preserve"> Officer</w:t>
            </w:r>
          </w:p>
        </w:tc>
        <w:tc>
          <w:tcPr>
            <w:tcW w:w="1559" w:type="dxa"/>
            <w:tcBorders>
              <w:top w:val="single" w:sz="4" w:space="0" w:color="auto"/>
              <w:left w:val="single" w:sz="4" w:space="0" w:color="auto"/>
              <w:bottom w:val="single" w:sz="4" w:space="0" w:color="auto"/>
              <w:right w:val="single" w:sz="4" w:space="0" w:color="auto"/>
            </w:tcBorders>
            <w:vAlign w:val="center"/>
          </w:tcPr>
          <w:p w14:paraId="3406EF56" w14:textId="3C01B5B8" w:rsidR="004D02B3" w:rsidRDefault="003D3792" w:rsidP="00701D7C">
            <w:pPr>
              <w:spacing w:after="0" w:line="240" w:lineRule="auto"/>
              <w:jc w:val="center"/>
              <w:rPr>
                <w:sz w:val="20"/>
                <w:szCs w:val="24"/>
              </w:rPr>
            </w:pPr>
            <w:r>
              <w:rPr>
                <w:sz w:val="20"/>
                <w:szCs w:val="24"/>
              </w:rPr>
              <w:t>M</w:t>
            </w:r>
          </w:p>
        </w:tc>
      </w:tr>
      <w:tr w:rsidR="004D02B3" w14:paraId="00F165AD" w14:textId="77777777" w:rsidTr="003D3792">
        <w:tc>
          <w:tcPr>
            <w:tcW w:w="1083" w:type="dxa"/>
            <w:tcBorders>
              <w:top w:val="single" w:sz="4" w:space="0" w:color="auto"/>
              <w:left w:val="single" w:sz="4" w:space="0" w:color="auto"/>
              <w:bottom w:val="single" w:sz="4" w:space="0" w:color="auto"/>
              <w:right w:val="single" w:sz="4" w:space="0" w:color="auto"/>
            </w:tcBorders>
            <w:vAlign w:val="center"/>
          </w:tcPr>
          <w:p w14:paraId="0C961BBD" w14:textId="77777777" w:rsidR="004D02B3" w:rsidRPr="003D3792" w:rsidRDefault="004D02B3" w:rsidP="006B5472">
            <w:pPr>
              <w:pStyle w:val="ListParagraph"/>
              <w:numPr>
                <w:ilvl w:val="0"/>
                <w:numId w:val="38"/>
              </w:numPr>
              <w:spacing w:after="0" w:line="240" w:lineRule="auto"/>
              <w:rPr>
                <w:rFonts w:cstheme="minorHAnsi"/>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tcPr>
          <w:p w14:paraId="75B2D3A2" w14:textId="77777777" w:rsidR="004D02B3" w:rsidRDefault="004D02B3" w:rsidP="003D3792">
            <w:pPr>
              <w:spacing w:after="0" w:line="360" w:lineRule="auto"/>
              <w:rPr>
                <w:sz w:val="20"/>
                <w:szCs w:val="24"/>
              </w:rPr>
            </w:pPr>
            <w:r>
              <w:rPr>
                <w:sz w:val="20"/>
                <w:szCs w:val="24"/>
              </w:rPr>
              <w:t>Denis Gama</w:t>
            </w:r>
          </w:p>
        </w:tc>
        <w:tc>
          <w:tcPr>
            <w:tcW w:w="2700" w:type="dxa"/>
            <w:vMerge/>
            <w:tcBorders>
              <w:left w:val="single" w:sz="4" w:space="0" w:color="auto"/>
              <w:bottom w:val="single" w:sz="4" w:space="0" w:color="auto"/>
              <w:right w:val="single" w:sz="4" w:space="0" w:color="auto"/>
            </w:tcBorders>
            <w:vAlign w:val="center"/>
          </w:tcPr>
          <w:p w14:paraId="686DF3F9" w14:textId="77777777" w:rsidR="004D02B3" w:rsidRDefault="004D02B3" w:rsidP="00701D7C">
            <w:pPr>
              <w:spacing w:after="0" w:line="240" w:lineRule="auto"/>
              <w:rPr>
                <w:sz w:val="20"/>
                <w:szCs w:val="24"/>
              </w:rPr>
            </w:pPr>
          </w:p>
        </w:tc>
        <w:tc>
          <w:tcPr>
            <w:tcW w:w="2119" w:type="dxa"/>
            <w:tcBorders>
              <w:top w:val="single" w:sz="4" w:space="0" w:color="auto"/>
              <w:left w:val="single" w:sz="4" w:space="0" w:color="auto"/>
              <w:bottom w:val="single" w:sz="4" w:space="0" w:color="auto"/>
              <w:right w:val="single" w:sz="4" w:space="0" w:color="auto"/>
            </w:tcBorders>
            <w:vAlign w:val="center"/>
          </w:tcPr>
          <w:p w14:paraId="5D3576B0" w14:textId="77777777" w:rsidR="004D02B3" w:rsidRDefault="004D02B3" w:rsidP="00701D7C">
            <w:pPr>
              <w:spacing w:after="0" w:line="240" w:lineRule="auto"/>
              <w:rPr>
                <w:sz w:val="20"/>
                <w:szCs w:val="24"/>
              </w:rPr>
            </w:pPr>
            <w:r>
              <w:rPr>
                <w:sz w:val="20"/>
                <w:szCs w:val="24"/>
              </w:rPr>
              <w:t xml:space="preserve">Project Officer </w:t>
            </w:r>
          </w:p>
        </w:tc>
        <w:tc>
          <w:tcPr>
            <w:tcW w:w="1559" w:type="dxa"/>
            <w:tcBorders>
              <w:top w:val="single" w:sz="4" w:space="0" w:color="auto"/>
              <w:left w:val="single" w:sz="4" w:space="0" w:color="auto"/>
              <w:bottom w:val="single" w:sz="4" w:space="0" w:color="auto"/>
              <w:right w:val="single" w:sz="4" w:space="0" w:color="auto"/>
            </w:tcBorders>
            <w:vAlign w:val="center"/>
          </w:tcPr>
          <w:p w14:paraId="671738F8" w14:textId="28A523DE" w:rsidR="004D02B3" w:rsidRDefault="003D3792" w:rsidP="00701D7C">
            <w:pPr>
              <w:spacing w:after="0" w:line="240" w:lineRule="auto"/>
              <w:jc w:val="center"/>
              <w:rPr>
                <w:sz w:val="20"/>
                <w:szCs w:val="24"/>
              </w:rPr>
            </w:pPr>
            <w:r>
              <w:rPr>
                <w:sz w:val="20"/>
                <w:szCs w:val="24"/>
              </w:rPr>
              <w:t>M</w:t>
            </w:r>
          </w:p>
        </w:tc>
      </w:tr>
      <w:tr w:rsidR="004D02B3" w14:paraId="0E67B5B1" w14:textId="77777777" w:rsidTr="003D3792">
        <w:tc>
          <w:tcPr>
            <w:tcW w:w="1083" w:type="dxa"/>
            <w:tcBorders>
              <w:top w:val="single" w:sz="4" w:space="0" w:color="auto"/>
              <w:left w:val="single" w:sz="4" w:space="0" w:color="auto"/>
              <w:bottom w:val="single" w:sz="4" w:space="0" w:color="auto"/>
              <w:right w:val="single" w:sz="4" w:space="0" w:color="auto"/>
            </w:tcBorders>
            <w:vAlign w:val="center"/>
          </w:tcPr>
          <w:p w14:paraId="47D660AF" w14:textId="77777777" w:rsidR="004D02B3" w:rsidRPr="003D3792" w:rsidRDefault="004D02B3" w:rsidP="006B5472">
            <w:pPr>
              <w:pStyle w:val="ListParagraph"/>
              <w:numPr>
                <w:ilvl w:val="0"/>
                <w:numId w:val="38"/>
              </w:numPr>
              <w:spacing w:after="0" w:line="240" w:lineRule="auto"/>
              <w:rPr>
                <w:rFonts w:cstheme="minorHAnsi"/>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tcPr>
          <w:p w14:paraId="0647F451" w14:textId="77777777" w:rsidR="004D02B3" w:rsidRDefault="004D02B3" w:rsidP="003D3792">
            <w:pPr>
              <w:spacing w:after="0" w:line="360" w:lineRule="auto"/>
              <w:rPr>
                <w:sz w:val="20"/>
                <w:szCs w:val="24"/>
              </w:rPr>
            </w:pPr>
            <w:proofErr w:type="spellStart"/>
            <w:r>
              <w:rPr>
                <w:sz w:val="20"/>
                <w:szCs w:val="24"/>
              </w:rPr>
              <w:t>Lemona</w:t>
            </w:r>
            <w:proofErr w:type="spellEnd"/>
            <w:r>
              <w:rPr>
                <w:sz w:val="20"/>
                <w:szCs w:val="24"/>
              </w:rPr>
              <w:t xml:space="preserve"> </w:t>
            </w:r>
            <w:proofErr w:type="spellStart"/>
            <w:r>
              <w:rPr>
                <w:sz w:val="20"/>
                <w:szCs w:val="24"/>
              </w:rPr>
              <w:t>Hissen</w:t>
            </w:r>
            <w:proofErr w:type="spellEnd"/>
          </w:p>
        </w:tc>
        <w:tc>
          <w:tcPr>
            <w:tcW w:w="2700" w:type="dxa"/>
            <w:vMerge w:val="restart"/>
            <w:tcBorders>
              <w:top w:val="single" w:sz="4" w:space="0" w:color="auto"/>
              <w:left w:val="single" w:sz="4" w:space="0" w:color="auto"/>
              <w:right w:val="single" w:sz="4" w:space="0" w:color="auto"/>
            </w:tcBorders>
            <w:vAlign w:val="center"/>
          </w:tcPr>
          <w:p w14:paraId="11748518" w14:textId="77777777" w:rsidR="004D02B3" w:rsidRDefault="004D02B3" w:rsidP="00701D7C">
            <w:pPr>
              <w:spacing w:after="0" w:line="240" w:lineRule="auto"/>
              <w:rPr>
                <w:sz w:val="20"/>
                <w:szCs w:val="24"/>
              </w:rPr>
            </w:pPr>
            <w:r>
              <w:rPr>
                <w:sz w:val="20"/>
                <w:szCs w:val="24"/>
              </w:rPr>
              <w:t>NRC</w:t>
            </w:r>
          </w:p>
        </w:tc>
        <w:tc>
          <w:tcPr>
            <w:tcW w:w="2119" w:type="dxa"/>
            <w:tcBorders>
              <w:top w:val="single" w:sz="4" w:space="0" w:color="auto"/>
              <w:left w:val="single" w:sz="4" w:space="0" w:color="auto"/>
              <w:bottom w:val="single" w:sz="4" w:space="0" w:color="auto"/>
              <w:right w:val="single" w:sz="4" w:space="0" w:color="auto"/>
            </w:tcBorders>
            <w:vAlign w:val="center"/>
          </w:tcPr>
          <w:p w14:paraId="3E22B000" w14:textId="77777777" w:rsidR="004D02B3" w:rsidRDefault="004D02B3" w:rsidP="00701D7C">
            <w:pPr>
              <w:spacing w:after="0" w:line="240" w:lineRule="auto"/>
              <w:rPr>
                <w:sz w:val="20"/>
                <w:szCs w:val="24"/>
              </w:rPr>
            </w:pPr>
            <w:r>
              <w:rPr>
                <w:sz w:val="20"/>
                <w:szCs w:val="24"/>
              </w:rPr>
              <w:t>Field Extension Officer</w:t>
            </w:r>
          </w:p>
        </w:tc>
        <w:tc>
          <w:tcPr>
            <w:tcW w:w="1559" w:type="dxa"/>
            <w:tcBorders>
              <w:top w:val="single" w:sz="4" w:space="0" w:color="auto"/>
              <w:left w:val="single" w:sz="4" w:space="0" w:color="auto"/>
              <w:bottom w:val="single" w:sz="4" w:space="0" w:color="auto"/>
              <w:right w:val="single" w:sz="4" w:space="0" w:color="auto"/>
            </w:tcBorders>
            <w:vAlign w:val="center"/>
          </w:tcPr>
          <w:p w14:paraId="53C6D860" w14:textId="7C6198E2" w:rsidR="004D02B3" w:rsidRDefault="003D3792" w:rsidP="00701D7C">
            <w:pPr>
              <w:spacing w:after="0" w:line="240" w:lineRule="auto"/>
              <w:jc w:val="center"/>
              <w:rPr>
                <w:sz w:val="20"/>
                <w:szCs w:val="24"/>
              </w:rPr>
            </w:pPr>
            <w:r>
              <w:rPr>
                <w:sz w:val="20"/>
                <w:szCs w:val="24"/>
              </w:rPr>
              <w:t>F</w:t>
            </w:r>
            <w:r w:rsidR="004D02B3">
              <w:rPr>
                <w:sz w:val="20"/>
                <w:szCs w:val="24"/>
              </w:rPr>
              <w:t xml:space="preserve"> </w:t>
            </w:r>
          </w:p>
        </w:tc>
      </w:tr>
      <w:tr w:rsidR="004D02B3" w14:paraId="4DE92020" w14:textId="77777777" w:rsidTr="003D3792">
        <w:tc>
          <w:tcPr>
            <w:tcW w:w="1083" w:type="dxa"/>
            <w:tcBorders>
              <w:top w:val="single" w:sz="4" w:space="0" w:color="auto"/>
              <w:left w:val="single" w:sz="4" w:space="0" w:color="auto"/>
              <w:bottom w:val="single" w:sz="4" w:space="0" w:color="auto"/>
              <w:right w:val="single" w:sz="4" w:space="0" w:color="auto"/>
            </w:tcBorders>
            <w:vAlign w:val="center"/>
          </w:tcPr>
          <w:p w14:paraId="3BB20079" w14:textId="77777777" w:rsidR="004D02B3" w:rsidRPr="003D3792" w:rsidRDefault="004D02B3" w:rsidP="006B5472">
            <w:pPr>
              <w:pStyle w:val="ListParagraph"/>
              <w:numPr>
                <w:ilvl w:val="0"/>
                <w:numId w:val="38"/>
              </w:numPr>
              <w:spacing w:after="0" w:line="240" w:lineRule="auto"/>
              <w:rPr>
                <w:rFonts w:cstheme="minorHAnsi"/>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tcPr>
          <w:p w14:paraId="36C8EC23" w14:textId="77777777" w:rsidR="004D02B3" w:rsidRDefault="004D02B3" w:rsidP="003D3792">
            <w:pPr>
              <w:spacing w:after="0" w:line="360" w:lineRule="auto"/>
              <w:rPr>
                <w:sz w:val="20"/>
                <w:szCs w:val="24"/>
              </w:rPr>
            </w:pPr>
            <w:r>
              <w:rPr>
                <w:sz w:val="20"/>
                <w:szCs w:val="24"/>
              </w:rPr>
              <w:t xml:space="preserve">Bol </w:t>
            </w:r>
            <w:proofErr w:type="spellStart"/>
            <w:r>
              <w:rPr>
                <w:sz w:val="20"/>
                <w:szCs w:val="24"/>
              </w:rPr>
              <w:t>Angonny</w:t>
            </w:r>
            <w:proofErr w:type="spellEnd"/>
            <w:r>
              <w:rPr>
                <w:sz w:val="20"/>
                <w:szCs w:val="24"/>
              </w:rPr>
              <w:t xml:space="preserve"> LISPA</w:t>
            </w:r>
          </w:p>
        </w:tc>
        <w:tc>
          <w:tcPr>
            <w:tcW w:w="2700" w:type="dxa"/>
            <w:vMerge/>
            <w:tcBorders>
              <w:left w:val="single" w:sz="4" w:space="0" w:color="auto"/>
              <w:right w:val="single" w:sz="4" w:space="0" w:color="auto"/>
            </w:tcBorders>
            <w:vAlign w:val="center"/>
          </w:tcPr>
          <w:p w14:paraId="5517CDCF" w14:textId="77777777" w:rsidR="004D02B3" w:rsidRDefault="004D02B3" w:rsidP="00701D7C">
            <w:pPr>
              <w:spacing w:after="0" w:line="240" w:lineRule="auto"/>
              <w:rPr>
                <w:sz w:val="20"/>
                <w:szCs w:val="24"/>
              </w:rPr>
            </w:pPr>
          </w:p>
        </w:tc>
        <w:tc>
          <w:tcPr>
            <w:tcW w:w="2119" w:type="dxa"/>
            <w:tcBorders>
              <w:top w:val="single" w:sz="4" w:space="0" w:color="auto"/>
              <w:left w:val="single" w:sz="4" w:space="0" w:color="auto"/>
              <w:bottom w:val="single" w:sz="4" w:space="0" w:color="auto"/>
              <w:right w:val="single" w:sz="4" w:space="0" w:color="auto"/>
            </w:tcBorders>
            <w:vAlign w:val="center"/>
          </w:tcPr>
          <w:p w14:paraId="0D3F68E7" w14:textId="77777777" w:rsidR="004D02B3" w:rsidRDefault="004D02B3" w:rsidP="00701D7C">
            <w:pPr>
              <w:spacing w:after="0" w:line="240" w:lineRule="auto"/>
              <w:rPr>
                <w:sz w:val="20"/>
                <w:szCs w:val="24"/>
              </w:rPr>
            </w:pPr>
            <w:r>
              <w:rPr>
                <w:sz w:val="20"/>
                <w:szCs w:val="24"/>
              </w:rPr>
              <w:t>Field Extension Officer</w:t>
            </w:r>
          </w:p>
        </w:tc>
        <w:tc>
          <w:tcPr>
            <w:tcW w:w="1559" w:type="dxa"/>
            <w:tcBorders>
              <w:top w:val="single" w:sz="4" w:space="0" w:color="auto"/>
              <w:left w:val="single" w:sz="4" w:space="0" w:color="auto"/>
              <w:bottom w:val="single" w:sz="4" w:space="0" w:color="auto"/>
              <w:right w:val="single" w:sz="4" w:space="0" w:color="auto"/>
            </w:tcBorders>
            <w:vAlign w:val="center"/>
          </w:tcPr>
          <w:p w14:paraId="54A80C35" w14:textId="3B718746" w:rsidR="004D02B3" w:rsidRDefault="003D3792" w:rsidP="00701D7C">
            <w:pPr>
              <w:spacing w:after="0" w:line="240" w:lineRule="auto"/>
              <w:jc w:val="center"/>
              <w:rPr>
                <w:sz w:val="20"/>
                <w:szCs w:val="24"/>
              </w:rPr>
            </w:pPr>
            <w:r>
              <w:rPr>
                <w:sz w:val="20"/>
                <w:szCs w:val="24"/>
              </w:rPr>
              <w:t>M</w:t>
            </w:r>
          </w:p>
        </w:tc>
      </w:tr>
      <w:tr w:rsidR="004D02B3" w14:paraId="70498B39" w14:textId="77777777" w:rsidTr="003D3792">
        <w:tc>
          <w:tcPr>
            <w:tcW w:w="1083" w:type="dxa"/>
            <w:tcBorders>
              <w:top w:val="single" w:sz="4" w:space="0" w:color="auto"/>
              <w:left w:val="single" w:sz="4" w:space="0" w:color="auto"/>
              <w:bottom w:val="single" w:sz="4" w:space="0" w:color="auto"/>
              <w:right w:val="single" w:sz="4" w:space="0" w:color="auto"/>
            </w:tcBorders>
            <w:vAlign w:val="center"/>
          </w:tcPr>
          <w:p w14:paraId="0382416C" w14:textId="77777777" w:rsidR="004D02B3" w:rsidRPr="003D3792" w:rsidRDefault="004D02B3" w:rsidP="006B5472">
            <w:pPr>
              <w:pStyle w:val="ListParagraph"/>
              <w:numPr>
                <w:ilvl w:val="0"/>
                <w:numId w:val="38"/>
              </w:numPr>
              <w:spacing w:after="0" w:line="240" w:lineRule="auto"/>
              <w:rPr>
                <w:rFonts w:cstheme="minorHAnsi"/>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tcPr>
          <w:p w14:paraId="37147EE3" w14:textId="77777777" w:rsidR="004D02B3" w:rsidRDefault="004D02B3" w:rsidP="003D3792">
            <w:pPr>
              <w:spacing w:after="0" w:line="360" w:lineRule="auto"/>
              <w:rPr>
                <w:sz w:val="20"/>
                <w:szCs w:val="24"/>
              </w:rPr>
            </w:pPr>
            <w:r>
              <w:rPr>
                <w:sz w:val="20"/>
                <w:szCs w:val="24"/>
              </w:rPr>
              <w:t>David Amol Akol</w:t>
            </w:r>
          </w:p>
        </w:tc>
        <w:tc>
          <w:tcPr>
            <w:tcW w:w="2700" w:type="dxa"/>
            <w:vMerge/>
            <w:tcBorders>
              <w:left w:val="single" w:sz="4" w:space="0" w:color="auto"/>
              <w:bottom w:val="single" w:sz="4" w:space="0" w:color="auto"/>
              <w:right w:val="single" w:sz="4" w:space="0" w:color="auto"/>
            </w:tcBorders>
            <w:vAlign w:val="center"/>
          </w:tcPr>
          <w:p w14:paraId="28549C37" w14:textId="77777777" w:rsidR="004D02B3" w:rsidRDefault="004D02B3" w:rsidP="00701D7C">
            <w:pPr>
              <w:spacing w:after="0" w:line="240" w:lineRule="auto"/>
              <w:rPr>
                <w:sz w:val="20"/>
                <w:szCs w:val="24"/>
              </w:rPr>
            </w:pPr>
          </w:p>
        </w:tc>
        <w:tc>
          <w:tcPr>
            <w:tcW w:w="2119" w:type="dxa"/>
            <w:tcBorders>
              <w:top w:val="single" w:sz="4" w:space="0" w:color="auto"/>
              <w:left w:val="single" w:sz="4" w:space="0" w:color="auto"/>
              <w:bottom w:val="single" w:sz="4" w:space="0" w:color="auto"/>
              <w:right w:val="single" w:sz="4" w:space="0" w:color="auto"/>
            </w:tcBorders>
            <w:vAlign w:val="center"/>
          </w:tcPr>
          <w:p w14:paraId="50F9A3F9" w14:textId="77777777" w:rsidR="004D02B3" w:rsidRDefault="004D02B3" w:rsidP="00701D7C">
            <w:pPr>
              <w:spacing w:after="0" w:line="240" w:lineRule="auto"/>
              <w:rPr>
                <w:sz w:val="20"/>
                <w:szCs w:val="24"/>
              </w:rPr>
            </w:pPr>
            <w:r>
              <w:rPr>
                <w:sz w:val="20"/>
                <w:szCs w:val="24"/>
              </w:rPr>
              <w:t>Acting Area Manager</w:t>
            </w:r>
          </w:p>
        </w:tc>
        <w:tc>
          <w:tcPr>
            <w:tcW w:w="1559" w:type="dxa"/>
            <w:tcBorders>
              <w:top w:val="single" w:sz="4" w:space="0" w:color="auto"/>
              <w:left w:val="single" w:sz="4" w:space="0" w:color="auto"/>
              <w:bottom w:val="single" w:sz="4" w:space="0" w:color="auto"/>
              <w:right w:val="single" w:sz="4" w:space="0" w:color="auto"/>
            </w:tcBorders>
            <w:vAlign w:val="center"/>
          </w:tcPr>
          <w:p w14:paraId="141477ED" w14:textId="0D5F5A1B" w:rsidR="004D02B3" w:rsidRDefault="003D3792" w:rsidP="00701D7C">
            <w:pPr>
              <w:spacing w:after="0" w:line="240" w:lineRule="auto"/>
              <w:jc w:val="center"/>
              <w:rPr>
                <w:sz w:val="20"/>
                <w:szCs w:val="24"/>
              </w:rPr>
            </w:pPr>
            <w:r>
              <w:rPr>
                <w:sz w:val="20"/>
                <w:szCs w:val="24"/>
              </w:rPr>
              <w:t>M</w:t>
            </w:r>
          </w:p>
        </w:tc>
      </w:tr>
      <w:tr w:rsidR="004D02B3" w14:paraId="2EC452A9" w14:textId="77777777" w:rsidTr="003D3792">
        <w:tc>
          <w:tcPr>
            <w:tcW w:w="1083" w:type="dxa"/>
            <w:tcBorders>
              <w:top w:val="single" w:sz="4" w:space="0" w:color="auto"/>
              <w:left w:val="single" w:sz="4" w:space="0" w:color="auto"/>
              <w:bottom w:val="single" w:sz="4" w:space="0" w:color="auto"/>
              <w:right w:val="single" w:sz="4" w:space="0" w:color="auto"/>
            </w:tcBorders>
            <w:vAlign w:val="center"/>
          </w:tcPr>
          <w:p w14:paraId="506EF886" w14:textId="77777777" w:rsidR="004D02B3" w:rsidRPr="003D3792" w:rsidRDefault="004D02B3" w:rsidP="006B5472">
            <w:pPr>
              <w:pStyle w:val="ListParagraph"/>
              <w:numPr>
                <w:ilvl w:val="0"/>
                <w:numId w:val="38"/>
              </w:numPr>
              <w:spacing w:after="0" w:line="240" w:lineRule="auto"/>
              <w:rPr>
                <w:rFonts w:cstheme="minorHAnsi"/>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tcPr>
          <w:p w14:paraId="4C411F65" w14:textId="77777777" w:rsidR="004D02B3" w:rsidRDefault="004D02B3" w:rsidP="003D3792">
            <w:pPr>
              <w:spacing w:after="0" w:line="360" w:lineRule="auto"/>
              <w:rPr>
                <w:sz w:val="20"/>
                <w:szCs w:val="24"/>
              </w:rPr>
            </w:pPr>
            <w:r>
              <w:rPr>
                <w:sz w:val="20"/>
                <w:szCs w:val="24"/>
              </w:rPr>
              <w:t xml:space="preserve">William Anei </w:t>
            </w:r>
            <w:proofErr w:type="spellStart"/>
            <w:r>
              <w:rPr>
                <w:sz w:val="20"/>
                <w:szCs w:val="24"/>
              </w:rPr>
              <w:t>Malual</w:t>
            </w:r>
            <w:proofErr w:type="spellEnd"/>
          </w:p>
        </w:tc>
        <w:tc>
          <w:tcPr>
            <w:tcW w:w="2700" w:type="dxa"/>
            <w:vMerge w:val="restart"/>
            <w:tcBorders>
              <w:top w:val="single" w:sz="4" w:space="0" w:color="auto"/>
              <w:left w:val="single" w:sz="4" w:space="0" w:color="auto"/>
              <w:right w:val="single" w:sz="4" w:space="0" w:color="auto"/>
            </w:tcBorders>
            <w:vAlign w:val="center"/>
          </w:tcPr>
          <w:p w14:paraId="795E430D" w14:textId="77777777" w:rsidR="004D02B3" w:rsidRDefault="004D02B3" w:rsidP="00701D7C">
            <w:pPr>
              <w:spacing w:after="0" w:line="240" w:lineRule="auto"/>
              <w:rPr>
                <w:sz w:val="20"/>
                <w:szCs w:val="24"/>
              </w:rPr>
            </w:pPr>
            <w:r w:rsidRPr="003A10CA">
              <w:rPr>
                <w:sz w:val="20"/>
                <w:szCs w:val="24"/>
              </w:rPr>
              <w:t xml:space="preserve">ACTED </w:t>
            </w:r>
          </w:p>
        </w:tc>
        <w:tc>
          <w:tcPr>
            <w:tcW w:w="2119" w:type="dxa"/>
            <w:tcBorders>
              <w:top w:val="single" w:sz="4" w:space="0" w:color="auto"/>
              <w:left w:val="single" w:sz="4" w:space="0" w:color="auto"/>
              <w:bottom w:val="single" w:sz="4" w:space="0" w:color="auto"/>
              <w:right w:val="single" w:sz="4" w:space="0" w:color="auto"/>
            </w:tcBorders>
            <w:vAlign w:val="center"/>
          </w:tcPr>
          <w:p w14:paraId="303F3000" w14:textId="77777777" w:rsidR="004D02B3" w:rsidRDefault="004D02B3" w:rsidP="00701D7C">
            <w:pPr>
              <w:spacing w:after="0" w:line="240" w:lineRule="auto"/>
              <w:rPr>
                <w:sz w:val="20"/>
                <w:szCs w:val="24"/>
              </w:rPr>
            </w:pPr>
            <w:r>
              <w:rPr>
                <w:sz w:val="20"/>
                <w:szCs w:val="24"/>
              </w:rPr>
              <w:t xml:space="preserve">Coordinator </w:t>
            </w:r>
          </w:p>
        </w:tc>
        <w:tc>
          <w:tcPr>
            <w:tcW w:w="1559" w:type="dxa"/>
            <w:tcBorders>
              <w:top w:val="single" w:sz="4" w:space="0" w:color="auto"/>
              <w:left w:val="single" w:sz="4" w:space="0" w:color="auto"/>
              <w:bottom w:val="single" w:sz="4" w:space="0" w:color="auto"/>
              <w:right w:val="single" w:sz="4" w:space="0" w:color="auto"/>
            </w:tcBorders>
            <w:vAlign w:val="center"/>
          </w:tcPr>
          <w:p w14:paraId="03214798" w14:textId="1E1070D6" w:rsidR="004D02B3" w:rsidRDefault="003D3792" w:rsidP="00701D7C">
            <w:pPr>
              <w:spacing w:after="0" w:line="240" w:lineRule="auto"/>
              <w:jc w:val="center"/>
              <w:rPr>
                <w:sz w:val="20"/>
                <w:szCs w:val="24"/>
              </w:rPr>
            </w:pPr>
            <w:r>
              <w:rPr>
                <w:sz w:val="20"/>
                <w:szCs w:val="24"/>
              </w:rPr>
              <w:t>M</w:t>
            </w:r>
          </w:p>
        </w:tc>
      </w:tr>
      <w:tr w:rsidR="004D02B3" w14:paraId="630097A1" w14:textId="77777777" w:rsidTr="003D3792">
        <w:tc>
          <w:tcPr>
            <w:tcW w:w="1083" w:type="dxa"/>
            <w:tcBorders>
              <w:top w:val="single" w:sz="4" w:space="0" w:color="auto"/>
              <w:left w:val="single" w:sz="4" w:space="0" w:color="auto"/>
              <w:bottom w:val="single" w:sz="4" w:space="0" w:color="auto"/>
              <w:right w:val="single" w:sz="4" w:space="0" w:color="auto"/>
            </w:tcBorders>
            <w:vAlign w:val="center"/>
          </w:tcPr>
          <w:p w14:paraId="3CA3D8F7" w14:textId="77777777" w:rsidR="004D02B3" w:rsidRPr="003D3792" w:rsidRDefault="004D02B3" w:rsidP="006B5472">
            <w:pPr>
              <w:pStyle w:val="ListParagraph"/>
              <w:numPr>
                <w:ilvl w:val="0"/>
                <w:numId w:val="38"/>
              </w:numPr>
              <w:spacing w:after="0" w:line="240" w:lineRule="auto"/>
              <w:rPr>
                <w:rFonts w:cstheme="minorHAnsi"/>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tcPr>
          <w:p w14:paraId="74C755B7" w14:textId="77777777" w:rsidR="004D02B3" w:rsidRDefault="004D02B3" w:rsidP="003D3792">
            <w:pPr>
              <w:spacing w:after="0" w:line="360" w:lineRule="auto"/>
              <w:rPr>
                <w:sz w:val="20"/>
                <w:szCs w:val="24"/>
              </w:rPr>
            </w:pPr>
            <w:r>
              <w:rPr>
                <w:sz w:val="20"/>
                <w:szCs w:val="24"/>
              </w:rPr>
              <w:t xml:space="preserve">Rami </w:t>
            </w:r>
            <w:r w:rsidRPr="003A10CA">
              <w:rPr>
                <w:sz w:val="20"/>
                <w:szCs w:val="24"/>
              </w:rPr>
              <w:t>Nicola AL Natour</w:t>
            </w:r>
            <w:r>
              <w:rPr>
                <w:rFonts w:ascii="Helvetica" w:hAnsi="Helvetica" w:cs="Helvetica"/>
                <w:b/>
                <w:bCs/>
                <w:color w:val="1F497D"/>
                <w:sz w:val="20"/>
                <w:szCs w:val="20"/>
                <w:shd w:val="clear" w:color="auto" w:fill="FFFFFF"/>
              </w:rPr>
              <w:t> </w:t>
            </w:r>
          </w:p>
        </w:tc>
        <w:tc>
          <w:tcPr>
            <w:tcW w:w="2700" w:type="dxa"/>
            <w:vMerge/>
            <w:tcBorders>
              <w:left w:val="single" w:sz="4" w:space="0" w:color="auto"/>
              <w:bottom w:val="single" w:sz="4" w:space="0" w:color="auto"/>
              <w:right w:val="single" w:sz="4" w:space="0" w:color="auto"/>
            </w:tcBorders>
            <w:vAlign w:val="center"/>
          </w:tcPr>
          <w:p w14:paraId="1E305374" w14:textId="77777777" w:rsidR="004D02B3" w:rsidRPr="003A10CA" w:rsidRDefault="004D02B3" w:rsidP="00701D7C">
            <w:pPr>
              <w:spacing w:after="0" w:line="240" w:lineRule="auto"/>
              <w:rPr>
                <w:sz w:val="20"/>
                <w:szCs w:val="24"/>
              </w:rPr>
            </w:pPr>
          </w:p>
        </w:tc>
        <w:tc>
          <w:tcPr>
            <w:tcW w:w="2119" w:type="dxa"/>
            <w:tcBorders>
              <w:top w:val="single" w:sz="4" w:space="0" w:color="auto"/>
              <w:left w:val="single" w:sz="4" w:space="0" w:color="auto"/>
              <w:bottom w:val="single" w:sz="4" w:space="0" w:color="auto"/>
              <w:right w:val="single" w:sz="4" w:space="0" w:color="auto"/>
            </w:tcBorders>
            <w:vAlign w:val="center"/>
          </w:tcPr>
          <w:p w14:paraId="3EFE5A4A" w14:textId="77777777" w:rsidR="004D02B3" w:rsidRDefault="004D02B3" w:rsidP="00701D7C">
            <w:pPr>
              <w:spacing w:after="0" w:line="240" w:lineRule="auto"/>
              <w:rPr>
                <w:sz w:val="20"/>
                <w:szCs w:val="24"/>
              </w:rPr>
            </w:pPr>
            <w:r>
              <w:rPr>
                <w:sz w:val="20"/>
                <w:szCs w:val="24"/>
              </w:rPr>
              <w:t>Area Coordinator </w:t>
            </w:r>
          </w:p>
        </w:tc>
        <w:tc>
          <w:tcPr>
            <w:tcW w:w="1559" w:type="dxa"/>
            <w:tcBorders>
              <w:top w:val="single" w:sz="4" w:space="0" w:color="auto"/>
              <w:left w:val="single" w:sz="4" w:space="0" w:color="auto"/>
              <w:bottom w:val="single" w:sz="4" w:space="0" w:color="auto"/>
              <w:right w:val="single" w:sz="4" w:space="0" w:color="auto"/>
            </w:tcBorders>
            <w:vAlign w:val="center"/>
          </w:tcPr>
          <w:p w14:paraId="3EDA97DC" w14:textId="77C58FF7" w:rsidR="004D02B3" w:rsidRDefault="003D3792" w:rsidP="00701D7C">
            <w:pPr>
              <w:spacing w:after="0" w:line="240" w:lineRule="auto"/>
              <w:jc w:val="center"/>
              <w:rPr>
                <w:sz w:val="20"/>
                <w:szCs w:val="24"/>
              </w:rPr>
            </w:pPr>
            <w:r>
              <w:rPr>
                <w:sz w:val="20"/>
                <w:szCs w:val="24"/>
              </w:rPr>
              <w:t>M</w:t>
            </w:r>
          </w:p>
        </w:tc>
      </w:tr>
    </w:tbl>
    <w:p w14:paraId="558DF991" w14:textId="77777777" w:rsidR="004D02B3" w:rsidRDefault="004D02B3" w:rsidP="004D02B3"/>
    <w:p w14:paraId="42AC07DE" w14:textId="0FABAE43" w:rsidR="004D02B3" w:rsidRDefault="004D02B3" w:rsidP="004D02B3">
      <w:pPr>
        <w:shd w:val="clear" w:color="auto" w:fill="BDD6EE" w:themeFill="accent5" w:themeFillTint="66"/>
        <w:rPr>
          <w:rFonts w:ascii="Gill Sans MT" w:hAnsi="Gill Sans MT"/>
          <w:b/>
          <w:color w:val="2E74B5" w:themeColor="accent5" w:themeShade="BF"/>
          <w:szCs w:val="24"/>
        </w:rPr>
      </w:pPr>
      <w:r>
        <w:rPr>
          <w:rFonts w:ascii="Gill Sans MT" w:hAnsi="Gill Sans MT"/>
          <w:b/>
          <w:color w:val="2E74B5" w:themeColor="accent5" w:themeShade="BF"/>
          <w:szCs w:val="24"/>
        </w:rPr>
        <w:t>WAU</w:t>
      </w:r>
      <w:r w:rsidR="003D3792">
        <w:rPr>
          <w:rFonts w:ascii="Gill Sans MT" w:hAnsi="Gill Sans MT"/>
          <w:b/>
          <w:color w:val="2E74B5" w:themeColor="accent5" w:themeShade="BF"/>
          <w:szCs w:val="24"/>
        </w:rPr>
        <w:t xml:space="preserve"> </w:t>
      </w:r>
      <w:r>
        <w:rPr>
          <w:rFonts w:ascii="Gill Sans MT" w:hAnsi="Gill Sans MT"/>
          <w:b/>
          <w:color w:val="2E74B5" w:themeColor="accent5" w:themeShade="BF"/>
          <w:szCs w:val="24"/>
        </w:rPr>
        <w:t xml:space="preserve">- Local State Government  </w:t>
      </w:r>
    </w:p>
    <w:tbl>
      <w:tblPr>
        <w:tblW w:w="9846" w:type="dxa"/>
        <w:tblLook w:val="04A0" w:firstRow="1" w:lastRow="0" w:firstColumn="1" w:lastColumn="0" w:noHBand="0" w:noVBand="1"/>
      </w:tblPr>
      <w:tblGrid>
        <w:gridCol w:w="988"/>
        <w:gridCol w:w="2126"/>
        <w:gridCol w:w="2880"/>
        <w:gridCol w:w="2406"/>
        <w:gridCol w:w="1418"/>
        <w:gridCol w:w="28"/>
      </w:tblGrid>
      <w:tr w:rsidR="004D02B3" w14:paraId="0426B2BE" w14:textId="77777777" w:rsidTr="003D3792">
        <w:tc>
          <w:tcPr>
            <w:tcW w:w="988"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5CB6A178" w14:textId="77777777" w:rsidR="004D02B3" w:rsidRPr="005804DC" w:rsidRDefault="004D02B3" w:rsidP="00701D7C">
            <w:pPr>
              <w:spacing w:after="0" w:line="240" w:lineRule="auto"/>
              <w:rPr>
                <w:sz w:val="24"/>
                <w:szCs w:val="24"/>
              </w:rPr>
            </w:pPr>
            <w:r w:rsidRPr="005804DC">
              <w:rPr>
                <w:sz w:val="24"/>
                <w:szCs w:val="24"/>
              </w:rPr>
              <w:t>No</w:t>
            </w:r>
          </w:p>
        </w:tc>
        <w:tc>
          <w:tcPr>
            <w:tcW w:w="2126"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655D5FEB" w14:textId="77777777" w:rsidR="004D02B3" w:rsidRPr="005804DC" w:rsidRDefault="004D02B3" w:rsidP="00701D7C">
            <w:pPr>
              <w:spacing w:after="0" w:line="240" w:lineRule="auto"/>
              <w:rPr>
                <w:sz w:val="20"/>
                <w:szCs w:val="24"/>
              </w:rPr>
            </w:pPr>
            <w:r w:rsidRPr="005804DC">
              <w:rPr>
                <w:sz w:val="20"/>
                <w:szCs w:val="24"/>
              </w:rPr>
              <w:t xml:space="preserve">Name </w:t>
            </w:r>
          </w:p>
        </w:tc>
        <w:tc>
          <w:tcPr>
            <w:tcW w:w="288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4A35A6B8" w14:textId="77777777" w:rsidR="004D02B3" w:rsidRPr="005804DC" w:rsidRDefault="004D02B3" w:rsidP="00701D7C">
            <w:pPr>
              <w:spacing w:after="0" w:line="240" w:lineRule="auto"/>
              <w:rPr>
                <w:rFonts w:eastAsiaTheme="minorEastAsia"/>
                <w:sz w:val="24"/>
                <w:szCs w:val="24"/>
                <w:lang w:val="en-US"/>
              </w:rPr>
            </w:pPr>
            <w:r w:rsidRPr="005804DC">
              <w:rPr>
                <w:rFonts w:eastAsiaTheme="minorEastAsia"/>
                <w:sz w:val="24"/>
                <w:szCs w:val="24"/>
                <w:lang w:val="en-US"/>
              </w:rPr>
              <w:t>Organization</w:t>
            </w:r>
          </w:p>
        </w:tc>
        <w:tc>
          <w:tcPr>
            <w:tcW w:w="2406"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0749AD59" w14:textId="77777777" w:rsidR="004D02B3" w:rsidRPr="005804DC" w:rsidRDefault="004D02B3" w:rsidP="00701D7C">
            <w:pPr>
              <w:spacing w:after="0" w:line="240" w:lineRule="auto"/>
              <w:rPr>
                <w:sz w:val="20"/>
                <w:szCs w:val="24"/>
              </w:rPr>
            </w:pPr>
            <w:r w:rsidRPr="005804DC">
              <w:rPr>
                <w:sz w:val="20"/>
                <w:szCs w:val="24"/>
              </w:rPr>
              <w:t>Position</w:t>
            </w:r>
          </w:p>
        </w:tc>
        <w:tc>
          <w:tcPr>
            <w:tcW w:w="1446" w:type="dxa"/>
            <w:gridSpan w:val="2"/>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308BF444" w14:textId="77777777" w:rsidR="004D02B3" w:rsidRPr="005804DC" w:rsidRDefault="004D02B3" w:rsidP="00701D7C">
            <w:pPr>
              <w:spacing w:after="0" w:line="240" w:lineRule="auto"/>
              <w:jc w:val="center"/>
              <w:rPr>
                <w:sz w:val="20"/>
                <w:szCs w:val="24"/>
              </w:rPr>
            </w:pPr>
            <w:r w:rsidRPr="005804DC">
              <w:rPr>
                <w:sz w:val="20"/>
                <w:szCs w:val="24"/>
              </w:rPr>
              <w:t>Gender (M/F)</w:t>
            </w:r>
          </w:p>
        </w:tc>
      </w:tr>
      <w:tr w:rsidR="003D3792" w14:paraId="602C0C78" w14:textId="77777777" w:rsidTr="003D3792">
        <w:trPr>
          <w:gridAfter w:val="1"/>
          <w:wAfter w:w="28" w:type="dxa"/>
        </w:trPr>
        <w:tc>
          <w:tcPr>
            <w:tcW w:w="988" w:type="dxa"/>
            <w:tcBorders>
              <w:top w:val="single" w:sz="4" w:space="0" w:color="auto"/>
              <w:left w:val="single" w:sz="4" w:space="0" w:color="auto"/>
              <w:bottom w:val="single" w:sz="4" w:space="0" w:color="auto"/>
              <w:right w:val="single" w:sz="4" w:space="0" w:color="auto"/>
            </w:tcBorders>
            <w:vAlign w:val="center"/>
          </w:tcPr>
          <w:p w14:paraId="5BA3D4ED" w14:textId="77777777" w:rsidR="003D3792" w:rsidRPr="003D3792" w:rsidRDefault="003D3792" w:rsidP="006B5472">
            <w:pPr>
              <w:pStyle w:val="ListParagraph"/>
              <w:numPr>
                <w:ilvl w:val="0"/>
                <w:numId w:val="38"/>
              </w:numPr>
              <w:spacing w:after="0" w:line="240" w:lineRule="auto"/>
              <w:rPr>
                <w:rFonts w:cstheme="minorHAnsi"/>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372C60E3" w14:textId="77777777" w:rsidR="003D3792" w:rsidRDefault="003D3792" w:rsidP="00701D7C">
            <w:pPr>
              <w:spacing w:after="0" w:line="240" w:lineRule="auto"/>
              <w:rPr>
                <w:sz w:val="20"/>
                <w:szCs w:val="24"/>
              </w:rPr>
            </w:pPr>
            <w:proofErr w:type="spellStart"/>
            <w:r>
              <w:rPr>
                <w:sz w:val="20"/>
                <w:szCs w:val="24"/>
              </w:rPr>
              <w:t>Barsham</w:t>
            </w:r>
            <w:proofErr w:type="spellEnd"/>
            <w:r>
              <w:rPr>
                <w:sz w:val="20"/>
                <w:szCs w:val="24"/>
              </w:rPr>
              <w:t xml:space="preserve"> Musa</w:t>
            </w:r>
          </w:p>
        </w:tc>
        <w:tc>
          <w:tcPr>
            <w:tcW w:w="2880" w:type="dxa"/>
            <w:vMerge w:val="restart"/>
            <w:tcBorders>
              <w:top w:val="single" w:sz="4" w:space="0" w:color="auto"/>
              <w:left w:val="single" w:sz="4" w:space="0" w:color="auto"/>
              <w:right w:val="single" w:sz="4" w:space="0" w:color="auto"/>
            </w:tcBorders>
            <w:vAlign w:val="center"/>
          </w:tcPr>
          <w:p w14:paraId="3C8DC7AC" w14:textId="77777777" w:rsidR="003D3792" w:rsidRDefault="003D3792" w:rsidP="00701D7C">
            <w:pPr>
              <w:spacing w:after="0" w:line="240" w:lineRule="auto"/>
              <w:rPr>
                <w:sz w:val="20"/>
                <w:szCs w:val="24"/>
              </w:rPr>
            </w:pPr>
            <w:r>
              <w:rPr>
                <w:sz w:val="20"/>
                <w:szCs w:val="24"/>
              </w:rPr>
              <w:t xml:space="preserve">Local Government </w:t>
            </w:r>
          </w:p>
        </w:tc>
        <w:tc>
          <w:tcPr>
            <w:tcW w:w="2406" w:type="dxa"/>
            <w:tcBorders>
              <w:top w:val="single" w:sz="4" w:space="0" w:color="auto"/>
              <w:left w:val="single" w:sz="4" w:space="0" w:color="auto"/>
              <w:bottom w:val="single" w:sz="4" w:space="0" w:color="auto"/>
              <w:right w:val="single" w:sz="4" w:space="0" w:color="auto"/>
            </w:tcBorders>
            <w:vAlign w:val="center"/>
          </w:tcPr>
          <w:p w14:paraId="2631D7D8" w14:textId="77777777" w:rsidR="003D3792" w:rsidRDefault="003D3792" w:rsidP="00701D7C">
            <w:pPr>
              <w:spacing w:after="0" w:line="240" w:lineRule="auto"/>
              <w:rPr>
                <w:sz w:val="20"/>
                <w:szCs w:val="24"/>
              </w:rPr>
            </w:pPr>
            <w:r>
              <w:rPr>
                <w:sz w:val="20"/>
                <w:szCs w:val="24"/>
              </w:rPr>
              <w:t xml:space="preserve">RRC Chairperson- </w:t>
            </w:r>
            <w:r w:rsidRPr="00957547">
              <w:rPr>
                <w:sz w:val="20"/>
                <w:szCs w:val="24"/>
              </w:rPr>
              <w:t xml:space="preserve">Western Bahr </w:t>
            </w:r>
            <w:proofErr w:type="spellStart"/>
            <w:r w:rsidRPr="00957547">
              <w:rPr>
                <w:sz w:val="20"/>
                <w:szCs w:val="24"/>
              </w:rPr>
              <w:t>el</w:t>
            </w:r>
            <w:proofErr w:type="spellEnd"/>
            <w:r w:rsidRPr="00957547">
              <w:rPr>
                <w:sz w:val="20"/>
                <w:szCs w:val="24"/>
              </w:rPr>
              <w:t xml:space="preserve"> Ghazal</w:t>
            </w:r>
          </w:p>
        </w:tc>
        <w:tc>
          <w:tcPr>
            <w:tcW w:w="1418" w:type="dxa"/>
            <w:tcBorders>
              <w:top w:val="single" w:sz="4" w:space="0" w:color="auto"/>
              <w:left w:val="single" w:sz="4" w:space="0" w:color="auto"/>
              <w:bottom w:val="single" w:sz="4" w:space="0" w:color="auto"/>
              <w:right w:val="single" w:sz="4" w:space="0" w:color="auto"/>
            </w:tcBorders>
            <w:vAlign w:val="center"/>
          </w:tcPr>
          <w:p w14:paraId="61324272" w14:textId="638CB7F3" w:rsidR="003D3792" w:rsidRDefault="003D3792" w:rsidP="00701D7C">
            <w:pPr>
              <w:spacing w:after="0" w:line="240" w:lineRule="auto"/>
              <w:jc w:val="center"/>
              <w:rPr>
                <w:sz w:val="20"/>
                <w:szCs w:val="24"/>
              </w:rPr>
            </w:pPr>
            <w:r>
              <w:rPr>
                <w:sz w:val="20"/>
                <w:szCs w:val="24"/>
              </w:rPr>
              <w:t>M</w:t>
            </w:r>
          </w:p>
        </w:tc>
      </w:tr>
      <w:tr w:rsidR="003D3792" w14:paraId="307F6830" w14:textId="77777777" w:rsidTr="003D3792">
        <w:trPr>
          <w:gridAfter w:val="1"/>
          <w:wAfter w:w="28" w:type="dxa"/>
        </w:trPr>
        <w:tc>
          <w:tcPr>
            <w:tcW w:w="988" w:type="dxa"/>
            <w:tcBorders>
              <w:top w:val="single" w:sz="4" w:space="0" w:color="auto"/>
              <w:left w:val="single" w:sz="4" w:space="0" w:color="auto"/>
              <w:bottom w:val="single" w:sz="4" w:space="0" w:color="auto"/>
              <w:right w:val="single" w:sz="4" w:space="0" w:color="auto"/>
            </w:tcBorders>
            <w:vAlign w:val="center"/>
          </w:tcPr>
          <w:p w14:paraId="14E73781" w14:textId="77777777" w:rsidR="003D3792" w:rsidRPr="003D3792" w:rsidRDefault="003D3792" w:rsidP="006B5472">
            <w:pPr>
              <w:pStyle w:val="ListParagraph"/>
              <w:numPr>
                <w:ilvl w:val="0"/>
                <w:numId w:val="38"/>
              </w:numPr>
              <w:spacing w:after="0" w:line="240" w:lineRule="auto"/>
              <w:rPr>
                <w:rFonts w:cstheme="minorHAnsi"/>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05491686" w14:textId="77777777" w:rsidR="003D3792" w:rsidRDefault="003D3792" w:rsidP="00701D7C">
            <w:pPr>
              <w:spacing w:after="0" w:line="240" w:lineRule="auto"/>
              <w:rPr>
                <w:sz w:val="20"/>
                <w:szCs w:val="24"/>
              </w:rPr>
            </w:pPr>
            <w:r>
              <w:rPr>
                <w:sz w:val="20"/>
                <w:szCs w:val="24"/>
              </w:rPr>
              <w:t xml:space="preserve">James </w:t>
            </w:r>
            <w:proofErr w:type="spellStart"/>
            <w:r>
              <w:rPr>
                <w:sz w:val="20"/>
                <w:szCs w:val="24"/>
              </w:rPr>
              <w:t>Ambroseucin</w:t>
            </w:r>
            <w:proofErr w:type="spellEnd"/>
            <w:r>
              <w:rPr>
                <w:sz w:val="20"/>
                <w:szCs w:val="24"/>
              </w:rPr>
              <w:t xml:space="preserve"> </w:t>
            </w:r>
          </w:p>
        </w:tc>
        <w:tc>
          <w:tcPr>
            <w:tcW w:w="2880" w:type="dxa"/>
            <w:vMerge/>
            <w:tcBorders>
              <w:left w:val="single" w:sz="4" w:space="0" w:color="auto"/>
              <w:right w:val="single" w:sz="4" w:space="0" w:color="auto"/>
            </w:tcBorders>
            <w:vAlign w:val="center"/>
          </w:tcPr>
          <w:p w14:paraId="5FF1D12B" w14:textId="21C8CD89" w:rsidR="003D3792" w:rsidRDefault="003D3792" w:rsidP="00701D7C">
            <w:pPr>
              <w:spacing w:after="0" w:line="240" w:lineRule="auto"/>
              <w:rPr>
                <w:sz w:val="20"/>
                <w:szCs w:val="24"/>
              </w:rPr>
            </w:pPr>
          </w:p>
        </w:tc>
        <w:tc>
          <w:tcPr>
            <w:tcW w:w="2406" w:type="dxa"/>
            <w:tcBorders>
              <w:top w:val="single" w:sz="4" w:space="0" w:color="auto"/>
              <w:left w:val="single" w:sz="4" w:space="0" w:color="auto"/>
              <w:bottom w:val="single" w:sz="4" w:space="0" w:color="auto"/>
              <w:right w:val="single" w:sz="4" w:space="0" w:color="auto"/>
            </w:tcBorders>
            <w:vAlign w:val="center"/>
          </w:tcPr>
          <w:p w14:paraId="5AF24B31" w14:textId="77777777" w:rsidR="003D3792" w:rsidRDefault="003D3792" w:rsidP="00701D7C">
            <w:pPr>
              <w:spacing w:after="0" w:line="240" w:lineRule="auto"/>
              <w:rPr>
                <w:sz w:val="20"/>
                <w:szCs w:val="24"/>
              </w:rPr>
            </w:pPr>
            <w:r>
              <w:rPr>
                <w:sz w:val="20"/>
                <w:szCs w:val="24"/>
              </w:rPr>
              <w:t>Director General South Sudan Ministry of Health</w:t>
            </w:r>
          </w:p>
        </w:tc>
        <w:tc>
          <w:tcPr>
            <w:tcW w:w="1418" w:type="dxa"/>
            <w:tcBorders>
              <w:top w:val="single" w:sz="4" w:space="0" w:color="auto"/>
              <w:left w:val="single" w:sz="4" w:space="0" w:color="auto"/>
              <w:bottom w:val="single" w:sz="4" w:space="0" w:color="auto"/>
              <w:right w:val="single" w:sz="4" w:space="0" w:color="auto"/>
            </w:tcBorders>
            <w:vAlign w:val="center"/>
          </w:tcPr>
          <w:p w14:paraId="1C3B7836" w14:textId="2879C497" w:rsidR="003D3792" w:rsidRDefault="003D3792" w:rsidP="00701D7C">
            <w:pPr>
              <w:spacing w:after="0" w:line="240" w:lineRule="auto"/>
              <w:jc w:val="center"/>
              <w:rPr>
                <w:sz w:val="20"/>
                <w:szCs w:val="24"/>
              </w:rPr>
            </w:pPr>
            <w:r>
              <w:rPr>
                <w:sz w:val="20"/>
                <w:szCs w:val="24"/>
              </w:rPr>
              <w:t>M</w:t>
            </w:r>
          </w:p>
        </w:tc>
      </w:tr>
      <w:tr w:rsidR="003D3792" w14:paraId="35C5200A" w14:textId="77777777" w:rsidTr="003D3792">
        <w:trPr>
          <w:gridAfter w:val="1"/>
          <w:wAfter w:w="28" w:type="dxa"/>
        </w:trPr>
        <w:tc>
          <w:tcPr>
            <w:tcW w:w="988" w:type="dxa"/>
            <w:tcBorders>
              <w:top w:val="single" w:sz="4" w:space="0" w:color="auto"/>
              <w:left w:val="single" w:sz="4" w:space="0" w:color="auto"/>
              <w:bottom w:val="single" w:sz="4" w:space="0" w:color="auto"/>
              <w:right w:val="single" w:sz="4" w:space="0" w:color="auto"/>
            </w:tcBorders>
            <w:vAlign w:val="center"/>
          </w:tcPr>
          <w:p w14:paraId="22CCD899" w14:textId="77777777" w:rsidR="003D3792" w:rsidRPr="003D3792" w:rsidRDefault="003D3792" w:rsidP="006B5472">
            <w:pPr>
              <w:pStyle w:val="ListParagraph"/>
              <w:numPr>
                <w:ilvl w:val="0"/>
                <w:numId w:val="38"/>
              </w:numPr>
              <w:spacing w:after="0" w:line="240" w:lineRule="auto"/>
              <w:rPr>
                <w:rFonts w:cstheme="minorHAnsi"/>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279E3349" w14:textId="77777777" w:rsidR="003D3792" w:rsidRDefault="003D3792" w:rsidP="00701D7C">
            <w:pPr>
              <w:spacing w:after="0" w:line="240" w:lineRule="auto"/>
              <w:rPr>
                <w:sz w:val="20"/>
                <w:szCs w:val="24"/>
              </w:rPr>
            </w:pPr>
            <w:r>
              <w:rPr>
                <w:sz w:val="20"/>
                <w:szCs w:val="24"/>
              </w:rPr>
              <w:t xml:space="preserve">Luciano Albert </w:t>
            </w:r>
          </w:p>
        </w:tc>
        <w:tc>
          <w:tcPr>
            <w:tcW w:w="2880" w:type="dxa"/>
            <w:vMerge/>
            <w:tcBorders>
              <w:left w:val="single" w:sz="4" w:space="0" w:color="auto"/>
              <w:right w:val="single" w:sz="4" w:space="0" w:color="auto"/>
            </w:tcBorders>
            <w:vAlign w:val="center"/>
          </w:tcPr>
          <w:p w14:paraId="7B2238DB" w14:textId="2F81C508" w:rsidR="003D3792" w:rsidRDefault="003D3792" w:rsidP="00701D7C">
            <w:pPr>
              <w:spacing w:after="0" w:line="240" w:lineRule="auto"/>
              <w:rPr>
                <w:sz w:val="20"/>
                <w:szCs w:val="24"/>
              </w:rPr>
            </w:pPr>
          </w:p>
        </w:tc>
        <w:tc>
          <w:tcPr>
            <w:tcW w:w="2406" w:type="dxa"/>
            <w:tcBorders>
              <w:top w:val="single" w:sz="4" w:space="0" w:color="auto"/>
              <w:left w:val="single" w:sz="4" w:space="0" w:color="auto"/>
              <w:bottom w:val="single" w:sz="4" w:space="0" w:color="auto"/>
              <w:right w:val="single" w:sz="4" w:space="0" w:color="auto"/>
            </w:tcBorders>
            <w:vAlign w:val="center"/>
          </w:tcPr>
          <w:p w14:paraId="6AEC1262" w14:textId="77777777" w:rsidR="003D3792" w:rsidRDefault="003D3792" w:rsidP="00701D7C">
            <w:pPr>
              <w:spacing w:after="0" w:line="240" w:lineRule="auto"/>
              <w:rPr>
                <w:sz w:val="20"/>
                <w:szCs w:val="24"/>
              </w:rPr>
            </w:pPr>
            <w:r>
              <w:rPr>
                <w:sz w:val="20"/>
                <w:szCs w:val="24"/>
              </w:rPr>
              <w:t>Director General- Education</w:t>
            </w:r>
          </w:p>
        </w:tc>
        <w:tc>
          <w:tcPr>
            <w:tcW w:w="1418" w:type="dxa"/>
            <w:tcBorders>
              <w:top w:val="single" w:sz="4" w:space="0" w:color="auto"/>
              <w:left w:val="single" w:sz="4" w:space="0" w:color="auto"/>
              <w:bottom w:val="single" w:sz="4" w:space="0" w:color="auto"/>
              <w:right w:val="single" w:sz="4" w:space="0" w:color="auto"/>
            </w:tcBorders>
            <w:vAlign w:val="center"/>
          </w:tcPr>
          <w:p w14:paraId="7D8A17EF" w14:textId="62778A21" w:rsidR="003D3792" w:rsidRDefault="003D3792" w:rsidP="00701D7C">
            <w:pPr>
              <w:spacing w:after="0" w:line="240" w:lineRule="auto"/>
              <w:jc w:val="center"/>
              <w:rPr>
                <w:sz w:val="20"/>
                <w:szCs w:val="24"/>
              </w:rPr>
            </w:pPr>
            <w:r>
              <w:rPr>
                <w:sz w:val="20"/>
                <w:szCs w:val="24"/>
              </w:rPr>
              <w:t>M</w:t>
            </w:r>
          </w:p>
        </w:tc>
      </w:tr>
      <w:tr w:rsidR="003D3792" w14:paraId="6EEB2F1F" w14:textId="77777777" w:rsidTr="003D3792">
        <w:trPr>
          <w:gridAfter w:val="1"/>
          <w:wAfter w:w="28" w:type="dxa"/>
        </w:trPr>
        <w:tc>
          <w:tcPr>
            <w:tcW w:w="988" w:type="dxa"/>
            <w:tcBorders>
              <w:top w:val="single" w:sz="4" w:space="0" w:color="auto"/>
              <w:left w:val="single" w:sz="4" w:space="0" w:color="auto"/>
              <w:bottom w:val="single" w:sz="4" w:space="0" w:color="auto"/>
              <w:right w:val="single" w:sz="4" w:space="0" w:color="auto"/>
            </w:tcBorders>
            <w:vAlign w:val="center"/>
          </w:tcPr>
          <w:p w14:paraId="666AEEFB" w14:textId="77777777" w:rsidR="003D3792" w:rsidRPr="003D3792" w:rsidRDefault="003D3792" w:rsidP="006B5472">
            <w:pPr>
              <w:pStyle w:val="ListParagraph"/>
              <w:numPr>
                <w:ilvl w:val="0"/>
                <w:numId w:val="38"/>
              </w:numPr>
              <w:spacing w:after="0" w:line="240" w:lineRule="auto"/>
              <w:rPr>
                <w:rFonts w:cstheme="minorHAnsi"/>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2F5EFABC" w14:textId="025F6C42" w:rsidR="003D3792" w:rsidRDefault="003D3792" w:rsidP="00701D7C">
            <w:pPr>
              <w:spacing w:after="0" w:line="240" w:lineRule="auto"/>
              <w:rPr>
                <w:sz w:val="20"/>
                <w:szCs w:val="24"/>
              </w:rPr>
            </w:pPr>
            <w:proofErr w:type="spellStart"/>
            <w:r>
              <w:rPr>
                <w:sz w:val="20"/>
                <w:szCs w:val="24"/>
              </w:rPr>
              <w:t>Sebit</w:t>
            </w:r>
            <w:proofErr w:type="spellEnd"/>
            <w:r>
              <w:rPr>
                <w:sz w:val="20"/>
                <w:szCs w:val="24"/>
              </w:rPr>
              <w:t xml:space="preserve"> Bernardo </w:t>
            </w:r>
            <w:proofErr w:type="spellStart"/>
            <w:r>
              <w:rPr>
                <w:sz w:val="20"/>
                <w:szCs w:val="24"/>
              </w:rPr>
              <w:t>Bakhiet</w:t>
            </w:r>
            <w:proofErr w:type="spellEnd"/>
            <w:r>
              <w:rPr>
                <w:sz w:val="20"/>
                <w:szCs w:val="24"/>
              </w:rPr>
              <w:t xml:space="preserve"> </w:t>
            </w:r>
          </w:p>
        </w:tc>
        <w:tc>
          <w:tcPr>
            <w:tcW w:w="2880" w:type="dxa"/>
            <w:vMerge/>
            <w:tcBorders>
              <w:left w:val="single" w:sz="4" w:space="0" w:color="auto"/>
              <w:bottom w:val="single" w:sz="4" w:space="0" w:color="auto"/>
              <w:right w:val="single" w:sz="4" w:space="0" w:color="auto"/>
            </w:tcBorders>
            <w:vAlign w:val="center"/>
          </w:tcPr>
          <w:p w14:paraId="69C5D92F" w14:textId="2070A098" w:rsidR="003D3792" w:rsidRDefault="003D3792" w:rsidP="00701D7C">
            <w:pPr>
              <w:spacing w:after="0" w:line="240" w:lineRule="auto"/>
              <w:rPr>
                <w:sz w:val="20"/>
                <w:szCs w:val="24"/>
              </w:rPr>
            </w:pPr>
          </w:p>
        </w:tc>
        <w:tc>
          <w:tcPr>
            <w:tcW w:w="2406" w:type="dxa"/>
            <w:tcBorders>
              <w:top w:val="single" w:sz="4" w:space="0" w:color="auto"/>
              <w:left w:val="single" w:sz="4" w:space="0" w:color="auto"/>
              <w:bottom w:val="single" w:sz="4" w:space="0" w:color="auto"/>
              <w:right w:val="single" w:sz="4" w:space="0" w:color="auto"/>
            </w:tcBorders>
            <w:vAlign w:val="center"/>
          </w:tcPr>
          <w:p w14:paraId="6629C693" w14:textId="77777777" w:rsidR="003D3792" w:rsidRDefault="003D3792" w:rsidP="00701D7C">
            <w:pPr>
              <w:spacing w:after="0" w:line="240" w:lineRule="auto"/>
              <w:rPr>
                <w:sz w:val="20"/>
                <w:szCs w:val="24"/>
              </w:rPr>
            </w:pPr>
            <w:r>
              <w:rPr>
                <w:sz w:val="20"/>
                <w:szCs w:val="24"/>
              </w:rPr>
              <w:t>Director General- Agriculture</w:t>
            </w:r>
          </w:p>
        </w:tc>
        <w:tc>
          <w:tcPr>
            <w:tcW w:w="1418" w:type="dxa"/>
            <w:tcBorders>
              <w:top w:val="single" w:sz="4" w:space="0" w:color="auto"/>
              <w:left w:val="single" w:sz="4" w:space="0" w:color="auto"/>
              <w:bottom w:val="single" w:sz="4" w:space="0" w:color="auto"/>
              <w:right w:val="single" w:sz="4" w:space="0" w:color="auto"/>
            </w:tcBorders>
            <w:vAlign w:val="center"/>
          </w:tcPr>
          <w:p w14:paraId="6BB3E1D2" w14:textId="1EFAF373" w:rsidR="003D3792" w:rsidRDefault="003D3792" w:rsidP="00701D7C">
            <w:pPr>
              <w:spacing w:after="0" w:line="240" w:lineRule="auto"/>
              <w:jc w:val="center"/>
              <w:rPr>
                <w:sz w:val="20"/>
                <w:szCs w:val="24"/>
              </w:rPr>
            </w:pPr>
            <w:r>
              <w:rPr>
                <w:sz w:val="20"/>
                <w:szCs w:val="24"/>
              </w:rPr>
              <w:t>M</w:t>
            </w:r>
          </w:p>
        </w:tc>
      </w:tr>
      <w:tr w:rsidR="004D02B3" w14:paraId="0841319B" w14:textId="77777777" w:rsidTr="003D3792">
        <w:trPr>
          <w:gridAfter w:val="1"/>
          <w:wAfter w:w="28" w:type="dxa"/>
        </w:trPr>
        <w:tc>
          <w:tcPr>
            <w:tcW w:w="988" w:type="dxa"/>
            <w:tcBorders>
              <w:top w:val="single" w:sz="4" w:space="0" w:color="auto"/>
              <w:left w:val="single" w:sz="4" w:space="0" w:color="auto"/>
              <w:bottom w:val="single" w:sz="4" w:space="0" w:color="auto"/>
              <w:right w:val="single" w:sz="4" w:space="0" w:color="auto"/>
            </w:tcBorders>
            <w:vAlign w:val="center"/>
          </w:tcPr>
          <w:p w14:paraId="4F7B9F96" w14:textId="77777777" w:rsidR="004D02B3" w:rsidRPr="003D3792" w:rsidRDefault="004D02B3" w:rsidP="006B5472">
            <w:pPr>
              <w:pStyle w:val="ListParagraph"/>
              <w:numPr>
                <w:ilvl w:val="0"/>
                <w:numId w:val="38"/>
              </w:numPr>
              <w:spacing w:after="0" w:line="240" w:lineRule="auto"/>
              <w:rPr>
                <w:rFonts w:cstheme="minorHAnsi"/>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54A629EA" w14:textId="77777777" w:rsidR="004D02B3" w:rsidRDefault="004D02B3" w:rsidP="00701D7C">
            <w:pPr>
              <w:spacing w:after="0" w:line="240" w:lineRule="auto"/>
              <w:rPr>
                <w:sz w:val="20"/>
                <w:szCs w:val="24"/>
              </w:rPr>
            </w:pPr>
            <w:r>
              <w:rPr>
                <w:sz w:val="20"/>
                <w:szCs w:val="24"/>
              </w:rPr>
              <w:t>Leon Arkangelo</w:t>
            </w:r>
          </w:p>
        </w:tc>
        <w:tc>
          <w:tcPr>
            <w:tcW w:w="2880" w:type="dxa"/>
            <w:tcBorders>
              <w:top w:val="single" w:sz="4" w:space="0" w:color="auto"/>
              <w:left w:val="single" w:sz="4" w:space="0" w:color="auto"/>
              <w:bottom w:val="single" w:sz="4" w:space="0" w:color="auto"/>
              <w:right w:val="single" w:sz="4" w:space="0" w:color="auto"/>
            </w:tcBorders>
            <w:vAlign w:val="center"/>
          </w:tcPr>
          <w:p w14:paraId="05A2C97B" w14:textId="77777777" w:rsidR="004D02B3" w:rsidRDefault="004D02B3" w:rsidP="00701D7C">
            <w:pPr>
              <w:spacing w:after="0" w:line="240" w:lineRule="auto"/>
              <w:rPr>
                <w:sz w:val="20"/>
                <w:szCs w:val="24"/>
              </w:rPr>
            </w:pPr>
            <w:r>
              <w:rPr>
                <w:sz w:val="20"/>
                <w:szCs w:val="24"/>
              </w:rPr>
              <w:t>SRRC</w:t>
            </w:r>
          </w:p>
        </w:tc>
        <w:tc>
          <w:tcPr>
            <w:tcW w:w="2406" w:type="dxa"/>
            <w:tcBorders>
              <w:top w:val="single" w:sz="4" w:space="0" w:color="auto"/>
              <w:left w:val="single" w:sz="4" w:space="0" w:color="auto"/>
              <w:bottom w:val="single" w:sz="4" w:space="0" w:color="auto"/>
              <w:right w:val="single" w:sz="4" w:space="0" w:color="auto"/>
            </w:tcBorders>
            <w:vAlign w:val="center"/>
          </w:tcPr>
          <w:p w14:paraId="5118347F" w14:textId="77777777" w:rsidR="004D02B3" w:rsidRDefault="004D02B3" w:rsidP="00701D7C">
            <w:pPr>
              <w:spacing w:after="0" w:line="240" w:lineRule="auto"/>
              <w:rPr>
                <w:sz w:val="20"/>
                <w:szCs w:val="24"/>
              </w:rPr>
            </w:pPr>
            <w:r>
              <w:rPr>
                <w:sz w:val="20"/>
                <w:szCs w:val="24"/>
              </w:rPr>
              <w:t>Coordination</w:t>
            </w:r>
          </w:p>
        </w:tc>
        <w:tc>
          <w:tcPr>
            <w:tcW w:w="1418" w:type="dxa"/>
            <w:tcBorders>
              <w:top w:val="single" w:sz="4" w:space="0" w:color="auto"/>
              <w:left w:val="single" w:sz="4" w:space="0" w:color="auto"/>
              <w:bottom w:val="single" w:sz="4" w:space="0" w:color="auto"/>
              <w:right w:val="single" w:sz="4" w:space="0" w:color="auto"/>
            </w:tcBorders>
          </w:tcPr>
          <w:p w14:paraId="28A2CA8C" w14:textId="1C5A45FE" w:rsidR="004D02B3" w:rsidRDefault="003D3792" w:rsidP="00701D7C">
            <w:pPr>
              <w:spacing w:after="0" w:line="240" w:lineRule="auto"/>
              <w:jc w:val="center"/>
              <w:rPr>
                <w:sz w:val="20"/>
                <w:szCs w:val="24"/>
              </w:rPr>
            </w:pPr>
            <w:r>
              <w:rPr>
                <w:sz w:val="20"/>
                <w:szCs w:val="24"/>
              </w:rPr>
              <w:t>M</w:t>
            </w:r>
          </w:p>
        </w:tc>
      </w:tr>
      <w:tr w:rsidR="004D02B3" w14:paraId="541EC539" w14:textId="77777777" w:rsidTr="003D3792">
        <w:trPr>
          <w:gridAfter w:val="1"/>
          <w:wAfter w:w="28" w:type="dxa"/>
        </w:trPr>
        <w:tc>
          <w:tcPr>
            <w:tcW w:w="988" w:type="dxa"/>
            <w:tcBorders>
              <w:top w:val="single" w:sz="4" w:space="0" w:color="auto"/>
              <w:left w:val="single" w:sz="4" w:space="0" w:color="auto"/>
              <w:bottom w:val="single" w:sz="4" w:space="0" w:color="auto"/>
              <w:right w:val="single" w:sz="4" w:space="0" w:color="auto"/>
            </w:tcBorders>
            <w:vAlign w:val="center"/>
          </w:tcPr>
          <w:p w14:paraId="4818CB7E" w14:textId="77777777" w:rsidR="004D02B3" w:rsidRPr="003D3792" w:rsidRDefault="004D02B3" w:rsidP="006B5472">
            <w:pPr>
              <w:pStyle w:val="ListParagraph"/>
              <w:numPr>
                <w:ilvl w:val="0"/>
                <w:numId w:val="38"/>
              </w:numPr>
              <w:spacing w:after="0" w:line="240" w:lineRule="auto"/>
              <w:rPr>
                <w:rFonts w:cstheme="minorHAnsi"/>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7A4385D9" w14:textId="77777777" w:rsidR="004D02B3" w:rsidRDefault="004D02B3" w:rsidP="00701D7C">
            <w:pPr>
              <w:spacing w:after="0" w:line="240" w:lineRule="auto"/>
              <w:rPr>
                <w:sz w:val="20"/>
                <w:szCs w:val="24"/>
              </w:rPr>
            </w:pPr>
            <w:r>
              <w:rPr>
                <w:sz w:val="20"/>
                <w:szCs w:val="24"/>
              </w:rPr>
              <w:t xml:space="preserve">William Awet </w:t>
            </w:r>
          </w:p>
        </w:tc>
        <w:tc>
          <w:tcPr>
            <w:tcW w:w="2880" w:type="dxa"/>
            <w:tcBorders>
              <w:top w:val="single" w:sz="4" w:space="0" w:color="auto"/>
              <w:left w:val="single" w:sz="4" w:space="0" w:color="auto"/>
              <w:bottom w:val="single" w:sz="4" w:space="0" w:color="auto"/>
              <w:right w:val="single" w:sz="4" w:space="0" w:color="auto"/>
            </w:tcBorders>
            <w:vAlign w:val="center"/>
          </w:tcPr>
          <w:p w14:paraId="0B72D750" w14:textId="77777777" w:rsidR="004D02B3" w:rsidRDefault="004D02B3" w:rsidP="00701D7C">
            <w:pPr>
              <w:spacing w:after="0" w:line="240" w:lineRule="auto"/>
              <w:rPr>
                <w:sz w:val="20"/>
                <w:szCs w:val="24"/>
              </w:rPr>
            </w:pPr>
            <w:r>
              <w:rPr>
                <w:sz w:val="20"/>
                <w:szCs w:val="24"/>
              </w:rPr>
              <w:t xml:space="preserve">Local Government </w:t>
            </w:r>
          </w:p>
        </w:tc>
        <w:tc>
          <w:tcPr>
            <w:tcW w:w="2406" w:type="dxa"/>
            <w:tcBorders>
              <w:top w:val="single" w:sz="4" w:space="0" w:color="auto"/>
              <w:left w:val="single" w:sz="4" w:space="0" w:color="auto"/>
              <w:bottom w:val="single" w:sz="4" w:space="0" w:color="auto"/>
              <w:right w:val="single" w:sz="4" w:space="0" w:color="auto"/>
            </w:tcBorders>
            <w:vAlign w:val="center"/>
          </w:tcPr>
          <w:p w14:paraId="4FBAC6BE" w14:textId="77777777" w:rsidR="004D02B3" w:rsidRDefault="004D02B3" w:rsidP="00701D7C">
            <w:pPr>
              <w:spacing w:after="0" w:line="240" w:lineRule="auto"/>
              <w:rPr>
                <w:sz w:val="20"/>
                <w:szCs w:val="24"/>
              </w:rPr>
            </w:pPr>
            <w:r>
              <w:rPr>
                <w:sz w:val="20"/>
                <w:szCs w:val="24"/>
              </w:rPr>
              <w:t xml:space="preserve">RRC Representative </w:t>
            </w:r>
            <w:proofErr w:type="spellStart"/>
            <w:r>
              <w:rPr>
                <w:sz w:val="20"/>
                <w:szCs w:val="24"/>
              </w:rPr>
              <w:t>Kuajina</w:t>
            </w:r>
            <w:proofErr w:type="spellEnd"/>
            <w:r>
              <w:rPr>
                <w:sz w:val="20"/>
                <w:szCs w:val="24"/>
              </w:rPr>
              <w:t xml:space="preserve"> </w:t>
            </w:r>
          </w:p>
        </w:tc>
        <w:tc>
          <w:tcPr>
            <w:tcW w:w="1418" w:type="dxa"/>
            <w:tcBorders>
              <w:top w:val="single" w:sz="4" w:space="0" w:color="auto"/>
              <w:left w:val="single" w:sz="4" w:space="0" w:color="auto"/>
              <w:bottom w:val="single" w:sz="4" w:space="0" w:color="auto"/>
              <w:right w:val="single" w:sz="4" w:space="0" w:color="auto"/>
            </w:tcBorders>
          </w:tcPr>
          <w:p w14:paraId="4B674715" w14:textId="4E3BD220" w:rsidR="004D02B3" w:rsidRDefault="003D3792" w:rsidP="00701D7C">
            <w:pPr>
              <w:spacing w:after="0" w:line="240" w:lineRule="auto"/>
              <w:jc w:val="center"/>
              <w:rPr>
                <w:sz w:val="20"/>
                <w:szCs w:val="24"/>
              </w:rPr>
            </w:pPr>
            <w:r>
              <w:rPr>
                <w:sz w:val="20"/>
                <w:szCs w:val="24"/>
              </w:rPr>
              <w:t>M</w:t>
            </w:r>
          </w:p>
        </w:tc>
      </w:tr>
      <w:tr w:rsidR="004D02B3" w14:paraId="1001C328" w14:textId="77777777" w:rsidTr="003D3792">
        <w:trPr>
          <w:gridAfter w:val="1"/>
          <w:wAfter w:w="28" w:type="dxa"/>
        </w:trPr>
        <w:tc>
          <w:tcPr>
            <w:tcW w:w="988" w:type="dxa"/>
            <w:tcBorders>
              <w:top w:val="single" w:sz="4" w:space="0" w:color="auto"/>
              <w:left w:val="single" w:sz="4" w:space="0" w:color="auto"/>
              <w:bottom w:val="single" w:sz="4" w:space="0" w:color="auto"/>
              <w:right w:val="single" w:sz="4" w:space="0" w:color="auto"/>
            </w:tcBorders>
            <w:vAlign w:val="center"/>
          </w:tcPr>
          <w:p w14:paraId="3B80F852" w14:textId="77777777" w:rsidR="004D02B3" w:rsidRPr="003D3792" w:rsidRDefault="004D02B3" w:rsidP="006B5472">
            <w:pPr>
              <w:pStyle w:val="ListParagraph"/>
              <w:numPr>
                <w:ilvl w:val="0"/>
                <w:numId w:val="38"/>
              </w:numPr>
              <w:spacing w:after="0" w:line="240" w:lineRule="auto"/>
              <w:rPr>
                <w:rFonts w:cstheme="minorHAnsi"/>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5DC328BF" w14:textId="77777777" w:rsidR="004D02B3" w:rsidRDefault="004D02B3" w:rsidP="00701D7C">
            <w:pPr>
              <w:spacing w:after="0" w:line="240" w:lineRule="auto"/>
              <w:rPr>
                <w:sz w:val="20"/>
                <w:szCs w:val="24"/>
              </w:rPr>
            </w:pPr>
            <w:r>
              <w:t xml:space="preserve">James </w:t>
            </w:r>
            <w:proofErr w:type="spellStart"/>
            <w:r>
              <w:t>Awet</w:t>
            </w:r>
            <w:proofErr w:type="spellEnd"/>
            <w:r>
              <w:t xml:space="preserve"> </w:t>
            </w:r>
            <w:proofErr w:type="spellStart"/>
            <w:r>
              <w:t>Awet</w:t>
            </w:r>
            <w:proofErr w:type="spellEnd"/>
          </w:p>
        </w:tc>
        <w:tc>
          <w:tcPr>
            <w:tcW w:w="2880" w:type="dxa"/>
            <w:tcBorders>
              <w:top w:val="single" w:sz="4" w:space="0" w:color="auto"/>
              <w:left w:val="single" w:sz="4" w:space="0" w:color="auto"/>
              <w:bottom w:val="single" w:sz="4" w:space="0" w:color="auto"/>
              <w:right w:val="single" w:sz="4" w:space="0" w:color="auto"/>
            </w:tcBorders>
            <w:vAlign w:val="center"/>
          </w:tcPr>
          <w:p w14:paraId="22FF01C1" w14:textId="77777777" w:rsidR="004D02B3" w:rsidRDefault="004D02B3" w:rsidP="00701D7C">
            <w:pPr>
              <w:spacing w:after="0" w:line="240" w:lineRule="auto"/>
              <w:rPr>
                <w:sz w:val="20"/>
                <w:szCs w:val="24"/>
              </w:rPr>
            </w:pPr>
            <w:r>
              <w:rPr>
                <w:sz w:val="20"/>
                <w:szCs w:val="24"/>
              </w:rPr>
              <w:t xml:space="preserve">Community Hospital </w:t>
            </w:r>
            <w:proofErr w:type="spellStart"/>
            <w:r>
              <w:rPr>
                <w:sz w:val="20"/>
                <w:szCs w:val="24"/>
              </w:rPr>
              <w:t>Buma-Kenjina</w:t>
            </w:r>
            <w:proofErr w:type="spellEnd"/>
          </w:p>
        </w:tc>
        <w:tc>
          <w:tcPr>
            <w:tcW w:w="2406" w:type="dxa"/>
            <w:tcBorders>
              <w:top w:val="single" w:sz="4" w:space="0" w:color="auto"/>
              <w:left w:val="single" w:sz="4" w:space="0" w:color="auto"/>
              <w:bottom w:val="single" w:sz="4" w:space="0" w:color="auto"/>
              <w:right w:val="single" w:sz="4" w:space="0" w:color="auto"/>
            </w:tcBorders>
            <w:vAlign w:val="center"/>
          </w:tcPr>
          <w:p w14:paraId="2BF2FED7" w14:textId="77777777" w:rsidR="004D02B3" w:rsidRDefault="004D02B3" w:rsidP="00701D7C">
            <w:pPr>
              <w:spacing w:after="0" w:line="240" w:lineRule="auto"/>
              <w:rPr>
                <w:sz w:val="20"/>
                <w:szCs w:val="24"/>
              </w:rPr>
            </w:pPr>
            <w:r>
              <w:rPr>
                <w:sz w:val="20"/>
                <w:szCs w:val="24"/>
              </w:rPr>
              <w:t xml:space="preserve">Registered midwife </w:t>
            </w:r>
          </w:p>
        </w:tc>
        <w:tc>
          <w:tcPr>
            <w:tcW w:w="1418" w:type="dxa"/>
            <w:tcBorders>
              <w:top w:val="single" w:sz="4" w:space="0" w:color="auto"/>
              <w:left w:val="single" w:sz="4" w:space="0" w:color="auto"/>
              <w:bottom w:val="single" w:sz="4" w:space="0" w:color="auto"/>
              <w:right w:val="single" w:sz="4" w:space="0" w:color="auto"/>
            </w:tcBorders>
            <w:vAlign w:val="center"/>
          </w:tcPr>
          <w:p w14:paraId="24273AA6" w14:textId="67F8FFF2" w:rsidR="004D02B3" w:rsidRDefault="003D3792" w:rsidP="00701D7C">
            <w:pPr>
              <w:spacing w:after="0" w:line="240" w:lineRule="auto"/>
              <w:jc w:val="center"/>
              <w:rPr>
                <w:sz w:val="20"/>
                <w:szCs w:val="24"/>
              </w:rPr>
            </w:pPr>
            <w:r>
              <w:rPr>
                <w:sz w:val="20"/>
                <w:szCs w:val="24"/>
              </w:rPr>
              <w:t>M</w:t>
            </w:r>
          </w:p>
        </w:tc>
      </w:tr>
      <w:tr w:rsidR="004D02B3" w14:paraId="0B5D00CB" w14:textId="77777777" w:rsidTr="003D3792">
        <w:trPr>
          <w:gridAfter w:val="1"/>
          <w:wAfter w:w="28" w:type="dxa"/>
        </w:trPr>
        <w:tc>
          <w:tcPr>
            <w:tcW w:w="988" w:type="dxa"/>
            <w:tcBorders>
              <w:top w:val="single" w:sz="4" w:space="0" w:color="auto"/>
              <w:left w:val="single" w:sz="4" w:space="0" w:color="auto"/>
              <w:bottom w:val="single" w:sz="4" w:space="0" w:color="auto"/>
              <w:right w:val="single" w:sz="4" w:space="0" w:color="auto"/>
            </w:tcBorders>
            <w:vAlign w:val="center"/>
          </w:tcPr>
          <w:p w14:paraId="2EA888A2" w14:textId="77777777" w:rsidR="004D02B3" w:rsidRPr="003D3792" w:rsidRDefault="004D02B3" w:rsidP="006B5472">
            <w:pPr>
              <w:pStyle w:val="ListParagraph"/>
              <w:numPr>
                <w:ilvl w:val="0"/>
                <w:numId w:val="38"/>
              </w:numPr>
              <w:spacing w:after="0" w:line="240" w:lineRule="auto"/>
              <w:rPr>
                <w:rFonts w:cstheme="minorHAnsi"/>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128E840C" w14:textId="77777777" w:rsidR="004D02B3" w:rsidRDefault="004D02B3" w:rsidP="00701D7C">
            <w:pPr>
              <w:spacing w:after="0" w:line="240" w:lineRule="auto"/>
              <w:rPr>
                <w:sz w:val="20"/>
                <w:szCs w:val="24"/>
              </w:rPr>
            </w:pPr>
            <w:r>
              <w:rPr>
                <w:sz w:val="20"/>
                <w:szCs w:val="24"/>
              </w:rPr>
              <w:t xml:space="preserve">Tereza Paulino </w:t>
            </w:r>
          </w:p>
        </w:tc>
        <w:tc>
          <w:tcPr>
            <w:tcW w:w="2880" w:type="dxa"/>
            <w:tcBorders>
              <w:top w:val="single" w:sz="4" w:space="0" w:color="auto"/>
              <w:left w:val="single" w:sz="4" w:space="0" w:color="auto"/>
              <w:bottom w:val="single" w:sz="4" w:space="0" w:color="auto"/>
              <w:right w:val="single" w:sz="4" w:space="0" w:color="auto"/>
            </w:tcBorders>
            <w:vAlign w:val="center"/>
          </w:tcPr>
          <w:p w14:paraId="006C87FF" w14:textId="77777777" w:rsidR="004D02B3" w:rsidRDefault="004D02B3" w:rsidP="00701D7C">
            <w:pPr>
              <w:spacing w:after="0" w:line="240" w:lineRule="auto"/>
              <w:rPr>
                <w:sz w:val="20"/>
                <w:szCs w:val="24"/>
              </w:rPr>
            </w:pPr>
            <w:r>
              <w:rPr>
                <w:sz w:val="20"/>
                <w:szCs w:val="24"/>
              </w:rPr>
              <w:t xml:space="preserve">Community Hospital </w:t>
            </w:r>
            <w:proofErr w:type="spellStart"/>
            <w:r>
              <w:rPr>
                <w:sz w:val="20"/>
                <w:szCs w:val="24"/>
              </w:rPr>
              <w:t>Buma-Kejina</w:t>
            </w:r>
            <w:proofErr w:type="spellEnd"/>
          </w:p>
        </w:tc>
        <w:tc>
          <w:tcPr>
            <w:tcW w:w="2406" w:type="dxa"/>
            <w:tcBorders>
              <w:top w:val="single" w:sz="4" w:space="0" w:color="auto"/>
              <w:left w:val="single" w:sz="4" w:space="0" w:color="auto"/>
              <w:bottom w:val="single" w:sz="4" w:space="0" w:color="auto"/>
              <w:right w:val="single" w:sz="4" w:space="0" w:color="auto"/>
            </w:tcBorders>
            <w:vAlign w:val="center"/>
          </w:tcPr>
          <w:p w14:paraId="5EA9E7A0" w14:textId="77777777" w:rsidR="004D02B3" w:rsidRDefault="004D02B3" w:rsidP="00701D7C">
            <w:pPr>
              <w:spacing w:after="0" w:line="240" w:lineRule="auto"/>
              <w:rPr>
                <w:sz w:val="20"/>
                <w:szCs w:val="24"/>
              </w:rPr>
            </w:pPr>
            <w:r>
              <w:rPr>
                <w:sz w:val="20"/>
                <w:szCs w:val="24"/>
              </w:rPr>
              <w:t xml:space="preserve">Community Midwife </w:t>
            </w:r>
          </w:p>
        </w:tc>
        <w:tc>
          <w:tcPr>
            <w:tcW w:w="1418" w:type="dxa"/>
            <w:tcBorders>
              <w:top w:val="single" w:sz="4" w:space="0" w:color="auto"/>
              <w:left w:val="single" w:sz="4" w:space="0" w:color="auto"/>
              <w:bottom w:val="single" w:sz="4" w:space="0" w:color="auto"/>
              <w:right w:val="single" w:sz="4" w:space="0" w:color="auto"/>
            </w:tcBorders>
            <w:vAlign w:val="center"/>
          </w:tcPr>
          <w:p w14:paraId="3727C27D" w14:textId="567FDD73" w:rsidR="004D02B3" w:rsidRDefault="003D3792" w:rsidP="00701D7C">
            <w:pPr>
              <w:spacing w:after="0" w:line="240" w:lineRule="auto"/>
              <w:jc w:val="center"/>
              <w:rPr>
                <w:sz w:val="20"/>
                <w:szCs w:val="24"/>
              </w:rPr>
            </w:pPr>
            <w:r>
              <w:rPr>
                <w:sz w:val="20"/>
                <w:szCs w:val="24"/>
              </w:rPr>
              <w:t>F</w:t>
            </w:r>
          </w:p>
        </w:tc>
      </w:tr>
    </w:tbl>
    <w:p w14:paraId="09F414E3" w14:textId="77777777" w:rsidR="004D02B3" w:rsidRDefault="004D02B3" w:rsidP="004D02B3"/>
    <w:p w14:paraId="73D1F139" w14:textId="10B5F28F" w:rsidR="004D02B3" w:rsidRDefault="00F12951" w:rsidP="004D02B3">
      <w:pPr>
        <w:shd w:val="clear" w:color="auto" w:fill="BDD6EE" w:themeFill="accent5" w:themeFillTint="66"/>
        <w:rPr>
          <w:rFonts w:ascii="Gill Sans MT" w:hAnsi="Gill Sans MT"/>
          <w:b/>
          <w:color w:val="2E74B5" w:themeColor="accent5" w:themeShade="BF"/>
          <w:szCs w:val="24"/>
        </w:rPr>
      </w:pPr>
      <w:proofErr w:type="spellStart"/>
      <w:r>
        <w:rPr>
          <w:rFonts w:ascii="Gill Sans MT" w:hAnsi="Gill Sans MT"/>
          <w:b/>
          <w:color w:val="2E74B5" w:themeColor="accent5" w:themeShade="BF"/>
          <w:szCs w:val="24"/>
        </w:rPr>
        <w:t>Kuajina</w:t>
      </w:r>
      <w:proofErr w:type="spellEnd"/>
      <w:r>
        <w:rPr>
          <w:rFonts w:ascii="Gill Sans MT" w:hAnsi="Gill Sans MT"/>
          <w:b/>
          <w:color w:val="2E74B5" w:themeColor="accent5" w:themeShade="BF"/>
          <w:szCs w:val="24"/>
        </w:rPr>
        <w:t xml:space="preserve"> (Wau) - </w:t>
      </w:r>
      <w:r w:rsidR="004D02B3">
        <w:rPr>
          <w:rFonts w:ascii="Gill Sans MT" w:hAnsi="Gill Sans MT"/>
          <w:b/>
          <w:color w:val="2E74B5" w:themeColor="accent5" w:themeShade="BF"/>
          <w:szCs w:val="24"/>
        </w:rPr>
        <w:t>Community Leaders</w:t>
      </w:r>
    </w:p>
    <w:tbl>
      <w:tblPr>
        <w:tblW w:w="9351" w:type="dxa"/>
        <w:tblLook w:val="04A0" w:firstRow="1" w:lastRow="0" w:firstColumn="1" w:lastColumn="0" w:noHBand="0" w:noVBand="1"/>
      </w:tblPr>
      <w:tblGrid>
        <w:gridCol w:w="988"/>
        <w:gridCol w:w="3118"/>
        <w:gridCol w:w="3828"/>
        <w:gridCol w:w="1417"/>
      </w:tblGrid>
      <w:tr w:rsidR="00F12951" w14:paraId="4E46F410" w14:textId="77777777" w:rsidTr="009E4173">
        <w:tc>
          <w:tcPr>
            <w:tcW w:w="988"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582010B7" w14:textId="77777777" w:rsidR="00F12951" w:rsidRDefault="00F12951" w:rsidP="00F12951">
            <w:pPr>
              <w:spacing w:after="0" w:line="360" w:lineRule="auto"/>
              <w:rPr>
                <w:b/>
                <w:sz w:val="20"/>
                <w:szCs w:val="24"/>
              </w:rPr>
            </w:pPr>
            <w:r>
              <w:rPr>
                <w:b/>
                <w:sz w:val="20"/>
                <w:szCs w:val="24"/>
              </w:rPr>
              <w:t>No</w:t>
            </w:r>
          </w:p>
        </w:tc>
        <w:tc>
          <w:tcPr>
            <w:tcW w:w="3118"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12E23CE" w14:textId="77777777" w:rsidR="00F12951" w:rsidRDefault="00F12951" w:rsidP="00F12951">
            <w:pPr>
              <w:spacing w:after="0" w:line="360" w:lineRule="auto"/>
              <w:rPr>
                <w:b/>
                <w:sz w:val="20"/>
                <w:szCs w:val="24"/>
              </w:rPr>
            </w:pPr>
            <w:r>
              <w:rPr>
                <w:b/>
                <w:sz w:val="20"/>
                <w:szCs w:val="24"/>
              </w:rPr>
              <w:t xml:space="preserve">Name </w:t>
            </w:r>
          </w:p>
        </w:tc>
        <w:tc>
          <w:tcPr>
            <w:tcW w:w="3828"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42F1193" w14:textId="77777777" w:rsidR="00F12951" w:rsidRDefault="00F12951" w:rsidP="00F12951">
            <w:pPr>
              <w:spacing w:after="0" w:line="360" w:lineRule="auto"/>
              <w:rPr>
                <w:b/>
                <w:sz w:val="20"/>
                <w:szCs w:val="24"/>
              </w:rPr>
            </w:pPr>
            <w:r>
              <w:rPr>
                <w:b/>
                <w:sz w:val="20"/>
                <w:szCs w:val="24"/>
              </w:rPr>
              <w:t>Position</w:t>
            </w:r>
          </w:p>
        </w:tc>
        <w:tc>
          <w:tcPr>
            <w:tcW w:w="1417"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CC21FB3" w14:textId="77777777" w:rsidR="00F12951" w:rsidRDefault="00F12951" w:rsidP="00F12951">
            <w:pPr>
              <w:spacing w:after="0" w:line="360" w:lineRule="auto"/>
              <w:rPr>
                <w:b/>
                <w:sz w:val="20"/>
                <w:szCs w:val="24"/>
              </w:rPr>
            </w:pPr>
            <w:r>
              <w:rPr>
                <w:b/>
                <w:sz w:val="20"/>
                <w:szCs w:val="24"/>
              </w:rPr>
              <w:t>Gender (M/F)</w:t>
            </w:r>
          </w:p>
        </w:tc>
      </w:tr>
      <w:tr w:rsidR="00F12951" w14:paraId="6684DD93"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130DE215" w14:textId="77777777" w:rsidR="00F12951" w:rsidRPr="00F12951" w:rsidRDefault="00F12951" w:rsidP="006B5472">
            <w:pPr>
              <w:pStyle w:val="ListParagraph"/>
              <w:numPr>
                <w:ilvl w:val="0"/>
                <w:numId w:val="38"/>
              </w:numPr>
              <w:spacing w:after="0" w:line="360" w:lineRule="auto"/>
              <w:rPr>
                <w:rFonts w:cstheme="minorHAnsi"/>
                <w:sz w:val="20"/>
                <w:szCs w:val="20"/>
              </w:rPr>
            </w:pPr>
          </w:p>
        </w:tc>
        <w:tc>
          <w:tcPr>
            <w:tcW w:w="3118" w:type="dxa"/>
            <w:tcBorders>
              <w:top w:val="single" w:sz="4" w:space="0" w:color="auto"/>
              <w:left w:val="single" w:sz="4" w:space="0" w:color="auto"/>
              <w:bottom w:val="single" w:sz="4" w:space="0" w:color="auto"/>
              <w:right w:val="single" w:sz="4" w:space="0" w:color="auto"/>
            </w:tcBorders>
            <w:vAlign w:val="center"/>
          </w:tcPr>
          <w:p w14:paraId="16A6F20F" w14:textId="77777777" w:rsidR="00F12951" w:rsidRDefault="00F12951" w:rsidP="00F12951">
            <w:pPr>
              <w:spacing w:after="0" w:line="360" w:lineRule="auto"/>
              <w:rPr>
                <w:sz w:val="20"/>
                <w:szCs w:val="24"/>
              </w:rPr>
            </w:pPr>
            <w:r>
              <w:rPr>
                <w:sz w:val="20"/>
                <w:szCs w:val="24"/>
              </w:rPr>
              <w:t xml:space="preserve">John Baden Ugali </w:t>
            </w:r>
          </w:p>
        </w:tc>
        <w:tc>
          <w:tcPr>
            <w:tcW w:w="3828" w:type="dxa"/>
            <w:tcBorders>
              <w:top w:val="single" w:sz="4" w:space="0" w:color="auto"/>
              <w:left w:val="single" w:sz="4" w:space="0" w:color="auto"/>
              <w:bottom w:val="single" w:sz="4" w:space="0" w:color="auto"/>
              <w:right w:val="single" w:sz="4" w:space="0" w:color="auto"/>
            </w:tcBorders>
            <w:vAlign w:val="center"/>
          </w:tcPr>
          <w:p w14:paraId="40AF919B" w14:textId="77777777" w:rsidR="00F12951" w:rsidRDefault="00F12951" w:rsidP="00F12951">
            <w:pPr>
              <w:spacing w:after="0" w:line="360" w:lineRule="auto"/>
              <w:rPr>
                <w:sz w:val="20"/>
                <w:szCs w:val="24"/>
              </w:rPr>
            </w:pPr>
            <w:r>
              <w:rPr>
                <w:sz w:val="20"/>
                <w:szCs w:val="24"/>
              </w:rPr>
              <w:t xml:space="preserve">Chief </w:t>
            </w:r>
          </w:p>
        </w:tc>
        <w:tc>
          <w:tcPr>
            <w:tcW w:w="1417" w:type="dxa"/>
            <w:tcBorders>
              <w:top w:val="single" w:sz="4" w:space="0" w:color="auto"/>
              <w:left w:val="single" w:sz="4" w:space="0" w:color="auto"/>
              <w:bottom w:val="single" w:sz="4" w:space="0" w:color="auto"/>
              <w:right w:val="single" w:sz="4" w:space="0" w:color="auto"/>
            </w:tcBorders>
            <w:vAlign w:val="center"/>
          </w:tcPr>
          <w:p w14:paraId="2A71B04A" w14:textId="2B4CCDEB" w:rsidR="00F12951" w:rsidRDefault="00F12951" w:rsidP="00F12951">
            <w:pPr>
              <w:spacing w:after="0" w:line="360" w:lineRule="auto"/>
              <w:jc w:val="center"/>
              <w:rPr>
                <w:sz w:val="20"/>
                <w:szCs w:val="24"/>
              </w:rPr>
            </w:pPr>
            <w:r>
              <w:rPr>
                <w:sz w:val="20"/>
                <w:szCs w:val="24"/>
              </w:rPr>
              <w:t>M</w:t>
            </w:r>
          </w:p>
        </w:tc>
      </w:tr>
      <w:tr w:rsidR="00F12951" w14:paraId="2018D237"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12353050" w14:textId="77777777" w:rsidR="00F12951" w:rsidRPr="00F12951" w:rsidRDefault="00F12951" w:rsidP="006B5472">
            <w:pPr>
              <w:pStyle w:val="ListParagraph"/>
              <w:numPr>
                <w:ilvl w:val="0"/>
                <w:numId w:val="38"/>
              </w:numPr>
              <w:spacing w:after="0" w:line="360" w:lineRule="auto"/>
              <w:rPr>
                <w:rFonts w:cstheme="minorHAnsi"/>
                <w:sz w:val="20"/>
                <w:szCs w:val="20"/>
              </w:rPr>
            </w:pPr>
          </w:p>
        </w:tc>
        <w:tc>
          <w:tcPr>
            <w:tcW w:w="3118" w:type="dxa"/>
            <w:tcBorders>
              <w:top w:val="single" w:sz="4" w:space="0" w:color="auto"/>
              <w:left w:val="single" w:sz="4" w:space="0" w:color="auto"/>
              <w:bottom w:val="single" w:sz="4" w:space="0" w:color="auto"/>
              <w:right w:val="single" w:sz="4" w:space="0" w:color="auto"/>
            </w:tcBorders>
            <w:vAlign w:val="center"/>
          </w:tcPr>
          <w:p w14:paraId="1D8B33B9" w14:textId="77777777" w:rsidR="00F12951" w:rsidRDefault="00F12951" w:rsidP="00F12951">
            <w:pPr>
              <w:spacing w:after="0" w:line="360" w:lineRule="auto"/>
              <w:rPr>
                <w:sz w:val="20"/>
                <w:szCs w:val="24"/>
              </w:rPr>
            </w:pPr>
            <w:r>
              <w:rPr>
                <w:sz w:val="20"/>
                <w:szCs w:val="24"/>
              </w:rPr>
              <w:t xml:space="preserve">Natalie </w:t>
            </w:r>
            <w:proofErr w:type="spellStart"/>
            <w:r>
              <w:rPr>
                <w:sz w:val="20"/>
                <w:szCs w:val="24"/>
              </w:rPr>
              <w:t>Ausgtion</w:t>
            </w:r>
            <w:proofErr w:type="spellEnd"/>
          </w:p>
        </w:tc>
        <w:tc>
          <w:tcPr>
            <w:tcW w:w="3828" w:type="dxa"/>
            <w:tcBorders>
              <w:top w:val="single" w:sz="4" w:space="0" w:color="auto"/>
              <w:left w:val="single" w:sz="4" w:space="0" w:color="auto"/>
              <w:bottom w:val="single" w:sz="4" w:space="0" w:color="auto"/>
              <w:right w:val="single" w:sz="4" w:space="0" w:color="auto"/>
            </w:tcBorders>
            <w:vAlign w:val="center"/>
          </w:tcPr>
          <w:p w14:paraId="7E76DF3B" w14:textId="77777777" w:rsidR="00F12951" w:rsidRDefault="00F12951" w:rsidP="00F12951">
            <w:pPr>
              <w:spacing w:after="0" w:line="360" w:lineRule="auto"/>
              <w:rPr>
                <w:sz w:val="20"/>
                <w:szCs w:val="24"/>
              </w:rPr>
            </w:pPr>
            <w:r>
              <w:rPr>
                <w:sz w:val="20"/>
                <w:szCs w:val="24"/>
              </w:rPr>
              <w:t>Chief</w:t>
            </w:r>
          </w:p>
        </w:tc>
        <w:tc>
          <w:tcPr>
            <w:tcW w:w="1417" w:type="dxa"/>
            <w:tcBorders>
              <w:top w:val="single" w:sz="4" w:space="0" w:color="auto"/>
              <w:left w:val="single" w:sz="4" w:space="0" w:color="auto"/>
              <w:bottom w:val="single" w:sz="4" w:space="0" w:color="auto"/>
              <w:right w:val="single" w:sz="4" w:space="0" w:color="auto"/>
            </w:tcBorders>
            <w:vAlign w:val="center"/>
          </w:tcPr>
          <w:p w14:paraId="315EE235" w14:textId="3C847AED" w:rsidR="00F12951" w:rsidRDefault="00F12951" w:rsidP="00F12951">
            <w:pPr>
              <w:spacing w:after="0" w:line="360" w:lineRule="auto"/>
              <w:jc w:val="center"/>
              <w:rPr>
                <w:sz w:val="20"/>
                <w:szCs w:val="24"/>
              </w:rPr>
            </w:pPr>
            <w:r>
              <w:rPr>
                <w:sz w:val="20"/>
                <w:szCs w:val="24"/>
              </w:rPr>
              <w:t>M</w:t>
            </w:r>
          </w:p>
        </w:tc>
      </w:tr>
      <w:tr w:rsidR="00F12951" w14:paraId="08BC10DF"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73453BFA" w14:textId="77777777" w:rsidR="00F12951" w:rsidRPr="00F12951" w:rsidRDefault="00F12951" w:rsidP="006B5472">
            <w:pPr>
              <w:pStyle w:val="ListParagraph"/>
              <w:numPr>
                <w:ilvl w:val="0"/>
                <w:numId w:val="38"/>
              </w:numPr>
              <w:spacing w:after="0" w:line="360" w:lineRule="auto"/>
              <w:rPr>
                <w:rFonts w:cstheme="minorHAnsi"/>
                <w:sz w:val="20"/>
                <w:szCs w:val="20"/>
              </w:rPr>
            </w:pPr>
          </w:p>
        </w:tc>
        <w:tc>
          <w:tcPr>
            <w:tcW w:w="3118" w:type="dxa"/>
            <w:tcBorders>
              <w:top w:val="single" w:sz="4" w:space="0" w:color="auto"/>
              <w:left w:val="single" w:sz="4" w:space="0" w:color="auto"/>
              <w:bottom w:val="single" w:sz="4" w:space="0" w:color="auto"/>
              <w:right w:val="single" w:sz="4" w:space="0" w:color="auto"/>
            </w:tcBorders>
            <w:vAlign w:val="center"/>
          </w:tcPr>
          <w:p w14:paraId="421AE845" w14:textId="77777777" w:rsidR="00F12951" w:rsidRDefault="00F12951" w:rsidP="00F12951">
            <w:pPr>
              <w:spacing w:after="0" w:line="360" w:lineRule="auto"/>
              <w:rPr>
                <w:sz w:val="20"/>
                <w:szCs w:val="24"/>
              </w:rPr>
            </w:pPr>
            <w:r>
              <w:rPr>
                <w:sz w:val="20"/>
                <w:szCs w:val="24"/>
              </w:rPr>
              <w:t xml:space="preserve">Juma Suleiman </w:t>
            </w:r>
            <w:proofErr w:type="spellStart"/>
            <w:r>
              <w:rPr>
                <w:sz w:val="20"/>
                <w:szCs w:val="24"/>
              </w:rPr>
              <w:t>Ramdam</w:t>
            </w:r>
            <w:proofErr w:type="spellEnd"/>
          </w:p>
        </w:tc>
        <w:tc>
          <w:tcPr>
            <w:tcW w:w="3828" w:type="dxa"/>
            <w:tcBorders>
              <w:top w:val="single" w:sz="4" w:space="0" w:color="auto"/>
              <w:left w:val="single" w:sz="4" w:space="0" w:color="auto"/>
              <w:bottom w:val="single" w:sz="4" w:space="0" w:color="auto"/>
              <w:right w:val="single" w:sz="4" w:space="0" w:color="auto"/>
            </w:tcBorders>
            <w:vAlign w:val="center"/>
          </w:tcPr>
          <w:p w14:paraId="4182DE2D" w14:textId="77777777" w:rsidR="00F12951" w:rsidRDefault="00F12951" w:rsidP="00F12951">
            <w:pPr>
              <w:spacing w:after="0" w:line="360" w:lineRule="auto"/>
              <w:rPr>
                <w:sz w:val="20"/>
                <w:szCs w:val="24"/>
              </w:rPr>
            </w:pPr>
            <w:r>
              <w:rPr>
                <w:sz w:val="20"/>
                <w:szCs w:val="24"/>
              </w:rPr>
              <w:t xml:space="preserve">Chief </w:t>
            </w:r>
          </w:p>
        </w:tc>
        <w:tc>
          <w:tcPr>
            <w:tcW w:w="1417" w:type="dxa"/>
            <w:tcBorders>
              <w:top w:val="single" w:sz="4" w:space="0" w:color="auto"/>
              <w:left w:val="single" w:sz="4" w:space="0" w:color="auto"/>
              <w:bottom w:val="single" w:sz="4" w:space="0" w:color="auto"/>
              <w:right w:val="single" w:sz="4" w:space="0" w:color="auto"/>
            </w:tcBorders>
            <w:vAlign w:val="center"/>
          </w:tcPr>
          <w:p w14:paraId="549239B1" w14:textId="416CA5AC" w:rsidR="00F12951" w:rsidRDefault="00F12951" w:rsidP="00F12951">
            <w:pPr>
              <w:spacing w:after="0" w:line="360" w:lineRule="auto"/>
              <w:jc w:val="center"/>
              <w:rPr>
                <w:sz w:val="20"/>
                <w:szCs w:val="24"/>
              </w:rPr>
            </w:pPr>
            <w:r>
              <w:rPr>
                <w:sz w:val="20"/>
                <w:szCs w:val="24"/>
              </w:rPr>
              <w:t>M</w:t>
            </w:r>
          </w:p>
        </w:tc>
      </w:tr>
      <w:tr w:rsidR="00F12951" w14:paraId="09B9F9DA"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31DFFF1F" w14:textId="77777777" w:rsidR="00F12951" w:rsidRPr="00F12951" w:rsidRDefault="00F12951" w:rsidP="006B5472">
            <w:pPr>
              <w:pStyle w:val="ListParagraph"/>
              <w:numPr>
                <w:ilvl w:val="0"/>
                <w:numId w:val="38"/>
              </w:numPr>
              <w:spacing w:after="0" w:line="360" w:lineRule="auto"/>
              <w:rPr>
                <w:rFonts w:cstheme="minorHAnsi"/>
                <w:sz w:val="20"/>
                <w:szCs w:val="20"/>
              </w:rPr>
            </w:pPr>
          </w:p>
        </w:tc>
        <w:tc>
          <w:tcPr>
            <w:tcW w:w="3118" w:type="dxa"/>
            <w:tcBorders>
              <w:top w:val="single" w:sz="4" w:space="0" w:color="auto"/>
              <w:left w:val="single" w:sz="4" w:space="0" w:color="auto"/>
              <w:bottom w:val="single" w:sz="4" w:space="0" w:color="auto"/>
              <w:right w:val="single" w:sz="4" w:space="0" w:color="auto"/>
            </w:tcBorders>
            <w:vAlign w:val="center"/>
          </w:tcPr>
          <w:p w14:paraId="794B265E" w14:textId="77777777" w:rsidR="00F12951" w:rsidRDefault="00F12951" w:rsidP="00F12951">
            <w:pPr>
              <w:spacing w:after="0" w:line="360" w:lineRule="auto"/>
              <w:rPr>
                <w:sz w:val="20"/>
                <w:szCs w:val="24"/>
              </w:rPr>
            </w:pPr>
            <w:proofErr w:type="spellStart"/>
            <w:r>
              <w:rPr>
                <w:sz w:val="20"/>
                <w:szCs w:val="24"/>
              </w:rPr>
              <w:t>Nyinyino</w:t>
            </w:r>
            <w:proofErr w:type="spellEnd"/>
            <w:r>
              <w:rPr>
                <w:sz w:val="20"/>
                <w:szCs w:val="24"/>
              </w:rPr>
              <w:t xml:space="preserve"> </w:t>
            </w:r>
            <w:proofErr w:type="spellStart"/>
            <w:r>
              <w:rPr>
                <w:sz w:val="20"/>
                <w:szCs w:val="24"/>
              </w:rPr>
              <w:t>Awet</w:t>
            </w:r>
            <w:proofErr w:type="spellEnd"/>
          </w:p>
        </w:tc>
        <w:tc>
          <w:tcPr>
            <w:tcW w:w="3828" w:type="dxa"/>
            <w:tcBorders>
              <w:top w:val="single" w:sz="4" w:space="0" w:color="auto"/>
              <w:left w:val="single" w:sz="4" w:space="0" w:color="auto"/>
              <w:bottom w:val="single" w:sz="4" w:space="0" w:color="auto"/>
              <w:right w:val="single" w:sz="4" w:space="0" w:color="auto"/>
            </w:tcBorders>
            <w:vAlign w:val="center"/>
          </w:tcPr>
          <w:p w14:paraId="0B131922" w14:textId="77777777" w:rsidR="00F12951" w:rsidRDefault="00F12951" w:rsidP="00F12951">
            <w:pPr>
              <w:spacing w:after="0" w:line="360" w:lineRule="auto"/>
              <w:rPr>
                <w:sz w:val="20"/>
                <w:szCs w:val="24"/>
              </w:rPr>
            </w:pPr>
            <w:r>
              <w:rPr>
                <w:sz w:val="20"/>
                <w:szCs w:val="24"/>
              </w:rPr>
              <w:t xml:space="preserve">Chief </w:t>
            </w:r>
          </w:p>
        </w:tc>
        <w:tc>
          <w:tcPr>
            <w:tcW w:w="1417" w:type="dxa"/>
            <w:tcBorders>
              <w:top w:val="single" w:sz="4" w:space="0" w:color="auto"/>
              <w:left w:val="single" w:sz="4" w:space="0" w:color="auto"/>
              <w:bottom w:val="single" w:sz="4" w:space="0" w:color="auto"/>
              <w:right w:val="single" w:sz="4" w:space="0" w:color="auto"/>
            </w:tcBorders>
            <w:vAlign w:val="center"/>
          </w:tcPr>
          <w:p w14:paraId="76B7F189" w14:textId="001C8D95" w:rsidR="00F12951" w:rsidRDefault="00F12951" w:rsidP="00F12951">
            <w:pPr>
              <w:spacing w:after="0" w:line="360" w:lineRule="auto"/>
              <w:jc w:val="center"/>
              <w:rPr>
                <w:sz w:val="20"/>
                <w:szCs w:val="24"/>
              </w:rPr>
            </w:pPr>
            <w:r>
              <w:rPr>
                <w:sz w:val="20"/>
                <w:szCs w:val="24"/>
              </w:rPr>
              <w:t>M</w:t>
            </w:r>
          </w:p>
        </w:tc>
      </w:tr>
      <w:tr w:rsidR="00F12951" w14:paraId="4CBB5972"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3EB2D505" w14:textId="77777777" w:rsidR="00F12951" w:rsidRPr="00F12951" w:rsidRDefault="00F12951" w:rsidP="006B5472">
            <w:pPr>
              <w:pStyle w:val="ListParagraph"/>
              <w:numPr>
                <w:ilvl w:val="0"/>
                <w:numId w:val="38"/>
              </w:numPr>
              <w:spacing w:after="0" w:line="360" w:lineRule="auto"/>
              <w:rPr>
                <w:rFonts w:cstheme="minorHAnsi"/>
                <w:sz w:val="20"/>
                <w:szCs w:val="20"/>
              </w:rPr>
            </w:pPr>
          </w:p>
        </w:tc>
        <w:tc>
          <w:tcPr>
            <w:tcW w:w="3118" w:type="dxa"/>
            <w:tcBorders>
              <w:top w:val="single" w:sz="4" w:space="0" w:color="auto"/>
              <w:left w:val="single" w:sz="4" w:space="0" w:color="auto"/>
              <w:bottom w:val="single" w:sz="4" w:space="0" w:color="auto"/>
              <w:right w:val="single" w:sz="4" w:space="0" w:color="auto"/>
            </w:tcBorders>
            <w:vAlign w:val="center"/>
          </w:tcPr>
          <w:p w14:paraId="6DA2FCD3" w14:textId="77777777" w:rsidR="00F12951" w:rsidRDefault="00F12951" w:rsidP="00F12951">
            <w:pPr>
              <w:spacing w:after="0" w:line="360" w:lineRule="auto"/>
              <w:rPr>
                <w:sz w:val="20"/>
                <w:szCs w:val="24"/>
              </w:rPr>
            </w:pPr>
            <w:r>
              <w:rPr>
                <w:sz w:val="20"/>
                <w:szCs w:val="24"/>
              </w:rPr>
              <w:t xml:space="preserve">Peter Kon </w:t>
            </w:r>
            <w:proofErr w:type="spellStart"/>
            <w:r>
              <w:rPr>
                <w:sz w:val="20"/>
                <w:szCs w:val="24"/>
              </w:rPr>
              <w:t>Konggor</w:t>
            </w:r>
            <w:proofErr w:type="spellEnd"/>
            <w:r>
              <w:rPr>
                <w:sz w:val="20"/>
                <w:szCs w:val="24"/>
              </w:rPr>
              <w:t xml:space="preserve"> </w:t>
            </w:r>
          </w:p>
        </w:tc>
        <w:tc>
          <w:tcPr>
            <w:tcW w:w="3828" w:type="dxa"/>
            <w:tcBorders>
              <w:top w:val="single" w:sz="4" w:space="0" w:color="auto"/>
              <w:left w:val="single" w:sz="4" w:space="0" w:color="auto"/>
              <w:bottom w:val="single" w:sz="4" w:space="0" w:color="auto"/>
              <w:right w:val="single" w:sz="4" w:space="0" w:color="auto"/>
            </w:tcBorders>
            <w:vAlign w:val="center"/>
          </w:tcPr>
          <w:p w14:paraId="072B61B0" w14:textId="77777777" w:rsidR="00F12951" w:rsidRDefault="00F12951" w:rsidP="00F12951">
            <w:pPr>
              <w:spacing w:after="0" w:line="360" w:lineRule="auto"/>
              <w:rPr>
                <w:sz w:val="20"/>
                <w:szCs w:val="24"/>
              </w:rPr>
            </w:pPr>
            <w:r w:rsidRPr="00A0146D">
              <w:rPr>
                <w:sz w:val="20"/>
                <w:szCs w:val="24"/>
              </w:rPr>
              <w:t>Payam Administrator Representative</w:t>
            </w:r>
          </w:p>
        </w:tc>
        <w:tc>
          <w:tcPr>
            <w:tcW w:w="1417" w:type="dxa"/>
            <w:tcBorders>
              <w:top w:val="single" w:sz="4" w:space="0" w:color="auto"/>
              <w:left w:val="single" w:sz="4" w:space="0" w:color="auto"/>
              <w:bottom w:val="single" w:sz="4" w:space="0" w:color="auto"/>
              <w:right w:val="single" w:sz="4" w:space="0" w:color="auto"/>
            </w:tcBorders>
            <w:vAlign w:val="center"/>
          </w:tcPr>
          <w:p w14:paraId="264F56A2" w14:textId="6270354A" w:rsidR="00F12951" w:rsidRDefault="00F12951" w:rsidP="00F12951">
            <w:pPr>
              <w:spacing w:after="0" w:line="360" w:lineRule="auto"/>
              <w:jc w:val="center"/>
              <w:rPr>
                <w:sz w:val="20"/>
                <w:szCs w:val="24"/>
              </w:rPr>
            </w:pPr>
            <w:r>
              <w:rPr>
                <w:sz w:val="20"/>
                <w:szCs w:val="24"/>
              </w:rPr>
              <w:t>M</w:t>
            </w:r>
          </w:p>
        </w:tc>
      </w:tr>
      <w:tr w:rsidR="00F12951" w14:paraId="7D578CB7"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4A634706" w14:textId="77777777" w:rsidR="00F12951" w:rsidRPr="00F12951" w:rsidRDefault="00F12951" w:rsidP="006B5472">
            <w:pPr>
              <w:pStyle w:val="ListParagraph"/>
              <w:numPr>
                <w:ilvl w:val="0"/>
                <w:numId w:val="38"/>
              </w:numPr>
              <w:spacing w:after="0" w:line="360" w:lineRule="auto"/>
              <w:rPr>
                <w:rFonts w:cstheme="minorHAnsi"/>
                <w:sz w:val="20"/>
                <w:szCs w:val="20"/>
              </w:rPr>
            </w:pPr>
          </w:p>
        </w:tc>
        <w:tc>
          <w:tcPr>
            <w:tcW w:w="3118" w:type="dxa"/>
            <w:tcBorders>
              <w:top w:val="single" w:sz="4" w:space="0" w:color="auto"/>
              <w:left w:val="single" w:sz="4" w:space="0" w:color="auto"/>
              <w:bottom w:val="single" w:sz="4" w:space="0" w:color="auto"/>
              <w:right w:val="single" w:sz="4" w:space="0" w:color="auto"/>
            </w:tcBorders>
            <w:vAlign w:val="center"/>
          </w:tcPr>
          <w:p w14:paraId="5DA89E80" w14:textId="77777777" w:rsidR="00F12951" w:rsidRDefault="00F12951" w:rsidP="00F12951">
            <w:pPr>
              <w:spacing w:after="0" w:line="360" w:lineRule="auto"/>
              <w:rPr>
                <w:sz w:val="20"/>
                <w:szCs w:val="24"/>
              </w:rPr>
            </w:pPr>
            <w:r>
              <w:rPr>
                <w:sz w:val="20"/>
                <w:szCs w:val="24"/>
              </w:rPr>
              <w:t xml:space="preserve">Joseph </w:t>
            </w:r>
            <w:proofErr w:type="spellStart"/>
            <w:r>
              <w:rPr>
                <w:sz w:val="20"/>
                <w:szCs w:val="24"/>
              </w:rPr>
              <w:t>Unguec</w:t>
            </w:r>
            <w:proofErr w:type="spellEnd"/>
          </w:p>
        </w:tc>
        <w:tc>
          <w:tcPr>
            <w:tcW w:w="3828" w:type="dxa"/>
            <w:tcBorders>
              <w:top w:val="single" w:sz="4" w:space="0" w:color="auto"/>
              <w:left w:val="single" w:sz="4" w:space="0" w:color="auto"/>
              <w:bottom w:val="single" w:sz="4" w:space="0" w:color="auto"/>
              <w:right w:val="single" w:sz="4" w:space="0" w:color="auto"/>
            </w:tcBorders>
            <w:vAlign w:val="center"/>
          </w:tcPr>
          <w:p w14:paraId="1F0AF060" w14:textId="77777777" w:rsidR="00F12951" w:rsidRDefault="00F12951" w:rsidP="00F12951">
            <w:pPr>
              <w:spacing w:after="0" w:line="360" w:lineRule="auto"/>
              <w:rPr>
                <w:sz w:val="20"/>
                <w:szCs w:val="24"/>
              </w:rPr>
            </w:pPr>
            <w:r>
              <w:rPr>
                <w:sz w:val="20"/>
                <w:szCs w:val="24"/>
              </w:rPr>
              <w:t xml:space="preserve">Ex- Chief </w:t>
            </w:r>
          </w:p>
        </w:tc>
        <w:tc>
          <w:tcPr>
            <w:tcW w:w="1417" w:type="dxa"/>
            <w:tcBorders>
              <w:top w:val="single" w:sz="4" w:space="0" w:color="auto"/>
              <w:left w:val="single" w:sz="4" w:space="0" w:color="auto"/>
              <w:bottom w:val="single" w:sz="4" w:space="0" w:color="auto"/>
              <w:right w:val="single" w:sz="4" w:space="0" w:color="auto"/>
            </w:tcBorders>
            <w:vAlign w:val="center"/>
          </w:tcPr>
          <w:p w14:paraId="01B44F6C" w14:textId="05B93F84" w:rsidR="00F12951" w:rsidRDefault="00F12951" w:rsidP="00F12951">
            <w:pPr>
              <w:spacing w:after="0" w:line="360" w:lineRule="auto"/>
              <w:jc w:val="center"/>
              <w:rPr>
                <w:sz w:val="20"/>
                <w:szCs w:val="24"/>
              </w:rPr>
            </w:pPr>
            <w:r>
              <w:rPr>
                <w:sz w:val="20"/>
                <w:szCs w:val="24"/>
              </w:rPr>
              <w:t>M</w:t>
            </w:r>
          </w:p>
        </w:tc>
      </w:tr>
      <w:tr w:rsidR="00F12951" w14:paraId="2A5B9223"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22BE4850" w14:textId="77777777" w:rsidR="00F12951" w:rsidRPr="00F12951" w:rsidRDefault="00F12951" w:rsidP="006B5472">
            <w:pPr>
              <w:pStyle w:val="ListParagraph"/>
              <w:numPr>
                <w:ilvl w:val="0"/>
                <w:numId w:val="38"/>
              </w:numPr>
              <w:spacing w:after="0" w:line="360" w:lineRule="auto"/>
              <w:rPr>
                <w:rFonts w:cstheme="minorHAnsi"/>
                <w:sz w:val="20"/>
                <w:szCs w:val="20"/>
              </w:rPr>
            </w:pPr>
          </w:p>
        </w:tc>
        <w:tc>
          <w:tcPr>
            <w:tcW w:w="3118" w:type="dxa"/>
            <w:tcBorders>
              <w:top w:val="single" w:sz="4" w:space="0" w:color="auto"/>
              <w:left w:val="single" w:sz="4" w:space="0" w:color="auto"/>
              <w:bottom w:val="single" w:sz="4" w:space="0" w:color="auto"/>
              <w:right w:val="single" w:sz="4" w:space="0" w:color="auto"/>
            </w:tcBorders>
            <w:vAlign w:val="center"/>
          </w:tcPr>
          <w:p w14:paraId="78E8EAF8" w14:textId="77777777" w:rsidR="00F12951" w:rsidRDefault="00F12951" w:rsidP="00F12951">
            <w:pPr>
              <w:spacing w:after="0" w:line="360" w:lineRule="auto"/>
              <w:rPr>
                <w:sz w:val="20"/>
                <w:szCs w:val="24"/>
              </w:rPr>
            </w:pPr>
            <w:proofErr w:type="spellStart"/>
            <w:r>
              <w:rPr>
                <w:sz w:val="20"/>
                <w:szCs w:val="24"/>
              </w:rPr>
              <w:t>Dinin</w:t>
            </w:r>
            <w:proofErr w:type="spellEnd"/>
            <w:r>
              <w:rPr>
                <w:sz w:val="20"/>
                <w:szCs w:val="24"/>
              </w:rPr>
              <w:t xml:space="preserve"> </w:t>
            </w:r>
            <w:proofErr w:type="spellStart"/>
            <w:r>
              <w:rPr>
                <w:sz w:val="20"/>
                <w:szCs w:val="24"/>
              </w:rPr>
              <w:t>Pinyi</w:t>
            </w:r>
            <w:proofErr w:type="spellEnd"/>
          </w:p>
        </w:tc>
        <w:tc>
          <w:tcPr>
            <w:tcW w:w="3828" w:type="dxa"/>
            <w:tcBorders>
              <w:top w:val="single" w:sz="4" w:space="0" w:color="auto"/>
              <w:left w:val="single" w:sz="4" w:space="0" w:color="auto"/>
              <w:bottom w:val="single" w:sz="4" w:space="0" w:color="auto"/>
              <w:right w:val="single" w:sz="4" w:space="0" w:color="auto"/>
            </w:tcBorders>
            <w:vAlign w:val="center"/>
          </w:tcPr>
          <w:p w14:paraId="65243454" w14:textId="77777777" w:rsidR="00F12951" w:rsidRDefault="00F12951" w:rsidP="00F12951">
            <w:pPr>
              <w:spacing w:after="0" w:line="360" w:lineRule="auto"/>
              <w:rPr>
                <w:sz w:val="20"/>
                <w:szCs w:val="24"/>
              </w:rPr>
            </w:pPr>
            <w:r>
              <w:rPr>
                <w:sz w:val="20"/>
                <w:szCs w:val="24"/>
              </w:rPr>
              <w:t>Sultan</w:t>
            </w:r>
          </w:p>
        </w:tc>
        <w:tc>
          <w:tcPr>
            <w:tcW w:w="1417" w:type="dxa"/>
            <w:tcBorders>
              <w:top w:val="single" w:sz="4" w:space="0" w:color="auto"/>
              <w:left w:val="single" w:sz="4" w:space="0" w:color="auto"/>
              <w:bottom w:val="single" w:sz="4" w:space="0" w:color="auto"/>
              <w:right w:val="single" w:sz="4" w:space="0" w:color="auto"/>
            </w:tcBorders>
            <w:vAlign w:val="center"/>
          </w:tcPr>
          <w:p w14:paraId="38F8582D" w14:textId="2EC64E78" w:rsidR="00F12951" w:rsidRDefault="00F12951" w:rsidP="00F12951">
            <w:pPr>
              <w:spacing w:after="0" w:line="360" w:lineRule="auto"/>
              <w:jc w:val="center"/>
              <w:rPr>
                <w:sz w:val="20"/>
                <w:szCs w:val="24"/>
              </w:rPr>
            </w:pPr>
            <w:r>
              <w:rPr>
                <w:sz w:val="20"/>
                <w:szCs w:val="24"/>
              </w:rPr>
              <w:t>M</w:t>
            </w:r>
          </w:p>
        </w:tc>
      </w:tr>
    </w:tbl>
    <w:p w14:paraId="7C896157" w14:textId="4FA733FE" w:rsidR="004D02B3" w:rsidRDefault="004D02B3" w:rsidP="004D02B3"/>
    <w:p w14:paraId="631163D7" w14:textId="148645BA" w:rsidR="00667FE3" w:rsidRDefault="008F7512" w:rsidP="00667FE3">
      <w:pPr>
        <w:pBdr>
          <w:bottom w:val="single" w:sz="4" w:space="1" w:color="auto"/>
        </w:pBdr>
        <w:rPr>
          <w:rFonts w:ascii="Gill Sans MT" w:hAnsi="Gill Sans MT"/>
          <w:b/>
          <w:color w:val="2E74B5" w:themeColor="accent5" w:themeShade="BF"/>
          <w:szCs w:val="24"/>
        </w:rPr>
      </w:pPr>
      <w:r>
        <w:rPr>
          <w:rFonts w:ascii="Gill Sans MT" w:hAnsi="Gill Sans MT"/>
          <w:b/>
          <w:color w:val="2E74B5" w:themeColor="accent5" w:themeShade="BF"/>
          <w:szCs w:val="24"/>
        </w:rPr>
        <w:t xml:space="preserve">Bor </w:t>
      </w:r>
      <w:r w:rsidR="00667FE3">
        <w:rPr>
          <w:rFonts w:ascii="Gill Sans MT" w:hAnsi="Gill Sans MT"/>
          <w:b/>
          <w:color w:val="2E74B5" w:themeColor="accent5" w:themeShade="BF"/>
          <w:szCs w:val="24"/>
        </w:rPr>
        <w:t>–</w:t>
      </w:r>
      <w:r>
        <w:rPr>
          <w:rFonts w:ascii="Gill Sans MT" w:hAnsi="Gill Sans MT"/>
          <w:b/>
          <w:color w:val="2E74B5" w:themeColor="accent5" w:themeShade="BF"/>
          <w:szCs w:val="24"/>
        </w:rPr>
        <w:t xml:space="preserve"> </w:t>
      </w:r>
      <w:r w:rsidR="00667FE3">
        <w:rPr>
          <w:rFonts w:ascii="Gill Sans MT" w:hAnsi="Gill Sans MT"/>
          <w:b/>
          <w:color w:val="2E74B5" w:themeColor="accent5" w:themeShade="BF"/>
          <w:szCs w:val="24"/>
        </w:rPr>
        <w:t>KIIs</w:t>
      </w:r>
    </w:p>
    <w:p w14:paraId="11418185" w14:textId="362C7857" w:rsidR="008F7512" w:rsidRDefault="008F7512" w:rsidP="008F7512">
      <w:pPr>
        <w:shd w:val="clear" w:color="auto" w:fill="BDD6EE" w:themeFill="accent5" w:themeFillTint="66"/>
        <w:rPr>
          <w:rFonts w:ascii="Gill Sans MT" w:hAnsi="Gill Sans MT"/>
          <w:b/>
          <w:color w:val="2E74B5" w:themeColor="accent5" w:themeShade="BF"/>
          <w:szCs w:val="24"/>
        </w:rPr>
      </w:pPr>
      <w:r>
        <w:rPr>
          <w:rFonts w:ascii="Gill Sans MT" w:hAnsi="Gill Sans MT"/>
          <w:b/>
          <w:color w:val="2E74B5" w:themeColor="accent5" w:themeShade="BF"/>
          <w:szCs w:val="24"/>
        </w:rPr>
        <w:t xml:space="preserve">United Nations </w:t>
      </w:r>
    </w:p>
    <w:tbl>
      <w:tblPr>
        <w:tblW w:w="9492" w:type="dxa"/>
        <w:tblLayout w:type="fixed"/>
        <w:tblLook w:val="04A0" w:firstRow="1" w:lastRow="0" w:firstColumn="1" w:lastColumn="0" w:noHBand="0" w:noVBand="1"/>
      </w:tblPr>
      <w:tblGrid>
        <w:gridCol w:w="1255"/>
        <w:gridCol w:w="2426"/>
        <w:gridCol w:w="1559"/>
        <w:gridCol w:w="2835"/>
        <w:gridCol w:w="1417"/>
      </w:tblGrid>
      <w:tr w:rsidR="008F7512" w14:paraId="17CAF77A" w14:textId="77777777" w:rsidTr="009E4173">
        <w:tc>
          <w:tcPr>
            <w:tcW w:w="1255"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912864A" w14:textId="77777777" w:rsidR="008F7512" w:rsidRDefault="008F7512" w:rsidP="00C22900">
            <w:pPr>
              <w:spacing w:after="0" w:line="360" w:lineRule="auto"/>
              <w:rPr>
                <w:b/>
                <w:sz w:val="20"/>
                <w:szCs w:val="24"/>
              </w:rPr>
            </w:pPr>
            <w:r>
              <w:rPr>
                <w:b/>
                <w:sz w:val="20"/>
                <w:szCs w:val="24"/>
              </w:rPr>
              <w:t>No</w:t>
            </w:r>
          </w:p>
        </w:tc>
        <w:tc>
          <w:tcPr>
            <w:tcW w:w="2426"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6B6767B" w14:textId="77777777" w:rsidR="008F7512" w:rsidRDefault="008F7512" w:rsidP="00C22900">
            <w:pPr>
              <w:spacing w:after="0" w:line="360" w:lineRule="auto"/>
              <w:rPr>
                <w:b/>
                <w:sz w:val="20"/>
                <w:szCs w:val="24"/>
              </w:rPr>
            </w:pPr>
            <w:r>
              <w:rPr>
                <w:b/>
                <w:sz w:val="20"/>
                <w:szCs w:val="24"/>
              </w:rPr>
              <w:t xml:space="preserve">Name </w:t>
            </w:r>
          </w:p>
        </w:tc>
        <w:tc>
          <w:tcPr>
            <w:tcW w:w="1559"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50EC5653" w14:textId="77777777" w:rsidR="008F7512" w:rsidRDefault="008F7512" w:rsidP="00C22900">
            <w:pPr>
              <w:spacing w:after="0" w:line="360" w:lineRule="auto"/>
              <w:rPr>
                <w:b/>
                <w:sz w:val="20"/>
                <w:szCs w:val="24"/>
              </w:rPr>
            </w:pPr>
            <w:r>
              <w:rPr>
                <w:b/>
                <w:sz w:val="20"/>
                <w:szCs w:val="24"/>
              </w:rPr>
              <w:t>Organization</w:t>
            </w:r>
          </w:p>
        </w:tc>
        <w:tc>
          <w:tcPr>
            <w:tcW w:w="2835"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5B8A1EB" w14:textId="77777777" w:rsidR="008F7512" w:rsidRDefault="008F7512" w:rsidP="00C22900">
            <w:pPr>
              <w:spacing w:after="0" w:line="360" w:lineRule="auto"/>
              <w:rPr>
                <w:b/>
                <w:sz w:val="20"/>
                <w:szCs w:val="24"/>
              </w:rPr>
            </w:pPr>
            <w:r>
              <w:rPr>
                <w:b/>
                <w:sz w:val="20"/>
                <w:szCs w:val="24"/>
              </w:rPr>
              <w:t>Position</w:t>
            </w:r>
          </w:p>
        </w:tc>
        <w:tc>
          <w:tcPr>
            <w:tcW w:w="1417"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67288032" w14:textId="77777777" w:rsidR="008F7512" w:rsidRDefault="008F7512" w:rsidP="00C22900">
            <w:pPr>
              <w:spacing w:after="0" w:line="360" w:lineRule="auto"/>
              <w:jc w:val="center"/>
              <w:rPr>
                <w:b/>
                <w:sz w:val="20"/>
                <w:szCs w:val="24"/>
              </w:rPr>
            </w:pPr>
            <w:r>
              <w:rPr>
                <w:b/>
                <w:sz w:val="20"/>
                <w:szCs w:val="24"/>
              </w:rPr>
              <w:t>Gender (M/F)</w:t>
            </w:r>
          </w:p>
        </w:tc>
      </w:tr>
      <w:tr w:rsidR="008F7512" w14:paraId="0866C636" w14:textId="77777777" w:rsidTr="009E4173">
        <w:tc>
          <w:tcPr>
            <w:tcW w:w="1255" w:type="dxa"/>
            <w:tcBorders>
              <w:top w:val="single" w:sz="4" w:space="0" w:color="auto"/>
              <w:left w:val="single" w:sz="4" w:space="0" w:color="auto"/>
              <w:bottom w:val="single" w:sz="4" w:space="0" w:color="auto"/>
              <w:right w:val="single" w:sz="4" w:space="0" w:color="auto"/>
            </w:tcBorders>
            <w:vAlign w:val="center"/>
          </w:tcPr>
          <w:p w14:paraId="3573E831"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426" w:type="dxa"/>
            <w:tcBorders>
              <w:top w:val="single" w:sz="4" w:space="0" w:color="auto"/>
              <w:left w:val="single" w:sz="4" w:space="0" w:color="auto"/>
              <w:bottom w:val="single" w:sz="4" w:space="0" w:color="auto"/>
              <w:right w:val="single" w:sz="4" w:space="0" w:color="auto"/>
            </w:tcBorders>
            <w:vAlign w:val="center"/>
          </w:tcPr>
          <w:p w14:paraId="3A9F7824" w14:textId="77777777" w:rsidR="008F7512" w:rsidRDefault="008F7512" w:rsidP="00C22900">
            <w:pPr>
              <w:spacing w:after="0" w:line="360" w:lineRule="auto"/>
              <w:rPr>
                <w:sz w:val="20"/>
                <w:szCs w:val="24"/>
              </w:rPr>
            </w:pPr>
            <w:r>
              <w:rPr>
                <w:sz w:val="20"/>
                <w:szCs w:val="24"/>
              </w:rPr>
              <w:t>Gilbert Nantsa</w:t>
            </w:r>
          </w:p>
        </w:tc>
        <w:tc>
          <w:tcPr>
            <w:tcW w:w="1559" w:type="dxa"/>
            <w:vMerge w:val="restart"/>
            <w:tcBorders>
              <w:top w:val="single" w:sz="4" w:space="0" w:color="auto"/>
              <w:left w:val="single" w:sz="4" w:space="0" w:color="auto"/>
              <w:right w:val="single" w:sz="4" w:space="0" w:color="auto"/>
            </w:tcBorders>
            <w:vAlign w:val="center"/>
          </w:tcPr>
          <w:p w14:paraId="12D0DCD7" w14:textId="77777777" w:rsidR="008F7512" w:rsidRDefault="008F7512" w:rsidP="00C22900">
            <w:pPr>
              <w:spacing w:after="0" w:line="360" w:lineRule="auto"/>
              <w:rPr>
                <w:rFonts w:eastAsiaTheme="minorEastAsia"/>
                <w:sz w:val="24"/>
                <w:szCs w:val="24"/>
                <w:lang w:val="en-US"/>
              </w:rPr>
            </w:pPr>
            <w:r>
              <w:rPr>
                <w:rFonts w:eastAsiaTheme="minorEastAsia"/>
                <w:sz w:val="24"/>
                <w:szCs w:val="24"/>
                <w:lang w:val="en-US"/>
              </w:rPr>
              <w:t>UNMISS</w:t>
            </w:r>
          </w:p>
        </w:tc>
        <w:tc>
          <w:tcPr>
            <w:tcW w:w="2835" w:type="dxa"/>
            <w:tcBorders>
              <w:top w:val="single" w:sz="4" w:space="0" w:color="auto"/>
              <w:left w:val="single" w:sz="4" w:space="0" w:color="auto"/>
              <w:bottom w:val="single" w:sz="4" w:space="0" w:color="auto"/>
              <w:right w:val="single" w:sz="4" w:space="0" w:color="auto"/>
            </w:tcBorders>
            <w:vAlign w:val="center"/>
          </w:tcPr>
          <w:p w14:paraId="71B4DCD3" w14:textId="77777777" w:rsidR="008F7512" w:rsidRDefault="008F7512" w:rsidP="00C22900">
            <w:pPr>
              <w:spacing w:after="0" w:line="360" w:lineRule="auto"/>
              <w:rPr>
                <w:sz w:val="20"/>
                <w:szCs w:val="24"/>
              </w:rPr>
            </w:pPr>
            <w:r w:rsidRPr="0024544D">
              <w:rPr>
                <w:sz w:val="20"/>
                <w:szCs w:val="24"/>
              </w:rPr>
              <w:t>Transition and re-integration</w:t>
            </w:r>
          </w:p>
        </w:tc>
        <w:tc>
          <w:tcPr>
            <w:tcW w:w="1417" w:type="dxa"/>
            <w:tcBorders>
              <w:top w:val="single" w:sz="4" w:space="0" w:color="auto"/>
              <w:left w:val="single" w:sz="4" w:space="0" w:color="auto"/>
              <w:bottom w:val="single" w:sz="4" w:space="0" w:color="auto"/>
              <w:right w:val="single" w:sz="4" w:space="0" w:color="auto"/>
            </w:tcBorders>
            <w:vAlign w:val="center"/>
          </w:tcPr>
          <w:p w14:paraId="428877C0" w14:textId="0BEE83E5" w:rsidR="008F7512" w:rsidRDefault="00C22900" w:rsidP="00C22900">
            <w:pPr>
              <w:spacing w:after="0" w:line="360" w:lineRule="auto"/>
              <w:jc w:val="center"/>
              <w:rPr>
                <w:sz w:val="20"/>
                <w:szCs w:val="24"/>
              </w:rPr>
            </w:pPr>
            <w:r>
              <w:rPr>
                <w:sz w:val="20"/>
                <w:szCs w:val="24"/>
              </w:rPr>
              <w:t>M</w:t>
            </w:r>
          </w:p>
        </w:tc>
      </w:tr>
      <w:tr w:rsidR="008F7512" w14:paraId="2DDFE6FB" w14:textId="77777777" w:rsidTr="009E4173">
        <w:tc>
          <w:tcPr>
            <w:tcW w:w="1255" w:type="dxa"/>
            <w:tcBorders>
              <w:top w:val="single" w:sz="4" w:space="0" w:color="auto"/>
              <w:left w:val="single" w:sz="4" w:space="0" w:color="auto"/>
              <w:bottom w:val="single" w:sz="4" w:space="0" w:color="auto"/>
              <w:right w:val="single" w:sz="4" w:space="0" w:color="auto"/>
            </w:tcBorders>
            <w:vAlign w:val="center"/>
          </w:tcPr>
          <w:p w14:paraId="69CEC7B4"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426" w:type="dxa"/>
            <w:tcBorders>
              <w:top w:val="single" w:sz="4" w:space="0" w:color="auto"/>
              <w:left w:val="single" w:sz="4" w:space="0" w:color="auto"/>
              <w:bottom w:val="single" w:sz="4" w:space="0" w:color="auto"/>
              <w:right w:val="single" w:sz="4" w:space="0" w:color="auto"/>
            </w:tcBorders>
            <w:vAlign w:val="center"/>
          </w:tcPr>
          <w:p w14:paraId="3CD0262C" w14:textId="77777777" w:rsidR="008F7512" w:rsidRDefault="008F7512" w:rsidP="00C22900">
            <w:pPr>
              <w:spacing w:after="0" w:line="360" w:lineRule="auto"/>
              <w:rPr>
                <w:sz w:val="20"/>
                <w:szCs w:val="24"/>
              </w:rPr>
            </w:pPr>
            <w:r>
              <w:rPr>
                <w:sz w:val="20"/>
                <w:szCs w:val="24"/>
              </w:rPr>
              <w:t>Jolene Quinn</w:t>
            </w:r>
          </w:p>
        </w:tc>
        <w:tc>
          <w:tcPr>
            <w:tcW w:w="1559" w:type="dxa"/>
            <w:vMerge/>
            <w:tcBorders>
              <w:left w:val="single" w:sz="4" w:space="0" w:color="auto"/>
              <w:right w:val="single" w:sz="4" w:space="0" w:color="auto"/>
            </w:tcBorders>
            <w:vAlign w:val="center"/>
          </w:tcPr>
          <w:p w14:paraId="18554166" w14:textId="5993D9A9" w:rsidR="008F7512" w:rsidRDefault="008F7512" w:rsidP="00C22900">
            <w:pPr>
              <w:spacing w:after="0" w:line="360" w:lineRule="auto"/>
              <w:rPr>
                <w:rFonts w:eastAsiaTheme="minorEastAsia"/>
                <w:sz w:val="24"/>
                <w:szCs w:val="24"/>
                <w:lang w:val="en-US"/>
              </w:rPr>
            </w:pPr>
          </w:p>
        </w:tc>
        <w:tc>
          <w:tcPr>
            <w:tcW w:w="2835" w:type="dxa"/>
            <w:tcBorders>
              <w:top w:val="single" w:sz="4" w:space="0" w:color="auto"/>
              <w:left w:val="single" w:sz="4" w:space="0" w:color="auto"/>
              <w:bottom w:val="single" w:sz="4" w:space="0" w:color="auto"/>
              <w:right w:val="single" w:sz="4" w:space="0" w:color="auto"/>
            </w:tcBorders>
            <w:vAlign w:val="center"/>
          </w:tcPr>
          <w:p w14:paraId="19BAB09C" w14:textId="77777777" w:rsidR="008F7512" w:rsidRDefault="008F7512" w:rsidP="00C22900">
            <w:pPr>
              <w:spacing w:after="0" w:line="360" w:lineRule="auto"/>
              <w:rPr>
                <w:sz w:val="20"/>
                <w:szCs w:val="24"/>
              </w:rPr>
            </w:pPr>
            <w:r>
              <w:rPr>
                <w:sz w:val="20"/>
                <w:szCs w:val="24"/>
              </w:rPr>
              <w:t>Human Rights Division</w:t>
            </w:r>
          </w:p>
        </w:tc>
        <w:tc>
          <w:tcPr>
            <w:tcW w:w="1417" w:type="dxa"/>
            <w:tcBorders>
              <w:top w:val="single" w:sz="4" w:space="0" w:color="auto"/>
              <w:left w:val="single" w:sz="4" w:space="0" w:color="auto"/>
              <w:bottom w:val="single" w:sz="4" w:space="0" w:color="auto"/>
              <w:right w:val="single" w:sz="4" w:space="0" w:color="auto"/>
            </w:tcBorders>
            <w:vAlign w:val="center"/>
          </w:tcPr>
          <w:p w14:paraId="2A16203F" w14:textId="5846A58E" w:rsidR="008F7512" w:rsidRDefault="00C22900" w:rsidP="00C22900">
            <w:pPr>
              <w:spacing w:after="0" w:line="360" w:lineRule="auto"/>
              <w:jc w:val="center"/>
              <w:rPr>
                <w:sz w:val="20"/>
                <w:szCs w:val="24"/>
              </w:rPr>
            </w:pPr>
            <w:r>
              <w:rPr>
                <w:sz w:val="20"/>
                <w:szCs w:val="24"/>
              </w:rPr>
              <w:t>F</w:t>
            </w:r>
          </w:p>
        </w:tc>
      </w:tr>
      <w:tr w:rsidR="008F7512" w14:paraId="746D891E" w14:textId="77777777" w:rsidTr="009E4173">
        <w:tc>
          <w:tcPr>
            <w:tcW w:w="1255" w:type="dxa"/>
            <w:tcBorders>
              <w:top w:val="single" w:sz="4" w:space="0" w:color="auto"/>
              <w:left w:val="single" w:sz="4" w:space="0" w:color="auto"/>
              <w:bottom w:val="single" w:sz="4" w:space="0" w:color="auto"/>
              <w:right w:val="single" w:sz="4" w:space="0" w:color="auto"/>
            </w:tcBorders>
            <w:vAlign w:val="center"/>
          </w:tcPr>
          <w:p w14:paraId="01ACF9B6"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426" w:type="dxa"/>
            <w:tcBorders>
              <w:top w:val="single" w:sz="4" w:space="0" w:color="auto"/>
              <w:left w:val="single" w:sz="4" w:space="0" w:color="auto"/>
              <w:bottom w:val="single" w:sz="4" w:space="0" w:color="auto"/>
              <w:right w:val="single" w:sz="4" w:space="0" w:color="auto"/>
            </w:tcBorders>
            <w:vAlign w:val="center"/>
          </w:tcPr>
          <w:p w14:paraId="63F47C61" w14:textId="77777777" w:rsidR="008F7512" w:rsidRDefault="008F7512" w:rsidP="00C22900">
            <w:pPr>
              <w:spacing w:after="0" w:line="360" w:lineRule="auto"/>
              <w:rPr>
                <w:sz w:val="20"/>
                <w:szCs w:val="24"/>
              </w:rPr>
            </w:pPr>
            <w:r>
              <w:rPr>
                <w:sz w:val="20"/>
                <w:szCs w:val="24"/>
              </w:rPr>
              <w:t xml:space="preserve">Tara </w:t>
            </w:r>
            <w:proofErr w:type="spellStart"/>
            <w:r>
              <w:rPr>
                <w:sz w:val="20"/>
                <w:szCs w:val="24"/>
              </w:rPr>
              <w:t>Sadasiuan</w:t>
            </w:r>
            <w:proofErr w:type="spellEnd"/>
            <w:r>
              <w:rPr>
                <w:sz w:val="20"/>
                <w:szCs w:val="24"/>
              </w:rPr>
              <w:t xml:space="preserve"> </w:t>
            </w:r>
          </w:p>
        </w:tc>
        <w:tc>
          <w:tcPr>
            <w:tcW w:w="1559" w:type="dxa"/>
            <w:vMerge/>
            <w:tcBorders>
              <w:left w:val="single" w:sz="4" w:space="0" w:color="auto"/>
              <w:right w:val="single" w:sz="4" w:space="0" w:color="auto"/>
            </w:tcBorders>
            <w:vAlign w:val="center"/>
          </w:tcPr>
          <w:p w14:paraId="35547719" w14:textId="18121950" w:rsidR="008F7512" w:rsidRDefault="008F7512" w:rsidP="00C22900">
            <w:pPr>
              <w:spacing w:after="0" w:line="360" w:lineRule="auto"/>
              <w:rPr>
                <w:rFonts w:eastAsiaTheme="minorEastAsia"/>
                <w:sz w:val="24"/>
                <w:szCs w:val="24"/>
                <w:lang w:val="en-US"/>
              </w:rPr>
            </w:pPr>
          </w:p>
        </w:tc>
        <w:tc>
          <w:tcPr>
            <w:tcW w:w="2835" w:type="dxa"/>
            <w:tcBorders>
              <w:top w:val="single" w:sz="4" w:space="0" w:color="auto"/>
              <w:left w:val="single" w:sz="4" w:space="0" w:color="auto"/>
              <w:bottom w:val="single" w:sz="4" w:space="0" w:color="auto"/>
              <w:right w:val="single" w:sz="4" w:space="0" w:color="auto"/>
            </w:tcBorders>
            <w:vAlign w:val="center"/>
          </w:tcPr>
          <w:p w14:paraId="0469CD1B" w14:textId="77777777" w:rsidR="008F7512" w:rsidRDefault="008F7512" w:rsidP="00C22900">
            <w:pPr>
              <w:spacing w:after="0" w:line="360" w:lineRule="auto"/>
              <w:rPr>
                <w:sz w:val="20"/>
                <w:szCs w:val="24"/>
              </w:rPr>
            </w:pPr>
            <w:r>
              <w:rPr>
                <w:sz w:val="20"/>
                <w:szCs w:val="24"/>
              </w:rPr>
              <w:t>Human Rights Division</w:t>
            </w:r>
          </w:p>
        </w:tc>
        <w:tc>
          <w:tcPr>
            <w:tcW w:w="1417" w:type="dxa"/>
            <w:tcBorders>
              <w:top w:val="single" w:sz="4" w:space="0" w:color="auto"/>
              <w:left w:val="single" w:sz="4" w:space="0" w:color="auto"/>
              <w:bottom w:val="single" w:sz="4" w:space="0" w:color="auto"/>
              <w:right w:val="single" w:sz="4" w:space="0" w:color="auto"/>
            </w:tcBorders>
            <w:vAlign w:val="center"/>
          </w:tcPr>
          <w:p w14:paraId="69EE422C" w14:textId="294A2FB9" w:rsidR="008F7512" w:rsidRDefault="00C22900" w:rsidP="00C22900">
            <w:pPr>
              <w:spacing w:after="0" w:line="360" w:lineRule="auto"/>
              <w:jc w:val="center"/>
              <w:rPr>
                <w:sz w:val="20"/>
                <w:szCs w:val="24"/>
              </w:rPr>
            </w:pPr>
            <w:r>
              <w:rPr>
                <w:sz w:val="20"/>
                <w:szCs w:val="24"/>
              </w:rPr>
              <w:t>F</w:t>
            </w:r>
          </w:p>
        </w:tc>
      </w:tr>
      <w:tr w:rsidR="008F7512" w14:paraId="1E0F53C4" w14:textId="77777777" w:rsidTr="009E4173">
        <w:tc>
          <w:tcPr>
            <w:tcW w:w="1255" w:type="dxa"/>
            <w:tcBorders>
              <w:top w:val="single" w:sz="4" w:space="0" w:color="auto"/>
              <w:left w:val="single" w:sz="4" w:space="0" w:color="auto"/>
              <w:bottom w:val="single" w:sz="4" w:space="0" w:color="auto"/>
              <w:right w:val="single" w:sz="4" w:space="0" w:color="auto"/>
            </w:tcBorders>
            <w:vAlign w:val="center"/>
          </w:tcPr>
          <w:p w14:paraId="29323CC2"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426" w:type="dxa"/>
            <w:tcBorders>
              <w:top w:val="single" w:sz="4" w:space="0" w:color="auto"/>
              <w:left w:val="single" w:sz="4" w:space="0" w:color="auto"/>
              <w:bottom w:val="single" w:sz="4" w:space="0" w:color="auto"/>
              <w:right w:val="single" w:sz="4" w:space="0" w:color="auto"/>
            </w:tcBorders>
            <w:vAlign w:val="center"/>
          </w:tcPr>
          <w:p w14:paraId="0751B7DF" w14:textId="77777777" w:rsidR="008F7512" w:rsidRDefault="008F7512" w:rsidP="00C22900">
            <w:pPr>
              <w:spacing w:after="0" w:line="360" w:lineRule="auto"/>
              <w:rPr>
                <w:sz w:val="20"/>
                <w:szCs w:val="24"/>
              </w:rPr>
            </w:pPr>
            <w:proofErr w:type="spellStart"/>
            <w:r>
              <w:rPr>
                <w:sz w:val="20"/>
                <w:szCs w:val="24"/>
              </w:rPr>
              <w:t>Idiodre</w:t>
            </w:r>
            <w:proofErr w:type="spellEnd"/>
            <w:r>
              <w:rPr>
                <w:sz w:val="20"/>
                <w:szCs w:val="24"/>
              </w:rPr>
              <w:t xml:space="preserve"> </w:t>
            </w:r>
            <w:proofErr w:type="spellStart"/>
            <w:r>
              <w:rPr>
                <w:sz w:val="20"/>
                <w:szCs w:val="24"/>
              </w:rPr>
              <w:t>Boutchue</w:t>
            </w:r>
            <w:proofErr w:type="spellEnd"/>
          </w:p>
        </w:tc>
        <w:tc>
          <w:tcPr>
            <w:tcW w:w="1559" w:type="dxa"/>
            <w:vMerge/>
            <w:tcBorders>
              <w:left w:val="single" w:sz="4" w:space="0" w:color="auto"/>
              <w:right w:val="single" w:sz="4" w:space="0" w:color="auto"/>
            </w:tcBorders>
            <w:vAlign w:val="center"/>
          </w:tcPr>
          <w:p w14:paraId="65078DDF" w14:textId="0961E1A4" w:rsidR="008F7512" w:rsidRDefault="008F7512" w:rsidP="00C22900">
            <w:pPr>
              <w:spacing w:after="0" w:line="360" w:lineRule="auto"/>
              <w:rPr>
                <w:rFonts w:eastAsiaTheme="minorEastAsia"/>
                <w:sz w:val="24"/>
                <w:szCs w:val="24"/>
                <w:lang w:val="en-US"/>
              </w:rPr>
            </w:pPr>
          </w:p>
        </w:tc>
        <w:tc>
          <w:tcPr>
            <w:tcW w:w="2835" w:type="dxa"/>
            <w:tcBorders>
              <w:top w:val="single" w:sz="4" w:space="0" w:color="auto"/>
              <w:left w:val="single" w:sz="4" w:space="0" w:color="auto"/>
              <w:bottom w:val="single" w:sz="4" w:space="0" w:color="auto"/>
              <w:right w:val="single" w:sz="4" w:space="0" w:color="auto"/>
            </w:tcBorders>
            <w:vAlign w:val="center"/>
          </w:tcPr>
          <w:p w14:paraId="6DDA9620" w14:textId="77777777" w:rsidR="008F7512" w:rsidRDefault="008F7512" w:rsidP="00C22900">
            <w:pPr>
              <w:spacing w:after="0" w:line="360" w:lineRule="auto"/>
              <w:rPr>
                <w:sz w:val="20"/>
                <w:szCs w:val="24"/>
              </w:rPr>
            </w:pPr>
            <w:r>
              <w:rPr>
                <w:sz w:val="20"/>
                <w:szCs w:val="24"/>
              </w:rPr>
              <w:t xml:space="preserve">Head of </w:t>
            </w:r>
            <w:proofErr w:type="spellStart"/>
            <w:r>
              <w:rPr>
                <w:sz w:val="20"/>
                <w:szCs w:val="24"/>
              </w:rPr>
              <w:t>Firlf</w:t>
            </w:r>
            <w:proofErr w:type="spellEnd"/>
            <w:r>
              <w:rPr>
                <w:sz w:val="20"/>
                <w:szCs w:val="24"/>
              </w:rPr>
              <w:t xml:space="preserve"> </w:t>
            </w:r>
            <w:proofErr w:type="spellStart"/>
            <w:r>
              <w:rPr>
                <w:sz w:val="20"/>
                <w:szCs w:val="24"/>
              </w:rPr>
              <w:t>Ofiice</w:t>
            </w:r>
            <w:proofErr w:type="spellEnd"/>
            <w:r>
              <w:rPr>
                <w:sz w:val="20"/>
                <w:szCs w:val="24"/>
              </w:rPr>
              <w:t xml:space="preserve"> </w:t>
            </w:r>
          </w:p>
        </w:tc>
        <w:tc>
          <w:tcPr>
            <w:tcW w:w="1417" w:type="dxa"/>
            <w:tcBorders>
              <w:top w:val="single" w:sz="4" w:space="0" w:color="auto"/>
              <w:left w:val="single" w:sz="4" w:space="0" w:color="auto"/>
              <w:bottom w:val="single" w:sz="4" w:space="0" w:color="auto"/>
              <w:right w:val="single" w:sz="4" w:space="0" w:color="auto"/>
            </w:tcBorders>
            <w:vAlign w:val="center"/>
          </w:tcPr>
          <w:p w14:paraId="75BE3BF6" w14:textId="243AB7D2" w:rsidR="008F7512" w:rsidRDefault="00C22900" w:rsidP="00C22900">
            <w:pPr>
              <w:spacing w:after="0" w:line="360" w:lineRule="auto"/>
              <w:jc w:val="center"/>
              <w:rPr>
                <w:sz w:val="20"/>
                <w:szCs w:val="24"/>
              </w:rPr>
            </w:pPr>
            <w:r>
              <w:rPr>
                <w:sz w:val="20"/>
                <w:szCs w:val="24"/>
              </w:rPr>
              <w:t>M</w:t>
            </w:r>
          </w:p>
        </w:tc>
      </w:tr>
      <w:tr w:rsidR="008F7512" w14:paraId="1990743E" w14:textId="77777777" w:rsidTr="009E4173">
        <w:tc>
          <w:tcPr>
            <w:tcW w:w="1255" w:type="dxa"/>
            <w:tcBorders>
              <w:top w:val="single" w:sz="4" w:space="0" w:color="auto"/>
              <w:left w:val="single" w:sz="4" w:space="0" w:color="auto"/>
              <w:bottom w:val="single" w:sz="4" w:space="0" w:color="auto"/>
              <w:right w:val="single" w:sz="4" w:space="0" w:color="auto"/>
            </w:tcBorders>
            <w:vAlign w:val="center"/>
          </w:tcPr>
          <w:p w14:paraId="4D0D425F"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426" w:type="dxa"/>
            <w:tcBorders>
              <w:top w:val="single" w:sz="4" w:space="0" w:color="auto"/>
              <w:left w:val="single" w:sz="4" w:space="0" w:color="auto"/>
              <w:bottom w:val="single" w:sz="4" w:space="0" w:color="auto"/>
              <w:right w:val="single" w:sz="4" w:space="0" w:color="auto"/>
            </w:tcBorders>
            <w:vAlign w:val="center"/>
          </w:tcPr>
          <w:p w14:paraId="10B80AE2" w14:textId="77777777" w:rsidR="008F7512" w:rsidRDefault="008F7512" w:rsidP="00C22900">
            <w:pPr>
              <w:spacing w:after="0" w:line="360" w:lineRule="auto"/>
              <w:rPr>
                <w:sz w:val="20"/>
                <w:szCs w:val="24"/>
              </w:rPr>
            </w:pPr>
            <w:r>
              <w:rPr>
                <w:sz w:val="20"/>
                <w:szCs w:val="24"/>
              </w:rPr>
              <w:t>Samuel Sarpong</w:t>
            </w:r>
          </w:p>
        </w:tc>
        <w:tc>
          <w:tcPr>
            <w:tcW w:w="1559" w:type="dxa"/>
            <w:vMerge/>
            <w:tcBorders>
              <w:left w:val="single" w:sz="4" w:space="0" w:color="auto"/>
              <w:bottom w:val="single" w:sz="4" w:space="0" w:color="auto"/>
              <w:right w:val="single" w:sz="4" w:space="0" w:color="auto"/>
            </w:tcBorders>
            <w:vAlign w:val="center"/>
          </w:tcPr>
          <w:p w14:paraId="7F8647CE" w14:textId="0B1A0050" w:rsidR="008F7512" w:rsidRDefault="008F7512" w:rsidP="00C22900">
            <w:pPr>
              <w:spacing w:after="0" w:line="360" w:lineRule="auto"/>
              <w:rPr>
                <w:rFonts w:eastAsiaTheme="minorEastAsia"/>
                <w:sz w:val="24"/>
                <w:szCs w:val="24"/>
                <w:lang w:val="en-US"/>
              </w:rPr>
            </w:pPr>
          </w:p>
        </w:tc>
        <w:tc>
          <w:tcPr>
            <w:tcW w:w="2835" w:type="dxa"/>
            <w:tcBorders>
              <w:top w:val="single" w:sz="4" w:space="0" w:color="auto"/>
              <w:left w:val="single" w:sz="4" w:space="0" w:color="auto"/>
              <w:bottom w:val="single" w:sz="4" w:space="0" w:color="auto"/>
              <w:right w:val="single" w:sz="4" w:space="0" w:color="auto"/>
            </w:tcBorders>
            <w:vAlign w:val="center"/>
          </w:tcPr>
          <w:p w14:paraId="5D7DA385" w14:textId="77777777" w:rsidR="008F7512" w:rsidRDefault="008F7512" w:rsidP="00C22900">
            <w:pPr>
              <w:spacing w:after="0" w:line="360" w:lineRule="auto"/>
              <w:rPr>
                <w:sz w:val="20"/>
                <w:szCs w:val="24"/>
              </w:rPr>
            </w:pPr>
            <w:r>
              <w:rPr>
                <w:sz w:val="20"/>
                <w:szCs w:val="24"/>
              </w:rPr>
              <w:t xml:space="preserve">Civil Affairs Division </w:t>
            </w:r>
          </w:p>
        </w:tc>
        <w:tc>
          <w:tcPr>
            <w:tcW w:w="1417" w:type="dxa"/>
            <w:tcBorders>
              <w:top w:val="single" w:sz="4" w:space="0" w:color="auto"/>
              <w:left w:val="single" w:sz="4" w:space="0" w:color="auto"/>
              <w:bottom w:val="single" w:sz="4" w:space="0" w:color="auto"/>
              <w:right w:val="single" w:sz="4" w:space="0" w:color="auto"/>
            </w:tcBorders>
            <w:vAlign w:val="center"/>
          </w:tcPr>
          <w:p w14:paraId="37F6FE8F" w14:textId="7BAAA9FC" w:rsidR="008F7512" w:rsidRDefault="00C22900" w:rsidP="00C22900">
            <w:pPr>
              <w:spacing w:after="0" w:line="360" w:lineRule="auto"/>
              <w:jc w:val="center"/>
              <w:rPr>
                <w:sz w:val="20"/>
                <w:szCs w:val="24"/>
              </w:rPr>
            </w:pPr>
            <w:r>
              <w:rPr>
                <w:sz w:val="20"/>
                <w:szCs w:val="24"/>
              </w:rPr>
              <w:t>M</w:t>
            </w:r>
          </w:p>
        </w:tc>
      </w:tr>
      <w:tr w:rsidR="00C22900" w14:paraId="3BB97632" w14:textId="77777777" w:rsidTr="009E4173">
        <w:tc>
          <w:tcPr>
            <w:tcW w:w="1255" w:type="dxa"/>
            <w:tcBorders>
              <w:top w:val="single" w:sz="4" w:space="0" w:color="auto"/>
              <w:left w:val="single" w:sz="4" w:space="0" w:color="auto"/>
              <w:bottom w:val="single" w:sz="4" w:space="0" w:color="auto"/>
              <w:right w:val="single" w:sz="4" w:space="0" w:color="auto"/>
            </w:tcBorders>
            <w:vAlign w:val="center"/>
          </w:tcPr>
          <w:p w14:paraId="55C81C27" w14:textId="77777777" w:rsidR="00C22900" w:rsidRPr="00B330EA" w:rsidRDefault="00C22900" w:rsidP="006B5472">
            <w:pPr>
              <w:pStyle w:val="ListParagraph"/>
              <w:numPr>
                <w:ilvl w:val="0"/>
                <w:numId w:val="38"/>
              </w:numPr>
              <w:spacing w:after="0" w:line="360" w:lineRule="auto"/>
              <w:rPr>
                <w:rFonts w:cstheme="minorHAnsi"/>
                <w:sz w:val="20"/>
                <w:szCs w:val="20"/>
              </w:rPr>
            </w:pPr>
          </w:p>
        </w:tc>
        <w:tc>
          <w:tcPr>
            <w:tcW w:w="2426" w:type="dxa"/>
            <w:tcBorders>
              <w:top w:val="single" w:sz="4" w:space="0" w:color="auto"/>
              <w:left w:val="single" w:sz="4" w:space="0" w:color="auto"/>
              <w:bottom w:val="single" w:sz="4" w:space="0" w:color="auto"/>
              <w:right w:val="single" w:sz="4" w:space="0" w:color="auto"/>
            </w:tcBorders>
            <w:vAlign w:val="center"/>
          </w:tcPr>
          <w:p w14:paraId="78ECF5C2" w14:textId="77777777" w:rsidR="00C22900" w:rsidRDefault="00C22900" w:rsidP="00C22900">
            <w:pPr>
              <w:spacing w:after="0" w:line="360" w:lineRule="auto"/>
              <w:rPr>
                <w:sz w:val="20"/>
                <w:szCs w:val="24"/>
              </w:rPr>
            </w:pPr>
            <w:proofErr w:type="spellStart"/>
            <w:r>
              <w:rPr>
                <w:sz w:val="20"/>
                <w:szCs w:val="24"/>
              </w:rPr>
              <w:t>Philiphs</w:t>
            </w:r>
            <w:proofErr w:type="spellEnd"/>
          </w:p>
        </w:tc>
        <w:tc>
          <w:tcPr>
            <w:tcW w:w="1559" w:type="dxa"/>
            <w:vMerge w:val="restart"/>
            <w:tcBorders>
              <w:top w:val="single" w:sz="4" w:space="0" w:color="auto"/>
              <w:left w:val="single" w:sz="4" w:space="0" w:color="auto"/>
              <w:right w:val="single" w:sz="4" w:space="0" w:color="auto"/>
            </w:tcBorders>
            <w:vAlign w:val="center"/>
          </w:tcPr>
          <w:p w14:paraId="359CFB67" w14:textId="77777777" w:rsidR="00C22900" w:rsidRPr="00A65A73" w:rsidRDefault="00C22900" w:rsidP="00C22900">
            <w:pPr>
              <w:spacing w:after="0" w:line="360" w:lineRule="auto"/>
              <w:rPr>
                <w:sz w:val="20"/>
                <w:szCs w:val="24"/>
              </w:rPr>
            </w:pPr>
            <w:r w:rsidRPr="00A65A73">
              <w:rPr>
                <w:sz w:val="20"/>
                <w:szCs w:val="24"/>
              </w:rPr>
              <w:t>WFP</w:t>
            </w:r>
          </w:p>
        </w:tc>
        <w:tc>
          <w:tcPr>
            <w:tcW w:w="2835" w:type="dxa"/>
            <w:tcBorders>
              <w:top w:val="single" w:sz="4" w:space="0" w:color="auto"/>
              <w:left w:val="single" w:sz="4" w:space="0" w:color="auto"/>
              <w:bottom w:val="single" w:sz="4" w:space="0" w:color="auto"/>
              <w:right w:val="single" w:sz="4" w:space="0" w:color="auto"/>
            </w:tcBorders>
            <w:vAlign w:val="center"/>
          </w:tcPr>
          <w:p w14:paraId="626575DC" w14:textId="754B1C5F" w:rsidR="00C22900" w:rsidRDefault="00667FE3" w:rsidP="00C22900">
            <w:pPr>
              <w:spacing w:after="0" w:line="360" w:lineRule="auto"/>
              <w:rPr>
                <w:sz w:val="20"/>
                <w:szCs w:val="24"/>
              </w:rPr>
            </w:pPr>
            <w:r>
              <w:rPr>
                <w:sz w:val="20"/>
                <w:szCs w:val="24"/>
              </w:rPr>
              <w:t>Field Officer</w:t>
            </w:r>
          </w:p>
        </w:tc>
        <w:tc>
          <w:tcPr>
            <w:tcW w:w="1417" w:type="dxa"/>
            <w:tcBorders>
              <w:top w:val="single" w:sz="4" w:space="0" w:color="auto"/>
              <w:left w:val="single" w:sz="4" w:space="0" w:color="auto"/>
              <w:bottom w:val="single" w:sz="4" w:space="0" w:color="auto"/>
              <w:right w:val="single" w:sz="4" w:space="0" w:color="auto"/>
            </w:tcBorders>
            <w:vAlign w:val="center"/>
          </w:tcPr>
          <w:p w14:paraId="696751C9" w14:textId="5D481950" w:rsidR="00C22900" w:rsidRDefault="00C22900" w:rsidP="00C22900">
            <w:pPr>
              <w:spacing w:after="0" w:line="360" w:lineRule="auto"/>
              <w:jc w:val="center"/>
              <w:rPr>
                <w:sz w:val="20"/>
                <w:szCs w:val="24"/>
              </w:rPr>
            </w:pPr>
            <w:r>
              <w:rPr>
                <w:sz w:val="20"/>
                <w:szCs w:val="24"/>
              </w:rPr>
              <w:t>M</w:t>
            </w:r>
          </w:p>
        </w:tc>
      </w:tr>
      <w:tr w:rsidR="00C22900" w14:paraId="2EAB3C46" w14:textId="77777777" w:rsidTr="009E4173">
        <w:tc>
          <w:tcPr>
            <w:tcW w:w="1255" w:type="dxa"/>
            <w:tcBorders>
              <w:top w:val="single" w:sz="4" w:space="0" w:color="auto"/>
              <w:left w:val="single" w:sz="4" w:space="0" w:color="auto"/>
              <w:bottom w:val="single" w:sz="4" w:space="0" w:color="auto"/>
              <w:right w:val="single" w:sz="4" w:space="0" w:color="auto"/>
            </w:tcBorders>
            <w:vAlign w:val="center"/>
          </w:tcPr>
          <w:p w14:paraId="54F81E66" w14:textId="77777777" w:rsidR="00C22900" w:rsidRPr="00B330EA" w:rsidRDefault="00C22900" w:rsidP="006B5472">
            <w:pPr>
              <w:pStyle w:val="ListParagraph"/>
              <w:numPr>
                <w:ilvl w:val="0"/>
                <w:numId w:val="38"/>
              </w:numPr>
              <w:spacing w:after="0" w:line="360" w:lineRule="auto"/>
              <w:rPr>
                <w:rFonts w:cstheme="minorHAnsi"/>
                <w:sz w:val="20"/>
                <w:szCs w:val="20"/>
              </w:rPr>
            </w:pPr>
          </w:p>
        </w:tc>
        <w:tc>
          <w:tcPr>
            <w:tcW w:w="2426" w:type="dxa"/>
            <w:tcBorders>
              <w:top w:val="single" w:sz="4" w:space="0" w:color="auto"/>
              <w:left w:val="single" w:sz="4" w:space="0" w:color="auto"/>
              <w:bottom w:val="single" w:sz="4" w:space="0" w:color="auto"/>
              <w:right w:val="single" w:sz="4" w:space="0" w:color="auto"/>
            </w:tcBorders>
            <w:vAlign w:val="center"/>
          </w:tcPr>
          <w:p w14:paraId="4DB31EC6" w14:textId="77777777" w:rsidR="00C22900" w:rsidRPr="00A65A73" w:rsidRDefault="00C22900" w:rsidP="00C22900">
            <w:pPr>
              <w:spacing w:after="0" w:line="360" w:lineRule="auto"/>
              <w:rPr>
                <w:sz w:val="20"/>
                <w:szCs w:val="24"/>
              </w:rPr>
            </w:pPr>
            <w:r w:rsidRPr="00A65A73">
              <w:rPr>
                <w:sz w:val="20"/>
                <w:szCs w:val="24"/>
              </w:rPr>
              <w:t>Lawrence Peter</w:t>
            </w:r>
          </w:p>
        </w:tc>
        <w:tc>
          <w:tcPr>
            <w:tcW w:w="1559" w:type="dxa"/>
            <w:vMerge/>
            <w:tcBorders>
              <w:left w:val="single" w:sz="4" w:space="0" w:color="auto"/>
              <w:bottom w:val="single" w:sz="4" w:space="0" w:color="auto"/>
              <w:right w:val="single" w:sz="4" w:space="0" w:color="auto"/>
            </w:tcBorders>
            <w:vAlign w:val="center"/>
          </w:tcPr>
          <w:p w14:paraId="6BB06519" w14:textId="115B7DBF" w:rsidR="00C22900" w:rsidRPr="00A65A73" w:rsidRDefault="00C22900" w:rsidP="00C22900">
            <w:pPr>
              <w:spacing w:after="0" w:line="360" w:lineRule="auto"/>
              <w:rPr>
                <w:sz w:val="20"/>
                <w:szCs w:val="24"/>
              </w:rPr>
            </w:pPr>
          </w:p>
        </w:tc>
        <w:tc>
          <w:tcPr>
            <w:tcW w:w="2835" w:type="dxa"/>
            <w:tcBorders>
              <w:top w:val="single" w:sz="4" w:space="0" w:color="auto"/>
              <w:left w:val="single" w:sz="4" w:space="0" w:color="auto"/>
              <w:bottom w:val="single" w:sz="4" w:space="0" w:color="auto"/>
              <w:right w:val="single" w:sz="4" w:space="0" w:color="auto"/>
            </w:tcBorders>
            <w:vAlign w:val="center"/>
          </w:tcPr>
          <w:p w14:paraId="692361BF" w14:textId="77777777" w:rsidR="00C22900" w:rsidRPr="00A65A73" w:rsidRDefault="00C22900" w:rsidP="00C22900">
            <w:pPr>
              <w:spacing w:after="0" w:line="360" w:lineRule="auto"/>
              <w:rPr>
                <w:sz w:val="20"/>
                <w:szCs w:val="24"/>
              </w:rPr>
            </w:pPr>
            <w:r w:rsidRPr="00A65A73">
              <w:rPr>
                <w:sz w:val="20"/>
                <w:szCs w:val="24"/>
              </w:rPr>
              <w:t xml:space="preserve">RSTRTF Project </w:t>
            </w:r>
            <w:proofErr w:type="spellStart"/>
            <w:r w:rsidRPr="00A65A73">
              <w:rPr>
                <w:sz w:val="20"/>
                <w:szCs w:val="24"/>
              </w:rPr>
              <w:t>cooedinator</w:t>
            </w:r>
            <w:proofErr w:type="spellEnd"/>
          </w:p>
        </w:tc>
        <w:tc>
          <w:tcPr>
            <w:tcW w:w="1417" w:type="dxa"/>
            <w:tcBorders>
              <w:top w:val="single" w:sz="4" w:space="0" w:color="auto"/>
              <w:left w:val="single" w:sz="4" w:space="0" w:color="auto"/>
              <w:bottom w:val="single" w:sz="4" w:space="0" w:color="auto"/>
              <w:right w:val="single" w:sz="4" w:space="0" w:color="auto"/>
            </w:tcBorders>
            <w:vAlign w:val="center"/>
          </w:tcPr>
          <w:p w14:paraId="0D69CB5C" w14:textId="31FFFA24" w:rsidR="00C22900" w:rsidRPr="00A65A73" w:rsidRDefault="00C22900" w:rsidP="00C22900">
            <w:pPr>
              <w:spacing w:after="0" w:line="360" w:lineRule="auto"/>
              <w:jc w:val="center"/>
              <w:rPr>
                <w:sz w:val="20"/>
                <w:szCs w:val="24"/>
              </w:rPr>
            </w:pPr>
            <w:r>
              <w:rPr>
                <w:sz w:val="20"/>
                <w:szCs w:val="24"/>
              </w:rPr>
              <w:t>M</w:t>
            </w:r>
          </w:p>
        </w:tc>
      </w:tr>
      <w:tr w:rsidR="008F7512" w14:paraId="2FB522E3" w14:textId="77777777" w:rsidTr="009E4173">
        <w:tc>
          <w:tcPr>
            <w:tcW w:w="1255" w:type="dxa"/>
            <w:tcBorders>
              <w:top w:val="single" w:sz="4" w:space="0" w:color="auto"/>
              <w:left w:val="single" w:sz="4" w:space="0" w:color="auto"/>
              <w:bottom w:val="single" w:sz="4" w:space="0" w:color="auto"/>
              <w:right w:val="single" w:sz="4" w:space="0" w:color="auto"/>
            </w:tcBorders>
            <w:vAlign w:val="center"/>
          </w:tcPr>
          <w:p w14:paraId="7A341794"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426" w:type="dxa"/>
            <w:tcBorders>
              <w:top w:val="single" w:sz="4" w:space="0" w:color="auto"/>
              <w:left w:val="single" w:sz="4" w:space="0" w:color="auto"/>
              <w:bottom w:val="single" w:sz="4" w:space="0" w:color="auto"/>
              <w:right w:val="single" w:sz="4" w:space="0" w:color="auto"/>
            </w:tcBorders>
            <w:vAlign w:val="center"/>
          </w:tcPr>
          <w:p w14:paraId="3B7973EA" w14:textId="77777777" w:rsidR="008F7512" w:rsidRPr="00A65A73" w:rsidRDefault="008F7512" w:rsidP="00C22900">
            <w:pPr>
              <w:spacing w:after="0" w:line="360" w:lineRule="auto"/>
              <w:rPr>
                <w:sz w:val="20"/>
                <w:szCs w:val="24"/>
              </w:rPr>
            </w:pPr>
            <w:r w:rsidRPr="00A65A73">
              <w:rPr>
                <w:sz w:val="20"/>
                <w:szCs w:val="24"/>
              </w:rPr>
              <w:t xml:space="preserve">Simon </w:t>
            </w:r>
            <w:proofErr w:type="spellStart"/>
            <w:r w:rsidRPr="00A65A73">
              <w:rPr>
                <w:sz w:val="20"/>
                <w:szCs w:val="24"/>
              </w:rPr>
              <w:t>Sinyong</w:t>
            </w:r>
            <w:proofErr w:type="spellEnd"/>
            <w:r w:rsidRPr="00A65A73">
              <w:rPr>
                <w:sz w:val="20"/>
                <w:szCs w:val="24"/>
              </w:rPr>
              <w:t xml:space="preserve"> Moses</w:t>
            </w:r>
          </w:p>
        </w:tc>
        <w:tc>
          <w:tcPr>
            <w:tcW w:w="1559" w:type="dxa"/>
            <w:tcBorders>
              <w:top w:val="single" w:sz="4" w:space="0" w:color="auto"/>
              <w:left w:val="single" w:sz="4" w:space="0" w:color="auto"/>
              <w:bottom w:val="single" w:sz="4" w:space="0" w:color="auto"/>
              <w:right w:val="single" w:sz="4" w:space="0" w:color="auto"/>
            </w:tcBorders>
            <w:vAlign w:val="center"/>
          </w:tcPr>
          <w:p w14:paraId="3D60A842" w14:textId="77777777" w:rsidR="008F7512" w:rsidRPr="00A65A73" w:rsidRDefault="008F7512" w:rsidP="00C22900">
            <w:pPr>
              <w:spacing w:after="0" w:line="360" w:lineRule="auto"/>
              <w:rPr>
                <w:sz w:val="20"/>
                <w:szCs w:val="24"/>
              </w:rPr>
            </w:pPr>
            <w:r w:rsidRPr="00A65A73">
              <w:rPr>
                <w:sz w:val="20"/>
                <w:szCs w:val="24"/>
              </w:rPr>
              <w:t>FAO</w:t>
            </w:r>
          </w:p>
        </w:tc>
        <w:tc>
          <w:tcPr>
            <w:tcW w:w="2835" w:type="dxa"/>
            <w:tcBorders>
              <w:top w:val="single" w:sz="4" w:space="0" w:color="auto"/>
              <w:left w:val="single" w:sz="4" w:space="0" w:color="auto"/>
              <w:bottom w:val="single" w:sz="4" w:space="0" w:color="auto"/>
              <w:right w:val="single" w:sz="4" w:space="0" w:color="auto"/>
            </w:tcBorders>
            <w:vAlign w:val="center"/>
          </w:tcPr>
          <w:p w14:paraId="4023B40F" w14:textId="77777777" w:rsidR="008F7512" w:rsidRPr="00A65A73" w:rsidRDefault="008F7512" w:rsidP="00C22900">
            <w:pPr>
              <w:spacing w:after="0" w:line="360" w:lineRule="auto"/>
              <w:rPr>
                <w:sz w:val="20"/>
                <w:szCs w:val="24"/>
              </w:rPr>
            </w:pPr>
            <w:r w:rsidRPr="00A65A73">
              <w:rPr>
                <w:sz w:val="20"/>
                <w:szCs w:val="24"/>
              </w:rPr>
              <w:t>Deputy head of field Office</w:t>
            </w:r>
          </w:p>
        </w:tc>
        <w:tc>
          <w:tcPr>
            <w:tcW w:w="1417" w:type="dxa"/>
            <w:tcBorders>
              <w:top w:val="single" w:sz="4" w:space="0" w:color="auto"/>
              <w:left w:val="single" w:sz="4" w:space="0" w:color="auto"/>
              <w:bottom w:val="single" w:sz="4" w:space="0" w:color="auto"/>
              <w:right w:val="single" w:sz="4" w:space="0" w:color="auto"/>
            </w:tcBorders>
            <w:vAlign w:val="center"/>
          </w:tcPr>
          <w:p w14:paraId="34BF7340" w14:textId="442BF605" w:rsidR="008F7512" w:rsidRPr="00A65A73" w:rsidRDefault="00C22900" w:rsidP="00C22900">
            <w:pPr>
              <w:spacing w:after="0" w:line="360" w:lineRule="auto"/>
              <w:jc w:val="center"/>
              <w:rPr>
                <w:sz w:val="20"/>
                <w:szCs w:val="24"/>
              </w:rPr>
            </w:pPr>
            <w:r>
              <w:rPr>
                <w:sz w:val="20"/>
                <w:szCs w:val="24"/>
              </w:rPr>
              <w:t>M</w:t>
            </w:r>
          </w:p>
        </w:tc>
      </w:tr>
      <w:tr w:rsidR="008F7512" w14:paraId="686147AC" w14:textId="77777777" w:rsidTr="009E4173">
        <w:tc>
          <w:tcPr>
            <w:tcW w:w="1255" w:type="dxa"/>
            <w:tcBorders>
              <w:top w:val="single" w:sz="4" w:space="0" w:color="auto"/>
              <w:left w:val="single" w:sz="4" w:space="0" w:color="auto"/>
              <w:bottom w:val="single" w:sz="4" w:space="0" w:color="auto"/>
              <w:right w:val="single" w:sz="4" w:space="0" w:color="auto"/>
            </w:tcBorders>
            <w:vAlign w:val="center"/>
          </w:tcPr>
          <w:p w14:paraId="530820A0"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426" w:type="dxa"/>
            <w:tcBorders>
              <w:top w:val="single" w:sz="4" w:space="0" w:color="auto"/>
              <w:left w:val="single" w:sz="4" w:space="0" w:color="auto"/>
              <w:bottom w:val="single" w:sz="4" w:space="0" w:color="auto"/>
              <w:right w:val="single" w:sz="4" w:space="0" w:color="auto"/>
            </w:tcBorders>
            <w:vAlign w:val="center"/>
          </w:tcPr>
          <w:p w14:paraId="79D882DF" w14:textId="77777777" w:rsidR="008F7512" w:rsidRPr="00A65A73" w:rsidRDefault="008F7512" w:rsidP="00C22900">
            <w:pPr>
              <w:spacing w:after="0" w:line="360" w:lineRule="auto"/>
              <w:rPr>
                <w:sz w:val="20"/>
                <w:szCs w:val="24"/>
              </w:rPr>
            </w:pPr>
            <w:r w:rsidRPr="00A65A73">
              <w:rPr>
                <w:sz w:val="20"/>
                <w:szCs w:val="24"/>
              </w:rPr>
              <w:t>Noel Wani</w:t>
            </w:r>
          </w:p>
        </w:tc>
        <w:tc>
          <w:tcPr>
            <w:tcW w:w="1559" w:type="dxa"/>
            <w:tcBorders>
              <w:top w:val="single" w:sz="4" w:space="0" w:color="auto"/>
              <w:left w:val="single" w:sz="4" w:space="0" w:color="auto"/>
              <w:bottom w:val="single" w:sz="4" w:space="0" w:color="auto"/>
              <w:right w:val="single" w:sz="4" w:space="0" w:color="auto"/>
            </w:tcBorders>
            <w:vAlign w:val="center"/>
          </w:tcPr>
          <w:p w14:paraId="0221A2AC" w14:textId="77777777" w:rsidR="008F7512" w:rsidRPr="00A65A73" w:rsidRDefault="008F7512" w:rsidP="00C22900">
            <w:pPr>
              <w:spacing w:after="0" w:line="360" w:lineRule="auto"/>
              <w:rPr>
                <w:sz w:val="20"/>
                <w:szCs w:val="24"/>
              </w:rPr>
            </w:pPr>
            <w:r w:rsidRPr="00A65A73">
              <w:rPr>
                <w:sz w:val="20"/>
                <w:szCs w:val="24"/>
              </w:rPr>
              <w:t>IOM</w:t>
            </w:r>
          </w:p>
        </w:tc>
        <w:tc>
          <w:tcPr>
            <w:tcW w:w="2835" w:type="dxa"/>
            <w:tcBorders>
              <w:top w:val="single" w:sz="4" w:space="0" w:color="auto"/>
              <w:left w:val="single" w:sz="4" w:space="0" w:color="auto"/>
              <w:bottom w:val="single" w:sz="4" w:space="0" w:color="auto"/>
              <w:right w:val="single" w:sz="4" w:space="0" w:color="auto"/>
            </w:tcBorders>
            <w:vAlign w:val="center"/>
          </w:tcPr>
          <w:p w14:paraId="5F6A451F" w14:textId="77777777" w:rsidR="008F7512" w:rsidRPr="00A65A73" w:rsidRDefault="008F7512" w:rsidP="00C22900">
            <w:pPr>
              <w:spacing w:after="0" w:line="360" w:lineRule="auto"/>
              <w:rPr>
                <w:sz w:val="20"/>
                <w:szCs w:val="24"/>
              </w:rPr>
            </w:pPr>
            <w:r w:rsidRPr="00A65A73">
              <w:rPr>
                <w:sz w:val="20"/>
                <w:szCs w:val="24"/>
              </w:rPr>
              <w:t xml:space="preserve">IOPS Assistance </w:t>
            </w:r>
          </w:p>
        </w:tc>
        <w:tc>
          <w:tcPr>
            <w:tcW w:w="1417" w:type="dxa"/>
            <w:tcBorders>
              <w:top w:val="single" w:sz="4" w:space="0" w:color="auto"/>
              <w:left w:val="single" w:sz="4" w:space="0" w:color="auto"/>
              <w:bottom w:val="single" w:sz="4" w:space="0" w:color="auto"/>
              <w:right w:val="single" w:sz="4" w:space="0" w:color="auto"/>
            </w:tcBorders>
            <w:vAlign w:val="center"/>
          </w:tcPr>
          <w:p w14:paraId="0AEAAFA7" w14:textId="6589E778" w:rsidR="008F7512" w:rsidRPr="00A65A73" w:rsidRDefault="00C22900" w:rsidP="00C22900">
            <w:pPr>
              <w:spacing w:after="0" w:line="360" w:lineRule="auto"/>
              <w:jc w:val="center"/>
              <w:rPr>
                <w:sz w:val="20"/>
                <w:szCs w:val="24"/>
              </w:rPr>
            </w:pPr>
            <w:r>
              <w:rPr>
                <w:sz w:val="20"/>
                <w:szCs w:val="24"/>
              </w:rPr>
              <w:t>M</w:t>
            </w:r>
          </w:p>
        </w:tc>
      </w:tr>
      <w:tr w:rsidR="008F7512" w14:paraId="51963F79" w14:textId="77777777" w:rsidTr="009E4173">
        <w:tc>
          <w:tcPr>
            <w:tcW w:w="1255" w:type="dxa"/>
            <w:tcBorders>
              <w:top w:val="single" w:sz="4" w:space="0" w:color="auto"/>
              <w:left w:val="single" w:sz="4" w:space="0" w:color="auto"/>
              <w:bottom w:val="single" w:sz="4" w:space="0" w:color="auto"/>
              <w:right w:val="single" w:sz="4" w:space="0" w:color="auto"/>
            </w:tcBorders>
            <w:vAlign w:val="center"/>
          </w:tcPr>
          <w:p w14:paraId="77077F8D"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426" w:type="dxa"/>
            <w:tcBorders>
              <w:top w:val="single" w:sz="4" w:space="0" w:color="auto"/>
              <w:left w:val="single" w:sz="4" w:space="0" w:color="auto"/>
              <w:bottom w:val="single" w:sz="4" w:space="0" w:color="auto"/>
              <w:right w:val="single" w:sz="4" w:space="0" w:color="auto"/>
            </w:tcBorders>
            <w:vAlign w:val="center"/>
          </w:tcPr>
          <w:p w14:paraId="75B53DE7" w14:textId="77777777" w:rsidR="008F7512" w:rsidRPr="00A65A73" w:rsidRDefault="008F7512" w:rsidP="00C22900">
            <w:pPr>
              <w:spacing w:after="0" w:line="360" w:lineRule="auto"/>
              <w:rPr>
                <w:sz w:val="20"/>
                <w:szCs w:val="24"/>
              </w:rPr>
            </w:pPr>
            <w:proofErr w:type="spellStart"/>
            <w:r w:rsidRPr="00A65A73">
              <w:rPr>
                <w:sz w:val="20"/>
                <w:szCs w:val="24"/>
              </w:rPr>
              <w:t>Iddy</w:t>
            </w:r>
            <w:proofErr w:type="spellEnd"/>
            <w:r w:rsidRPr="00A65A73">
              <w:rPr>
                <w:sz w:val="20"/>
                <w:szCs w:val="24"/>
              </w:rPr>
              <w:t xml:space="preserve"> Sibomana</w:t>
            </w:r>
          </w:p>
        </w:tc>
        <w:tc>
          <w:tcPr>
            <w:tcW w:w="1559" w:type="dxa"/>
            <w:tcBorders>
              <w:top w:val="single" w:sz="4" w:space="0" w:color="auto"/>
              <w:left w:val="single" w:sz="4" w:space="0" w:color="auto"/>
              <w:bottom w:val="single" w:sz="4" w:space="0" w:color="auto"/>
              <w:right w:val="single" w:sz="4" w:space="0" w:color="auto"/>
            </w:tcBorders>
          </w:tcPr>
          <w:p w14:paraId="4514C685" w14:textId="77777777" w:rsidR="008F7512" w:rsidRPr="00A65A73" w:rsidRDefault="008F7512" w:rsidP="00C22900">
            <w:pPr>
              <w:spacing w:after="0" w:line="360" w:lineRule="auto"/>
              <w:rPr>
                <w:sz w:val="20"/>
                <w:szCs w:val="24"/>
              </w:rPr>
            </w:pPr>
            <w:r w:rsidRPr="00A65A73">
              <w:rPr>
                <w:sz w:val="20"/>
                <w:szCs w:val="24"/>
              </w:rPr>
              <w:t>UNHCR</w:t>
            </w:r>
          </w:p>
        </w:tc>
        <w:tc>
          <w:tcPr>
            <w:tcW w:w="2835" w:type="dxa"/>
            <w:tcBorders>
              <w:top w:val="single" w:sz="4" w:space="0" w:color="auto"/>
              <w:left w:val="single" w:sz="4" w:space="0" w:color="auto"/>
              <w:bottom w:val="single" w:sz="4" w:space="0" w:color="auto"/>
              <w:right w:val="single" w:sz="4" w:space="0" w:color="auto"/>
            </w:tcBorders>
            <w:vAlign w:val="center"/>
          </w:tcPr>
          <w:p w14:paraId="4910C30B" w14:textId="77777777" w:rsidR="008F7512" w:rsidRPr="00A65A73" w:rsidRDefault="008F7512" w:rsidP="00C22900">
            <w:pPr>
              <w:spacing w:after="0" w:line="360" w:lineRule="auto"/>
              <w:rPr>
                <w:sz w:val="20"/>
                <w:szCs w:val="24"/>
              </w:rPr>
            </w:pPr>
            <w:r w:rsidRPr="00A65A73">
              <w:rPr>
                <w:sz w:val="20"/>
                <w:szCs w:val="24"/>
              </w:rPr>
              <w:t>Assistant Protection Officer</w:t>
            </w:r>
          </w:p>
        </w:tc>
        <w:tc>
          <w:tcPr>
            <w:tcW w:w="1417" w:type="dxa"/>
            <w:tcBorders>
              <w:top w:val="single" w:sz="4" w:space="0" w:color="auto"/>
              <w:left w:val="single" w:sz="4" w:space="0" w:color="auto"/>
              <w:bottom w:val="single" w:sz="4" w:space="0" w:color="auto"/>
              <w:right w:val="single" w:sz="4" w:space="0" w:color="auto"/>
            </w:tcBorders>
            <w:vAlign w:val="center"/>
          </w:tcPr>
          <w:p w14:paraId="231757F6" w14:textId="7681D5A2" w:rsidR="008F7512" w:rsidRPr="00A65A73" w:rsidRDefault="00C22900" w:rsidP="00C22900">
            <w:pPr>
              <w:spacing w:after="0" w:line="360" w:lineRule="auto"/>
              <w:jc w:val="center"/>
              <w:rPr>
                <w:sz w:val="20"/>
                <w:szCs w:val="24"/>
              </w:rPr>
            </w:pPr>
            <w:r>
              <w:rPr>
                <w:sz w:val="20"/>
                <w:szCs w:val="24"/>
              </w:rPr>
              <w:t>M</w:t>
            </w:r>
          </w:p>
        </w:tc>
      </w:tr>
      <w:tr w:rsidR="008F7512" w14:paraId="059178D0" w14:textId="77777777" w:rsidTr="009E4173">
        <w:tc>
          <w:tcPr>
            <w:tcW w:w="1255" w:type="dxa"/>
            <w:tcBorders>
              <w:top w:val="single" w:sz="4" w:space="0" w:color="auto"/>
              <w:left w:val="single" w:sz="4" w:space="0" w:color="auto"/>
              <w:bottom w:val="single" w:sz="4" w:space="0" w:color="auto"/>
              <w:right w:val="single" w:sz="4" w:space="0" w:color="auto"/>
            </w:tcBorders>
            <w:vAlign w:val="center"/>
          </w:tcPr>
          <w:p w14:paraId="0C0DED43"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426" w:type="dxa"/>
            <w:tcBorders>
              <w:top w:val="single" w:sz="4" w:space="0" w:color="auto"/>
              <w:left w:val="single" w:sz="4" w:space="0" w:color="auto"/>
              <w:bottom w:val="single" w:sz="4" w:space="0" w:color="auto"/>
              <w:right w:val="single" w:sz="4" w:space="0" w:color="auto"/>
            </w:tcBorders>
            <w:vAlign w:val="center"/>
          </w:tcPr>
          <w:p w14:paraId="0D53D0D3" w14:textId="77777777" w:rsidR="008F7512" w:rsidRPr="00A65A73" w:rsidRDefault="008F7512" w:rsidP="00C22900">
            <w:pPr>
              <w:spacing w:after="0" w:line="360" w:lineRule="auto"/>
              <w:rPr>
                <w:sz w:val="20"/>
                <w:szCs w:val="24"/>
              </w:rPr>
            </w:pPr>
            <w:r w:rsidRPr="00A65A73">
              <w:rPr>
                <w:sz w:val="20"/>
                <w:szCs w:val="24"/>
              </w:rPr>
              <w:t>Stella Ajwang</w:t>
            </w:r>
          </w:p>
        </w:tc>
        <w:tc>
          <w:tcPr>
            <w:tcW w:w="1559" w:type="dxa"/>
            <w:tcBorders>
              <w:top w:val="single" w:sz="4" w:space="0" w:color="auto"/>
              <w:left w:val="single" w:sz="4" w:space="0" w:color="auto"/>
              <w:bottom w:val="single" w:sz="4" w:space="0" w:color="auto"/>
              <w:right w:val="single" w:sz="4" w:space="0" w:color="auto"/>
            </w:tcBorders>
          </w:tcPr>
          <w:p w14:paraId="637EEBF1" w14:textId="77777777" w:rsidR="008F7512" w:rsidRPr="00A65A73" w:rsidRDefault="008F7512" w:rsidP="00C22900">
            <w:pPr>
              <w:spacing w:after="0" w:line="360" w:lineRule="auto"/>
              <w:rPr>
                <w:sz w:val="20"/>
                <w:szCs w:val="24"/>
              </w:rPr>
            </w:pPr>
            <w:r w:rsidRPr="00A65A73">
              <w:rPr>
                <w:sz w:val="20"/>
                <w:szCs w:val="24"/>
              </w:rPr>
              <w:t>UNOCHA</w:t>
            </w:r>
          </w:p>
        </w:tc>
        <w:tc>
          <w:tcPr>
            <w:tcW w:w="2835" w:type="dxa"/>
            <w:tcBorders>
              <w:top w:val="single" w:sz="4" w:space="0" w:color="auto"/>
              <w:left w:val="single" w:sz="4" w:space="0" w:color="auto"/>
              <w:bottom w:val="single" w:sz="4" w:space="0" w:color="auto"/>
              <w:right w:val="single" w:sz="4" w:space="0" w:color="auto"/>
            </w:tcBorders>
            <w:vAlign w:val="center"/>
          </w:tcPr>
          <w:p w14:paraId="172E6CB9" w14:textId="77777777" w:rsidR="008F7512" w:rsidRPr="00A65A73" w:rsidRDefault="008F7512" w:rsidP="00C22900">
            <w:pPr>
              <w:spacing w:after="0" w:line="360" w:lineRule="auto"/>
              <w:rPr>
                <w:sz w:val="20"/>
                <w:szCs w:val="24"/>
              </w:rPr>
            </w:pPr>
            <w:r w:rsidRPr="00A65A73">
              <w:rPr>
                <w:sz w:val="20"/>
                <w:szCs w:val="24"/>
              </w:rPr>
              <w:t xml:space="preserve">Field </w:t>
            </w:r>
            <w:proofErr w:type="spellStart"/>
            <w:r w:rsidRPr="00A65A73">
              <w:rPr>
                <w:sz w:val="20"/>
                <w:szCs w:val="24"/>
              </w:rPr>
              <w:t>Coordiator</w:t>
            </w:r>
            <w:proofErr w:type="spellEnd"/>
          </w:p>
        </w:tc>
        <w:tc>
          <w:tcPr>
            <w:tcW w:w="1417" w:type="dxa"/>
            <w:tcBorders>
              <w:top w:val="single" w:sz="4" w:space="0" w:color="auto"/>
              <w:left w:val="single" w:sz="4" w:space="0" w:color="auto"/>
              <w:bottom w:val="single" w:sz="4" w:space="0" w:color="auto"/>
              <w:right w:val="single" w:sz="4" w:space="0" w:color="auto"/>
            </w:tcBorders>
            <w:vAlign w:val="center"/>
          </w:tcPr>
          <w:p w14:paraId="6B0DA575" w14:textId="79E93F18" w:rsidR="008F7512" w:rsidRPr="00A65A73" w:rsidRDefault="00C22900" w:rsidP="00C22900">
            <w:pPr>
              <w:spacing w:after="0" w:line="360" w:lineRule="auto"/>
              <w:jc w:val="center"/>
              <w:rPr>
                <w:sz w:val="20"/>
                <w:szCs w:val="24"/>
              </w:rPr>
            </w:pPr>
            <w:r>
              <w:rPr>
                <w:sz w:val="20"/>
                <w:szCs w:val="24"/>
              </w:rPr>
              <w:t>F</w:t>
            </w:r>
          </w:p>
        </w:tc>
      </w:tr>
      <w:tr w:rsidR="008F7512" w14:paraId="64613C0C" w14:textId="77777777" w:rsidTr="009E4173">
        <w:tc>
          <w:tcPr>
            <w:tcW w:w="1255" w:type="dxa"/>
            <w:tcBorders>
              <w:top w:val="single" w:sz="4" w:space="0" w:color="auto"/>
              <w:left w:val="single" w:sz="4" w:space="0" w:color="auto"/>
              <w:bottom w:val="single" w:sz="4" w:space="0" w:color="auto"/>
              <w:right w:val="single" w:sz="4" w:space="0" w:color="auto"/>
            </w:tcBorders>
            <w:vAlign w:val="center"/>
          </w:tcPr>
          <w:p w14:paraId="38D4680E"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426" w:type="dxa"/>
            <w:tcBorders>
              <w:top w:val="single" w:sz="4" w:space="0" w:color="auto"/>
              <w:left w:val="single" w:sz="4" w:space="0" w:color="auto"/>
              <w:bottom w:val="single" w:sz="4" w:space="0" w:color="auto"/>
              <w:right w:val="single" w:sz="4" w:space="0" w:color="auto"/>
            </w:tcBorders>
            <w:vAlign w:val="center"/>
          </w:tcPr>
          <w:p w14:paraId="47A8A62B" w14:textId="77777777" w:rsidR="008F7512" w:rsidRPr="00A65A73" w:rsidRDefault="008F7512" w:rsidP="00C22900">
            <w:pPr>
              <w:spacing w:after="0" w:line="360" w:lineRule="auto"/>
              <w:rPr>
                <w:sz w:val="20"/>
                <w:szCs w:val="24"/>
              </w:rPr>
            </w:pPr>
            <w:proofErr w:type="spellStart"/>
            <w:r w:rsidRPr="00A65A73">
              <w:rPr>
                <w:sz w:val="20"/>
                <w:szCs w:val="24"/>
              </w:rPr>
              <w:t>Kmhyang</w:t>
            </w:r>
            <w:proofErr w:type="spellEnd"/>
            <w:r w:rsidRPr="00A65A73">
              <w:rPr>
                <w:sz w:val="20"/>
                <w:szCs w:val="24"/>
              </w:rPr>
              <w:t xml:space="preserve"> KU</w:t>
            </w:r>
          </w:p>
        </w:tc>
        <w:tc>
          <w:tcPr>
            <w:tcW w:w="1559" w:type="dxa"/>
            <w:tcBorders>
              <w:top w:val="single" w:sz="4" w:space="0" w:color="auto"/>
              <w:left w:val="single" w:sz="4" w:space="0" w:color="auto"/>
              <w:bottom w:val="single" w:sz="4" w:space="0" w:color="auto"/>
              <w:right w:val="single" w:sz="4" w:space="0" w:color="auto"/>
            </w:tcBorders>
            <w:vAlign w:val="center"/>
          </w:tcPr>
          <w:p w14:paraId="2BFBAB98" w14:textId="77777777" w:rsidR="008F7512" w:rsidRPr="00A65A73" w:rsidRDefault="008F7512" w:rsidP="00C22900">
            <w:pPr>
              <w:spacing w:after="0" w:line="360" w:lineRule="auto"/>
              <w:rPr>
                <w:sz w:val="20"/>
                <w:szCs w:val="24"/>
              </w:rPr>
            </w:pPr>
            <w:r w:rsidRPr="00A65A73">
              <w:rPr>
                <w:sz w:val="20"/>
                <w:szCs w:val="24"/>
              </w:rPr>
              <w:t>UNMAS</w:t>
            </w:r>
          </w:p>
        </w:tc>
        <w:tc>
          <w:tcPr>
            <w:tcW w:w="2835" w:type="dxa"/>
            <w:tcBorders>
              <w:top w:val="single" w:sz="4" w:space="0" w:color="auto"/>
              <w:left w:val="single" w:sz="4" w:space="0" w:color="auto"/>
              <w:bottom w:val="single" w:sz="4" w:space="0" w:color="auto"/>
              <w:right w:val="single" w:sz="4" w:space="0" w:color="auto"/>
            </w:tcBorders>
            <w:vAlign w:val="center"/>
          </w:tcPr>
          <w:p w14:paraId="70F2B63D" w14:textId="77777777" w:rsidR="008F7512" w:rsidRPr="00A65A73" w:rsidRDefault="008F7512" w:rsidP="00C22900">
            <w:pPr>
              <w:spacing w:after="0" w:line="360" w:lineRule="auto"/>
              <w:rPr>
                <w:sz w:val="20"/>
                <w:szCs w:val="24"/>
              </w:rPr>
            </w:pPr>
            <w:r w:rsidRPr="00A65A73">
              <w:rPr>
                <w:sz w:val="20"/>
                <w:szCs w:val="24"/>
              </w:rPr>
              <w:t xml:space="preserve">Field </w:t>
            </w:r>
            <w:proofErr w:type="spellStart"/>
            <w:r w:rsidRPr="00A65A73">
              <w:rPr>
                <w:sz w:val="20"/>
                <w:szCs w:val="24"/>
              </w:rPr>
              <w:t>Coordantor</w:t>
            </w:r>
            <w:proofErr w:type="spellEnd"/>
          </w:p>
        </w:tc>
        <w:tc>
          <w:tcPr>
            <w:tcW w:w="1417" w:type="dxa"/>
            <w:tcBorders>
              <w:top w:val="single" w:sz="4" w:space="0" w:color="auto"/>
              <w:left w:val="single" w:sz="4" w:space="0" w:color="auto"/>
              <w:bottom w:val="single" w:sz="4" w:space="0" w:color="auto"/>
              <w:right w:val="single" w:sz="4" w:space="0" w:color="auto"/>
            </w:tcBorders>
            <w:vAlign w:val="center"/>
          </w:tcPr>
          <w:p w14:paraId="2A464210" w14:textId="04267183" w:rsidR="008F7512" w:rsidRPr="00A65A73" w:rsidRDefault="00C22900" w:rsidP="00C22900">
            <w:pPr>
              <w:spacing w:after="0" w:line="360" w:lineRule="auto"/>
              <w:jc w:val="center"/>
              <w:rPr>
                <w:sz w:val="20"/>
                <w:szCs w:val="24"/>
              </w:rPr>
            </w:pPr>
            <w:r>
              <w:rPr>
                <w:sz w:val="20"/>
                <w:szCs w:val="24"/>
              </w:rPr>
              <w:t>F</w:t>
            </w:r>
          </w:p>
        </w:tc>
      </w:tr>
    </w:tbl>
    <w:p w14:paraId="01498935" w14:textId="77777777" w:rsidR="008F7512" w:rsidRDefault="008F7512" w:rsidP="00667FE3">
      <w:pPr>
        <w:rPr>
          <w:rFonts w:eastAsia="Times New Roman" w:cs="Times"/>
          <w:b/>
          <w:color w:val="23308D"/>
          <w:szCs w:val="36"/>
        </w:rPr>
      </w:pPr>
    </w:p>
    <w:p w14:paraId="7D21587E" w14:textId="43D75032" w:rsidR="008F7512" w:rsidRDefault="008F7512" w:rsidP="008F7512">
      <w:pPr>
        <w:shd w:val="clear" w:color="auto" w:fill="BDD6EE" w:themeFill="accent5" w:themeFillTint="66"/>
        <w:rPr>
          <w:rFonts w:ascii="Gill Sans MT" w:hAnsi="Gill Sans MT"/>
          <w:b/>
          <w:color w:val="2E74B5" w:themeColor="accent5" w:themeShade="BF"/>
          <w:szCs w:val="24"/>
        </w:rPr>
      </w:pPr>
      <w:r>
        <w:rPr>
          <w:rFonts w:ascii="Gill Sans MT" w:hAnsi="Gill Sans MT"/>
          <w:b/>
          <w:color w:val="2E74B5" w:themeColor="accent5" w:themeShade="BF"/>
          <w:szCs w:val="24"/>
        </w:rPr>
        <w:t xml:space="preserve">Implementing Partners  </w:t>
      </w:r>
    </w:p>
    <w:tbl>
      <w:tblPr>
        <w:tblW w:w="9600" w:type="dxa"/>
        <w:tblLook w:val="04A0" w:firstRow="1" w:lastRow="0" w:firstColumn="1" w:lastColumn="0" w:noHBand="0" w:noVBand="1"/>
      </w:tblPr>
      <w:tblGrid>
        <w:gridCol w:w="1075"/>
        <w:gridCol w:w="2039"/>
        <w:gridCol w:w="3260"/>
        <w:gridCol w:w="1842"/>
        <w:gridCol w:w="1384"/>
      </w:tblGrid>
      <w:tr w:rsidR="008F7512" w14:paraId="22B3333E" w14:textId="77777777" w:rsidTr="00C22900">
        <w:tc>
          <w:tcPr>
            <w:tcW w:w="1075"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034CDA5B" w14:textId="77777777" w:rsidR="008F7512" w:rsidRDefault="008F7512" w:rsidP="00C22900">
            <w:pPr>
              <w:spacing w:after="0" w:line="360" w:lineRule="auto"/>
              <w:rPr>
                <w:b/>
                <w:sz w:val="20"/>
                <w:szCs w:val="24"/>
              </w:rPr>
            </w:pPr>
            <w:r>
              <w:rPr>
                <w:b/>
                <w:sz w:val="20"/>
                <w:szCs w:val="24"/>
              </w:rPr>
              <w:t>No</w:t>
            </w:r>
          </w:p>
        </w:tc>
        <w:tc>
          <w:tcPr>
            <w:tcW w:w="2039"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6618863" w14:textId="77777777" w:rsidR="008F7512" w:rsidRDefault="008F7512" w:rsidP="00C22900">
            <w:pPr>
              <w:spacing w:after="0" w:line="360" w:lineRule="auto"/>
              <w:rPr>
                <w:b/>
                <w:sz w:val="20"/>
                <w:szCs w:val="24"/>
              </w:rPr>
            </w:pPr>
            <w:r>
              <w:rPr>
                <w:b/>
                <w:sz w:val="20"/>
                <w:szCs w:val="24"/>
              </w:rPr>
              <w:t xml:space="preserve">Name </w:t>
            </w:r>
          </w:p>
        </w:tc>
        <w:tc>
          <w:tcPr>
            <w:tcW w:w="326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56BA01B4" w14:textId="77777777" w:rsidR="008F7512" w:rsidRDefault="008F7512" w:rsidP="00C22900">
            <w:pPr>
              <w:spacing w:after="0" w:line="360" w:lineRule="auto"/>
              <w:rPr>
                <w:b/>
                <w:sz w:val="20"/>
                <w:szCs w:val="24"/>
              </w:rPr>
            </w:pPr>
            <w:r>
              <w:rPr>
                <w:b/>
                <w:sz w:val="20"/>
                <w:szCs w:val="24"/>
              </w:rPr>
              <w:t>Organization</w:t>
            </w:r>
          </w:p>
        </w:tc>
        <w:tc>
          <w:tcPr>
            <w:tcW w:w="1842"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8E028AA" w14:textId="77777777" w:rsidR="008F7512" w:rsidRDefault="008F7512" w:rsidP="00C22900">
            <w:pPr>
              <w:spacing w:after="0" w:line="360" w:lineRule="auto"/>
              <w:rPr>
                <w:b/>
                <w:sz w:val="20"/>
                <w:szCs w:val="24"/>
              </w:rPr>
            </w:pPr>
            <w:r>
              <w:rPr>
                <w:b/>
                <w:sz w:val="20"/>
                <w:szCs w:val="24"/>
              </w:rPr>
              <w:t>Position</w:t>
            </w:r>
          </w:p>
        </w:tc>
        <w:tc>
          <w:tcPr>
            <w:tcW w:w="138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0A84C62C" w14:textId="77777777" w:rsidR="008F7512" w:rsidRDefault="008F7512" w:rsidP="00C22900">
            <w:pPr>
              <w:spacing w:after="0" w:line="360" w:lineRule="auto"/>
              <w:rPr>
                <w:b/>
                <w:sz w:val="20"/>
                <w:szCs w:val="24"/>
              </w:rPr>
            </w:pPr>
            <w:r>
              <w:rPr>
                <w:b/>
                <w:sz w:val="20"/>
                <w:szCs w:val="24"/>
              </w:rPr>
              <w:t>Gender (M/F)</w:t>
            </w:r>
          </w:p>
        </w:tc>
      </w:tr>
      <w:tr w:rsidR="008F7512" w14:paraId="289737F3" w14:textId="77777777" w:rsidTr="00C22900">
        <w:trPr>
          <w:trHeight w:val="584"/>
        </w:trPr>
        <w:tc>
          <w:tcPr>
            <w:tcW w:w="1075" w:type="dxa"/>
            <w:tcBorders>
              <w:top w:val="single" w:sz="4" w:space="0" w:color="auto"/>
              <w:left w:val="single" w:sz="4" w:space="0" w:color="auto"/>
              <w:bottom w:val="single" w:sz="4" w:space="0" w:color="auto"/>
              <w:right w:val="single" w:sz="4" w:space="0" w:color="auto"/>
            </w:tcBorders>
            <w:vAlign w:val="center"/>
          </w:tcPr>
          <w:p w14:paraId="4FC1A046"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2039" w:type="dxa"/>
            <w:tcBorders>
              <w:top w:val="single" w:sz="4" w:space="0" w:color="auto"/>
              <w:left w:val="single" w:sz="4" w:space="0" w:color="auto"/>
              <w:bottom w:val="single" w:sz="4" w:space="0" w:color="auto"/>
              <w:right w:val="single" w:sz="4" w:space="0" w:color="auto"/>
            </w:tcBorders>
            <w:vAlign w:val="center"/>
          </w:tcPr>
          <w:p w14:paraId="522E7399" w14:textId="77777777" w:rsidR="008F7512" w:rsidRPr="00A65A73" w:rsidRDefault="008F7512" w:rsidP="00701D7C">
            <w:pPr>
              <w:spacing w:after="0" w:line="240" w:lineRule="auto"/>
              <w:rPr>
                <w:sz w:val="20"/>
                <w:szCs w:val="24"/>
              </w:rPr>
            </w:pPr>
            <w:r w:rsidRPr="00A65A73">
              <w:rPr>
                <w:sz w:val="20"/>
                <w:szCs w:val="24"/>
              </w:rPr>
              <w:t>Mayom Biar</w:t>
            </w:r>
          </w:p>
        </w:tc>
        <w:tc>
          <w:tcPr>
            <w:tcW w:w="3260" w:type="dxa"/>
            <w:tcBorders>
              <w:top w:val="single" w:sz="4" w:space="0" w:color="auto"/>
              <w:left w:val="single" w:sz="4" w:space="0" w:color="auto"/>
              <w:bottom w:val="single" w:sz="4" w:space="0" w:color="auto"/>
              <w:right w:val="single" w:sz="4" w:space="0" w:color="auto"/>
            </w:tcBorders>
            <w:vAlign w:val="center"/>
          </w:tcPr>
          <w:p w14:paraId="5B158A13" w14:textId="77777777" w:rsidR="008F7512" w:rsidRPr="00A65A73" w:rsidRDefault="008F7512" w:rsidP="00701D7C">
            <w:pPr>
              <w:spacing w:after="0" w:line="240" w:lineRule="auto"/>
              <w:rPr>
                <w:sz w:val="20"/>
                <w:szCs w:val="24"/>
              </w:rPr>
            </w:pPr>
            <w:r w:rsidRPr="001059E2">
              <w:rPr>
                <w:sz w:val="20"/>
                <w:szCs w:val="24"/>
              </w:rPr>
              <w:t>Humanitarian and Development Consortium</w:t>
            </w:r>
          </w:p>
        </w:tc>
        <w:tc>
          <w:tcPr>
            <w:tcW w:w="1842" w:type="dxa"/>
            <w:tcBorders>
              <w:top w:val="single" w:sz="4" w:space="0" w:color="auto"/>
              <w:left w:val="single" w:sz="4" w:space="0" w:color="auto"/>
              <w:bottom w:val="single" w:sz="4" w:space="0" w:color="auto"/>
              <w:right w:val="single" w:sz="4" w:space="0" w:color="auto"/>
            </w:tcBorders>
            <w:vAlign w:val="center"/>
          </w:tcPr>
          <w:p w14:paraId="645EDE68" w14:textId="77777777" w:rsidR="008F7512" w:rsidRPr="00A65A73" w:rsidRDefault="008F7512" w:rsidP="00701D7C">
            <w:pPr>
              <w:spacing w:after="0" w:line="240" w:lineRule="auto"/>
              <w:rPr>
                <w:sz w:val="20"/>
                <w:szCs w:val="24"/>
              </w:rPr>
            </w:pPr>
            <w:r w:rsidRPr="00A65A73">
              <w:rPr>
                <w:sz w:val="20"/>
                <w:szCs w:val="24"/>
              </w:rPr>
              <w:t>Area Manager</w:t>
            </w:r>
          </w:p>
        </w:tc>
        <w:tc>
          <w:tcPr>
            <w:tcW w:w="1384" w:type="dxa"/>
            <w:tcBorders>
              <w:top w:val="single" w:sz="4" w:space="0" w:color="auto"/>
              <w:left w:val="single" w:sz="4" w:space="0" w:color="auto"/>
              <w:bottom w:val="single" w:sz="4" w:space="0" w:color="auto"/>
              <w:right w:val="single" w:sz="4" w:space="0" w:color="auto"/>
            </w:tcBorders>
            <w:vAlign w:val="center"/>
          </w:tcPr>
          <w:p w14:paraId="26871E04" w14:textId="6FE69549" w:rsidR="008F7512" w:rsidRPr="00A65A73" w:rsidRDefault="00C22900" w:rsidP="00701D7C">
            <w:pPr>
              <w:spacing w:after="0" w:line="240" w:lineRule="auto"/>
              <w:jc w:val="center"/>
              <w:rPr>
                <w:sz w:val="20"/>
                <w:szCs w:val="24"/>
              </w:rPr>
            </w:pPr>
            <w:r>
              <w:rPr>
                <w:sz w:val="20"/>
                <w:szCs w:val="24"/>
              </w:rPr>
              <w:t>M</w:t>
            </w:r>
          </w:p>
        </w:tc>
      </w:tr>
      <w:tr w:rsidR="008F7512" w14:paraId="500CABE9" w14:textId="77777777" w:rsidTr="00C22900">
        <w:tc>
          <w:tcPr>
            <w:tcW w:w="1075" w:type="dxa"/>
            <w:tcBorders>
              <w:top w:val="single" w:sz="4" w:space="0" w:color="auto"/>
              <w:left w:val="single" w:sz="4" w:space="0" w:color="auto"/>
              <w:bottom w:val="single" w:sz="4" w:space="0" w:color="auto"/>
              <w:right w:val="single" w:sz="4" w:space="0" w:color="auto"/>
            </w:tcBorders>
            <w:vAlign w:val="center"/>
          </w:tcPr>
          <w:p w14:paraId="4C4A3D78"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039" w:type="dxa"/>
            <w:tcBorders>
              <w:top w:val="single" w:sz="4" w:space="0" w:color="auto"/>
              <w:left w:val="single" w:sz="4" w:space="0" w:color="auto"/>
              <w:bottom w:val="single" w:sz="4" w:space="0" w:color="auto"/>
              <w:right w:val="single" w:sz="4" w:space="0" w:color="auto"/>
            </w:tcBorders>
            <w:vAlign w:val="center"/>
          </w:tcPr>
          <w:p w14:paraId="5724F66A" w14:textId="77777777" w:rsidR="008F7512" w:rsidRPr="00A65A73" w:rsidRDefault="008F7512" w:rsidP="00C22900">
            <w:pPr>
              <w:spacing w:after="0" w:line="360" w:lineRule="auto"/>
              <w:rPr>
                <w:sz w:val="20"/>
                <w:szCs w:val="24"/>
              </w:rPr>
            </w:pPr>
            <w:r w:rsidRPr="00A65A73">
              <w:rPr>
                <w:sz w:val="20"/>
                <w:szCs w:val="24"/>
              </w:rPr>
              <w:t xml:space="preserve">Fatima Musa </w:t>
            </w:r>
            <w:proofErr w:type="spellStart"/>
            <w:r w:rsidRPr="00A65A73">
              <w:rPr>
                <w:sz w:val="20"/>
                <w:szCs w:val="24"/>
              </w:rPr>
              <w:t>Elijak</w:t>
            </w:r>
            <w:proofErr w:type="spellEnd"/>
          </w:p>
        </w:tc>
        <w:tc>
          <w:tcPr>
            <w:tcW w:w="3260" w:type="dxa"/>
            <w:tcBorders>
              <w:top w:val="single" w:sz="4" w:space="0" w:color="auto"/>
              <w:left w:val="single" w:sz="4" w:space="0" w:color="auto"/>
              <w:bottom w:val="single" w:sz="4" w:space="0" w:color="auto"/>
              <w:right w:val="single" w:sz="4" w:space="0" w:color="auto"/>
            </w:tcBorders>
            <w:vAlign w:val="center"/>
          </w:tcPr>
          <w:p w14:paraId="400E27D6" w14:textId="77777777" w:rsidR="008F7512" w:rsidRPr="00A65A73" w:rsidRDefault="008F7512" w:rsidP="00C22900">
            <w:pPr>
              <w:spacing w:after="0" w:line="360" w:lineRule="auto"/>
              <w:rPr>
                <w:sz w:val="20"/>
                <w:szCs w:val="24"/>
              </w:rPr>
            </w:pPr>
            <w:proofErr w:type="spellStart"/>
            <w:r w:rsidRPr="00A65A73">
              <w:rPr>
                <w:sz w:val="20"/>
                <w:szCs w:val="24"/>
              </w:rPr>
              <w:t>Jongolei</w:t>
            </w:r>
            <w:proofErr w:type="spellEnd"/>
            <w:r w:rsidRPr="00A65A73">
              <w:rPr>
                <w:sz w:val="20"/>
                <w:szCs w:val="24"/>
              </w:rPr>
              <w:t xml:space="preserve"> Women Ass</w:t>
            </w:r>
          </w:p>
        </w:tc>
        <w:tc>
          <w:tcPr>
            <w:tcW w:w="1842" w:type="dxa"/>
            <w:tcBorders>
              <w:top w:val="single" w:sz="4" w:space="0" w:color="auto"/>
              <w:left w:val="single" w:sz="4" w:space="0" w:color="auto"/>
              <w:bottom w:val="single" w:sz="4" w:space="0" w:color="auto"/>
              <w:right w:val="single" w:sz="4" w:space="0" w:color="auto"/>
            </w:tcBorders>
            <w:vAlign w:val="center"/>
          </w:tcPr>
          <w:p w14:paraId="7A1B02B9" w14:textId="77777777" w:rsidR="008F7512" w:rsidRPr="00A65A73" w:rsidRDefault="008F7512" w:rsidP="00C22900">
            <w:pPr>
              <w:spacing w:after="0" w:line="360" w:lineRule="auto"/>
              <w:rPr>
                <w:sz w:val="20"/>
                <w:szCs w:val="24"/>
              </w:rPr>
            </w:pPr>
            <w:proofErr w:type="spellStart"/>
            <w:r w:rsidRPr="00A65A73">
              <w:rPr>
                <w:sz w:val="20"/>
                <w:szCs w:val="24"/>
              </w:rPr>
              <w:t>Exective</w:t>
            </w:r>
            <w:proofErr w:type="spellEnd"/>
            <w:r w:rsidRPr="00A65A73">
              <w:rPr>
                <w:sz w:val="20"/>
                <w:szCs w:val="24"/>
              </w:rPr>
              <w:t xml:space="preserve"> Director</w:t>
            </w:r>
          </w:p>
        </w:tc>
        <w:tc>
          <w:tcPr>
            <w:tcW w:w="1384" w:type="dxa"/>
            <w:tcBorders>
              <w:top w:val="single" w:sz="4" w:space="0" w:color="auto"/>
              <w:left w:val="single" w:sz="4" w:space="0" w:color="auto"/>
              <w:bottom w:val="single" w:sz="4" w:space="0" w:color="auto"/>
              <w:right w:val="single" w:sz="4" w:space="0" w:color="auto"/>
            </w:tcBorders>
            <w:vAlign w:val="center"/>
          </w:tcPr>
          <w:p w14:paraId="79446612" w14:textId="4469CDD0" w:rsidR="008F7512" w:rsidRPr="00A65A73" w:rsidRDefault="00C22900" w:rsidP="00C22900">
            <w:pPr>
              <w:spacing w:after="0" w:line="360" w:lineRule="auto"/>
              <w:jc w:val="center"/>
              <w:rPr>
                <w:sz w:val="20"/>
                <w:szCs w:val="24"/>
              </w:rPr>
            </w:pPr>
            <w:r>
              <w:rPr>
                <w:sz w:val="20"/>
                <w:szCs w:val="24"/>
              </w:rPr>
              <w:t>F</w:t>
            </w:r>
            <w:r w:rsidR="008F7512" w:rsidRPr="00A65A73">
              <w:rPr>
                <w:sz w:val="20"/>
                <w:szCs w:val="24"/>
              </w:rPr>
              <w:t xml:space="preserve"> </w:t>
            </w:r>
          </w:p>
        </w:tc>
      </w:tr>
      <w:tr w:rsidR="008F7512" w14:paraId="04459283" w14:textId="77777777" w:rsidTr="00C22900">
        <w:tc>
          <w:tcPr>
            <w:tcW w:w="1075" w:type="dxa"/>
            <w:tcBorders>
              <w:top w:val="single" w:sz="4" w:space="0" w:color="auto"/>
              <w:left w:val="single" w:sz="4" w:space="0" w:color="auto"/>
              <w:bottom w:val="single" w:sz="4" w:space="0" w:color="auto"/>
              <w:right w:val="single" w:sz="4" w:space="0" w:color="auto"/>
            </w:tcBorders>
            <w:vAlign w:val="center"/>
          </w:tcPr>
          <w:p w14:paraId="112BEEBA"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2039" w:type="dxa"/>
            <w:tcBorders>
              <w:top w:val="single" w:sz="4" w:space="0" w:color="auto"/>
              <w:left w:val="single" w:sz="4" w:space="0" w:color="auto"/>
              <w:bottom w:val="single" w:sz="4" w:space="0" w:color="auto"/>
              <w:right w:val="single" w:sz="4" w:space="0" w:color="auto"/>
            </w:tcBorders>
            <w:vAlign w:val="center"/>
          </w:tcPr>
          <w:p w14:paraId="5D720A52" w14:textId="77777777" w:rsidR="008F7512" w:rsidRPr="00A65A73" w:rsidRDefault="008F7512" w:rsidP="00701D7C">
            <w:pPr>
              <w:spacing w:after="0" w:line="240" w:lineRule="auto"/>
              <w:rPr>
                <w:sz w:val="20"/>
                <w:szCs w:val="24"/>
              </w:rPr>
            </w:pPr>
            <w:proofErr w:type="spellStart"/>
            <w:r w:rsidRPr="00A65A73">
              <w:rPr>
                <w:sz w:val="20"/>
                <w:szCs w:val="24"/>
              </w:rPr>
              <w:t>Onzi</w:t>
            </w:r>
            <w:proofErr w:type="spellEnd"/>
            <w:r w:rsidRPr="00A65A73">
              <w:rPr>
                <w:sz w:val="20"/>
                <w:szCs w:val="24"/>
              </w:rPr>
              <w:t xml:space="preserve"> </w:t>
            </w:r>
            <w:proofErr w:type="spellStart"/>
            <w:r w:rsidRPr="00A65A73">
              <w:rPr>
                <w:sz w:val="20"/>
                <w:szCs w:val="24"/>
              </w:rPr>
              <w:t>Mistafa</w:t>
            </w:r>
            <w:proofErr w:type="spellEnd"/>
          </w:p>
        </w:tc>
        <w:tc>
          <w:tcPr>
            <w:tcW w:w="3260" w:type="dxa"/>
            <w:tcBorders>
              <w:top w:val="single" w:sz="4" w:space="0" w:color="auto"/>
              <w:left w:val="single" w:sz="4" w:space="0" w:color="auto"/>
              <w:bottom w:val="single" w:sz="4" w:space="0" w:color="auto"/>
              <w:right w:val="single" w:sz="4" w:space="0" w:color="auto"/>
            </w:tcBorders>
            <w:vAlign w:val="center"/>
          </w:tcPr>
          <w:p w14:paraId="7B02C0D4" w14:textId="77777777" w:rsidR="008F7512" w:rsidRPr="00A65A73" w:rsidRDefault="008F7512" w:rsidP="00701D7C">
            <w:pPr>
              <w:spacing w:after="0" w:line="240" w:lineRule="auto"/>
              <w:rPr>
                <w:sz w:val="20"/>
                <w:szCs w:val="24"/>
              </w:rPr>
            </w:pPr>
            <w:r w:rsidRPr="00A65A73">
              <w:rPr>
                <w:sz w:val="20"/>
                <w:szCs w:val="24"/>
              </w:rPr>
              <w:t xml:space="preserve">Acted </w:t>
            </w:r>
          </w:p>
        </w:tc>
        <w:tc>
          <w:tcPr>
            <w:tcW w:w="1842" w:type="dxa"/>
            <w:tcBorders>
              <w:top w:val="single" w:sz="4" w:space="0" w:color="auto"/>
              <w:left w:val="single" w:sz="4" w:space="0" w:color="auto"/>
              <w:bottom w:val="single" w:sz="4" w:space="0" w:color="auto"/>
              <w:right w:val="single" w:sz="4" w:space="0" w:color="auto"/>
            </w:tcBorders>
            <w:vAlign w:val="center"/>
          </w:tcPr>
          <w:p w14:paraId="33AC8B70" w14:textId="77777777" w:rsidR="008F7512" w:rsidRPr="00A65A73" w:rsidRDefault="008F7512" w:rsidP="00701D7C">
            <w:pPr>
              <w:spacing w:after="0" w:line="240" w:lineRule="auto"/>
              <w:rPr>
                <w:sz w:val="20"/>
                <w:szCs w:val="24"/>
              </w:rPr>
            </w:pPr>
            <w:r w:rsidRPr="00A65A73">
              <w:rPr>
                <w:sz w:val="20"/>
                <w:szCs w:val="24"/>
              </w:rPr>
              <w:t>Acting Area Manager</w:t>
            </w:r>
          </w:p>
        </w:tc>
        <w:tc>
          <w:tcPr>
            <w:tcW w:w="1384" w:type="dxa"/>
            <w:tcBorders>
              <w:top w:val="single" w:sz="4" w:space="0" w:color="auto"/>
              <w:left w:val="single" w:sz="4" w:space="0" w:color="auto"/>
              <w:bottom w:val="single" w:sz="4" w:space="0" w:color="auto"/>
              <w:right w:val="single" w:sz="4" w:space="0" w:color="auto"/>
            </w:tcBorders>
            <w:vAlign w:val="center"/>
          </w:tcPr>
          <w:p w14:paraId="7D6E1C6E" w14:textId="605F1DB4" w:rsidR="008F7512" w:rsidRPr="00A65A73" w:rsidRDefault="00C22900" w:rsidP="00701D7C">
            <w:pPr>
              <w:spacing w:after="0" w:line="240" w:lineRule="auto"/>
              <w:jc w:val="center"/>
              <w:rPr>
                <w:sz w:val="20"/>
                <w:szCs w:val="24"/>
              </w:rPr>
            </w:pPr>
            <w:r>
              <w:rPr>
                <w:sz w:val="20"/>
                <w:szCs w:val="24"/>
              </w:rPr>
              <w:t>M</w:t>
            </w:r>
          </w:p>
        </w:tc>
      </w:tr>
      <w:tr w:rsidR="008F7512" w14:paraId="2A0CCDEE" w14:textId="77777777" w:rsidTr="00C22900">
        <w:tc>
          <w:tcPr>
            <w:tcW w:w="1075" w:type="dxa"/>
            <w:tcBorders>
              <w:top w:val="single" w:sz="4" w:space="0" w:color="auto"/>
              <w:left w:val="single" w:sz="4" w:space="0" w:color="auto"/>
              <w:bottom w:val="single" w:sz="4" w:space="0" w:color="auto"/>
              <w:right w:val="single" w:sz="4" w:space="0" w:color="auto"/>
            </w:tcBorders>
            <w:vAlign w:val="center"/>
          </w:tcPr>
          <w:p w14:paraId="7C126A74"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2039" w:type="dxa"/>
            <w:tcBorders>
              <w:top w:val="single" w:sz="4" w:space="0" w:color="auto"/>
              <w:left w:val="single" w:sz="4" w:space="0" w:color="auto"/>
              <w:bottom w:val="single" w:sz="4" w:space="0" w:color="auto"/>
              <w:right w:val="single" w:sz="4" w:space="0" w:color="auto"/>
            </w:tcBorders>
            <w:vAlign w:val="center"/>
          </w:tcPr>
          <w:p w14:paraId="698ACD30" w14:textId="77777777" w:rsidR="008F7512" w:rsidRPr="00A65A73" w:rsidRDefault="008F7512" w:rsidP="00701D7C">
            <w:pPr>
              <w:spacing w:after="0" w:line="240" w:lineRule="auto"/>
              <w:rPr>
                <w:sz w:val="20"/>
                <w:szCs w:val="24"/>
              </w:rPr>
            </w:pPr>
            <w:proofErr w:type="spellStart"/>
            <w:r w:rsidRPr="00A65A73">
              <w:rPr>
                <w:sz w:val="20"/>
                <w:szCs w:val="24"/>
              </w:rPr>
              <w:t>Ayiik</w:t>
            </w:r>
            <w:proofErr w:type="spellEnd"/>
            <w:r w:rsidRPr="00A65A73">
              <w:rPr>
                <w:sz w:val="20"/>
                <w:szCs w:val="24"/>
              </w:rPr>
              <w:t xml:space="preserve"> Chol Deng</w:t>
            </w:r>
          </w:p>
        </w:tc>
        <w:tc>
          <w:tcPr>
            <w:tcW w:w="3260" w:type="dxa"/>
            <w:tcBorders>
              <w:top w:val="single" w:sz="4" w:space="0" w:color="auto"/>
              <w:left w:val="single" w:sz="4" w:space="0" w:color="auto"/>
              <w:bottom w:val="single" w:sz="4" w:space="0" w:color="auto"/>
              <w:right w:val="single" w:sz="4" w:space="0" w:color="auto"/>
            </w:tcBorders>
            <w:vAlign w:val="center"/>
          </w:tcPr>
          <w:p w14:paraId="0CEE9DC1" w14:textId="77777777" w:rsidR="008F7512" w:rsidRPr="00A65A73" w:rsidRDefault="008F7512" w:rsidP="00701D7C">
            <w:pPr>
              <w:spacing w:after="0" w:line="240" w:lineRule="auto"/>
              <w:rPr>
                <w:sz w:val="20"/>
                <w:szCs w:val="24"/>
              </w:rPr>
            </w:pPr>
            <w:r w:rsidRPr="00A65A73">
              <w:rPr>
                <w:sz w:val="20"/>
                <w:szCs w:val="24"/>
              </w:rPr>
              <w:t>PECO (Peace Initiative in South Sudan Organization)</w:t>
            </w:r>
          </w:p>
        </w:tc>
        <w:tc>
          <w:tcPr>
            <w:tcW w:w="1842" w:type="dxa"/>
            <w:tcBorders>
              <w:top w:val="single" w:sz="4" w:space="0" w:color="auto"/>
              <w:left w:val="single" w:sz="4" w:space="0" w:color="auto"/>
              <w:bottom w:val="single" w:sz="4" w:space="0" w:color="auto"/>
              <w:right w:val="single" w:sz="4" w:space="0" w:color="auto"/>
            </w:tcBorders>
            <w:vAlign w:val="center"/>
          </w:tcPr>
          <w:p w14:paraId="3926BD7F" w14:textId="77777777" w:rsidR="008F7512" w:rsidRPr="00A65A73" w:rsidRDefault="008F7512" w:rsidP="00701D7C">
            <w:pPr>
              <w:spacing w:after="0" w:line="240" w:lineRule="auto"/>
              <w:rPr>
                <w:sz w:val="20"/>
                <w:szCs w:val="24"/>
              </w:rPr>
            </w:pPr>
            <w:r w:rsidRPr="00A65A73">
              <w:rPr>
                <w:sz w:val="20"/>
                <w:szCs w:val="24"/>
              </w:rPr>
              <w:t xml:space="preserve">Director </w:t>
            </w:r>
          </w:p>
        </w:tc>
        <w:tc>
          <w:tcPr>
            <w:tcW w:w="1384" w:type="dxa"/>
            <w:tcBorders>
              <w:top w:val="single" w:sz="4" w:space="0" w:color="auto"/>
              <w:left w:val="single" w:sz="4" w:space="0" w:color="auto"/>
              <w:bottom w:val="single" w:sz="4" w:space="0" w:color="auto"/>
              <w:right w:val="single" w:sz="4" w:space="0" w:color="auto"/>
            </w:tcBorders>
            <w:vAlign w:val="center"/>
          </w:tcPr>
          <w:p w14:paraId="1E407673" w14:textId="3C03618D" w:rsidR="008F7512" w:rsidRPr="00A65A73" w:rsidRDefault="00C22900" w:rsidP="00701D7C">
            <w:pPr>
              <w:spacing w:after="0" w:line="240" w:lineRule="auto"/>
              <w:jc w:val="center"/>
              <w:rPr>
                <w:sz w:val="20"/>
                <w:szCs w:val="24"/>
              </w:rPr>
            </w:pPr>
            <w:r>
              <w:rPr>
                <w:sz w:val="20"/>
                <w:szCs w:val="24"/>
              </w:rPr>
              <w:t>M</w:t>
            </w:r>
          </w:p>
        </w:tc>
      </w:tr>
      <w:tr w:rsidR="008F7512" w14:paraId="7057A4FB" w14:textId="77777777" w:rsidTr="00C22900">
        <w:tc>
          <w:tcPr>
            <w:tcW w:w="1075" w:type="dxa"/>
            <w:tcBorders>
              <w:top w:val="single" w:sz="4" w:space="0" w:color="auto"/>
              <w:left w:val="single" w:sz="4" w:space="0" w:color="auto"/>
              <w:bottom w:val="single" w:sz="4" w:space="0" w:color="auto"/>
              <w:right w:val="single" w:sz="4" w:space="0" w:color="auto"/>
            </w:tcBorders>
            <w:vAlign w:val="center"/>
          </w:tcPr>
          <w:p w14:paraId="4844E71F"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039" w:type="dxa"/>
            <w:tcBorders>
              <w:top w:val="single" w:sz="4" w:space="0" w:color="auto"/>
              <w:left w:val="single" w:sz="4" w:space="0" w:color="auto"/>
              <w:bottom w:val="single" w:sz="4" w:space="0" w:color="auto"/>
              <w:right w:val="single" w:sz="4" w:space="0" w:color="auto"/>
            </w:tcBorders>
            <w:vAlign w:val="center"/>
          </w:tcPr>
          <w:p w14:paraId="16636AEE" w14:textId="77777777" w:rsidR="008F7512" w:rsidRPr="00A65A73" w:rsidRDefault="008F7512" w:rsidP="00C22900">
            <w:pPr>
              <w:spacing w:after="0" w:line="360" w:lineRule="auto"/>
              <w:rPr>
                <w:sz w:val="20"/>
                <w:szCs w:val="24"/>
              </w:rPr>
            </w:pPr>
            <w:r w:rsidRPr="00A65A73">
              <w:rPr>
                <w:sz w:val="20"/>
                <w:szCs w:val="24"/>
              </w:rPr>
              <w:t xml:space="preserve">Abraham Deng Bol </w:t>
            </w:r>
          </w:p>
        </w:tc>
        <w:tc>
          <w:tcPr>
            <w:tcW w:w="3260" w:type="dxa"/>
            <w:tcBorders>
              <w:top w:val="single" w:sz="4" w:space="0" w:color="auto"/>
              <w:left w:val="single" w:sz="4" w:space="0" w:color="auto"/>
              <w:bottom w:val="single" w:sz="4" w:space="0" w:color="auto"/>
              <w:right w:val="single" w:sz="4" w:space="0" w:color="auto"/>
            </w:tcBorders>
            <w:vAlign w:val="center"/>
          </w:tcPr>
          <w:p w14:paraId="7F09D7B1" w14:textId="77777777" w:rsidR="008F7512" w:rsidRPr="00A65A73" w:rsidRDefault="008F7512" w:rsidP="00C22900">
            <w:pPr>
              <w:spacing w:after="0" w:line="360" w:lineRule="auto"/>
              <w:rPr>
                <w:sz w:val="20"/>
                <w:szCs w:val="24"/>
              </w:rPr>
            </w:pPr>
            <w:r w:rsidRPr="00A65A73">
              <w:rPr>
                <w:sz w:val="20"/>
                <w:szCs w:val="24"/>
              </w:rPr>
              <w:t>HAGT</w:t>
            </w:r>
          </w:p>
        </w:tc>
        <w:tc>
          <w:tcPr>
            <w:tcW w:w="1842" w:type="dxa"/>
            <w:tcBorders>
              <w:top w:val="single" w:sz="4" w:space="0" w:color="auto"/>
              <w:left w:val="single" w:sz="4" w:space="0" w:color="auto"/>
              <w:bottom w:val="single" w:sz="4" w:space="0" w:color="auto"/>
              <w:right w:val="single" w:sz="4" w:space="0" w:color="auto"/>
            </w:tcBorders>
            <w:vAlign w:val="center"/>
          </w:tcPr>
          <w:p w14:paraId="37A49A16" w14:textId="77777777" w:rsidR="008F7512" w:rsidRPr="00A65A73" w:rsidRDefault="008F7512" w:rsidP="00C22900">
            <w:pPr>
              <w:spacing w:after="0" w:line="360" w:lineRule="auto"/>
              <w:rPr>
                <w:sz w:val="20"/>
                <w:szCs w:val="24"/>
              </w:rPr>
            </w:pPr>
            <w:r w:rsidRPr="00A65A73">
              <w:rPr>
                <w:sz w:val="20"/>
                <w:szCs w:val="24"/>
              </w:rPr>
              <w:t>Focal Point Person</w:t>
            </w:r>
          </w:p>
        </w:tc>
        <w:tc>
          <w:tcPr>
            <w:tcW w:w="1384" w:type="dxa"/>
            <w:tcBorders>
              <w:top w:val="single" w:sz="4" w:space="0" w:color="auto"/>
              <w:left w:val="single" w:sz="4" w:space="0" w:color="auto"/>
              <w:bottom w:val="single" w:sz="4" w:space="0" w:color="auto"/>
              <w:right w:val="single" w:sz="4" w:space="0" w:color="auto"/>
            </w:tcBorders>
            <w:vAlign w:val="center"/>
          </w:tcPr>
          <w:p w14:paraId="40B81057" w14:textId="68C22BEC" w:rsidR="008F7512" w:rsidRPr="00A65A73" w:rsidRDefault="00C22900" w:rsidP="00C22900">
            <w:pPr>
              <w:spacing w:after="0" w:line="360" w:lineRule="auto"/>
              <w:jc w:val="center"/>
              <w:rPr>
                <w:sz w:val="20"/>
                <w:szCs w:val="24"/>
              </w:rPr>
            </w:pPr>
            <w:r>
              <w:rPr>
                <w:sz w:val="20"/>
                <w:szCs w:val="24"/>
              </w:rPr>
              <w:t>M</w:t>
            </w:r>
          </w:p>
        </w:tc>
      </w:tr>
      <w:tr w:rsidR="008F7512" w14:paraId="37B27824" w14:textId="77777777" w:rsidTr="00C22900">
        <w:tc>
          <w:tcPr>
            <w:tcW w:w="1075" w:type="dxa"/>
            <w:tcBorders>
              <w:top w:val="single" w:sz="4" w:space="0" w:color="auto"/>
              <w:left w:val="single" w:sz="4" w:space="0" w:color="auto"/>
              <w:bottom w:val="single" w:sz="4" w:space="0" w:color="auto"/>
              <w:right w:val="single" w:sz="4" w:space="0" w:color="auto"/>
            </w:tcBorders>
            <w:vAlign w:val="center"/>
          </w:tcPr>
          <w:p w14:paraId="6D61270B"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2039" w:type="dxa"/>
            <w:tcBorders>
              <w:top w:val="single" w:sz="4" w:space="0" w:color="auto"/>
              <w:left w:val="single" w:sz="4" w:space="0" w:color="auto"/>
              <w:bottom w:val="single" w:sz="4" w:space="0" w:color="auto"/>
              <w:right w:val="single" w:sz="4" w:space="0" w:color="auto"/>
            </w:tcBorders>
            <w:vAlign w:val="center"/>
          </w:tcPr>
          <w:p w14:paraId="4323C68F" w14:textId="77777777" w:rsidR="008F7512" w:rsidRPr="00A65A73" w:rsidRDefault="008F7512" w:rsidP="00701D7C">
            <w:pPr>
              <w:spacing w:after="0" w:line="240" w:lineRule="auto"/>
              <w:rPr>
                <w:sz w:val="20"/>
                <w:szCs w:val="24"/>
              </w:rPr>
            </w:pPr>
            <w:r w:rsidRPr="00A65A73">
              <w:rPr>
                <w:sz w:val="20"/>
                <w:szCs w:val="24"/>
              </w:rPr>
              <w:t>Michael Mabil Bol</w:t>
            </w:r>
          </w:p>
        </w:tc>
        <w:tc>
          <w:tcPr>
            <w:tcW w:w="3260" w:type="dxa"/>
            <w:tcBorders>
              <w:top w:val="single" w:sz="4" w:space="0" w:color="auto"/>
              <w:left w:val="single" w:sz="4" w:space="0" w:color="auto"/>
              <w:bottom w:val="single" w:sz="4" w:space="0" w:color="auto"/>
              <w:right w:val="single" w:sz="4" w:space="0" w:color="auto"/>
            </w:tcBorders>
            <w:vAlign w:val="center"/>
          </w:tcPr>
          <w:p w14:paraId="4E8535A3" w14:textId="759C8CE5" w:rsidR="008F7512" w:rsidRPr="00A65A73" w:rsidRDefault="008F7512" w:rsidP="00701D7C">
            <w:pPr>
              <w:spacing w:after="0" w:line="240" w:lineRule="auto"/>
              <w:rPr>
                <w:sz w:val="20"/>
                <w:szCs w:val="24"/>
              </w:rPr>
            </w:pPr>
            <w:r w:rsidRPr="00A65A73">
              <w:rPr>
                <w:sz w:val="20"/>
                <w:szCs w:val="24"/>
              </w:rPr>
              <w:t xml:space="preserve">Idea South Sudan </w:t>
            </w:r>
            <w:r w:rsidR="00C22900" w:rsidRPr="00A65A73">
              <w:rPr>
                <w:sz w:val="20"/>
                <w:szCs w:val="24"/>
              </w:rPr>
              <w:t>(Initiative</w:t>
            </w:r>
            <w:r w:rsidRPr="00A65A73">
              <w:rPr>
                <w:sz w:val="20"/>
                <w:szCs w:val="24"/>
              </w:rPr>
              <w:t xml:space="preserve"> for Development and emergency Action </w:t>
            </w:r>
          </w:p>
        </w:tc>
        <w:tc>
          <w:tcPr>
            <w:tcW w:w="1842" w:type="dxa"/>
            <w:tcBorders>
              <w:top w:val="single" w:sz="4" w:space="0" w:color="auto"/>
              <w:left w:val="single" w:sz="4" w:space="0" w:color="auto"/>
              <w:bottom w:val="single" w:sz="4" w:space="0" w:color="auto"/>
              <w:right w:val="single" w:sz="4" w:space="0" w:color="auto"/>
            </w:tcBorders>
            <w:vAlign w:val="center"/>
          </w:tcPr>
          <w:p w14:paraId="67679850" w14:textId="048A71EB" w:rsidR="008F7512" w:rsidRPr="00A65A73" w:rsidRDefault="008F7512" w:rsidP="00701D7C">
            <w:pPr>
              <w:spacing w:after="0" w:line="240" w:lineRule="auto"/>
              <w:rPr>
                <w:sz w:val="20"/>
                <w:szCs w:val="24"/>
              </w:rPr>
            </w:pPr>
            <w:r w:rsidRPr="00A65A73">
              <w:rPr>
                <w:sz w:val="20"/>
                <w:szCs w:val="24"/>
              </w:rPr>
              <w:t>Director</w:t>
            </w:r>
          </w:p>
        </w:tc>
        <w:tc>
          <w:tcPr>
            <w:tcW w:w="1384" w:type="dxa"/>
            <w:tcBorders>
              <w:top w:val="single" w:sz="4" w:space="0" w:color="auto"/>
              <w:left w:val="single" w:sz="4" w:space="0" w:color="auto"/>
              <w:bottom w:val="single" w:sz="4" w:space="0" w:color="auto"/>
              <w:right w:val="single" w:sz="4" w:space="0" w:color="auto"/>
            </w:tcBorders>
            <w:vAlign w:val="center"/>
          </w:tcPr>
          <w:p w14:paraId="0C4B16B3" w14:textId="7C1BE46F" w:rsidR="008F7512" w:rsidRPr="00A65A73" w:rsidRDefault="00C22900" w:rsidP="00701D7C">
            <w:pPr>
              <w:spacing w:after="0" w:line="240" w:lineRule="auto"/>
              <w:jc w:val="center"/>
              <w:rPr>
                <w:sz w:val="20"/>
                <w:szCs w:val="24"/>
              </w:rPr>
            </w:pPr>
            <w:r>
              <w:rPr>
                <w:sz w:val="20"/>
                <w:szCs w:val="24"/>
              </w:rPr>
              <w:t>M</w:t>
            </w:r>
          </w:p>
        </w:tc>
      </w:tr>
      <w:tr w:rsidR="008F7512" w14:paraId="768FEF5B" w14:textId="77777777" w:rsidTr="00C22900">
        <w:tc>
          <w:tcPr>
            <w:tcW w:w="1075" w:type="dxa"/>
            <w:tcBorders>
              <w:top w:val="single" w:sz="4" w:space="0" w:color="auto"/>
              <w:left w:val="single" w:sz="4" w:space="0" w:color="auto"/>
              <w:bottom w:val="single" w:sz="4" w:space="0" w:color="auto"/>
              <w:right w:val="single" w:sz="4" w:space="0" w:color="auto"/>
            </w:tcBorders>
            <w:vAlign w:val="center"/>
          </w:tcPr>
          <w:p w14:paraId="54B7CFDF"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039" w:type="dxa"/>
            <w:tcBorders>
              <w:top w:val="single" w:sz="4" w:space="0" w:color="auto"/>
              <w:left w:val="single" w:sz="4" w:space="0" w:color="auto"/>
              <w:bottom w:val="single" w:sz="4" w:space="0" w:color="auto"/>
              <w:right w:val="single" w:sz="4" w:space="0" w:color="auto"/>
            </w:tcBorders>
            <w:vAlign w:val="center"/>
          </w:tcPr>
          <w:p w14:paraId="2AAE9334" w14:textId="77777777" w:rsidR="008F7512" w:rsidRPr="00A65A73" w:rsidRDefault="008F7512" w:rsidP="00C22900">
            <w:pPr>
              <w:spacing w:after="0" w:line="360" w:lineRule="auto"/>
              <w:rPr>
                <w:sz w:val="20"/>
                <w:szCs w:val="24"/>
              </w:rPr>
            </w:pPr>
            <w:r w:rsidRPr="00A65A73">
              <w:rPr>
                <w:sz w:val="20"/>
                <w:szCs w:val="24"/>
              </w:rPr>
              <w:t>Gai Moses Mading</w:t>
            </w:r>
          </w:p>
        </w:tc>
        <w:tc>
          <w:tcPr>
            <w:tcW w:w="3260" w:type="dxa"/>
            <w:tcBorders>
              <w:top w:val="single" w:sz="4" w:space="0" w:color="auto"/>
              <w:left w:val="single" w:sz="4" w:space="0" w:color="auto"/>
              <w:bottom w:val="single" w:sz="4" w:space="0" w:color="auto"/>
              <w:right w:val="single" w:sz="4" w:space="0" w:color="auto"/>
            </w:tcBorders>
            <w:vAlign w:val="center"/>
          </w:tcPr>
          <w:p w14:paraId="0651E8AB" w14:textId="77777777" w:rsidR="008F7512" w:rsidRPr="00A65A73" w:rsidRDefault="008F7512" w:rsidP="00C22900">
            <w:pPr>
              <w:spacing w:after="0" w:line="360" w:lineRule="auto"/>
              <w:rPr>
                <w:sz w:val="20"/>
                <w:szCs w:val="24"/>
              </w:rPr>
            </w:pPr>
            <w:r w:rsidRPr="00A65A73">
              <w:rPr>
                <w:sz w:val="20"/>
                <w:szCs w:val="24"/>
              </w:rPr>
              <w:t>Idea South Sudan</w:t>
            </w:r>
          </w:p>
        </w:tc>
        <w:tc>
          <w:tcPr>
            <w:tcW w:w="1842" w:type="dxa"/>
            <w:tcBorders>
              <w:top w:val="single" w:sz="4" w:space="0" w:color="auto"/>
              <w:left w:val="single" w:sz="4" w:space="0" w:color="auto"/>
              <w:bottom w:val="single" w:sz="4" w:space="0" w:color="auto"/>
              <w:right w:val="single" w:sz="4" w:space="0" w:color="auto"/>
            </w:tcBorders>
            <w:vAlign w:val="center"/>
          </w:tcPr>
          <w:p w14:paraId="0F579322" w14:textId="77777777" w:rsidR="008F7512" w:rsidRPr="00A65A73" w:rsidRDefault="008F7512" w:rsidP="00C22900">
            <w:pPr>
              <w:spacing w:after="0" w:line="360" w:lineRule="auto"/>
              <w:rPr>
                <w:sz w:val="20"/>
                <w:szCs w:val="24"/>
              </w:rPr>
            </w:pPr>
            <w:r w:rsidRPr="00A65A73">
              <w:rPr>
                <w:sz w:val="20"/>
                <w:szCs w:val="24"/>
              </w:rPr>
              <w:t xml:space="preserve">Program Manager </w:t>
            </w:r>
          </w:p>
        </w:tc>
        <w:tc>
          <w:tcPr>
            <w:tcW w:w="1384" w:type="dxa"/>
            <w:tcBorders>
              <w:top w:val="single" w:sz="4" w:space="0" w:color="auto"/>
              <w:left w:val="single" w:sz="4" w:space="0" w:color="auto"/>
              <w:bottom w:val="single" w:sz="4" w:space="0" w:color="auto"/>
              <w:right w:val="single" w:sz="4" w:space="0" w:color="auto"/>
            </w:tcBorders>
            <w:vAlign w:val="center"/>
          </w:tcPr>
          <w:p w14:paraId="2DB43CDE" w14:textId="55175F26" w:rsidR="008F7512" w:rsidRPr="00A65A73" w:rsidRDefault="00C22900" w:rsidP="00C22900">
            <w:pPr>
              <w:spacing w:after="0" w:line="360" w:lineRule="auto"/>
              <w:jc w:val="center"/>
              <w:rPr>
                <w:sz w:val="20"/>
                <w:szCs w:val="24"/>
              </w:rPr>
            </w:pPr>
            <w:r>
              <w:rPr>
                <w:sz w:val="20"/>
                <w:szCs w:val="24"/>
              </w:rPr>
              <w:t>M</w:t>
            </w:r>
          </w:p>
        </w:tc>
      </w:tr>
      <w:tr w:rsidR="008F7512" w14:paraId="643D1FDC" w14:textId="77777777" w:rsidTr="00C22900">
        <w:tc>
          <w:tcPr>
            <w:tcW w:w="1075" w:type="dxa"/>
            <w:tcBorders>
              <w:top w:val="single" w:sz="4" w:space="0" w:color="auto"/>
              <w:left w:val="single" w:sz="4" w:space="0" w:color="auto"/>
              <w:bottom w:val="single" w:sz="4" w:space="0" w:color="auto"/>
              <w:right w:val="single" w:sz="4" w:space="0" w:color="auto"/>
            </w:tcBorders>
            <w:vAlign w:val="center"/>
          </w:tcPr>
          <w:p w14:paraId="0ADE66AE"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039" w:type="dxa"/>
            <w:tcBorders>
              <w:top w:val="single" w:sz="4" w:space="0" w:color="auto"/>
              <w:left w:val="single" w:sz="4" w:space="0" w:color="auto"/>
              <w:bottom w:val="single" w:sz="4" w:space="0" w:color="auto"/>
              <w:right w:val="single" w:sz="4" w:space="0" w:color="auto"/>
            </w:tcBorders>
            <w:vAlign w:val="center"/>
          </w:tcPr>
          <w:p w14:paraId="1115D4FD" w14:textId="77777777" w:rsidR="008F7512" w:rsidRPr="00A65A73" w:rsidRDefault="008F7512" w:rsidP="00C22900">
            <w:pPr>
              <w:spacing w:after="0" w:line="360" w:lineRule="auto"/>
              <w:rPr>
                <w:sz w:val="20"/>
                <w:szCs w:val="24"/>
              </w:rPr>
            </w:pPr>
            <w:proofErr w:type="spellStart"/>
            <w:r w:rsidRPr="00A65A73">
              <w:rPr>
                <w:sz w:val="20"/>
                <w:szCs w:val="24"/>
              </w:rPr>
              <w:t>Akect</w:t>
            </w:r>
            <w:proofErr w:type="spellEnd"/>
            <w:r w:rsidRPr="00A65A73">
              <w:rPr>
                <w:sz w:val="20"/>
                <w:szCs w:val="24"/>
              </w:rPr>
              <w:t xml:space="preserve"> Samuel </w:t>
            </w:r>
            <w:proofErr w:type="spellStart"/>
            <w:r w:rsidRPr="00A65A73">
              <w:rPr>
                <w:sz w:val="20"/>
                <w:szCs w:val="24"/>
              </w:rPr>
              <w:t>Reech</w:t>
            </w:r>
            <w:proofErr w:type="spellEnd"/>
          </w:p>
        </w:tc>
        <w:tc>
          <w:tcPr>
            <w:tcW w:w="3260" w:type="dxa"/>
            <w:tcBorders>
              <w:top w:val="single" w:sz="4" w:space="0" w:color="auto"/>
              <w:left w:val="single" w:sz="4" w:space="0" w:color="auto"/>
              <w:bottom w:val="single" w:sz="4" w:space="0" w:color="auto"/>
              <w:right w:val="single" w:sz="4" w:space="0" w:color="auto"/>
            </w:tcBorders>
            <w:vAlign w:val="center"/>
          </w:tcPr>
          <w:p w14:paraId="0D98B518" w14:textId="77777777" w:rsidR="008F7512" w:rsidRPr="00A65A73" w:rsidRDefault="008F7512" w:rsidP="00C22900">
            <w:pPr>
              <w:spacing w:after="0" w:line="360" w:lineRule="auto"/>
              <w:rPr>
                <w:sz w:val="20"/>
                <w:szCs w:val="24"/>
              </w:rPr>
            </w:pPr>
            <w:r w:rsidRPr="00A65A73">
              <w:rPr>
                <w:sz w:val="20"/>
                <w:szCs w:val="24"/>
              </w:rPr>
              <w:t>KLF</w:t>
            </w:r>
          </w:p>
        </w:tc>
        <w:tc>
          <w:tcPr>
            <w:tcW w:w="1842" w:type="dxa"/>
            <w:tcBorders>
              <w:top w:val="single" w:sz="4" w:space="0" w:color="auto"/>
              <w:left w:val="single" w:sz="4" w:space="0" w:color="auto"/>
              <w:bottom w:val="single" w:sz="4" w:space="0" w:color="auto"/>
              <w:right w:val="single" w:sz="4" w:space="0" w:color="auto"/>
            </w:tcBorders>
            <w:vAlign w:val="center"/>
          </w:tcPr>
          <w:p w14:paraId="366822A0" w14:textId="77777777" w:rsidR="008F7512" w:rsidRPr="00A65A73" w:rsidRDefault="008F7512" w:rsidP="00C22900">
            <w:pPr>
              <w:spacing w:after="0" w:line="360" w:lineRule="auto"/>
              <w:rPr>
                <w:sz w:val="20"/>
                <w:szCs w:val="24"/>
              </w:rPr>
            </w:pPr>
            <w:r w:rsidRPr="00A65A73">
              <w:rPr>
                <w:sz w:val="20"/>
                <w:szCs w:val="24"/>
              </w:rPr>
              <w:t>Coordinator</w:t>
            </w:r>
          </w:p>
        </w:tc>
        <w:tc>
          <w:tcPr>
            <w:tcW w:w="1384" w:type="dxa"/>
            <w:tcBorders>
              <w:top w:val="single" w:sz="4" w:space="0" w:color="auto"/>
              <w:left w:val="single" w:sz="4" w:space="0" w:color="auto"/>
              <w:bottom w:val="single" w:sz="4" w:space="0" w:color="auto"/>
              <w:right w:val="single" w:sz="4" w:space="0" w:color="auto"/>
            </w:tcBorders>
            <w:vAlign w:val="center"/>
          </w:tcPr>
          <w:p w14:paraId="540523D9" w14:textId="7CAA1323" w:rsidR="008F7512" w:rsidRPr="00A65A73" w:rsidRDefault="00C22900" w:rsidP="00C22900">
            <w:pPr>
              <w:spacing w:after="0" w:line="360" w:lineRule="auto"/>
              <w:jc w:val="center"/>
              <w:rPr>
                <w:sz w:val="20"/>
                <w:szCs w:val="24"/>
              </w:rPr>
            </w:pPr>
            <w:r>
              <w:rPr>
                <w:sz w:val="20"/>
                <w:szCs w:val="24"/>
              </w:rPr>
              <w:t>M</w:t>
            </w:r>
          </w:p>
        </w:tc>
      </w:tr>
      <w:tr w:rsidR="008F7512" w14:paraId="4CC7FB0C" w14:textId="77777777" w:rsidTr="00C22900">
        <w:tc>
          <w:tcPr>
            <w:tcW w:w="1075" w:type="dxa"/>
            <w:tcBorders>
              <w:top w:val="single" w:sz="4" w:space="0" w:color="auto"/>
              <w:left w:val="single" w:sz="4" w:space="0" w:color="auto"/>
              <w:bottom w:val="single" w:sz="4" w:space="0" w:color="auto"/>
              <w:right w:val="single" w:sz="4" w:space="0" w:color="auto"/>
            </w:tcBorders>
            <w:vAlign w:val="center"/>
          </w:tcPr>
          <w:p w14:paraId="17FC2792"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039" w:type="dxa"/>
            <w:tcBorders>
              <w:top w:val="single" w:sz="4" w:space="0" w:color="auto"/>
              <w:left w:val="single" w:sz="4" w:space="0" w:color="auto"/>
              <w:bottom w:val="single" w:sz="4" w:space="0" w:color="auto"/>
              <w:right w:val="single" w:sz="4" w:space="0" w:color="auto"/>
            </w:tcBorders>
            <w:vAlign w:val="center"/>
          </w:tcPr>
          <w:p w14:paraId="3F86CE0D" w14:textId="77777777" w:rsidR="008F7512" w:rsidRPr="00A65A73" w:rsidRDefault="008F7512" w:rsidP="00C22900">
            <w:pPr>
              <w:spacing w:after="0" w:line="360" w:lineRule="auto"/>
              <w:rPr>
                <w:sz w:val="20"/>
                <w:szCs w:val="24"/>
              </w:rPr>
            </w:pPr>
            <w:r w:rsidRPr="00A65A73">
              <w:rPr>
                <w:sz w:val="20"/>
                <w:szCs w:val="24"/>
              </w:rPr>
              <w:t>Manal Kuot Deng</w:t>
            </w:r>
          </w:p>
        </w:tc>
        <w:tc>
          <w:tcPr>
            <w:tcW w:w="3260" w:type="dxa"/>
            <w:tcBorders>
              <w:top w:val="single" w:sz="4" w:space="0" w:color="auto"/>
              <w:left w:val="single" w:sz="4" w:space="0" w:color="auto"/>
              <w:bottom w:val="single" w:sz="4" w:space="0" w:color="auto"/>
              <w:right w:val="single" w:sz="4" w:space="0" w:color="auto"/>
            </w:tcBorders>
            <w:vAlign w:val="center"/>
          </w:tcPr>
          <w:p w14:paraId="319BA389" w14:textId="77777777" w:rsidR="008F7512" w:rsidRPr="00A65A73" w:rsidRDefault="008F7512" w:rsidP="00C22900">
            <w:pPr>
              <w:spacing w:after="0" w:line="360" w:lineRule="auto"/>
              <w:rPr>
                <w:sz w:val="20"/>
                <w:szCs w:val="24"/>
              </w:rPr>
            </w:pPr>
            <w:r w:rsidRPr="00A65A73">
              <w:rPr>
                <w:sz w:val="20"/>
                <w:szCs w:val="24"/>
              </w:rPr>
              <w:t>CSI</w:t>
            </w:r>
          </w:p>
        </w:tc>
        <w:tc>
          <w:tcPr>
            <w:tcW w:w="1842" w:type="dxa"/>
            <w:tcBorders>
              <w:top w:val="single" w:sz="4" w:space="0" w:color="auto"/>
              <w:left w:val="single" w:sz="4" w:space="0" w:color="auto"/>
              <w:bottom w:val="single" w:sz="4" w:space="0" w:color="auto"/>
              <w:right w:val="single" w:sz="4" w:space="0" w:color="auto"/>
            </w:tcBorders>
            <w:vAlign w:val="center"/>
          </w:tcPr>
          <w:p w14:paraId="3ADD9E4E" w14:textId="1C8599B3" w:rsidR="008F7512" w:rsidRPr="00A65A73" w:rsidRDefault="00C22900" w:rsidP="00C22900">
            <w:pPr>
              <w:spacing w:after="0" w:line="360" w:lineRule="auto"/>
              <w:rPr>
                <w:sz w:val="20"/>
                <w:szCs w:val="24"/>
              </w:rPr>
            </w:pPr>
            <w:r>
              <w:rPr>
                <w:sz w:val="20"/>
                <w:szCs w:val="24"/>
              </w:rPr>
              <w:t>Program Officer</w:t>
            </w:r>
          </w:p>
        </w:tc>
        <w:tc>
          <w:tcPr>
            <w:tcW w:w="1384" w:type="dxa"/>
            <w:tcBorders>
              <w:top w:val="single" w:sz="4" w:space="0" w:color="auto"/>
              <w:left w:val="single" w:sz="4" w:space="0" w:color="auto"/>
              <w:bottom w:val="single" w:sz="4" w:space="0" w:color="auto"/>
              <w:right w:val="single" w:sz="4" w:space="0" w:color="auto"/>
            </w:tcBorders>
            <w:vAlign w:val="center"/>
          </w:tcPr>
          <w:p w14:paraId="630EE083" w14:textId="23AD19DB" w:rsidR="008F7512" w:rsidRPr="00A65A73" w:rsidRDefault="00C22900" w:rsidP="00C22900">
            <w:pPr>
              <w:spacing w:after="0" w:line="360" w:lineRule="auto"/>
              <w:jc w:val="center"/>
              <w:rPr>
                <w:sz w:val="20"/>
                <w:szCs w:val="24"/>
              </w:rPr>
            </w:pPr>
            <w:r>
              <w:rPr>
                <w:sz w:val="20"/>
                <w:szCs w:val="24"/>
              </w:rPr>
              <w:t>M</w:t>
            </w:r>
          </w:p>
        </w:tc>
      </w:tr>
      <w:tr w:rsidR="008F7512" w14:paraId="19FE770B" w14:textId="77777777" w:rsidTr="00C22900">
        <w:tc>
          <w:tcPr>
            <w:tcW w:w="1075" w:type="dxa"/>
            <w:tcBorders>
              <w:top w:val="single" w:sz="4" w:space="0" w:color="auto"/>
              <w:left w:val="single" w:sz="4" w:space="0" w:color="auto"/>
              <w:bottom w:val="single" w:sz="4" w:space="0" w:color="auto"/>
              <w:right w:val="single" w:sz="4" w:space="0" w:color="auto"/>
            </w:tcBorders>
            <w:vAlign w:val="center"/>
          </w:tcPr>
          <w:p w14:paraId="2EF6E60F"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039" w:type="dxa"/>
            <w:tcBorders>
              <w:top w:val="single" w:sz="4" w:space="0" w:color="auto"/>
              <w:left w:val="single" w:sz="4" w:space="0" w:color="auto"/>
              <w:bottom w:val="single" w:sz="4" w:space="0" w:color="auto"/>
              <w:right w:val="single" w:sz="4" w:space="0" w:color="auto"/>
            </w:tcBorders>
            <w:vAlign w:val="center"/>
          </w:tcPr>
          <w:p w14:paraId="50E49A1A" w14:textId="77777777" w:rsidR="008F7512" w:rsidRPr="00A65A73" w:rsidRDefault="008F7512" w:rsidP="00C22900">
            <w:pPr>
              <w:spacing w:after="0" w:line="360" w:lineRule="auto"/>
              <w:rPr>
                <w:sz w:val="20"/>
                <w:szCs w:val="24"/>
              </w:rPr>
            </w:pPr>
            <w:r w:rsidRPr="00A65A73">
              <w:rPr>
                <w:sz w:val="20"/>
                <w:szCs w:val="24"/>
              </w:rPr>
              <w:t xml:space="preserve">Daniel </w:t>
            </w:r>
            <w:proofErr w:type="spellStart"/>
            <w:r w:rsidRPr="00A65A73">
              <w:rPr>
                <w:sz w:val="20"/>
                <w:szCs w:val="24"/>
              </w:rPr>
              <w:t>Matiop</w:t>
            </w:r>
            <w:proofErr w:type="spellEnd"/>
            <w:r w:rsidRPr="00A65A73">
              <w:rPr>
                <w:sz w:val="20"/>
                <w:szCs w:val="24"/>
              </w:rPr>
              <w:t xml:space="preserve"> </w:t>
            </w:r>
            <w:proofErr w:type="spellStart"/>
            <w:r w:rsidRPr="00A65A73">
              <w:rPr>
                <w:sz w:val="20"/>
                <w:szCs w:val="24"/>
              </w:rPr>
              <w:t>Ngyang</w:t>
            </w:r>
            <w:proofErr w:type="spellEnd"/>
          </w:p>
        </w:tc>
        <w:tc>
          <w:tcPr>
            <w:tcW w:w="3260" w:type="dxa"/>
            <w:tcBorders>
              <w:top w:val="single" w:sz="4" w:space="0" w:color="auto"/>
              <w:left w:val="single" w:sz="4" w:space="0" w:color="auto"/>
              <w:bottom w:val="single" w:sz="4" w:space="0" w:color="auto"/>
              <w:right w:val="single" w:sz="4" w:space="0" w:color="auto"/>
            </w:tcBorders>
            <w:vAlign w:val="center"/>
          </w:tcPr>
          <w:p w14:paraId="6CF8AA50" w14:textId="77777777" w:rsidR="008F7512" w:rsidRPr="00A65A73" w:rsidRDefault="008F7512" w:rsidP="00C22900">
            <w:pPr>
              <w:spacing w:after="0" w:line="360" w:lineRule="auto"/>
              <w:rPr>
                <w:sz w:val="20"/>
                <w:szCs w:val="24"/>
              </w:rPr>
            </w:pPr>
            <w:r w:rsidRPr="00A65A73">
              <w:rPr>
                <w:sz w:val="20"/>
                <w:szCs w:val="24"/>
              </w:rPr>
              <w:t xml:space="preserve">CHIEF </w:t>
            </w:r>
          </w:p>
        </w:tc>
        <w:tc>
          <w:tcPr>
            <w:tcW w:w="1842" w:type="dxa"/>
            <w:tcBorders>
              <w:top w:val="single" w:sz="4" w:space="0" w:color="auto"/>
              <w:left w:val="single" w:sz="4" w:space="0" w:color="auto"/>
              <w:bottom w:val="single" w:sz="4" w:space="0" w:color="auto"/>
              <w:right w:val="single" w:sz="4" w:space="0" w:color="auto"/>
            </w:tcBorders>
            <w:vAlign w:val="center"/>
          </w:tcPr>
          <w:p w14:paraId="1AAABB39" w14:textId="77777777" w:rsidR="008F7512" w:rsidRPr="00A65A73" w:rsidRDefault="008F7512" w:rsidP="00C22900">
            <w:pPr>
              <w:spacing w:after="0" w:line="360" w:lineRule="auto"/>
              <w:rPr>
                <w:sz w:val="20"/>
                <w:szCs w:val="24"/>
              </w:rPr>
            </w:pPr>
            <w:r w:rsidRPr="00A65A73">
              <w:rPr>
                <w:sz w:val="20"/>
                <w:szCs w:val="24"/>
              </w:rPr>
              <w:t xml:space="preserve">Director </w:t>
            </w:r>
          </w:p>
        </w:tc>
        <w:tc>
          <w:tcPr>
            <w:tcW w:w="1384" w:type="dxa"/>
            <w:tcBorders>
              <w:top w:val="single" w:sz="4" w:space="0" w:color="auto"/>
              <w:left w:val="single" w:sz="4" w:space="0" w:color="auto"/>
              <w:bottom w:val="single" w:sz="4" w:space="0" w:color="auto"/>
              <w:right w:val="single" w:sz="4" w:space="0" w:color="auto"/>
            </w:tcBorders>
            <w:vAlign w:val="center"/>
          </w:tcPr>
          <w:p w14:paraId="22DD2C70" w14:textId="42C5AF04" w:rsidR="008F7512" w:rsidRPr="00A65A73" w:rsidRDefault="00C22900" w:rsidP="00C22900">
            <w:pPr>
              <w:spacing w:after="0" w:line="360" w:lineRule="auto"/>
              <w:jc w:val="center"/>
              <w:rPr>
                <w:sz w:val="20"/>
                <w:szCs w:val="24"/>
              </w:rPr>
            </w:pPr>
            <w:r>
              <w:rPr>
                <w:sz w:val="20"/>
                <w:szCs w:val="24"/>
              </w:rPr>
              <w:t>M</w:t>
            </w:r>
          </w:p>
        </w:tc>
      </w:tr>
      <w:tr w:rsidR="008F7512" w14:paraId="26E9A208" w14:textId="77777777" w:rsidTr="00C22900">
        <w:tc>
          <w:tcPr>
            <w:tcW w:w="1075" w:type="dxa"/>
            <w:tcBorders>
              <w:top w:val="single" w:sz="4" w:space="0" w:color="auto"/>
              <w:left w:val="single" w:sz="4" w:space="0" w:color="auto"/>
              <w:bottom w:val="single" w:sz="4" w:space="0" w:color="auto"/>
              <w:right w:val="single" w:sz="4" w:space="0" w:color="auto"/>
            </w:tcBorders>
            <w:vAlign w:val="center"/>
          </w:tcPr>
          <w:p w14:paraId="522996DE"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039" w:type="dxa"/>
            <w:tcBorders>
              <w:top w:val="single" w:sz="4" w:space="0" w:color="auto"/>
              <w:left w:val="single" w:sz="4" w:space="0" w:color="auto"/>
              <w:bottom w:val="single" w:sz="4" w:space="0" w:color="auto"/>
              <w:right w:val="single" w:sz="4" w:space="0" w:color="auto"/>
            </w:tcBorders>
            <w:vAlign w:val="center"/>
          </w:tcPr>
          <w:p w14:paraId="208DB37E" w14:textId="77777777" w:rsidR="008F7512" w:rsidRPr="00A65A73" w:rsidRDefault="008F7512" w:rsidP="00C22900">
            <w:pPr>
              <w:spacing w:after="0" w:line="360" w:lineRule="auto"/>
              <w:rPr>
                <w:sz w:val="20"/>
                <w:szCs w:val="24"/>
              </w:rPr>
            </w:pPr>
            <w:r w:rsidRPr="00A65A73">
              <w:rPr>
                <w:sz w:val="20"/>
                <w:szCs w:val="24"/>
              </w:rPr>
              <w:t xml:space="preserve">Abraham </w:t>
            </w:r>
            <w:proofErr w:type="spellStart"/>
            <w:r w:rsidRPr="00A65A73">
              <w:rPr>
                <w:sz w:val="20"/>
                <w:szCs w:val="24"/>
              </w:rPr>
              <w:t>Malul</w:t>
            </w:r>
            <w:proofErr w:type="spellEnd"/>
            <w:r w:rsidRPr="00A65A73">
              <w:rPr>
                <w:sz w:val="20"/>
                <w:szCs w:val="24"/>
              </w:rPr>
              <w:t xml:space="preserve"> </w:t>
            </w:r>
            <w:proofErr w:type="spellStart"/>
            <w:r w:rsidRPr="00A65A73">
              <w:rPr>
                <w:sz w:val="20"/>
                <w:szCs w:val="24"/>
              </w:rPr>
              <w:t>Ateny</w:t>
            </w:r>
            <w:proofErr w:type="spellEnd"/>
            <w:r w:rsidRPr="00A65A73">
              <w:rPr>
                <w:sz w:val="20"/>
                <w:szCs w:val="24"/>
              </w:rPr>
              <w:t xml:space="preserve"> </w:t>
            </w:r>
          </w:p>
        </w:tc>
        <w:tc>
          <w:tcPr>
            <w:tcW w:w="3260" w:type="dxa"/>
            <w:tcBorders>
              <w:top w:val="single" w:sz="4" w:space="0" w:color="auto"/>
              <w:left w:val="single" w:sz="4" w:space="0" w:color="auto"/>
              <w:bottom w:val="single" w:sz="4" w:space="0" w:color="auto"/>
              <w:right w:val="single" w:sz="4" w:space="0" w:color="auto"/>
            </w:tcBorders>
            <w:vAlign w:val="center"/>
          </w:tcPr>
          <w:p w14:paraId="772BB160" w14:textId="77777777" w:rsidR="008F7512" w:rsidRPr="00A65A73" w:rsidRDefault="008F7512" w:rsidP="00C22900">
            <w:pPr>
              <w:spacing w:after="0" w:line="360" w:lineRule="auto"/>
              <w:rPr>
                <w:sz w:val="20"/>
                <w:szCs w:val="24"/>
              </w:rPr>
            </w:pPr>
            <w:proofErr w:type="spellStart"/>
            <w:r w:rsidRPr="00A65A73">
              <w:rPr>
                <w:sz w:val="20"/>
                <w:szCs w:val="24"/>
              </w:rPr>
              <w:t>Abii</w:t>
            </w:r>
            <w:proofErr w:type="spellEnd"/>
            <w:r w:rsidRPr="00A65A73">
              <w:rPr>
                <w:sz w:val="20"/>
                <w:szCs w:val="24"/>
              </w:rPr>
              <w:t xml:space="preserve"> Development Program</w:t>
            </w:r>
          </w:p>
        </w:tc>
        <w:tc>
          <w:tcPr>
            <w:tcW w:w="1842" w:type="dxa"/>
            <w:tcBorders>
              <w:top w:val="single" w:sz="4" w:space="0" w:color="auto"/>
              <w:left w:val="single" w:sz="4" w:space="0" w:color="auto"/>
              <w:bottom w:val="single" w:sz="4" w:space="0" w:color="auto"/>
              <w:right w:val="single" w:sz="4" w:space="0" w:color="auto"/>
            </w:tcBorders>
            <w:vAlign w:val="center"/>
          </w:tcPr>
          <w:p w14:paraId="6240B073" w14:textId="77777777" w:rsidR="008F7512" w:rsidRPr="00A65A73" w:rsidRDefault="008F7512" w:rsidP="00C22900">
            <w:pPr>
              <w:spacing w:after="0" w:line="360" w:lineRule="auto"/>
              <w:rPr>
                <w:sz w:val="20"/>
                <w:szCs w:val="24"/>
              </w:rPr>
            </w:pPr>
            <w:r w:rsidRPr="00A65A73">
              <w:rPr>
                <w:sz w:val="20"/>
                <w:szCs w:val="24"/>
              </w:rPr>
              <w:t xml:space="preserve">Executive Director </w:t>
            </w:r>
          </w:p>
        </w:tc>
        <w:tc>
          <w:tcPr>
            <w:tcW w:w="1384" w:type="dxa"/>
            <w:tcBorders>
              <w:top w:val="single" w:sz="4" w:space="0" w:color="auto"/>
              <w:left w:val="single" w:sz="4" w:space="0" w:color="auto"/>
              <w:bottom w:val="single" w:sz="4" w:space="0" w:color="auto"/>
              <w:right w:val="single" w:sz="4" w:space="0" w:color="auto"/>
            </w:tcBorders>
            <w:vAlign w:val="center"/>
          </w:tcPr>
          <w:p w14:paraId="66BE204A" w14:textId="34D7F8BB" w:rsidR="008F7512" w:rsidRPr="00A65A73" w:rsidRDefault="00C22900" w:rsidP="00C22900">
            <w:pPr>
              <w:spacing w:after="0" w:line="360" w:lineRule="auto"/>
              <w:jc w:val="center"/>
              <w:rPr>
                <w:sz w:val="20"/>
                <w:szCs w:val="24"/>
              </w:rPr>
            </w:pPr>
            <w:r>
              <w:rPr>
                <w:sz w:val="20"/>
                <w:szCs w:val="24"/>
              </w:rPr>
              <w:t>M</w:t>
            </w:r>
          </w:p>
        </w:tc>
      </w:tr>
      <w:tr w:rsidR="008F7512" w14:paraId="58555644" w14:textId="77777777" w:rsidTr="00C22900">
        <w:tc>
          <w:tcPr>
            <w:tcW w:w="1075" w:type="dxa"/>
            <w:tcBorders>
              <w:top w:val="single" w:sz="4" w:space="0" w:color="auto"/>
              <w:left w:val="single" w:sz="4" w:space="0" w:color="auto"/>
              <w:bottom w:val="single" w:sz="4" w:space="0" w:color="auto"/>
              <w:right w:val="single" w:sz="4" w:space="0" w:color="auto"/>
            </w:tcBorders>
            <w:vAlign w:val="center"/>
          </w:tcPr>
          <w:p w14:paraId="6BF9DD01"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039" w:type="dxa"/>
            <w:tcBorders>
              <w:top w:val="single" w:sz="4" w:space="0" w:color="auto"/>
              <w:left w:val="single" w:sz="4" w:space="0" w:color="auto"/>
              <w:bottom w:val="single" w:sz="4" w:space="0" w:color="auto"/>
              <w:right w:val="single" w:sz="4" w:space="0" w:color="auto"/>
            </w:tcBorders>
            <w:vAlign w:val="center"/>
          </w:tcPr>
          <w:p w14:paraId="6BA04FDE" w14:textId="77777777" w:rsidR="008F7512" w:rsidRPr="00A65A73" w:rsidRDefault="008F7512" w:rsidP="00C22900">
            <w:pPr>
              <w:spacing w:after="0" w:line="360" w:lineRule="auto"/>
              <w:rPr>
                <w:sz w:val="20"/>
                <w:szCs w:val="24"/>
              </w:rPr>
            </w:pPr>
            <w:r w:rsidRPr="00A65A73">
              <w:rPr>
                <w:sz w:val="20"/>
                <w:szCs w:val="24"/>
              </w:rPr>
              <w:t>Bol Deng Bol</w:t>
            </w:r>
          </w:p>
        </w:tc>
        <w:tc>
          <w:tcPr>
            <w:tcW w:w="3260" w:type="dxa"/>
            <w:tcBorders>
              <w:top w:val="single" w:sz="4" w:space="0" w:color="auto"/>
              <w:left w:val="single" w:sz="4" w:space="0" w:color="auto"/>
              <w:bottom w:val="single" w:sz="4" w:space="0" w:color="auto"/>
              <w:right w:val="single" w:sz="4" w:space="0" w:color="auto"/>
            </w:tcBorders>
            <w:vAlign w:val="center"/>
          </w:tcPr>
          <w:p w14:paraId="0024F60F" w14:textId="77777777" w:rsidR="008F7512" w:rsidRPr="00A65A73" w:rsidRDefault="008F7512" w:rsidP="00C22900">
            <w:pPr>
              <w:spacing w:after="0" w:line="360" w:lineRule="auto"/>
              <w:rPr>
                <w:sz w:val="20"/>
                <w:szCs w:val="24"/>
              </w:rPr>
            </w:pPr>
            <w:r w:rsidRPr="00A65A73">
              <w:rPr>
                <w:sz w:val="20"/>
                <w:szCs w:val="24"/>
              </w:rPr>
              <w:t>INTERPID South Sudan</w:t>
            </w:r>
          </w:p>
        </w:tc>
        <w:tc>
          <w:tcPr>
            <w:tcW w:w="1842" w:type="dxa"/>
            <w:tcBorders>
              <w:top w:val="single" w:sz="4" w:space="0" w:color="auto"/>
              <w:left w:val="single" w:sz="4" w:space="0" w:color="auto"/>
              <w:bottom w:val="single" w:sz="4" w:space="0" w:color="auto"/>
              <w:right w:val="single" w:sz="4" w:space="0" w:color="auto"/>
            </w:tcBorders>
            <w:vAlign w:val="center"/>
          </w:tcPr>
          <w:p w14:paraId="25003B0C" w14:textId="77777777" w:rsidR="008F7512" w:rsidRPr="00A65A73" w:rsidRDefault="008F7512" w:rsidP="00C22900">
            <w:pPr>
              <w:spacing w:after="0" w:line="360" w:lineRule="auto"/>
              <w:rPr>
                <w:sz w:val="20"/>
                <w:szCs w:val="24"/>
              </w:rPr>
            </w:pPr>
            <w:r w:rsidRPr="00A65A73">
              <w:rPr>
                <w:sz w:val="20"/>
                <w:szCs w:val="24"/>
              </w:rPr>
              <w:t xml:space="preserve">Director </w:t>
            </w:r>
          </w:p>
        </w:tc>
        <w:tc>
          <w:tcPr>
            <w:tcW w:w="1384" w:type="dxa"/>
            <w:tcBorders>
              <w:top w:val="single" w:sz="4" w:space="0" w:color="auto"/>
              <w:left w:val="single" w:sz="4" w:space="0" w:color="auto"/>
              <w:bottom w:val="single" w:sz="4" w:space="0" w:color="auto"/>
              <w:right w:val="single" w:sz="4" w:space="0" w:color="auto"/>
            </w:tcBorders>
            <w:vAlign w:val="center"/>
          </w:tcPr>
          <w:p w14:paraId="14E60B89" w14:textId="5C6DF453" w:rsidR="008F7512" w:rsidRPr="00A65A73" w:rsidRDefault="00C22900" w:rsidP="00C22900">
            <w:pPr>
              <w:spacing w:after="0" w:line="360" w:lineRule="auto"/>
              <w:jc w:val="center"/>
              <w:rPr>
                <w:sz w:val="20"/>
                <w:szCs w:val="24"/>
              </w:rPr>
            </w:pPr>
            <w:r>
              <w:rPr>
                <w:sz w:val="20"/>
                <w:szCs w:val="24"/>
              </w:rPr>
              <w:t>M</w:t>
            </w:r>
          </w:p>
        </w:tc>
      </w:tr>
      <w:tr w:rsidR="008F7512" w14:paraId="52878209" w14:textId="77777777" w:rsidTr="00C22900">
        <w:tc>
          <w:tcPr>
            <w:tcW w:w="1075" w:type="dxa"/>
            <w:tcBorders>
              <w:top w:val="single" w:sz="4" w:space="0" w:color="auto"/>
              <w:left w:val="single" w:sz="4" w:space="0" w:color="auto"/>
              <w:bottom w:val="single" w:sz="4" w:space="0" w:color="auto"/>
              <w:right w:val="single" w:sz="4" w:space="0" w:color="auto"/>
            </w:tcBorders>
            <w:vAlign w:val="center"/>
          </w:tcPr>
          <w:p w14:paraId="5CDB6430"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2039" w:type="dxa"/>
            <w:tcBorders>
              <w:top w:val="single" w:sz="4" w:space="0" w:color="auto"/>
              <w:left w:val="single" w:sz="4" w:space="0" w:color="auto"/>
              <w:bottom w:val="single" w:sz="4" w:space="0" w:color="auto"/>
              <w:right w:val="single" w:sz="4" w:space="0" w:color="auto"/>
            </w:tcBorders>
            <w:vAlign w:val="center"/>
          </w:tcPr>
          <w:p w14:paraId="679F7E72" w14:textId="77777777" w:rsidR="008F7512" w:rsidRPr="00A65A73" w:rsidRDefault="008F7512" w:rsidP="00C22900">
            <w:pPr>
              <w:spacing w:after="0" w:line="360" w:lineRule="auto"/>
              <w:rPr>
                <w:sz w:val="20"/>
                <w:szCs w:val="24"/>
              </w:rPr>
            </w:pPr>
            <w:proofErr w:type="spellStart"/>
            <w:r w:rsidRPr="00A65A73">
              <w:rPr>
                <w:sz w:val="20"/>
                <w:szCs w:val="24"/>
              </w:rPr>
              <w:t>Aduonh</w:t>
            </w:r>
            <w:proofErr w:type="spellEnd"/>
            <w:r w:rsidRPr="00A65A73">
              <w:rPr>
                <w:sz w:val="20"/>
                <w:szCs w:val="24"/>
              </w:rPr>
              <w:t xml:space="preserve"> Chol </w:t>
            </w:r>
          </w:p>
        </w:tc>
        <w:tc>
          <w:tcPr>
            <w:tcW w:w="3260" w:type="dxa"/>
            <w:tcBorders>
              <w:top w:val="single" w:sz="4" w:space="0" w:color="auto"/>
              <w:left w:val="single" w:sz="4" w:space="0" w:color="auto"/>
              <w:bottom w:val="single" w:sz="4" w:space="0" w:color="auto"/>
              <w:right w:val="single" w:sz="4" w:space="0" w:color="auto"/>
            </w:tcBorders>
            <w:vAlign w:val="center"/>
          </w:tcPr>
          <w:p w14:paraId="6CC2C2AA" w14:textId="77777777" w:rsidR="008F7512" w:rsidRPr="00A65A73" w:rsidRDefault="008F7512" w:rsidP="00C22900">
            <w:pPr>
              <w:spacing w:after="0" w:line="360" w:lineRule="auto"/>
              <w:rPr>
                <w:sz w:val="20"/>
                <w:szCs w:val="24"/>
              </w:rPr>
            </w:pPr>
            <w:r w:rsidRPr="00A65A73">
              <w:rPr>
                <w:sz w:val="20"/>
                <w:szCs w:val="24"/>
              </w:rPr>
              <w:t>CMD</w:t>
            </w:r>
          </w:p>
        </w:tc>
        <w:tc>
          <w:tcPr>
            <w:tcW w:w="1842" w:type="dxa"/>
            <w:tcBorders>
              <w:top w:val="single" w:sz="4" w:space="0" w:color="auto"/>
              <w:left w:val="single" w:sz="4" w:space="0" w:color="auto"/>
              <w:bottom w:val="single" w:sz="4" w:space="0" w:color="auto"/>
              <w:right w:val="single" w:sz="4" w:space="0" w:color="auto"/>
            </w:tcBorders>
            <w:vAlign w:val="center"/>
          </w:tcPr>
          <w:p w14:paraId="06B2D924" w14:textId="77777777" w:rsidR="008F7512" w:rsidRPr="00A65A73" w:rsidRDefault="008F7512" w:rsidP="00C22900">
            <w:pPr>
              <w:spacing w:after="0" w:line="360" w:lineRule="auto"/>
              <w:rPr>
                <w:sz w:val="20"/>
                <w:szCs w:val="24"/>
              </w:rPr>
            </w:pPr>
            <w:r w:rsidRPr="00A65A73">
              <w:rPr>
                <w:sz w:val="20"/>
                <w:szCs w:val="24"/>
              </w:rPr>
              <w:t xml:space="preserve">Project Manager </w:t>
            </w:r>
          </w:p>
        </w:tc>
        <w:tc>
          <w:tcPr>
            <w:tcW w:w="1384" w:type="dxa"/>
            <w:tcBorders>
              <w:top w:val="single" w:sz="4" w:space="0" w:color="auto"/>
              <w:left w:val="single" w:sz="4" w:space="0" w:color="auto"/>
              <w:bottom w:val="single" w:sz="4" w:space="0" w:color="auto"/>
              <w:right w:val="single" w:sz="4" w:space="0" w:color="auto"/>
            </w:tcBorders>
            <w:vAlign w:val="center"/>
          </w:tcPr>
          <w:p w14:paraId="1640E46A" w14:textId="0142FE8E" w:rsidR="008F7512" w:rsidRPr="00A65A73" w:rsidRDefault="00C22900" w:rsidP="00C22900">
            <w:pPr>
              <w:spacing w:after="0" w:line="360" w:lineRule="auto"/>
              <w:jc w:val="center"/>
              <w:rPr>
                <w:sz w:val="20"/>
                <w:szCs w:val="24"/>
              </w:rPr>
            </w:pPr>
            <w:r>
              <w:rPr>
                <w:sz w:val="20"/>
                <w:szCs w:val="24"/>
              </w:rPr>
              <w:t>M</w:t>
            </w:r>
          </w:p>
        </w:tc>
      </w:tr>
    </w:tbl>
    <w:p w14:paraId="339470B5" w14:textId="77777777" w:rsidR="008F7512" w:rsidRDefault="008F7512" w:rsidP="008F7512">
      <w:pPr>
        <w:rPr>
          <w:rFonts w:ascii="Gill Sans MT" w:hAnsi="Gill Sans MT"/>
          <w:szCs w:val="24"/>
        </w:rPr>
      </w:pPr>
    </w:p>
    <w:p w14:paraId="60B496A2" w14:textId="437D9559" w:rsidR="008F7512" w:rsidRDefault="008F7512" w:rsidP="008F7512">
      <w:pPr>
        <w:shd w:val="clear" w:color="auto" w:fill="BDD6EE" w:themeFill="accent5" w:themeFillTint="66"/>
        <w:rPr>
          <w:rFonts w:ascii="Gill Sans MT" w:hAnsi="Gill Sans MT"/>
          <w:b/>
          <w:color w:val="2E74B5" w:themeColor="accent5" w:themeShade="BF"/>
          <w:szCs w:val="24"/>
        </w:rPr>
      </w:pPr>
      <w:r>
        <w:rPr>
          <w:rFonts w:ascii="Gill Sans MT" w:hAnsi="Gill Sans MT"/>
          <w:b/>
          <w:color w:val="2E74B5" w:themeColor="accent5" w:themeShade="BF"/>
          <w:szCs w:val="24"/>
        </w:rPr>
        <w:t xml:space="preserve">Government Official  </w:t>
      </w:r>
    </w:p>
    <w:tbl>
      <w:tblPr>
        <w:tblW w:w="9619" w:type="dxa"/>
        <w:tblInd w:w="-5" w:type="dxa"/>
        <w:tblLayout w:type="fixed"/>
        <w:tblLook w:val="04A0" w:firstRow="1" w:lastRow="0" w:firstColumn="1" w:lastColumn="0" w:noHBand="0" w:noVBand="1"/>
      </w:tblPr>
      <w:tblGrid>
        <w:gridCol w:w="900"/>
        <w:gridCol w:w="1980"/>
        <w:gridCol w:w="2649"/>
        <w:gridCol w:w="2693"/>
        <w:gridCol w:w="1397"/>
      </w:tblGrid>
      <w:tr w:rsidR="008F7512" w14:paraId="7FB93115" w14:textId="77777777" w:rsidTr="00C22900">
        <w:tc>
          <w:tcPr>
            <w:tcW w:w="90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0B03BE9D" w14:textId="77777777" w:rsidR="008F7512" w:rsidRDefault="008F7512" w:rsidP="00701D7C">
            <w:pPr>
              <w:spacing w:after="0" w:line="240" w:lineRule="auto"/>
              <w:rPr>
                <w:b/>
                <w:sz w:val="20"/>
                <w:szCs w:val="24"/>
              </w:rPr>
            </w:pPr>
            <w:r>
              <w:rPr>
                <w:b/>
                <w:sz w:val="20"/>
                <w:szCs w:val="24"/>
              </w:rPr>
              <w:t>No</w:t>
            </w:r>
          </w:p>
        </w:tc>
        <w:tc>
          <w:tcPr>
            <w:tcW w:w="198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9B446E2" w14:textId="77777777" w:rsidR="008F7512" w:rsidRDefault="008F7512" w:rsidP="00701D7C">
            <w:pPr>
              <w:spacing w:after="0" w:line="240" w:lineRule="auto"/>
              <w:rPr>
                <w:b/>
                <w:sz w:val="20"/>
                <w:szCs w:val="24"/>
              </w:rPr>
            </w:pPr>
            <w:r>
              <w:rPr>
                <w:b/>
                <w:sz w:val="20"/>
                <w:szCs w:val="24"/>
              </w:rPr>
              <w:t xml:space="preserve">Name </w:t>
            </w:r>
          </w:p>
        </w:tc>
        <w:tc>
          <w:tcPr>
            <w:tcW w:w="2649"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04100846" w14:textId="77777777" w:rsidR="008F7512" w:rsidRDefault="008F7512" w:rsidP="00701D7C">
            <w:pPr>
              <w:spacing w:after="0" w:line="240" w:lineRule="auto"/>
              <w:rPr>
                <w:b/>
                <w:sz w:val="20"/>
                <w:szCs w:val="24"/>
              </w:rPr>
            </w:pPr>
            <w:r>
              <w:rPr>
                <w:b/>
                <w:sz w:val="20"/>
                <w:szCs w:val="24"/>
              </w:rPr>
              <w:t>Organization</w:t>
            </w:r>
          </w:p>
        </w:tc>
        <w:tc>
          <w:tcPr>
            <w:tcW w:w="269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61A136F" w14:textId="77777777" w:rsidR="008F7512" w:rsidRDefault="008F7512" w:rsidP="00701D7C">
            <w:pPr>
              <w:spacing w:after="0" w:line="240" w:lineRule="auto"/>
              <w:rPr>
                <w:b/>
                <w:sz w:val="20"/>
                <w:szCs w:val="24"/>
              </w:rPr>
            </w:pPr>
            <w:r>
              <w:rPr>
                <w:b/>
                <w:sz w:val="20"/>
                <w:szCs w:val="24"/>
              </w:rPr>
              <w:t>Position</w:t>
            </w:r>
          </w:p>
        </w:tc>
        <w:tc>
          <w:tcPr>
            <w:tcW w:w="1397"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61687764" w14:textId="77777777" w:rsidR="008F7512" w:rsidRDefault="008F7512" w:rsidP="00701D7C">
            <w:pPr>
              <w:spacing w:after="0" w:line="240" w:lineRule="auto"/>
              <w:jc w:val="center"/>
              <w:rPr>
                <w:b/>
                <w:sz w:val="20"/>
                <w:szCs w:val="24"/>
              </w:rPr>
            </w:pPr>
            <w:r>
              <w:rPr>
                <w:b/>
                <w:sz w:val="20"/>
                <w:szCs w:val="24"/>
              </w:rPr>
              <w:t>Gender (M/F)</w:t>
            </w:r>
          </w:p>
        </w:tc>
      </w:tr>
      <w:tr w:rsidR="008F7512" w14:paraId="0603B773" w14:textId="77777777" w:rsidTr="00C22900">
        <w:trPr>
          <w:trHeight w:val="440"/>
        </w:trPr>
        <w:tc>
          <w:tcPr>
            <w:tcW w:w="900" w:type="dxa"/>
            <w:tcBorders>
              <w:top w:val="single" w:sz="4" w:space="0" w:color="auto"/>
              <w:left w:val="single" w:sz="4" w:space="0" w:color="auto"/>
              <w:bottom w:val="single" w:sz="4" w:space="0" w:color="auto"/>
              <w:right w:val="single" w:sz="4" w:space="0" w:color="auto"/>
            </w:tcBorders>
            <w:vAlign w:val="center"/>
          </w:tcPr>
          <w:p w14:paraId="7E9CF932" w14:textId="77777777" w:rsidR="008F7512" w:rsidRPr="00B330EA" w:rsidRDefault="008F7512" w:rsidP="006B5472">
            <w:pPr>
              <w:pStyle w:val="ListParagraph"/>
              <w:numPr>
                <w:ilvl w:val="0"/>
                <w:numId w:val="38"/>
              </w:numPr>
              <w:spacing w:after="0" w:line="240" w:lineRule="auto"/>
              <w:rPr>
                <w:rFonts w:cstheme="minorHAnsi"/>
                <w:sz w:val="20"/>
                <w:szCs w:val="20"/>
              </w:rPr>
            </w:pPr>
            <w:r w:rsidRPr="00B330EA">
              <w:rPr>
                <w:rFonts w:cstheme="minorHAnsi"/>
                <w:sz w:val="20"/>
                <w:szCs w:val="20"/>
              </w:rPr>
              <w:t>1</w:t>
            </w:r>
          </w:p>
        </w:tc>
        <w:tc>
          <w:tcPr>
            <w:tcW w:w="1980" w:type="dxa"/>
            <w:tcBorders>
              <w:top w:val="single" w:sz="4" w:space="0" w:color="auto"/>
              <w:left w:val="single" w:sz="4" w:space="0" w:color="auto"/>
              <w:bottom w:val="single" w:sz="4" w:space="0" w:color="auto"/>
              <w:right w:val="single" w:sz="4" w:space="0" w:color="auto"/>
            </w:tcBorders>
            <w:vAlign w:val="center"/>
          </w:tcPr>
          <w:p w14:paraId="6710FC0E" w14:textId="77777777" w:rsidR="008F7512" w:rsidRDefault="008F7512" w:rsidP="00701D7C">
            <w:pPr>
              <w:spacing w:after="0" w:line="240" w:lineRule="auto"/>
              <w:rPr>
                <w:rFonts w:cstheme="minorHAnsi"/>
                <w:sz w:val="20"/>
                <w:szCs w:val="20"/>
              </w:rPr>
            </w:pPr>
            <w:r>
              <w:rPr>
                <w:rFonts w:cstheme="minorHAnsi"/>
                <w:sz w:val="20"/>
                <w:szCs w:val="20"/>
              </w:rPr>
              <w:t xml:space="preserve">Simon </w:t>
            </w:r>
            <w:proofErr w:type="spellStart"/>
            <w:r>
              <w:rPr>
                <w:rFonts w:cstheme="minorHAnsi"/>
                <w:sz w:val="20"/>
                <w:szCs w:val="20"/>
              </w:rPr>
              <w:t>Hoth</w:t>
            </w:r>
            <w:proofErr w:type="spellEnd"/>
            <w:r>
              <w:rPr>
                <w:rFonts w:cstheme="minorHAnsi"/>
                <w:sz w:val="20"/>
                <w:szCs w:val="20"/>
              </w:rPr>
              <w:t xml:space="preserve"> </w:t>
            </w:r>
            <w:proofErr w:type="spellStart"/>
            <w:r>
              <w:rPr>
                <w:rFonts w:cstheme="minorHAnsi"/>
                <w:sz w:val="20"/>
                <w:szCs w:val="20"/>
              </w:rPr>
              <w:t>Duol</w:t>
            </w:r>
            <w:proofErr w:type="spellEnd"/>
          </w:p>
        </w:tc>
        <w:tc>
          <w:tcPr>
            <w:tcW w:w="2649" w:type="dxa"/>
            <w:tcBorders>
              <w:top w:val="single" w:sz="4" w:space="0" w:color="auto"/>
              <w:left w:val="single" w:sz="4" w:space="0" w:color="auto"/>
              <w:bottom w:val="single" w:sz="4" w:space="0" w:color="auto"/>
              <w:right w:val="single" w:sz="4" w:space="0" w:color="auto"/>
            </w:tcBorders>
            <w:vAlign w:val="center"/>
          </w:tcPr>
          <w:p w14:paraId="11A29FE6" w14:textId="77777777" w:rsidR="008F7512" w:rsidRDefault="008F7512" w:rsidP="00701D7C">
            <w:pPr>
              <w:spacing w:after="0" w:line="240" w:lineRule="auto"/>
              <w:rPr>
                <w:rFonts w:cstheme="minorHAnsi"/>
                <w:sz w:val="20"/>
                <w:szCs w:val="20"/>
              </w:rPr>
            </w:pPr>
            <w:r w:rsidRPr="007F2B05">
              <w:rPr>
                <w:rFonts w:cstheme="minorHAnsi"/>
                <w:sz w:val="20"/>
                <w:szCs w:val="20"/>
              </w:rPr>
              <w:t xml:space="preserve">Jonglei </w:t>
            </w:r>
            <w:r>
              <w:rPr>
                <w:rFonts w:cstheme="minorHAnsi"/>
                <w:sz w:val="20"/>
                <w:szCs w:val="20"/>
              </w:rPr>
              <w:t xml:space="preserve">State Ministry </w:t>
            </w:r>
          </w:p>
        </w:tc>
        <w:tc>
          <w:tcPr>
            <w:tcW w:w="2693" w:type="dxa"/>
            <w:tcBorders>
              <w:top w:val="single" w:sz="4" w:space="0" w:color="auto"/>
              <w:left w:val="single" w:sz="4" w:space="0" w:color="auto"/>
              <w:bottom w:val="single" w:sz="4" w:space="0" w:color="auto"/>
              <w:right w:val="single" w:sz="4" w:space="0" w:color="auto"/>
            </w:tcBorders>
            <w:vAlign w:val="center"/>
          </w:tcPr>
          <w:p w14:paraId="26DCE2DE" w14:textId="77777777" w:rsidR="008F7512" w:rsidRDefault="008F7512" w:rsidP="00701D7C">
            <w:pPr>
              <w:spacing w:after="0" w:line="240" w:lineRule="auto"/>
              <w:rPr>
                <w:rFonts w:cstheme="minorHAnsi"/>
                <w:sz w:val="20"/>
                <w:szCs w:val="20"/>
              </w:rPr>
            </w:pPr>
            <w:r>
              <w:rPr>
                <w:rFonts w:cstheme="minorHAnsi"/>
                <w:sz w:val="20"/>
                <w:szCs w:val="20"/>
              </w:rPr>
              <w:t xml:space="preserve">Acting Governor and, Minister </w:t>
            </w:r>
            <w:proofErr w:type="gramStart"/>
            <w:r>
              <w:rPr>
                <w:rFonts w:cstheme="minorHAnsi"/>
                <w:sz w:val="20"/>
                <w:szCs w:val="20"/>
              </w:rPr>
              <w:t>Of</w:t>
            </w:r>
            <w:proofErr w:type="gramEnd"/>
            <w:r>
              <w:rPr>
                <w:rFonts w:cstheme="minorHAnsi"/>
                <w:sz w:val="20"/>
                <w:szCs w:val="20"/>
              </w:rPr>
              <w:t xml:space="preserve"> Local Government </w:t>
            </w:r>
          </w:p>
        </w:tc>
        <w:tc>
          <w:tcPr>
            <w:tcW w:w="1397" w:type="dxa"/>
            <w:tcBorders>
              <w:top w:val="single" w:sz="4" w:space="0" w:color="auto"/>
              <w:left w:val="single" w:sz="4" w:space="0" w:color="auto"/>
              <w:bottom w:val="single" w:sz="4" w:space="0" w:color="auto"/>
              <w:right w:val="single" w:sz="4" w:space="0" w:color="auto"/>
            </w:tcBorders>
            <w:vAlign w:val="center"/>
          </w:tcPr>
          <w:p w14:paraId="02F82DDA" w14:textId="10DAA77B" w:rsidR="008F7512" w:rsidRDefault="00C22900" w:rsidP="00701D7C">
            <w:pPr>
              <w:spacing w:after="0" w:line="240" w:lineRule="auto"/>
              <w:jc w:val="center"/>
              <w:rPr>
                <w:rFonts w:cstheme="minorHAnsi"/>
                <w:sz w:val="20"/>
                <w:szCs w:val="20"/>
              </w:rPr>
            </w:pPr>
            <w:r>
              <w:rPr>
                <w:rFonts w:cstheme="minorHAnsi"/>
                <w:sz w:val="20"/>
                <w:szCs w:val="20"/>
              </w:rPr>
              <w:t>M</w:t>
            </w:r>
          </w:p>
        </w:tc>
      </w:tr>
      <w:tr w:rsidR="008F7512" w14:paraId="735B04DC" w14:textId="77777777" w:rsidTr="00C22900">
        <w:tc>
          <w:tcPr>
            <w:tcW w:w="900" w:type="dxa"/>
            <w:tcBorders>
              <w:top w:val="single" w:sz="4" w:space="0" w:color="auto"/>
              <w:left w:val="single" w:sz="4" w:space="0" w:color="auto"/>
              <w:bottom w:val="single" w:sz="4" w:space="0" w:color="auto"/>
              <w:right w:val="single" w:sz="4" w:space="0" w:color="auto"/>
            </w:tcBorders>
            <w:vAlign w:val="center"/>
          </w:tcPr>
          <w:p w14:paraId="57A1738C"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1980" w:type="dxa"/>
            <w:tcBorders>
              <w:top w:val="single" w:sz="4" w:space="0" w:color="auto"/>
              <w:left w:val="single" w:sz="4" w:space="0" w:color="auto"/>
              <w:bottom w:val="single" w:sz="4" w:space="0" w:color="auto"/>
              <w:right w:val="single" w:sz="4" w:space="0" w:color="auto"/>
            </w:tcBorders>
            <w:vAlign w:val="center"/>
          </w:tcPr>
          <w:p w14:paraId="67DA983D" w14:textId="77777777" w:rsidR="008F7512" w:rsidRDefault="008F7512" w:rsidP="00701D7C">
            <w:pPr>
              <w:spacing w:after="0" w:line="240" w:lineRule="auto"/>
              <w:rPr>
                <w:rFonts w:cstheme="minorHAnsi"/>
                <w:sz w:val="20"/>
                <w:szCs w:val="20"/>
              </w:rPr>
            </w:pPr>
            <w:r>
              <w:rPr>
                <w:rFonts w:cstheme="minorHAnsi"/>
                <w:sz w:val="20"/>
                <w:szCs w:val="20"/>
              </w:rPr>
              <w:t xml:space="preserve">Hoh John </w:t>
            </w:r>
            <w:proofErr w:type="gramStart"/>
            <w:r>
              <w:rPr>
                <w:rFonts w:cstheme="minorHAnsi"/>
                <w:sz w:val="20"/>
                <w:szCs w:val="20"/>
              </w:rPr>
              <w:t>Chuol  Malow</w:t>
            </w:r>
            <w:proofErr w:type="gramEnd"/>
          </w:p>
        </w:tc>
        <w:tc>
          <w:tcPr>
            <w:tcW w:w="2649" w:type="dxa"/>
            <w:tcBorders>
              <w:top w:val="single" w:sz="4" w:space="0" w:color="auto"/>
              <w:left w:val="single" w:sz="4" w:space="0" w:color="auto"/>
              <w:bottom w:val="single" w:sz="4" w:space="0" w:color="auto"/>
              <w:right w:val="single" w:sz="4" w:space="0" w:color="auto"/>
            </w:tcBorders>
            <w:vAlign w:val="center"/>
          </w:tcPr>
          <w:p w14:paraId="480F5DA3" w14:textId="77777777" w:rsidR="008F7512" w:rsidRPr="00CC4818" w:rsidRDefault="008F7512" w:rsidP="00701D7C">
            <w:pPr>
              <w:spacing w:after="0" w:line="240" w:lineRule="auto"/>
              <w:rPr>
                <w:rFonts w:cstheme="minorHAnsi"/>
                <w:sz w:val="20"/>
                <w:szCs w:val="20"/>
              </w:rPr>
            </w:pPr>
            <w:r w:rsidRPr="007F2B05">
              <w:rPr>
                <w:rFonts w:cstheme="minorHAnsi"/>
                <w:sz w:val="20"/>
                <w:szCs w:val="20"/>
              </w:rPr>
              <w:t xml:space="preserve">Jonglei </w:t>
            </w:r>
            <w:r>
              <w:rPr>
                <w:rFonts w:cstheme="minorHAnsi"/>
                <w:sz w:val="20"/>
                <w:szCs w:val="20"/>
              </w:rPr>
              <w:t>State Ministry</w:t>
            </w:r>
          </w:p>
        </w:tc>
        <w:tc>
          <w:tcPr>
            <w:tcW w:w="2693" w:type="dxa"/>
            <w:tcBorders>
              <w:top w:val="single" w:sz="4" w:space="0" w:color="auto"/>
              <w:left w:val="single" w:sz="4" w:space="0" w:color="auto"/>
              <w:bottom w:val="single" w:sz="4" w:space="0" w:color="auto"/>
              <w:right w:val="single" w:sz="4" w:space="0" w:color="auto"/>
            </w:tcBorders>
            <w:vAlign w:val="center"/>
          </w:tcPr>
          <w:p w14:paraId="10880B43" w14:textId="77777777" w:rsidR="008F7512" w:rsidRPr="00CC4818" w:rsidRDefault="008F7512" w:rsidP="00701D7C">
            <w:pPr>
              <w:spacing w:after="0" w:line="240" w:lineRule="auto"/>
              <w:rPr>
                <w:rFonts w:cstheme="minorHAnsi"/>
                <w:sz w:val="20"/>
                <w:szCs w:val="20"/>
              </w:rPr>
            </w:pPr>
            <w:proofErr w:type="spellStart"/>
            <w:r>
              <w:rPr>
                <w:rFonts w:cstheme="minorHAnsi"/>
                <w:sz w:val="20"/>
                <w:szCs w:val="20"/>
              </w:rPr>
              <w:t>Minster</w:t>
            </w:r>
            <w:proofErr w:type="spellEnd"/>
            <w:r>
              <w:rPr>
                <w:rFonts w:cstheme="minorHAnsi"/>
                <w:sz w:val="20"/>
                <w:szCs w:val="20"/>
              </w:rPr>
              <w:t xml:space="preserve"> of Agriculture </w:t>
            </w:r>
          </w:p>
        </w:tc>
        <w:tc>
          <w:tcPr>
            <w:tcW w:w="1397" w:type="dxa"/>
            <w:tcBorders>
              <w:top w:val="single" w:sz="4" w:space="0" w:color="auto"/>
              <w:left w:val="single" w:sz="4" w:space="0" w:color="auto"/>
              <w:bottom w:val="single" w:sz="4" w:space="0" w:color="auto"/>
              <w:right w:val="single" w:sz="4" w:space="0" w:color="auto"/>
            </w:tcBorders>
            <w:vAlign w:val="center"/>
          </w:tcPr>
          <w:p w14:paraId="4E24C309" w14:textId="2F57E450" w:rsidR="008F7512" w:rsidRDefault="00C22900" w:rsidP="00701D7C">
            <w:pPr>
              <w:spacing w:after="0" w:line="240" w:lineRule="auto"/>
              <w:jc w:val="center"/>
              <w:rPr>
                <w:rFonts w:cstheme="minorHAnsi"/>
                <w:sz w:val="20"/>
                <w:szCs w:val="20"/>
              </w:rPr>
            </w:pPr>
            <w:r>
              <w:rPr>
                <w:rFonts w:cstheme="minorHAnsi"/>
                <w:sz w:val="20"/>
                <w:szCs w:val="20"/>
              </w:rPr>
              <w:t>M</w:t>
            </w:r>
          </w:p>
        </w:tc>
      </w:tr>
      <w:tr w:rsidR="008F7512" w14:paraId="50D01A0A" w14:textId="77777777" w:rsidTr="00C22900">
        <w:tc>
          <w:tcPr>
            <w:tcW w:w="900" w:type="dxa"/>
            <w:tcBorders>
              <w:top w:val="single" w:sz="4" w:space="0" w:color="auto"/>
              <w:left w:val="single" w:sz="4" w:space="0" w:color="auto"/>
              <w:bottom w:val="single" w:sz="4" w:space="0" w:color="auto"/>
              <w:right w:val="single" w:sz="4" w:space="0" w:color="auto"/>
            </w:tcBorders>
            <w:vAlign w:val="center"/>
          </w:tcPr>
          <w:p w14:paraId="05D66EE7"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1980" w:type="dxa"/>
            <w:tcBorders>
              <w:top w:val="single" w:sz="4" w:space="0" w:color="auto"/>
              <w:left w:val="single" w:sz="4" w:space="0" w:color="auto"/>
              <w:bottom w:val="single" w:sz="4" w:space="0" w:color="auto"/>
              <w:right w:val="single" w:sz="4" w:space="0" w:color="auto"/>
            </w:tcBorders>
            <w:vAlign w:val="center"/>
          </w:tcPr>
          <w:p w14:paraId="0E693484" w14:textId="77777777" w:rsidR="008F7512" w:rsidRDefault="008F7512" w:rsidP="00C22900">
            <w:pPr>
              <w:spacing w:after="0" w:line="360" w:lineRule="auto"/>
              <w:rPr>
                <w:rFonts w:cstheme="minorHAnsi"/>
                <w:sz w:val="20"/>
                <w:szCs w:val="20"/>
              </w:rPr>
            </w:pPr>
            <w:proofErr w:type="spellStart"/>
            <w:r>
              <w:rPr>
                <w:rFonts w:cstheme="minorHAnsi"/>
                <w:sz w:val="20"/>
                <w:szCs w:val="20"/>
              </w:rPr>
              <w:t>Atong</w:t>
            </w:r>
            <w:proofErr w:type="spellEnd"/>
            <w:r>
              <w:rPr>
                <w:rFonts w:cstheme="minorHAnsi"/>
                <w:sz w:val="20"/>
                <w:szCs w:val="20"/>
              </w:rPr>
              <w:t xml:space="preserve"> </w:t>
            </w:r>
            <w:proofErr w:type="spellStart"/>
            <w:r>
              <w:rPr>
                <w:rFonts w:cstheme="minorHAnsi"/>
                <w:sz w:val="20"/>
                <w:szCs w:val="20"/>
              </w:rPr>
              <w:t>Kuol</w:t>
            </w:r>
            <w:proofErr w:type="spellEnd"/>
            <w:r>
              <w:rPr>
                <w:rFonts w:cstheme="minorHAnsi"/>
                <w:sz w:val="20"/>
                <w:szCs w:val="20"/>
              </w:rPr>
              <w:t xml:space="preserve"> </w:t>
            </w:r>
            <w:proofErr w:type="spellStart"/>
            <w:r>
              <w:rPr>
                <w:rFonts w:cstheme="minorHAnsi"/>
                <w:sz w:val="20"/>
                <w:szCs w:val="20"/>
              </w:rPr>
              <w:t>Manyang</w:t>
            </w:r>
            <w:proofErr w:type="spellEnd"/>
          </w:p>
        </w:tc>
        <w:tc>
          <w:tcPr>
            <w:tcW w:w="2649" w:type="dxa"/>
            <w:tcBorders>
              <w:top w:val="single" w:sz="4" w:space="0" w:color="auto"/>
              <w:left w:val="single" w:sz="4" w:space="0" w:color="auto"/>
              <w:bottom w:val="single" w:sz="4" w:space="0" w:color="auto"/>
              <w:right w:val="single" w:sz="4" w:space="0" w:color="auto"/>
            </w:tcBorders>
            <w:vAlign w:val="center"/>
          </w:tcPr>
          <w:p w14:paraId="75105FF3" w14:textId="77777777" w:rsidR="008F7512" w:rsidRDefault="008F7512" w:rsidP="00C22900">
            <w:pPr>
              <w:spacing w:after="0" w:line="360" w:lineRule="auto"/>
              <w:rPr>
                <w:rFonts w:cstheme="minorHAnsi"/>
                <w:sz w:val="20"/>
                <w:szCs w:val="20"/>
              </w:rPr>
            </w:pPr>
            <w:r w:rsidRPr="007F2B05">
              <w:rPr>
                <w:rFonts w:cstheme="minorHAnsi"/>
                <w:sz w:val="20"/>
                <w:szCs w:val="20"/>
              </w:rPr>
              <w:t xml:space="preserve">Jonglei </w:t>
            </w:r>
            <w:r>
              <w:rPr>
                <w:rFonts w:cstheme="minorHAnsi"/>
                <w:sz w:val="20"/>
                <w:szCs w:val="20"/>
              </w:rPr>
              <w:t>State Ministry</w:t>
            </w:r>
          </w:p>
        </w:tc>
        <w:tc>
          <w:tcPr>
            <w:tcW w:w="2693" w:type="dxa"/>
            <w:tcBorders>
              <w:top w:val="single" w:sz="4" w:space="0" w:color="auto"/>
              <w:left w:val="single" w:sz="4" w:space="0" w:color="auto"/>
              <w:bottom w:val="single" w:sz="4" w:space="0" w:color="auto"/>
              <w:right w:val="single" w:sz="4" w:space="0" w:color="auto"/>
            </w:tcBorders>
            <w:vAlign w:val="center"/>
          </w:tcPr>
          <w:p w14:paraId="103DEFBB" w14:textId="77777777" w:rsidR="008F7512" w:rsidRDefault="008F7512" w:rsidP="00C22900">
            <w:pPr>
              <w:spacing w:after="0" w:line="360" w:lineRule="auto"/>
              <w:rPr>
                <w:rFonts w:cstheme="minorHAnsi"/>
                <w:sz w:val="20"/>
                <w:szCs w:val="20"/>
              </w:rPr>
            </w:pPr>
            <w:r>
              <w:rPr>
                <w:rFonts w:cstheme="minorHAnsi"/>
                <w:sz w:val="20"/>
                <w:szCs w:val="20"/>
              </w:rPr>
              <w:t xml:space="preserve">Minster of Health </w:t>
            </w:r>
          </w:p>
        </w:tc>
        <w:tc>
          <w:tcPr>
            <w:tcW w:w="1397" w:type="dxa"/>
            <w:tcBorders>
              <w:top w:val="single" w:sz="4" w:space="0" w:color="auto"/>
              <w:left w:val="single" w:sz="4" w:space="0" w:color="auto"/>
              <w:bottom w:val="single" w:sz="4" w:space="0" w:color="auto"/>
              <w:right w:val="single" w:sz="4" w:space="0" w:color="auto"/>
            </w:tcBorders>
            <w:vAlign w:val="center"/>
          </w:tcPr>
          <w:p w14:paraId="3322958D" w14:textId="7DFD3470" w:rsidR="008F7512" w:rsidRDefault="00C22900" w:rsidP="00C22900">
            <w:pPr>
              <w:spacing w:after="0" w:line="360" w:lineRule="auto"/>
              <w:jc w:val="center"/>
              <w:rPr>
                <w:rFonts w:cstheme="minorHAnsi"/>
                <w:sz w:val="20"/>
                <w:szCs w:val="20"/>
              </w:rPr>
            </w:pPr>
            <w:r>
              <w:rPr>
                <w:rFonts w:cstheme="minorHAnsi"/>
                <w:sz w:val="20"/>
                <w:szCs w:val="20"/>
              </w:rPr>
              <w:t>F</w:t>
            </w:r>
            <w:r w:rsidR="008F7512">
              <w:rPr>
                <w:rFonts w:cstheme="minorHAnsi"/>
                <w:sz w:val="20"/>
                <w:szCs w:val="20"/>
              </w:rPr>
              <w:t xml:space="preserve"> </w:t>
            </w:r>
          </w:p>
        </w:tc>
      </w:tr>
      <w:tr w:rsidR="008F7512" w14:paraId="7D00A871" w14:textId="77777777" w:rsidTr="00C22900">
        <w:tc>
          <w:tcPr>
            <w:tcW w:w="900" w:type="dxa"/>
            <w:tcBorders>
              <w:top w:val="single" w:sz="4" w:space="0" w:color="auto"/>
              <w:left w:val="single" w:sz="4" w:space="0" w:color="auto"/>
              <w:bottom w:val="single" w:sz="4" w:space="0" w:color="auto"/>
              <w:right w:val="single" w:sz="4" w:space="0" w:color="auto"/>
            </w:tcBorders>
            <w:vAlign w:val="center"/>
          </w:tcPr>
          <w:p w14:paraId="61042DCC"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1980" w:type="dxa"/>
            <w:tcBorders>
              <w:top w:val="single" w:sz="4" w:space="0" w:color="auto"/>
              <w:left w:val="single" w:sz="4" w:space="0" w:color="auto"/>
              <w:bottom w:val="single" w:sz="4" w:space="0" w:color="auto"/>
              <w:right w:val="single" w:sz="4" w:space="0" w:color="auto"/>
            </w:tcBorders>
            <w:vAlign w:val="center"/>
          </w:tcPr>
          <w:p w14:paraId="785DC4F1" w14:textId="77777777" w:rsidR="008F7512" w:rsidRDefault="008F7512" w:rsidP="00701D7C">
            <w:pPr>
              <w:spacing w:after="0" w:line="240" w:lineRule="auto"/>
              <w:rPr>
                <w:rFonts w:cstheme="minorHAnsi"/>
                <w:sz w:val="20"/>
                <w:szCs w:val="20"/>
              </w:rPr>
            </w:pPr>
            <w:proofErr w:type="spellStart"/>
            <w:r>
              <w:rPr>
                <w:rFonts w:cstheme="minorHAnsi"/>
                <w:sz w:val="20"/>
                <w:szCs w:val="20"/>
              </w:rPr>
              <w:t>Tuor</w:t>
            </w:r>
            <w:proofErr w:type="spellEnd"/>
            <w:r>
              <w:rPr>
                <w:rFonts w:cstheme="minorHAnsi"/>
                <w:sz w:val="20"/>
                <w:szCs w:val="20"/>
              </w:rPr>
              <w:t xml:space="preserve"> Majok </w:t>
            </w:r>
            <w:proofErr w:type="spellStart"/>
            <w:r>
              <w:rPr>
                <w:rFonts w:cstheme="minorHAnsi"/>
                <w:sz w:val="20"/>
                <w:szCs w:val="20"/>
              </w:rPr>
              <w:t>Guech</w:t>
            </w:r>
            <w:proofErr w:type="spellEnd"/>
          </w:p>
        </w:tc>
        <w:tc>
          <w:tcPr>
            <w:tcW w:w="2649" w:type="dxa"/>
            <w:tcBorders>
              <w:top w:val="single" w:sz="4" w:space="0" w:color="auto"/>
              <w:left w:val="single" w:sz="4" w:space="0" w:color="auto"/>
              <w:bottom w:val="single" w:sz="4" w:space="0" w:color="auto"/>
              <w:right w:val="single" w:sz="4" w:space="0" w:color="auto"/>
            </w:tcBorders>
            <w:vAlign w:val="center"/>
          </w:tcPr>
          <w:p w14:paraId="405938A7" w14:textId="77777777" w:rsidR="008F7512" w:rsidRPr="007F2B05" w:rsidRDefault="008F7512" w:rsidP="00701D7C">
            <w:pPr>
              <w:spacing w:after="0" w:line="240" w:lineRule="auto"/>
              <w:rPr>
                <w:rFonts w:cstheme="minorHAnsi"/>
                <w:sz w:val="20"/>
                <w:szCs w:val="20"/>
              </w:rPr>
            </w:pPr>
            <w:r w:rsidRPr="007F2B05">
              <w:rPr>
                <w:rFonts w:cstheme="minorHAnsi"/>
                <w:sz w:val="20"/>
                <w:szCs w:val="20"/>
              </w:rPr>
              <w:t>The Relief and Rehabilitation Commission</w:t>
            </w:r>
          </w:p>
        </w:tc>
        <w:tc>
          <w:tcPr>
            <w:tcW w:w="2693" w:type="dxa"/>
            <w:tcBorders>
              <w:top w:val="single" w:sz="4" w:space="0" w:color="auto"/>
              <w:left w:val="single" w:sz="4" w:space="0" w:color="auto"/>
              <w:bottom w:val="single" w:sz="4" w:space="0" w:color="auto"/>
              <w:right w:val="single" w:sz="4" w:space="0" w:color="auto"/>
            </w:tcBorders>
            <w:vAlign w:val="center"/>
          </w:tcPr>
          <w:p w14:paraId="39DF361C" w14:textId="77777777" w:rsidR="008F7512" w:rsidRDefault="008F7512" w:rsidP="00701D7C">
            <w:pPr>
              <w:spacing w:after="0" w:line="240" w:lineRule="auto"/>
              <w:rPr>
                <w:rFonts w:cstheme="minorHAnsi"/>
                <w:sz w:val="20"/>
                <w:szCs w:val="20"/>
              </w:rPr>
            </w:pPr>
            <w:r>
              <w:rPr>
                <w:rFonts w:cstheme="minorHAnsi"/>
                <w:sz w:val="20"/>
                <w:szCs w:val="20"/>
              </w:rPr>
              <w:t>Chairperson</w:t>
            </w:r>
          </w:p>
        </w:tc>
        <w:tc>
          <w:tcPr>
            <w:tcW w:w="1397" w:type="dxa"/>
            <w:tcBorders>
              <w:top w:val="single" w:sz="4" w:space="0" w:color="auto"/>
              <w:left w:val="single" w:sz="4" w:space="0" w:color="auto"/>
              <w:bottom w:val="single" w:sz="4" w:space="0" w:color="auto"/>
              <w:right w:val="single" w:sz="4" w:space="0" w:color="auto"/>
            </w:tcBorders>
            <w:vAlign w:val="center"/>
          </w:tcPr>
          <w:p w14:paraId="432BA909" w14:textId="747050F9" w:rsidR="008F7512" w:rsidRDefault="00C22900" w:rsidP="00701D7C">
            <w:pPr>
              <w:spacing w:after="0" w:line="240" w:lineRule="auto"/>
              <w:jc w:val="center"/>
              <w:rPr>
                <w:rFonts w:cstheme="minorHAnsi"/>
                <w:sz w:val="20"/>
                <w:szCs w:val="20"/>
              </w:rPr>
            </w:pPr>
            <w:r>
              <w:rPr>
                <w:rFonts w:cstheme="minorHAnsi"/>
                <w:sz w:val="20"/>
                <w:szCs w:val="20"/>
              </w:rPr>
              <w:t>M</w:t>
            </w:r>
          </w:p>
        </w:tc>
      </w:tr>
      <w:tr w:rsidR="008F7512" w14:paraId="02B044A8" w14:textId="77777777" w:rsidTr="00C22900">
        <w:tc>
          <w:tcPr>
            <w:tcW w:w="900" w:type="dxa"/>
            <w:tcBorders>
              <w:top w:val="single" w:sz="4" w:space="0" w:color="auto"/>
              <w:left w:val="single" w:sz="4" w:space="0" w:color="auto"/>
              <w:bottom w:val="single" w:sz="4" w:space="0" w:color="auto"/>
              <w:right w:val="single" w:sz="4" w:space="0" w:color="auto"/>
            </w:tcBorders>
            <w:vAlign w:val="center"/>
          </w:tcPr>
          <w:p w14:paraId="1D4ADFA7" w14:textId="77777777" w:rsidR="008F7512" w:rsidRPr="00B330EA" w:rsidRDefault="008F7512" w:rsidP="006B5472">
            <w:pPr>
              <w:pStyle w:val="ListParagraph"/>
              <w:numPr>
                <w:ilvl w:val="0"/>
                <w:numId w:val="38"/>
              </w:numPr>
              <w:spacing w:after="0" w:line="360" w:lineRule="auto"/>
              <w:rPr>
                <w:rFonts w:cstheme="minorHAnsi"/>
                <w:sz w:val="20"/>
                <w:szCs w:val="20"/>
              </w:rPr>
            </w:pPr>
          </w:p>
        </w:tc>
        <w:tc>
          <w:tcPr>
            <w:tcW w:w="1980" w:type="dxa"/>
            <w:tcBorders>
              <w:top w:val="single" w:sz="4" w:space="0" w:color="auto"/>
              <w:left w:val="single" w:sz="4" w:space="0" w:color="auto"/>
              <w:bottom w:val="single" w:sz="4" w:space="0" w:color="auto"/>
              <w:right w:val="single" w:sz="4" w:space="0" w:color="auto"/>
            </w:tcBorders>
            <w:vAlign w:val="center"/>
          </w:tcPr>
          <w:p w14:paraId="5C72D305" w14:textId="77777777" w:rsidR="008F7512" w:rsidRDefault="008F7512" w:rsidP="00C22900">
            <w:pPr>
              <w:spacing w:after="0" w:line="360" w:lineRule="auto"/>
              <w:rPr>
                <w:rFonts w:cstheme="minorHAnsi"/>
                <w:sz w:val="20"/>
                <w:szCs w:val="20"/>
              </w:rPr>
            </w:pPr>
            <w:r>
              <w:rPr>
                <w:rFonts w:cstheme="minorHAnsi"/>
                <w:sz w:val="20"/>
                <w:szCs w:val="20"/>
              </w:rPr>
              <w:t xml:space="preserve">De. Bol </w:t>
            </w:r>
            <w:proofErr w:type="spellStart"/>
            <w:r>
              <w:rPr>
                <w:rFonts w:cstheme="minorHAnsi"/>
                <w:sz w:val="20"/>
                <w:szCs w:val="20"/>
              </w:rPr>
              <w:t>Chaw</w:t>
            </w:r>
            <w:proofErr w:type="spellEnd"/>
          </w:p>
        </w:tc>
        <w:tc>
          <w:tcPr>
            <w:tcW w:w="2649" w:type="dxa"/>
            <w:tcBorders>
              <w:top w:val="single" w:sz="4" w:space="0" w:color="auto"/>
              <w:left w:val="single" w:sz="4" w:space="0" w:color="auto"/>
              <w:bottom w:val="single" w:sz="4" w:space="0" w:color="auto"/>
              <w:right w:val="single" w:sz="4" w:space="0" w:color="auto"/>
            </w:tcBorders>
            <w:vAlign w:val="center"/>
          </w:tcPr>
          <w:p w14:paraId="3C16605A" w14:textId="77777777" w:rsidR="008F7512" w:rsidRPr="007F2B05" w:rsidRDefault="008F7512" w:rsidP="00C22900">
            <w:pPr>
              <w:spacing w:after="0" w:line="360" w:lineRule="auto"/>
              <w:rPr>
                <w:rFonts w:cstheme="minorHAnsi"/>
                <w:sz w:val="20"/>
                <w:szCs w:val="20"/>
              </w:rPr>
            </w:pPr>
            <w:r>
              <w:rPr>
                <w:rFonts w:cstheme="minorHAnsi"/>
                <w:sz w:val="20"/>
                <w:szCs w:val="20"/>
              </w:rPr>
              <w:t xml:space="preserve">Bor State Hospital </w:t>
            </w:r>
          </w:p>
        </w:tc>
        <w:tc>
          <w:tcPr>
            <w:tcW w:w="2693" w:type="dxa"/>
            <w:tcBorders>
              <w:top w:val="single" w:sz="4" w:space="0" w:color="auto"/>
              <w:left w:val="single" w:sz="4" w:space="0" w:color="auto"/>
              <w:bottom w:val="single" w:sz="4" w:space="0" w:color="auto"/>
              <w:right w:val="single" w:sz="4" w:space="0" w:color="auto"/>
            </w:tcBorders>
            <w:vAlign w:val="center"/>
          </w:tcPr>
          <w:p w14:paraId="417B2800" w14:textId="77777777" w:rsidR="008F7512" w:rsidRDefault="008F7512" w:rsidP="00C22900">
            <w:pPr>
              <w:spacing w:after="0" w:line="360" w:lineRule="auto"/>
              <w:rPr>
                <w:rFonts w:cstheme="minorHAnsi"/>
                <w:sz w:val="20"/>
                <w:szCs w:val="20"/>
              </w:rPr>
            </w:pPr>
            <w:r>
              <w:rPr>
                <w:rFonts w:cstheme="minorHAnsi"/>
                <w:sz w:val="20"/>
                <w:szCs w:val="20"/>
              </w:rPr>
              <w:t xml:space="preserve">Medical Director </w:t>
            </w:r>
          </w:p>
        </w:tc>
        <w:tc>
          <w:tcPr>
            <w:tcW w:w="1397" w:type="dxa"/>
            <w:tcBorders>
              <w:top w:val="single" w:sz="4" w:space="0" w:color="auto"/>
              <w:left w:val="single" w:sz="4" w:space="0" w:color="auto"/>
              <w:bottom w:val="single" w:sz="4" w:space="0" w:color="auto"/>
              <w:right w:val="single" w:sz="4" w:space="0" w:color="auto"/>
            </w:tcBorders>
            <w:vAlign w:val="center"/>
          </w:tcPr>
          <w:p w14:paraId="2CBA5088" w14:textId="13DF6203" w:rsidR="008F7512" w:rsidRDefault="00C22900" w:rsidP="00C22900">
            <w:pPr>
              <w:spacing w:after="0" w:line="360" w:lineRule="auto"/>
              <w:jc w:val="center"/>
              <w:rPr>
                <w:rFonts w:cstheme="minorHAnsi"/>
                <w:sz w:val="20"/>
                <w:szCs w:val="20"/>
              </w:rPr>
            </w:pPr>
            <w:r>
              <w:rPr>
                <w:rFonts w:cstheme="minorHAnsi"/>
                <w:sz w:val="20"/>
                <w:szCs w:val="20"/>
              </w:rPr>
              <w:t>M</w:t>
            </w:r>
          </w:p>
        </w:tc>
      </w:tr>
      <w:tr w:rsidR="008F7512" w14:paraId="1D5071E0" w14:textId="77777777" w:rsidTr="00C22900">
        <w:tc>
          <w:tcPr>
            <w:tcW w:w="900" w:type="dxa"/>
            <w:tcBorders>
              <w:top w:val="single" w:sz="4" w:space="0" w:color="auto"/>
              <w:left w:val="single" w:sz="4" w:space="0" w:color="auto"/>
              <w:bottom w:val="single" w:sz="4" w:space="0" w:color="auto"/>
              <w:right w:val="single" w:sz="4" w:space="0" w:color="auto"/>
            </w:tcBorders>
            <w:vAlign w:val="center"/>
          </w:tcPr>
          <w:p w14:paraId="3F468CF1"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1980" w:type="dxa"/>
            <w:tcBorders>
              <w:top w:val="single" w:sz="4" w:space="0" w:color="auto"/>
              <w:left w:val="single" w:sz="4" w:space="0" w:color="auto"/>
              <w:bottom w:val="single" w:sz="4" w:space="0" w:color="auto"/>
              <w:right w:val="single" w:sz="4" w:space="0" w:color="auto"/>
            </w:tcBorders>
            <w:vAlign w:val="center"/>
          </w:tcPr>
          <w:p w14:paraId="1099BDF7" w14:textId="77777777" w:rsidR="008F7512" w:rsidRDefault="008F7512" w:rsidP="00701D7C">
            <w:pPr>
              <w:spacing w:after="0" w:line="240" w:lineRule="auto"/>
              <w:rPr>
                <w:rFonts w:cstheme="minorHAnsi"/>
                <w:sz w:val="20"/>
                <w:szCs w:val="20"/>
              </w:rPr>
            </w:pPr>
            <w:r>
              <w:rPr>
                <w:rFonts w:cstheme="minorHAnsi"/>
                <w:sz w:val="20"/>
                <w:szCs w:val="20"/>
              </w:rPr>
              <w:t xml:space="preserve">Dan </w:t>
            </w:r>
            <w:proofErr w:type="spellStart"/>
            <w:r>
              <w:rPr>
                <w:rFonts w:cstheme="minorHAnsi"/>
                <w:sz w:val="20"/>
                <w:szCs w:val="20"/>
              </w:rPr>
              <w:t>Ayuah</w:t>
            </w:r>
            <w:proofErr w:type="spellEnd"/>
            <w:r>
              <w:rPr>
                <w:rFonts w:cstheme="minorHAnsi"/>
                <w:sz w:val="20"/>
                <w:szCs w:val="20"/>
              </w:rPr>
              <w:t xml:space="preserve"> </w:t>
            </w:r>
            <w:proofErr w:type="spellStart"/>
            <w:r>
              <w:rPr>
                <w:rFonts w:cstheme="minorHAnsi"/>
                <w:sz w:val="20"/>
                <w:szCs w:val="20"/>
              </w:rPr>
              <w:t>Dwot</w:t>
            </w:r>
            <w:proofErr w:type="spellEnd"/>
          </w:p>
        </w:tc>
        <w:tc>
          <w:tcPr>
            <w:tcW w:w="2649" w:type="dxa"/>
            <w:tcBorders>
              <w:top w:val="single" w:sz="4" w:space="0" w:color="auto"/>
              <w:left w:val="single" w:sz="4" w:space="0" w:color="auto"/>
              <w:bottom w:val="single" w:sz="4" w:space="0" w:color="auto"/>
              <w:right w:val="single" w:sz="4" w:space="0" w:color="auto"/>
            </w:tcBorders>
            <w:vAlign w:val="center"/>
          </w:tcPr>
          <w:p w14:paraId="751970FD" w14:textId="77777777" w:rsidR="008F7512" w:rsidRDefault="008F7512" w:rsidP="00701D7C">
            <w:pPr>
              <w:spacing w:after="0" w:line="240" w:lineRule="auto"/>
              <w:rPr>
                <w:rFonts w:cstheme="minorHAnsi"/>
                <w:sz w:val="20"/>
                <w:szCs w:val="20"/>
              </w:rPr>
            </w:pPr>
            <w:r w:rsidRPr="00B519F7">
              <w:rPr>
                <w:rFonts w:cstheme="minorHAnsi"/>
                <w:sz w:val="20"/>
                <w:szCs w:val="20"/>
              </w:rPr>
              <w:t>Bor State Hospital</w:t>
            </w:r>
          </w:p>
        </w:tc>
        <w:tc>
          <w:tcPr>
            <w:tcW w:w="2693" w:type="dxa"/>
            <w:tcBorders>
              <w:top w:val="single" w:sz="4" w:space="0" w:color="auto"/>
              <w:left w:val="single" w:sz="4" w:space="0" w:color="auto"/>
              <w:bottom w:val="single" w:sz="4" w:space="0" w:color="auto"/>
              <w:right w:val="single" w:sz="4" w:space="0" w:color="auto"/>
            </w:tcBorders>
            <w:vAlign w:val="center"/>
          </w:tcPr>
          <w:p w14:paraId="6C1085F4" w14:textId="77777777" w:rsidR="008F7512" w:rsidRDefault="008F7512" w:rsidP="00701D7C">
            <w:pPr>
              <w:spacing w:after="0" w:line="240" w:lineRule="auto"/>
              <w:rPr>
                <w:rFonts w:cstheme="minorHAnsi"/>
                <w:sz w:val="20"/>
                <w:szCs w:val="20"/>
              </w:rPr>
            </w:pPr>
            <w:r>
              <w:rPr>
                <w:rFonts w:cstheme="minorHAnsi"/>
                <w:sz w:val="20"/>
                <w:szCs w:val="20"/>
              </w:rPr>
              <w:t>Deputy Director for Administration</w:t>
            </w:r>
          </w:p>
        </w:tc>
        <w:tc>
          <w:tcPr>
            <w:tcW w:w="1397" w:type="dxa"/>
            <w:tcBorders>
              <w:top w:val="single" w:sz="4" w:space="0" w:color="auto"/>
              <w:left w:val="single" w:sz="4" w:space="0" w:color="auto"/>
              <w:bottom w:val="single" w:sz="4" w:space="0" w:color="auto"/>
              <w:right w:val="single" w:sz="4" w:space="0" w:color="auto"/>
            </w:tcBorders>
            <w:vAlign w:val="center"/>
          </w:tcPr>
          <w:p w14:paraId="50EFDF25" w14:textId="7BBFC2CF" w:rsidR="008F7512" w:rsidRDefault="00C22900" w:rsidP="00701D7C">
            <w:pPr>
              <w:spacing w:after="0" w:line="240" w:lineRule="auto"/>
              <w:jc w:val="center"/>
              <w:rPr>
                <w:rFonts w:cstheme="minorHAnsi"/>
                <w:sz w:val="20"/>
                <w:szCs w:val="20"/>
              </w:rPr>
            </w:pPr>
            <w:r>
              <w:rPr>
                <w:rFonts w:cstheme="minorHAnsi"/>
                <w:sz w:val="20"/>
                <w:szCs w:val="20"/>
              </w:rPr>
              <w:t>M</w:t>
            </w:r>
          </w:p>
        </w:tc>
      </w:tr>
    </w:tbl>
    <w:p w14:paraId="5C826905" w14:textId="3206E928" w:rsidR="00F12951" w:rsidRDefault="00F12951" w:rsidP="004D02B3">
      <w:pPr>
        <w:rPr>
          <w:rFonts w:eastAsia="Times New Roman" w:cs="Times"/>
          <w:b/>
          <w:color w:val="23308D"/>
          <w:szCs w:val="36"/>
        </w:rPr>
      </w:pPr>
    </w:p>
    <w:p w14:paraId="5AF89220" w14:textId="28BF0708" w:rsidR="008F7512" w:rsidRPr="00667FE3" w:rsidRDefault="008F7512" w:rsidP="00667FE3">
      <w:pPr>
        <w:shd w:val="clear" w:color="auto" w:fill="BDD6EE" w:themeFill="accent5" w:themeFillTint="66"/>
        <w:rPr>
          <w:rFonts w:ascii="Gill Sans MT" w:hAnsi="Gill Sans MT"/>
          <w:b/>
          <w:color w:val="2E74B5" w:themeColor="accent5" w:themeShade="BF"/>
          <w:szCs w:val="24"/>
        </w:rPr>
      </w:pPr>
      <w:r w:rsidRPr="00667FE3">
        <w:rPr>
          <w:rFonts w:ascii="Gill Sans MT" w:hAnsi="Gill Sans MT"/>
          <w:b/>
          <w:color w:val="2E74B5" w:themeColor="accent5" w:themeShade="BF"/>
          <w:szCs w:val="24"/>
        </w:rPr>
        <w:t>Community Leaders</w:t>
      </w:r>
    </w:p>
    <w:tbl>
      <w:tblPr>
        <w:tblW w:w="9435" w:type="dxa"/>
        <w:tblInd w:w="85" w:type="dxa"/>
        <w:tblLook w:val="04A0" w:firstRow="1" w:lastRow="0" w:firstColumn="1" w:lastColumn="0" w:noHBand="0" w:noVBand="1"/>
      </w:tblPr>
      <w:tblGrid>
        <w:gridCol w:w="903"/>
        <w:gridCol w:w="3402"/>
        <w:gridCol w:w="3420"/>
        <w:gridCol w:w="1710"/>
      </w:tblGrid>
      <w:tr w:rsidR="008F7512" w14:paraId="1033A201" w14:textId="77777777" w:rsidTr="009E4173">
        <w:tc>
          <w:tcPr>
            <w:tcW w:w="903"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D0ABB88" w14:textId="77777777" w:rsidR="008F7512" w:rsidRDefault="008F7512" w:rsidP="008F7512">
            <w:pPr>
              <w:spacing w:after="0" w:line="360" w:lineRule="auto"/>
              <w:rPr>
                <w:rFonts w:eastAsiaTheme="minorEastAsia"/>
                <w:b/>
              </w:rPr>
            </w:pPr>
            <w:r>
              <w:rPr>
                <w:b/>
              </w:rPr>
              <w:t>No</w:t>
            </w:r>
          </w:p>
        </w:tc>
        <w:tc>
          <w:tcPr>
            <w:tcW w:w="3402"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FC90514" w14:textId="77777777" w:rsidR="008F7512" w:rsidRDefault="008F7512" w:rsidP="008F7512">
            <w:pPr>
              <w:spacing w:after="0" w:line="360" w:lineRule="auto"/>
              <w:rPr>
                <w:b/>
              </w:rPr>
            </w:pPr>
            <w:r>
              <w:rPr>
                <w:b/>
              </w:rPr>
              <w:t xml:space="preserve">Name </w:t>
            </w:r>
          </w:p>
        </w:tc>
        <w:tc>
          <w:tcPr>
            <w:tcW w:w="3420"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DD4C4B5" w14:textId="77777777" w:rsidR="008F7512" w:rsidRDefault="008F7512" w:rsidP="008F7512">
            <w:pPr>
              <w:spacing w:after="0" w:line="360" w:lineRule="auto"/>
              <w:rPr>
                <w:b/>
              </w:rPr>
            </w:pPr>
            <w:r>
              <w:rPr>
                <w:b/>
              </w:rPr>
              <w:t xml:space="preserve">Locations </w:t>
            </w:r>
          </w:p>
        </w:tc>
        <w:tc>
          <w:tcPr>
            <w:tcW w:w="1710"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68B11B8" w14:textId="77777777" w:rsidR="008F7512" w:rsidRDefault="008F7512" w:rsidP="00750882">
            <w:pPr>
              <w:spacing w:after="0" w:line="360" w:lineRule="auto"/>
              <w:jc w:val="center"/>
              <w:rPr>
                <w:b/>
              </w:rPr>
            </w:pPr>
            <w:r>
              <w:rPr>
                <w:b/>
              </w:rPr>
              <w:t>Gender (M/F)</w:t>
            </w:r>
          </w:p>
        </w:tc>
      </w:tr>
      <w:tr w:rsidR="008F7512" w14:paraId="0A46C2A3" w14:textId="77777777" w:rsidTr="009E4173">
        <w:tc>
          <w:tcPr>
            <w:tcW w:w="903" w:type="dxa"/>
            <w:tcBorders>
              <w:top w:val="single" w:sz="4" w:space="0" w:color="auto"/>
              <w:left w:val="single" w:sz="4" w:space="0" w:color="auto"/>
              <w:bottom w:val="single" w:sz="4" w:space="0" w:color="auto"/>
              <w:right w:val="single" w:sz="4" w:space="0" w:color="auto"/>
            </w:tcBorders>
            <w:vAlign w:val="center"/>
          </w:tcPr>
          <w:p w14:paraId="27DAB1E5"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14:paraId="0BE75425" w14:textId="77777777" w:rsidR="008F7512" w:rsidRPr="00A65A73" w:rsidRDefault="008F7512" w:rsidP="008F7512">
            <w:pPr>
              <w:spacing w:after="0" w:line="360" w:lineRule="auto"/>
              <w:rPr>
                <w:rFonts w:cstheme="minorHAnsi"/>
                <w:sz w:val="20"/>
                <w:szCs w:val="20"/>
              </w:rPr>
            </w:pPr>
            <w:proofErr w:type="spellStart"/>
            <w:r w:rsidRPr="00A65A73">
              <w:rPr>
                <w:rFonts w:cstheme="minorHAnsi"/>
                <w:sz w:val="20"/>
                <w:szCs w:val="20"/>
              </w:rPr>
              <w:t>Philiph</w:t>
            </w:r>
            <w:proofErr w:type="spellEnd"/>
            <w:r w:rsidRPr="00A65A73">
              <w:rPr>
                <w:rFonts w:cstheme="minorHAnsi"/>
                <w:sz w:val="20"/>
                <w:szCs w:val="20"/>
              </w:rPr>
              <w:t xml:space="preserve"> Deng </w:t>
            </w:r>
            <w:proofErr w:type="spellStart"/>
            <w:r w:rsidRPr="00A65A73">
              <w:rPr>
                <w:rFonts w:cstheme="minorHAnsi"/>
                <w:sz w:val="20"/>
                <w:szCs w:val="20"/>
              </w:rPr>
              <w:t>Majah</w:t>
            </w:r>
            <w:proofErr w:type="spellEnd"/>
            <w:r w:rsidRPr="00A65A73">
              <w:rPr>
                <w:rFonts w:cstheme="minorHAnsi"/>
                <w:sz w:val="20"/>
                <w:szCs w:val="20"/>
              </w:rPr>
              <w:t xml:space="preserve"> </w:t>
            </w:r>
          </w:p>
        </w:tc>
        <w:tc>
          <w:tcPr>
            <w:tcW w:w="3420" w:type="dxa"/>
            <w:tcBorders>
              <w:top w:val="single" w:sz="4" w:space="0" w:color="auto"/>
              <w:left w:val="single" w:sz="4" w:space="0" w:color="auto"/>
              <w:bottom w:val="single" w:sz="4" w:space="0" w:color="auto"/>
              <w:right w:val="single" w:sz="4" w:space="0" w:color="auto"/>
            </w:tcBorders>
            <w:vAlign w:val="center"/>
          </w:tcPr>
          <w:p w14:paraId="4493BA86" w14:textId="77777777" w:rsidR="008F7512" w:rsidRPr="00A65A73" w:rsidRDefault="008F7512" w:rsidP="008F7512">
            <w:pPr>
              <w:spacing w:after="0" w:line="360" w:lineRule="auto"/>
              <w:rPr>
                <w:rFonts w:cstheme="minorHAnsi"/>
                <w:sz w:val="20"/>
                <w:szCs w:val="20"/>
              </w:rPr>
            </w:pPr>
            <w:r w:rsidRPr="00A65A73">
              <w:rPr>
                <w:rFonts w:cstheme="minorHAnsi"/>
                <w:sz w:val="20"/>
                <w:szCs w:val="20"/>
              </w:rPr>
              <w:t>Bor</w:t>
            </w:r>
          </w:p>
        </w:tc>
        <w:tc>
          <w:tcPr>
            <w:tcW w:w="1710" w:type="dxa"/>
            <w:tcBorders>
              <w:top w:val="single" w:sz="4" w:space="0" w:color="auto"/>
              <w:left w:val="single" w:sz="4" w:space="0" w:color="auto"/>
              <w:bottom w:val="single" w:sz="4" w:space="0" w:color="auto"/>
              <w:right w:val="single" w:sz="4" w:space="0" w:color="auto"/>
            </w:tcBorders>
            <w:vAlign w:val="center"/>
          </w:tcPr>
          <w:p w14:paraId="72679186" w14:textId="7B9F750D" w:rsidR="008F7512" w:rsidRPr="00A65A73" w:rsidRDefault="00C22900" w:rsidP="00750882">
            <w:pPr>
              <w:spacing w:after="0" w:line="360" w:lineRule="auto"/>
              <w:jc w:val="center"/>
              <w:rPr>
                <w:rFonts w:cstheme="minorHAnsi"/>
                <w:sz w:val="20"/>
                <w:szCs w:val="20"/>
              </w:rPr>
            </w:pPr>
            <w:r>
              <w:rPr>
                <w:rFonts w:cstheme="minorHAnsi"/>
                <w:sz w:val="20"/>
                <w:szCs w:val="20"/>
              </w:rPr>
              <w:t>M</w:t>
            </w:r>
          </w:p>
        </w:tc>
      </w:tr>
      <w:tr w:rsidR="008F7512" w14:paraId="5B7ADFAA" w14:textId="77777777" w:rsidTr="009E4173">
        <w:tc>
          <w:tcPr>
            <w:tcW w:w="903" w:type="dxa"/>
            <w:tcBorders>
              <w:top w:val="single" w:sz="4" w:space="0" w:color="auto"/>
              <w:left w:val="single" w:sz="4" w:space="0" w:color="auto"/>
              <w:bottom w:val="single" w:sz="4" w:space="0" w:color="auto"/>
              <w:right w:val="single" w:sz="4" w:space="0" w:color="auto"/>
            </w:tcBorders>
            <w:vAlign w:val="center"/>
          </w:tcPr>
          <w:p w14:paraId="57A58B8E"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14:paraId="04E7A41A" w14:textId="77777777" w:rsidR="008F7512" w:rsidRPr="00A65A73" w:rsidRDefault="008F7512" w:rsidP="00701D7C">
            <w:pPr>
              <w:spacing w:after="0" w:line="240" w:lineRule="auto"/>
              <w:rPr>
                <w:rFonts w:cstheme="minorHAnsi"/>
                <w:sz w:val="20"/>
                <w:szCs w:val="20"/>
              </w:rPr>
            </w:pPr>
            <w:proofErr w:type="spellStart"/>
            <w:r w:rsidRPr="00A65A73">
              <w:rPr>
                <w:rFonts w:cstheme="minorHAnsi"/>
                <w:sz w:val="20"/>
                <w:szCs w:val="20"/>
              </w:rPr>
              <w:t>Manut</w:t>
            </w:r>
            <w:proofErr w:type="spellEnd"/>
            <w:r w:rsidRPr="00A65A73">
              <w:rPr>
                <w:rFonts w:cstheme="minorHAnsi"/>
                <w:sz w:val="20"/>
                <w:szCs w:val="20"/>
              </w:rPr>
              <w:t xml:space="preserve"> Daniel Alier </w:t>
            </w:r>
          </w:p>
        </w:tc>
        <w:tc>
          <w:tcPr>
            <w:tcW w:w="3420" w:type="dxa"/>
            <w:tcBorders>
              <w:top w:val="single" w:sz="4" w:space="0" w:color="auto"/>
              <w:left w:val="single" w:sz="4" w:space="0" w:color="auto"/>
              <w:bottom w:val="single" w:sz="4" w:space="0" w:color="auto"/>
              <w:right w:val="single" w:sz="4" w:space="0" w:color="auto"/>
            </w:tcBorders>
            <w:vAlign w:val="center"/>
          </w:tcPr>
          <w:p w14:paraId="458F20EF" w14:textId="77777777" w:rsidR="008F7512" w:rsidRPr="00A65A73" w:rsidRDefault="008F7512" w:rsidP="00701D7C">
            <w:pPr>
              <w:spacing w:after="0" w:line="240" w:lineRule="auto"/>
              <w:rPr>
                <w:rFonts w:cstheme="minorHAnsi"/>
                <w:sz w:val="20"/>
                <w:szCs w:val="20"/>
              </w:rPr>
            </w:pPr>
            <w:proofErr w:type="spellStart"/>
            <w:r w:rsidRPr="00A65A73">
              <w:rPr>
                <w:rFonts w:cstheme="minorHAnsi"/>
                <w:sz w:val="20"/>
                <w:szCs w:val="20"/>
              </w:rPr>
              <w:t>Anyidi</w:t>
            </w:r>
            <w:proofErr w:type="spellEnd"/>
            <w:r w:rsidRPr="00A65A73">
              <w:rPr>
                <w:rFonts w:cstheme="minorHAnsi"/>
                <w:sz w:val="20"/>
                <w:szCs w:val="20"/>
              </w:rPr>
              <w:t xml:space="preserve"> Payam</w:t>
            </w:r>
          </w:p>
        </w:tc>
        <w:tc>
          <w:tcPr>
            <w:tcW w:w="1710" w:type="dxa"/>
            <w:tcBorders>
              <w:top w:val="single" w:sz="4" w:space="0" w:color="auto"/>
              <w:left w:val="single" w:sz="4" w:space="0" w:color="auto"/>
              <w:bottom w:val="single" w:sz="4" w:space="0" w:color="auto"/>
              <w:right w:val="single" w:sz="4" w:space="0" w:color="auto"/>
            </w:tcBorders>
          </w:tcPr>
          <w:p w14:paraId="1EEF401A" w14:textId="6E1332F4" w:rsidR="008F7512" w:rsidRPr="00A65A73" w:rsidRDefault="00C22900" w:rsidP="00750882">
            <w:pPr>
              <w:jc w:val="center"/>
              <w:rPr>
                <w:rFonts w:cstheme="minorHAnsi"/>
                <w:sz w:val="20"/>
                <w:szCs w:val="20"/>
              </w:rPr>
            </w:pPr>
            <w:r>
              <w:rPr>
                <w:rFonts w:cstheme="minorHAnsi"/>
                <w:sz w:val="20"/>
                <w:szCs w:val="20"/>
              </w:rPr>
              <w:t>M</w:t>
            </w:r>
          </w:p>
        </w:tc>
      </w:tr>
      <w:tr w:rsidR="008F7512" w14:paraId="15BF9D12" w14:textId="77777777" w:rsidTr="009E4173">
        <w:tc>
          <w:tcPr>
            <w:tcW w:w="903" w:type="dxa"/>
            <w:tcBorders>
              <w:top w:val="single" w:sz="4" w:space="0" w:color="auto"/>
              <w:left w:val="single" w:sz="4" w:space="0" w:color="auto"/>
              <w:bottom w:val="single" w:sz="4" w:space="0" w:color="auto"/>
              <w:right w:val="single" w:sz="4" w:space="0" w:color="auto"/>
            </w:tcBorders>
            <w:vAlign w:val="center"/>
          </w:tcPr>
          <w:p w14:paraId="13E35BC5"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14:paraId="14445455" w14:textId="77777777" w:rsidR="008F7512" w:rsidRPr="00A65A73" w:rsidRDefault="008F7512" w:rsidP="00701D7C">
            <w:pPr>
              <w:spacing w:after="0" w:line="240" w:lineRule="auto"/>
              <w:rPr>
                <w:rFonts w:cstheme="minorHAnsi"/>
                <w:sz w:val="20"/>
                <w:szCs w:val="20"/>
              </w:rPr>
            </w:pPr>
            <w:r w:rsidRPr="00A65A73">
              <w:rPr>
                <w:rFonts w:cstheme="minorHAnsi"/>
                <w:sz w:val="20"/>
                <w:szCs w:val="20"/>
              </w:rPr>
              <w:t xml:space="preserve">Isaac </w:t>
            </w:r>
            <w:proofErr w:type="spellStart"/>
            <w:r w:rsidRPr="00A65A73">
              <w:rPr>
                <w:rFonts w:cstheme="minorHAnsi"/>
                <w:sz w:val="20"/>
                <w:szCs w:val="20"/>
              </w:rPr>
              <w:t>Malack</w:t>
            </w:r>
            <w:proofErr w:type="spellEnd"/>
            <w:r w:rsidRPr="00A65A73">
              <w:rPr>
                <w:rFonts w:cstheme="minorHAnsi"/>
                <w:sz w:val="20"/>
                <w:szCs w:val="20"/>
              </w:rPr>
              <w:t xml:space="preserve"> </w:t>
            </w:r>
            <w:proofErr w:type="spellStart"/>
            <w:r w:rsidRPr="00A65A73">
              <w:rPr>
                <w:rFonts w:cstheme="minorHAnsi"/>
                <w:sz w:val="20"/>
                <w:szCs w:val="20"/>
              </w:rPr>
              <w:t>Ayuen</w:t>
            </w:r>
            <w:proofErr w:type="spellEnd"/>
          </w:p>
        </w:tc>
        <w:tc>
          <w:tcPr>
            <w:tcW w:w="3420" w:type="dxa"/>
            <w:tcBorders>
              <w:top w:val="single" w:sz="4" w:space="0" w:color="auto"/>
              <w:left w:val="single" w:sz="4" w:space="0" w:color="auto"/>
              <w:bottom w:val="single" w:sz="4" w:space="0" w:color="auto"/>
              <w:right w:val="single" w:sz="4" w:space="0" w:color="auto"/>
            </w:tcBorders>
            <w:vAlign w:val="center"/>
          </w:tcPr>
          <w:p w14:paraId="1C640A76" w14:textId="77777777" w:rsidR="008F7512" w:rsidRPr="00A65A73" w:rsidRDefault="008F7512" w:rsidP="00701D7C">
            <w:pPr>
              <w:spacing w:after="0" w:line="240" w:lineRule="auto"/>
              <w:rPr>
                <w:rFonts w:cstheme="minorHAnsi"/>
                <w:sz w:val="20"/>
                <w:szCs w:val="20"/>
              </w:rPr>
            </w:pPr>
            <w:proofErr w:type="spellStart"/>
            <w:r w:rsidRPr="00A65A73">
              <w:rPr>
                <w:rFonts w:cstheme="minorHAnsi"/>
                <w:sz w:val="20"/>
                <w:szCs w:val="20"/>
              </w:rPr>
              <w:t>Baidith</w:t>
            </w:r>
            <w:proofErr w:type="spellEnd"/>
            <w:r w:rsidRPr="00A65A73">
              <w:rPr>
                <w:rFonts w:cstheme="minorHAnsi"/>
                <w:sz w:val="20"/>
                <w:szCs w:val="20"/>
              </w:rPr>
              <w:t xml:space="preserve"> Payam</w:t>
            </w:r>
          </w:p>
        </w:tc>
        <w:tc>
          <w:tcPr>
            <w:tcW w:w="1710" w:type="dxa"/>
            <w:tcBorders>
              <w:top w:val="single" w:sz="4" w:space="0" w:color="auto"/>
              <w:left w:val="single" w:sz="4" w:space="0" w:color="auto"/>
              <w:bottom w:val="single" w:sz="4" w:space="0" w:color="auto"/>
              <w:right w:val="single" w:sz="4" w:space="0" w:color="auto"/>
            </w:tcBorders>
          </w:tcPr>
          <w:p w14:paraId="44F21294" w14:textId="7CB7DBFD" w:rsidR="008F7512" w:rsidRPr="00A65A73" w:rsidRDefault="00C22900" w:rsidP="00750882">
            <w:pPr>
              <w:jc w:val="center"/>
              <w:rPr>
                <w:rFonts w:cstheme="minorHAnsi"/>
                <w:sz w:val="20"/>
                <w:szCs w:val="20"/>
              </w:rPr>
            </w:pPr>
            <w:r>
              <w:rPr>
                <w:rFonts w:cstheme="minorHAnsi"/>
                <w:sz w:val="20"/>
                <w:szCs w:val="20"/>
              </w:rPr>
              <w:t>M</w:t>
            </w:r>
          </w:p>
        </w:tc>
      </w:tr>
      <w:tr w:rsidR="008F7512" w14:paraId="22A865F8" w14:textId="77777777" w:rsidTr="009E4173">
        <w:tc>
          <w:tcPr>
            <w:tcW w:w="903" w:type="dxa"/>
            <w:tcBorders>
              <w:top w:val="single" w:sz="4" w:space="0" w:color="auto"/>
              <w:left w:val="single" w:sz="4" w:space="0" w:color="auto"/>
              <w:bottom w:val="single" w:sz="4" w:space="0" w:color="auto"/>
              <w:right w:val="single" w:sz="4" w:space="0" w:color="auto"/>
            </w:tcBorders>
            <w:vAlign w:val="center"/>
          </w:tcPr>
          <w:p w14:paraId="72F98531"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14:paraId="697797D8" w14:textId="77777777" w:rsidR="008F7512" w:rsidRPr="00A65A73" w:rsidRDefault="008F7512" w:rsidP="00701D7C">
            <w:pPr>
              <w:spacing w:after="0" w:line="240" w:lineRule="auto"/>
              <w:rPr>
                <w:rFonts w:cstheme="minorHAnsi"/>
                <w:sz w:val="20"/>
                <w:szCs w:val="20"/>
              </w:rPr>
            </w:pPr>
            <w:r w:rsidRPr="00A65A73">
              <w:rPr>
                <w:rFonts w:cstheme="minorHAnsi"/>
                <w:sz w:val="20"/>
                <w:szCs w:val="20"/>
              </w:rPr>
              <w:t>Gordon Anon Akol</w:t>
            </w:r>
          </w:p>
        </w:tc>
        <w:tc>
          <w:tcPr>
            <w:tcW w:w="3420" w:type="dxa"/>
            <w:tcBorders>
              <w:top w:val="single" w:sz="4" w:space="0" w:color="auto"/>
              <w:left w:val="single" w:sz="4" w:space="0" w:color="auto"/>
              <w:bottom w:val="single" w:sz="4" w:space="0" w:color="auto"/>
              <w:right w:val="single" w:sz="4" w:space="0" w:color="auto"/>
            </w:tcBorders>
            <w:vAlign w:val="center"/>
          </w:tcPr>
          <w:p w14:paraId="2C091ACD" w14:textId="77777777" w:rsidR="008F7512" w:rsidRPr="00A65A73" w:rsidRDefault="008F7512" w:rsidP="00701D7C">
            <w:pPr>
              <w:spacing w:after="0" w:line="240" w:lineRule="auto"/>
              <w:rPr>
                <w:rFonts w:cstheme="minorHAnsi"/>
                <w:sz w:val="20"/>
                <w:szCs w:val="20"/>
              </w:rPr>
            </w:pPr>
            <w:proofErr w:type="spellStart"/>
            <w:r w:rsidRPr="00A65A73">
              <w:rPr>
                <w:rFonts w:cstheme="minorHAnsi"/>
                <w:sz w:val="20"/>
                <w:szCs w:val="20"/>
              </w:rPr>
              <w:t>Baidith</w:t>
            </w:r>
            <w:proofErr w:type="spellEnd"/>
            <w:r w:rsidRPr="00A65A73">
              <w:rPr>
                <w:rFonts w:cstheme="minorHAnsi"/>
                <w:sz w:val="20"/>
                <w:szCs w:val="20"/>
              </w:rPr>
              <w:t xml:space="preserve"> Payam</w:t>
            </w:r>
          </w:p>
        </w:tc>
        <w:tc>
          <w:tcPr>
            <w:tcW w:w="1710" w:type="dxa"/>
            <w:tcBorders>
              <w:top w:val="single" w:sz="4" w:space="0" w:color="auto"/>
              <w:left w:val="single" w:sz="4" w:space="0" w:color="auto"/>
              <w:bottom w:val="single" w:sz="4" w:space="0" w:color="auto"/>
              <w:right w:val="single" w:sz="4" w:space="0" w:color="auto"/>
            </w:tcBorders>
          </w:tcPr>
          <w:p w14:paraId="74560270" w14:textId="37401A6A" w:rsidR="008F7512" w:rsidRPr="00A65A73" w:rsidRDefault="00C22900" w:rsidP="00750882">
            <w:pPr>
              <w:jc w:val="center"/>
              <w:rPr>
                <w:rFonts w:cstheme="minorHAnsi"/>
                <w:sz w:val="20"/>
                <w:szCs w:val="20"/>
              </w:rPr>
            </w:pPr>
            <w:r>
              <w:rPr>
                <w:rFonts w:cstheme="minorHAnsi"/>
                <w:sz w:val="20"/>
                <w:szCs w:val="20"/>
              </w:rPr>
              <w:t>M</w:t>
            </w:r>
          </w:p>
        </w:tc>
      </w:tr>
      <w:tr w:rsidR="008F7512" w14:paraId="6AE48790" w14:textId="77777777" w:rsidTr="009E4173">
        <w:tc>
          <w:tcPr>
            <w:tcW w:w="903" w:type="dxa"/>
            <w:tcBorders>
              <w:top w:val="single" w:sz="4" w:space="0" w:color="auto"/>
              <w:left w:val="single" w:sz="4" w:space="0" w:color="auto"/>
              <w:bottom w:val="single" w:sz="4" w:space="0" w:color="auto"/>
              <w:right w:val="single" w:sz="4" w:space="0" w:color="auto"/>
            </w:tcBorders>
            <w:vAlign w:val="center"/>
          </w:tcPr>
          <w:p w14:paraId="315CA87F"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14:paraId="4AB8DBF7" w14:textId="77777777" w:rsidR="008F7512" w:rsidRPr="00A65A73" w:rsidRDefault="008F7512" w:rsidP="00701D7C">
            <w:pPr>
              <w:spacing w:after="0" w:line="240" w:lineRule="auto"/>
              <w:rPr>
                <w:rFonts w:cstheme="minorHAnsi"/>
                <w:sz w:val="20"/>
                <w:szCs w:val="20"/>
              </w:rPr>
            </w:pPr>
            <w:r w:rsidRPr="00A65A73">
              <w:rPr>
                <w:rFonts w:cstheme="minorHAnsi"/>
                <w:sz w:val="20"/>
                <w:szCs w:val="20"/>
              </w:rPr>
              <w:t xml:space="preserve">Michael </w:t>
            </w:r>
            <w:proofErr w:type="spellStart"/>
            <w:r w:rsidRPr="00A65A73">
              <w:rPr>
                <w:rFonts w:cstheme="minorHAnsi"/>
                <w:sz w:val="20"/>
                <w:szCs w:val="20"/>
              </w:rPr>
              <w:t>MaKer</w:t>
            </w:r>
            <w:proofErr w:type="spellEnd"/>
            <w:r w:rsidRPr="00A65A73">
              <w:rPr>
                <w:rFonts w:cstheme="minorHAnsi"/>
                <w:sz w:val="20"/>
                <w:szCs w:val="20"/>
              </w:rPr>
              <w:t xml:space="preserve"> Deng</w:t>
            </w:r>
          </w:p>
        </w:tc>
        <w:tc>
          <w:tcPr>
            <w:tcW w:w="3420" w:type="dxa"/>
            <w:tcBorders>
              <w:top w:val="single" w:sz="4" w:space="0" w:color="auto"/>
              <w:left w:val="single" w:sz="4" w:space="0" w:color="auto"/>
              <w:bottom w:val="single" w:sz="4" w:space="0" w:color="auto"/>
              <w:right w:val="single" w:sz="4" w:space="0" w:color="auto"/>
            </w:tcBorders>
            <w:vAlign w:val="center"/>
          </w:tcPr>
          <w:p w14:paraId="30DB65AD" w14:textId="77777777" w:rsidR="008F7512" w:rsidRPr="00A65A73" w:rsidRDefault="008F7512" w:rsidP="00701D7C">
            <w:pPr>
              <w:spacing w:after="0" w:line="240" w:lineRule="auto"/>
              <w:rPr>
                <w:rFonts w:cstheme="minorHAnsi"/>
                <w:sz w:val="20"/>
                <w:szCs w:val="20"/>
              </w:rPr>
            </w:pPr>
            <w:proofErr w:type="spellStart"/>
            <w:r w:rsidRPr="00A65A73">
              <w:rPr>
                <w:rFonts w:cstheme="minorHAnsi"/>
                <w:sz w:val="20"/>
                <w:szCs w:val="20"/>
              </w:rPr>
              <w:t>Makuach</w:t>
            </w:r>
            <w:proofErr w:type="spellEnd"/>
            <w:r w:rsidRPr="00A65A73">
              <w:rPr>
                <w:rFonts w:cstheme="minorHAnsi"/>
                <w:sz w:val="20"/>
                <w:szCs w:val="20"/>
              </w:rPr>
              <w:t xml:space="preserve"> Payam</w:t>
            </w:r>
          </w:p>
        </w:tc>
        <w:tc>
          <w:tcPr>
            <w:tcW w:w="1710" w:type="dxa"/>
            <w:tcBorders>
              <w:top w:val="single" w:sz="4" w:space="0" w:color="auto"/>
              <w:left w:val="single" w:sz="4" w:space="0" w:color="auto"/>
              <w:bottom w:val="single" w:sz="4" w:space="0" w:color="auto"/>
              <w:right w:val="single" w:sz="4" w:space="0" w:color="auto"/>
            </w:tcBorders>
          </w:tcPr>
          <w:p w14:paraId="6BD87A9B" w14:textId="7B5C0087" w:rsidR="008F7512" w:rsidRPr="00A65A73" w:rsidRDefault="00C22900" w:rsidP="00750882">
            <w:pPr>
              <w:jc w:val="center"/>
              <w:rPr>
                <w:rFonts w:cstheme="minorHAnsi"/>
                <w:sz w:val="20"/>
                <w:szCs w:val="20"/>
              </w:rPr>
            </w:pPr>
            <w:r>
              <w:rPr>
                <w:rFonts w:cstheme="minorHAnsi"/>
                <w:sz w:val="20"/>
                <w:szCs w:val="20"/>
              </w:rPr>
              <w:t>M</w:t>
            </w:r>
          </w:p>
        </w:tc>
      </w:tr>
      <w:tr w:rsidR="008F7512" w14:paraId="4DBC2608" w14:textId="77777777" w:rsidTr="009E4173">
        <w:tc>
          <w:tcPr>
            <w:tcW w:w="903" w:type="dxa"/>
            <w:tcBorders>
              <w:top w:val="single" w:sz="4" w:space="0" w:color="auto"/>
              <w:left w:val="single" w:sz="4" w:space="0" w:color="auto"/>
              <w:bottom w:val="single" w:sz="4" w:space="0" w:color="auto"/>
              <w:right w:val="single" w:sz="4" w:space="0" w:color="auto"/>
            </w:tcBorders>
            <w:vAlign w:val="center"/>
          </w:tcPr>
          <w:p w14:paraId="5C3197DF"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14:paraId="759C29E3" w14:textId="77777777" w:rsidR="008F7512" w:rsidRPr="00A65A73" w:rsidRDefault="008F7512" w:rsidP="00701D7C">
            <w:pPr>
              <w:spacing w:after="0" w:line="240" w:lineRule="auto"/>
              <w:rPr>
                <w:rFonts w:cstheme="minorHAnsi"/>
                <w:sz w:val="20"/>
                <w:szCs w:val="20"/>
              </w:rPr>
            </w:pPr>
            <w:r w:rsidRPr="00A65A73">
              <w:rPr>
                <w:rFonts w:cstheme="minorHAnsi"/>
                <w:sz w:val="20"/>
                <w:szCs w:val="20"/>
              </w:rPr>
              <w:t xml:space="preserve">John Thon Adior </w:t>
            </w:r>
          </w:p>
        </w:tc>
        <w:tc>
          <w:tcPr>
            <w:tcW w:w="3420" w:type="dxa"/>
            <w:tcBorders>
              <w:top w:val="single" w:sz="4" w:space="0" w:color="auto"/>
              <w:left w:val="single" w:sz="4" w:space="0" w:color="auto"/>
              <w:bottom w:val="single" w:sz="4" w:space="0" w:color="auto"/>
              <w:right w:val="single" w:sz="4" w:space="0" w:color="auto"/>
            </w:tcBorders>
            <w:vAlign w:val="center"/>
          </w:tcPr>
          <w:p w14:paraId="02FFEE8B" w14:textId="77777777" w:rsidR="008F7512" w:rsidRPr="00A65A73" w:rsidRDefault="008F7512" w:rsidP="00701D7C">
            <w:pPr>
              <w:spacing w:after="0" w:line="240" w:lineRule="auto"/>
              <w:rPr>
                <w:rFonts w:cstheme="minorHAnsi"/>
                <w:sz w:val="20"/>
                <w:szCs w:val="20"/>
              </w:rPr>
            </w:pPr>
            <w:proofErr w:type="spellStart"/>
            <w:r w:rsidRPr="00A65A73">
              <w:rPr>
                <w:rFonts w:cstheme="minorHAnsi"/>
                <w:sz w:val="20"/>
                <w:szCs w:val="20"/>
              </w:rPr>
              <w:t>Jalle</w:t>
            </w:r>
            <w:proofErr w:type="spellEnd"/>
            <w:r w:rsidRPr="00A65A73">
              <w:rPr>
                <w:rFonts w:cstheme="minorHAnsi"/>
                <w:sz w:val="20"/>
                <w:szCs w:val="20"/>
              </w:rPr>
              <w:t xml:space="preserve"> Payam</w:t>
            </w:r>
          </w:p>
        </w:tc>
        <w:tc>
          <w:tcPr>
            <w:tcW w:w="1710" w:type="dxa"/>
            <w:tcBorders>
              <w:top w:val="single" w:sz="4" w:space="0" w:color="auto"/>
              <w:left w:val="single" w:sz="4" w:space="0" w:color="auto"/>
              <w:bottom w:val="single" w:sz="4" w:space="0" w:color="auto"/>
              <w:right w:val="single" w:sz="4" w:space="0" w:color="auto"/>
            </w:tcBorders>
          </w:tcPr>
          <w:p w14:paraId="2F6EEE63" w14:textId="2269C4F1" w:rsidR="008F7512" w:rsidRPr="00A65A73" w:rsidRDefault="00C22900" w:rsidP="00750882">
            <w:pPr>
              <w:jc w:val="center"/>
              <w:rPr>
                <w:rFonts w:cstheme="minorHAnsi"/>
                <w:sz w:val="20"/>
                <w:szCs w:val="20"/>
              </w:rPr>
            </w:pPr>
            <w:r>
              <w:rPr>
                <w:rFonts w:cstheme="minorHAnsi"/>
                <w:sz w:val="20"/>
                <w:szCs w:val="20"/>
              </w:rPr>
              <w:t>M</w:t>
            </w:r>
          </w:p>
        </w:tc>
      </w:tr>
      <w:tr w:rsidR="008F7512" w14:paraId="4C674BCB" w14:textId="77777777" w:rsidTr="009E4173">
        <w:tc>
          <w:tcPr>
            <w:tcW w:w="903" w:type="dxa"/>
            <w:tcBorders>
              <w:top w:val="single" w:sz="4" w:space="0" w:color="auto"/>
              <w:left w:val="single" w:sz="4" w:space="0" w:color="auto"/>
              <w:bottom w:val="single" w:sz="4" w:space="0" w:color="auto"/>
              <w:right w:val="single" w:sz="4" w:space="0" w:color="auto"/>
            </w:tcBorders>
            <w:vAlign w:val="center"/>
          </w:tcPr>
          <w:p w14:paraId="460BD81F"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14:paraId="4F6F0796" w14:textId="77777777" w:rsidR="008F7512" w:rsidRPr="00A65A73" w:rsidRDefault="008F7512" w:rsidP="00701D7C">
            <w:pPr>
              <w:spacing w:after="0" w:line="240" w:lineRule="auto"/>
              <w:rPr>
                <w:rFonts w:cstheme="minorHAnsi"/>
                <w:sz w:val="20"/>
                <w:szCs w:val="20"/>
              </w:rPr>
            </w:pPr>
            <w:r w:rsidRPr="00A65A73">
              <w:rPr>
                <w:rFonts w:cstheme="minorHAnsi"/>
                <w:sz w:val="20"/>
                <w:szCs w:val="20"/>
              </w:rPr>
              <w:t xml:space="preserve">John </w:t>
            </w:r>
            <w:proofErr w:type="spellStart"/>
            <w:r w:rsidRPr="00A65A73">
              <w:rPr>
                <w:rFonts w:cstheme="minorHAnsi"/>
                <w:sz w:val="20"/>
                <w:szCs w:val="20"/>
              </w:rPr>
              <w:t>Garang</w:t>
            </w:r>
            <w:proofErr w:type="spellEnd"/>
            <w:r w:rsidRPr="00A65A73">
              <w:rPr>
                <w:rFonts w:cstheme="minorHAnsi"/>
                <w:sz w:val="20"/>
                <w:szCs w:val="20"/>
              </w:rPr>
              <w:t xml:space="preserve"> </w:t>
            </w:r>
            <w:proofErr w:type="spellStart"/>
            <w:r w:rsidRPr="00A65A73">
              <w:rPr>
                <w:rFonts w:cstheme="minorHAnsi"/>
                <w:sz w:val="20"/>
                <w:szCs w:val="20"/>
              </w:rPr>
              <w:t>Athiek</w:t>
            </w:r>
            <w:proofErr w:type="spellEnd"/>
          </w:p>
        </w:tc>
        <w:tc>
          <w:tcPr>
            <w:tcW w:w="3420" w:type="dxa"/>
            <w:tcBorders>
              <w:top w:val="single" w:sz="4" w:space="0" w:color="auto"/>
              <w:left w:val="single" w:sz="4" w:space="0" w:color="auto"/>
              <w:bottom w:val="single" w:sz="4" w:space="0" w:color="auto"/>
              <w:right w:val="single" w:sz="4" w:space="0" w:color="auto"/>
            </w:tcBorders>
            <w:vAlign w:val="center"/>
          </w:tcPr>
          <w:p w14:paraId="7182D5AA" w14:textId="77777777" w:rsidR="008F7512" w:rsidRPr="00A65A73" w:rsidRDefault="008F7512" w:rsidP="00701D7C">
            <w:pPr>
              <w:spacing w:after="0" w:line="240" w:lineRule="auto"/>
              <w:rPr>
                <w:rFonts w:cstheme="minorHAnsi"/>
                <w:sz w:val="20"/>
                <w:szCs w:val="20"/>
              </w:rPr>
            </w:pPr>
            <w:proofErr w:type="spellStart"/>
            <w:r w:rsidRPr="00A65A73">
              <w:rPr>
                <w:rFonts w:cstheme="minorHAnsi"/>
                <w:sz w:val="20"/>
                <w:szCs w:val="20"/>
              </w:rPr>
              <w:t>Kilinyang</w:t>
            </w:r>
            <w:proofErr w:type="spellEnd"/>
            <w:r w:rsidRPr="00A65A73">
              <w:rPr>
                <w:rFonts w:cstheme="minorHAnsi"/>
                <w:sz w:val="20"/>
                <w:szCs w:val="20"/>
              </w:rPr>
              <w:t xml:space="preserve"> Payam</w:t>
            </w:r>
          </w:p>
        </w:tc>
        <w:tc>
          <w:tcPr>
            <w:tcW w:w="1710" w:type="dxa"/>
            <w:tcBorders>
              <w:top w:val="single" w:sz="4" w:space="0" w:color="auto"/>
              <w:left w:val="single" w:sz="4" w:space="0" w:color="auto"/>
              <w:bottom w:val="single" w:sz="4" w:space="0" w:color="auto"/>
              <w:right w:val="single" w:sz="4" w:space="0" w:color="auto"/>
            </w:tcBorders>
          </w:tcPr>
          <w:p w14:paraId="434BC23C" w14:textId="4A7809AB" w:rsidR="008F7512" w:rsidRPr="00A65A73" w:rsidRDefault="00C22900" w:rsidP="00750882">
            <w:pPr>
              <w:jc w:val="center"/>
              <w:rPr>
                <w:rFonts w:cstheme="minorHAnsi"/>
                <w:sz w:val="20"/>
                <w:szCs w:val="20"/>
              </w:rPr>
            </w:pPr>
            <w:r>
              <w:rPr>
                <w:rFonts w:cstheme="minorHAnsi"/>
                <w:sz w:val="20"/>
                <w:szCs w:val="20"/>
              </w:rPr>
              <w:t>M</w:t>
            </w:r>
          </w:p>
        </w:tc>
      </w:tr>
      <w:tr w:rsidR="008F7512" w14:paraId="4997DA47" w14:textId="77777777" w:rsidTr="009E4173">
        <w:tc>
          <w:tcPr>
            <w:tcW w:w="903" w:type="dxa"/>
            <w:tcBorders>
              <w:top w:val="single" w:sz="4" w:space="0" w:color="auto"/>
              <w:left w:val="single" w:sz="4" w:space="0" w:color="auto"/>
              <w:bottom w:val="single" w:sz="4" w:space="0" w:color="auto"/>
              <w:right w:val="single" w:sz="4" w:space="0" w:color="auto"/>
            </w:tcBorders>
            <w:vAlign w:val="center"/>
          </w:tcPr>
          <w:p w14:paraId="31D375FA"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14:paraId="1861B963" w14:textId="77777777" w:rsidR="008F7512" w:rsidRPr="00A65A73" w:rsidRDefault="008F7512" w:rsidP="00701D7C">
            <w:pPr>
              <w:spacing w:after="0" w:line="240" w:lineRule="auto"/>
              <w:rPr>
                <w:rFonts w:cstheme="minorHAnsi"/>
                <w:sz w:val="20"/>
                <w:szCs w:val="20"/>
              </w:rPr>
            </w:pPr>
            <w:proofErr w:type="spellStart"/>
            <w:r w:rsidRPr="00A65A73">
              <w:rPr>
                <w:rFonts w:cstheme="minorHAnsi"/>
                <w:sz w:val="20"/>
                <w:szCs w:val="20"/>
              </w:rPr>
              <w:t>Nyok</w:t>
            </w:r>
            <w:proofErr w:type="spellEnd"/>
            <w:r w:rsidRPr="00A65A73">
              <w:rPr>
                <w:rFonts w:cstheme="minorHAnsi"/>
                <w:sz w:val="20"/>
                <w:szCs w:val="20"/>
              </w:rPr>
              <w:t xml:space="preserve"> </w:t>
            </w:r>
            <w:proofErr w:type="spellStart"/>
            <w:r w:rsidRPr="00A65A73">
              <w:rPr>
                <w:rFonts w:cstheme="minorHAnsi"/>
                <w:sz w:val="20"/>
                <w:szCs w:val="20"/>
              </w:rPr>
              <w:t>Garang</w:t>
            </w:r>
            <w:proofErr w:type="spellEnd"/>
            <w:r w:rsidRPr="00A65A73">
              <w:rPr>
                <w:rFonts w:cstheme="minorHAnsi"/>
                <w:sz w:val="20"/>
                <w:szCs w:val="20"/>
              </w:rPr>
              <w:t xml:space="preserve"> </w:t>
            </w:r>
            <w:proofErr w:type="spellStart"/>
            <w:r w:rsidRPr="00A65A73">
              <w:rPr>
                <w:rFonts w:cstheme="minorHAnsi"/>
                <w:sz w:val="20"/>
                <w:szCs w:val="20"/>
              </w:rPr>
              <w:t>Pach</w:t>
            </w:r>
            <w:proofErr w:type="spellEnd"/>
          </w:p>
        </w:tc>
        <w:tc>
          <w:tcPr>
            <w:tcW w:w="3420" w:type="dxa"/>
            <w:tcBorders>
              <w:top w:val="single" w:sz="4" w:space="0" w:color="auto"/>
              <w:left w:val="single" w:sz="4" w:space="0" w:color="auto"/>
              <w:bottom w:val="single" w:sz="4" w:space="0" w:color="auto"/>
              <w:right w:val="single" w:sz="4" w:space="0" w:color="auto"/>
            </w:tcBorders>
            <w:vAlign w:val="center"/>
          </w:tcPr>
          <w:p w14:paraId="7811BBF7" w14:textId="77777777" w:rsidR="008F7512" w:rsidRPr="00A65A73" w:rsidRDefault="008F7512" w:rsidP="00701D7C">
            <w:pPr>
              <w:spacing w:after="0" w:line="240" w:lineRule="auto"/>
              <w:rPr>
                <w:rFonts w:cstheme="minorHAnsi"/>
                <w:sz w:val="20"/>
                <w:szCs w:val="20"/>
              </w:rPr>
            </w:pPr>
            <w:proofErr w:type="spellStart"/>
            <w:r w:rsidRPr="00A65A73">
              <w:rPr>
                <w:rFonts w:cstheme="minorHAnsi"/>
                <w:sz w:val="20"/>
                <w:szCs w:val="20"/>
              </w:rPr>
              <w:t>Kilinyang</w:t>
            </w:r>
            <w:proofErr w:type="spellEnd"/>
            <w:r w:rsidRPr="00A65A73">
              <w:rPr>
                <w:rFonts w:cstheme="minorHAnsi"/>
                <w:sz w:val="20"/>
                <w:szCs w:val="20"/>
              </w:rPr>
              <w:t xml:space="preserve"> Payam</w:t>
            </w:r>
          </w:p>
        </w:tc>
        <w:tc>
          <w:tcPr>
            <w:tcW w:w="1710" w:type="dxa"/>
            <w:tcBorders>
              <w:top w:val="single" w:sz="4" w:space="0" w:color="auto"/>
              <w:left w:val="single" w:sz="4" w:space="0" w:color="auto"/>
              <w:bottom w:val="single" w:sz="4" w:space="0" w:color="auto"/>
              <w:right w:val="single" w:sz="4" w:space="0" w:color="auto"/>
            </w:tcBorders>
          </w:tcPr>
          <w:p w14:paraId="5B64EAFD" w14:textId="2CEEB977" w:rsidR="008F7512" w:rsidRPr="00A65A73" w:rsidRDefault="00C22900" w:rsidP="00750882">
            <w:pPr>
              <w:jc w:val="center"/>
              <w:rPr>
                <w:rFonts w:cstheme="minorHAnsi"/>
                <w:sz w:val="20"/>
                <w:szCs w:val="20"/>
              </w:rPr>
            </w:pPr>
            <w:r>
              <w:rPr>
                <w:rFonts w:cstheme="minorHAnsi"/>
                <w:sz w:val="20"/>
                <w:szCs w:val="20"/>
              </w:rPr>
              <w:t>M</w:t>
            </w:r>
          </w:p>
        </w:tc>
      </w:tr>
      <w:tr w:rsidR="008F7512" w14:paraId="1A1063DD" w14:textId="77777777" w:rsidTr="009E4173">
        <w:tc>
          <w:tcPr>
            <w:tcW w:w="903" w:type="dxa"/>
            <w:tcBorders>
              <w:top w:val="single" w:sz="4" w:space="0" w:color="auto"/>
              <w:left w:val="single" w:sz="4" w:space="0" w:color="auto"/>
              <w:bottom w:val="single" w:sz="4" w:space="0" w:color="auto"/>
              <w:right w:val="single" w:sz="4" w:space="0" w:color="auto"/>
            </w:tcBorders>
            <w:vAlign w:val="center"/>
          </w:tcPr>
          <w:p w14:paraId="619DC4FC"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14:paraId="7C9AE6AA" w14:textId="77777777" w:rsidR="008F7512" w:rsidRPr="00A65A73" w:rsidRDefault="008F7512" w:rsidP="00701D7C">
            <w:pPr>
              <w:spacing w:after="0" w:line="240" w:lineRule="auto"/>
              <w:rPr>
                <w:rFonts w:cstheme="minorHAnsi"/>
                <w:sz w:val="20"/>
                <w:szCs w:val="20"/>
              </w:rPr>
            </w:pPr>
            <w:proofErr w:type="spellStart"/>
            <w:r w:rsidRPr="00A65A73">
              <w:rPr>
                <w:rFonts w:cstheme="minorHAnsi"/>
                <w:sz w:val="20"/>
                <w:szCs w:val="20"/>
              </w:rPr>
              <w:t>Matok</w:t>
            </w:r>
            <w:proofErr w:type="spellEnd"/>
            <w:r w:rsidRPr="00A65A73">
              <w:rPr>
                <w:rFonts w:cstheme="minorHAnsi"/>
                <w:sz w:val="20"/>
                <w:szCs w:val="20"/>
              </w:rPr>
              <w:t xml:space="preserve"> </w:t>
            </w:r>
            <w:proofErr w:type="spellStart"/>
            <w:r w:rsidRPr="00A65A73">
              <w:rPr>
                <w:rFonts w:cstheme="minorHAnsi"/>
                <w:sz w:val="20"/>
                <w:szCs w:val="20"/>
              </w:rPr>
              <w:t>Nyueny</w:t>
            </w:r>
            <w:proofErr w:type="spellEnd"/>
            <w:r w:rsidRPr="00A65A73">
              <w:rPr>
                <w:rFonts w:cstheme="minorHAnsi"/>
                <w:sz w:val="20"/>
                <w:szCs w:val="20"/>
              </w:rPr>
              <w:t xml:space="preserve"> Deng</w:t>
            </w:r>
          </w:p>
        </w:tc>
        <w:tc>
          <w:tcPr>
            <w:tcW w:w="3420" w:type="dxa"/>
            <w:tcBorders>
              <w:top w:val="single" w:sz="4" w:space="0" w:color="auto"/>
              <w:left w:val="single" w:sz="4" w:space="0" w:color="auto"/>
              <w:bottom w:val="single" w:sz="4" w:space="0" w:color="auto"/>
              <w:right w:val="single" w:sz="4" w:space="0" w:color="auto"/>
            </w:tcBorders>
            <w:vAlign w:val="center"/>
          </w:tcPr>
          <w:p w14:paraId="5D8FEFE8" w14:textId="77777777" w:rsidR="008F7512" w:rsidRPr="00A65A73" w:rsidRDefault="008F7512" w:rsidP="00701D7C">
            <w:pPr>
              <w:spacing w:after="0" w:line="240" w:lineRule="auto"/>
              <w:rPr>
                <w:rFonts w:cstheme="minorHAnsi"/>
                <w:sz w:val="20"/>
                <w:szCs w:val="20"/>
              </w:rPr>
            </w:pPr>
            <w:proofErr w:type="spellStart"/>
            <w:r w:rsidRPr="00A65A73">
              <w:rPr>
                <w:rFonts w:cstheme="minorHAnsi"/>
                <w:sz w:val="20"/>
                <w:szCs w:val="20"/>
              </w:rPr>
              <w:t>Anyichi</w:t>
            </w:r>
            <w:proofErr w:type="spellEnd"/>
          </w:p>
        </w:tc>
        <w:tc>
          <w:tcPr>
            <w:tcW w:w="1710" w:type="dxa"/>
            <w:tcBorders>
              <w:top w:val="single" w:sz="4" w:space="0" w:color="auto"/>
              <w:left w:val="single" w:sz="4" w:space="0" w:color="auto"/>
              <w:bottom w:val="single" w:sz="4" w:space="0" w:color="auto"/>
              <w:right w:val="single" w:sz="4" w:space="0" w:color="auto"/>
            </w:tcBorders>
          </w:tcPr>
          <w:p w14:paraId="75F383B3" w14:textId="130B3A7A" w:rsidR="008F7512" w:rsidRPr="00A65A73" w:rsidRDefault="00C22900" w:rsidP="00750882">
            <w:pPr>
              <w:jc w:val="center"/>
              <w:rPr>
                <w:rFonts w:cstheme="minorHAnsi"/>
                <w:sz w:val="20"/>
                <w:szCs w:val="20"/>
              </w:rPr>
            </w:pPr>
            <w:r>
              <w:rPr>
                <w:rFonts w:cstheme="minorHAnsi"/>
                <w:sz w:val="20"/>
                <w:szCs w:val="20"/>
              </w:rPr>
              <w:t>M</w:t>
            </w:r>
          </w:p>
        </w:tc>
      </w:tr>
      <w:tr w:rsidR="008F7512" w14:paraId="426B919D" w14:textId="77777777" w:rsidTr="009E4173">
        <w:tc>
          <w:tcPr>
            <w:tcW w:w="903" w:type="dxa"/>
            <w:tcBorders>
              <w:top w:val="single" w:sz="4" w:space="0" w:color="auto"/>
              <w:left w:val="single" w:sz="4" w:space="0" w:color="auto"/>
              <w:bottom w:val="single" w:sz="4" w:space="0" w:color="auto"/>
              <w:right w:val="single" w:sz="4" w:space="0" w:color="auto"/>
            </w:tcBorders>
            <w:vAlign w:val="center"/>
          </w:tcPr>
          <w:p w14:paraId="01D3D641"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14:paraId="36CF1B3C" w14:textId="77777777" w:rsidR="008F7512" w:rsidRPr="00A65A73" w:rsidRDefault="008F7512" w:rsidP="00701D7C">
            <w:pPr>
              <w:spacing w:after="0" w:line="240" w:lineRule="auto"/>
              <w:rPr>
                <w:rFonts w:cstheme="minorHAnsi"/>
                <w:sz w:val="20"/>
                <w:szCs w:val="20"/>
              </w:rPr>
            </w:pPr>
            <w:proofErr w:type="spellStart"/>
            <w:r w:rsidRPr="00A65A73">
              <w:rPr>
                <w:rFonts w:cstheme="minorHAnsi"/>
                <w:sz w:val="20"/>
                <w:szCs w:val="20"/>
              </w:rPr>
              <w:t>Nhial</w:t>
            </w:r>
            <w:proofErr w:type="spellEnd"/>
            <w:r w:rsidRPr="00A65A73">
              <w:rPr>
                <w:rFonts w:cstheme="minorHAnsi"/>
                <w:sz w:val="20"/>
                <w:szCs w:val="20"/>
              </w:rPr>
              <w:t xml:space="preserve"> Anyang </w:t>
            </w:r>
            <w:proofErr w:type="spellStart"/>
            <w:r w:rsidRPr="00A65A73">
              <w:rPr>
                <w:rFonts w:cstheme="minorHAnsi"/>
                <w:sz w:val="20"/>
                <w:szCs w:val="20"/>
              </w:rPr>
              <w:t>Nhial</w:t>
            </w:r>
            <w:proofErr w:type="spellEnd"/>
            <w:r w:rsidRPr="00A65A73">
              <w:rPr>
                <w:rFonts w:cstheme="minorHAnsi"/>
                <w:sz w:val="20"/>
                <w:szCs w:val="20"/>
              </w:rPr>
              <w:t xml:space="preserve"> </w:t>
            </w:r>
          </w:p>
        </w:tc>
        <w:tc>
          <w:tcPr>
            <w:tcW w:w="3420" w:type="dxa"/>
            <w:tcBorders>
              <w:top w:val="single" w:sz="4" w:space="0" w:color="auto"/>
              <w:left w:val="single" w:sz="4" w:space="0" w:color="auto"/>
              <w:bottom w:val="single" w:sz="4" w:space="0" w:color="auto"/>
              <w:right w:val="single" w:sz="4" w:space="0" w:color="auto"/>
            </w:tcBorders>
            <w:vAlign w:val="center"/>
          </w:tcPr>
          <w:p w14:paraId="4254994D" w14:textId="77777777" w:rsidR="008F7512" w:rsidRPr="00A65A73" w:rsidRDefault="008F7512" w:rsidP="00701D7C">
            <w:pPr>
              <w:spacing w:after="0" w:line="240" w:lineRule="auto"/>
              <w:rPr>
                <w:rFonts w:cstheme="minorHAnsi"/>
                <w:sz w:val="20"/>
                <w:szCs w:val="20"/>
              </w:rPr>
            </w:pPr>
            <w:proofErr w:type="spellStart"/>
            <w:r w:rsidRPr="00A65A73">
              <w:rPr>
                <w:rFonts w:cstheme="minorHAnsi"/>
                <w:sz w:val="20"/>
                <w:szCs w:val="20"/>
              </w:rPr>
              <w:t>Baidit</w:t>
            </w:r>
            <w:proofErr w:type="spellEnd"/>
            <w:r w:rsidRPr="00A65A73">
              <w:rPr>
                <w:rFonts w:cstheme="minorHAnsi"/>
                <w:sz w:val="20"/>
                <w:szCs w:val="20"/>
              </w:rPr>
              <w:t xml:space="preserve"> Payam</w:t>
            </w:r>
          </w:p>
        </w:tc>
        <w:tc>
          <w:tcPr>
            <w:tcW w:w="1710" w:type="dxa"/>
            <w:tcBorders>
              <w:top w:val="single" w:sz="4" w:space="0" w:color="auto"/>
              <w:left w:val="single" w:sz="4" w:space="0" w:color="auto"/>
              <w:bottom w:val="single" w:sz="4" w:space="0" w:color="auto"/>
              <w:right w:val="single" w:sz="4" w:space="0" w:color="auto"/>
            </w:tcBorders>
          </w:tcPr>
          <w:p w14:paraId="4289FAE9" w14:textId="0A9381DB" w:rsidR="008F7512" w:rsidRPr="00A65A73" w:rsidRDefault="00C22900" w:rsidP="00750882">
            <w:pPr>
              <w:jc w:val="center"/>
              <w:rPr>
                <w:rFonts w:cstheme="minorHAnsi"/>
                <w:sz w:val="20"/>
                <w:szCs w:val="20"/>
              </w:rPr>
            </w:pPr>
            <w:r>
              <w:rPr>
                <w:rFonts w:cstheme="minorHAnsi"/>
                <w:sz w:val="20"/>
                <w:szCs w:val="20"/>
              </w:rPr>
              <w:t>M</w:t>
            </w:r>
          </w:p>
        </w:tc>
      </w:tr>
      <w:tr w:rsidR="008F7512" w14:paraId="3FCA58E2" w14:textId="77777777" w:rsidTr="009E4173">
        <w:tc>
          <w:tcPr>
            <w:tcW w:w="903" w:type="dxa"/>
            <w:tcBorders>
              <w:top w:val="single" w:sz="4" w:space="0" w:color="auto"/>
              <w:left w:val="single" w:sz="4" w:space="0" w:color="auto"/>
              <w:bottom w:val="single" w:sz="4" w:space="0" w:color="auto"/>
              <w:right w:val="single" w:sz="4" w:space="0" w:color="auto"/>
            </w:tcBorders>
            <w:vAlign w:val="center"/>
          </w:tcPr>
          <w:p w14:paraId="33BE0D20"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14:paraId="1D0A5D58" w14:textId="77777777" w:rsidR="008F7512" w:rsidRPr="00A65A73" w:rsidRDefault="008F7512" w:rsidP="00701D7C">
            <w:pPr>
              <w:spacing w:after="0" w:line="240" w:lineRule="auto"/>
              <w:rPr>
                <w:rFonts w:cstheme="minorHAnsi"/>
                <w:sz w:val="20"/>
                <w:szCs w:val="20"/>
              </w:rPr>
            </w:pPr>
            <w:r w:rsidRPr="00A65A73">
              <w:rPr>
                <w:rFonts w:cstheme="minorHAnsi"/>
                <w:sz w:val="20"/>
                <w:szCs w:val="20"/>
              </w:rPr>
              <w:t>Maker Atem Jok</w:t>
            </w:r>
          </w:p>
        </w:tc>
        <w:tc>
          <w:tcPr>
            <w:tcW w:w="3420" w:type="dxa"/>
            <w:tcBorders>
              <w:top w:val="single" w:sz="4" w:space="0" w:color="auto"/>
              <w:left w:val="single" w:sz="4" w:space="0" w:color="auto"/>
              <w:bottom w:val="single" w:sz="4" w:space="0" w:color="auto"/>
              <w:right w:val="single" w:sz="4" w:space="0" w:color="auto"/>
            </w:tcBorders>
            <w:vAlign w:val="center"/>
          </w:tcPr>
          <w:p w14:paraId="31ABAED8" w14:textId="77777777" w:rsidR="008F7512" w:rsidRPr="00A65A73" w:rsidRDefault="008F7512" w:rsidP="00701D7C">
            <w:pPr>
              <w:spacing w:after="0" w:line="240" w:lineRule="auto"/>
              <w:rPr>
                <w:rFonts w:cstheme="minorHAnsi"/>
                <w:sz w:val="20"/>
                <w:szCs w:val="20"/>
              </w:rPr>
            </w:pPr>
            <w:proofErr w:type="spellStart"/>
            <w:r w:rsidRPr="00A65A73">
              <w:rPr>
                <w:rFonts w:cstheme="minorHAnsi"/>
                <w:sz w:val="20"/>
                <w:szCs w:val="20"/>
              </w:rPr>
              <w:t>Jalle</w:t>
            </w:r>
            <w:proofErr w:type="spellEnd"/>
            <w:r w:rsidRPr="00A65A73">
              <w:rPr>
                <w:rFonts w:cstheme="minorHAnsi"/>
                <w:sz w:val="20"/>
                <w:szCs w:val="20"/>
              </w:rPr>
              <w:t xml:space="preserve"> Payam</w:t>
            </w:r>
          </w:p>
        </w:tc>
        <w:tc>
          <w:tcPr>
            <w:tcW w:w="1710" w:type="dxa"/>
            <w:tcBorders>
              <w:top w:val="single" w:sz="4" w:space="0" w:color="auto"/>
              <w:left w:val="single" w:sz="4" w:space="0" w:color="auto"/>
              <w:bottom w:val="single" w:sz="4" w:space="0" w:color="auto"/>
              <w:right w:val="single" w:sz="4" w:space="0" w:color="auto"/>
            </w:tcBorders>
          </w:tcPr>
          <w:p w14:paraId="225F5EF3" w14:textId="02A69E18" w:rsidR="008F7512" w:rsidRPr="00A65A73" w:rsidRDefault="00C22900" w:rsidP="00750882">
            <w:pPr>
              <w:jc w:val="center"/>
              <w:rPr>
                <w:rFonts w:cstheme="minorHAnsi"/>
                <w:sz w:val="20"/>
                <w:szCs w:val="20"/>
              </w:rPr>
            </w:pPr>
            <w:r>
              <w:rPr>
                <w:rFonts w:cstheme="minorHAnsi"/>
                <w:sz w:val="20"/>
                <w:szCs w:val="20"/>
              </w:rPr>
              <w:t>M</w:t>
            </w:r>
          </w:p>
        </w:tc>
      </w:tr>
      <w:tr w:rsidR="008F7512" w14:paraId="44321E4C" w14:textId="77777777" w:rsidTr="009E4173">
        <w:tc>
          <w:tcPr>
            <w:tcW w:w="903" w:type="dxa"/>
            <w:tcBorders>
              <w:top w:val="single" w:sz="4" w:space="0" w:color="auto"/>
              <w:left w:val="single" w:sz="4" w:space="0" w:color="auto"/>
              <w:bottom w:val="single" w:sz="4" w:space="0" w:color="auto"/>
              <w:right w:val="single" w:sz="4" w:space="0" w:color="auto"/>
            </w:tcBorders>
            <w:vAlign w:val="center"/>
          </w:tcPr>
          <w:p w14:paraId="50C0B051" w14:textId="77777777" w:rsidR="008F7512" w:rsidRPr="00B330EA" w:rsidRDefault="008F7512" w:rsidP="006B5472">
            <w:pPr>
              <w:pStyle w:val="ListParagraph"/>
              <w:numPr>
                <w:ilvl w:val="0"/>
                <w:numId w:val="38"/>
              </w:numPr>
              <w:spacing w:after="0" w:line="240" w:lineRule="auto"/>
              <w:rPr>
                <w:rFonts w:cstheme="minorHAnsi"/>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14:paraId="0B38E194" w14:textId="77777777" w:rsidR="008F7512" w:rsidRPr="00A65A73" w:rsidRDefault="008F7512" w:rsidP="00701D7C">
            <w:pPr>
              <w:spacing w:after="0" w:line="240" w:lineRule="auto"/>
              <w:rPr>
                <w:rFonts w:cstheme="minorHAnsi"/>
                <w:sz w:val="20"/>
                <w:szCs w:val="20"/>
              </w:rPr>
            </w:pPr>
            <w:r w:rsidRPr="00A65A73">
              <w:rPr>
                <w:rFonts w:cstheme="minorHAnsi"/>
                <w:sz w:val="20"/>
                <w:szCs w:val="20"/>
              </w:rPr>
              <w:t xml:space="preserve">Noah Panchol </w:t>
            </w:r>
            <w:proofErr w:type="spellStart"/>
            <w:r w:rsidRPr="00A65A73">
              <w:rPr>
                <w:rFonts w:cstheme="minorHAnsi"/>
                <w:sz w:val="20"/>
                <w:szCs w:val="20"/>
              </w:rPr>
              <w:t>Machok</w:t>
            </w:r>
            <w:proofErr w:type="spellEnd"/>
          </w:p>
        </w:tc>
        <w:tc>
          <w:tcPr>
            <w:tcW w:w="3420" w:type="dxa"/>
            <w:tcBorders>
              <w:top w:val="single" w:sz="4" w:space="0" w:color="auto"/>
              <w:left w:val="single" w:sz="4" w:space="0" w:color="auto"/>
              <w:bottom w:val="single" w:sz="4" w:space="0" w:color="auto"/>
              <w:right w:val="single" w:sz="4" w:space="0" w:color="auto"/>
            </w:tcBorders>
            <w:vAlign w:val="center"/>
          </w:tcPr>
          <w:p w14:paraId="2032AF8D" w14:textId="77777777" w:rsidR="008F7512" w:rsidRPr="00A65A73" w:rsidRDefault="008F7512" w:rsidP="00701D7C">
            <w:pPr>
              <w:spacing w:after="0" w:line="240" w:lineRule="auto"/>
              <w:rPr>
                <w:rFonts w:cstheme="minorHAnsi"/>
                <w:sz w:val="20"/>
                <w:szCs w:val="20"/>
              </w:rPr>
            </w:pPr>
            <w:proofErr w:type="spellStart"/>
            <w:r w:rsidRPr="00A65A73">
              <w:rPr>
                <w:rFonts w:cstheme="minorHAnsi"/>
                <w:sz w:val="20"/>
                <w:szCs w:val="20"/>
              </w:rPr>
              <w:t>Makuach</w:t>
            </w:r>
            <w:proofErr w:type="spellEnd"/>
            <w:r w:rsidRPr="00A65A73">
              <w:rPr>
                <w:rFonts w:cstheme="minorHAnsi"/>
                <w:sz w:val="20"/>
                <w:szCs w:val="20"/>
              </w:rPr>
              <w:t xml:space="preserve"> Payam</w:t>
            </w:r>
          </w:p>
        </w:tc>
        <w:tc>
          <w:tcPr>
            <w:tcW w:w="1710" w:type="dxa"/>
            <w:tcBorders>
              <w:top w:val="single" w:sz="4" w:space="0" w:color="auto"/>
              <w:left w:val="single" w:sz="4" w:space="0" w:color="auto"/>
              <w:bottom w:val="single" w:sz="4" w:space="0" w:color="auto"/>
              <w:right w:val="single" w:sz="4" w:space="0" w:color="auto"/>
            </w:tcBorders>
          </w:tcPr>
          <w:p w14:paraId="53858452" w14:textId="2B0509CA" w:rsidR="008F7512" w:rsidRPr="00A65A73" w:rsidRDefault="00C22900" w:rsidP="00750882">
            <w:pPr>
              <w:jc w:val="center"/>
              <w:rPr>
                <w:rFonts w:cstheme="minorHAnsi"/>
                <w:sz w:val="20"/>
                <w:szCs w:val="20"/>
              </w:rPr>
            </w:pPr>
            <w:r>
              <w:rPr>
                <w:rFonts w:cstheme="minorHAnsi"/>
                <w:sz w:val="20"/>
                <w:szCs w:val="20"/>
              </w:rPr>
              <w:t>M</w:t>
            </w:r>
          </w:p>
        </w:tc>
      </w:tr>
    </w:tbl>
    <w:p w14:paraId="51C121A6" w14:textId="027D4170" w:rsidR="008F7512" w:rsidRDefault="008F7512" w:rsidP="008F7512">
      <w:pPr>
        <w:rPr>
          <w:rFonts w:ascii="Gill Sans MT" w:hAnsi="Gill Sans MT"/>
          <w:b/>
          <w:i/>
          <w:sz w:val="24"/>
          <w:szCs w:val="24"/>
        </w:rPr>
      </w:pPr>
    </w:p>
    <w:p w14:paraId="174951BA" w14:textId="566B701F" w:rsidR="00AA22AD" w:rsidRDefault="00750882" w:rsidP="00AA22AD">
      <w:pPr>
        <w:pBdr>
          <w:bottom w:val="single" w:sz="4" w:space="1" w:color="auto"/>
        </w:pBdr>
        <w:rPr>
          <w:rFonts w:ascii="Gill Sans MT" w:hAnsi="Gill Sans MT"/>
          <w:b/>
          <w:color w:val="2E74B5" w:themeColor="accent5" w:themeShade="BF"/>
          <w:szCs w:val="24"/>
        </w:rPr>
      </w:pPr>
      <w:r>
        <w:rPr>
          <w:rFonts w:ascii="Gill Sans MT" w:hAnsi="Gill Sans MT"/>
          <w:b/>
          <w:color w:val="2E74B5" w:themeColor="accent5" w:themeShade="BF"/>
          <w:szCs w:val="24"/>
        </w:rPr>
        <w:t>Yambio</w:t>
      </w:r>
      <w:r w:rsidR="00AA22AD">
        <w:rPr>
          <w:rFonts w:ascii="Gill Sans MT" w:hAnsi="Gill Sans MT"/>
          <w:b/>
          <w:color w:val="2E74B5" w:themeColor="accent5" w:themeShade="BF"/>
          <w:szCs w:val="24"/>
        </w:rPr>
        <w:t xml:space="preserve"> - KIIs</w:t>
      </w:r>
    </w:p>
    <w:p w14:paraId="11A0DBD9" w14:textId="23693CAC" w:rsidR="00750882" w:rsidRDefault="00750882" w:rsidP="00750882">
      <w:pPr>
        <w:shd w:val="clear" w:color="auto" w:fill="BDD6EE" w:themeFill="accent5" w:themeFillTint="66"/>
        <w:rPr>
          <w:rFonts w:ascii="Gill Sans MT" w:hAnsi="Gill Sans MT"/>
          <w:b/>
          <w:color w:val="2E74B5" w:themeColor="accent5" w:themeShade="BF"/>
          <w:szCs w:val="24"/>
        </w:rPr>
      </w:pPr>
      <w:r>
        <w:rPr>
          <w:rFonts w:ascii="Gill Sans MT" w:hAnsi="Gill Sans MT"/>
          <w:b/>
          <w:color w:val="2E74B5" w:themeColor="accent5" w:themeShade="BF"/>
          <w:szCs w:val="24"/>
        </w:rPr>
        <w:t>United Nations</w:t>
      </w:r>
    </w:p>
    <w:tbl>
      <w:tblPr>
        <w:tblW w:w="9622" w:type="dxa"/>
        <w:tblInd w:w="-5" w:type="dxa"/>
        <w:tblLook w:val="04A0" w:firstRow="1" w:lastRow="0" w:firstColumn="1" w:lastColumn="0" w:noHBand="0" w:noVBand="1"/>
      </w:tblPr>
      <w:tblGrid>
        <w:gridCol w:w="992"/>
        <w:gridCol w:w="2977"/>
        <w:gridCol w:w="1284"/>
        <w:gridCol w:w="2888"/>
        <w:gridCol w:w="1481"/>
      </w:tblGrid>
      <w:tr w:rsidR="00750882" w14:paraId="7EB865E3" w14:textId="77777777" w:rsidTr="009E4173">
        <w:tc>
          <w:tcPr>
            <w:tcW w:w="992"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31EC6B5" w14:textId="77777777" w:rsidR="00750882" w:rsidRDefault="00750882" w:rsidP="00750882">
            <w:pPr>
              <w:spacing w:after="0" w:line="360" w:lineRule="auto"/>
              <w:rPr>
                <w:b/>
                <w:sz w:val="20"/>
                <w:szCs w:val="24"/>
              </w:rPr>
            </w:pPr>
            <w:r>
              <w:rPr>
                <w:b/>
                <w:sz w:val="20"/>
                <w:szCs w:val="24"/>
              </w:rPr>
              <w:t>No</w:t>
            </w:r>
          </w:p>
        </w:tc>
        <w:tc>
          <w:tcPr>
            <w:tcW w:w="2977"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EB9F468" w14:textId="77777777" w:rsidR="00750882" w:rsidRDefault="00750882" w:rsidP="00750882">
            <w:pPr>
              <w:spacing w:after="0" w:line="360" w:lineRule="auto"/>
              <w:rPr>
                <w:b/>
                <w:sz w:val="20"/>
                <w:szCs w:val="24"/>
              </w:rPr>
            </w:pPr>
            <w:r>
              <w:rPr>
                <w:b/>
                <w:sz w:val="20"/>
                <w:szCs w:val="24"/>
              </w:rPr>
              <w:t xml:space="preserve">Name </w:t>
            </w:r>
          </w:p>
        </w:tc>
        <w:tc>
          <w:tcPr>
            <w:tcW w:w="128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EE20DC7" w14:textId="77777777" w:rsidR="00750882" w:rsidRDefault="00750882" w:rsidP="00750882">
            <w:pPr>
              <w:spacing w:after="0" w:line="360" w:lineRule="auto"/>
              <w:rPr>
                <w:b/>
                <w:sz w:val="20"/>
                <w:szCs w:val="24"/>
              </w:rPr>
            </w:pPr>
            <w:r>
              <w:rPr>
                <w:b/>
                <w:sz w:val="20"/>
                <w:szCs w:val="24"/>
              </w:rPr>
              <w:t>Organization</w:t>
            </w:r>
          </w:p>
        </w:tc>
        <w:tc>
          <w:tcPr>
            <w:tcW w:w="2888"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1375686" w14:textId="77777777" w:rsidR="00750882" w:rsidRDefault="00750882" w:rsidP="00750882">
            <w:pPr>
              <w:spacing w:after="0" w:line="360" w:lineRule="auto"/>
              <w:rPr>
                <w:b/>
                <w:sz w:val="20"/>
                <w:szCs w:val="24"/>
              </w:rPr>
            </w:pPr>
            <w:r>
              <w:rPr>
                <w:b/>
                <w:sz w:val="20"/>
                <w:szCs w:val="24"/>
              </w:rPr>
              <w:t>Position</w:t>
            </w:r>
          </w:p>
        </w:tc>
        <w:tc>
          <w:tcPr>
            <w:tcW w:w="1481"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2FF143E" w14:textId="77777777" w:rsidR="00750882" w:rsidRDefault="00750882" w:rsidP="00750882">
            <w:pPr>
              <w:spacing w:after="0" w:line="360" w:lineRule="auto"/>
              <w:rPr>
                <w:b/>
                <w:sz w:val="20"/>
                <w:szCs w:val="24"/>
              </w:rPr>
            </w:pPr>
            <w:r>
              <w:rPr>
                <w:b/>
                <w:sz w:val="20"/>
                <w:szCs w:val="24"/>
              </w:rPr>
              <w:t>Gender (M/F)</w:t>
            </w:r>
          </w:p>
        </w:tc>
      </w:tr>
      <w:tr w:rsidR="00750882" w14:paraId="0A9D41ED" w14:textId="77777777" w:rsidTr="009E4173">
        <w:tc>
          <w:tcPr>
            <w:tcW w:w="992" w:type="dxa"/>
            <w:tcBorders>
              <w:top w:val="single" w:sz="4" w:space="0" w:color="auto"/>
              <w:left w:val="single" w:sz="4" w:space="0" w:color="auto"/>
              <w:bottom w:val="single" w:sz="4" w:space="0" w:color="auto"/>
              <w:right w:val="single" w:sz="4" w:space="0" w:color="auto"/>
            </w:tcBorders>
            <w:vAlign w:val="center"/>
          </w:tcPr>
          <w:p w14:paraId="0329ADBB" w14:textId="77777777" w:rsidR="00750882" w:rsidRPr="00B330EA" w:rsidRDefault="00750882" w:rsidP="006B5472">
            <w:pPr>
              <w:pStyle w:val="ListParagraph"/>
              <w:numPr>
                <w:ilvl w:val="0"/>
                <w:numId w:val="38"/>
              </w:numPr>
              <w:spacing w:after="0" w:line="360" w:lineRule="auto"/>
              <w:rPr>
                <w:rFonts w:cstheme="minorHAnsi"/>
                <w:sz w:val="20"/>
                <w:szCs w:val="20"/>
              </w:rPr>
            </w:pPr>
          </w:p>
        </w:tc>
        <w:tc>
          <w:tcPr>
            <w:tcW w:w="2977" w:type="dxa"/>
            <w:tcBorders>
              <w:top w:val="single" w:sz="4" w:space="0" w:color="auto"/>
              <w:left w:val="single" w:sz="4" w:space="0" w:color="auto"/>
              <w:bottom w:val="single" w:sz="4" w:space="0" w:color="auto"/>
              <w:right w:val="single" w:sz="4" w:space="0" w:color="auto"/>
            </w:tcBorders>
            <w:vAlign w:val="center"/>
          </w:tcPr>
          <w:p w14:paraId="70FA8093" w14:textId="77777777" w:rsidR="00750882" w:rsidRDefault="00750882" w:rsidP="00750882">
            <w:pPr>
              <w:spacing w:after="0" w:line="360" w:lineRule="auto"/>
              <w:rPr>
                <w:sz w:val="20"/>
                <w:szCs w:val="24"/>
              </w:rPr>
            </w:pPr>
            <w:r>
              <w:rPr>
                <w:sz w:val="20"/>
                <w:szCs w:val="24"/>
              </w:rPr>
              <w:t>Clement Mbiko</w:t>
            </w:r>
          </w:p>
        </w:tc>
        <w:tc>
          <w:tcPr>
            <w:tcW w:w="1284" w:type="dxa"/>
            <w:vMerge w:val="restart"/>
            <w:tcBorders>
              <w:top w:val="single" w:sz="4" w:space="0" w:color="auto"/>
              <w:left w:val="single" w:sz="4" w:space="0" w:color="auto"/>
              <w:right w:val="single" w:sz="4" w:space="0" w:color="auto"/>
            </w:tcBorders>
            <w:vAlign w:val="center"/>
          </w:tcPr>
          <w:p w14:paraId="55237699" w14:textId="77777777" w:rsidR="00750882" w:rsidRDefault="00750882" w:rsidP="00750882">
            <w:pPr>
              <w:spacing w:after="0" w:line="360" w:lineRule="auto"/>
              <w:rPr>
                <w:rFonts w:eastAsiaTheme="minorEastAsia"/>
                <w:sz w:val="20"/>
                <w:szCs w:val="24"/>
                <w:lang w:val="en-US"/>
              </w:rPr>
            </w:pPr>
            <w:r>
              <w:rPr>
                <w:rFonts w:eastAsiaTheme="minorEastAsia"/>
                <w:sz w:val="20"/>
                <w:szCs w:val="24"/>
                <w:lang w:val="en-US"/>
              </w:rPr>
              <w:t>UNICEF</w:t>
            </w:r>
          </w:p>
        </w:tc>
        <w:tc>
          <w:tcPr>
            <w:tcW w:w="2888" w:type="dxa"/>
            <w:tcBorders>
              <w:top w:val="single" w:sz="4" w:space="0" w:color="auto"/>
              <w:left w:val="single" w:sz="4" w:space="0" w:color="auto"/>
              <w:bottom w:val="single" w:sz="4" w:space="0" w:color="auto"/>
              <w:right w:val="single" w:sz="4" w:space="0" w:color="auto"/>
            </w:tcBorders>
            <w:vAlign w:val="center"/>
          </w:tcPr>
          <w:p w14:paraId="4C89AB6A" w14:textId="77777777" w:rsidR="00750882" w:rsidRDefault="00750882" w:rsidP="00750882">
            <w:pPr>
              <w:spacing w:after="0" w:line="360" w:lineRule="auto"/>
              <w:rPr>
                <w:sz w:val="20"/>
                <w:szCs w:val="24"/>
              </w:rPr>
            </w:pPr>
            <w:r>
              <w:rPr>
                <w:sz w:val="20"/>
                <w:szCs w:val="24"/>
              </w:rPr>
              <w:t xml:space="preserve">Program Management Specialist </w:t>
            </w:r>
          </w:p>
        </w:tc>
        <w:tc>
          <w:tcPr>
            <w:tcW w:w="1481" w:type="dxa"/>
            <w:tcBorders>
              <w:top w:val="single" w:sz="4" w:space="0" w:color="auto"/>
              <w:left w:val="single" w:sz="4" w:space="0" w:color="auto"/>
              <w:bottom w:val="single" w:sz="4" w:space="0" w:color="auto"/>
              <w:right w:val="single" w:sz="4" w:space="0" w:color="auto"/>
            </w:tcBorders>
            <w:vAlign w:val="center"/>
          </w:tcPr>
          <w:p w14:paraId="5881E78F" w14:textId="307CA4E5" w:rsidR="00750882" w:rsidRDefault="00750882" w:rsidP="00750882">
            <w:pPr>
              <w:spacing w:after="0" w:line="360" w:lineRule="auto"/>
              <w:jc w:val="center"/>
              <w:rPr>
                <w:sz w:val="20"/>
                <w:szCs w:val="24"/>
              </w:rPr>
            </w:pPr>
            <w:r>
              <w:rPr>
                <w:sz w:val="20"/>
                <w:szCs w:val="24"/>
              </w:rPr>
              <w:t>M</w:t>
            </w:r>
          </w:p>
        </w:tc>
      </w:tr>
      <w:tr w:rsidR="00750882" w14:paraId="67C2BD2C" w14:textId="77777777" w:rsidTr="009E4173">
        <w:tc>
          <w:tcPr>
            <w:tcW w:w="992" w:type="dxa"/>
            <w:tcBorders>
              <w:top w:val="single" w:sz="4" w:space="0" w:color="auto"/>
              <w:left w:val="single" w:sz="4" w:space="0" w:color="auto"/>
              <w:bottom w:val="single" w:sz="4" w:space="0" w:color="auto"/>
              <w:right w:val="single" w:sz="4" w:space="0" w:color="auto"/>
            </w:tcBorders>
            <w:vAlign w:val="center"/>
          </w:tcPr>
          <w:p w14:paraId="4DF6E6EE" w14:textId="77777777" w:rsidR="00750882" w:rsidRPr="00B330EA" w:rsidRDefault="00750882" w:rsidP="006B5472">
            <w:pPr>
              <w:pStyle w:val="ListParagraph"/>
              <w:numPr>
                <w:ilvl w:val="0"/>
                <w:numId w:val="38"/>
              </w:numPr>
              <w:spacing w:after="0" w:line="360" w:lineRule="auto"/>
              <w:rPr>
                <w:rFonts w:cstheme="minorHAnsi"/>
                <w:sz w:val="20"/>
                <w:szCs w:val="20"/>
              </w:rPr>
            </w:pPr>
          </w:p>
        </w:tc>
        <w:tc>
          <w:tcPr>
            <w:tcW w:w="2977" w:type="dxa"/>
            <w:tcBorders>
              <w:top w:val="single" w:sz="4" w:space="0" w:color="auto"/>
              <w:left w:val="single" w:sz="4" w:space="0" w:color="auto"/>
              <w:bottom w:val="single" w:sz="4" w:space="0" w:color="auto"/>
              <w:right w:val="single" w:sz="4" w:space="0" w:color="auto"/>
            </w:tcBorders>
            <w:vAlign w:val="center"/>
          </w:tcPr>
          <w:p w14:paraId="14061D64" w14:textId="77777777" w:rsidR="00750882" w:rsidRDefault="00750882" w:rsidP="00750882">
            <w:pPr>
              <w:spacing w:after="0" w:line="360" w:lineRule="auto"/>
              <w:rPr>
                <w:sz w:val="20"/>
                <w:szCs w:val="24"/>
              </w:rPr>
            </w:pPr>
            <w:r>
              <w:rPr>
                <w:sz w:val="20"/>
                <w:szCs w:val="24"/>
              </w:rPr>
              <w:t xml:space="preserve">Joseph </w:t>
            </w:r>
            <w:proofErr w:type="spellStart"/>
            <w:r>
              <w:rPr>
                <w:sz w:val="20"/>
                <w:szCs w:val="24"/>
              </w:rPr>
              <w:t>Adiomo</w:t>
            </w:r>
            <w:proofErr w:type="spellEnd"/>
          </w:p>
        </w:tc>
        <w:tc>
          <w:tcPr>
            <w:tcW w:w="1284" w:type="dxa"/>
            <w:vMerge/>
            <w:tcBorders>
              <w:left w:val="single" w:sz="4" w:space="0" w:color="auto"/>
              <w:bottom w:val="single" w:sz="4" w:space="0" w:color="auto"/>
              <w:right w:val="single" w:sz="4" w:space="0" w:color="auto"/>
            </w:tcBorders>
            <w:vAlign w:val="center"/>
          </w:tcPr>
          <w:p w14:paraId="49A25281" w14:textId="1F394D18" w:rsidR="00750882" w:rsidRDefault="00750882" w:rsidP="00750882">
            <w:pPr>
              <w:spacing w:after="0" w:line="360" w:lineRule="auto"/>
              <w:rPr>
                <w:rFonts w:eastAsiaTheme="minorEastAsia"/>
                <w:sz w:val="20"/>
                <w:szCs w:val="24"/>
                <w:lang w:val="en-US"/>
              </w:rPr>
            </w:pPr>
          </w:p>
        </w:tc>
        <w:tc>
          <w:tcPr>
            <w:tcW w:w="2888" w:type="dxa"/>
            <w:tcBorders>
              <w:top w:val="single" w:sz="4" w:space="0" w:color="auto"/>
              <w:left w:val="single" w:sz="4" w:space="0" w:color="auto"/>
              <w:bottom w:val="single" w:sz="4" w:space="0" w:color="auto"/>
              <w:right w:val="single" w:sz="4" w:space="0" w:color="auto"/>
            </w:tcBorders>
            <w:vAlign w:val="center"/>
          </w:tcPr>
          <w:p w14:paraId="7343FC25" w14:textId="77777777" w:rsidR="00750882" w:rsidRDefault="00750882" w:rsidP="00750882">
            <w:pPr>
              <w:spacing w:after="0" w:line="360" w:lineRule="auto"/>
              <w:rPr>
                <w:sz w:val="20"/>
                <w:szCs w:val="24"/>
              </w:rPr>
            </w:pPr>
            <w:r>
              <w:rPr>
                <w:sz w:val="20"/>
                <w:szCs w:val="24"/>
              </w:rPr>
              <w:t>Emergency Officer</w:t>
            </w:r>
          </w:p>
        </w:tc>
        <w:tc>
          <w:tcPr>
            <w:tcW w:w="1481" w:type="dxa"/>
            <w:tcBorders>
              <w:top w:val="single" w:sz="4" w:space="0" w:color="auto"/>
              <w:left w:val="single" w:sz="4" w:space="0" w:color="auto"/>
              <w:bottom w:val="single" w:sz="4" w:space="0" w:color="auto"/>
              <w:right w:val="single" w:sz="4" w:space="0" w:color="auto"/>
            </w:tcBorders>
            <w:vAlign w:val="center"/>
          </w:tcPr>
          <w:p w14:paraId="122D1D1E" w14:textId="38CEA050" w:rsidR="00750882" w:rsidRDefault="00750882" w:rsidP="00750882">
            <w:pPr>
              <w:spacing w:after="0" w:line="360" w:lineRule="auto"/>
              <w:jc w:val="center"/>
              <w:rPr>
                <w:sz w:val="20"/>
                <w:szCs w:val="24"/>
              </w:rPr>
            </w:pPr>
            <w:r>
              <w:rPr>
                <w:sz w:val="20"/>
                <w:szCs w:val="24"/>
              </w:rPr>
              <w:t>M</w:t>
            </w:r>
          </w:p>
        </w:tc>
      </w:tr>
      <w:tr w:rsidR="00750882" w14:paraId="68E7587A" w14:textId="77777777" w:rsidTr="009E4173">
        <w:tc>
          <w:tcPr>
            <w:tcW w:w="992" w:type="dxa"/>
            <w:tcBorders>
              <w:top w:val="single" w:sz="4" w:space="0" w:color="auto"/>
              <w:left w:val="single" w:sz="4" w:space="0" w:color="auto"/>
              <w:bottom w:val="single" w:sz="4" w:space="0" w:color="auto"/>
              <w:right w:val="single" w:sz="4" w:space="0" w:color="auto"/>
            </w:tcBorders>
            <w:vAlign w:val="center"/>
          </w:tcPr>
          <w:p w14:paraId="34E02072" w14:textId="77777777" w:rsidR="00750882" w:rsidRPr="00B330EA" w:rsidRDefault="00750882" w:rsidP="006B5472">
            <w:pPr>
              <w:pStyle w:val="ListParagraph"/>
              <w:numPr>
                <w:ilvl w:val="0"/>
                <w:numId w:val="38"/>
              </w:numPr>
              <w:spacing w:after="0" w:line="360" w:lineRule="auto"/>
              <w:rPr>
                <w:rFonts w:cstheme="minorHAnsi"/>
                <w:sz w:val="20"/>
                <w:szCs w:val="20"/>
              </w:rPr>
            </w:pPr>
          </w:p>
        </w:tc>
        <w:tc>
          <w:tcPr>
            <w:tcW w:w="2977" w:type="dxa"/>
            <w:tcBorders>
              <w:top w:val="single" w:sz="4" w:space="0" w:color="auto"/>
              <w:left w:val="single" w:sz="4" w:space="0" w:color="auto"/>
              <w:bottom w:val="single" w:sz="4" w:space="0" w:color="auto"/>
              <w:right w:val="single" w:sz="4" w:space="0" w:color="auto"/>
            </w:tcBorders>
            <w:vAlign w:val="center"/>
          </w:tcPr>
          <w:p w14:paraId="154978A1" w14:textId="77777777" w:rsidR="00750882" w:rsidRDefault="00750882" w:rsidP="00750882">
            <w:pPr>
              <w:spacing w:after="0" w:line="360" w:lineRule="auto"/>
              <w:rPr>
                <w:sz w:val="20"/>
                <w:szCs w:val="24"/>
              </w:rPr>
            </w:pPr>
            <w:r>
              <w:rPr>
                <w:sz w:val="20"/>
                <w:szCs w:val="24"/>
              </w:rPr>
              <w:t>Margaret Yamaha</w:t>
            </w:r>
          </w:p>
        </w:tc>
        <w:tc>
          <w:tcPr>
            <w:tcW w:w="1284" w:type="dxa"/>
            <w:tcBorders>
              <w:top w:val="single" w:sz="4" w:space="0" w:color="auto"/>
              <w:left w:val="single" w:sz="4" w:space="0" w:color="auto"/>
              <w:bottom w:val="single" w:sz="4" w:space="0" w:color="auto"/>
              <w:right w:val="single" w:sz="4" w:space="0" w:color="auto"/>
            </w:tcBorders>
            <w:vAlign w:val="center"/>
          </w:tcPr>
          <w:p w14:paraId="3EA56958" w14:textId="77777777" w:rsidR="00750882" w:rsidRDefault="00750882" w:rsidP="00750882">
            <w:pPr>
              <w:spacing w:after="0" w:line="360" w:lineRule="auto"/>
              <w:rPr>
                <w:rFonts w:eastAsiaTheme="minorEastAsia"/>
                <w:sz w:val="20"/>
                <w:szCs w:val="24"/>
                <w:lang w:val="en-US"/>
              </w:rPr>
            </w:pPr>
            <w:r>
              <w:rPr>
                <w:rFonts w:eastAsiaTheme="minorEastAsia"/>
                <w:sz w:val="20"/>
                <w:szCs w:val="24"/>
                <w:lang w:val="en-US"/>
              </w:rPr>
              <w:t>UNOCHA</w:t>
            </w:r>
          </w:p>
        </w:tc>
        <w:tc>
          <w:tcPr>
            <w:tcW w:w="2888" w:type="dxa"/>
            <w:tcBorders>
              <w:top w:val="single" w:sz="4" w:space="0" w:color="auto"/>
              <w:left w:val="single" w:sz="4" w:space="0" w:color="auto"/>
              <w:bottom w:val="single" w:sz="4" w:space="0" w:color="auto"/>
              <w:right w:val="single" w:sz="4" w:space="0" w:color="auto"/>
            </w:tcBorders>
            <w:vAlign w:val="center"/>
          </w:tcPr>
          <w:p w14:paraId="6AC718ED" w14:textId="77777777" w:rsidR="00750882" w:rsidRDefault="00750882" w:rsidP="00750882">
            <w:pPr>
              <w:spacing w:after="0" w:line="360" w:lineRule="auto"/>
              <w:rPr>
                <w:sz w:val="20"/>
                <w:szCs w:val="24"/>
              </w:rPr>
            </w:pPr>
            <w:r>
              <w:rPr>
                <w:sz w:val="20"/>
                <w:szCs w:val="24"/>
              </w:rPr>
              <w:t xml:space="preserve">Program Analyst </w:t>
            </w:r>
          </w:p>
        </w:tc>
        <w:tc>
          <w:tcPr>
            <w:tcW w:w="1481" w:type="dxa"/>
            <w:tcBorders>
              <w:top w:val="single" w:sz="4" w:space="0" w:color="auto"/>
              <w:left w:val="single" w:sz="4" w:space="0" w:color="auto"/>
              <w:bottom w:val="single" w:sz="4" w:space="0" w:color="auto"/>
              <w:right w:val="single" w:sz="4" w:space="0" w:color="auto"/>
            </w:tcBorders>
            <w:vAlign w:val="center"/>
          </w:tcPr>
          <w:p w14:paraId="731432A2" w14:textId="3829F6E2" w:rsidR="00750882" w:rsidRDefault="00750882" w:rsidP="00750882">
            <w:pPr>
              <w:spacing w:after="0" w:line="360" w:lineRule="auto"/>
              <w:jc w:val="center"/>
              <w:rPr>
                <w:sz w:val="20"/>
                <w:szCs w:val="24"/>
              </w:rPr>
            </w:pPr>
            <w:r>
              <w:rPr>
                <w:sz w:val="20"/>
                <w:szCs w:val="24"/>
              </w:rPr>
              <w:t xml:space="preserve">F </w:t>
            </w:r>
          </w:p>
        </w:tc>
      </w:tr>
      <w:tr w:rsidR="00750882" w14:paraId="705E82DB" w14:textId="77777777" w:rsidTr="009E4173">
        <w:tc>
          <w:tcPr>
            <w:tcW w:w="992" w:type="dxa"/>
            <w:tcBorders>
              <w:top w:val="single" w:sz="4" w:space="0" w:color="auto"/>
              <w:left w:val="single" w:sz="4" w:space="0" w:color="auto"/>
              <w:bottom w:val="single" w:sz="4" w:space="0" w:color="auto"/>
              <w:right w:val="single" w:sz="4" w:space="0" w:color="auto"/>
            </w:tcBorders>
            <w:vAlign w:val="center"/>
          </w:tcPr>
          <w:p w14:paraId="0E3A2241" w14:textId="77777777" w:rsidR="00750882" w:rsidRPr="00B330EA" w:rsidRDefault="00750882" w:rsidP="006B5472">
            <w:pPr>
              <w:pStyle w:val="ListParagraph"/>
              <w:numPr>
                <w:ilvl w:val="0"/>
                <w:numId w:val="38"/>
              </w:numPr>
              <w:spacing w:after="0" w:line="360" w:lineRule="auto"/>
              <w:rPr>
                <w:rFonts w:cstheme="minorHAnsi"/>
                <w:sz w:val="20"/>
                <w:szCs w:val="20"/>
              </w:rPr>
            </w:pPr>
          </w:p>
        </w:tc>
        <w:tc>
          <w:tcPr>
            <w:tcW w:w="2977" w:type="dxa"/>
            <w:tcBorders>
              <w:top w:val="single" w:sz="4" w:space="0" w:color="auto"/>
              <w:left w:val="single" w:sz="4" w:space="0" w:color="auto"/>
              <w:bottom w:val="single" w:sz="4" w:space="0" w:color="auto"/>
              <w:right w:val="single" w:sz="4" w:space="0" w:color="auto"/>
            </w:tcBorders>
            <w:vAlign w:val="center"/>
          </w:tcPr>
          <w:p w14:paraId="6740DA99" w14:textId="77777777" w:rsidR="00750882" w:rsidRDefault="00750882" w:rsidP="00750882">
            <w:pPr>
              <w:spacing w:after="0" w:line="360" w:lineRule="auto"/>
              <w:rPr>
                <w:sz w:val="20"/>
                <w:szCs w:val="24"/>
              </w:rPr>
            </w:pPr>
            <w:proofErr w:type="spellStart"/>
            <w:r>
              <w:rPr>
                <w:sz w:val="20"/>
                <w:szCs w:val="24"/>
              </w:rPr>
              <w:t>Tahiru</w:t>
            </w:r>
            <w:proofErr w:type="spellEnd"/>
            <w:r>
              <w:rPr>
                <w:sz w:val="20"/>
                <w:szCs w:val="24"/>
              </w:rPr>
              <w:t xml:space="preserve"> Ibrahim</w:t>
            </w:r>
          </w:p>
        </w:tc>
        <w:tc>
          <w:tcPr>
            <w:tcW w:w="1284" w:type="dxa"/>
            <w:vMerge w:val="restart"/>
            <w:tcBorders>
              <w:top w:val="single" w:sz="4" w:space="0" w:color="auto"/>
              <w:left w:val="single" w:sz="4" w:space="0" w:color="auto"/>
              <w:right w:val="single" w:sz="4" w:space="0" w:color="auto"/>
            </w:tcBorders>
            <w:vAlign w:val="center"/>
          </w:tcPr>
          <w:p w14:paraId="3E0F0842" w14:textId="77777777" w:rsidR="00750882" w:rsidRDefault="00750882" w:rsidP="00750882">
            <w:pPr>
              <w:spacing w:after="0" w:line="360" w:lineRule="auto"/>
              <w:rPr>
                <w:rFonts w:eastAsiaTheme="minorEastAsia"/>
                <w:sz w:val="20"/>
                <w:szCs w:val="24"/>
                <w:lang w:val="en-US"/>
              </w:rPr>
            </w:pPr>
            <w:r>
              <w:rPr>
                <w:rFonts w:eastAsiaTheme="minorEastAsia"/>
                <w:sz w:val="20"/>
                <w:szCs w:val="24"/>
                <w:lang w:val="en-US"/>
              </w:rPr>
              <w:t>UNMISS</w:t>
            </w:r>
          </w:p>
        </w:tc>
        <w:tc>
          <w:tcPr>
            <w:tcW w:w="2888" w:type="dxa"/>
            <w:tcBorders>
              <w:top w:val="single" w:sz="4" w:space="0" w:color="auto"/>
              <w:left w:val="single" w:sz="4" w:space="0" w:color="auto"/>
              <w:bottom w:val="single" w:sz="4" w:space="0" w:color="auto"/>
              <w:right w:val="single" w:sz="4" w:space="0" w:color="auto"/>
            </w:tcBorders>
            <w:vAlign w:val="center"/>
          </w:tcPr>
          <w:p w14:paraId="61BC9C4C" w14:textId="77777777" w:rsidR="00750882" w:rsidRDefault="00750882" w:rsidP="00750882">
            <w:pPr>
              <w:spacing w:after="0" w:line="360" w:lineRule="auto"/>
              <w:rPr>
                <w:sz w:val="20"/>
                <w:szCs w:val="24"/>
              </w:rPr>
            </w:pPr>
            <w:r>
              <w:rPr>
                <w:sz w:val="20"/>
                <w:szCs w:val="24"/>
              </w:rPr>
              <w:t>RRR Officer</w:t>
            </w:r>
          </w:p>
        </w:tc>
        <w:tc>
          <w:tcPr>
            <w:tcW w:w="1481" w:type="dxa"/>
            <w:tcBorders>
              <w:top w:val="single" w:sz="4" w:space="0" w:color="auto"/>
              <w:left w:val="single" w:sz="4" w:space="0" w:color="auto"/>
              <w:bottom w:val="single" w:sz="4" w:space="0" w:color="auto"/>
              <w:right w:val="single" w:sz="4" w:space="0" w:color="auto"/>
            </w:tcBorders>
            <w:vAlign w:val="center"/>
          </w:tcPr>
          <w:p w14:paraId="1BC50506" w14:textId="34B587C6" w:rsidR="00750882" w:rsidRDefault="00750882" w:rsidP="00750882">
            <w:pPr>
              <w:spacing w:after="0" w:line="360" w:lineRule="auto"/>
              <w:jc w:val="center"/>
              <w:rPr>
                <w:sz w:val="20"/>
                <w:szCs w:val="24"/>
              </w:rPr>
            </w:pPr>
            <w:r>
              <w:rPr>
                <w:sz w:val="20"/>
                <w:szCs w:val="24"/>
              </w:rPr>
              <w:t>M</w:t>
            </w:r>
          </w:p>
        </w:tc>
      </w:tr>
      <w:tr w:rsidR="00750882" w14:paraId="7A178C1C" w14:textId="77777777" w:rsidTr="009E4173">
        <w:tc>
          <w:tcPr>
            <w:tcW w:w="992" w:type="dxa"/>
            <w:tcBorders>
              <w:top w:val="single" w:sz="4" w:space="0" w:color="auto"/>
              <w:left w:val="single" w:sz="4" w:space="0" w:color="auto"/>
              <w:bottom w:val="single" w:sz="4" w:space="0" w:color="auto"/>
              <w:right w:val="single" w:sz="4" w:space="0" w:color="auto"/>
            </w:tcBorders>
            <w:vAlign w:val="center"/>
          </w:tcPr>
          <w:p w14:paraId="74CEF6EE" w14:textId="77777777" w:rsidR="00750882" w:rsidRPr="00B330EA" w:rsidRDefault="00750882" w:rsidP="006B5472">
            <w:pPr>
              <w:pStyle w:val="ListParagraph"/>
              <w:numPr>
                <w:ilvl w:val="0"/>
                <w:numId w:val="38"/>
              </w:numPr>
              <w:spacing w:after="0" w:line="360" w:lineRule="auto"/>
              <w:rPr>
                <w:rFonts w:cstheme="minorHAnsi"/>
                <w:sz w:val="20"/>
                <w:szCs w:val="20"/>
              </w:rPr>
            </w:pPr>
          </w:p>
        </w:tc>
        <w:tc>
          <w:tcPr>
            <w:tcW w:w="2977" w:type="dxa"/>
            <w:tcBorders>
              <w:top w:val="single" w:sz="4" w:space="0" w:color="auto"/>
              <w:left w:val="single" w:sz="4" w:space="0" w:color="auto"/>
              <w:bottom w:val="single" w:sz="4" w:space="0" w:color="auto"/>
              <w:right w:val="single" w:sz="4" w:space="0" w:color="auto"/>
            </w:tcBorders>
            <w:vAlign w:val="center"/>
          </w:tcPr>
          <w:p w14:paraId="42E3ED8A" w14:textId="77777777" w:rsidR="00750882" w:rsidRDefault="00750882" w:rsidP="00750882">
            <w:pPr>
              <w:spacing w:after="0" w:line="360" w:lineRule="auto"/>
              <w:rPr>
                <w:sz w:val="20"/>
                <w:szCs w:val="24"/>
              </w:rPr>
            </w:pPr>
            <w:r>
              <w:rPr>
                <w:sz w:val="20"/>
                <w:szCs w:val="24"/>
              </w:rPr>
              <w:t>Christopher Muchiri Murenga</w:t>
            </w:r>
          </w:p>
        </w:tc>
        <w:tc>
          <w:tcPr>
            <w:tcW w:w="1284" w:type="dxa"/>
            <w:vMerge/>
            <w:tcBorders>
              <w:left w:val="single" w:sz="4" w:space="0" w:color="auto"/>
              <w:bottom w:val="single" w:sz="4" w:space="0" w:color="auto"/>
              <w:right w:val="single" w:sz="4" w:space="0" w:color="auto"/>
            </w:tcBorders>
            <w:vAlign w:val="center"/>
          </w:tcPr>
          <w:p w14:paraId="3D1CA252" w14:textId="6FDCADE5" w:rsidR="00750882" w:rsidRDefault="00750882" w:rsidP="00750882">
            <w:pPr>
              <w:spacing w:after="0" w:line="360" w:lineRule="auto"/>
              <w:rPr>
                <w:rFonts w:eastAsiaTheme="minorEastAsia"/>
                <w:sz w:val="20"/>
                <w:szCs w:val="24"/>
                <w:lang w:val="en-US"/>
              </w:rPr>
            </w:pPr>
          </w:p>
        </w:tc>
        <w:tc>
          <w:tcPr>
            <w:tcW w:w="2888" w:type="dxa"/>
            <w:tcBorders>
              <w:top w:val="single" w:sz="4" w:space="0" w:color="auto"/>
              <w:left w:val="single" w:sz="4" w:space="0" w:color="auto"/>
              <w:bottom w:val="single" w:sz="4" w:space="0" w:color="auto"/>
              <w:right w:val="single" w:sz="4" w:space="0" w:color="auto"/>
            </w:tcBorders>
            <w:vAlign w:val="center"/>
          </w:tcPr>
          <w:p w14:paraId="0E8BFFCE" w14:textId="77777777" w:rsidR="00750882" w:rsidRDefault="00750882" w:rsidP="00750882">
            <w:pPr>
              <w:spacing w:after="0" w:line="360" w:lineRule="auto"/>
              <w:rPr>
                <w:sz w:val="20"/>
                <w:szCs w:val="24"/>
              </w:rPr>
            </w:pPr>
            <w:r>
              <w:rPr>
                <w:sz w:val="20"/>
                <w:szCs w:val="24"/>
              </w:rPr>
              <w:t>Head of field Office</w:t>
            </w:r>
          </w:p>
        </w:tc>
        <w:tc>
          <w:tcPr>
            <w:tcW w:w="1481" w:type="dxa"/>
            <w:tcBorders>
              <w:top w:val="single" w:sz="4" w:space="0" w:color="auto"/>
              <w:left w:val="single" w:sz="4" w:space="0" w:color="auto"/>
              <w:bottom w:val="single" w:sz="4" w:space="0" w:color="auto"/>
              <w:right w:val="single" w:sz="4" w:space="0" w:color="auto"/>
            </w:tcBorders>
            <w:vAlign w:val="center"/>
          </w:tcPr>
          <w:p w14:paraId="2BE13769" w14:textId="332687B4" w:rsidR="00750882" w:rsidRDefault="00750882" w:rsidP="00750882">
            <w:pPr>
              <w:spacing w:after="0" w:line="360" w:lineRule="auto"/>
              <w:jc w:val="center"/>
              <w:rPr>
                <w:sz w:val="20"/>
                <w:szCs w:val="24"/>
              </w:rPr>
            </w:pPr>
            <w:r>
              <w:rPr>
                <w:sz w:val="20"/>
                <w:szCs w:val="24"/>
              </w:rPr>
              <w:t>M</w:t>
            </w:r>
          </w:p>
        </w:tc>
      </w:tr>
      <w:tr w:rsidR="00750882" w14:paraId="2A814E63" w14:textId="77777777" w:rsidTr="009E4173">
        <w:tc>
          <w:tcPr>
            <w:tcW w:w="992" w:type="dxa"/>
            <w:tcBorders>
              <w:top w:val="single" w:sz="4" w:space="0" w:color="auto"/>
              <w:left w:val="single" w:sz="4" w:space="0" w:color="auto"/>
              <w:bottom w:val="single" w:sz="4" w:space="0" w:color="auto"/>
              <w:right w:val="single" w:sz="4" w:space="0" w:color="auto"/>
            </w:tcBorders>
            <w:vAlign w:val="center"/>
          </w:tcPr>
          <w:p w14:paraId="74670D9F" w14:textId="77777777" w:rsidR="00750882" w:rsidRPr="00B330EA" w:rsidRDefault="00750882" w:rsidP="006B5472">
            <w:pPr>
              <w:pStyle w:val="ListParagraph"/>
              <w:numPr>
                <w:ilvl w:val="0"/>
                <w:numId w:val="38"/>
              </w:numPr>
              <w:spacing w:after="0" w:line="360" w:lineRule="auto"/>
              <w:rPr>
                <w:rFonts w:cstheme="minorHAnsi"/>
                <w:sz w:val="20"/>
                <w:szCs w:val="20"/>
              </w:rPr>
            </w:pPr>
          </w:p>
        </w:tc>
        <w:tc>
          <w:tcPr>
            <w:tcW w:w="2977" w:type="dxa"/>
            <w:tcBorders>
              <w:top w:val="single" w:sz="4" w:space="0" w:color="auto"/>
              <w:left w:val="single" w:sz="4" w:space="0" w:color="auto"/>
              <w:bottom w:val="single" w:sz="4" w:space="0" w:color="auto"/>
              <w:right w:val="single" w:sz="4" w:space="0" w:color="auto"/>
            </w:tcBorders>
            <w:vAlign w:val="center"/>
          </w:tcPr>
          <w:p w14:paraId="30828BEB" w14:textId="77777777" w:rsidR="00750882" w:rsidRDefault="00750882" w:rsidP="00750882">
            <w:pPr>
              <w:spacing w:after="0" w:line="360" w:lineRule="auto"/>
              <w:rPr>
                <w:sz w:val="20"/>
                <w:szCs w:val="24"/>
              </w:rPr>
            </w:pPr>
            <w:proofErr w:type="spellStart"/>
            <w:r>
              <w:rPr>
                <w:sz w:val="20"/>
                <w:szCs w:val="24"/>
              </w:rPr>
              <w:t>Mathor</w:t>
            </w:r>
            <w:proofErr w:type="spellEnd"/>
            <w:r>
              <w:rPr>
                <w:sz w:val="20"/>
                <w:szCs w:val="24"/>
              </w:rPr>
              <w:t xml:space="preserve"> Abraham</w:t>
            </w:r>
          </w:p>
        </w:tc>
        <w:tc>
          <w:tcPr>
            <w:tcW w:w="1284" w:type="dxa"/>
            <w:tcBorders>
              <w:top w:val="single" w:sz="4" w:space="0" w:color="auto"/>
              <w:left w:val="single" w:sz="4" w:space="0" w:color="auto"/>
              <w:bottom w:val="single" w:sz="4" w:space="0" w:color="auto"/>
              <w:right w:val="single" w:sz="4" w:space="0" w:color="auto"/>
            </w:tcBorders>
            <w:vAlign w:val="center"/>
          </w:tcPr>
          <w:p w14:paraId="1B3E734A" w14:textId="77777777" w:rsidR="00750882" w:rsidRDefault="00750882" w:rsidP="00750882">
            <w:pPr>
              <w:spacing w:after="0" w:line="360" w:lineRule="auto"/>
              <w:rPr>
                <w:rFonts w:eastAsiaTheme="minorEastAsia"/>
                <w:sz w:val="20"/>
                <w:szCs w:val="24"/>
                <w:lang w:val="en-US"/>
              </w:rPr>
            </w:pPr>
            <w:r>
              <w:rPr>
                <w:rFonts w:eastAsiaTheme="minorEastAsia"/>
                <w:sz w:val="20"/>
                <w:szCs w:val="24"/>
                <w:lang w:val="en-US"/>
              </w:rPr>
              <w:t>FAO</w:t>
            </w:r>
          </w:p>
        </w:tc>
        <w:tc>
          <w:tcPr>
            <w:tcW w:w="2888" w:type="dxa"/>
            <w:tcBorders>
              <w:top w:val="single" w:sz="4" w:space="0" w:color="auto"/>
              <w:left w:val="single" w:sz="4" w:space="0" w:color="auto"/>
              <w:bottom w:val="single" w:sz="4" w:space="0" w:color="auto"/>
              <w:right w:val="single" w:sz="4" w:space="0" w:color="auto"/>
            </w:tcBorders>
            <w:vAlign w:val="center"/>
          </w:tcPr>
          <w:p w14:paraId="45D9AB35" w14:textId="77777777" w:rsidR="00750882" w:rsidRDefault="00750882" w:rsidP="00750882">
            <w:pPr>
              <w:spacing w:after="0" w:line="360" w:lineRule="auto"/>
              <w:rPr>
                <w:sz w:val="20"/>
                <w:szCs w:val="24"/>
              </w:rPr>
            </w:pPr>
            <w:r>
              <w:rPr>
                <w:sz w:val="20"/>
                <w:szCs w:val="24"/>
              </w:rPr>
              <w:t>Deputy Head of Field office</w:t>
            </w:r>
          </w:p>
        </w:tc>
        <w:tc>
          <w:tcPr>
            <w:tcW w:w="1481" w:type="dxa"/>
            <w:tcBorders>
              <w:top w:val="single" w:sz="4" w:space="0" w:color="auto"/>
              <w:left w:val="single" w:sz="4" w:space="0" w:color="auto"/>
              <w:bottom w:val="single" w:sz="4" w:space="0" w:color="auto"/>
              <w:right w:val="single" w:sz="4" w:space="0" w:color="auto"/>
            </w:tcBorders>
            <w:vAlign w:val="center"/>
          </w:tcPr>
          <w:p w14:paraId="4A89FB7A" w14:textId="6830D6E2" w:rsidR="00750882" w:rsidRDefault="00750882" w:rsidP="00750882">
            <w:pPr>
              <w:spacing w:after="0" w:line="360" w:lineRule="auto"/>
              <w:jc w:val="center"/>
              <w:rPr>
                <w:sz w:val="20"/>
                <w:szCs w:val="24"/>
              </w:rPr>
            </w:pPr>
            <w:r>
              <w:rPr>
                <w:sz w:val="20"/>
                <w:szCs w:val="24"/>
              </w:rPr>
              <w:t>M</w:t>
            </w:r>
          </w:p>
        </w:tc>
      </w:tr>
      <w:tr w:rsidR="00750882" w14:paraId="70B27F9B" w14:textId="77777777" w:rsidTr="009E4173">
        <w:tc>
          <w:tcPr>
            <w:tcW w:w="992" w:type="dxa"/>
            <w:tcBorders>
              <w:top w:val="single" w:sz="4" w:space="0" w:color="auto"/>
              <w:left w:val="single" w:sz="4" w:space="0" w:color="auto"/>
              <w:bottom w:val="single" w:sz="4" w:space="0" w:color="auto"/>
              <w:right w:val="single" w:sz="4" w:space="0" w:color="auto"/>
            </w:tcBorders>
            <w:vAlign w:val="center"/>
          </w:tcPr>
          <w:p w14:paraId="3DA9085A" w14:textId="77777777" w:rsidR="00750882" w:rsidRPr="00B330EA" w:rsidRDefault="00750882" w:rsidP="006B5472">
            <w:pPr>
              <w:pStyle w:val="ListParagraph"/>
              <w:numPr>
                <w:ilvl w:val="0"/>
                <w:numId w:val="38"/>
              </w:numPr>
              <w:spacing w:after="0" w:line="360" w:lineRule="auto"/>
              <w:rPr>
                <w:rFonts w:cstheme="minorHAnsi"/>
                <w:sz w:val="20"/>
                <w:szCs w:val="20"/>
              </w:rPr>
            </w:pPr>
          </w:p>
        </w:tc>
        <w:tc>
          <w:tcPr>
            <w:tcW w:w="2977" w:type="dxa"/>
            <w:tcBorders>
              <w:top w:val="single" w:sz="4" w:space="0" w:color="auto"/>
              <w:left w:val="single" w:sz="4" w:space="0" w:color="auto"/>
              <w:bottom w:val="single" w:sz="4" w:space="0" w:color="auto"/>
              <w:right w:val="single" w:sz="4" w:space="0" w:color="auto"/>
            </w:tcBorders>
            <w:vAlign w:val="center"/>
          </w:tcPr>
          <w:p w14:paraId="18B23D1D" w14:textId="77777777" w:rsidR="00750882" w:rsidRDefault="00750882" w:rsidP="00750882">
            <w:pPr>
              <w:spacing w:after="0" w:line="360" w:lineRule="auto"/>
              <w:rPr>
                <w:sz w:val="20"/>
                <w:szCs w:val="24"/>
              </w:rPr>
            </w:pPr>
            <w:r>
              <w:rPr>
                <w:sz w:val="20"/>
                <w:szCs w:val="24"/>
              </w:rPr>
              <w:t>Russom Habte Gabriel</w:t>
            </w:r>
          </w:p>
        </w:tc>
        <w:tc>
          <w:tcPr>
            <w:tcW w:w="1284" w:type="dxa"/>
            <w:tcBorders>
              <w:top w:val="single" w:sz="4" w:space="0" w:color="auto"/>
              <w:left w:val="single" w:sz="4" w:space="0" w:color="auto"/>
              <w:bottom w:val="single" w:sz="4" w:space="0" w:color="auto"/>
              <w:right w:val="single" w:sz="4" w:space="0" w:color="auto"/>
            </w:tcBorders>
            <w:vAlign w:val="center"/>
          </w:tcPr>
          <w:p w14:paraId="08DF41E7" w14:textId="77777777" w:rsidR="00750882" w:rsidRDefault="00750882" w:rsidP="00750882">
            <w:pPr>
              <w:spacing w:after="0" w:line="360" w:lineRule="auto"/>
              <w:rPr>
                <w:rFonts w:eastAsiaTheme="minorEastAsia"/>
                <w:sz w:val="20"/>
                <w:szCs w:val="24"/>
                <w:lang w:val="en-US"/>
              </w:rPr>
            </w:pPr>
            <w:r>
              <w:rPr>
                <w:rFonts w:eastAsiaTheme="minorEastAsia"/>
                <w:sz w:val="20"/>
                <w:szCs w:val="24"/>
                <w:lang w:val="en-US"/>
              </w:rPr>
              <w:t>WFP</w:t>
            </w:r>
          </w:p>
        </w:tc>
        <w:tc>
          <w:tcPr>
            <w:tcW w:w="2888" w:type="dxa"/>
            <w:tcBorders>
              <w:top w:val="single" w:sz="4" w:space="0" w:color="auto"/>
              <w:left w:val="single" w:sz="4" w:space="0" w:color="auto"/>
              <w:bottom w:val="single" w:sz="4" w:space="0" w:color="auto"/>
              <w:right w:val="single" w:sz="4" w:space="0" w:color="auto"/>
            </w:tcBorders>
            <w:vAlign w:val="center"/>
          </w:tcPr>
          <w:p w14:paraId="77EFEF84" w14:textId="77777777" w:rsidR="00750882" w:rsidRDefault="00750882" w:rsidP="00750882">
            <w:pPr>
              <w:spacing w:after="0" w:line="360" w:lineRule="auto"/>
              <w:rPr>
                <w:sz w:val="20"/>
                <w:szCs w:val="24"/>
              </w:rPr>
            </w:pPr>
            <w:r>
              <w:rPr>
                <w:sz w:val="20"/>
                <w:szCs w:val="24"/>
              </w:rPr>
              <w:t>Head of Field Office</w:t>
            </w:r>
          </w:p>
        </w:tc>
        <w:tc>
          <w:tcPr>
            <w:tcW w:w="1481" w:type="dxa"/>
            <w:tcBorders>
              <w:top w:val="single" w:sz="4" w:space="0" w:color="auto"/>
              <w:left w:val="single" w:sz="4" w:space="0" w:color="auto"/>
              <w:bottom w:val="single" w:sz="4" w:space="0" w:color="auto"/>
              <w:right w:val="single" w:sz="4" w:space="0" w:color="auto"/>
            </w:tcBorders>
            <w:vAlign w:val="center"/>
          </w:tcPr>
          <w:p w14:paraId="4AC4886C" w14:textId="34B09BC8" w:rsidR="00750882" w:rsidRDefault="00750882" w:rsidP="00750882">
            <w:pPr>
              <w:spacing w:after="0" w:line="360" w:lineRule="auto"/>
              <w:jc w:val="center"/>
              <w:rPr>
                <w:sz w:val="20"/>
                <w:szCs w:val="24"/>
              </w:rPr>
            </w:pPr>
            <w:r>
              <w:rPr>
                <w:sz w:val="20"/>
                <w:szCs w:val="24"/>
              </w:rPr>
              <w:t>M</w:t>
            </w:r>
          </w:p>
        </w:tc>
      </w:tr>
    </w:tbl>
    <w:p w14:paraId="0AD65E7D" w14:textId="77777777" w:rsidR="00750882" w:rsidRDefault="00750882" w:rsidP="00750882"/>
    <w:p w14:paraId="5CF39A94" w14:textId="652E7649" w:rsidR="00750882" w:rsidRDefault="00750882" w:rsidP="00750882">
      <w:pPr>
        <w:shd w:val="clear" w:color="auto" w:fill="BDD6EE" w:themeFill="accent5" w:themeFillTint="66"/>
        <w:rPr>
          <w:rFonts w:ascii="Gill Sans MT" w:hAnsi="Gill Sans MT"/>
          <w:b/>
          <w:color w:val="2E74B5" w:themeColor="accent5" w:themeShade="BF"/>
          <w:szCs w:val="24"/>
        </w:rPr>
      </w:pPr>
      <w:r>
        <w:rPr>
          <w:rFonts w:ascii="Gill Sans MT" w:hAnsi="Gill Sans MT"/>
          <w:b/>
          <w:color w:val="2E74B5" w:themeColor="accent5" w:themeShade="BF"/>
          <w:szCs w:val="24"/>
        </w:rPr>
        <w:t>Implementing Partner</w:t>
      </w:r>
    </w:p>
    <w:tbl>
      <w:tblPr>
        <w:tblW w:w="9497" w:type="dxa"/>
        <w:tblInd w:w="-5" w:type="dxa"/>
        <w:tblLook w:val="04A0" w:firstRow="1" w:lastRow="0" w:firstColumn="1" w:lastColumn="0" w:noHBand="0" w:noVBand="1"/>
      </w:tblPr>
      <w:tblGrid>
        <w:gridCol w:w="993"/>
        <w:gridCol w:w="2213"/>
        <w:gridCol w:w="2464"/>
        <w:gridCol w:w="2410"/>
        <w:gridCol w:w="1417"/>
      </w:tblGrid>
      <w:tr w:rsidR="00750882" w14:paraId="70AD0E26" w14:textId="77777777" w:rsidTr="00750882">
        <w:tc>
          <w:tcPr>
            <w:tcW w:w="99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087E1050" w14:textId="77777777" w:rsidR="00750882" w:rsidRDefault="00750882" w:rsidP="00750882">
            <w:pPr>
              <w:spacing w:after="0" w:line="360" w:lineRule="auto"/>
              <w:rPr>
                <w:b/>
                <w:sz w:val="20"/>
                <w:szCs w:val="24"/>
              </w:rPr>
            </w:pPr>
            <w:r>
              <w:rPr>
                <w:b/>
                <w:sz w:val="20"/>
                <w:szCs w:val="24"/>
              </w:rPr>
              <w:t>No</w:t>
            </w:r>
          </w:p>
        </w:tc>
        <w:tc>
          <w:tcPr>
            <w:tcW w:w="221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74479CB" w14:textId="77777777" w:rsidR="00750882" w:rsidRDefault="00750882" w:rsidP="00750882">
            <w:pPr>
              <w:spacing w:after="0" w:line="360" w:lineRule="auto"/>
              <w:rPr>
                <w:b/>
                <w:sz w:val="20"/>
                <w:szCs w:val="24"/>
              </w:rPr>
            </w:pPr>
            <w:r>
              <w:rPr>
                <w:b/>
                <w:sz w:val="20"/>
                <w:szCs w:val="24"/>
              </w:rPr>
              <w:t xml:space="preserve">Name </w:t>
            </w:r>
          </w:p>
        </w:tc>
        <w:tc>
          <w:tcPr>
            <w:tcW w:w="246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9014B72" w14:textId="77777777" w:rsidR="00750882" w:rsidRDefault="00750882" w:rsidP="00750882">
            <w:pPr>
              <w:spacing w:after="0" w:line="360" w:lineRule="auto"/>
              <w:rPr>
                <w:b/>
                <w:sz w:val="20"/>
                <w:szCs w:val="24"/>
              </w:rPr>
            </w:pPr>
            <w:r>
              <w:rPr>
                <w:b/>
                <w:sz w:val="20"/>
                <w:szCs w:val="24"/>
              </w:rPr>
              <w:t>Organization</w:t>
            </w:r>
          </w:p>
        </w:tc>
        <w:tc>
          <w:tcPr>
            <w:tcW w:w="241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51B82111" w14:textId="77777777" w:rsidR="00750882" w:rsidRDefault="00750882" w:rsidP="00750882">
            <w:pPr>
              <w:spacing w:after="0" w:line="360" w:lineRule="auto"/>
              <w:rPr>
                <w:b/>
                <w:sz w:val="20"/>
                <w:szCs w:val="24"/>
              </w:rPr>
            </w:pPr>
            <w:r>
              <w:rPr>
                <w:b/>
                <w:sz w:val="20"/>
                <w:szCs w:val="24"/>
              </w:rPr>
              <w:t>Position</w:t>
            </w:r>
          </w:p>
        </w:tc>
        <w:tc>
          <w:tcPr>
            <w:tcW w:w="1417"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FD95C0C" w14:textId="77777777" w:rsidR="00750882" w:rsidRDefault="00750882" w:rsidP="00750882">
            <w:pPr>
              <w:spacing w:after="0" w:line="360" w:lineRule="auto"/>
              <w:rPr>
                <w:b/>
                <w:sz w:val="20"/>
                <w:szCs w:val="24"/>
              </w:rPr>
            </w:pPr>
            <w:r>
              <w:rPr>
                <w:b/>
                <w:sz w:val="20"/>
                <w:szCs w:val="24"/>
              </w:rPr>
              <w:t>Gender (M/F)</w:t>
            </w:r>
          </w:p>
        </w:tc>
      </w:tr>
      <w:tr w:rsidR="00750882" w14:paraId="6DA496C2" w14:textId="77777777" w:rsidTr="00750882">
        <w:tc>
          <w:tcPr>
            <w:tcW w:w="993" w:type="dxa"/>
            <w:tcBorders>
              <w:top w:val="single" w:sz="4" w:space="0" w:color="auto"/>
              <w:left w:val="single" w:sz="4" w:space="0" w:color="auto"/>
              <w:bottom w:val="single" w:sz="4" w:space="0" w:color="auto"/>
              <w:right w:val="single" w:sz="4" w:space="0" w:color="auto"/>
            </w:tcBorders>
            <w:vAlign w:val="center"/>
          </w:tcPr>
          <w:p w14:paraId="3A04C72F" w14:textId="77777777" w:rsidR="00750882" w:rsidRPr="00B330EA" w:rsidRDefault="00750882" w:rsidP="006B5472">
            <w:pPr>
              <w:pStyle w:val="ListParagraph"/>
              <w:numPr>
                <w:ilvl w:val="0"/>
                <w:numId w:val="38"/>
              </w:numPr>
              <w:spacing w:after="0" w:line="360" w:lineRule="auto"/>
              <w:rPr>
                <w:rFonts w:cstheme="minorHAnsi"/>
                <w:sz w:val="20"/>
                <w:szCs w:val="20"/>
              </w:rPr>
            </w:pPr>
          </w:p>
        </w:tc>
        <w:tc>
          <w:tcPr>
            <w:tcW w:w="2213" w:type="dxa"/>
            <w:tcBorders>
              <w:top w:val="single" w:sz="4" w:space="0" w:color="auto"/>
              <w:left w:val="single" w:sz="4" w:space="0" w:color="auto"/>
              <w:bottom w:val="single" w:sz="4" w:space="0" w:color="auto"/>
              <w:right w:val="single" w:sz="4" w:space="0" w:color="auto"/>
            </w:tcBorders>
            <w:vAlign w:val="center"/>
          </w:tcPr>
          <w:p w14:paraId="645A27D2" w14:textId="77777777" w:rsidR="00750882" w:rsidRDefault="00750882" w:rsidP="00750882">
            <w:pPr>
              <w:spacing w:after="0" w:line="360" w:lineRule="auto"/>
              <w:rPr>
                <w:sz w:val="20"/>
                <w:szCs w:val="24"/>
              </w:rPr>
            </w:pPr>
            <w:r>
              <w:rPr>
                <w:sz w:val="20"/>
                <w:szCs w:val="24"/>
              </w:rPr>
              <w:t xml:space="preserve">Benson </w:t>
            </w:r>
            <w:proofErr w:type="spellStart"/>
            <w:r>
              <w:rPr>
                <w:sz w:val="20"/>
                <w:szCs w:val="24"/>
              </w:rPr>
              <w:t>Wakoli</w:t>
            </w:r>
            <w:proofErr w:type="spellEnd"/>
            <w:r>
              <w:rPr>
                <w:sz w:val="20"/>
                <w:szCs w:val="24"/>
              </w:rPr>
              <w:t xml:space="preserve"> </w:t>
            </w:r>
          </w:p>
        </w:tc>
        <w:tc>
          <w:tcPr>
            <w:tcW w:w="2464" w:type="dxa"/>
            <w:vMerge w:val="restart"/>
            <w:tcBorders>
              <w:top w:val="single" w:sz="4" w:space="0" w:color="auto"/>
              <w:left w:val="single" w:sz="4" w:space="0" w:color="auto"/>
              <w:right w:val="single" w:sz="4" w:space="0" w:color="auto"/>
            </w:tcBorders>
            <w:vAlign w:val="center"/>
          </w:tcPr>
          <w:p w14:paraId="71B683A5" w14:textId="77777777" w:rsidR="00750882" w:rsidRPr="005D458B" w:rsidRDefault="00750882" w:rsidP="00750882">
            <w:pPr>
              <w:spacing w:after="0" w:line="360" w:lineRule="auto"/>
              <w:rPr>
                <w:sz w:val="20"/>
                <w:szCs w:val="24"/>
              </w:rPr>
            </w:pPr>
            <w:r w:rsidRPr="005D458B">
              <w:rPr>
                <w:sz w:val="20"/>
                <w:szCs w:val="24"/>
              </w:rPr>
              <w:t>CMMB</w:t>
            </w:r>
          </w:p>
        </w:tc>
        <w:tc>
          <w:tcPr>
            <w:tcW w:w="2410" w:type="dxa"/>
            <w:tcBorders>
              <w:top w:val="single" w:sz="4" w:space="0" w:color="auto"/>
              <w:left w:val="single" w:sz="4" w:space="0" w:color="auto"/>
              <w:bottom w:val="single" w:sz="4" w:space="0" w:color="auto"/>
              <w:right w:val="single" w:sz="4" w:space="0" w:color="auto"/>
            </w:tcBorders>
            <w:vAlign w:val="center"/>
          </w:tcPr>
          <w:p w14:paraId="01E5416A" w14:textId="77777777" w:rsidR="00750882" w:rsidRDefault="00750882" w:rsidP="00750882">
            <w:pPr>
              <w:spacing w:after="0" w:line="360" w:lineRule="auto"/>
              <w:rPr>
                <w:sz w:val="20"/>
                <w:szCs w:val="24"/>
              </w:rPr>
            </w:pPr>
            <w:r>
              <w:rPr>
                <w:sz w:val="20"/>
                <w:szCs w:val="24"/>
              </w:rPr>
              <w:t xml:space="preserve">Program Director </w:t>
            </w:r>
          </w:p>
        </w:tc>
        <w:tc>
          <w:tcPr>
            <w:tcW w:w="1417" w:type="dxa"/>
            <w:tcBorders>
              <w:top w:val="single" w:sz="4" w:space="0" w:color="auto"/>
              <w:left w:val="single" w:sz="4" w:space="0" w:color="auto"/>
              <w:bottom w:val="single" w:sz="4" w:space="0" w:color="auto"/>
              <w:right w:val="single" w:sz="4" w:space="0" w:color="auto"/>
            </w:tcBorders>
            <w:vAlign w:val="center"/>
          </w:tcPr>
          <w:p w14:paraId="530B2559" w14:textId="102E907E" w:rsidR="00750882" w:rsidRDefault="00750882" w:rsidP="00750882">
            <w:pPr>
              <w:spacing w:after="0" w:line="360" w:lineRule="auto"/>
              <w:jc w:val="center"/>
              <w:rPr>
                <w:sz w:val="20"/>
                <w:szCs w:val="24"/>
              </w:rPr>
            </w:pPr>
            <w:r>
              <w:rPr>
                <w:sz w:val="20"/>
                <w:szCs w:val="24"/>
              </w:rPr>
              <w:t xml:space="preserve">M </w:t>
            </w:r>
          </w:p>
        </w:tc>
      </w:tr>
      <w:tr w:rsidR="00750882" w14:paraId="7B58FB08" w14:textId="77777777" w:rsidTr="00750882">
        <w:tc>
          <w:tcPr>
            <w:tcW w:w="993" w:type="dxa"/>
            <w:tcBorders>
              <w:top w:val="single" w:sz="4" w:space="0" w:color="auto"/>
              <w:left w:val="single" w:sz="4" w:space="0" w:color="auto"/>
              <w:bottom w:val="single" w:sz="4" w:space="0" w:color="auto"/>
              <w:right w:val="single" w:sz="4" w:space="0" w:color="auto"/>
            </w:tcBorders>
            <w:vAlign w:val="center"/>
          </w:tcPr>
          <w:p w14:paraId="5E386FA2" w14:textId="77777777" w:rsidR="00750882" w:rsidRPr="00B330EA" w:rsidRDefault="00750882" w:rsidP="006B5472">
            <w:pPr>
              <w:pStyle w:val="ListParagraph"/>
              <w:numPr>
                <w:ilvl w:val="0"/>
                <w:numId w:val="38"/>
              </w:numPr>
              <w:spacing w:after="0" w:line="360" w:lineRule="auto"/>
              <w:rPr>
                <w:rFonts w:cstheme="minorHAnsi"/>
                <w:sz w:val="20"/>
                <w:szCs w:val="20"/>
              </w:rPr>
            </w:pPr>
          </w:p>
        </w:tc>
        <w:tc>
          <w:tcPr>
            <w:tcW w:w="2213" w:type="dxa"/>
            <w:tcBorders>
              <w:top w:val="single" w:sz="4" w:space="0" w:color="auto"/>
              <w:left w:val="single" w:sz="4" w:space="0" w:color="auto"/>
              <w:bottom w:val="single" w:sz="4" w:space="0" w:color="auto"/>
              <w:right w:val="single" w:sz="4" w:space="0" w:color="auto"/>
            </w:tcBorders>
            <w:vAlign w:val="center"/>
          </w:tcPr>
          <w:p w14:paraId="361F8E11" w14:textId="77777777" w:rsidR="00750882" w:rsidRDefault="00750882" w:rsidP="00750882">
            <w:pPr>
              <w:spacing w:after="0" w:line="360" w:lineRule="auto"/>
              <w:rPr>
                <w:sz w:val="20"/>
                <w:szCs w:val="24"/>
              </w:rPr>
            </w:pPr>
            <w:proofErr w:type="spellStart"/>
            <w:r>
              <w:rPr>
                <w:sz w:val="20"/>
                <w:szCs w:val="24"/>
              </w:rPr>
              <w:t>Juilet</w:t>
            </w:r>
            <w:proofErr w:type="spellEnd"/>
            <w:r>
              <w:rPr>
                <w:sz w:val="20"/>
                <w:szCs w:val="24"/>
              </w:rPr>
              <w:t xml:space="preserve"> </w:t>
            </w:r>
            <w:proofErr w:type="spellStart"/>
            <w:r>
              <w:rPr>
                <w:sz w:val="20"/>
                <w:szCs w:val="24"/>
              </w:rPr>
              <w:t>Oleyo</w:t>
            </w:r>
            <w:proofErr w:type="spellEnd"/>
          </w:p>
        </w:tc>
        <w:tc>
          <w:tcPr>
            <w:tcW w:w="2464" w:type="dxa"/>
            <w:vMerge/>
            <w:tcBorders>
              <w:left w:val="single" w:sz="4" w:space="0" w:color="auto"/>
              <w:right w:val="single" w:sz="4" w:space="0" w:color="auto"/>
            </w:tcBorders>
            <w:vAlign w:val="center"/>
          </w:tcPr>
          <w:p w14:paraId="7399F172" w14:textId="2653C4D5" w:rsidR="00750882" w:rsidRPr="005D458B" w:rsidRDefault="00750882" w:rsidP="00750882">
            <w:pPr>
              <w:spacing w:after="0" w:line="360" w:lineRule="auto"/>
              <w:rPr>
                <w:sz w:val="20"/>
                <w:szCs w:val="24"/>
              </w:rPr>
            </w:pPr>
          </w:p>
        </w:tc>
        <w:tc>
          <w:tcPr>
            <w:tcW w:w="2410" w:type="dxa"/>
            <w:tcBorders>
              <w:top w:val="single" w:sz="4" w:space="0" w:color="auto"/>
              <w:left w:val="single" w:sz="4" w:space="0" w:color="auto"/>
              <w:bottom w:val="single" w:sz="4" w:space="0" w:color="auto"/>
              <w:right w:val="single" w:sz="4" w:space="0" w:color="auto"/>
            </w:tcBorders>
            <w:vAlign w:val="center"/>
          </w:tcPr>
          <w:p w14:paraId="73D0A95B" w14:textId="77777777" w:rsidR="00750882" w:rsidRDefault="00750882" w:rsidP="00750882">
            <w:pPr>
              <w:spacing w:after="0" w:line="360" w:lineRule="auto"/>
              <w:rPr>
                <w:sz w:val="20"/>
                <w:szCs w:val="24"/>
              </w:rPr>
            </w:pPr>
            <w:r>
              <w:rPr>
                <w:sz w:val="20"/>
                <w:szCs w:val="24"/>
              </w:rPr>
              <w:t>Case Management Officer</w:t>
            </w:r>
          </w:p>
        </w:tc>
        <w:tc>
          <w:tcPr>
            <w:tcW w:w="1417" w:type="dxa"/>
            <w:tcBorders>
              <w:top w:val="single" w:sz="4" w:space="0" w:color="auto"/>
              <w:left w:val="single" w:sz="4" w:space="0" w:color="auto"/>
              <w:bottom w:val="single" w:sz="4" w:space="0" w:color="auto"/>
              <w:right w:val="single" w:sz="4" w:space="0" w:color="auto"/>
            </w:tcBorders>
            <w:vAlign w:val="center"/>
          </w:tcPr>
          <w:p w14:paraId="26FE0D82" w14:textId="2DA8D61A" w:rsidR="00750882" w:rsidRDefault="00750882" w:rsidP="00750882">
            <w:pPr>
              <w:spacing w:after="0" w:line="360" w:lineRule="auto"/>
              <w:jc w:val="center"/>
              <w:rPr>
                <w:sz w:val="20"/>
                <w:szCs w:val="24"/>
              </w:rPr>
            </w:pPr>
            <w:r>
              <w:rPr>
                <w:sz w:val="20"/>
                <w:szCs w:val="24"/>
              </w:rPr>
              <w:t>F</w:t>
            </w:r>
          </w:p>
        </w:tc>
      </w:tr>
      <w:tr w:rsidR="00750882" w14:paraId="4F34709E" w14:textId="77777777" w:rsidTr="00750882">
        <w:tc>
          <w:tcPr>
            <w:tcW w:w="993" w:type="dxa"/>
            <w:tcBorders>
              <w:top w:val="single" w:sz="4" w:space="0" w:color="auto"/>
              <w:left w:val="single" w:sz="4" w:space="0" w:color="auto"/>
              <w:bottom w:val="single" w:sz="4" w:space="0" w:color="auto"/>
              <w:right w:val="single" w:sz="4" w:space="0" w:color="auto"/>
            </w:tcBorders>
            <w:vAlign w:val="center"/>
          </w:tcPr>
          <w:p w14:paraId="1FA354B3" w14:textId="77777777" w:rsidR="00750882" w:rsidRPr="00B330EA" w:rsidRDefault="00750882" w:rsidP="006B5472">
            <w:pPr>
              <w:pStyle w:val="ListParagraph"/>
              <w:numPr>
                <w:ilvl w:val="0"/>
                <w:numId w:val="38"/>
              </w:numPr>
              <w:spacing w:after="0" w:line="360" w:lineRule="auto"/>
              <w:rPr>
                <w:rFonts w:cstheme="minorHAnsi"/>
                <w:sz w:val="20"/>
                <w:szCs w:val="20"/>
              </w:rPr>
            </w:pPr>
          </w:p>
        </w:tc>
        <w:tc>
          <w:tcPr>
            <w:tcW w:w="2213" w:type="dxa"/>
            <w:tcBorders>
              <w:top w:val="single" w:sz="4" w:space="0" w:color="auto"/>
              <w:left w:val="single" w:sz="4" w:space="0" w:color="auto"/>
              <w:bottom w:val="single" w:sz="4" w:space="0" w:color="auto"/>
              <w:right w:val="single" w:sz="4" w:space="0" w:color="auto"/>
            </w:tcBorders>
            <w:vAlign w:val="center"/>
          </w:tcPr>
          <w:p w14:paraId="57F514FE" w14:textId="77777777" w:rsidR="00750882" w:rsidRDefault="00750882" w:rsidP="00750882">
            <w:pPr>
              <w:spacing w:after="0" w:line="360" w:lineRule="auto"/>
              <w:rPr>
                <w:sz w:val="20"/>
                <w:szCs w:val="24"/>
              </w:rPr>
            </w:pPr>
            <w:proofErr w:type="spellStart"/>
            <w:r>
              <w:rPr>
                <w:sz w:val="20"/>
                <w:szCs w:val="24"/>
              </w:rPr>
              <w:t>Mbarote</w:t>
            </w:r>
            <w:proofErr w:type="spellEnd"/>
            <w:r>
              <w:rPr>
                <w:sz w:val="20"/>
                <w:szCs w:val="24"/>
              </w:rPr>
              <w:t xml:space="preserve"> Alison</w:t>
            </w:r>
          </w:p>
        </w:tc>
        <w:tc>
          <w:tcPr>
            <w:tcW w:w="2464" w:type="dxa"/>
            <w:vMerge/>
            <w:tcBorders>
              <w:left w:val="single" w:sz="4" w:space="0" w:color="auto"/>
              <w:bottom w:val="single" w:sz="4" w:space="0" w:color="auto"/>
              <w:right w:val="single" w:sz="4" w:space="0" w:color="auto"/>
            </w:tcBorders>
            <w:vAlign w:val="center"/>
          </w:tcPr>
          <w:p w14:paraId="7033366D" w14:textId="76B2F265" w:rsidR="00750882" w:rsidRPr="005D458B" w:rsidRDefault="00750882" w:rsidP="00750882">
            <w:pPr>
              <w:spacing w:after="0" w:line="360" w:lineRule="auto"/>
              <w:rPr>
                <w:sz w:val="20"/>
                <w:szCs w:val="24"/>
              </w:rPr>
            </w:pPr>
          </w:p>
        </w:tc>
        <w:tc>
          <w:tcPr>
            <w:tcW w:w="2410" w:type="dxa"/>
            <w:tcBorders>
              <w:top w:val="single" w:sz="4" w:space="0" w:color="auto"/>
              <w:left w:val="single" w:sz="4" w:space="0" w:color="auto"/>
              <w:bottom w:val="single" w:sz="4" w:space="0" w:color="auto"/>
              <w:right w:val="single" w:sz="4" w:space="0" w:color="auto"/>
            </w:tcBorders>
            <w:vAlign w:val="center"/>
          </w:tcPr>
          <w:p w14:paraId="77BBF1D9" w14:textId="77777777" w:rsidR="00750882" w:rsidRDefault="00750882" w:rsidP="00750882">
            <w:pPr>
              <w:spacing w:after="0" w:line="360" w:lineRule="auto"/>
              <w:rPr>
                <w:sz w:val="20"/>
                <w:szCs w:val="24"/>
              </w:rPr>
            </w:pPr>
            <w:r>
              <w:rPr>
                <w:sz w:val="20"/>
                <w:szCs w:val="24"/>
              </w:rPr>
              <w:t>Social worker</w:t>
            </w:r>
          </w:p>
        </w:tc>
        <w:tc>
          <w:tcPr>
            <w:tcW w:w="1417" w:type="dxa"/>
            <w:tcBorders>
              <w:top w:val="single" w:sz="4" w:space="0" w:color="auto"/>
              <w:left w:val="single" w:sz="4" w:space="0" w:color="auto"/>
              <w:bottom w:val="single" w:sz="4" w:space="0" w:color="auto"/>
              <w:right w:val="single" w:sz="4" w:space="0" w:color="auto"/>
            </w:tcBorders>
            <w:vAlign w:val="center"/>
          </w:tcPr>
          <w:p w14:paraId="003A1496" w14:textId="6CE69656" w:rsidR="00750882" w:rsidRDefault="00750882" w:rsidP="00750882">
            <w:pPr>
              <w:spacing w:after="0" w:line="360" w:lineRule="auto"/>
              <w:jc w:val="center"/>
              <w:rPr>
                <w:sz w:val="20"/>
                <w:szCs w:val="24"/>
              </w:rPr>
            </w:pPr>
            <w:r>
              <w:rPr>
                <w:sz w:val="20"/>
                <w:szCs w:val="24"/>
              </w:rPr>
              <w:t>M</w:t>
            </w:r>
          </w:p>
        </w:tc>
      </w:tr>
      <w:tr w:rsidR="00750882" w14:paraId="2B8FAD88" w14:textId="77777777" w:rsidTr="00750882">
        <w:tc>
          <w:tcPr>
            <w:tcW w:w="993" w:type="dxa"/>
            <w:tcBorders>
              <w:top w:val="single" w:sz="4" w:space="0" w:color="auto"/>
              <w:left w:val="single" w:sz="4" w:space="0" w:color="auto"/>
              <w:bottom w:val="single" w:sz="4" w:space="0" w:color="auto"/>
              <w:right w:val="single" w:sz="4" w:space="0" w:color="auto"/>
            </w:tcBorders>
            <w:vAlign w:val="center"/>
          </w:tcPr>
          <w:p w14:paraId="29D14B19" w14:textId="77777777" w:rsidR="00750882" w:rsidRPr="00B330EA" w:rsidRDefault="00750882" w:rsidP="006B5472">
            <w:pPr>
              <w:pStyle w:val="ListParagraph"/>
              <w:numPr>
                <w:ilvl w:val="0"/>
                <w:numId w:val="38"/>
              </w:numPr>
              <w:spacing w:after="0" w:line="360" w:lineRule="auto"/>
              <w:rPr>
                <w:rFonts w:cstheme="minorHAnsi"/>
                <w:sz w:val="20"/>
                <w:szCs w:val="20"/>
              </w:rPr>
            </w:pPr>
          </w:p>
        </w:tc>
        <w:tc>
          <w:tcPr>
            <w:tcW w:w="2213" w:type="dxa"/>
            <w:tcBorders>
              <w:top w:val="single" w:sz="4" w:space="0" w:color="auto"/>
              <w:left w:val="single" w:sz="4" w:space="0" w:color="auto"/>
              <w:bottom w:val="single" w:sz="4" w:space="0" w:color="auto"/>
              <w:right w:val="single" w:sz="4" w:space="0" w:color="auto"/>
            </w:tcBorders>
            <w:vAlign w:val="center"/>
          </w:tcPr>
          <w:p w14:paraId="5D3ABCF2" w14:textId="77777777" w:rsidR="00750882" w:rsidRDefault="00750882" w:rsidP="00750882">
            <w:pPr>
              <w:spacing w:after="0" w:line="360" w:lineRule="auto"/>
              <w:rPr>
                <w:sz w:val="20"/>
                <w:szCs w:val="24"/>
              </w:rPr>
            </w:pPr>
            <w:r>
              <w:rPr>
                <w:sz w:val="20"/>
                <w:szCs w:val="24"/>
              </w:rPr>
              <w:t>Abdulai Khamis Sarawa</w:t>
            </w:r>
          </w:p>
        </w:tc>
        <w:tc>
          <w:tcPr>
            <w:tcW w:w="2464" w:type="dxa"/>
            <w:tcBorders>
              <w:top w:val="single" w:sz="4" w:space="0" w:color="auto"/>
              <w:left w:val="single" w:sz="4" w:space="0" w:color="auto"/>
              <w:bottom w:val="single" w:sz="4" w:space="0" w:color="auto"/>
              <w:right w:val="single" w:sz="4" w:space="0" w:color="auto"/>
            </w:tcBorders>
            <w:vAlign w:val="center"/>
          </w:tcPr>
          <w:p w14:paraId="316F78F7" w14:textId="77777777" w:rsidR="00750882" w:rsidRPr="005D458B" w:rsidRDefault="00750882" w:rsidP="00750882">
            <w:pPr>
              <w:spacing w:after="0" w:line="360" w:lineRule="auto"/>
              <w:rPr>
                <w:sz w:val="20"/>
                <w:szCs w:val="24"/>
              </w:rPr>
            </w:pPr>
            <w:r w:rsidRPr="005D458B">
              <w:rPr>
                <w:sz w:val="20"/>
                <w:szCs w:val="24"/>
              </w:rPr>
              <w:t>Yambio Training school</w:t>
            </w:r>
          </w:p>
        </w:tc>
        <w:tc>
          <w:tcPr>
            <w:tcW w:w="2410" w:type="dxa"/>
            <w:tcBorders>
              <w:top w:val="single" w:sz="4" w:space="0" w:color="auto"/>
              <w:left w:val="single" w:sz="4" w:space="0" w:color="auto"/>
              <w:bottom w:val="single" w:sz="4" w:space="0" w:color="auto"/>
              <w:right w:val="single" w:sz="4" w:space="0" w:color="auto"/>
            </w:tcBorders>
            <w:vAlign w:val="center"/>
          </w:tcPr>
          <w:p w14:paraId="1C806889" w14:textId="77777777" w:rsidR="00750882" w:rsidRDefault="00750882" w:rsidP="00750882">
            <w:pPr>
              <w:spacing w:after="0" w:line="360" w:lineRule="auto"/>
              <w:rPr>
                <w:sz w:val="20"/>
                <w:szCs w:val="24"/>
              </w:rPr>
            </w:pPr>
            <w:r>
              <w:rPr>
                <w:sz w:val="20"/>
                <w:szCs w:val="24"/>
              </w:rPr>
              <w:t>Head of school</w:t>
            </w:r>
          </w:p>
        </w:tc>
        <w:tc>
          <w:tcPr>
            <w:tcW w:w="1417" w:type="dxa"/>
            <w:tcBorders>
              <w:top w:val="single" w:sz="4" w:space="0" w:color="auto"/>
              <w:left w:val="single" w:sz="4" w:space="0" w:color="auto"/>
              <w:bottom w:val="single" w:sz="4" w:space="0" w:color="auto"/>
              <w:right w:val="single" w:sz="4" w:space="0" w:color="auto"/>
            </w:tcBorders>
            <w:vAlign w:val="center"/>
          </w:tcPr>
          <w:p w14:paraId="05370A38" w14:textId="6522565A" w:rsidR="00750882" w:rsidRDefault="00750882" w:rsidP="00750882">
            <w:pPr>
              <w:spacing w:after="0" w:line="360" w:lineRule="auto"/>
              <w:jc w:val="center"/>
              <w:rPr>
                <w:sz w:val="20"/>
                <w:szCs w:val="24"/>
              </w:rPr>
            </w:pPr>
            <w:r>
              <w:rPr>
                <w:sz w:val="20"/>
                <w:szCs w:val="24"/>
              </w:rPr>
              <w:t>M</w:t>
            </w:r>
          </w:p>
        </w:tc>
      </w:tr>
      <w:tr w:rsidR="00750882" w14:paraId="3CA5B46C" w14:textId="77777777" w:rsidTr="00750882">
        <w:tc>
          <w:tcPr>
            <w:tcW w:w="993" w:type="dxa"/>
            <w:tcBorders>
              <w:top w:val="single" w:sz="4" w:space="0" w:color="auto"/>
              <w:left w:val="single" w:sz="4" w:space="0" w:color="auto"/>
              <w:bottom w:val="single" w:sz="4" w:space="0" w:color="auto"/>
              <w:right w:val="single" w:sz="4" w:space="0" w:color="auto"/>
            </w:tcBorders>
            <w:vAlign w:val="center"/>
          </w:tcPr>
          <w:p w14:paraId="4201142C" w14:textId="77777777" w:rsidR="00750882" w:rsidRPr="00B330EA" w:rsidRDefault="00750882" w:rsidP="006B5472">
            <w:pPr>
              <w:pStyle w:val="ListParagraph"/>
              <w:numPr>
                <w:ilvl w:val="0"/>
                <w:numId w:val="38"/>
              </w:numPr>
              <w:spacing w:after="0" w:line="360" w:lineRule="auto"/>
              <w:rPr>
                <w:rFonts w:cstheme="minorHAnsi"/>
                <w:sz w:val="20"/>
                <w:szCs w:val="20"/>
              </w:rPr>
            </w:pPr>
          </w:p>
        </w:tc>
        <w:tc>
          <w:tcPr>
            <w:tcW w:w="2213" w:type="dxa"/>
            <w:tcBorders>
              <w:top w:val="single" w:sz="4" w:space="0" w:color="auto"/>
              <w:left w:val="single" w:sz="4" w:space="0" w:color="auto"/>
              <w:bottom w:val="single" w:sz="4" w:space="0" w:color="auto"/>
              <w:right w:val="single" w:sz="4" w:space="0" w:color="auto"/>
            </w:tcBorders>
            <w:vAlign w:val="center"/>
          </w:tcPr>
          <w:p w14:paraId="3E6FA6B0" w14:textId="77777777" w:rsidR="00750882" w:rsidRDefault="00750882" w:rsidP="00750882">
            <w:pPr>
              <w:spacing w:after="0" w:line="360" w:lineRule="auto"/>
              <w:rPr>
                <w:sz w:val="20"/>
                <w:szCs w:val="24"/>
              </w:rPr>
            </w:pPr>
            <w:proofErr w:type="spellStart"/>
            <w:r>
              <w:rPr>
                <w:sz w:val="20"/>
                <w:szCs w:val="24"/>
              </w:rPr>
              <w:t>Simanga</w:t>
            </w:r>
            <w:proofErr w:type="spellEnd"/>
            <w:r>
              <w:rPr>
                <w:sz w:val="20"/>
                <w:szCs w:val="24"/>
              </w:rPr>
              <w:t xml:space="preserve"> B Ndebele</w:t>
            </w:r>
          </w:p>
        </w:tc>
        <w:tc>
          <w:tcPr>
            <w:tcW w:w="2464" w:type="dxa"/>
            <w:tcBorders>
              <w:top w:val="single" w:sz="4" w:space="0" w:color="auto"/>
              <w:left w:val="single" w:sz="4" w:space="0" w:color="auto"/>
              <w:bottom w:val="single" w:sz="4" w:space="0" w:color="auto"/>
              <w:right w:val="single" w:sz="4" w:space="0" w:color="auto"/>
            </w:tcBorders>
            <w:vAlign w:val="center"/>
          </w:tcPr>
          <w:p w14:paraId="5C5A8B72" w14:textId="77777777" w:rsidR="00750882" w:rsidRPr="005D458B" w:rsidRDefault="00750882" w:rsidP="00750882">
            <w:pPr>
              <w:spacing w:after="0" w:line="360" w:lineRule="auto"/>
              <w:rPr>
                <w:sz w:val="20"/>
                <w:szCs w:val="24"/>
              </w:rPr>
            </w:pPr>
            <w:r w:rsidRPr="005D458B">
              <w:rPr>
                <w:sz w:val="20"/>
                <w:szCs w:val="24"/>
              </w:rPr>
              <w:t>World Vision</w:t>
            </w:r>
          </w:p>
        </w:tc>
        <w:tc>
          <w:tcPr>
            <w:tcW w:w="2410" w:type="dxa"/>
            <w:tcBorders>
              <w:top w:val="single" w:sz="4" w:space="0" w:color="auto"/>
              <w:left w:val="single" w:sz="4" w:space="0" w:color="auto"/>
              <w:bottom w:val="single" w:sz="4" w:space="0" w:color="auto"/>
              <w:right w:val="single" w:sz="4" w:space="0" w:color="auto"/>
            </w:tcBorders>
            <w:vAlign w:val="center"/>
          </w:tcPr>
          <w:p w14:paraId="18A488A1" w14:textId="77777777" w:rsidR="00750882" w:rsidRDefault="00750882" w:rsidP="00750882">
            <w:pPr>
              <w:spacing w:after="0" w:line="360" w:lineRule="auto"/>
              <w:rPr>
                <w:sz w:val="20"/>
                <w:szCs w:val="24"/>
              </w:rPr>
            </w:pPr>
            <w:r>
              <w:rPr>
                <w:sz w:val="20"/>
                <w:szCs w:val="24"/>
              </w:rPr>
              <w:t>Zonal Program Manager</w:t>
            </w:r>
          </w:p>
        </w:tc>
        <w:tc>
          <w:tcPr>
            <w:tcW w:w="1417" w:type="dxa"/>
            <w:tcBorders>
              <w:top w:val="single" w:sz="4" w:space="0" w:color="auto"/>
              <w:left w:val="single" w:sz="4" w:space="0" w:color="auto"/>
              <w:bottom w:val="single" w:sz="4" w:space="0" w:color="auto"/>
              <w:right w:val="single" w:sz="4" w:space="0" w:color="auto"/>
            </w:tcBorders>
            <w:vAlign w:val="center"/>
          </w:tcPr>
          <w:p w14:paraId="7B1A57C2" w14:textId="7157B74C" w:rsidR="00750882" w:rsidRDefault="00750882" w:rsidP="00750882">
            <w:pPr>
              <w:spacing w:after="0" w:line="360" w:lineRule="auto"/>
              <w:jc w:val="center"/>
              <w:rPr>
                <w:sz w:val="20"/>
                <w:szCs w:val="24"/>
              </w:rPr>
            </w:pPr>
            <w:r>
              <w:rPr>
                <w:sz w:val="20"/>
                <w:szCs w:val="24"/>
              </w:rPr>
              <w:t>M</w:t>
            </w:r>
          </w:p>
        </w:tc>
      </w:tr>
      <w:tr w:rsidR="00750882" w14:paraId="26362F0C" w14:textId="77777777" w:rsidTr="00750882">
        <w:tc>
          <w:tcPr>
            <w:tcW w:w="993" w:type="dxa"/>
            <w:tcBorders>
              <w:top w:val="single" w:sz="4" w:space="0" w:color="auto"/>
              <w:left w:val="single" w:sz="4" w:space="0" w:color="auto"/>
              <w:bottom w:val="single" w:sz="4" w:space="0" w:color="auto"/>
              <w:right w:val="single" w:sz="4" w:space="0" w:color="auto"/>
            </w:tcBorders>
            <w:vAlign w:val="center"/>
          </w:tcPr>
          <w:p w14:paraId="3C077252" w14:textId="77777777" w:rsidR="00750882" w:rsidRPr="00B330EA" w:rsidRDefault="00750882" w:rsidP="006B5472">
            <w:pPr>
              <w:pStyle w:val="ListParagraph"/>
              <w:numPr>
                <w:ilvl w:val="0"/>
                <w:numId w:val="38"/>
              </w:numPr>
              <w:spacing w:after="0" w:line="360" w:lineRule="auto"/>
              <w:rPr>
                <w:rFonts w:cstheme="minorHAnsi"/>
                <w:sz w:val="20"/>
                <w:szCs w:val="20"/>
              </w:rPr>
            </w:pPr>
          </w:p>
        </w:tc>
        <w:tc>
          <w:tcPr>
            <w:tcW w:w="2213" w:type="dxa"/>
            <w:tcBorders>
              <w:top w:val="single" w:sz="4" w:space="0" w:color="auto"/>
              <w:left w:val="single" w:sz="4" w:space="0" w:color="auto"/>
              <w:bottom w:val="single" w:sz="4" w:space="0" w:color="auto"/>
              <w:right w:val="single" w:sz="4" w:space="0" w:color="auto"/>
            </w:tcBorders>
            <w:vAlign w:val="center"/>
          </w:tcPr>
          <w:p w14:paraId="04B97A86" w14:textId="77777777" w:rsidR="00750882" w:rsidRDefault="00750882" w:rsidP="00701D7C">
            <w:pPr>
              <w:spacing w:after="0" w:line="240" w:lineRule="auto"/>
              <w:rPr>
                <w:sz w:val="20"/>
                <w:szCs w:val="24"/>
              </w:rPr>
            </w:pPr>
            <w:proofErr w:type="spellStart"/>
            <w:r w:rsidRPr="008B5E5E">
              <w:rPr>
                <w:sz w:val="20"/>
                <w:szCs w:val="24"/>
              </w:rPr>
              <w:t>Ngbaanisa</w:t>
            </w:r>
            <w:proofErr w:type="spellEnd"/>
            <w:r w:rsidRPr="008B5E5E">
              <w:rPr>
                <w:sz w:val="20"/>
                <w:szCs w:val="24"/>
              </w:rPr>
              <w:t xml:space="preserve"> David</w:t>
            </w:r>
          </w:p>
        </w:tc>
        <w:tc>
          <w:tcPr>
            <w:tcW w:w="2464" w:type="dxa"/>
            <w:tcBorders>
              <w:top w:val="single" w:sz="4" w:space="0" w:color="auto"/>
              <w:left w:val="single" w:sz="4" w:space="0" w:color="auto"/>
              <w:bottom w:val="single" w:sz="4" w:space="0" w:color="auto"/>
              <w:right w:val="single" w:sz="4" w:space="0" w:color="auto"/>
            </w:tcBorders>
            <w:vAlign w:val="center"/>
          </w:tcPr>
          <w:p w14:paraId="5A9E2C23" w14:textId="77777777" w:rsidR="00750882" w:rsidRPr="005D458B" w:rsidRDefault="00750882" w:rsidP="00701D7C">
            <w:pPr>
              <w:spacing w:after="0" w:line="240" w:lineRule="auto"/>
              <w:rPr>
                <w:sz w:val="20"/>
                <w:szCs w:val="24"/>
              </w:rPr>
            </w:pPr>
            <w:r>
              <w:rPr>
                <w:sz w:val="20"/>
                <w:szCs w:val="24"/>
              </w:rPr>
              <w:t>Catholic Organization for Development and Peace</w:t>
            </w:r>
          </w:p>
        </w:tc>
        <w:tc>
          <w:tcPr>
            <w:tcW w:w="2410" w:type="dxa"/>
            <w:tcBorders>
              <w:top w:val="single" w:sz="4" w:space="0" w:color="auto"/>
              <w:left w:val="single" w:sz="4" w:space="0" w:color="auto"/>
              <w:bottom w:val="single" w:sz="4" w:space="0" w:color="auto"/>
              <w:right w:val="single" w:sz="4" w:space="0" w:color="auto"/>
            </w:tcBorders>
            <w:vAlign w:val="center"/>
          </w:tcPr>
          <w:p w14:paraId="0110232B" w14:textId="77777777" w:rsidR="00750882" w:rsidRDefault="00750882" w:rsidP="00701D7C">
            <w:pPr>
              <w:spacing w:after="0" w:line="240" w:lineRule="auto"/>
              <w:rPr>
                <w:sz w:val="20"/>
                <w:szCs w:val="24"/>
              </w:rPr>
            </w:pPr>
            <w:r w:rsidRPr="005D458B">
              <w:rPr>
                <w:sz w:val="20"/>
                <w:szCs w:val="24"/>
              </w:rPr>
              <w:t xml:space="preserve"> Acting Director</w:t>
            </w:r>
          </w:p>
        </w:tc>
        <w:tc>
          <w:tcPr>
            <w:tcW w:w="1417" w:type="dxa"/>
            <w:tcBorders>
              <w:top w:val="single" w:sz="4" w:space="0" w:color="auto"/>
              <w:left w:val="single" w:sz="4" w:space="0" w:color="auto"/>
              <w:bottom w:val="single" w:sz="4" w:space="0" w:color="auto"/>
              <w:right w:val="single" w:sz="4" w:space="0" w:color="auto"/>
            </w:tcBorders>
            <w:vAlign w:val="center"/>
          </w:tcPr>
          <w:p w14:paraId="6321E40A" w14:textId="4C30481A" w:rsidR="00750882" w:rsidRDefault="00750882" w:rsidP="00701D7C">
            <w:pPr>
              <w:spacing w:after="0" w:line="240" w:lineRule="auto"/>
              <w:jc w:val="center"/>
              <w:rPr>
                <w:sz w:val="20"/>
                <w:szCs w:val="24"/>
              </w:rPr>
            </w:pPr>
            <w:r>
              <w:rPr>
                <w:sz w:val="20"/>
                <w:szCs w:val="24"/>
              </w:rPr>
              <w:t>M</w:t>
            </w:r>
          </w:p>
        </w:tc>
      </w:tr>
      <w:tr w:rsidR="00750882" w14:paraId="55BE88FD" w14:textId="77777777" w:rsidTr="00750882">
        <w:tc>
          <w:tcPr>
            <w:tcW w:w="993" w:type="dxa"/>
            <w:tcBorders>
              <w:top w:val="single" w:sz="4" w:space="0" w:color="auto"/>
              <w:left w:val="single" w:sz="4" w:space="0" w:color="auto"/>
              <w:bottom w:val="single" w:sz="4" w:space="0" w:color="auto"/>
              <w:right w:val="single" w:sz="4" w:space="0" w:color="auto"/>
            </w:tcBorders>
            <w:vAlign w:val="center"/>
          </w:tcPr>
          <w:p w14:paraId="07B7B561" w14:textId="77777777" w:rsidR="00750882" w:rsidRPr="00B330EA" w:rsidRDefault="00750882" w:rsidP="006B5472">
            <w:pPr>
              <w:pStyle w:val="ListParagraph"/>
              <w:numPr>
                <w:ilvl w:val="0"/>
                <w:numId w:val="38"/>
              </w:numPr>
              <w:spacing w:after="0" w:line="360" w:lineRule="auto"/>
              <w:rPr>
                <w:rFonts w:cstheme="minorHAnsi"/>
                <w:sz w:val="20"/>
                <w:szCs w:val="20"/>
              </w:rPr>
            </w:pPr>
          </w:p>
        </w:tc>
        <w:tc>
          <w:tcPr>
            <w:tcW w:w="2213" w:type="dxa"/>
            <w:tcBorders>
              <w:top w:val="single" w:sz="4" w:space="0" w:color="auto"/>
              <w:left w:val="single" w:sz="4" w:space="0" w:color="auto"/>
              <w:bottom w:val="single" w:sz="4" w:space="0" w:color="auto"/>
              <w:right w:val="single" w:sz="4" w:space="0" w:color="auto"/>
            </w:tcBorders>
            <w:vAlign w:val="center"/>
          </w:tcPr>
          <w:p w14:paraId="2DB611CC" w14:textId="77777777" w:rsidR="00750882" w:rsidRPr="00403F18" w:rsidRDefault="00750882" w:rsidP="00701D7C">
            <w:pPr>
              <w:spacing w:after="0" w:line="240" w:lineRule="auto"/>
              <w:rPr>
                <w:sz w:val="20"/>
                <w:szCs w:val="24"/>
                <w:lang w:val="es-ES"/>
              </w:rPr>
            </w:pPr>
            <w:r w:rsidRPr="00403F18">
              <w:rPr>
                <w:sz w:val="20"/>
                <w:szCs w:val="24"/>
                <w:lang w:val="es-ES"/>
              </w:rPr>
              <w:t xml:space="preserve">Re. Fr </w:t>
            </w:r>
            <w:proofErr w:type="spellStart"/>
            <w:r w:rsidRPr="00403F18">
              <w:rPr>
                <w:sz w:val="20"/>
                <w:szCs w:val="24"/>
                <w:lang w:val="es-ES"/>
              </w:rPr>
              <w:t>Birandukwao</w:t>
            </w:r>
            <w:proofErr w:type="spellEnd"/>
            <w:r w:rsidRPr="00403F18">
              <w:rPr>
                <w:sz w:val="20"/>
                <w:szCs w:val="24"/>
                <w:lang w:val="es-ES"/>
              </w:rPr>
              <w:t xml:space="preserve"> Emmanuel </w:t>
            </w:r>
            <w:proofErr w:type="spellStart"/>
            <w:r w:rsidRPr="00403F18">
              <w:rPr>
                <w:sz w:val="20"/>
                <w:szCs w:val="24"/>
                <w:lang w:val="es-ES"/>
              </w:rPr>
              <w:t>Gbator</w:t>
            </w:r>
            <w:proofErr w:type="spellEnd"/>
            <w:r w:rsidRPr="00403F18">
              <w:rPr>
                <w:sz w:val="20"/>
                <w:szCs w:val="24"/>
                <w:lang w:val="es-ES"/>
              </w:rPr>
              <w:t xml:space="preserve"> </w:t>
            </w:r>
          </w:p>
        </w:tc>
        <w:tc>
          <w:tcPr>
            <w:tcW w:w="2464" w:type="dxa"/>
            <w:tcBorders>
              <w:top w:val="single" w:sz="4" w:space="0" w:color="auto"/>
              <w:left w:val="single" w:sz="4" w:space="0" w:color="auto"/>
              <w:bottom w:val="single" w:sz="4" w:space="0" w:color="auto"/>
              <w:right w:val="single" w:sz="4" w:space="0" w:color="auto"/>
            </w:tcBorders>
            <w:vAlign w:val="center"/>
          </w:tcPr>
          <w:p w14:paraId="3CD5847E" w14:textId="77777777" w:rsidR="00750882" w:rsidRPr="005D458B" w:rsidRDefault="00750882" w:rsidP="00701D7C">
            <w:pPr>
              <w:spacing w:after="0" w:line="240" w:lineRule="auto"/>
              <w:rPr>
                <w:sz w:val="20"/>
                <w:szCs w:val="24"/>
              </w:rPr>
            </w:pPr>
            <w:r>
              <w:rPr>
                <w:sz w:val="20"/>
                <w:szCs w:val="24"/>
              </w:rPr>
              <w:t>Catholic D</w:t>
            </w:r>
            <w:r w:rsidRPr="00BD031B">
              <w:rPr>
                <w:sz w:val="20"/>
                <w:szCs w:val="24"/>
              </w:rPr>
              <w:t>iocese</w:t>
            </w:r>
            <w:r>
              <w:rPr>
                <w:sz w:val="20"/>
                <w:szCs w:val="24"/>
              </w:rPr>
              <w:t xml:space="preserve"> for Tambura and Yambio </w:t>
            </w:r>
          </w:p>
        </w:tc>
        <w:tc>
          <w:tcPr>
            <w:tcW w:w="2410" w:type="dxa"/>
            <w:tcBorders>
              <w:top w:val="single" w:sz="4" w:space="0" w:color="auto"/>
              <w:left w:val="single" w:sz="4" w:space="0" w:color="auto"/>
              <w:bottom w:val="single" w:sz="4" w:space="0" w:color="auto"/>
              <w:right w:val="single" w:sz="4" w:space="0" w:color="auto"/>
            </w:tcBorders>
            <w:vAlign w:val="center"/>
          </w:tcPr>
          <w:p w14:paraId="6648B741" w14:textId="77777777" w:rsidR="00750882" w:rsidRDefault="00750882" w:rsidP="00701D7C">
            <w:pPr>
              <w:spacing w:after="0" w:line="240" w:lineRule="auto"/>
              <w:rPr>
                <w:sz w:val="20"/>
                <w:szCs w:val="24"/>
              </w:rPr>
            </w:pPr>
            <w:r>
              <w:rPr>
                <w:sz w:val="20"/>
                <w:szCs w:val="24"/>
              </w:rPr>
              <w:t xml:space="preserve">Diocesan Coordinator </w:t>
            </w:r>
          </w:p>
        </w:tc>
        <w:tc>
          <w:tcPr>
            <w:tcW w:w="1417" w:type="dxa"/>
            <w:tcBorders>
              <w:top w:val="single" w:sz="4" w:space="0" w:color="auto"/>
              <w:left w:val="single" w:sz="4" w:space="0" w:color="auto"/>
              <w:bottom w:val="single" w:sz="4" w:space="0" w:color="auto"/>
              <w:right w:val="single" w:sz="4" w:space="0" w:color="auto"/>
            </w:tcBorders>
            <w:vAlign w:val="center"/>
          </w:tcPr>
          <w:p w14:paraId="0EAB1E85" w14:textId="734AE08A" w:rsidR="00750882" w:rsidRDefault="00750882" w:rsidP="00701D7C">
            <w:pPr>
              <w:spacing w:after="0" w:line="240" w:lineRule="auto"/>
              <w:jc w:val="center"/>
              <w:rPr>
                <w:sz w:val="20"/>
                <w:szCs w:val="24"/>
              </w:rPr>
            </w:pPr>
            <w:r>
              <w:rPr>
                <w:sz w:val="20"/>
                <w:szCs w:val="24"/>
              </w:rPr>
              <w:t>M</w:t>
            </w:r>
          </w:p>
        </w:tc>
      </w:tr>
      <w:tr w:rsidR="00AA22AD" w14:paraId="6A3B2D3E" w14:textId="77777777" w:rsidTr="00750882">
        <w:tc>
          <w:tcPr>
            <w:tcW w:w="993" w:type="dxa"/>
            <w:tcBorders>
              <w:top w:val="single" w:sz="4" w:space="0" w:color="auto"/>
              <w:left w:val="single" w:sz="4" w:space="0" w:color="auto"/>
              <w:bottom w:val="single" w:sz="4" w:space="0" w:color="auto"/>
              <w:right w:val="single" w:sz="4" w:space="0" w:color="auto"/>
            </w:tcBorders>
            <w:vAlign w:val="center"/>
          </w:tcPr>
          <w:p w14:paraId="49F33878" w14:textId="77777777" w:rsidR="00AA22AD" w:rsidRPr="00B330EA" w:rsidRDefault="00AA22AD" w:rsidP="006B5472">
            <w:pPr>
              <w:pStyle w:val="ListParagraph"/>
              <w:numPr>
                <w:ilvl w:val="0"/>
                <w:numId w:val="38"/>
              </w:numPr>
              <w:spacing w:after="0" w:line="360" w:lineRule="auto"/>
              <w:rPr>
                <w:rFonts w:cstheme="minorHAnsi"/>
                <w:sz w:val="20"/>
                <w:szCs w:val="20"/>
              </w:rPr>
            </w:pPr>
          </w:p>
        </w:tc>
        <w:tc>
          <w:tcPr>
            <w:tcW w:w="2213" w:type="dxa"/>
            <w:tcBorders>
              <w:top w:val="single" w:sz="4" w:space="0" w:color="auto"/>
              <w:left w:val="single" w:sz="4" w:space="0" w:color="auto"/>
              <w:bottom w:val="single" w:sz="4" w:space="0" w:color="auto"/>
              <w:right w:val="single" w:sz="4" w:space="0" w:color="auto"/>
            </w:tcBorders>
            <w:vAlign w:val="center"/>
          </w:tcPr>
          <w:p w14:paraId="12CA4291" w14:textId="50F13653" w:rsidR="00AA22AD" w:rsidRDefault="00AA22AD" w:rsidP="00701D7C">
            <w:pPr>
              <w:spacing w:after="0" w:line="240" w:lineRule="auto"/>
              <w:rPr>
                <w:sz w:val="20"/>
                <w:szCs w:val="24"/>
              </w:rPr>
            </w:pPr>
            <w:r>
              <w:rPr>
                <w:sz w:val="20"/>
                <w:szCs w:val="24"/>
              </w:rPr>
              <w:t>Johana James</w:t>
            </w:r>
          </w:p>
        </w:tc>
        <w:tc>
          <w:tcPr>
            <w:tcW w:w="2464" w:type="dxa"/>
            <w:tcBorders>
              <w:top w:val="single" w:sz="4" w:space="0" w:color="auto"/>
              <w:left w:val="single" w:sz="4" w:space="0" w:color="auto"/>
              <w:bottom w:val="single" w:sz="4" w:space="0" w:color="auto"/>
              <w:right w:val="single" w:sz="4" w:space="0" w:color="auto"/>
            </w:tcBorders>
            <w:vAlign w:val="center"/>
          </w:tcPr>
          <w:p w14:paraId="74686886" w14:textId="2B0AD6BE" w:rsidR="00AA22AD" w:rsidRDefault="00AA22AD" w:rsidP="00701D7C">
            <w:pPr>
              <w:spacing w:after="0" w:line="240" w:lineRule="auto"/>
              <w:rPr>
                <w:sz w:val="20"/>
                <w:szCs w:val="24"/>
              </w:rPr>
            </w:pPr>
            <w:proofErr w:type="spellStart"/>
            <w:r>
              <w:rPr>
                <w:sz w:val="20"/>
                <w:szCs w:val="24"/>
              </w:rPr>
              <w:t>Kodapai</w:t>
            </w:r>
            <w:proofErr w:type="spellEnd"/>
            <w:r>
              <w:rPr>
                <w:sz w:val="20"/>
                <w:szCs w:val="24"/>
              </w:rPr>
              <w:t xml:space="preserve"> Mixed Fishpond</w:t>
            </w:r>
          </w:p>
        </w:tc>
        <w:tc>
          <w:tcPr>
            <w:tcW w:w="2410" w:type="dxa"/>
            <w:tcBorders>
              <w:top w:val="single" w:sz="4" w:space="0" w:color="auto"/>
              <w:left w:val="single" w:sz="4" w:space="0" w:color="auto"/>
              <w:bottom w:val="single" w:sz="4" w:space="0" w:color="auto"/>
              <w:right w:val="single" w:sz="4" w:space="0" w:color="auto"/>
            </w:tcBorders>
            <w:vAlign w:val="center"/>
          </w:tcPr>
          <w:p w14:paraId="647ED131" w14:textId="4A2B4099" w:rsidR="00AA22AD" w:rsidRDefault="00AA22AD" w:rsidP="00701D7C">
            <w:pPr>
              <w:spacing w:after="0" w:line="240" w:lineRule="auto"/>
              <w:rPr>
                <w:sz w:val="20"/>
                <w:szCs w:val="24"/>
              </w:rPr>
            </w:pPr>
            <w:r>
              <w:rPr>
                <w:sz w:val="20"/>
                <w:szCs w:val="24"/>
              </w:rPr>
              <w:t>Chairperson</w:t>
            </w:r>
          </w:p>
        </w:tc>
        <w:tc>
          <w:tcPr>
            <w:tcW w:w="1417" w:type="dxa"/>
            <w:tcBorders>
              <w:top w:val="single" w:sz="4" w:space="0" w:color="auto"/>
              <w:left w:val="single" w:sz="4" w:space="0" w:color="auto"/>
              <w:bottom w:val="single" w:sz="4" w:space="0" w:color="auto"/>
              <w:right w:val="single" w:sz="4" w:space="0" w:color="auto"/>
            </w:tcBorders>
            <w:vAlign w:val="center"/>
          </w:tcPr>
          <w:p w14:paraId="702C3005" w14:textId="785A0CE3" w:rsidR="00AA22AD" w:rsidRDefault="00AA22AD" w:rsidP="00701D7C">
            <w:pPr>
              <w:spacing w:after="0" w:line="240" w:lineRule="auto"/>
              <w:jc w:val="center"/>
              <w:rPr>
                <w:sz w:val="20"/>
                <w:szCs w:val="24"/>
              </w:rPr>
            </w:pPr>
            <w:r>
              <w:rPr>
                <w:sz w:val="20"/>
                <w:szCs w:val="24"/>
              </w:rPr>
              <w:t>F</w:t>
            </w:r>
          </w:p>
        </w:tc>
      </w:tr>
    </w:tbl>
    <w:p w14:paraId="42D59C9B" w14:textId="62710EC0" w:rsidR="00AA22AD" w:rsidRDefault="00AA22AD" w:rsidP="00AA22AD">
      <w:pPr>
        <w:rPr>
          <w:rFonts w:ascii="Gill Sans MT" w:hAnsi="Gill Sans MT"/>
          <w:b/>
          <w:iCs/>
          <w:color w:val="2E74B5" w:themeColor="accent5" w:themeShade="BF"/>
          <w:szCs w:val="24"/>
        </w:rPr>
      </w:pPr>
    </w:p>
    <w:p w14:paraId="0C95782A" w14:textId="0BB3F087" w:rsidR="00AA22AD" w:rsidRPr="00AA22AD" w:rsidRDefault="00AA22AD" w:rsidP="00AA22AD">
      <w:pPr>
        <w:shd w:val="clear" w:color="auto" w:fill="BDD6EE" w:themeFill="accent5" w:themeFillTint="66"/>
        <w:rPr>
          <w:rFonts w:ascii="Gill Sans MT" w:hAnsi="Gill Sans MT"/>
          <w:b/>
          <w:color w:val="2E74B5" w:themeColor="accent5" w:themeShade="BF"/>
          <w:szCs w:val="24"/>
        </w:rPr>
      </w:pPr>
      <w:bookmarkStart w:id="576" w:name="_Toc86575075"/>
      <w:r w:rsidRPr="00AA22AD">
        <w:rPr>
          <w:rFonts w:ascii="Gill Sans MT" w:hAnsi="Gill Sans MT"/>
          <w:b/>
          <w:color w:val="2E74B5" w:themeColor="accent5" w:themeShade="BF"/>
          <w:szCs w:val="24"/>
        </w:rPr>
        <w:t xml:space="preserve">State Government </w:t>
      </w:r>
      <w:bookmarkEnd w:id="576"/>
    </w:p>
    <w:tbl>
      <w:tblPr>
        <w:tblW w:w="9540" w:type="dxa"/>
        <w:tblInd w:w="-95" w:type="dxa"/>
        <w:tblLook w:val="04A0" w:firstRow="1" w:lastRow="0" w:firstColumn="1" w:lastColumn="0" w:noHBand="0" w:noVBand="1"/>
      </w:tblPr>
      <w:tblGrid>
        <w:gridCol w:w="1222"/>
        <w:gridCol w:w="2558"/>
        <w:gridCol w:w="3780"/>
        <w:gridCol w:w="1980"/>
      </w:tblGrid>
      <w:tr w:rsidR="00AA22AD" w14:paraId="1E8B7A09" w14:textId="77777777" w:rsidTr="00701D7C">
        <w:trPr>
          <w:trHeight w:val="237"/>
        </w:trPr>
        <w:tc>
          <w:tcPr>
            <w:tcW w:w="1222"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4A28863" w14:textId="77777777" w:rsidR="00AA22AD" w:rsidRDefault="00AA22AD" w:rsidP="00701D7C">
            <w:pPr>
              <w:spacing w:after="0" w:line="240" w:lineRule="auto"/>
              <w:rPr>
                <w:rFonts w:eastAsiaTheme="minorEastAsia"/>
                <w:b/>
              </w:rPr>
            </w:pPr>
            <w:r>
              <w:rPr>
                <w:b/>
              </w:rPr>
              <w:t>No</w:t>
            </w:r>
          </w:p>
        </w:tc>
        <w:tc>
          <w:tcPr>
            <w:tcW w:w="2558"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A56FCFA" w14:textId="77777777" w:rsidR="00AA22AD" w:rsidRDefault="00AA22AD" w:rsidP="00701D7C">
            <w:pPr>
              <w:spacing w:after="0" w:line="240" w:lineRule="auto"/>
              <w:rPr>
                <w:b/>
              </w:rPr>
            </w:pPr>
            <w:r>
              <w:rPr>
                <w:b/>
              </w:rPr>
              <w:t xml:space="preserve">Name </w:t>
            </w:r>
          </w:p>
        </w:tc>
        <w:tc>
          <w:tcPr>
            <w:tcW w:w="3780"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633F9CF" w14:textId="77777777" w:rsidR="00AA22AD" w:rsidRDefault="00AA22AD" w:rsidP="00701D7C">
            <w:pPr>
              <w:spacing w:after="0" w:line="240" w:lineRule="auto"/>
              <w:rPr>
                <w:b/>
              </w:rPr>
            </w:pPr>
            <w:r>
              <w:rPr>
                <w:b/>
              </w:rPr>
              <w:t xml:space="preserve">Institution </w:t>
            </w:r>
          </w:p>
        </w:tc>
        <w:tc>
          <w:tcPr>
            <w:tcW w:w="1980"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3033EC2" w14:textId="77777777" w:rsidR="00AA22AD" w:rsidRDefault="00AA22AD" w:rsidP="00701D7C">
            <w:pPr>
              <w:spacing w:after="0" w:line="240" w:lineRule="auto"/>
              <w:rPr>
                <w:b/>
              </w:rPr>
            </w:pPr>
            <w:r>
              <w:rPr>
                <w:b/>
              </w:rPr>
              <w:t>Gender (M/F)</w:t>
            </w:r>
          </w:p>
        </w:tc>
      </w:tr>
      <w:tr w:rsidR="00AA22AD" w14:paraId="719B485B" w14:textId="77777777" w:rsidTr="00701D7C">
        <w:tc>
          <w:tcPr>
            <w:tcW w:w="1222" w:type="dxa"/>
            <w:tcBorders>
              <w:top w:val="single" w:sz="4" w:space="0" w:color="auto"/>
              <w:left w:val="single" w:sz="4" w:space="0" w:color="auto"/>
              <w:bottom w:val="single" w:sz="4" w:space="0" w:color="auto"/>
              <w:right w:val="single" w:sz="4" w:space="0" w:color="auto"/>
            </w:tcBorders>
            <w:vAlign w:val="center"/>
          </w:tcPr>
          <w:p w14:paraId="67D571C6" w14:textId="77777777" w:rsidR="00AA22AD" w:rsidRPr="00F83FFE" w:rsidRDefault="00AA22AD" w:rsidP="006B5472">
            <w:pPr>
              <w:pStyle w:val="ListParagraph"/>
              <w:numPr>
                <w:ilvl w:val="0"/>
                <w:numId w:val="38"/>
              </w:numPr>
              <w:spacing w:after="0" w:line="240" w:lineRule="auto"/>
              <w:rPr>
                <w:sz w:val="24"/>
                <w:szCs w:val="24"/>
              </w:rPr>
            </w:pPr>
          </w:p>
        </w:tc>
        <w:tc>
          <w:tcPr>
            <w:tcW w:w="2558" w:type="dxa"/>
            <w:tcBorders>
              <w:top w:val="single" w:sz="4" w:space="0" w:color="auto"/>
              <w:left w:val="single" w:sz="4" w:space="0" w:color="auto"/>
              <w:bottom w:val="single" w:sz="4" w:space="0" w:color="auto"/>
              <w:right w:val="single" w:sz="4" w:space="0" w:color="auto"/>
            </w:tcBorders>
            <w:vAlign w:val="center"/>
          </w:tcPr>
          <w:p w14:paraId="027AB637" w14:textId="77777777" w:rsidR="00AA22AD" w:rsidRPr="002D7074" w:rsidRDefault="00AA22AD" w:rsidP="00701D7C">
            <w:pPr>
              <w:spacing w:after="0" w:line="240" w:lineRule="auto"/>
              <w:rPr>
                <w:sz w:val="20"/>
                <w:szCs w:val="24"/>
              </w:rPr>
            </w:pPr>
            <w:r w:rsidRPr="002D7074">
              <w:rPr>
                <w:sz w:val="20"/>
                <w:szCs w:val="24"/>
              </w:rPr>
              <w:t xml:space="preserve">Ms. Rose </w:t>
            </w:r>
            <w:proofErr w:type="spellStart"/>
            <w:r w:rsidRPr="002D7074">
              <w:rPr>
                <w:sz w:val="20"/>
                <w:szCs w:val="24"/>
              </w:rPr>
              <w:t>Obede</w:t>
            </w:r>
            <w:proofErr w:type="spellEnd"/>
          </w:p>
        </w:tc>
        <w:tc>
          <w:tcPr>
            <w:tcW w:w="3780" w:type="dxa"/>
            <w:tcBorders>
              <w:top w:val="single" w:sz="4" w:space="0" w:color="auto"/>
              <w:left w:val="single" w:sz="4" w:space="0" w:color="auto"/>
              <w:bottom w:val="single" w:sz="4" w:space="0" w:color="auto"/>
              <w:right w:val="single" w:sz="4" w:space="0" w:color="auto"/>
            </w:tcBorders>
            <w:vAlign w:val="center"/>
          </w:tcPr>
          <w:p w14:paraId="38AD0411" w14:textId="77777777" w:rsidR="00AA22AD" w:rsidRDefault="00AA22AD" w:rsidP="00701D7C">
            <w:pPr>
              <w:spacing w:after="0" w:line="240" w:lineRule="auto"/>
              <w:rPr>
                <w:sz w:val="20"/>
                <w:szCs w:val="24"/>
              </w:rPr>
            </w:pPr>
            <w:r>
              <w:rPr>
                <w:sz w:val="20"/>
                <w:szCs w:val="24"/>
              </w:rPr>
              <w:t>Director General -Ministry of Health</w:t>
            </w:r>
          </w:p>
        </w:tc>
        <w:tc>
          <w:tcPr>
            <w:tcW w:w="1980" w:type="dxa"/>
            <w:tcBorders>
              <w:top w:val="single" w:sz="4" w:space="0" w:color="auto"/>
              <w:left w:val="single" w:sz="4" w:space="0" w:color="auto"/>
              <w:bottom w:val="single" w:sz="4" w:space="0" w:color="auto"/>
              <w:right w:val="single" w:sz="4" w:space="0" w:color="auto"/>
            </w:tcBorders>
            <w:vAlign w:val="center"/>
          </w:tcPr>
          <w:p w14:paraId="6081E0D5" w14:textId="3074A5B3" w:rsidR="00AA22AD" w:rsidRDefault="00AA22AD" w:rsidP="00701D7C">
            <w:pPr>
              <w:spacing w:after="0" w:line="240" w:lineRule="auto"/>
              <w:jc w:val="center"/>
              <w:rPr>
                <w:sz w:val="20"/>
                <w:szCs w:val="24"/>
              </w:rPr>
            </w:pPr>
            <w:r>
              <w:rPr>
                <w:sz w:val="20"/>
                <w:szCs w:val="24"/>
              </w:rPr>
              <w:t>F</w:t>
            </w:r>
          </w:p>
        </w:tc>
      </w:tr>
      <w:tr w:rsidR="00AA22AD" w14:paraId="1250B6F0" w14:textId="77777777" w:rsidTr="00701D7C">
        <w:tc>
          <w:tcPr>
            <w:tcW w:w="1222" w:type="dxa"/>
            <w:tcBorders>
              <w:top w:val="single" w:sz="4" w:space="0" w:color="auto"/>
              <w:left w:val="single" w:sz="4" w:space="0" w:color="auto"/>
              <w:bottom w:val="single" w:sz="4" w:space="0" w:color="auto"/>
              <w:right w:val="single" w:sz="4" w:space="0" w:color="auto"/>
            </w:tcBorders>
            <w:vAlign w:val="center"/>
          </w:tcPr>
          <w:p w14:paraId="6D33CA5C" w14:textId="77777777" w:rsidR="00AA22AD" w:rsidRPr="00F83FFE" w:rsidRDefault="00AA22AD" w:rsidP="006B5472">
            <w:pPr>
              <w:pStyle w:val="ListParagraph"/>
              <w:numPr>
                <w:ilvl w:val="0"/>
                <w:numId w:val="38"/>
              </w:numPr>
              <w:spacing w:after="0" w:line="240" w:lineRule="auto"/>
              <w:rPr>
                <w:sz w:val="24"/>
                <w:szCs w:val="24"/>
              </w:rPr>
            </w:pPr>
          </w:p>
        </w:tc>
        <w:tc>
          <w:tcPr>
            <w:tcW w:w="2558" w:type="dxa"/>
            <w:tcBorders>
              <w:top w:val="single" w:sz="4" w:space="0" w:color="auto"/>
              <w:left w:val="single" w:sz="4" w:space="0" w:color="auto"/>
              <w:bottom w:val="single" w:sz="4" w:space="0" w:color="auto"/>
              <w:right w:val="single" w:sz="4" w:space="0" w:color="auto"/>
            </w:tcBorders>
            <w:vAlign w:val="center"/>
          </w:tcPr>
          <w:p w14:paraId="76E71CA3" w14:textId="77777777" w:rsidR="00AA22AD" w:rsidRPr="002D7074" w:rsidRDefault="00AA22AD" w:rsidP="00701D7C">
            <w:pPr>
              <w:spacing w:after="0" w:line="240" w:lineRule="auto"/>
              <w:rPr>
                <w:sz w:val="20"/>
                <w:szCs w:val="24"/>
              </w:rPr>
            </w:pPr>
            <w:r>
              <w:rPr>
                <w:sz w:val="20"/>
                <w:szCs w:val="24"/>
              </w:rPr>
              <w:t>Hon. Grace Apollo</w:t>
            </w:r>
          </w:p>
        </w:tc>
        <w:tc>
          <w:tcPr>
            <w:tcW w:w="3780" w:type="dxa"/>
            <w:tcBorders>
              <w:top w:val="single" w:sz="4" w:space="0" w:color="auto"/>
              <w:left w:val="single" w:sz="4" w:space="0" w:color="auto"/>
              <w:bottom w:val="single" w:sz="4" w:space="0" w:color="auto"/>
              <w:right w:val="single" w:sz="4" w:space="0" w:color="auto"/>
            </w:tcBorders>
            <w:vAlign w:val="center"/>
          </w:tcPr>
          <w:p w14:paraId="1B4284BD" w14:textId="77777777" w:rsidR="00AA22AD" w:rsidRDefault="00AA22AD" w:rsidP="00701D7C">
            <w:pPr>
              <w:spacing w:after="0" w:line="240" w:lineRule="auto"/>
              <w:rPr>
                <w:sz w:val="20"/>
                <w:szCs w:val="24"/>
              </w:rPr>
            </w:pPr>
            <w:r>
              <w:rPr>
                <w:sz w:val="20"/>
                <w:szCs w:val="24"/>
              </w:rPr>
              <w:t>Minister of Education</w:t>
            </w:r>
          </w:p>
        </w:tc>
        <w:tc>
          <w:tcPr>
            <w:tcW w:w="1980" w:type="dxa"/>
            <w:tcBorders>
              <w:top w:val="single" w:sz="4" w:space="0" w:color="auto"/>
              <w:left w:val="single" w:sz="4" w:space="0" w:color="auto"/>
              <w:bottom w:val="single" w:sz="4" w:space="0" w:color="auto"/>
              <w:right w:val="single" w:sz="4" w:space="0" w:color="auto"/>
            </w:tcBorders>
            <w:vAlign w:val="center"/>
          </w:tcPr>
          <w:p w14:paraId="61EB134F" w14:textId="0605885E" w:rsidR="00AA22AD" w:rsidRDefault="00AA22AD" w:rsidP="00701D7C">
            <w:pPr>
              <w:spacing w:after="0" w:line="240" w:lineRule="auto"/>
              <w:jc w:val="center"/>
              <w:rPr>
                <w:sz w:val="20"/>
                <w:szCs w:val="24"/>
              </w:rPr>
            </w:pPr>
            <w:r>
              <w:rPr>
                <w:sz w:val="20"/>
                <w:szCs w:val="24"/>
              </w:rPr>
              <w:t>F</w:t>
            </w:r>
          </w:p>
        </w:tc>
      </w:tr>
      <w:tr w:rsidR="00AA22AD" w14:paraId="0A6FF983" w14:textId="77777777" w:rsidTr="00701D7C">
        <w:tc>
          <w:tcPr>
            <w:tcW w:w="1222" w:type="dxa"/>
            <w:tcBorders>
              <w:top w:val="single" w:sz="4" w:space="0" w:color="auto"/>
              <w:left w:val="single" w:sz="4" w:space="0" w:color="auto"/>
              <w:bottom w:val="single" w:sz="4" w:space="0" w:color="auto"/>
              <w:right w:val="single" w:sz="4" w:space="0" w:color="auto"/>
            </w:tcBorders>
            <w:vAlign w:val="center"/>
          </w:tcPr>
          <w:p w14:paraId="3D86C49E" w14:textId="77777777" w:rsidR="00AA22AD" w:rsidRPr="00F83FFE" w:rsidRDefault="00AA22AD" w:rsidP="006B5472">
            <w:pPr>
              <w:pStyle w:val="ListParagraph"/>
              <w:numPr>
                <w:ilvl w:val="0"/>
                <w:numId w:val="38"/>
              </w:numPr>
              <w:spacing w:after="0" w:line="240" w:lineRule="auto"/>
              <w:rPr>
                <w:sz w:val="24"/>
                <w:szCs w:val="24"/>
              </w:rPr>
            </w:pPr>
          </w:p>
        </w:tc>
        <w:tc>
          <w:tcPr>
            <w:tcW w:w="2558" w:type="dxa"/>
            <w:tcBorders>
              <w:top w:val="single" w:sz="4" w:space="0" w:color="auto"/>
              <w:left w:val="single" w:sz="4" w:space="0" w:color="auto"/>
              <w:bottom w:val="single" w:sz="4" w:space="0" w:color="auto"/>
              <w:right w:val="single" w:sz="4" w:space="0" w:color="auto"/>
            </w:tcBorders>
            <w:vAlign w:val="center"/>
          </w:tcPr>
          <w:p w14:paraId="7631BA69" w14:textId="77777777" w:rsidR="00AA22AD" w:rsidRDefault="00AA22AD" w:rsidP="00701D7C">
            <w:pPr>
              <w:spacing w:after="0" w:line="240" w:lineRule="auto"/>
              <w:rPr>
                <w:sz w:val="20"/>
                <w:szCs w:val="24"/>
              </w:rPr>
            </w:pPr>
            <w:r>
              <w:rPr>
                <w:sz w:val="20"/>
                <w:szCs w:val="24"/>
              </w:rPr>
              <w:t xml:space="preserve">Hon. Alison </w:t>
            </w:r>
            <w:proofErr w:type="spellStart"/>
            <w:r>
              <w:rPr>
                <w:sz w:val="20"/>
                <w:szCs w:val="24"/>
              </w:rPr>
              <w:t>Baranaba</w:t>
            </w:r>
            <w:proofErr w:type="spellEnd"/>
          </w:p>
        </w:tc>
        <w:tc>
          <w:tcPr>
            <w:tcW w:w="3780" w:type="dxa"/>
            <w:tcBorders>
              <w:top w:val="single" w:sz="4" w:space="0" w:color="auto"/>
              <w:left w:val="single" w:sz="4" w:space="0" w:color="auto"/>
              <w:bottom w:val="single" w:sz="4" w:space="0" w:color="auto"/>
              <w:right w:val="single" w:sz="4" w:space="0" w:color="auto"/>
            </w:tcBorders>
            <w:vAlign w:val="center"/>
          </w:tcPr>
          <w:p w14:paraId="6CC94641" w14:textId="77777777" w:rsidR="00AA22AD" w:rsidRDefault="00AA22AD" w:rsidP="00701D7C">
            <w:pPr>
              <w:spacing w:after="0" w:line="240" w:lineRule="auto"/>
              <w:rPr>
                <w:sz w:val="20"/>
                <w:szCs w:val="24"/>
              </w:rPr>
            </w:pPr>
            <w:r>
              <w:rPr>
                <w:sz w:val="20"/>
                <w:szCs w:val="24"/>
              </w:rPr>
              <w:t xml:space="preserve">Minister of Agriculture </w:t>
            </w:r>
          </w:p>
        </w:tc>
        <w:tc>
          <w:tcPr>
            <w:tcW w:w="1980" w:type="dxa"/>
            <w:tcBorders>
              <w:top w:val="single" w:sz="4" w:space="0" w:color="auto"/>
              <w:left w:val="single" w:sz="4" w:space="0" w:color="auto"/>
              <w:bottom w:val="single" w:sz="4" w:space="0" w:color="auto"/>
              <w:right w:val="single" w:sz="4" w:space="0" w:color="auto"/>
            </w:tcBorders>
            <w:vAlign w:val="center"/>
          </w:tcPr>
          <w:p w14:paraId="00990C0D" w14:textId="1D4D2470" w:rsidR="00AA22AD" w:rsidRDefault="00AA22AD" w:rsidP="00701D7C">
            <w:pPr>
              <w:spacing w:after="0" w:line="240" w:lineRule="auto"/>
              <w:jc w:val="center"/>
              <w:rPr>
                <w:sz w:val="20"/>
                <w:szCs w:val="24"/>
              </w:rPr>
            </w:pPr>
            <w:r>
              <w:rPr>
                <w:sz w:val="20"/>
                <w:szCs w:val="24"/>
              </w:rPr>
              <w:t>M</w:t>
            </w:r>
          </w:p>
        </w:tc>
      </w:tr>
    </w:tbl>
    <w:p w14:paraId="04C3BF35" w14:textId="77777777" w:rsidR="00AA22AD" w:rsidRDefault="00AA22AD" w:rsidP="00AA22AD">
      <w:pPr>
        <w:pStyle w:val="Heading2"/>
      </w:pPr>
    </w:p>
    <w:p w14:paraId="648AFE19" w14:textId="339FD915" w:rsidR="00AA22AD" w:rsidRPr="00AA22AD" w:rsidRDefault="00AA22AD" w:rsidP="00AA22AD">
      <w:pPr>
        <w:shd w:val="clear" w:color="auto" w:fill="BDD6EE" w:themeFill="accent5" w:themeFillTint="66"/>
        <w:rPr>
          <w:rFonts w:ascii="Gill Sans MT" w:hAnsi="Gill Sans MT"/>
          <w:b/>
          <w:color w:val="2E74B5" w:themeColor="accent5" w:themeShade="BF"/>
          <w:szCs w:val="24"/>
        </w:rPr>
      </w:pPr>
      <w:bookmarkStart w:id="577" w:name="_Toc86575076"/>
      <w:r>
        <w:rPr>
          <w:rFonts w:ascii="Gill Sans MT" w:hAnsi="Gill Sans MT"/>
          <w:b/>
          <w:color w:val="2E74B5" w:themeColor="accent5" w:themeShade="BF"/>
          <w:szCs w:val="24"/>
        </w:rPr>
        <w:t xml:space="preserve">Community </w:t>
      </w:r>
      <w:r w:rsidRPr="00AA22AD">
        <w:rPr>
          <w:rFonts w:ascii="Gill Sans MT" w:hAnsi="Gill Sans MT"/>
          <w:b/>
          <w:color w:val="2E74B5" w:themeColor="accent5" w:themeShade="BF"/>
          <w:szCs w:val="24"/>
        </w:rPr>
        <w:t xml:space="preserve">Leaders </w:t>
      </w:r>
      <w:bookmarkEnd w:id="577"/>
    </w:p>
    <w:tbl>
      <w:tblPr>
        <w:tblW w:w="9540" w:type="dxa"/>
        <w:tblInd w:w="-95" w:type="dxa"/>
        <w:tblLook w:val="04A0" w:firstRow="1" w:lastRow="0" w:firstColumn="1" w:lastColumn="0" w:noHBand="0" w:noVBand="1"/>
      </w:tblPr>
      <w:tblGrid>
        <w:gridCol w:w="1222"/>
        <w:gridCol w:w="3074"/>
        <w:gridCol w:w="3155"/>
        <w:gridCol w:w="2089"/>
      </w:tblGrid>
      <w:tr w:rsidR="00AA22AD" w14:paraId="2EE1936B" w14:textId="77777777" w:rsidTr="00701D7C">
        <w:trPr>
          <w:trHeight w:val="237"/>
        </w:trPr>
        <w:tc>
          <w:tcPr>
            <w:tcW w:w="1222"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43430339" w14:textId="77777777" w:rsidR="00AA22AD" w:rsidRDefault="00AA22AD" w:rsidP="00701D7C">
            <w:pPr>
              <w:spacing w:after="0" w:line="240" w:lineRule="auto"/>
              <w:rPr>
                <w:rFonts w:eastAsiaTheme="minorEastAsia"/>
                <w:b/>
              </w:rPr>
            </w:pPr>
            <w:r>
              <w:rPr>
                <w:b/>
              </w:rPr>
              <w:lastRenderedPageBreak/>
              <w:t>No</w:t>
            </w:r>
          </w:p>
        </w:tc>
        <w:tc>
          <w:tcPr>
            <w:tcW w:w="3074"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7CDF86B5" w14:textId="77777777" w:rsidR="00AA22AD" w:rsidRDefault="00AA22AD" w:rsidP="00701D7C">
            <w:pPr>
              <w:spacing w:after="0" w:line="240" w:lineRule="auto"/>
              <w:rPr>
                <w:b/>
              </w:rPr>
            </w:pPr>
            <w:r>
              <w:rPr>
                <w:b/>
              </w:rPr>
              <w:t xml:space="preserve">Name </w:t>
            </w:r>
          </w:p>
        </w:tc>
        <w:tc>
          <w:tcPr>
            <w:tcW w:w="3155"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63FC843" w14:textId="77777777" w:rsidR="00AA22AD" w:rsidRDefault="00AA22AD" w:rsidP="00701D7C">
            <w:pPr>
              <w:spacing w:after="0" w:line="240" w:lineRule="auto"/>
              <w:rPr>
                <w:b/>
              </w:rPr>
            </w:pPr>
            <w:r>
              <w:rPr>
                <w:b/>
              </w:rPr>
              <w:t xml:space="preserve">Institution </w:t>
            </w:r>
          </w:p>
        </w:tc>
        <w:tc>
          <w:tcPr>
            <w:tcW w:w="2089"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77F28B94" w14:textId="77777777" w:rsidR="00AA22AD" w:rsidRDefault="00AA22AD" w:rsidP="00701D7C">
            <w:pPr>
              <w:spacing w:after="0" w:line="240" w:lineRule="auto"/>
              <w:rPr>
                <w:b/>
              </w:rPr>
            </w:pPr>
            <w:r>
              <w:rPr>
                <w:b/>
              </w:rPr>
              <w:t>Gender (M/F)</w:t>
            </w:r>
          </w:p>
        </w:tc>
      </w:tr>
      <w:tr w:rsidR="00AA22AD" w14:paraId="24E9C63E" w14:textId="77777777" w:rsidTr="00701D7C">
        <w:trPr>
          <w:trHeight w:val="218"/>
        </w:trPr>
        <w:tc>
          <w:tcPr>
            <w:tcW w:w="1222" w:type="dxa"/>
            <w:tcBorders>
              <w:top w:val="single" w:sz="4" w:space="0" w:color="auto"/>
              <w:left w:val="single" w:sz="4" w:space="0" w:color="auto"/>
              <w:bottom w:val="single" w:sz="4" w:space="0" w:color="auto"/>
              <w:right w:val="single" w:sz="4" w:space="0" w:color="auto"/>
            </w:tcBorders>
            <w:vAlign w:val="center"/>
          </w:tcPr>
          <w:p w14:paraId="1EE14405" w14:textId="77777777" w:rsidR="00AA22AD" w:rsidRPr="00F83FFE" w:rsidRDefault="00AA22AD" w:rsidP="006B5472">
            <w:pPr>
              <w:pStyle w:val="ListParagraph"/>
              <w:numPr>
                <w:ilvl w:val="0"/>
                <w:numId w:val="38"/>
              </w:numPr>
              <w:spacing w:after="0" w:line="240" w:lineRule="auto"/>
              <w:rPr>
                <w:sz w:val="24"/>
                <w:szCs w:val="24"/>
              </w:rPr>
            </w:pPr>
          </w:p>
        </w:tc>
        <w:tc>
          <w:tcPr>
            <w:tcW w:w="3074" w:type="dxa"/>
            <w:tcBorders>
              <w:top w:val="single" w:sz="4" w:space="0" w:color="auto"/>
              <w:left w:val="single" w:sz="4" w:space="0" w:color="auto"/>
              <w:bottom w:val="single" w:sz="4" w:space="0" w:color="auto"/>
              <w:right w:val="single" w:sz="4" w:space="0" w:color="auto"/>
            </w:tcBorders>
            <w:vAlign w:val="center"/>
          </w:tcPr>
          <w:p w14:paraId="42FB269E" w14:textId="77777777" w:rsidR="00AA22AD" w:rsidRPr="00A65A73" w:rsidRDefault="00AA22AD" w:rsidP="00701D7C">
            <w:pPr>
              <w:spacing w:after="0" w:line="240" w:lineRule="auto"/>
              <w:rPr>
                <w:rFonts w:cstheme="minorHAnsi"/>
                <w:sz w:val="20"/>
                <w:szCs w:val="20"/>
              </w:rPr>
            </w:pPr>
            <w:r>
              <w:rPr>
                <w:rFonts w:cstheme="minorHAnsi"/>
                <w:sz w:val="20"/>
                <w:szCs w:val="20"/>
              </w:rPr>
              <w:t xml:space="preserve">Eward Arminio </w:t>
            </w:r>
            <w:r w:rsidRPr="00A65A73">
              <w:rPr>
                <w:rFonts w:cstheme="minorHAnsi"/>
                <w:sz w:val="20"/>
                <w:szCs w:val="20"/>
              </w:rPr>
              <w:t xml:space="preserve"> </w:t>
            </w:r>
          </w:p>
        </w:tc>
        <w:tc>
          <w:tcPr>
            <w:tcW w:w="3155" w:type="dxa"/>
            <w:tcBorders>
              <w:top w:val="single" w:sz="4" w:space="0" w:color="auto"/>
              <w:left w:val="single" w:sz="4" w:space="0" w:color="auto"/>
              <w:bottom w:val="single" w:sz="4" w:space="0" w:color="auto"/>
              <w:right w:val="single" w:sz="4" w:space="0" w:color="auto"/>
            </w:tcBorders>
            <w:vAlign w:val="center"/>
          </w:tcPr>
          <w:p w14:paraId="38055B15" w14:textId="77777777" w:rsidR="00AA22AD" w:rsidRPr="00A65A73" w:rsidRDefault="00AA22AD" w:rsidP="00701D7C">
            <w:pPr>
              <w:spacing w:after="0" w:line="240" w:lineRule="auto"/>
              <w:rPr>
                <w:rFonts w:cstheme="minorHAnsi"/>
                <w:sz w:val="20"/>
                <w:szCs w:val="20"/>
              </w:rPr>
            </w:pPr>
            <w:r>
              <w:rPr>
                <w:rFonts w:cstheme="minorHAnsi"/>
                <w:sz w:val="20"/>
                <w:szCs w:val="20"/>
              </w:rPr>
              <w:t>Yambio Town Council</w:t>
            </w:r>
          </w:p>
        </w:tc>
        <w:tc>
          <w:tcPr>
            <w:tcW w:w="2089" w:type="dxa"/>
            <w:tcBorders>
              <w:top w:val="single" w:sz="4" w:space="0" w:color="auto"/>
              <w:left w:val="single" w:sz="4" w:space="0" w:color="auto"/>
              <w:bottom w:val="single" w:sz="4" w:space="0" w:color="auto"/>
              <w:right w:val="single" w:sz="4" w:space="0" w:color="auto"/>
            </w:tcBorders>
            <w:vAlign w:val="center"/>
          </w:tcPr>
          <w:p w14:paraId="40840CBF" w14:textId="77777777" w:rsidR="00AA22AD" w:rsidRPr="00A65A73" w:rsidRDefault="00AA22AD" w:rsidP="00701D7C">
            <w:pPr>
              <w:spacing w:after="0" w:line="240" w:lineRule="auto"/>
              <w:rPr>
                <w:rFonts w:cstheme="minorHAnsi"/>
                <w:sz w:val="20"/>
                <w:szCs w:val="20"/>
              </w:rPr>
            </w:pPr>
            <w:r w:rsidRPr="00A65A73">
              <w:rPr>
                <w:rFonts w:cstheme="minorHAnsi"/>
                <w:sz w:val="20"/>
                <w:szCs w:val="20"/>
              </w:rPr>
              <w:t xml:space="preserve">Male </w:t>
            </w:r>
          </w:p>
        </w:tc>
      </w:tr>
      <w:tr w:rsidR="00AA22AD" w14:paraId="59F4AE69" w14:textId="77777777" w:rsidTr="00701D7C">
        <w:trPr>
          <w:trHeight w:val="374"/>
        </w:trPr>
        <w:tc>
          <w:tcPr>
            <w:tcW w:w="1222" w:type="dxa"/>
            <w:tcBorders>
              <w:top w:val="single" w:sz="4" w:space="0" w:color="auto"/>
              <w:left w:val="single" w:sz="4" w:space="0" w:color="auto"/>
              <w:bottom w:val="single" w:sz="4" w:space="0" w:color="auto"/>
              <w:right w:val="single" w:sz="4" w:space="0" w:color="auto"/>
            </w:tcBorders>
            <w:vAlign w:val="center"/>
          </w:tcPr>
          <w:p w14:paraId="3766FD9C" w14:textId="77777777" w:rsidR="00AA22AD" w:rsidRPr="00F83FFE" w:rsidRDefault="00AA22AD" w:rsidP="006B5472">
            <w:pPr>
              <w:pStyle w:val="ListParagraph"/>
              <w:numPr>
                <w:ilvl w:val="0"/>
                <w:numId w:val="38"/>
              </w:numPr>
              <w:spacing w:after="0" w:line="240" w:lineRule="auto"/>
              <w:rPr>
                <w:sz w:val="24"/>
                <w:szCs w:val="24"/>
              </w:rPr>
            </w:pPr>
          </w:p>
        </w:tc>
        <w:tc>
          <w:tcPr>
            <w:tcW w:w="3074" w:type="dxa"/>
            <w:tcBorders>
              <w:top w:val="single" w:sz="4" w:space="0" w:color="auto"/>
              <w:left w:val="single" w:sz="4" w:space="0" w:color="auto"/>
              <w:bottom w:val="single" w:sz="4" w:space="0" w:color="auto"/>
              <w:right w:val="single" w:sz="4" w:space="0" w:color="auto"/>
            </w:tcBorders>
            <w:vAlign w:val="center"/>
          </w:tcPr>
          <w:p w14:paraId="051C0F49" w14:textId="77777777" w:rsidR="00AA22AD" w:rsidRPr="00A65A73" w:rsidRDefault="00AA22AD" w:rsidP="00701D7C">
            <w:pPr>
              <w:spacing w:after="0" w:line="240" w:lineRule="auto"/>
              <w:rPr>
                <w:rFonts w:cstheme="minorHAnsi"/>
                <w:sz w:val="20"/>
                <w:szCs w:val="20"/>
              </w:rPr>
            </w:pPr>
            <w:proofErr w:type="spellStart"/>
            <w:r>
              <w:rPr>
                <w:rFonts w:cstheme="minorHAnsi"/>
                <w:sz w:val="20"/>
                <w:szCs w:val="20"/>
              </w:rPr>
              <w:t>Sebit</w:t>
            </w:r>
            <w:proofErr w:type="spellEnd"/>
            <w:r>
              <w:rPr>
                <w:rFonts w:cstheme="minorHAnsi"/>
                <w:sz w:val="20"/>
                <w:szCs w:val="20"/>
              </w:rPr>
              <w:t xml:space="preserve"> Juma</w:t>
            </w:r>
          </w:p>
        </w:tc>
        <w:tc>
          <w:tcPr>
            <w:tcW w:w="3155" w:type="dxa"/>
            <w:tcBorders>
              <w:top w:val="single" w:sz="4" w:space="0" w:color="auto"/>
              <w:left w:val="single" w:sz="4" w:space="0" w:color="auto"/>
              <w:bottom w:val="single" w:sz="4" w:space="0" w:color="auto"/>
              <w:right w:val="single" w:sz="4" w:space="0" w:color="auto"/>
            </w:tcBorders>
            <w:vAlign w:val="center"/>
          </w:tcPr>
          <w:p w14:paraId="20830D2F" w14:textId="77777777" w:rsidR="00AA22AD" w:rsidRPr="00A65A73" w:rsidRDefault="00AA22AD" w:rsidP="00701D7C">
            <w:pPr>
              <w:spacing w:after="0" w:line="240" w:lineRule="auto"/>
              <w:rPr>
                <w:rFonts w:cstheme="minorHAnsi"/>
                <w:sz w:val="20"/>
                <w:szCs w:val="20"/>
              </w:rPr>
            </w:pPr>
            <w:r>
              <w:rPr>
                <w:rFonts w:cstheme="minorHAnsi"/>
                <w:sz w:val="20"/>
                <w:szCs w:val="20"/>
              </w:rPr>
              <w:t>Yambio Town Council</w:t>
            </w:r>
          </w:p>
        </w:tc>
        <w:tc>
          <w:tcPr>
            <w:tcW w:w="2089" w:type="dxa"/>
            <w:tcBorders>
              <w:top w:val="single" w:sz="4" w:space="0" w:color="auto"/>
              <w:left w:val="single" w:sz="4" w:space="0" w:color="auto"/>
              <w:bottom w:val="single" w:sz="4" w:space="0" w:color="auto"/>
              <w:right w:val="single" w:sz="4" w:space="0" w:color="auto"/>
            </w:tcBorders>
          </w:tcPr>
          <w:p w14:paraId="5E9D7740" w14:textId="77777777" w:rsidR="00AA22AD" w:rsidRPr="00A65A73" w:rsidRDefault="00AA22AD" w:rsidP="00701D7C">
            <w:pPr>
              <w:rPr>
                <w:rFonts w:cstheme="minorHAnsi"/>
                <w:sz w:val="20"/>
                <w:szCs w:val="20"/>
              </w:rPr>
            </w:pPr>
            <w:r>
              <w:rPr>
                <w:rFonts w:cstheme="minorHAnsi"/>
                <w:sz w:val="20"/>
                <w:szCs w:val="20"/>
              </w:rPr>
              <w:t xml:space="preserve">Male </w:t>
            </w:r>
          </w:p>
        </w:tc>
      </w:tr>
    </w:tbl>
    <w:p w14:paraId="1AD3DC05" w14:textId="77777777" w:rsidR="00AA22AD" w:rsidRDefault="00AA22AD" w:rsidP="00AA22AD">
      <w:pPr>
        <w:spacing w:after="0" w:line="240" w:lineRule="auto"/>
        <w:rPr>
          <w:sz w:val="20"/>
          <w:szCs w:val="24"/>
        </w:rPr>
      </w:pPr>
    </w:p>
    <w:p w14:paraId="264FB7C4" w14:textId="77777777" w:rsidR="00AA22AD" w:rsidRDefault="00AA22AD" w:rsidP="00AA22AD">
      <w:pPr>
        <w:pBdr>
          <w:bottom w:val="single" w:sz="4" w:space="1" w:color="auto"/>
        </w:pBdr>
        <w:rPr>
          <w:rFonts w:ascii="Gill Sans MT" w:hAnsi="Gill Sans MT"/>
          <w:b/>
          <w:iCs/>
          <w:color w:val="2E74B5" w:themeColor="accent5" w:themeShade="BF"/>
          <w:szCs w:val="24"/>
        </w:rPr>
      </w:pPr>
    </w:p>
    <w:p w14:paraId="598C499F" w14:textId="54F8A8D0" w:rsidR="00AA22AD" w:rsidRPr="00AA22AD" w:rsidRDefault="00AA22AD" w:rsidP="00AA22AD">
      <w:pPr>
        <w:pBdr>
          <w:bottom w:val="single" w:sz="4" w:space="1" w:color="auto"/>
        </w:pBdr>
        <w:rPr>
          <w:rFonts w:ascii="Gill Sans MT" w:hAnsi="Gill Sans MT"/>
          <w:b/>
          <w:iCs/>
          <w:color w:val="2E74B5" w:themeColor="accent5" w:themeShade="BF"/>
          <w:szCs w:val="24"/>
        </w:rPr>
      </w:pPr>
      <w:r w:rsidRPr="00AA22AD">
        <w:rPr>
          <w:rFonts w:ascii="Gill Sans MT" w:hAnsi="Gill Sans MT"/>
          <w:b/>
          <w:iCs/>
          <w:color w:val="2E74B5" w:themeColor="accent5" w:themeShade="BF"/>
          <w:szCs w:val="24"/>
        </w:rPr>
        <w:t xml:space="preserve">Rumbek </w:t>
      </w:r>
      <w:r>
        <w:rPr>
          <w:rFonts w:ascii="Gill Sans MT" w:hAnsi="Gill Sans MT"/>
          <w:b/>
          <w:iCs/>
          <w:color w:val="2E74B5" w:themeColor="accent5" w:themeShade="BF"/>
          <w:szCs w:val="24"/>
        </w:rPr>
        <w:t>- KIIs</w:t>
      </w:r>
    </w:p>
    <w:p w14:paraId="5603B27E" w14:textId="17E5C7CB" w:rsidR="0088524F" w:rsidRDefault="0088524F" w:rsidP="0088524F">
      <w:pPr>
        <w:shd w:val="clear" w:color="auto" w:fill="BDD6EE" w:themeFill="accent5" w:themeFillTint="66"/>
        <w:rPr>
          <w:rFonts w:ascii="Gill Sans MT" w:hAnsi="Gill Sans MT"/>
          <w:b/>
          <w:color w:val="2E74B5" w:themeColor="accent5" w:themeShade="BF"/>
          <w:szCs w:val="24"/>
        </w:rPr>
      </w:pPr>
      <w:r>
        <w:rPr>
          <w:rFonts w:ascii="Gill Sans MT" w:hAnsi="Gill Sans MT"/>
          <w:b/>
          <w:color w:val="2E74B5" w:themeColor="accent5" w:themeShade="BF"/>
          <w:szCs w:val="24"/>
        </w:rPr>
        <w:t>United Nations</w:t>
      </w:r>
    </w:p>
    <w:tbl>
      <w:tblPr>
        <w:tblW w:w="9605" w:type="dxa"/>
        <w:tblInd w:w="-5" w:type="dxa"/>
        <w:tblLook w:val="04A0" w:firstRow="1" w:lastRow="0" w:firstColumn="1" w:lastColumn="0" w:noHBand="0" w:noVBand="1"/>
      </w:tblPr>
      <w:tblGrid>
        <w:gridCol w:w="993"/>
        <w:gridCol w:w="2632"/>
        <w:gridCol w:w="1620"/>
        <w:gridCol w:w="2789"/>
        <w:gridCol w:w="1571"/>
      </w:tblGrid>
      <w:tr w:rsidR="0088524F" w14:paraId="0B39F844" w14:textId="77777777" w:rsidTr="009E4173">
        <w:tc>
          <w:tcPr>
            <w:tcW w:w="99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6E37F50" w14:textId="77777777" w:rsidR="0088524F" w:rsidRDefault="0088524F" w:rsidP="005C6E2D">
            <w:pPr>
              <w:spacing w:after="0" w:line="360" w:lineRule="auto"/>
              <w:rPr>
                <w:b/>
                <w:sz w:val="20"/>
                <w:szCs w:val="24"/>
              </w:rPr>
            </w:pPr>
            <w:r>
              <w:rPr>
                <w:b/>
                <w:sz w:val="20"/>
                <w:szCs w:val="24"/>
              </w:rPr>
              <w:t>No</w:t>
            </w:r>
          </w:p>
        </w:tc>
        <w:tc>
          <w:tcPr>
            <w:tcW w:w="2632"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097FD59" w14:textId="77777777" w:rsidR="0088524F" w:rsidRDefault="0088524F" w:rsidP="005C6E2D">
            <w:pPr>
              <w:spacing w:after="0" w:line="360" w:lineRule="auto"/>
              <w:rPr>
                <w:b/>
                <w:sz w:val="20"/>
                <w:szCs w:val="24"/>
              </w:rPr>
            </w:pPr>
            <w:r>
              <w:rPr>
                <w:b/>
                <w:sz w:val="20"/>
                <w:szCs w:val="24"/>
              </w:rPr>
              <w:t xml:space="preserve">Name </w:t>
            </w:r>
          </w:p>
        </w:tc>
        <w:tc>
          <w:tcPr>
            <w:tcW w:w="162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1DF1EA5" w14:textId="77777777" w:rsidR="0088524F" w:rsidRDefault="0088524F" w:rsidP="005C6E2D">
            <w:pPr>
              <w:spacing w:after="0" w:line="360" w:lineRule="auto"/>
              <w:rPr>
                <w:b/>
                <w:sz w:val="20"/>
                <w:szCs w:val="24"/>
              </w:rPr>
            </w:pPr>
            <w:r>
              <w:rPr>
                <w:b/>
                <w:sz w:val="20"/>
                <w:szCs w:val="24"/>
              </w:rPr>
              <w:t>Organization</w:t>
            </w:r>
          </w:p>
        </w:tc>
        <w:tc>
          <w:tcPr>
            <w:tcW w:w="2789"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07A75538" w14:textId="77777777" w:rsidR="0088524F" w:rsidRDefault="0088524F" w:rsidP="005C6E2D">
            <w:pPr>
              <w:spacing w:after="0" w:line="360" w:lineRule="auto"/>
              <w:rPr>
                <w:b/>
                <w:sz w:val="20"/>
                <w:szCs w:val="24"/>
              </w:rPr>
            </w:pPr>
            <w:r>
              <w:rPr>
                <w:b/>
                <w:sz w:val="20"/>
                <w:szCs w:val="24"/>
              </w:rPr>
              <w:t>Position</w:t>
            </w:r>
          </w:p>
        </w:tc>
        <w:tc>
          <w:tcPr>
            <w:tcW w:w="1571"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97CFE71" w14:textId="77777777" w:rsidR="0088524F" w:rsidRDefault="0088524F" w:rsidP="005C6E2D">
            <w:pPr>
              <w:spacing w:after="0" w:line="360" w:lineRule="auto"/>
              <w:rPr>
                <w:b/>
                <w:sz w:val="20"/>
                <w:szCs w:val="24"/>
              </w:rPr>
            </w:pPr>
            <w:r>
              <w:rPr>
                <w:b/>
                <w:sz w:val="20"/>
                <w:szCs w:val="24"/>
              </w:rPr>
              <w:t>Gender (M/F)</w:t>
            </w:r>
          </w:p>
        </w:tc>
      </w:tr>
      <w:tr w:rsidR="0088524F" w14:paraId="0720C185" w14:textId="77777777" w:rsidTr="009E4173">
        <w:tc>
          <w:tcPr>
            <w:tcW w:w="993" w:type="dxa"/>
            <w:tcBorders>
              <w:top w:val="single" w:sz="4" w:space="0" w:color="auto"/>
              <w:left w:val="single" w:sz="4" w:space="0" w:color="auto"/>
              <w:bottom w:val="single" w:sz="4" w:space="0" w:color="auto"/>
              <w:right w:val="single" w:sz="4" w:space="0" w:color="auto"/>
            </w:tcBorders>
            <w:vAlign w:val="center"/>
          </w:tcPr>
          <w:p w14:paraId="49F5F98E"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632" w:type="dxa"/>
            <w:tcBorders>
              <w:top w:val="single" w:sz="4" w:space="0" w:color="auto"/>
              <w:left w:val="single" w:sz="4" w:space="0" w:color="auto"/>
              <w:bottom w:val="single" w:sz="4" w:space="0" w:color="auto"/>
              <w:right w:val="single" w:sz="4" w:space="0" w:color="auto"/>
            </w:tcBorders>
            <w:vAlign w:val="center"/>
          </w:tcPr>
          <w:p w14:paraId="7C73A6E8" w14:textId="77777777" w:rsidR="0088524F" w:rsidRDefault="0088524F" w:rsidP="00701D7C">
            <w:pPr>
              <w:spacing w:after="0" w:line="240" w:lineRule="auto"/>
              <w:rPr>
                <w:sz w:val="20"/>
                <w:szCs w:val="24"/>
              </w:rPr>
            </w:pPr>
            <w:r>
              <w:rPr>
                <w:sz w:val="20"/>
                <w:szCs w:val="24"/>
              </w:rPr>
              <w:t xml:space="preserve">Dr </w:t>
            </w:r>
            <w:proofErr w:type="spellStart"/>
            <w:r>
              <w:rPr>
                <w:sz w:val="20"/>
                <w:szCs w:val="24"/>
              </w:rPr>
              <w:t>Jiel</w:t>
            </w:r>
            <w:proofErr w:type="spellEnd"/>
            <w:r>
              <w:rPr>
                <w:sz w:val="20"/>
                <w:szCs w:val="24"/>
              </w:rPr>
              <w:t xml:space="preserve"> </w:t>
            </w:r>
            <w:proofErr w:type="spellStart"/>
            <w:r>
              <w:rPr>
                <w:sz w:val="20"/>
                <w:szCs w:val="24"/>
              </w:rPr>
              <w:t>Jiee</w:t>
            </w:r>
            <w:proofErr w:type="spellEnd"/>
            <w:r>
              <w:rPr>
                <w:sz w:val="20"/>
                <w:szCs w:val="24"/>
              </w:rPr>
              <w:t xml:space="preserve"> </w:t>
            </w:r>
          </w:p>
        </w:tc>
        <w:tc>
          <w:tcPr>
            <w:tcW w:w="1620" w:type="dxa"/>
            <w:tcBorders>
              <w:top w:val="single" w:sz="4" w:space="0" w:color="auto"/>
              <w:left w:val="single" w:sz="4" w:space="0" w:color="auto"/>
              <w:bottom w:val="single" w:sz="4" w:space="0" w:color="auto"/>
              <w:right w:val="single" w:sz="4" w:space="0" w:color="auto"/>
            </w:tcBorders>
            <w:vAlign w:val="center"/>
          </w:tcPr>
          <w:p w14:paraId="7BD708D1" w14:textId="77777777" w:rsidR="0088524F" w:rsidRDefault="0088524F" w:rsidP="00701D7C">
            <w:pPr>
              <w:spacing w:after="0" w:line="240" w:lineRule="auto"/>
              <w:rPr>
                <w:rFonts w:eastAsiaTheme="minorEastAsia"/>
                <w:sz w:val="20"/>
                <w:szCs w:val="24"/>
                <w:lang w:val="en-US"/>
              </w:rPr>
            </w:pPr>
            <w:r>
              <w:rPr>
                <w:rFonts w:eastAsiaTheme="minorEastAsia"/>
                <w:sz w:val="20"/>
                <w:szCs w:val="24"/>
                <w:lang w:val="en-US"/>
              </w:rPr>
              <w:t>WHO</w:t>
            </w:r>
          </w:p>
        </w:tc>
        <w:tc>
          <w:tcPr>
            <w:tcW w:w="2789" w:type="dxa"/>
            <w:tcBorders>
              <w:top w:val="single" w:sz="4" w:space="0" w:color="auto"/>
              <w:left w:val="single" w:sz="4" w:space="0" w:color="auto"/>
              <w:bottom w:val="single" w:sz="4" w:space="0" w:color="auto"/>
              <w:right w:val="single" w:sz="4" w:space="0" w:color="auto"/>
            </w:tcBorders>
            <w:vAlign w:val="center"/>
          </w:tcPr>
          <w:p w14:paraId="037A218E" w14:textId="77777777" w:rsidR="0088524F" w:rsidRDefault="0088524F" w:rsidP="00701D7C">
            <w:pPr>
              <w:spacing w:after="0" w:line="240" w:lineRule="auto"/>
              <w:rPr>
                <w:sz w:val="20"/>
                <w:szCs w:val="24"/>
              </w:rPr>
            </w:pPr>
            <w:r>
              <w:rPr>
                <w:sz w:val="20"/>
                <w:szCs w:val="24"/>
              </w:rPr>
              <w:t xml:space="preserve">EPI Officer </w:t>
            </w:r>
          </w:p>
        </w:tc>
        <w:tc>
          <w:tcPr>
            <w:tcW w:w="1571" w:type="dxa"/>
            <w:tcBorders>
              <w:top w:val="single" w:sz="4" w:space="0" w:color="auto"/>
              <w:left w:val="single" w:sz="4" w:space="0" w:color="auto"/>
              <w:bottom w:val="single" w:sz="4" w:space="0" w:color="auto"/>
              <w:right w:val="single" w:sz="4" w:space="0" w:color="auto"/>
            </w:tcBorders>
            <w:vAlign w:val="center"/>
          </w:tcPr>
          <w:p w14:paraId="7F660026" w14:textId="2D3A0915" w:rsidR="0088524F" w:rsidRDefault="005C6E2D" w:rsidP="00701D7C">
            <w:pPr>
              <w:spacing w:after="0" w:line="240" w:lineRule="auto"/>
              <w:jc w:val="center"/>
              <w:rPr>
                <w:sz w:val="20"/>
                <w:szCs w:val="24"/>
              </w:rPr>
            </w:pPr>
            <w:r>
              <w:rPr>
                <w:sz w:val="20"/>
                <w:szCs w:val="24"/>
              </w:rPr>
              <w:t>M</w:t>
            </w:r>
          </w:p>
        </w:tc>
      </w:tr>
      <w:tr w:rsidR="0088524F" w14:paraId="1843F04E" w14:textId="77777777" w:rsidTr="009E4173">
        <w:tc>
          <w:tcPr>
            <w:tcW w:w="993" w:type="dxa"/>
            <w:tcBorders>
              <w:top w:val="single" w:sz="4" w:space="0" w:color="auto"/>
              <w:left w:val="single" w:sz="4" w:space="0" w:color="auto"/>
              <w:bottom w:val="single" w:sz="4" w:space="0" w:color="auto"/>
              <w:right w:val="single" w:sz="4" w:space="0" w:color="auto"/>
            </w:tcBorders>
            <w:vAlign w:val="center"/>
          </w:tcPr>
          <w:p w14:paraId="0EACCDC8"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632" w:type="dxa"/>
            <w:tcBorders>
              <w:top w:val="single" w:sz="4" w:space="0" w:color="auto"/>
              <w:left w:val="single" w:sz="4" w:space="0" w:color="auto"/>
              <w:bottom w:val="single" w:sz="4" w:space="0" w:color="auto"/>
              <w:right w:val="single" w:sz="4" w:space="0" w:color="auto"/>
            </w:tcBorders>
            <w:vAlign w:val="center"/>
          </w:tcPr>
          <w:p w14:paraId="165F298E" w14:textId="77777777" w:rsidR="0088524F" w:rsidRDefault="0088524F" w:rsidP="00701D7C">
            <w:pPr>
              <w:spacing w:after="0" w:line="240" w:lineRule="auto"/>
              <w:rPr>
                <w:sz w:val="20"/>
                <w:szCs w:val="24"/>
              </w:rPr>
            </w:pPr>
            <w:r>
              <w:rPr>
                <w:sz w:val="20"/>
                <w:szCs w:val="24"/>
              </w:rPr>
              <w:t xml:space="preserve"> Willy NGAMBI </w:t>
            </w:r>
          </w:p>
        </w:tc>
        <w:tc>
          <w:tcPr>
            <w:tcW w:w="1620" w:type="dxa"/>
            <w:vMerge w:val="restart"/>
            <w:tcBorders>
              <w:top w:val="single" w:sz="4" w:space="0" w:color="auto"/>
              <w:left w:val="single" w:sz="4" w:space="0" w:color="auto"/>
              <w:right w:val="single" w:sz="4" w:space="0" w:color="auto"/>
            </w:tcBorders>
            <w:vAlign w:val="center"/>
          </w:tcPr>
          <w:p w14:paraId="5BC9F364" w14:textId="77777777" w:rsidR="0088524F" w:rsidRDefault="0088524F" w:rsidP="00701D7C">
            <w:pPr>
              <w:spacing w:after="0" w:line="240" w:lineRule="auto"/>
              <w:rPr>
                <w:rFonts w:eastAsiaTheme="minorEastAsia"/>
                <w:sz w:val="20"/>
                <w:szCs w:val="24"/>
                <w:lang w:val="en-US"/>
              </w:rPr>
            </w:pPr>
            <w:r>
              <w:rPr>
                <w:rFonts w:eastAsiaTheme="minorEastAsia"/>
                <w:sz w:val="20"/>
                <w:szCs w:val="24"/>
                <w:lang w:val="en-US"/>
              </w:rPr>
              <w:t>WFP</w:t>
            </w:r>
          </w:p>
        </w:tc>
        <w:tc>
          <w:tcPr>
            <w:tcW w:w="2789" w:type="dxa"/>
            <w:tcBorders>
              <w:top w:val="single" w:sz="4" w:space="0" w:color="auto"/>
              <w:left w:val="single" w:sz="4" w:space="0" w:color="auto"/>
              <w:bottom w:val="single" w:sz="4" w:space="0" w:color="auto"/>
              <w:right w:val="single" w:sz="4" w:space="0" w:color="auto"/>
            </w:tcBorders>
            <w:vAlign w:val="center"/>
          </w:tcPr>
          <w:p w14:paraId="6D8B361E" w14:textId="77777777" w:rsidR="0088524F" w:rsidRDefault="0088524F" w:rsidP="00701D7C">
            <w:pPr>
              <w:spacing w:after="0" w:line="240" w:lineRule="auto"/>
              <w:rPr>
                <w:sz w:val="20"/>
                <w:szCs w:val="24"/>
              </w:rPr>
            </w:pPr>
            <w:r>
              <w:rPr>
                <w:sz w:val="20"/>
                <w:szCs w:val="24"/>
              </w:rPr>
              <w:t>Acting Head of Field Office</w:t>
            </w:r>
          </w:p>
        </w:tc>
        <w:tc>
          <w:tcPr>
            <w:tcW w:w="1571" w:type="dxa"/>
            <w:tcBorders>
              <w:top w:val="single" w:sz="4" w:space="0" w:color="auto"/>
              <w:left w:val="single" w:sz="4" w:space="0" w:color="auto"/>
              <w:bottom w:val="single" w:sz="4" w:space="0" w:color="auto"/>
              <w:right w:val="single" w:sz="4" w:space="0" w:color="auto"/>
            </w:tcBorders>
            <w:vAlign w:val="center"/>
          </w:tcPr>
          <w:p w14:paraId="10A8013B" w14:textId="267B2753" w:rsidR="0088524F" w:rsidRDefault="005C6E2D" w:rsidP="00701D7C">
            <w:pPr>
              <w:spacing w:after="0" w:line="240" w:lineRule="auto"/>
              <w:jc w:val="center"/>
              <w:rPr>
                <w:sz w:val="20"/>
                <w:szCs w:val="24"/>
              </w:rPr>
            </w:pPr>
            <w:r>
              <w:rPr>
                <w:sz w:val="20"/>
                <w:szCs w:val="24"/>
              </w:rPr>
              <w:t>M</w:t>
            </w:r>
          </w:p>
        </w:tc>
      </w:tr>
      <w:tr w:rsidR="0088524F" w14:paraId="201858A6" w14:textId="77777777" w:rsidTr="009E4173">
        <w:tc>
          <w:tcPr>
            <w:tcW w:w="993" w:type="dxa"/>
            <w:tcBorders>
              <w:top w:val="single" w:sz="4" w:space="0" w:color="auto"/>
              <w:left w:val="single" w:sz="4" w:space="0" w:color="auto"/>
              <w:bottom w:val="single" w:sz="4" w:space="0" w:color="auto"/>
              <w:right w:val="single" w:sz="4" w:space="0" w:color="auto"/>
            </w:tcBorders>
            <w:vAlign w:val="center"/>
          </w:tcPr>
          <w:p w14:paraId="016698D6"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632" w:type="dxa"/>
            <w:tcBorders>
              <w:top w:val="single" w:sz="4" w:space="0" w:color="auto"/>
              <w:left w:val="single" w:sz="4" w:space="0" w:color="auto"/>
              <w:bottom w:val="single" w:sz="4" w:space="0" w:color="auto"/>
              <w:right w:val="single" w:sz="4" w:space="0" w:color="auto"/>
            </w:tcBorders>
            <w:vAlign w:val="center"/>
          </w:tcPr>
          <w:p w14:paraId="5801FB92" w14:textId="77777777" w:rsidR="0088524F" w:rsidRDefault="0088524F" w:rsidP="00701D7C">
            <w:pPr>
              <w:spacing w:after="0" w:line="240" w:lineRule="auto"/>
              <w:rPr>
                <w:sz w:val="20"/>
                <w:szCs w:val="24"/>
              </w:rPr>
            </w:pPr>
            <w:r>
              <w:rPr>
                <w:sz w:val="20"/>
                <w:szCs w:val="24"/>
              </w:rPr>
              <w:t xml:space="preserve">David </w:t>
            </w:r>
            <w:proofErr w:type="spellStart"/>
            <w:r>
              <w:rPr>
                <w:sz w:val="20"/>
                <w:szCs w:val="24"/>
              </w:rPr>
              <w:t>Lugeron</w:t>
            </w:r>
            <w:proofErr w:type="spellEnd"/>
            <w:r>
              <w:rPr>
                <w:sz w:val="20"/>
                <w:szCs w:val="24"/>
              </w:rPr>
              <w:t xml:space="preserve"> </w:t>
            </w:r>
          </w:p>
        </w:tc>
        <w:tc>
          <w:tcPr>
            <w:tcW w:w="1620" w:type="dxa"/>
            <w:vMerge/>
            <w:tcBorders>
              <w:left w:val="single" w:sz="4" w:space="0" w:color="auto"/>
              <w:right w:val="single" w:sz="4" w:space="0" w:color="auto"/>
            </w:tcBorders>
            <w:vAlign w:val="center"/>
          </w:tcPr>
          <w:p w14:paraId="5F1CE1DC" w14:textId="6F9DDF0A" w:rsidR="0088524F" w:rsidRDefault="0088524F" w:rsidP="00701D7C">
            <w:pPr>
              <w:spacing w:after="0" w:line="240" w:lineRule="auto"/>
              <w:rPr>
                <w:rFonts w:eastAsiaTheme="minorEastAsia"/>
                <w:sz w:val="20"/>
                <w:szCs w:val="24"/>
                <w:lang w:val="en-US"/>
              </w:rPr>
            </w:pPr>
          </w:p>
        </w:tc>
        <w:tc>
          <w:tcPr>
            <w:tcW w:w="2789" w:type="dxa"/>
            <w:tcBorders>
              <w:top w:val="single" w:sz="4" w:space="0" w:color="auto"/>
              <w:left w:val="single" w:sz="4" w:space="0" w:color="auto"/>
              <w:bottom w:val="single" w:sz="4" w:space="0" w:color="auto"/>
              <w:right w:val="single" w:sz="4" w:space="0" w:color="auto"/>
            </w:tcBorders>
            <w:vAlign w:val="center"/>
          </w:tcPr>
          <w:p w14:paraId="7211A7B6" w14:textId="77777777" w:rsidR="0088524F" w:rsidRDefault="0088524F" w:rsidP="00701D7C">
            <w:pPr>
              <w:spacing w:after="0" w:line="240" w:lineRule="auto"/>
              <w:rPr>
                <w:sz w:val="20"/>
                <w:szCs w:val="24"/>
              </w:rPr>
            </w:pPr>
            <w:r>
              <w:rPr>
                <w:sz w:val="20"/>
                <w:szCs w:val="24"/>
              </w:rPr>
              <w:t>Policy Officer</w:t>
            </w:r>
          </w:p>
        </w:tc>
        <w:tc>
          <w:tcPr>
            <w:tcW w:w="1571" w:type="dxa"/>
            <w:tcBorders>
              <w:top w:val="single" w:sz="4" w:space="0" w:color="auto"/>
              <w:left w:val="single" w:sz="4" w:space="0" w:color="auto"/>
              <w:bottom w:val="single" w:sz="4" w:space="0" w:color="auto"/>
              <w:right w:val="single" w:sz="4" w:space="0" w:color="auto"/>
            </w:tcBorders>
            <w:vAlign w:val="center"/>
          </w:tcPr>
          <w:p w14:paraId="2A5BD573" w14:textId="5DA05392" w:rsidR="0088524F" w:rsidRDefault="005C6E2D" w:rsidP="00701D7C">
            <w:pPr>
              <w:spacing w:after="0" w:line="240" w:lineRule="auto"/>
              <w:jc w:val="center"/>
              <w:rPr>
                <w:sz w:val="20"/>
                <w:szCs w:val="24"/>
              </w:rPr>
            </w:pPr>
            <w:r>
              <w:rPr>
                <w:sz w:val="20"/>
                <w:szCs w:val="24"/>
              </w:rPr>
              <w:t>M</w:t>
            </w:r>
          </w:p>
        </w:tc>
      </w:tr>
      <w:tr w:rsidR="0088524F" w14:paraId="6640BFE4" w14:textId="77777777" w:rsidTr="009E4173">
        <w:tc>
          <w:tcPr>
            <w:tcW w:w="993" w:type="dxa"/>
            <w:tcBorders>
              <w:top w:val="single" w:sz="4" w:space="0" w:color="auto"/>
              <w:left w:val="single" w:sz="4" w:space="0" w:color="auto"/>
              <w:bottom w:val="single" w:sz="4" w:space="0" w:color="auto"/>
              <w:right w:val="single" w:sz="4" w:space="0" w:color="auto"/>
            </w:tcBorders>
            <w:vAlign w:val="center"/>
          </w:tcPr>
          <w:p w14:paraId="610D90CD"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632" w:type="dxa"/>
            <w:tcBorders>
              <w:top w:val="single" w:sz="4" w:space="0" w:color="auto"/>
              <w:left w:val="single" w:sz="4" w:space="0" w:color="auto"/>
              <w:bottom w:val="single" w:sz="4" w:space="0" w:color="auto"/>
              <w:right w:val="single" w:sz="4" w:space="0" w:color="auto"/>
            </w:tcBorders>
            <w:vAlign w:val="center"/>
          </w:tcPr>
          <w:p w14:paraId="6078E0A9" w14:textId="77777777" w:rsidR="0088524F" w:rsidRDefault="0088524F" w:rsidP="00701D7C">
            <w:pPr>
              <w:spacing w:after="0" w:line="240" w:lineRule="auto"/>
              <w:rPr>
                <w:sz w:val="20"/>
                <w:szCs w:val="24"/>
              </w:rPr>
            </w:pPr>
            <w:proofErr w:type="spellStart"/>
            <w:r>
              <w:rPr>
                <w:sz w:val="20"/>
                <w:szCs w:val="24"/>
              </w:rPr>
              <w:t>Maluk</w:t>
            </w:r>
            <w:proofErr w:type="spellEnd"/>
            <w:r>
              <w:rPr>
                <w:sz w:val="20"/>
                <w:szCs w:val="24"/>
              </w:rPr>
              <w:t xml:space="preserve"> Akoon Deng </w:t>
            </w:r>
          </w:p>
        </w:tc>
        <w:tc>
          <w:tcPr>
            <w:tcW w:w="1620" w:type="dxa"/>
            <w:vMerge/>
            <w:tcBorders>
              <w:left w:val="single" w:sz="4" w:space="0" w:color="auto"/>
              <w:bottom w:val="single" w:sz="4" w:space="0" w:color="auto"/>
              <w:right w:val="single" w:sz="4" w:space="0" w:color="auto"/>
            </w:tcBorders>
            <w:vAlign w:val="center"/>
          </w:tcPr>
          <w:p w14:paraId="184FAB95" w14:textId="168267F0" w:rsidR="0088524F" w:rsidRDefault="0088524F" w:rsidP="00701D7C">
            <w:pPr>
              <w:spacing w:after="0" w:line="240" w:lineRule="auto"/>
              <w:rPr>
                <w:rFonts w:eastAsiaTheme="minorEastAsia"/>
                <w:sz w:val="20"/>
                <w:szCs w:val="24"/>
                <w:lang w:val="en-US"/>
              </w:rPr>
            </w:pPr>
          </w:p>
        </w:tc>
        <w:tc>
          <w:tcPr>
            <w:tcW w:w="2789" w:type="dxa"/>
            <w:tcBorders>
              <w:top w:val="single" w:sz="4" w:space="0" w:color="auto"/>
              <w:left w:val="single" w:sz="4" w:space="0" w:color="auto"/>
              <w:bottom w:val="single" w:sz="4" w:space="0" w:color="auto"/>
              <w:right w:val="single" w:sz="4" w:space="0" w:color="auto"/>
            </w:tcBorders>
            <w:vAlign w:val="center"/>
          </w:tcPr>
          <w:p w14:paraId="43763418" w14:textId="77777777" w:rsidR="0088524F" w:rsidRDefault="0088524F" w:rsidP="00701D7C">
            <w:pPr>
              <w:spacing w:after="0" w:line="240" w:lineRule="auto"/>
              <w:rPr>
                <w:sz w:val="20"/>
                <w:szCs w:val="24"/>
              </w:rPr>
            </w:pPr>
            <w:r>
              <w:rPr>
                <w:sz w:val="20"/>
                <w:szCs w:val="24"/>
              </w:rPr>
              <w:t xml:space="preserve">Monitoring Assistant </w:t>
            </w:r>
          </w:p>
        </w:tc>
        <w:tc>
          <w:tcPr>
            <w:tcW w:w="1571" w:type="dxa"/>
            <w:tcBorders>
              <w:top w:val="single" w:sz="4" w:space="0" w:color="auto"/>
              <w:left w:val="single" w:sz="4" w:space="0" w:color="auto"/>
              <w:bottom w:val="single" w:sz="4" w:space="0" w:color="auto"/>
              <w:right w:val="single" w:sz="4" w:space="0" w:color="auto"/>
            </w:tcBorders>
            <w:vAlign w:val="center"/>
          </w:tcPr>
          <w:p w14:paraId="28B942B4" w14:textId="6AB2FF9F" w:rsidR="0088524F" w:rsidRDefault="005C6E2D" w:rsidP="00701D7C">
            <w:pPr>
              <w:spacing w:after="0" w:line="240" w:lineRule="auto"/>
              <w:jc w:val="center"/>
              <w:rPr>
                <w:sz w:val="20"/>
                <w:szCs w:val="24"/>
              </w:rPr>
            </w:pPr>
            <w:r>
              <w:rPr>
                <w:sz w:val="20"/>
                <w:szCs w:val="24"/>
              </w:rPr>
              <w:t>M</w:t>
            </w:r>
          </w:p>
        </w:tc>
      </w:tr>
      <w:tr w:rsidR="0088524F" w14:paraId="5E206783" w14:textId="77777777" w:rsidTr="009E4173">
        <w:trPr>
          <w:trHeight w:val="350"/>
        </w:trPr>
        <w:tc>
          <w:tcPr>
            <w:tcW w:w="993" w:type="dxa"/>
            <w:tcBorders>
              <w:top w:val="single" w:sz="4" w:space="0" w:color="auto"/>
              <w:left w:val="single" w:sz="4" w:space="0" w:color="auto"/>
              <w:bottom w:val="single" w:sz="4" w:space="0" w:color="auto"/>
              <w:right w:val="single" w:sz="4" w:space="0" w:color="auto"/>
            </w:tcBorders>
            <w:vAlign w:val="center"/>
          </w:tcPr>
          <w:p w14:paraId="5D0E7920"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632" w:type="dxa"/>
            <w:tcBorders>
              <w:top w:val="single" w:sz="4" w:space="0" w:color="auto"/>
              <w:left w:val="single" w:sz="4" w:space="0" w:color="auto"/>
              <w:bottom w:val="single" w:sz="4" w:space="0" w:color="auto"/>
              <w:right w:val="single" w:sz="4" w:space="0" w:color="auto"/>
            </w:tcBorders>
            <w:vAlign w:val="center"/>
          </w:tcPr>
          <w:p w14:paraId="0F499EAA" w14:textId="77777777" w:rsidR="0088524F" w:rsidRDefault="0088524F" w:rsidP="00701D7C">
            <w:pPr>
              <w:spacing w:after="0" w:line="240" w:lineRule="auto"/>
              <w:rPr>
                <w:sz w:val="20"/>
                <w:szCs w:val="24"/>
              </w:rPr>
            </w:pPr>
            <w:r>
              <w:rPr>
                <w:sz w:val="20"/>
                <w:szCs w:val="24"/>
              </w:rPr>
              <w:t xml:space="preserve">Angu Edward </w:t>
            </w:r>
          </w:p>
        </w:tc>
        <w:tc>
          <w:tcPr>
            <w:tcW w:w="1620" w:type="dxa"/>
            <w:tcBorders>
              <w:top w:val="single" w:sz="4" w:space="0" w:color="auto"/>
              <w:left w:val="single" w:sz="4" w:space="0" w:color="auto"/>
              <w:bottom w:val="single" w:sz="4" w:space="0" w:color="auto"/>
              <w:right w:val="single" w:sz="4" w:space="0" w:color="auto"/>
            </w:tcBorders>
            <w:vAlign w:val="center"/>
          </w:tcPr>
          <w:p w14:paraId="165891AA" w14:textId="77777777" w:rsidR="0088524F" w:rsidRDefault="0088524F" w:rsidP="00701D7C">
            <w:pPr>
              <w:spacing w:after="0" w:line="240" w:lineRule="auto"/>
              <w:rPr>
                <w:rFonts w:eastAsiaTheme="minorEastAsia"/>
                <w:sz w:val="20"/>
                <w:szCs w:val="24"/>
                <w:lang w:val="en-US"/>
              </w:rPr>
            </w:pPr>
            <w:r>
              <w:rPr>
                <w:rFonts w:eastAsiaTheme="minorEastAsia"/>
                <w:sz w:val="20"/>
                <w:szCs w:val="24"/>
                <w:lang w:val="en-US"/>
              </w:rPr>
              <w:t>UNMISS</w:t>
            </w:r>
          </w:p>
        </w:tc>
        <w:tc>
          <w:tcPr>
            <w:tcW w:w="2789" w:type="dxa"/>
            <w:tcBorders>
              <w:top w:val="single" w:sz="4" w:space="0" w:color="auto"/>
              <w:left w:val="single" w:sz="4" w:space="0" w:color="auto"/>
              <w:bottom w:val="single" w:sz="4" w:space="0" w:color="auto"/>
              <w:right w:val="single" w:sz="4" w:space="0" w:color="auto"/>
            </w:tcBorders>
            <w:vAlign w:val="center"/>
          </w:tcPr>
          <w:p w14:paraId="5ED8D92F" w14:textId="77777777" w:rsidR="0088524F" w:rsidRDefault="0088524F" w:rsidP="00701D7C">
            <w:pPr>
              <w:spacing w:after="0" w:line="240" w:lineRule="auto"/>
              <w:rPr>
                <w:sz w:val="20"/>
                <w:szCs w:val="24"/>
              </w:rPr>
            </w:pPr>
            <w:r>
              <w:rPr>
                <w:sz w:val="20"/>
                <w:szCs w:val="24"/>
              </w:rPr>
              <w:t xml:space="preserve">Program Officer </w:t>
            </w:r>
          </w:p>
        </w:tc>
        <w:tc>
          <w:tcPr>
            <w:tcW w:w="1571" w:type="dxa"/>
            <w:tcBorders>
              <w:top w:val="single" w:sz="4" w:space="0" w:color="auto"/>
              <w:left w:val="single" w:sz="4" w:space="0" w:color="auto"/>
              <w:bottom w:val="single" w:sz="4" w:space="0" w:color="auto"/>
              <w:right w:val="single" w:sz="4" w:space="0" w:color="auto"/>
            </w:tcBorders>
            <w:vAlign w:val="center"/>
          </w:tcPr>
          <w:p w14:paraId="4010C348" w14:textId="70057311" w:rsidR="0088524F" w:rsidRDefault="005C6E2D" w:rsidP="00701D7C">
            <w:pPr>
              <w:spacing w:after="0" w:line="240" w:lineRule="auto"/>
              <w:jc w:val="center"/>
              <w:rPr>
                <w:sz w:val="20"/>
                <w:szCs w:val="24"/>
              </w:rPr>
            </w:pPr>
            <w:r>
              <w:rPr>
                <w:sz w:val="20"/>
                <w:szCs w:val="24"/>
              </w:rPr>
              <w:t>M</w:t>
            </w:r>
          </w:p>
        </w:tc>
      </w:tr>
      <w:tr w:rsidR="0088524F" w14:paraId="5A5612FD" w14:textId="77777777" w:rsidTr="009E4173">
        <w:tc>
          <w:tcPr>
            <w:tcW w:w="993" w:type="dxa"/>
            <w:tcBorders>
              <w:top w:val="single" w:sz="4" w:space="0" w:color="auto"/>
              <w:left w:val="single" w:sz="4" w:space="0" w:color="auto"/>
              <w:bottom w:val="single" w:sz="4" w:space="0" w:color="auto"/>
              <w:right w:val="single" w:sz="4" w:space="0" w:color="auto"/>
            </w:tcBorders>
            <w:vAlign w:val="center"/>
          </w:tcPr>
          <w:p w14:paraId="1C2FFBF0"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632" w:type="dxa"/>
            <w:tcBorders>
              <w:top w:val="single" w:sz="4" w:space="0" w:color="auto"/>
              <w:left w:val="single" w:sz="4" w:space="0" w:color="auto"/>
              <w:bottom w:val="single" w:sz="4" w:space="0" w:color="auto"/>
              <w:right w:val="single" w:sz="4" w:space="0" w:color="auto"/>
            </w:tcBorders>
            <w:vAlign w:val="center"/>
          </w:tcPr>
          <w:p w14:paraId="77E0D683" w14:textId="77777777" w:rsidR="0088524F" w:rsidRDefault="0088524F" w:rsidP="00701D7C">
            <w:pPr>
              <w:spacing w:after="0" w:line="240" w:lineRule="auto"/>
              <w:rPr>
                <w:sz w:val="20"/>
                <w:szCs w:val="24"/>
              </w:rPr>
            </w:pPr>
            <w:proofErr w:type="spellStart"/>
            <w:r>
              <w:rPr>
                <w:sz w:val="20"/>
                <w:szCs w:val="24"/>
              </w:rPr>
              <w:t>Dhaal</w:t>
            </w:r>
            <w:proofErr w:type="spellEnd"/>
            <w:r>
              <w:rPr>
                <w:sz w:val="20"/>
                <w:szCs w:val="24"/>
              </w:rPr>
              <w:t xml:space="preserve"> </w:t>
            </w:r>
            <w:proofErr w:type="spellStart"/>
            <w:r>
              <w:rPr>
                <w:sz w:val="20"/>
                <w:szCs w:val="24"/>
              </w:rPr>
              <w:t>Mapuor</w:t>
            </w:r>
            <w:proofErr w:type="spellEnd"/>
            <w:r>
              <w:rPr>
                <w:sz w:val="20"/>
                <w:szCs w:val="24"/>
              </w:rPr>
              <w:t xml:space="preserve"> </w:t>
            </w:r>
          </w:p>
        </w:tc>
        <w:tc>
          <w:tcPr>
            <w:tcW w:w="1620" w:type="dxa"/>
            <w:tcBorders>
              <w:top w:val="single" w:sz="4" w:space="0" w:color="auto"/>
              <w:left w:val="single" w:sz="4" w:space="0" w:color="auto"/>
              <w:bottom w:val="single" w:sz="4" w:space="0" w:color="auto"/>
              <w:right w:val="single" w:sz="4" w:space="0" w:color="auto"/>
            </w:tcBorders>
            <w:vAlign w:val="center"/>
          </w:tcPr>
          <w:p w14:paraId="079265DD" w14:textId="77777777" w:rsidR="0088524F" w:rsidRDefault="0088524F" w:rsidP="00701D7C">
            <w:pPr>
              <w:spacing w:after="0" w:line="240" w:lineRule="auto"/>
              <w:rPr>
                <w:rFonts w:eastAsiaTheme="minorEastAsia"/>
                <w:sz w:val="20"/>
                <w:szCs w:val="24"/>
                <w:lang w:val="en-US"/>
              </w:rPr>
            </w:pPr>
            <w:r>
              <w:rPr>
                <w:rFonts w:eastAsiaTheme="minorEastAsia"/>
                <w:sz w:val="20"/>
                <w:szCs w:val="24"/>
                <w:lang w:val="en-US"/>
              </w:rPr>
              <w:t>UNICEF</w:t>
            </w:r>
          </w:p>
        </w:tc>
        <w:tc>
          <w:tcPr>
            <w:tcW w:w="2789" w:type="dxa"/>
            <w:tcBorders>
              <w:top w:val="single" w:sz="4" w:space="0" w:color="auto"/>
              <w:left w:val="single" w:sz="4" w:space="0" w:color="auto"/>
              <w:bottom w:val="single" w:sz="4" w:space="0" w:color="auto"/>
              <w:right w:val="single" w:sz="4" w:space="0" w:color="auto"/>
            </w:tcBorders>
            <w:vAlign w:val="center"/>
          </w:tcPr>
          <w:p w14:paraId="165A95F2" w14:textId="77777777" w:rsidR="0088524F" w:rsidRDefault="0088524F" w:rsidP="00701D7C">
            <w:pPr>
              <w:spacing w:after="0" w:line="240" w:lineRule="auto"/>
              <w:rPr>
                <w:sz w:val="20"/>
                <w:szCs w:val="24"/>
              </w:rPr>
            </w:pPr>
            <w:r>
              <w:rPr>
                <w:sz w:val="20"/>
                <w:szCs w:val="24"/>
              </w:rPr>
              <w:t>Education Officer</w:t>
            </w:r>
          </w:p>
        </w:tc>
        <w:tc>
          <w:tcPr>
            <w:tcW w:w="1571" w:type="dxa"/>
            <w:tcBorders>
              <w:top w:val="single" w:sz="4" w:space="0" w:color="auto"/>
              <w:left w:val="single" w:sz="4" w:space="0" w:color="auto"/>
              <w:bottom w:val="single" w:sz="4" w:space="0" w:color="auto"/>
              <w:right w:val="single" w:sz="4" w:space="0" w:color="auto"/>
            </w:tcBorders>
            <w:vAlign w:val="center"/>
          </w:tcPr>
          <w:p w14:paraId="2C372368" w14:textId="1C1C3A21" w:rsidR="0088524F" w:rsidRDefault="005C6E2D" w:rsidP="00701D7C">
            <w:pPr>
              <w:spacing w:after="0" w:line="240" w:lineRule="auto"/>
              <w:jc w:val="center"/>
              <w:rPr>
                <w:sz w:val="20"/>
                <w:szCs w:val="24"/>
              </w:rPr>
            </w:pPr>
            <w:r>
              <w:rPr>
                <w:sz w:val="20"/>
                <w:szCs w:val="24"/>
              </w:rPr>
              <w:t>M</w:t>
            </w:r>
          </w:p>
        </w:tc>
      </w:tr>
      <w:tr w:rsidR="0088524F" w14:paraId="27892917" w14:textId="77777777" w:rsidTr="009E4173">
        <w:tc>
          <w:tcPr>
            <w:tcW w:w="993" w:type="dxa"/>
            <w:tcBorders>
              <w:top w:val="single" w:sz="4" w:space="0" w:color="auto"/>
              <w:left w:val="single" w:sz="4" w:space="0" w:color="auto"/>
              <w:bottom w:val="single" w:sz="4" w:space="0" w:color="auto"/>
              <w:right w:val="single" w:sz="4" w:space="0" w:color="auto"/>
            </w:tcBorders>
            <w:vAlign w:val="center"/>
          </w:tcPr>
          <w:p w14:paraId="33235551"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632" w:type="dxa"/>
            <w:tcBorders>
              <w:top w:val="single" w:sz="4" w:space="0" w:color="auto"/>
              <w:left w:val="single" w:sz="4" w:space="0" w:color="auto"/>
              <w:bottom w:val="single" w:sz="4" w:space="0" w:color="auto"/>
              <w:right w:val="single" w:sz="4" w:space="0" w:color="auto"/>
            </w:tcBorders>
            <w:vAlign w:val="center"/>
          </w:tcPr>
          <w:p w14:paraId="6D8CE35C" w14:textId="77777777" w:rsidR="0088524F" w:rsidRDefault="0088524F" w:rsidP="00701D7C">
            <w:pPr>
              <w:spacing w:after="0" w:line="240" w:lineRule="auto"/>
              <w:rPr>
                <w:sz w:val="20"/>
                <w:szCs w:val="24"/>
              </w:rPr>
            </w:pPr>
            <w:r>
              <w:rPr>
                <w:sz w:val="20"/>
                <w:szCs w:val="24"/>
              </w:rPr>
              <w:t xml:space="preserve">Doi Raj </w:t>
            </w:r>
            <w:proofErr w:type="spellStart"/>
            <w:r>
              <w:rPr>
                <w:sz w:val="20"/>
                <w:szCs w:val="24"/>
              </w:rPr>
              <w:t>Bhausal</w:t>
            </w:r>
            <w:proofErr w:type="spellEnd"/>
            <w:r>
              <w:rPr>
                <w:sz w:val="20"/>
                <w:szCs w:val="24"/>
              </w:rPr>
              <w:t xml:space="preserve"> </w:t>
            </w:r>
          </w:p>
        </w:tc>
        <w:tc>
          <w:tcPr>
            <w:tcW w:w="1620" w:type="dxa"/>
            <w:tcBorders>
              <w:top w:val="single" w:sz="4" w:space="0" w:color="auto"/>
              <w:left w:val="single" w:sz="4" w:space="0" w:color="auto"/>
              <w:bottom w:val="single" w:sz="4" w:space="0" w:color="auto"/>
              <w:right w:val="single" w:sz="4" w:space="0" w:color="auto"/>
            </w:tcBorders>
            <w:vAlign w:val="center"/>
          </w:tcPr>
          <w:p w14:paraId="50FB1F95" w14:textId="77777777" w:rsidR="0088524F" w:rsidRDefault="0088524F" w:rsidP="00701D7C">
            <w:pPr>
              <w:spacing w:after="0" w:line="240" w:lineRule="auto"/>
              <w:rPr>
                <w:rFonts w:eastAsiaTheme="minorEastAsia"/>
                <w:sz w:val="20"/>
                <w:szCs w:val="24"/>
                <w:lang w:val="en-US"/>
              </w:rPr>
            </w:pPr>
            <w:r>
              <w:rPr>
                <w:rFonts w:eastAsiaTheme="minorEastAsia"/>
                <w:sz w:val="20"/>
                <w:szCs w:val="24"/>
                <w:lang w:val="en-US"/>
              </w:rPr>
              <w:t>UNDP</w:t>
            </w:r>
          </w:p>
        </w:tc>
        <w:tc>
          <w:tcPr>
            <w:tcW w:w="2789" w:type="dxa"/>
            <w:tcBorders>
              <w:top w:val="single" w:sz="4" w:space="0" w:color="auto"/>
              <w:left w:val="single" w:sz="4" w:space="0" w:color="auto"/>
              <w:bottom w:val="single" w:sz="4" w:space="0" w:color="auto"/>
              <w:right w:val="single" w:sz="4" w:space="0" w:color="auto"/>
            </w:tcBorders>
            <w:vAlign w:val="center"/>
          </w:tcPr>
          <w:p w14:paraId="4CF764FB" w14:textId="77777777" w:rsidR="0088524F" w:rsidRDefault="0088524F" w:rsidP="00701D7C">
            <w:pPr>
              <w:spacing w:after="0" w:line="240" w:lineRule="auto"/>
              <w:rPr>
                <w:sz w:val="20"/>
                <w:szCs w:val="24"/>
              </w:rPr>
            </w:pPr>
            <w:r>
              <w:rPr>
                <w:sz w:val="20"/>
                <w:szCs w:val="24"/>
              </w:rPr>
              <w:t xml:space="preserve">Field Coordinator </w:t>
            </w:r>
          </w:p>
        </w:tc>
        <w:tc>
          <w:tcPr>
            <w:tcW w:w="1571" w:type="dxa"/>
            <w:tcBorders>
              <w:top w:val="single" w:sz="4" w:space="0" w:color="auto"/>
              <w:left w:val="single" w:sz="4" w:space="0" w:color="auto"/>
              <w:bottom w:val="single" w:sz="4" w:space="0" w:color="auto"/>
              <w:right w:val="single" w:sz="4" w:space="0" w:color="auto"/>
            </w:tcBorders>
            <w:vAlign w:val="center"/>
          </w:tcPr>
          <w:p w14:paraId="49E9C075" w14:textId="01EECDA6" w:rsidR="0088524F" w:rsidRDefault="005C6E2D" w:rsidP="00701D7C">
            <w:pPr>
              <w:spacing w:after="0" w:line="240" w:lineRule="auto"/>
              <w:jc w:val="center"/>
              <w:rPr>
                <w:sz w:val="20"/>
                <w:szCs w:val="24"/>
              </w:rPr>
            </w:pPr>
            <w:r>
              <w:rPr>
                <w:sz w:val="20"/>
                <w:szCs w:val="24"/>
              </w:rPr>
              <w:t>M</w:t>
            </w:r>
          </w:p>
        </w:tc>
      </w:tr>
      <w:tr w:rsidR="0088524F" w14:paraId="312270BE" w14:textId="77777777" w:rsidTr="009E4173">
        <w:tc>
          <w:tcPr>
            <w:tcW w:w="993" w:type="dxa"/>
            <w:tcBorders>
              <w:top w:val="single" w:sz="4" w:space="0" w:color="auto"/>
              <w:left w:val="single" w:sz="4" w:space="0" w:color="auto"/>
              <w:bottom w:val="single" w:sz="4" w:space="0" w:color="auto"/>
              <w:right w:val="single" w:sz="4" w:space="0" w:color="auto"/>
            </w:tcBorders>
            <w:vAlign w:val="center"/>
          </w:tcPr>
          <w:p w14:paraId="53FA1000"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632" w:type="dxa"/>
            <w:tcBorders>
              <w:top w:val="single" w:sz="4" w:space="0" w:color="auto"/>
              <w:left w:val="single" w:sz="4" w:space="0" w:color="auto"/>
              <w:bottom w:val="single" w:sz="4" w:space="0" w:color="auto"/>
              <w:right w:val="single" w:sz="4" w:space="0" w:color="auto"/>
            </w:tcBorders>
            <w:vAlign w:val="center"/>
          </w:tcPr>
          <w:p w14:paraId="3B44B621" w14:textId="77777777" w:rsidR="0088524F" w:rsidRDefault="0088524F" w:rsidP="00701D7C">
            <w:pPr>
              <w:spacing w:after="0" w:line="240" w:lineRule="auto"/>
              <w:rPr>
                <w:sz w:val="20"/>
                <w:szCs w:val="24"/>
              </w:rPr>
            </w:pPr>
            <w:r>
              <w:rPr>
                <w:sz w:val="20"/>
                <w:szCs w:val="24"/>
              </w:rPr>
              <w:t>Jasper Okidi</w:t>
            </w:r>
          </w:p>
        </w:tc>
        <w:tc>
          <w:tcPr>
            <w:tcW w:w="1620" w:type="dxa"/>
            <w:tcBorders>
              <w:top w:val="single" w:sz="4" w:space="0" w:color="auto"/>
              <w:left w:val="single" w:sz="4" w:space="0" w:color="auto"/>
              <w:bottom w:val="single" w:sz="4" w:space="0" w:color="auto"/>
              <w:right w:val="single" w:sz="4" w:space="0" w:color="auto"/>
            </w:tcBorders>
            <w:vAlign w:val="center"/>
          </w:tcPr>
          <w:p w14:paraId="560BD991" w14:textId="77777777" w:rsidR="0088524F" w:rsidRDefault="0088524F" w:rsidP="00701D7C">
            <w:pPr>
              <w:spacing w:after="0" w:line="240" w:lineRule="auto"/>
              <w:rPr>
                <w:rFonts w:eastAsiaTheme="minorEastAsia"/>
                <w:sz w:val="20"/>
                <w:szCs w:val="24"/>
                <w:lang w:val="en-US"/>
              </w:rPr>
            </w:pPr>
            <w:r>
              <w:rPr>
                <w:rFonts w:eastAsiaTheme="minorEastAsia"/>
                <w:sz w:val="20"/>
                <w:szCs w:val="24"/>
                <w:lang w:val="en-US"/>
              </w:rPr>
              <w:t>FAO</w:t>
            </w:r>
          </w:p>
        </w:tc>
        <w:tc>
          <w:tcPr>
            <w:tcW w:w="2789" w:type="dxa"/>
            <w:tcBorders>
              <w:top w:val="single" w:sz="4" w:space="0" w:color="auto"/>
              <w:left w:val="single" w:sz="4" w:space="0" w:color="auto"/>
              <w:bottom w:val="single" w:sz="4" w:space="0" w:color="auto"/>
              <w:right w:val="single" w:sz="4" w:space="0" w:color="auto"/>
            </w:tcBorders>
            <w:vAlign w:val="center"/>
          </w:tcPr>
          <w:p w14:paraId="1FA677C1" w14:textId="77777777" w:rsidR="0088524F" w:rsidRDefault="0088524F" w:rsidP="00701D7C">
            <w:pPr>
              <w:spacing w:after="0" w:line="240" w:lineRule="auto"/>
              <w:rPr>
                <w:sz w:val="20"/>
                <w:szCs w:val="24"/>
              </w:rPr>
            </w:pPr>
            <w:r>
              <w:rPr>
                <w:sz w:val="20"/>
                <w:szCs w:val="24"/>
              </w:rPr>
              <w:t>Head of Field office</w:t>
            </w:r>
          </w:p>
        </w:tc>
        <w:tc>
          <w:tcPr>
            <w:tcW w:w="1571" w:type="dxa"/>
            <w:tcBorders>
              <w:top w:val="single" w:sz="4" w:space="0" w:color="auto"/>
              <w:left w:val="single" w:sz="4" w:space="0" w:color="auto"/>
              <w:bottom w:val="single" w:sz="4" w:space="0" w:color="auto"/>
              <w:right w:val="single" w:sz="4" w:space="0" w:color="auto"/>
            </w:tcBorders>
            <w:vAlign w:val="center"/>
          </w:tcPr>
          <w:p w14:paraId="504CE60D" w14:textId="4153FB9F" w:rsidR="0088524F" w:rsidRDefault="005C6E2D" w:rsidP="00701D7C">
            <w:pPr>
              <w:spacing w:after="0" w:line="240" w:lineRule="auto"/>
              <w:jc w:val="center"/>
              <w:rPr>
                <w:sz w:val="20"/>
                <w:szCs w:val="24"/>
              </w:rPr>
            </w:pPr>
            <w:r>
              <w:rPr>
                <w:sz w:val="20"/>
                <w:szCs w:val="24"/>
              </w:rPr>
              <w:t>M</w:t>
            </w:r>
          </w:p>
        </w:tc>
      </w:tr>
    </w:tbl>
    <w:p w14:paraId="114BF1B5" w14:textId="77777777" w:rsidR="0088524F" w:rsidRDefault="0088524F" w:rsidP="0088524F">
      <w:pPr>
        <w:rPr>
          <w:rFonts w:ascii="Gill Sans MT" w:hAnsi="Gill Sans MT"/>
          <w:b/>
          <w:szCs w:val="24"/>
        </w:rPr>
      </w:pPr>
    </w:p>
    <w:p w14:paraId="29846793" w14:textId="626CBB39" w:rsidR="0088524F" w:rsidRDefault="0088524F" w:rsidP="0088524F">
      <w:pPr>
        <w:shd w:val="clear" w:color="auto" w:fill="BDD6EE" w:themeFill="accent5" w:themeFillTint="66"/>
        <w:rPr>
          <w:rFonts w:ascii="Gill Sans MT" w:hAnsi="Gill Sans MT"/>
          <w:b/>
          <w:color w:val="2E74B5" w:themeColor="accent5" w:themeShade="BF"/>
          <w:szCs w:val="24"/>
        </w:rPr>
      </w:pPr>
      <w:r>
        <w:rPr>
          <w:rFonts w:ascii="Gill Sans MT" w:hAnsi="Gill Sans MT"/>
          <w:b/>
          <w:color w:val="2E74B5" w:themeColor="accent5" w:themeShade="BF"/>
          <w:szCs w:val="24"/>
        </w:rPr>
        <w:t>Implementing Partner</w:t>
      </w:r>
      <w:r w:rsidR="00D0774F">
        <w:rPr>
          <w:rFonts w:ascii="Gill Sans MT" w:hAnsi="Gill Sans MT"/>
          <w:b/>
          <w:color w:val="2E74B5" w:themeColor="accent5" w:themeShade="BF"/>
          <w:szCs w:val="24"/>
        </w:rPr>
        <w:t>s</w:t>
      </w:r>
    </w:p>
    <w:tbl>
      <w:tblPr>
        <w:tblW w:w="9446" w:type="dxa"/>
        <w:tblInd w:w="-95" w:type="dxa"/>
        <w:tblLook w:val="04A0" w:firstRow="1" w:lastRow="0" w:firstColumn="1" w:lastColumn="0" w:noHBand="0" w:noVBand="1"/>
      </w:tblPr>
      <w:tblGrid>
        <w:gridCol w:w="1083"/>
        <w:gridCol w:w="2409"/>
        <w:gridCol w:w="1579"/>
        <w:gridCol w:w="2816"/>
        <w:gridCol w:w="1559"/>
      </w:tblGrid>
      <w:tr w:rsidR="0088524F" w14:paraId="6888ED24" w14:textId="77777777" w:rsidTr="005C6E2D">
        <w:tc>
          <w:tcPr>
            <w:tcW w:w="108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57863C6E" w14:textId="77777777" w:rsidR="0088524F" w:rsidRDefault="0088524F" w:rsidP="005C6E2D">
            <w:pPr>
              <w:spacing w:after="0" w:line="360" w:lineRule="auto"/>
              <w:rPr>
                <w:b/>
                <w:sz w:val="20"/>
                <w:szCs w:val="24"/>
              </w:rPr>
            </w:pPr>
            <w:r>
              <w:rPr>
                <w:b/>
                <w:sz w:val="20"/>
                <w:szCs w:val="24"/>
              </w:rPr>
              <w:t>No</w:t>
            </w:r>
          </w:p>
        </w:tc>
        <w:tc>
          <w:tcPr>
            <w:tcW w:w="2409"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53C9337B" w14:textId="77777777" w:rsidR="0088524F" w:rsidRDefault="0088524F" w:rsidP="005C6E2D">
            <w:pPr>
              <w:spacing w:after="0" w:line="360" w:lineRule="auto"/>
              <w:rPr>
                <w:b/>
                <w:sz w:val="20"/>
                <w:szCs w:val="24"/>
              </w:rPr>
            </w:pPr>
            <w:r>
              <w:rPr>
                <w:b/>
                <w:sz w:val="20"/>
                <w:szCs w:val="24"/>
              </w:rPr>
              <w:t xml:space="preserve">Name </w:t>
            </w:r>
          </w:p>
        </w:tc>
        <w:tc>
          <w:tcPr>
            <w:tcW w:w="1579"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8C8E89F" w14:textId="77777777" w:rsidR="0088524F" w:rsidRDefault="0088524F" w:rsidP="005C6E2D">
            <w:pPr>
              <w:spacing w:after="0" w:line="360" w:lineRule="auto"/>
              <w:rPr>
                <w:b/>
                <w:sz w:val="20"/>
                <w:szCs w:val="24"/>
              </w:rPr>
            </w:pPr>
            <w:r>
              <w:rPr>
                <w:b/>
                <w:sz w:val="20"/>
                <w:szCs w:val="24"/>
              </w:rPr>
              <w:t>Organization</w:t>
            </w:r>
          </w:p>
        </w:tc>
        <w:tc>
          <w:tcPr>
            <w:tcW w:w="2816"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E910E06" w14:textId="77777777" w:rsidR="0088524F" w:rsidRDefault="0088524F" w:rsidP="005C6E2D">
            <w:pPr>
              <w:spacing w:after="0" w:line="360" w:lineRule="auto"/>
              <w:rPr>
                <w:b/>
                <w:sz w:val="20"/>
                <w:szCs w:val="24"/>
              </w:rPr>
            </w:pPr>
            <w:r>
              <w:rPr>
                <w:b/>
                <w:sz w:val="20"/>
                <w:szCs w:val="24"/>
              </w:rPr>
              <w:t>Position</w:t>
            </w:r>
          </w:p>
        </w:tc>
        <w:tc>
          <w:tcPr>
            <w:tcW w:w="1559"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DD3FC76" w14:textId="77777777" w:rsidR="0088524F" w:rsidRDefault="0088524F" w:rsidP="005C6E2D">
            <w:pPr>
              <w:spacing w:after="0" w:line="360" w:lineRule="auto"/>
              <w:rPr>
                <w:b/>
                <w:sz w:val="20"/>
                <w:szCs w:val="24"/>
              </w:rPr>
            </w:pPr>
            <w:r>
              <w:rPr>
                <w:b/>
                <w:sz w:val="20"/>
                <w:szCs w:val="24"/>
              </w:rPr>
              <w:t>Gender (M/F)</w:t>
            </w:r>
          </w:p>
        </w:tc>
      </w:tr>
      <w:tr w:rsidR="0088524F" w14:paraId="6545CC5E" w14:textId="77777777" w:rsidTr="005C6E2D">
        <w:tc>
          <w:tcPr>
            <w:tcW w:w="1083" w:type="dxa"/>
            <w:tcBorders>
              <w:top w:val="single" w:sz="4" w:space="0" w:color="auto"/>
              <w:left w:val="single" w:sz="4" w:space="0" w:color="auto"/>
              <w:bottom w:val="single" w:sz="4" w:space="0" w:color="auto"/>
              <w:right w:val="single" w:sz="4" w:space="0" w:color="auto"/>
            </w:tcBorders>
            <w:vAlign w:val="center"/>
          </w:tcPr>
          <w:p w14:paraId="67FE79B5"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409" w:type="dxa"/>
            <w:tcBorders>
              <w:top w:val="single" w:sz="4" w:space="0" w:color="auto"/>
              <w:left w:val="single" w:sz="4" w:space="0" w:color="auto"/>
              <w:bottom w:val="single" w:sz="4" w:space="0" w:color="auto"/>
              <w:right w:val="single" w:sz="4" w:space="0" w:color="auto"/>
            </w:tcBorders>
            <w:vAlign w:val="center"/>
          </w:tcPr>
          <w:p w14:paraId="289009B8" w14:textId="77777777" w:rsidR="0088524F" w:rsidRDefault="0088524F" w:rsidP="00701D7C">
            <w:pPr>
              <w:spacing w:after="0" w:line="240" w:lineRule="auto"/>
              <w:rPr>
                <w:sz w:val="20"/>
                <w:szCs w:val="24"/>
              </w:rPr>
            </w:pPr>
            <w:proofErr w:type="spellStart"/>
            <w:r>
              <w:rPr>
                <w:sz w:val="20"/>
                <w:szCs w:val="24"/>
              </w:rPr>
              <w:t>Majier</w:t>
            </w:r>
            <w:proofErr w:type="spellEnd"/>
            <w:r>
              <w:rPr>
                <w:sz w:val="20"/>
                <w:szCs w:val="24"/>
              </w:rPr>
              <w:t xml:space="preserve"> Majok </w:t>
            </w:r>
          </w:p>
        </w:tc>
        <w:tc>
          <w:tcPr>
            <w:tcW w:w="1579" w:type="dxa"/>
            <w:tcBorders>
              <w:top w:val="single" w:sz="4" w:space="0" w:color="auto"/>
              <w:left w:val="single" w:sz="4" w:space="0" w:color="auto"/>
              <w:bottom w:val="single" w:sz="4" w:space="0" w:color="auto"/>
              <w:right w:val="single" w:sz="4" w:space="0" w:color="auto"/>
            </w:tcBorders>
            <w:vAlign w:val="center"/>
          </w:tcPr>
          <w:p w14:paraId="38D1A013" w14:textId="77777777" w:rsidR="0088524F" w:rsidRPr="005D458B" w:rsidRDefault="0088524F" w:rsidP="00701D7C">
            <w:pPr>
              <w:spacing w:after="0" w:line="240" w:lineRule="auto"/>
              <w:rPr>
                <w:sz w:val="20"/>
                <w:szCs w:val="24"/>
              </w:rPr>
            </w:pPr>
            <w:r>
              <w:rPr>
                <w:sz w:val="20"/>
                <w:szCs w:val="24"/>
              </w:rPr>
              <w:t xml:space="preserve">Oxfam </w:t>
            </w:r>
          </w:p>
        </w:tc>
        <w:tc>
          <w:tcPr>
            <w:tcW w:w="2816" w:type="dxa"/>
            <w:tcBorders>
              <w:top w:val="single" w:sz="4" w:space="0" w:color="auto"/>
              <w:left w:val="single" w:sz="4" w:space="0" w:color="auto"/>
              <w:bottom w:val="single" w:sz="4" w:space="0" w:color="auto"/>
              <w:right w:val="single" w:sz="4" w:space="0" w:color="auto"/>
            </w:tcBorders>
            <w:vAlign w:val="center"/>
          </w:tcPr>
          <w:p w14:paraId="5CF6D6A3" w14:textId="77777777" w:rsidR="0088524F" w:rsidRDefault="0088524F" w:rsidP="00701D7C">
            <w:pPr>
              <w:spacing w:after="0" w:line="240" w:lineRule="auto"/>
              <w:rPr>
                <w:sz w:val="20"/>
                <w:szCs w:val="24"/>
              </w:rPr>
            </w:pPr>
            <w:r>
              <w:rPr>
                <w:sz w:val="20"/>
                <w:szCs w:val="24"/>
              </w:rPr>
              <w:t xml:space="preserve">Governance Office </w:t>
            </w:r>
          </w:p>
        </w:tc>
        <w:tc>
          <w:tcPr>
            <w:tcW w:w="1559" w:type="dxa"/>
            <w:tcBorders>
              <w:top w:val="single" w:sz="4" w:space="0" w:color="auto"/>
              <w:left w:val="single" w:sz="4" w:space="0" w:color="auto"/>
              <w:bottom w:val="single" w:sz="4" w:space="0" w:color="auto"/>
              <w:right w:val="single" w:sz="4" w:space="0" w:color="auto"/>
            </w:tcBorders>
            <w:vAlign w:val="center"/>
          </w:tcPr>
          <w:p w14:paraId="04950DF9" w14:textId="54A78B10" w:rsidR="0088524F" w:rsidRDefault="005C6E2D" w:rsidP="00701D7C">
            <w:pPr>
              <w:spacing w:after="0" w:line="240" w:lineRule="auto"/>
              <w:jc w:val="center"/>
              <w:rPr>
                <w:sz w:val="20"/>
                <w:szCs w:val="24"/>
              </w:rPr>
            </w:pPr>
            <w:r>
              <w:rPr>
                <w:sz w:val="20"/>
                <w:szCs w:val="24"/>
              </w:rPr>
              <w:t>M</w:t>
            </w:r>
          </w:p>
        </w:tc>
      </w:tr>
      <w:tr w:rsidR="005C6E2D" w14:paraId="60024B67" w14:textId="77777777" w:rsidTr="005C6E2D">
        <w:tc>
          <w:tcPr>
            <w:tcW w:w="1083" w:type="dxa"/>
            <w:tcBorders>
              <w:top w:val="single" w:sz="4" w:space="0" w:color="auto"/>
              <w:left w:val="single" w:sz="4" w:space="0" w:color="auto"/>
              <w:bottom w:val="single" w:sz="4" w:space="0" w:color="auto"/>
              <w:right w:val="single" w:sz="4" w:space="0" w:color="auto"/>
            </w:tcBorders>
            <w:vAlign w:val="center"/>
          </w:tcPr>
          <w:p w14:paraId="41BE13DB" w14:textId="77777777" w:rsidR="005C6E2D" w:rsidRPr="005C6E2D" w:rsidRDefault="005C6E2D" w:rsidP="006B5472">
            <w:pPr>
              <w:pStyle w:val="ListParagraph"/>
              <w:numPr>
                <w:ilvl w:val="0"/>
                <w:numId w:val="38"/>
              </w:numPr>
              <w:spacing w:after="0" w:line="360" w:lineRule="auto"/>
              <w:rPr>
                <w:rFonts w:cstheme="minorHAnsi"/>
                <w:sz w:val="20"/>
                <w:szCs w:val="20"/>
              </w:rPr>
            </w:pPr>
          </w:p>
        </w:tc>
        <w:tc>
          <w:tcPr>
            <w:tcW w:w="2409" w:type="dxa"/>
            <w:tcBorders>
              <w:top w:val="single" w:sz="4" w:space="0" w:color="auto"/>
              <w:left w:val="single" w:sz="4" w:space="0" w:color="auto"/>
              <w:bottom w:val="single" w:sz="4" w:space="0" w:color="auto"/>
              <w:right w:val="single" w:sz="4" w:space="0" w:color="auto"/>
            </w:tcBorders>
            <w:vAlign w:val="center"/>
          </w:tcPr>
          <w:p w14:paraId="340C8D01" w14:textId="77777777" w:rsidR="005C6E2D" w:rsidRDefault="005C6E2D" w:rsidP="00701D7C">
            <w:pPr>
              <w:spacing w:after="0" w:line="240" w:lineRule="auto"/>
              <w:rPr>
                <w:sz w:val="20"/>
                <w:szCs w:val="24"/>
              </w:rPr>
            </w:pPr>
            <w:r>
              <w:rPr>
                <w:sz w:val="20"/>
                <w:szCs w:val="24"/>
              </w:rPr>
              <w:t>John Garang</w:t>
            </w:r>
          </w:p>
        </w:tc>
        <w:tc>
          <w:tcPr>
            <w:tcW w:w="1579" w:type="dxa"/>
            <w:vMerge w:val="restart"/>
            <w:tcBorders>
              <w:top w:val="single" w:sz="4" w:space="0" w:color="auto"/>
              <w:left w:val="single" w:sz="4" w:space="0" w:color="auto"/>
              <w:right w:val="single" w:sz="4" w:space="0" w:color="auto"/>
            </w:tcBorders>
            <w:vAlign w:val="center"/>
          </w:tcPr>
          <w:p w14:paraId="608A2E09" w14:textId="77777777" w:rsidR="005C6E2D" w:rsidRPr="005D458B" w:rsidRDefault="005C6E2D" w:rsidP="00701D7C">
            <w:pPr>
              <w:spacing w:after="0" w:line="240" w:lineRule="auto"/>
              <w:rPr>
                <w:sz w:val="20"/>
                <w:szCs w:val="24"/>
              </w:rPr>
            </w:pPr>
            <w:r>
              <w:rPr>
                <w:sz w:val="20"/>
                <w:szCs w:val="24"/>
              </w:rPr>
              <w:t>Plan</w:t>
            </w:r>
          </w:p>
        </w:tc>
        <w:tc>
          <w:tcPr>
            <w:tcW w:w="2816" w:type="dxa"/>
            <w:tcBorders>
              <w:top w:val="single" w:sz="4" w:space="0" w:color="auto"/>
              <w:left w:val="single" w:sz="4" w:space="0" w:color="auto"/>
              <w:bottom w:val="single" w:sz="4" w:space="0" w:color="auto"/>
              <w:right w:val="single" w:sz="4" w:space="0" w:color="auto"/>
            </w:tcBorders>
            <w:vAlign w:val="center"/>
          </w:tcPr>
          <w:p w14:paraId="301504D5" w14:textId="77777777" w:rsidR="005C6E2D" w:rsidRDefault="005C6E2D" w:rsidP="00701D7C">
            <w:pPr>
              <w:spacing w:after="0" w:line="240" w:lineRule="auto"/>
              <w:rPr>
                <w:sz w:val="20"/>
                <w:szCs w:val="24"/>
              </w:rPr>
            </w:pPr>
            <w:r>
              <w:rPr>
                <w:sz w:val="20"/>
                <w:szCs w:val="24"/>
              </w:rPr>
              <w:t>Commodity Tracking Officer</w:t>
            </w:r>
          </w:p>
        </w:tc>
        <w:tc>
          <w:tcPr>
            <w:tcW w:w="1559" w:type="dxa"/>
            <w:tcBorders>
              <w:top w:val="single" w:sz="4" w:space="0" w:color="auto"/>
              <w:left w:val="single" w:sz="4" w:space="0" w:color="auto"/>
              <w:bottom w:val="single" w:sz="4" w:space="0" w:color="auto"/>
              <w:right w:val="single" w:sz="4" w:space="0" w:color="auto"/>
            </w:tcBorders>
            <w:vAlign w:val="center"/>
          </w:tcPr>
          <w:p w14:paraId="316738FF" w14:textId="3A8EBE94" w:rsidR="005C6E2D" w:rsidRDefault="005C6E2D" w:rsidP="00701D7C">
            <w:pPr>
              <w:spacing w:after="0" w:line="240" w:lineRule="auto"/>
              <w:jc w:val="center"/>
              <w:rPr>
                <w:sz w:val="20"/>
                <w:szCs w:val="24"/>
              </w:rPr>
            </w:pPr>
            <w:r>
              <w:rPr>
                <w:sz w:val="20"/>
                <w:szCs w:val="24"/>
              </w:rPr>
              <w:t>M</w:t>
            </w:r>
          </w:p>
        </w:tc>
      </w:tr>
      <w:tr w:rsidR="005C6E2D" w14:paraId="74E40019" w14:textId="77777777" w:rsidTr="005C6E2D">
        <w:tc>
          <w:tcPr>
            <w:tcW w:w="1083" w:type="dxa"/>
            <w:tcBorders>
              <w:top w:val="single" w:sz="4" w:space="0" w:color="auto"/>
              <w:left w:val="single" w:sz="4" w:space="0" w:color="auto"/>
              <w:bottom w:val="single" w:sz="4" w:space="0" w:color="auto"/>
              <w:right w:val="single" w:sz="4" w:space="0" w:color="auto"/>
            </w:tcBorders>
            <w:vAlign w:val="center"/>
          </w:tcPr>
          <w:p w14:paraId="5313942B" w14:textId="77777777" w:rsidR="005C6E2D" w:rsidRPr="005C6E2D" w:rsidRDefault="005C6E2D" w:rsidP="006B5472">
            <w:pPr>
              <w:pStyle w:val="ListParagraph"/>
              <w:numPr>
                <w:ilvl w:val="0"/>
                <w:numId w:val="38"/>
              </w:numPr>
              <w:spacing w:after="0" w:line="360" w:lineRule="auto"/>
              <w:rPr>
                <w:rFonts w:cstheme="minorHAnsi"/>
                <w:sz w:val="20"/>
                <w:szCs w:val="20"/>
              </w:rPr>
            </w:pPr>
          </w:p>
        </w:tc>
        <w:tc>
          <w:tcPr>
            <w:tcW w:w="2409" w:type="dxa"/>
            <w:tcBorders>
              <w:top w:val="single" w:sz="4" w:space="0" w:color="auto"/>
              <w:left w:val="single" w:sz="4" w:space="0" w:color="auto"/>
              <w:bottom w:val="single" w:sz="4" w:space="0" w:color="auto"/>
              <w:right w:val="single" w:sz="4" w:space="0" w:color="auto"/>
            </w:tcBorders>
            <w:vAlign w:val="center"/>
          </w:tcPr>
          <w:p w14:paraId="31282916" w14:textId="77777777" w:rsidR="005C6E2D" w:rsidRDefault="005C6E2D" w:rsidP="00701D7C">
            <w:pPr>
              <w:spacing w:after="0" w:line="240" w:lineRule="auto"/>
              <w:rPr>
                <w:sz w:val="20"/>
                <w:szCs w:val="24"/>
              </w:rPr>
            </w:pPr>
            <w:r>
              <w:rPr>
                <w:sz w:val="20"/>
                <w:szCs w:val="24"/>
              </w:rPr>
              <w:t>Gabriel Majak Ater</w:t>
            </w:r>
          </w:p>
        </w:tc>
        <w:tc>
          <w:tcPr>
            <w:tcW w:w="1579" w:type="dxa"/>
            <w:vMerge/>
            <w:tcBorders>
              <w:left w:val="single" w:sz="4" w:space="0" w:color="auto"/>
              <w:bottom w:val="single" w:sz="4" w:space="0" w:color="auto"/>
              <w:right w:val="single" w:sz="4" w:space="0" w:color="auto"/>
            </w:tcBorders>
            <w:vAlign w:val="center"/>
          </w:tcPr>
          <w:p w14:paraId="6CBD074F" w14:textId="63452C0D" w:rsidR="005C6E2D" w:rsidRDefault="005C6E2D" w:rsidP="00701D7C">
            <w:pPr>
              <w:spacing w:after="0" w:line="240" w:lineRule="auto"/>
              <w:rPr>
                <w:sz w:val="20"/>
                <w:szCs w:val="24"/>
              </w:rPr>
            </w:pPr>
          </w:p>
        </w:tc>
        <w:tc>
          <w:tcPr>
            <w:tcW w:w="2816" w:type="dxa"/>
            <w:tcBorders>
              <w:top w:val="single" w:sz="4" w:space="0" w:color="auto"/>
              <w:left w:val="single" w:sz="4" w:space="0" w:color="auto"/>
              <w:bottom w:val="single" w:sz="4" w:space="0" w:color="auto"/>
              <w:right w:val="single" w:sz="4" w:space="0" w:color="auto"/>
            </w:tcBorders>
            <w:vAlign w:val="center"/>
          </w:tcPr>
          <w:p w14:paraId="2ACE4521" w14:textId="77777777" w:rsidR="005C6E2D" w:rsidRDefault="005C6E2D" w:rsidP="00701D7C">
            <w:pPr>
              <w:spacing w:after="0" w:line="240" w:lineRule="auto"/>
              <w:rPr>
                <w:sz w:val="20"/>
                <w:szCs w:val="24"/>
              </w:rPr>
            </w:pPr>
            <w:r>
              <w:rPr>
                <w:sz w:val="20"/>
                <w:szCs w:val="24"/>
              </w:rPr>
              <w:t xml:space="preserve">FFE field Supervisor </w:t>
            </w:r>
          </w:p>
        </w:tc>
        <w:tc>
          <w:tcPr>
            <w:tcW w:w="1559" w:type="dxa"/>
            <w:tcBorders>
              <w:top w:val="single" w:sz="4" w:space="0" w:color="auto"/>
              <w:left w:val="single" w:sz="4" w:space="0" w:color="auto"/>
              <w:bottom w:val="single" w:sz="4" w:space="0" w:color="auto"/>
              <w:right w:val="single" w:sz="4" w:space="0" w:color="auto"/>
            </w:tcBorders>
            <w:vAlign w:val="center"/>
          </w:tcPr>
          <w:p w14:paraId="463EDE53" w14:textId="1131FE79" w:rsidR="005C6E2D" w:rsidRDefault="005C6E2D" w:rsidP="00701D7C">
            <w:pPr>
              <w:spacing w:after="0" w:line="240" w:lineRule="auto"/>
              <w:jc w:val="center"/>
              <w:rPr>
                <w:sz w:val="20"/>
                <w:szCs w:val="24"/>
              </w:rPr>
            </w:pPr>
            <w:r>
              <w:rPr>
                <w:sz w:val="20"/>
                <w:szCs w:val="24"/>
              </w:rPr>
              <w:t>M</w:t>
            </w:r>
          </w:p>
        </w:tc>
      </w:tr>
      <w:tr w:rsidR="0088524F" w14:paraId="451810A1" w14:textId="77777777" w:rsidTr="005C6E2D">
        <w:tc>
          <w:tcPr>
            <w:tcW w:w="1083" w:type="dxa"/>
            <w:tcBorders>
              <w:top w:val="single" w:sz="4" w:space="0" w:color="auto"/>
              <w:left w:val="single" w:sz="4" w:space="0" w:color="auto"/>
              <w:bottom w:val="single" w:sz="4" w:space="0" w:color="auto"/>
              <w:right w:val="single" w:sz="4" w:space="0" w:color="auto"/>
            </w:tcBorders>
            <w:vAlign w:val="center"/>
          </w:tcPr>
          <w:p w14:paraId="69E4B923"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409" w:type="dxa"/>
            <w:tcBorders>
              <w:top w:val="single" w:sz="4" w:space="0" w:color="auto"/>
              <w:left w:val="single" w:sz="4" w:space="0" w:color="auto"/>
              <w:bottom w:val="single" w:sz="4" w:space="0" w:color="auto"/>
              <w:right w:val="single" w:sz="4" w:space="0" w:color="auto"/>
            </w:tcBorders>
            <w:vAlign w:val="center"/>
          </w:tcPr>
          <w:p w14:paraId="069F6FE0" w14:textId="77777777" w:rsidR="0088524F" w:rsidRDefault="0088524F" w:rsidP="00701D7C">
            <w:pPr>
              <w:spacing w:after="0" w:line="240" w:lineRule="auto"/>
              <w:rPr>
                <w:sz w:val="20"/>
                <w:szCs w:val="24"/>
              </w:rPr>
            </w:pPr>
            <w:r>
              <w:rPr>
                <w:sz w:val="20"/>
                <w:szCs w:val="24"/>
              </w:rPr>
              <w:t xml:space="preserve">James Madit </w:t>
            </w:r>
          </w:p>
        </w:tc>
        <w:tc>
          <w:tcPr>
            <w:tcW w:w="1579" w:type="dxa"/>
            <w:tcBorders>
              <w:top w:val="single" w:sz="4" w:space="0" w:color="auto"/>
              <w:left w:val="single" w:sz="4" w:space="0" w:color="auto"/>
              <w:bottom w:val="single" w:sz="4" w:space="0" w:color="auto"/>
              <w:right w:val="single" w:sz="4" w:space="0" w:color="auto"/>
            </w:tcBorders>
            <w:vAlign w:val="center"/>
          </w:tcPr>
          <w:p w14:paraId="2D939707" w14:textId="77777777" w:rsidR="0088524F" w:rsidRDefault="0088524F" w:rsidP="00701D7C">
            <w:pPr>
              <w:spacing w:after="0" w:line="240" w:lineRule="auto"/>
              <w:rPr>
                <w:sz w:val="20"/>
                <w:szCs w:val="24"/>
              </w:rPr>
            </w:pPr>
            <w:r>
              <w:rPr>
                <w:sz w:val="20"/>
                <w:szCs w:val="24"/>
              </w:rPr>
              <w:t>HAGI</w:t>
            </w:r>
          </w:p>
        </w:tc>
        <w:tc>
          <w:tcPr>
            <w:tcW w:w="2816" w:type="dxa"/>
            <w:tcBorders>
              <w:top w:val="single" w:sz="4" w:space="0" w:color="auto"/>
              <w:left w:val="single" w:sz="4" w:space="0" w:color="auto"/>
              <w:bottom w:val="single" w:sz="4" w:space="0" w:color="auto"/>
              <w:right w:val="single" w:sz="4" w:space="0" w:color="auto"/>
            </w:tcBorders>
            <w:vAlign w:val="center"/>
          </w:tcPr>
          <w:p w14:paraId="1215B94B" w14:textId="77777777" w:rsidR="0088524F" w:rsidRDefault="0088524F" w:rsidP="00701D7C">
            <w:pPr>
              <w:spacing w:after="0" w:line="240" w:lineRule="auto"/>
              <w:rPr>
                <w:sz w:val="20"/>
                <w:szCs w:val="24"/>
              </w:rPr>
            </w:pPr>
            <w:r>
              <w:rPr>
                <w:sz w:val="20"/>
                <w:szCs w:val="24"/>
              </w:rPr>
              <w:t>Project Manager</w:t>
            </w:r>
          </w:p>
        </w:tc>
        <w:tc>
          <w:tcPr>
            <w:tcW w:w="1559" w:type="dxa"/>
            <w:tcBorders>
              <w:top w:val="single" w:sz="4" w:space="0" w:color="auto"/>
              <w:left w:val="single" w:sz="4" w:space="0" w:color="auto"/>
              <w:bottom w:val="single" w:sz="4" w:space="0" w:color="auto"/>
              <w:right w:val="single" w:sz="4" w:space="0" w:color="auto"/>
            </w:tcBorders>
            <w:vAlign w:val="center"/>
          </w:tcPr>
          <w:p w14:paraId="66722C3D" w14:textId="587880F6" w:rsidR="0088524F" w:rsidRDefault="005C6E2D" w:rsidP="00701D7C">
            <w:pPr>
              <w:spacing w:after="0" w:line="240" w:lineRule="auto"/>
              <w:jc w:val="center"/>
              <w:rPr>
                <w:sz w:val="20"/>
                <w:szCs w:val="24"/>
              </w:rPr>
            </w:pPr>
            <w:r>
              <w:rPr>
                <w:sz w:val="20"/>
                <w:szCs w:val="24"/>
              </w:rPr>
              <w:t>M</w:t>
            </w:r>
          </w:p>
        </w:tc>
      </w:tr>
      <w:tr w:rsidR="0088524F" w14:paraId="7AC520E3" w14:textId="77777777" w:rsidTr="005C6E2D">
        <w:tc>
          <w:tcPr>
            <w:tcW w:w="1083" w:type="dxa"/>
            <w:tcBorders>
              <w:top w:val="single" w:sz="4" w:space="0" w:color="auto"/>
              <w:left w:val="single" w:sz="4" w:space="0" w:color="auto"/>
              <w:bottom w:val="single" w:sz="4" w:space="0" w:color="auto"/>
              <w:right w:val="single" w:sz="4" w:space="0" w:color="auto"/>
            </w:tcBorders>
            <w:vAlign w:val="center"/>
          </w:tcPr>
          <w:p w14:paraId="4742BC9E"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409" w:type="dxa"/>
            <w:tcBorders>
              <w:top w:val="single" w:sz="4" w:space="0" w:color="auto"/>
              <w:left w:val="single" w:sz="4" w:space="0" w:color="auto"/>
              <w:bottom w:val="single" w:sz="4" w:space="0" w:color="auto"/>
              <w:right w:val="single" w:sz="4" w:space="0" w:color="auto"/>
            </w:tcBorders>
            <w:vAlign w:val="center"/>
          </w:tcPr>
          <w:p w14:paraId="664AC1DA" w14:textId="77777777" w:rsidR="0088524F" w:rsidRDefault="0088524F" w:rsidP="00701D7C">
            <w:pPr>
              <w:spacing w:after="0" w:line="240" w:lineRule="auto"/>
              <w:rPr>
                <w:sz w:val="20"/>
                <w:szCs w:val="24"/>
              </w:rPr>
            </w:pPr>
            <w:r>
              <w:rPr>
                <w:sz w:val="20"/>
                <w:szCs w:val="24"/>
              </w:rPr>
              <w:t xml:space="preserve">James </w:t>
            </w:r>
            <w:proofErr w:type="spellStart"/>
            <w:r>
              <w:rPr>
                <w:sz w:val="20"/>
                <w:szCs w:val="24"/>
              </w:rPr>
              <w:t>Mayol</w:t>
            </w:r>
            <w:proofErr w:type="spellEnd"/>
            <w:r>
              <w:rPr>
                <w:sz w:val="20"/>
                <w:szCs w:val="24"/>
              </w:rPr>
              <w:t xml:space="preserve"> </w:t>
            </w:r>
            <w:proofErr w:type="spellStart"/>
            <w:r>
              <w:rPr>
                <w:sz w:val="20"/>
                <w:szCs w:val="24"/>
              </w:rPr>
              <w:t>Aleng</w:t>
            </w:r>
            <w:proofErr w:type="spellEnd"/>
            <w:r>
              <w:rPr>
                <w:sz w:val="20"/>
                <w:szCs w:val="24"/>
              </w:rPr>
              <w:t xml:space="preserve"> </w:t>
            </w:r>
          </w:p>
        </w:tc>
        <w:tc>
          <w:tcPr>
            <w:tcW w:w="1579" w:type="dxa"/>
            <w:tcBorders>
              <w:top w:val="single" w:sz="4" w:space="0" w:color="auto"/>
              <w:left w:val="single" w:sz="4" w:space="0" w:color="auto"/>
              <w:bottom w:val="single" w:sz="4" w:space="0" w:color="auto"/>
              <w:right w:val="single" w:sz="4" w:space="0" w:color="auto"/>
            </w:tcBorders>
            <w:vAlign w:val="center"/>
          </w:tcPr>
          <w:p w14:paraId="5CFBBAD6" w14:textId="77777777" w:rsidR="0088524F" w:rsidRDefault="0088524F" w:rsidP="00701D7C">
            <w:pPr>
              <w:spacing w:after="0" w:line="240" w:lineRule="auto"/>
              <w:rPr>
                <w:sz w:val="20"/>
                <w:szCs w:val="24"/>
              </w:rPr>
            </w:pPr>
            <w:r>
              <w:rPr>
                <w:sz w:val="20"/>
                <w:szCs w:val="24"/>
              </w:rPr>
              <w:t>NPA</w:t>
            </w:r>
          </w:p>
        </w:tc>
        <w:tc>
          <w:tcPr>
            <w:tcW w:w="2816" w:type="dxa"/>
            <w:tcBorders>
              <w:top w:val="single" w:sz="4" w:space="0" w:color="auto"/>
              <w:left w:val="single" w:sz="4" w:space="0" w:color="auto"/>
              <w:bottom w:val="single" w:sz="4" w:space="0" w:color="auto"/>
              <w:right w:val="single" w:sz="4" w:space="0" w:color="auto"/>
            </w:tcBorders>
            <w:vAlign w:val="center"/>
          </w:tcPr>
          <w:p w14:paraId="403B7A23" w14:textId="77777777" w:rsidR="0088524F" w:rsidRDefault="0088524F" w:rsidP="00701D7C">
            <w:pPr>
              <w:spacing w:after="0" w:line="240" w:lineRule="auto"/>
              <w:rPr>
                <w:sz w:val="20"/>
                <w:szCs w:val="24"/>
              </w:rPr>
            </w:pPr>
            <w:r>
              <w:rPr>
                <w:sz w:val="20"/>
                <w:szCs w:val="24"/>
              </w:rPr>
              <w:t>Team Leader</w:t>
            </w:r>
          </w:p>
        </w:tc>
        <w:tc>
          <w:tcPr>
            <w:tcW w:w="1559" w:type="dxa"/>
            <w:tcBorders>
              <w:top w:val="single" w:sz="4" w:space="0" w:color="auto"/>
              <w:left w:val="single" w:sz="4" w:space="0" w:color="auto"/>
              <w:bottom w:val="single" w:sz="4" w:space="0" w:color="auto"/>
              <w:right w:val="single" w:sz="4" w:space="0" w:color="auto"/>
            </w:tcBorders>
            <w:vAlign w:val="center"/>
          </w:tcPr>
          <w:p w14:paraId="44C954C0" w14:textId="21F84E10" w:rsidR="0088524F" w:rsidRDefault="005C6E2D" w:rsidP="00701D7C">
            <w:pPr>
              <w:spacing w:after="0" w:line="240" w:lineRule="auto"/>
              <w:jc w:val="center"/>
              <w:rPr>
                <w:sz w:val="20"/>
                <w:szCs w:val="24"/>
              </w:rPr>
            </w:pPr>
            <w:r>
              <w:rPr>
                <w:sz w:val="20"/>
                <w:szCs w:val="24"/>
              </w:rPr>
              <w:t>M</w:t>
            </w:r>
          </w:p>
        </w:tc>
      </w:tr>
      <w:tr w:rsidR="005C6E2D" w14:paraId="69142B5F" w14:textId="77777777" w:rsidTr="005C6E2D">
        <w:tc>
          <w:tcPr>
            <w:tcW w:w="1083" w:type="dxa"/>
            <w:tcBorders>
              <w:top w:val="single" w:sz="4" w:space="0" w:color="auto"/>
              <w:left w:val="single" w:sz="4" w:space="0" w:color="auto"/>
              <w:bottom w:val="single" w:sz="4" w:space="0" w:color="auto"/>
              <w:right w:val="single" w:sz="4" w:space="0" w:color="auto"/>
            </w:tcBorders>
            <w:vAlign w:val="center"/>
          </w:tcPr>
          <w:p w14:paraId="778BAE2E" w14:textId="77777777" w:rsidR="005C6E2D" w:rsidRPr="005C6E2D" w:rsidRDefault="005C6E2D" w:rsidP="006B5472">
            <w:pPr>
              <w:pStyle w:val="ListParagraph"/>
              <w:numPr>
                <w:ilvl w:val="0"/>
                <w:numId w:val="38"/>
              </w:numPr>
              <w:spacing w:after="0" w:line="360" w:lineRule="auto"/>
              <w:rPr>
                <w:rFonts w:cstheme="minorHAnsi"/>
                <w:sz w:val="20"/>
                <w:szCs w:val="20"/>
              </w:rPr>
            </w:pPr>
          </w:p>
        </w:tc>
        <w:tc>
          <w:tcPr>
            <w:tcW w:w="2409" w:type="dxa"/>
            <w:tcBorders>
              <w:top w:val="single" w:sz="4" w:space="0" w:color="auto"/>
              <w:left w:val="single" w:sz="4" w:space="0" w:color="auto"/>
              <w:bottom w:val="single" w:sz="4" w:space="0" w:color="auto"/>
              <w:right w:val="single" w:sz="4" w:space="0" w:color="auto"/>
            </w:tcBorders>
            <w:vAlign w:val="center"/>
          </w:tcPr>
          <w:p w14:paraId="44A61585" w14:textId="77777777" w:rsidR="005C6E2D" w:rsidRDefault="005C6E2D" w:rsidP="00701D7C">
            <w:pPr>
              <w:spacing w:after="0" w:line="240" w:lineRule="auto"/>
              <w:rPr>
                <w:sz w:val="20"/>
                <w:szCs w:val="24"/>
              </w:rPr>
            </w:pPr>
            <w:r>
              <w:rPr>
                <w:sz w:val="20"/>
                <w:szCs w:val="24"/>
              </w:rPr>
              <w:t>Peter Benn Mwangi</w:t>
            </w:r>
          </w:p>
        </w:tc>
        <w:tc>
          <w:tcPr>
            <w:tcW w:w="1579" w:type="dxa"/>
            <w:vMerge w:val="restart"/>
            <w:tcBorders>
              <w:top w:val="single" w:sz="4" w:space="0" w:color="auto"/>
              <w:left w:val="single" w:sz="4" w:space="0" w:color="auto"/>
              <w:right w:val="single" w:sz="4" w:space="0" w:color="auto"/>
            </w:tcBorders>
            <w:vAlign w:val="center"/>
          </w:tcPr>
          <w:p w14:paraId="32945E11" w14:textId="77777777" w:rsidR="005C6E2D" w:rsidRPr="005D458B" w:rsidRDefault="005C6E2D" w:rsidP="00701D7C">
            <w:pPr>
              <w:spacing w:after="0" w:line="240" w:lineRule="auto"/>
              <w:rPr>
                <w:sz w:val="20"/>
                <w:szCs w:val="24"/>
              </w:rPr>
            </w:pPr>
            <w:r>
              <w:rPr>
                <w:sz w:val="20"/>
                <w:szCs w:val="24"/>
              </w:rPr>
              <w:t>GAIS</w:t>
            </w:r>
          </w:p>
        </w:tc>
        <w:tc>
          <w:tcPr>
            <w:tcW w:w="2816" w:type="dxa"/>
            <w:tcBorders>
              <w:top w:val="single" w:sz="4" w:space="0" w:color="auto"/>
              <w:left w:val="single" w:sz="4" w:space="0" w:color="auto"/>
              <w:bottom w:val="single" w:sz="4" w:space="0" w:color="auto"/>
              <w:right w:val="single" w:sz="4" w:space="0" w:color="auto"/>
            </w:tcBorders>
            <w:vAlign w:val="center"/>
          </w:tcPr>
          <w:p w14:paraId="00E98859" w14:textId="77777777" w:rsidR="005C6E2D" w:rsidRDefault="005C6E2D" w:rsidP="00701D7C">
            <w:pPr>
              <w:spacing w:after="0" w:line="240" w:lineRule="auto"/>
              <w:rPr>
                <w:sz w:val="20"/>
                <w:szCs w:val="24"/>
              </w:rPr>
            </w:pPr>
            <w:r>
              <w:rPr>
                <w:sz w:val="20"/>
                <w:szCs w:val="24"/>
              </w:rPr>
              <w:t xml:space="preserve">Program Coordinator </w:t>
            </w:r>
          </w:p>
        </w:tc>
        <w:tc>
          <w:tcPr>
            <w:tcW w:w="1559" w:type="dxa"/>
            <w:tcBorders>
              <w:top w:val="single" w:sz="4" w:space="0" w:color="auto"/>
              <w:left w:val="single" w:sz="4" w:space="0" w:color="auto"/>
              <w:bottom w:val="single" w:sz="4" w:space="0" w:color="auto"/>
              <w:right w:val="single" w:sz="4" w:space="0" w:color="auto"/>
            </w:tcBorders>
            <w:vAlign w:val="center"/>
          </w:tcPr>
          <w:p w14:paraId="1A206D77" w14:textId="4DD7767B" w:rsidR="005C6E2D" w:rsidRDefault="005C6E2D" w:rsidP="00701D7C">
            <w:pPr>
              <w:spacing w:after="0" w:line="240" w:lineRule="auto"/>
              <w:jc w:val="center"/>
              <w:rPr>
                <w:sz w:val="20"/>
                <w:szCs w:val="24"/>
              </w:rPr>
            </w:pPr>
            <w:r>
              <w:rPr>
                <w:sz w:val="20"/>
                <w:szCs w:val="24"/>
              </w:rPr>
              <w:t>M</w:t>
            </w:r>
          </w:p>
        </w:tc>
      </w:tr>
      <w:tr w:rsidR="005C6E2D" w14:paraId="69932A8F" w14:textId="77777777" w:rsidTr="005C6E2D">
        <w:tc>
          <w:tcPr>
            <w:tcW w:w="1083" w:type="dxa"/>
            <w:tcBorders>
              <w:top w:val="single" w:sz="4" w:space="0" w:color="auto"/>
              <w:left w:val="single" w:sz="4" w:space="0" w:color="auto"/>
              <w:bottom w:val="single" w:sz="4" w:space="0" w:color="auto"/>
              <w:right w:val="single" w:sz="4" w:space="0" w:color="auto"/>
            </w:tcBorders>
            <w:vAlign w:val="center"/>
          </w:tcPr>
          <w:p w14:paraId="45D0C93F" w14:textId="77777777" w:rsidR="005C6E2D" w:rsidRPr="005C6E2D" w:rsidRDefault="005C6E2D" w:rsidP="006B5472">
            <w:pPr>
              <w:pStyle w:val="ListParagraph"/>
              <w:numPr>
                <w:ilvl w:val="0"/>
                <w:numId w:val="38"/>
              </w:numPr>
              <w:spacing w:after="0" w:line="360" w:lineRule="auto"/>
              <w:rPr>
                <w:rFonts w:cstheme="minorHAnsi"/>
                <w:sz w:val="20"/>
                <w:szCs w:val="20"/>
              </w:rPr>
            </w:pPr>
          </w:p>
        </w:tc>
        <w:tc>
          <w:tcPr>
            <w:tcW w:w="2409" w:type="dxa"/>
            <w:tcBorders>
              <w:top w:val="single" w:sz="4" w:space="0" w:color="auto"/>
              <w:left w:val="single" w:sz="4" w:space="0" w:color="auto"/>
              <w:bottom w:val="single" w:sz="4" w:space="0" w:color="auto"/>
              <w:right w:val="single" w:sz="4" w:space="0" w:color="auto"/>
            </w:tcBorders>
            <w:vAlign w:val="center"/>
          </w:tcPr>
          <w:p w14:paraId="75C53D11" w14:textId="77777777" w:rsidR="005C6E2D" w:rsidRDefault="005C6E2D" w:rsidP="00701D7C">
            <w:pPr>
              <w:spacing w:after="0" w:line="240" w:lineRule="auto"/>
              <w:rPr>
                <w:sz w:val="20"/>
                <w:szCs w:val="24"/>
              </w:rPr>
            </w:pPr>
            <w:r>
              <w:rPr>
                <w:sz w:val="20"/>
                <w:szCs w:val="24"/>
              </w:rPr>
              <w:t>Rachal Sharan</w:t>
            </w:r>
          </w:p>
        </w:tc>
        <w:tc>
          <w:tcPr>
            <w:tcW w:w="1579" w:type="dxa"/>
            <w:vMerge/>
            <w:tcBorders>
              <w:left w:val="single" w:sz="4" w:space="0" w:color="auto"/>
              <w:bottom w:val="single" w:sz="4" w:space="0" w:color="auto"/>
              <w:right w:val="single" w:sz="4" w:space="0" w:color="auto"/>
            </w:tcBorders>
            <w:vAlign w:val="center"/>
          </w:tcPr>
          <w:p w14:paraId="2AC4A472" w14:textId="6838D119" w:rsidR="005C6E2D" w:rsidRPr="005D458B" w:rsidRDefault="005C6E2D" w:rsidP="00701D7C">
            <w:pPr>
              <w:spacing w:after="0" w:line="240" w:lineRule="auto"/>
              <w:rPr>
                <w:sz w:val="20"/>
                <w:szCs w:val="24"/>
              </w:rPr>
            </w:pPr>
          </w:p>
        </w:tc>
        <w:tc>
          <w:tcPr>
            <w:tcW w:w="2816" w:type="dxa"/>
            <w:tcBorders>
              <w:top w:val="single" w:sz="4" w:space="0" w:color="auto"/>
              <w:left w:val="single" w:sz="4" w:space="0" w:color="auto"/>
              <w:bottom w:val="single" w:sz="4" w:space="0" w:color="auto"/>
              <w:right w:val="single" w:sz="4" w:space="0" w:color="auto"/>
            </w:tcBorders>
            <w:vAlign w:val="center"/>
          </w:tcPr>
          <w:p w14:paraId="54E57936" w14:textId="77777777" w:rsidR="005C6E2D" w:rsidRDefault="005C6E2D" w:rsidP="00701D7C">
            <w:pPr>
              <w:spacing w:after="0" w:line="240" w:lineRule="auto"/>
              <w:rPr>
                <w:sz w:val="20"/>
                <w:szCs w:val="24"/>
              </w:rPr>
            </w:pPr>
            <w:r>
              <w:rPr>
                <w:sz w:val="20"/>
                <w:szCs w:val="24"/>
              </w:rPr>
              <w:t>Program Manager</w:t>
            </w:r>
          </w:p>
        </w:tc>
        <w:tc>
          <w:tcPr>
            <w:tcW w:w="1559" w:type="dxa"/>
            <w:tcBorders>
              <w:top w:val="single" w:sz="4" w:space="0" w:color="auto"/>
              <w:left w:val="single" w:sz="4" w:space="0" w:color="auto"/>
              <w:bottom w:val="single" w:sz="4" w:space="0" w:color="auto"/>
              <w:right w:val="single" w:sz="4" w:space="0" w:color="auto"/>
            </w:tcBorders>
            <w:vAlign w:val="center"/>
          </w:tcPr>
          <w:p w14:paraId="0267F79E" w14:textId="5DE92F23" w:rsidR="005C6E2D" w:rsidRDefault="005C6E2D" w:rsidP="00701D7C">
            <w:pPr>
              <w:spacing w:after="0" w:line="240" w:lineRule="auto"/>
              <w:jc w:val="center"/>
              <w:rPr>
                <w:sz w:val="20"/>
                <w:szCs w:val="24"/>
              </w:rPr>
            </w:pPr>
            <w:r>
              <w:rPr>
                <w:sz w:val="20"/>
                <w:szCs w:val="24"/>
              </w:rPr>
              <w:t>M</w:t>
            </w:r>
          </w:p>
        </w:tc>
      </w:tr>
      <w:tr w:rsidR="0088524F" w14:paraId="1A428F92" w14:textId="77777777" w:rsidTr="005C6E2D">
        <w:tc>
          <w:tcPr>
            <w:tcW w:w="1083" w:type="dxa"/>
            <w:tcBorders>
              <w:top w:val="single" w:sz="4" w:space="0" w:color="auto"/>
              <w:left w:val="single" w:sz="4" w:space="0" w:color="auto"/>
              <w:bottom w:val="single" w:sz="4" w:space="0" w:color="auto"/>
              <w:right w:val="single" w:sz="4" w:space="0" w:color="auto"/>
            </w:tcBorders>
            <w:vAlign w:val="center"/>
          </w:tcPr>
          <w:p w14:paraId="4DD498B3"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409" w:type="dxa"/>
            <w:tcBorders>
              <w:top w:val="single" w:sz="4" w:space="0" w:color="auto"/>
              <w:left w:val="single" w:sz="4" w:space="0" w:color="auto"/>
              <w:bottom w:val="single" w:sz="4" w:space="0" w:color="auto"/>
              <w:right w:val="single" w:sz="4" w:space="0" w:color="auto"/>
            </w:tcBorders>
            <w:vAlign w:val="center"/>
          </w:tcPr>
          <w:p w14:paraId="6FF2F952" w14:textId="77777777" w:rsidR="0088524F" w:rsidRDefault="0088524F" w:rsidP="00701D7C">
            <w:pPr>
              <w:spacing w:after="0" w:line="240" w:lineRule="auto"/>
              <w:rPr>
                <w:sz w:val="20"/>
                <w:szCs w:val="24"/>
              </w:rPr>
            </w:pPr>
            <w:r>
              <w:rPr>
                <w:sz w:val="20"/>
                <w:szCs w:val="24"/>
              </w:rPr>
              <w:t xml:space="preserve">Moses Gum </w:t>
            </w:r>
            <w:proofErr w:type="spellStart"/>
            <w:r>
              <w:rPr>
                <w:sz w:val="20"/>
                <w:szCs w:val="24"/>
              </w:rPr>
              <w:t>Degur</w:t>
            </w:r>
            <w:proofErr w:type="spellEnd"/>
            <w:r>
              <w:rPr>
                <w:sz w:val="20"/>
                <w:szCs w:val="24"/>
              </w:rPr>
              <w:t xml:space="preserve"> </w:t>
            </w:r>
          </w:p>
        </w:tc>
        <w:tc>
          <w:tcPr>
            <w:tcW w:w="1579" w:type="dxa"/>
            <w:tcBorders>
              <w:top w:val="single" w:sz="4" w:space="0" w:color="auto"/>
              <w:left w:val="single" w:sz="4" w:space="0" w:color="auto"/>
              <w:bottom w:val="single" w:sz="4" w:space="0" w:color="auto"/>
              <w:right w:val="single" w:sz="4" w:space="0" w:color="auto"/>
            </w:tcBorders>
            <w:vAlign w:val="center"/>
          </w:tcPr>
          <w:p w14:paraId="5753A703" w14:textId="77777777" w:rsidR="0088524F" w:rsidRPr="005D458B" w:rsidRDefault="0088524F" w:rsidP="00701D7C">
            <w:pPr>
              <w:spacing w:after="0" w:line="240" w:lineRule="auto"/>
              <w:rPr>
                <w:sz w:val="20"/>
                <w:szCs w:val="24"/>
              </w:rPr>
            </w:pPr>
            <w:r>
              <w:rPr>
                <w:sz w:val="20"/>
                <w:szCs w:val="24"/>
              </w:rPr>
              <w:t>AVSI</w:t>
            </w:r>
          </w:p>
        </w:tc>
        <w:tc>
          <w:tcPr>
            <w:tcW w:w="2816" w:type="dxa"/>
            <w:tcBorders>
              <w:top w:val="single" w:sz="4" w:space="0" w:color="auto"/>
              <w:left w:val="single" w:sz="4" w:space="0" w:color="auto"/>
              <w:bottom w:val="single" w:sz="4" w:space="0" w:color="auto"/>
              <w:right w:val="single" w:sz="4" w:space="0" w:color="auto"/>
            </w:tcBorders>
            <w:vAlign w:val="center"/>
          </w:tcPr>
          <w:p w14:paraId="3F3B1168" w14:textId="77777777" w:rsidR="0088524F" w:rsidRDefault="0088524F" w:rsidP="00701D7C">
            <w:pPr>
              <w:spacing w:after="0" w:line="240" w:lineRule="auto"/>
              <w:rPr>
                <w:sz w:val="20"/>
                <w:szCs w:val="24"/>
              </w:rPr>
            </w:pPr>
            <w:r>
              <w:rPr>
                <w:sz w:val="20"/>
                <w:szCs w:val="24"/>
              </w:rPr>
              <w:t>Project Manager (FSL)</w:t>
            </w:r>
          </w:p>
        </w:tc>
        <w:tc>
          <w:tcPr>
            <w:tcW w:w="1559" w:type="dxa"/>
            <w:tcBorders>
              <w:top w:val="single" w:sz="4" w:space="0" w:color="auto"/>
              <w:left w:val="single" w:sz="4" w:space="0" w:color="auto"/>
              <w:bottom w:val="single" w:sz="4" w:space="0" w:color="auto"/>
              <w:right w:val="single" w:sz="4" w:space="0" w:color="auto"/>
            </w:tcBorders>
            <w:vAlign w:val="center"/>
          </w:tcPr>
          <w:p w14:paraId="58178B29" w14:textId="55C2457A" w:rsidR="0088524F" w:rsidRDefault="005C6E2D" w:rsidP="00701D7C">
            <w:pPr>
              <w:spacing w:after="0" w:line="240" w:lineRule="auto"/>
              <w:jc w:val="center"/>
              <w:rPr>
                <w:sz w:val="20"/>
                <w:szCs w:val="24"/>
              </w:rPr>
            </w:pPr>
            <w:r>
              <w:rPr>
                <w:sz w:val="20"/>
                <w:szCs w:val="24"/>
              </w:rPr>
              <w:t>M</w:t>
            </w:r>
          </w:p>
        </w:tc>
      </w:tr>
    </w:tbl>
    <w:p w14:paraId="068A8831" w14:textId="77777777" w:rsidR="0088524F" w:rsidRDefault="0088524F" w:rsidP="0088524F">
      <w:pPr>
        <w:rPr>
          <w:rFonts w:ascii="Gill Sans MT" w:hAnsi="Gill Sans MT"/>
          <w:b/>
          <w:szCs w:val="24"/>
        </w:rPr>
      </w:pPr>
    </w:p>
    <w:p w14:paraId="0B978377" w14:textId="1B34EF4A" w:rsidR="0088524F" w:rsidRDefault="0088524F" w:rsidP="0088524F">
      <w:pPr>
        <w:shd w:val="clear" w:color="auto" w:fill="BDD6EE" w:themeFill="accent5" w:themeFillTint="66"/>
        <w:rPr>
          <w:rFonts w:ascii="Gill Sans MT" w:hAnsi="Gill Sans MT"/>
          <w:b/>
          <w:color w:val="2E74B5" w:themeColor="accent5" w:themeShade="BF"/>
          <w:szCs w:val="24"/>
        </w:rPr>
      </w:pPr>
      <w:r>
        <w:rPr>
          <w:rFonts w:ascii="Gill Sans MT" w:hAnsi="Gill Sans MT"/>
          <w:b/>
          <w:color w:val="2E74B5" w:themeColor="accent5" w:themeShade="BF"/>
          <w:szCs w:val="24"/>
        </w:rPr>
        <w:t xml:space="preserve">Local State Government  </w:t>
      </w:r>
    </w:p>
    <w:tbl>
      <w:tblPr>
        <w:tblW w:w="9498" w:type="dxa"/>
        <w:tblInd w:w="-5" w:type="dxa"/>
        <w:tblLook w:val="04A0" w:firstRow="1" w:lastRow="0" w:firstColumn="1" w:lastColumn="0" w:noHBand="0" w:noVBand="1"/>
      </w:tblPr>
      <w:tblGrid>
        <w:gridCol w:w="993"/>
        <w:gridCol w:w="2790"/>
        <w:gridCol w:w="4320"/>
        <w:gridCol w:w="1395"/>
      </w:tblGrid>
      <w:tr w:rsidR="0088524F" w:rsidRPr="005C6E2D" w14:paraId="48C44587" w14:textId="77777777" w:rsidTr="005C6E2D">
        <w:tc>
          <w:tcPr>
            <w:tcW w:w="99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4E9B2088" w14:textId="77777777" w:rsidR="0088524F" w:rsidRPr="005C6E2D" w:rsidRDefault="0088524F" w:rsidP="005C6E2D">
            <w:pPr>
              <w:spacing w:after="0" w:line="360" w:lineRule="auto"/>
              <w:rPr>
                <w:b/>
                <w:bCs/>
                <w:sz w:val="24"/>
                <w:szCs w:val="24"/>
              </w:rPr>
            </w:pPr>
            <w:r w:rsidRPr="005C6E2D">
              <w:rPr>
                <w:b/>
                <w:bCs/>
                <w:sz w:val="24"/>
                <w:szCs w:val="24"/>
              </w:rPr>
              <w:t>No</w:t>
            </w:r>
          </w:p>
        </w:tc>
        <w:tc>
          <w:tcPr>
            <w:tcW w:w="279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303BD301" w14:textId="77777777" w:rsidR="0088524F" w:rsidRPr="005C6E2D" w:rsidRDefault="0088524F" w:rsidP="005C6E2D">
            <w:pPr>
              <w:spacing w:after="0" w:line="360" w:lineRule="auto"/>
              <w:rPr>
                <w:b/>
                <w:bCs/>
                <w:sz w:val="20"/>
                <w:szCs w:val="24"/>
              </w:rPr>
            </w:pPr>
            <w:r w:rsidRPr="005C6E2D">
              <w:rPr>
                <w:b/>
                <w:bCs/>
                <w:sz w:val="20"/>
                <w:szCs w:val="24"/>
              </w:rPr>
              <w:t xml:space="preserve">Name </w:t>
            </w:r>
          </w:p>
        </w:tc>
        <w:tc>
          <w:tcPr>
            <w:tcW w:w="432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021A9FCA" w14:textId="77777777" w:rsidR="0088524F" w:rsidRPr="005C6E2D" w:rsidRDefault="0088524F" w:rsidP="005C6E2D">
            <w:pPr>
              <w:spacing w:after="0" w:line="360" w:lineRule="auto"/>
              <w:rPr>
                <w:b/>
                <w:bCs/>
                <w:sz w:val="20"/>
                <w:szCs w:val="24"/>
              </w:rPr>
            </w:pPr>
            <w:r w:rsidRPr="005C6E2D">
              <w:rPr>
                <w:b/>
                <w:bCs/>
                <w:sz w:val="20"/>
                <w:szCs w:val="24"/>
              </w:rPr>
              <w:t>Position</w:t>
            </w:r>
          </w:p>
        </w:tc>
        <w:tc>
          <w:tcPr>
            <w:tcW w:w="1395"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5270B45D" w14:textId="77777777" w:rsidR="0088524F" w:rsidRPr="005C6E2D" w:rsidRDefault="0088524F" w:rsidP="005C6E2D">
            <w:pPr>
              <w:spacing w:after="0" w:line="360" w:lineRule="auto"/>
              <w:jc w:val="center"/>
              <w:rPr>
                <w:b/>
                <w:bCs/>
                <w:sz w:val="20"/>
                <w:szCs w:val="24"/>
              </w:rPr>
            </w:pPr>
            <w:r w:rsidRPr="005C6E2D">
              <w:rPr>
                <w:b/>
                <w:bCs/>
                <w:sz w:val="20"/>
                <w:szCs w:val="24"/>
              </w:rPr>
              <w:t>Gender (M/F)</w:t>
            </w:r>
          </w:p>
        </w:tc>
      </w:tr>
      <w:tr w:rsidR="0088524F" w14:paraId="198B57A5" w14:textId="77777777" w:rsidTr="005C6E2D">
        <w:tc>
          <w:tcPr>
            <w:tcW w:w="993" w:type="dxa"/>
            <w:tcBorders>
              <w:top w:val="single" w:sz="4" w:space="0" w:color="auto"/>
              <w:left w:val="single" w:sz="4" w:space="0" w:color="auto"/>
              <w:bottom w:val="single" w:sz="4" w:space="0" w:color="auto"/>
              <w:right w:val="single" w:sz="4" w:space="0" w:color="auto"/>
            </w:tcBorders>
            <w:vAlign w:val="center"/>
          </w:tcPr>
          <w:p w14:paraId="2CAC328C"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790" w:type="dxa"/>
            <w:tcBorders>
              <w:top w:val="single" w:sz="4" w:space="0" w:color="auto"/>
              <w:left w:val="single" w:sz="4" w:space="0" w:color="auto"/>
              <w:bottom w:val="single" w:sz="4" w:space="0" w:color="auto"/>
              <w:right w:val="single" w:sz="4" w:space="0" w:color="auto"/>
            </w:tcBorders>
            <w:vAlign w:val="center"/>
          </w:tcPr>
          <w:p w14:paraId="651BEAEA" w14:textId="77777777" w:rsidR="0088524F" w:rsidRDefault="0088524F" w:rsidP="00701D7C">
            <w:pPr>
              <w:spacing w:after="0" w:line="240" w:lineRule="auto"/>
              <w:rPr>
                <w:sz w:val="20"/>
                <w:szCs w:val="24"/>
              </w:rPr>
            </w:pPr>
            <w:r w:rsidRPr="00392FE4">
              <w:rPr>
                <w:sz w:val="20"/>
                <w:szCs w:val="24"/>
              </w:rPr>
              <w:t xml:space="preserve">Hon </w:t>
            </w:r>
            <w:proofErr w:type="spellStart"/>
            <w:r w:rsidRPr="00392FE4">
              <w:rPr>
                <w:sz w:val="20"/>
                <w:szCs w:val="24"/>
              </w:rPr>
              <w:t>Poth</w:t>
            </w:r>
            <w:proofErr w:type="spellEnd"/>
            <w:r w:rsidRPr="00392FE4">
              <w:rPr>
                <w:sz w:val="20"/>
                <w:szCs w:val="24"/>
              </w:rPr>
              <w:t xml:space="preserve"> </w:t>
            </w:r>
            <w:proofErr w:type="spellStart"/>
            <w:r w:rsidRPr="00392FE4">
              <w:rPr>
                <w:sz w:val="20"/>
                <w:szCs w:val="24"/>
              </w:rPr>
              <w:t>Madit</w:t>
            </w:r>
            <w:proofErr w:type="spellEnd"/>
            <w:r w:rsidRPr="00392FE4">
              <w:rPr>
                <w:sz w:val="20"/>
                <w:szCs w:val="24"/>
              </w:rPr>
              <w:t xml:space="preserve"> </w:t>
            </w:r>
            <w:proofErr w:type="spellStart"/>
            <w:r w:rsidRPr="00392FE4">
              <w:rPr>
                <w:sz w:val="20"/>
                <w:szCs w:val="24"/>
              </w:rPr>
              <w:t>Dut</w:t>
            </w:r>
            <w:proofErr w:type="spellEnd"/>
          </w:p>
        </w:tc>
        <w:tc>
          <w:tcPr>
            <w:tcW w:w="4320" w:type="dxa"/>
            <w:tcBorders>
              <w:top w:val="single" w:sz="4" w:space="0" w:color="auto"/>
              <w:left w:val="single" w:sz="4" w:space="0" w:color="auto"/>
              <w:bottom w:val="single" w:sz="4" w:space="0" w:color="auto"/>
              <w:right w:val="single" w:sz="4" w:space="0" w:color="auto"/>
            </w:tcBorders>
            <w:vAlign w:val="center"/>
          </w:tcPr>
          <w:p w14:paraId="7B100CD7" w14:textId="77777777" w:rsidR="0088524F" w:rsidRDefault="0088524F" w:rsidP="00701D7C">
            <w:pPr>
              <w:spacing w:after="0" w:line="240" w:lineRule="auto"/>
              <w:rPr>
                <w:sz w:val="20"/>
                <w:szCs w:val="24"/>
              </w:rPr>
            </w:pPr>
            <w:r>
              <w:rPr>
                <w:sz w:val="20"/>
                <w:szCs w:val="24"/>
              </w:rPr>
              <w:t xml:space="preserve">Deputy Governor/Acting Governor </w:t>
            </w:r>
          </w:p>
        </w:tc>
        <w:tc>
          <w:tcPr>
            <w:tcW w:w="1395" w:type="dxa"/>
            <w:tcBorders>
              <w:top w:val="single" w:sz="4" w:space="0" w:color="auto"/>
              <w:left w:val="single" w:sz="4" w:space="0" w:color="auto"/>
              <w:bottom w:val="single" w:sz="4" w:space="0" w:color="auto"/>
              <w:right w:val="single" w:sz="4" w:space="0" w:color="auto"/>
            </w:tcBorders>
            <w:vAlign w:val="center"/>
          </w:tcPr>
          <w:p w14:paraId="31C97B48" w14:textId="71FE5E8D" w:rsidR="0088524F" w:rsidRDefault="005C6E2D" w:rsidP="00701D7C">
            <w:pPr>
              <w:spacing w:after="0" w:line="240" w:lineRule="auto"/>
              <w:jc w:val="center"/>
              <w:rPr>
                <w:sz w:val="20"/>
                <w:szCs w:val="24"/>
              </w:rPr>
            </w:pPr>
            <w:r>
              <w:rPr>
                <w:sz w:val="20"/>
                <w:szCs w:val="24"/>
              </w:rPr>
              <w:t>M</w:t>
            </w:r>
          </w:p>
        </w:tc>
      </w:tr>
      <w:tr w:rsidR="0088524F" w14:paraId="05614348" w14:textId="77777777" w:rsidTr="005C6E2D">
        <w:tc>
          <w:tcPr>
            <w:tcW w:w="993" w:type="dxa"/>
            <w:tcBorders>
              <w:top w:val="single" w:sz="4" w:space="0" w:color="auto"/>
              <w:left w:val="single" w:sz="4" w:space="0" w:color="auto"/>
              <w:bottom w:val="single" w:sz="4" w:space="0" w:color="auto"/>
              <w:right w:val="single" w:sz="4" w:space="0" w:color="auto"/>
            </w:tcBorders>
            <w:vAlign w:val="center"/>
          </w:tcPr>
          <w:p w14:paraId="11AE0A4B"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790" w:type="dxa"/>
            <w:tcBorders>
              <w:top w:val="single" w:sz="4" w:space="0" w:color="auto"/>
              <w:left w:val="single" w:sz="4" w:space="0" w:color="auto"/>
              <w:bottom w:val="single" w:sz="4" w:space="0" w:color="auto"/>
              <w:right w:val="single" w:sz="4" w:space="0" w:color="auto"/>
            </w:tcBorders>
            <w:vAlign w:val="center"/>
          </w:tcPr>
          <w:p w14:paraId="5CCD9F4F" w14:textId="77777777" w:rsidR="0088524F" w:rsidRDefault="0088524F" w:rsidP="00701D7C">
            <w:pPr>
              <w:spacing w:after="0" w:line="240" w:lineRule="auto"/>
              <w:rPr>
                <w:sz w:val="20"/>
                <w:szCs w:val="24"/>
              </w:rPr>
            </w:pPr>
            <w:r w:rsidRPr="00E1375E">
              <w:rPr>
                <w:sz w:val="20"/>
                <w:szCs w:val="24"/>
              </w:rPr>
              <w:t xml:space="preserve">Hon </w:t>
            </w:r>
            <w:proofErr w:type="spellStart"/>
            <w:r w:rsidRPr="00E1375E">
              <w:rPr>
                <w:sz w:val="20"/>
                <w:szCs w:val="24"/>
              </w:rPr>
              <w:t>Dut</w:t>
            </w:r>
            <w:proofErr w:type="spellEnd"/>
            <w:r w:rsidRPr="00E1375E">
              <w:rPr>
                <w:sz w:val="20"/>
                <w:szCs w:val="24"/>
              </w:rPr>
              <w:t xml:space="preserve"> </w:t>
            </w:r>
            <w:proofErr w:type="spellStart"/>
            <w:r w:rsidRPr="00E1375E">
              <w:rPr>
                <w:sz w:val="20"/>
                <w:szCs w:val="24"/>
              </w:rPr>
              <w:t>Malual</w:t>
            </w:r>
            <w:proofErr w:type="spellEnd"/>
            <w:r w:rsidRPr="00E1375E">
              <w:rPr>
                <w:sz w:val="20"/>
                <w:szCs w:val="24"/>
              </w:rPr>
              <w:t xml:space="preserve"> </w:t>
            </w:r>
            <w:proofErr w:type="spellStart"/>
            <w:r w:rsidRPr="00E1375E">
              <w:rPr>
                <w:sz w:val="20"/>
                <w:szCs w:val="24"/>
              </w:rPr>
              <w:t>Chahoch</w:t>
            </w:r>
            <w:proofErr w:type="spellEnd"/>
          </w:p>
        </w:tc>
        <w:tc>
          <w:tcPr>
            <w:tcW w:w="4320" w:type="dxa"/>
            <w:tcBorders>
              <w:top w:val="single" w:sz="4" w:space="0" w:color="auto"/>
              <w:left w:val="single" w:sz="4" w:space="0" w:color="auto"/>
              <w:bottom w:val="single" w:sz="4" w:space="0" w:color="auto"/>
              <w:right w:val="single" w:sz="4" w:space="0" w:color="auto"/>
            </w:tcBorders>
            <w:vAlign w:val="center"/>
          </w:tcPr>
          <w:p w14:paraId="57657F27" w14:textId="77777777" w:rsidR="0088524F" w:rsidRDefault="0088524F" w:rsidP="00701D7C">
            <w:pPr>
              <w:spacing w:after="0" w:line="240" w:lineRule="auto"/>
              <w:rPr>
                <w:sz w:val="20"/>
                <w:szCs w:val="24"/>
              </w:rPr>
            </w:pPr>
            <w:r>
              <w:rPr>
                <w:sz w:val="20"/>
                <w:szCs w:val="24"/>
              </w:rPr>
              <w:t xml:space="preserve">RRC Chairperson </w:t>
            </w:r>
          </w:p>
        </w:tc>
        <w:tc>
          <w:tcPr>
            <w:tcW w:w="1395" w:type="dxa"/>
            <w:tcBorders>
              <w:top w:val="single" w:sz="4" w:space="0" w:color="auto"/>
              <w:left w:val="single" w:sz="4" w:space="0" w:color="auto"/>
              <w:bottom w:val="single" w:sz="4" w:space="0" w:color="auto"/>
              <w:right w:val="single" w:sz="4" w:space="0" w:color="auto"/>
            </w:tcBorders>
            <w:vAlign w:val="center"/>
          </w:tcPr>
          <w:p w14:paraId="6BCBD2C2" w14:textId="467E4973" w:rsidR="0088524F" w:rsidRDefault="005C6E2D" w:rsidP="00701D7C">
            <w:pPr>
              <w:spacing w:after="0" w:line="240" w:lineRule="auto"/>
              <w:jc w:val="center"/>
              <w:rPr>
                <w:sz w:val="20"/>
                <w:szCs w:val="24"/>
              </w:rPr>
            </w:pPr>
            <w:r>
              <w:rPr>
                <w:sz w:val="20"/>
                <w:szCs w:val="24"/>
              </w:rPr>
              <w:t>M</w:t>
            </w:r>
          </w:p>
        </w:tc>
      </w:tr>
      <w:tr w:rsidR="0088524F" w14:paraId="01F7A477" w14:textId="77777777" w:rsidTr="005C6E2D">
        <w:tc>
          <w:tcPr>
            <w:tcW w:w="993" w:type="dxa"/>
            <w:tcBorders>
              <w:top w:val="single" w:sz="4" w:space="0" w:color="auto"/>
              <w:left w:val="single" w:sz="4" w:space="0" w:color="auto"/>
              <w:bottom w:val="single" w:sz="4" w:space="0" w:color="auto"/>
              <w:right w:val="single" w:sz="4" w:space="0" w:color="auto"/>
            </w:tcBorders>
            <w:vAlign w:val="center"/>
          </w:tcPr>
          <w:p w14:paraId="7F5EDCB9"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790" w:type="dxa"/>
            <w:tcBorders>
              <w:top w:val="single" w:sz="4" w:space="0" w:color="auto"/>
              <w:left w:val="single" w:sz="4" w:space="0" w:color="auto"/>
              <w:bottom w:val="single" w:sz="4" w:space="0" w:color="auto"/>
              <w:right w:val="single" w:sz="4" w:space="0" w:color="auto"/>
            </w:tcBorders>
            <w:vAlign w:val="center"/>
          </w:tcPr>
          <w:p w14:paraId="75468E8E" w14:textId="77777777" w:rsidR="0088524F" w:rsidRDefault="0088524F" w:rsidP="00701D7C">
            <w:pPr>
              <w:spacing w:after="0" w:line="240" w:lineRule="auto"/>
              <w:rPr>
                <w:sz w:val="20"/>
                <w:szCs w:val="24"/>
              </w:rPr>
            </w:pPr>
            <w:proofErr w:type="spellStart"/>
            <w:r>
              <w:rPr>
                <w:sz w:val="20"/>
                <w:szCs w:val="24"/>
              </w:rPr>
              <w:t>Adhum</w:t>
            </w:r>
            <w:proofErr w:type="spellEnd"/>
            <w:r>
              <w:rPr>
                <w:sz w:val="20"/>
                <w:szCs w:val="24"/>
              </w:rPr>
              <w:t xml:space="preserve"> </w:t>
            </w:r>
            <w:proofErr w:type="spellStart"/>
            <w:r>
              <w:rPr>
                <w:sz w:val="20"/>
                <w:szCs w:val="24"/>
              </w:rPr>
              <w:t>Achol</w:t>
            </w:r>
            <w:proofErr w:type="spellEnd"/>
            <w:r>
              <w:rPr>
                <w:sz w:val="20"/>
                <w:szCs w:val="24"/>
              </w:rPr>
              <w:t xml:space="preserve"> </w:t>
            </w:r>
            <w:proofErr w:type="spellStart"/>
            <w:r>
              <w:rPr>
                <w:sz w:val="20"/>
                <w:szCs w:val="24"/>
              </w:rPr>
              <w:t>Geu</w:t>
            </w:r>
            <w:proofErr w:type="spellEnd"/>
          </w:p>
        </w:tc>
        <w:tc>
          <w:tcPr>
            <w:tcW w:w="4320" w:type="dxa"/>
            <w:tcBorders>
              <w:top w:val="single" w:sz="4" w:space="0" w:color="auto"/>
              <w:left w:val="single" w:sz="4" w:space="0" w:color="auto"/>
              <w:bottom w:val="single" w:sz="4" w:space="0" w:color="auto"/>
              <w:right w:val="single" w:sz="4" w:space="0" w:color="auto"/>
            </w:tcBorders>
            <w:vAlign w:val="center"/>
          </w:tcPr>
          <w:p w14:paraId="2ED7C669" w14:textId="77777777" w:rsidR="0088524F" w:rsidRDefault="0088524F" w:rsidP="00701D7C">
            <w:pPr>
              <w:spacing w:after="0" w:line="240" w:lineRule="auto"/>
              <w:rPr>
                <w:sz w:val="20"/>
                <w:szCs w:val="24"/>
              </w:rPr>
            </w:pPr>
            <w:r>
              <w:rPr>
                <w:sz w:val="20"/>
                <w:szCs w:val="24"/>
              </w:rPr>
              <w:t>Deputy RRC chair</w:t>
            </w:r>
          </w:p>
        </w:tc>
        <w:tc>
          <w:tcPr>
            <w:tcW w:w="1395" w:type="dxa"/>
            <w:tcBorders>
              <w:top w:val="single" w:sz="4" w:space="0" w:color="auto"/>
              <w:left w:val="single" w:sz="4" w:space="0" w:color="auto"/>
              <w:bottom w:val="single" w:sz="4" w:space="0" w:color="auto"/>
              <w:right w:val="single" w:sz="4" w:space="0" w:color="auto"/>
            </w:tcBorders>
            <w:vAlign w:val="center"/>
          </w:tcPr>
          <w:p w14:paraId="26E3887B" w14:textId="75D48EED" w:rsidR="0088524F" w:rsidRDefault="005C6E2D" w:rsidP="00701D7C">
            <w:pPr>
              <w:spacing w:after="0" w:line="240" w:lineRule="auto"/>
              <w:jc w:val="center"/>
              <w:rPr>
                <w:sz w:val="20"/>
                <w:szCs w:val="24"/>
              </w:rPr>
            </w:pPr>
            <w:r>
              <w:rPr>
                <w:sz w:val="20"/>
                <w:szCs w:val="24"/>
              </w:rPr>
              <w:t>M</w:t>
            </w:r>
          </w:p>
        </w:tc>
      </w:tr>
      <w:tr w:rsidR="0088524F" w14:paraId="4C81B18E" w14:textId="77777777" w:rsidTr="005C6E2D">
        <w:tc>
          <w:tcPr>
            <w:tcW w:w="993" w:type="dxa"/>
            <w:tcBorders>
              <w:top w:val="single" w:sz="4" w:space="0" w:color="auto"/>
              <w:left w:val="single" w:sz="4" w:space="0" w:color="auto"/>
              <w:bottom w:val="single" w:sz="4" w:space="0" w:color="auto"/>
              <w:right w:val="single" w:sz="4" w:space="0" w:color="auto"/>
            </w:tcBorders>
            <w:vAlign w:val="center"/>
          </w:tcPr>
          <w:p w14:paraId="146D0B2D"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790" w:type="dxa"/>
            <w:tcBorders>
              <w:top w:val="single" w:sz="4" w:space="0" w:color="auto"/>
              <w:left w:val="single" w:sz="4" w:space="0" w:color="auto"/>
              <w:bottom w:val="single" w:sz="4" w:space="0" w:color="auto"/>
              <w:right w:val="single" w:sz="4" w:space="0" w:color="auto"/>
            </w:tcBorders>
            <w:vAlign w:val="center"/>
          </w:tcPr>
          <w:p w14:paraId="36527BB1" w14:textId="77777777" w:rsidR="0088524F" w:rsidRDefault="0088524F" w:rsidP="00701D7C">
            <w:pPr>
              <w:spacing w:after="0" w:line="240" w:lineRule="auto"/>
              <w:rPr>
                <w:sz w:val="20"/>
                <w:szCs w:val="24"/>
              </w:rPr>
            </w:pPr>
            <w:r>
              <w:rPr>
                <w:sz w:val="20"/>
                <w:szCs w:val="24"/>
              </w:rPr>
              <w:t>Philip Taban</w:t>
            </w:r>
          </w:p>
        </w:tc>
        <w:tc>
          <w:tcPr>
            <w:tcW w:w="4320" w:type="dxa"/>
            <w:tcBorders>
              <w:top w:val="single" w:sz="4" w:space="0" w:color="auto"/>
              <w:left w:val="single" w:sz="4" w:space="0" w:color="auto"/>
              <w:bottom w:val="single" w:sz="4" w:space="0" w:color="auto"/>
              <w:right w:val="single" w:sz="4" w:space="0" w:color="auto"/>
            </w:tcBorders>
            <w:vAlign w:val="center"/>
          </w:tcPr>
          <w:p w14:paraId="15600494" w14:textId="77777777" w:rsidR="0088524F" w:rsidRDefault="0088524F" w:rsidP="00701D7C">
            <w:pPr>
              <w:spacing w:after="0" w:line="240" w:lineRule="auto"/>
              <w:rPr>
                <w:sz w:val="20"/>
                <w:szCs w:val="24"/>
              </w:rPr>
            </w:pPr>
            <w:r>
              <w:rPr>
                <w:sz w:val="20"/>
                <w:szCs w:val="24"/>
              </w:rPr>
              <w:t xml:space="preserve">Minister Coop &amp; Rural Development </w:t>
            </w:r>
          </w:p>
        </w:tc>
        <w:tc>
          <w:tcPr>
            <w:tcW w:w="1395" w:type="dxa"/>
            <w:tcBorders>
              <w:top w:val="single" w:sz="4" w:space="0" w:color="auto"/>
              <w:left w:val="single" w:sz="4" w:space="0" w:color="auto"/>
              <w:bottom w:val="single" w:sz="4" w:space="0" w:color="auto"/>
              <w:right w:val="single" w:sz="4" w:space="0" w:color="auto"/>
            </w:tcBorders>
            <w:vAlign w:val="center"/>
          </w:tcPr>
          <w:p w14:paraId="1F9C5BFD" w14:textId="767C053E" w:rsidR="0088524F" w:rsidRDefault="005C6E2D" w:rsidP="00701D7C">
            <w:pPr>
              <w:spacing w:after="0" w:line="240" w:lineRule="auto"/>
              <w:jc w:val="center"/>
              <w:rPr>
                <w:sz w:val="20"/>
                <w:szCs w:val="24"/>
              </w:rPr>
            </w:pPr>
            <w:r>
              <w:rPr>
                <w:sz w:val="20"/>
                <w:szCs w:val="24"/>
              </w:rPr>
              <w:t>M</w:t>
            </w:r>
          </w:p>
        </w:tc>
      </w:tr>
      <w:tr w:rsidR="0088524F" w14:paraId="3DDB4934" w14:textId="77777777" w:rsidTr="005C6E2D">
        <w:tc>
          <w:tcPr>
            <w:tcW w:w="993" w:type="dxa"/>
            <w:tcBorders>
              <w:top w:val="single" w:sz="4" w:space="0" w:color="auto"/>
              <w:left w:val="single" w:sz="4" w:space="0" w:color="auto"/>
              <w:bottom w:val="single" w:sz="4" w:space="0" w:color="auto"/>
              <w:right w:val="single" w:sz="4" w:space="0" w:color="auto"/>
            </w:tcBorders>
            <w:vAlign w:val="center"/>
          </w:tcPr>
          <w:p w14:paraId="26857AB7"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790" w:type="dxa"/>
            <w:tcBorders>
              <w:top w:val="single" w:sz="4" w:space="0" w:color="auto"/>
              <w:left w:val="single" w:sz="4" w:space="0" w:color="auto"/>
              <w:bottom w:val="single" w:sz="4" w:space="0" w:color="auto"/>
              <w:right w:val="single" w:sz="4" w:space="0" w:color="auto"/>
            </w:tcBorders>
            <w:vAlign w:val="center"/>
          </w:tcPr>
          <w:p w14:paraId="69C1880F" w14:textId="77777777" w:rsidR="0088524F" w:rsidRDefault="0088524F" w:rsidP="00701D7C">
            <w:pPr>
              <w:spacing w:after="0" w:line="240" w:lineRule="auto"/>
              <w:rPr>
                <w:sz w:val="20"/>
                <w:szCs w:val="24"/>
              </w:rPr>
            </w:pPr>
            <w:r>
              <w:rPr>
                <w:sz w:val="20"/>
                <w:szCs w:val="24"/>
              </w:rPr>
              <w:t>Dr Hakim Goi</w:t>
            </w:r>
          </w:p>
        </w:tc>
        <w:tc>
          <w:tcPr>
            <w:tcW w:w="4320" w:type="dxa"/>
            <w:tcBorders>
              <w:top w:val="single" w:sz="4" w:space="0" w:color="auto"/>
              <w:left w:val="single" w:sz="4" w:space="0" w:color="auto"/>
              <w:bottom w:val="single" w:sz="4" w:space="0" w:color="auto"/>
              <w:right w:val="single" w:sz="4" w:space="0" w:color="auto"/>
            </w:tcBorders>
            <w:vAlign w:val="center"/>
          </w:tcPr>
          <w:p w14:paraId="408D8F86" w14:textId="77777777" w:rsidR="0088524F" w:rsidRDefault="0088524F" w:rsidP="00701D7C">
            <w:pPr>
              <w:spacing w:after="0" w:line="240" w:lineRule="auto"/>
              <w:rPr>
                <w:sz w:val="20"/>
                <w:szCs w:val="24"/>
              </w:rPr>
            </w:pPr>
            <w:r>
              <w:rPr>
                <w:sz w:val="20"/>
                <w:szCs w:val="24"/>
              </w:rPr>
              <w:t xml:space="preserve">Acting. State Minister of Health </w:t>
            </w:r>
          </w:p>
        </w:tc>
        <w:tc>
          <w:tcPr>
            <w:tcW w:w="1395" w:type="dxa"/>
            <w:tcBorders>
              <w:top w:val="single" w:sz="4" w:space="0" w:color="auto"/>
              <w:left w:val="single" w:sz="4" w:space="0" w:color="auto"/>
              <w:bottom w:val="single" w:sz="4" w:space="0" w:color="auto"/>
              <w:right w:val="single" w:sz="4" w:space="0" w:color="auto"/>
            </w:tcBorders>
            <w:vAlign w:val="center"/>
          </w:tcPr>
          <w:p w14:paraId="11C7ECFC" w14:textId="0EE21223" w:rsidR="0088524F" w:rsidRDefault="005C6E2D" w:rsidP="00701D7C">
            <w:pPr>
              <w:spacing w:after="0" w:line="240" w:lineRule="auto"/>
              <w:jc w:val="center"/>
              <w:rPr>
                <w:sz w:val="20"/>
                <w:szCs w:val="24"/>
              </w:rPr>
            </w:pPr>
            <w:r>
              <w:rPr>
                <w:sz w:val="20"/>
                <w:szCs w:val="24"/>
              </w:rPr>
              <w:t>M</w:t>
            </w:r>
          </w:p>
        </w:tc>
      </w:tr>
      <w:tr w:rsidR="0088524F" w14:paraId="0513F5F2" w14:textId="77777777" w:rsidTr="005C6E2D">
        <w:tc>
          <w:tcPr>
            <w:tcW w:w="993" w:type="dxa"/>
            <w:tcBorders>
              <w:top w:val="single" w:sz="4" w:space="0" w:color="auto"/>
              <w:left w:val="single" w:sz="4" w:space="0" w:color="auto"/>
              <w:bottom w:val="single" w:sz="4" w:space="0" w:color="auto"/>
              <w:right w:val="single" w:sz="4" w:space="0" w:color="auto"/>
            </w:tcBorders>
            <w:vAlign w:val="center"/>
          </w:tcPr>
          <w:p w14:paraId="20941893"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790" w:type="dxa"/>
            <w:tcBorders>
              <w:top w:val="single" w:sz="4" w:space="0" w:color="auto"/>
              <w:left w:val="single" w:sz="4" w:space="0" w:color="auto"/>
              <w:bottom w:val="single" w:sz="4" w:space="0" w:color="auto"/>
              <w:right w:val="single" w:sz="4" w:space="0" w:color="auto"/>
            </w:tcBorders>
            <w:vAlign w:val="center"/>
          </w:tcPr>
          <w:p w14:paraId="6C7F7A38" w14:textId="77777777" w:rsidR="0088524F" w:rsidRDefault="0088524F" w:rsidP="00701D7C">
            <w:pPr>
              <w:spacing w:after="0" w:line="240" w:lineRule="auto"/>
              <w:rPr>
                <w:sz w:val="20"/>
                <w:szCs w:val="24"/>
              </w:rPr>
            </w:pPr>
            <w:r>
              <w:rPr>
                <w:sz w:val="20"/>
                <w:szCs w:val="24"/>
              </w:rPr>
              <w:t xml:space="preserve">Angelina Mario </w:t>
            </w:r>
          </w:p>
        </w:tc>
        <w:tc>
          <w:tcPr>
            <w:tcW w:w="4320" w:type="dxa"/>
            <w:tcBorders>
              <w:top w:val="single" w:sz="4" w:space="0" w:color="auto"/>
              <w:left w:val="single" w:sz="4" w:space="0" w:color="auto"/>
              <w:bottom w:val="single" w:sz="4" w:space="0" w:color="auto"/>
              <w:right w:val="single" w:sz="4" w:space="0" w:color="auto"/>
            </w:tcBorders>
            <w:vAlign w:val="center"/>
          </w:tcPr>
          <w:p w14:paraId="7180A6BC" w14:textId="479DF916" w:rsidR="0088524F" w:rsidRDefault="0088524F" w:rsidP="00701D7C">
            <w:pPr>
              <w:spacing w:after="0" w:line="240" w:lineRule="auto"/>
              <w:rPr>
                <w:sz w:val="20"/>
                <w:szCs w:val="24"/>
              </w:rPr>
            </w:pPr>
            <w:r>
              <w:rPr>
                <w:sz w:val="20"/>
                <w:szCs w:val="24"/>
              </w:rPr>
              <w:t xml:space="preserve">Minister Gender, and </w:t>
            </w:r>
            <w:r w:rsidR="005C6E2D">
              <w:rPr>
                <w:sz w:val="20"/>
                <w:szCs w:val="24"/>
              </w:rPr>
              <w:t>social</w:t>
            </w:r>
            <w:r>
              <w:rPr>
                <w:sz w:val="20"/>
                <w:szCs w:val="24"/>
              </w:rPr>
              <w:t xml:space="preserve"> welfare </w:t>
            </w:r>
          </w:p>
        </w:tc>
        <w:tc>
          <w:tcPr>
            <w:tcW w:w="1395" w:type="dxa"/>
            <w:tcBorders>
              <w:top w:val="single" w:sz="4" w:space="0" w:color="auto"/>
              <w:left w:val="single" w:sz="4" w:space="0" w:color="auto"/>
              <w:bottom w:val="single" w:sz="4" w:space="0" w:color="auto"/>
              <w:right w:val="single" w:sz="4" w:space="0" w:color="auto"/>
            </w:tcBorders>
            <w:vAlign w:val="center"/>
          </w:tcPr>
          <w:p w14:paraId="6F8965D1" w14:textId="226891C8" w:rsidR="0088524F" w:rsidRDefault="005C6E2D" w:rsidP="00701D7C">
            <w:pPr>
              <w:spacing w:after="0" w:line="240" w:lineRule="auto"/>
              <w:jc w:val="center"/>
              <w:rPr>
                <w:sz w:val="20"/>
                <w:szCs w:val="24"/>
              </w:rPr>
            </w:pPr>
            <w:r>
              <w:rPr>
                <w:sz w:val="20"/>
                <w:szCs w:val="24"/>
              </w:rPr>
              <w:t>F</w:t>
            </w:r>
            <w:r w:rsidR="0088524F">
              <w:rPr>
                <w:sz w:val="20"/>
                <w:szCs w:val="24"/>
              </w:rPr>
              <w:t xml:space="preserve"> </w:t>
            </w:r>
          </w:p>
        </w:tc>
      </w:tr>
      <w:tr w:rsidR="0088524F" w14:paraId="04EFEE65" w14:textId="77777777" w:rsidTr="005C6E2D">
        <w:tc>
          <w:tcPr>
            <w:tcW w:w="993" w:type="dxa"/>
            <w:tcBorders>
              <w:top w:val="single" w:sz="4" w:space="0" w:color="auto"/>
              <w:left w:val="single" w:sz="4" w:space="0" w:color="auto"/>
              <w:bottom w:val="single" w:sz="4" w:space="0" w:color="auto"/>
              <w:right w:val="single" w:sz="4" w:space="0" w:color="auto"/>
            </w:tcBorders>
            <w:vAlign w:val="center"/>
          </w:tcPr>
          <w:p w14:paraId="69CEF17F"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790" w:type="dxa"/>
            <w:tcBorders>
              <w:top w:val="single" w:sz="4" w:space="0" w:color="auto"/>
              <w:left w:val="single" w:sz="4" w:space="0" w:color="auto"/>
              <w:bottom w:val="single" w:sz="4" w:space="0" w:color="auto"/>
              <w:right w:val="single" w:sz="4" w:space="0" w:color="auto"/>
            </w:tcBorders>
            <w:vAlign w:val="center"/>
          </w:tcPr>
          <w:p w14:paraId="431371E6" w14:textId="77777777" w:rsidR="0088524F" w:rsidRDefault="0088524F" w:rsidP="00701D7C">
            <w:pPr>
              <w:spacing w:after="0" w:line="240" w:lineRule="auto"/>
              <w:rPr>
                <w:sz w:val="20"/>
                <w:szCs w:val="24"/>
              </w:rPr>
            </w:pPr>
            <w:proofErr w:type="spellStart"/>
            <w:r>
              <w:rPr>
                <w:sz w:val="20"/>
                <w:szCs w:val="24"/>
              </w:rPr>
              <w:t>Kangor</w:t>
            </w:r>
            <w:proofErr w:type="spellEnd"/>
            <w:r>
              <w:rPr>
                <w:sz w:val="20"/>
                <w:szCs w:val="24"/>
              </w:rPr>
              <w:t xml:space="preserve"> Deng </w:t>
            </w:r>
            <w:proofErr w:type="spellStart"/>
            <w:r>
              <w:rPr>
                <w:sz w:val="20"/>
                <w:szCs w:val="24"/>
              </w:rPr>
              <w:t>Kangor</w:t>
            </w:r>
            <w:proofErr w:type="spellEnd"/>
            <w:r>
              <w:rPr>
                <w:sz w:val="20"/>
                <w:szCs w:val="24"/>
              </w:rPr>
              <w:t xml:space="preserve"> </w:t>
            </w:r>
          </w:p>
        </w:tc>
        <w:tc>
          <w:tcPr>
            <w:tcW w:w="4320" w:type="dxa"/>
            <w:tcBorders>
              <w:top w:val="single" w:sz="4" w:space="0" w:color="auto"/>
              <w:left w:val="single" w:sz="4" w:space="0" w:color="auto"/>
              <w:bottom w:val="single" w:sz="4" w:space="0" w:color="auto"/>
              <w:right w:val="single" w:sz="4" w:space="0" w:color="auto"/>
            </w:tcBorders>
            <w:vAlign w:val="center"/>
          </w:tcPr>
          <w:p w14:paraId="5C055972" w14:textId="77777777" w:rsidR="0088524F" w:rsidRDefault="0088524F" w:rsidP="00701D7C">
            <w:pPr>
              <w:spacing w:after="0" w:line="240" w:lineRule="auto"/>
              <w:rPr>
                <w:sz w:val="20"/>
                <w:szCs w:val="24"/>
              </w:rPr>
            </w:pPr>
            <w:r>
              <w:rPr>
                <w:sz w:val="20"/>
                <w:szCs w:val="24"/>
              </w:rPr>
              <w:t xml:space="preserve">Minster of General Education </w:t>
            </w:r>
          </w:p>
        </w:tc>
        <w:tc>
          <w:tcPr>
            <w:tcW w:w="1395" w:type="dxa"/>
            <w:tcBorders>
              <w:top w:val="single" w:sz="4" w:space="0" w:color="auto"/>
              <w:left w:val="single" w:sz="4" w:space="0" w:color="auto"/>
              <w:bottom w:val="single" w:sz="4" w:space="0" w:color="auto"/>
              <w:right w:val="single" w:sz="4" w:space="0" w:color="auto"/>
            </w:tcBorders>
            <w:vAlign w:val="center"/>
          </w:tcPr>
          <w:p w14:paraId="544562E6" w14:textId="734923A8" w:rsidR="0088524F" w:rsidRDefault="005C6E2D" w:rsidP="00701D7C">
            <w:pPr>
              <w:spacing w:after="0" w:line="240" w:lineRule="auto"/>
              <w:jc w:val="center"/>
              <w:rPr>
                <w:sz w:val="20"/>
                <w:szCs w:val="24"/>
              </w:rPr>
            </w:pPr>
            <w:r>
              <w:rPr>
                <w:sz w:val="20"/>
                <w:szCs w:val="24"/>
              </w:rPr>
              <w:t>M</w:t>
            </w:r>
          </w:p>
        </w:tc>
      </w:tr>
      <w:tr w:rsidR="0088524F" w14:paraId="13F781C5" w14:textId="77777777" w:rsidTr="005C6E2D">
        <w:tc>
          <w:tcPr>
            <w:tcW w:w="993" w:type="dxa"/>
            <w:tcBorders>
              <w:top w:val="single" w:sz="4" w:space="0" w:color="auto"/>
              <w:left w:val="single" w:sz="4" w:space="0" w:color="auto"/>
              <w:bottom w:val="single" w:sz="4" w:space="0" w:color="auto"/>
              <w:right w:val="single" w:sz="4" w:space="0" w:color="auto"/>
            </w:tcBorders>
            <w:vAlign w:val="center"/>
          </w:tcPr>
          <w:p w14:paraId="03994E32"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790" w:type="dxa"/>
            <w:tcBorders>
              <w:top w:val="single" w:sz="4" w:space="0" w:color="auto"/>
              <w:left w:val="single" w:sz="4" w:space="0" w:color="auto"/>
              <w:bottom w:val="single" w:sz="4" w:space="0" w:color="auto"/>
              <w:right w:val="single" w:sz="4" w:space="0" w:color="auto"/>
            </w:tcBorders>
            <w:vAlign w:val="center"/>
          </w:tcPr>
          <w:p w14:paraId="2B597BCD" w14:textId="77777777" w:rsidR="0088524F" w:rsidRDefault="0088524F" w:rsidP="00701D7C">
            <w:pPr>
              <w:spacing w:after="0" w:line="240" w:lineRule="auto"/>
              <w:rPr>
                <w:sz w:val="20"/>
                <w:szCs w:val="24"/>
              </w:rPr>
            </w:pPr>
            <w:r>
              <w:rPr>
                <w:sz w:val="20"/>
                <w:szCs w:val="24"/>
              </w:rPr>
              <w:t xml:space="preserve">Majok </w:t>
            </w:r>
            <w:proofErr w:type="spellStart"/>
            <w:r>
              <w:rPr>
                <w:sz w:val="20"/>
                <w:szCs w:val="24"/>
              </w:rPr>
              <w:t>Anhiem</w:t>
            </w:r>
            <w:proofErr w:type="spellEnd"/>
            <w:r>
              <w:rPr>
                <w:sz w:val="20"/>
                <w:szCs w:val="24"/>
              </w:rPr>
              <w:t xml:space="preserve"> Dhal </w:t>
            </w:r>
          </w:p>
        </w:tc>
        <w:tc>
          <w:tcPr>
            <w:tcW w:w="4320" w:type="dxa"/>
            <w:tcBorders>
              <w:top w:val="single" w:sz="4" w:space="0" w:color="auto"/>
              <w:left w:val="single" w:sz="4" w:space="0" w:color="auto"/>
              <w:bottom w:val="single" w:sz="4" w:space="0" w:color="auto"/>
              <w:right w:val="single" w:sz="4" w:space="0" w:color="auto"/>
            </w:tcBorders>
            <w:vAlign w:val="center"/>
          </w:tcPr>
          <w:p w14:paraId="22EF44B0" w14:textId="32B4981A" w:rsidR="0088524F" w:rsidRDefault="0088524F" w:rsidP="00701D7C">
            <w:pPr>
              <w:spacing w:after="0" w:line="240" w:lineRule="auto"/>
              <w:rPr>
                <w:sz w:val="20"/>
                <w:szCs w:val="24"/>
              </w:rPr>
            </w:pPr>
            <w:r>
              <w:rPr>
                <w:sz w:val="20"/>
                <w:szCs w:val="24"/>
              </w:rPr>
              <w:t xml:space="preserve">Minister of Finance, </w:t>
            </w:r>
            <w:r w:rsidR="005C6E2D">
              <w:rPr>
                <w:sz w:val="20"/>
                <w:szCs w:val="24"/>
              </w:rPr>
              <w:t>Planning,</w:t>
            </w:r>
            <w:r>
              <w:rPr>
                <w:sz w:val="20"/>
                <w:szCs w:val="24"/>
              </w:rPr>
              <w:t xml:space="preserve"> and Investment-caretaker Agriculture </w:t>
            </w:r>
          </w:p>
        </w:tc>
        <w:tc>
          <w:tcPr>
            <w:tcW w:w="1395" w:type="dxa"/>
            <w:tcBorders>
              <w:top w:val="single" w:sz="4" w:space="0" w:color="auto"/>
              <w:left w:val="single" w:sz="4" w:space="0" w:color="auto"/>
              <w:bottom w:val="single" w:sz="4" w:space="0" w:color="auto"/>
              <w:right w:val="single" w:sz="4" w:space="0" w:color="auto"/>
            </w:tcBorders>
            <w:vAlign w:val="center"/>
          </w:tcPr>
          <w:p w14:paraId="502AC5EA" w14:textId="57E9EB33" w:rsidR="0088524F" w:rsidRDefault="005C6E2D" w:rsidP="00701D7C">
            <w:pPr>
              <w:spacing w:after="0" w:line="240" w:lineRule="auto"/>
              <w:jc w:val="center"/>
              <w:rPr>
                <w:sz w:val="20"/>
                <w:szCs w:val="24"/>
              </w:rPr>
            </w:pPr>
            <w:r>
              <w:rPr>
                <w:sz w:val="20"/>
                <w:szCs w:val="24"/>
              </w:rPr>
              <w:t>M</w:t>
            </w:r>
          </w:p>
        </w:tc>
      </w:tr>
      <w:tr w:rsidR="0088524F" w14:paraId="36799E82" w14:textId="77777777" w:rsidTr="005C6E2D">
        <w:tc>
          <w:tcPr>
            <w:tcW w:w="993" w:type="dxa"/>
            <w:tcBorders>
              <w:top w:val="single" w:sz="4" w:space="0" w:color="auto"/>
              <w:left w:val="single" w:sz="4" w:space="0" w:color="auto"/>
              <w:bottom w:val="single" w:sz="4" w:space="0" w:color="auto"/>
              <w:right w:val="single" w:sz="4" w:space="0" w:color="auto"/>
            </w:tcBorders>
            <w:vAlign w:val="center"/>
          </w:tcPr>
          <w:p w14:paraId="193A1B4A"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790" w:type="dxa"/>
            <w:tcBorders>
              <w:top w:val="single" w:sz="4" w:space="0" w:color="auto"/>
              <w:left w:val="single" w:sz="4" w:space="0" w:color="auto"/>
              <w:bottom w:val="single" w:sz="4" w:space="0" w:color="auto"/>
              <w:right w:val="single" w:sz="4" w:space="0" w:color="auto"/>
            </w:tcBorders>
            <w:vAlign w:val="center"/>
          </w:tcPr>
          <w:p w14:paraId="6535AC9D" w14:textId="77777777" w:rsidR="0088524F" w:rsidRDefault="0088524F" w:rsidP="00701D7C">
            <w:pPr>
              <w:spacing w:after="0" w:line="240" w:lineRule="auto"/>
              <w:rPr>
                <w:sz w:val="20"/>
                <w:szCs w:val="24"/>
              </w:rPr>
            </w:pPr>
            <w:r>
              <w:rPr>
                <w:sz w:val="20"/>
                <w:szCs w:val="24"/>
              </w:rPr>
              <w:t xml:space="preserve">Hon </w:t>
            </w:r>
            <w:proofErr w:type="spellStart"/>
            <w:r>
              <w:rPr>
                <w:sz w:val="20"/>
                <w:szCs w:val="24"/>
              </w:rPr>
              <w:t>WilliamKofi</w:t>
            </w:r>
            <w:proofErr w:type="spellEnd"/>
            <w:r>
              <w:rPr>
                <w:sz w:val="20"/>
                <w:szCs w:val="24"/>
              </w:rPr>
              <w:t xml:space="preserve"> </w:t>
            </w:r>
            <w:proofErr w:type="spellStart"/>
            <w:r>
              <w:rPr>
                <w:sz w:val="20"/>
                <w:szCs w:val="24"/>
              </w:rPr>
              <w:t>Kinjok</w:t>
            </w:r>
            <w:proofErr w:type="spellEnd"/>
          </w:p>
        </w:tc>
        <w:tc>
          <w:tcPr>
            <w:tcW w:w="4320" w:type="dxa"/>
            <w:tcBorders>
              <w:top w:val="single" w:sz="4" w:space="0" w:color="auto"/>
              <w:left w:val="single" w:sz="4" w:space="0" w:color="auto"/>
              <w:bottom w:val="single" w:sz="4" w:space="0" w:color="auto"/>
              <w:right w:val="single" w:sz="4" w:space="0" w:color="auto"/>
            </w:tcBorders>
            <w:vAlign w:val="center"/>
          </w:tcPr>
          <w:p w14:paraId="572BEEDB" w14:textId="77777777" w:rsidR="0088524F" w:rsidRDefault="0088524F" w:rsidP="00701D7C">
            <w:pPr>
              <w:spacing w:after="0" w:line="240" w:lineRule="auto"/>
              <w:rPr>
                <w:sz w:val="20"/>
                <w:szCs w:val="24"/>
              </w:rPr>
            </w:pPr>
            <w:r>
              <w:rPr>
                <w:sz w:val="20"/>
                <w:szCs w:val="24"/>
              </w:rPr>
              <w:t xml:space="preserve">Minster Culture Youth and Sports </w:t>
            </w:r>
          </w:p>
        </w:tc>
        <w:tc>
          <w:tcPr>
            <w:tcW w:w="1395" w:type="dxa"/>
            <w:tcBorders>
              <w:top w:val="single" w:sz="4" w:space="0" w:color="auto"/>
              <w:left w:val="single" w:sz="4" w:space="0" w:color="auto"/>
              <w:bottom w:val="single" w:sz="4" w:space="0" w:color="auto"/>
              <w:right w:val="single" w:sz="4" w:space="0" w:color="auto"/>
            </w:tcBorders>
            <w:vAlign w:val="center"/>
          </w:tcPr>
          <w:p w14:paraId="4B773002" w14:textId="43F0F771" w:rsidR="0088524F" w:rsidRDefault="005C6E2D" w:rsidP="00701D7C">
            <w:pPr>
              <w:spacing w:after="0" w:line="240" w:lineRule="auto"/>
              <w:jc w:val="center"/>
              <w:rPr>
                <w:sz w:val="20"/>
                <w:szCs w:val="24"/>
              </w:rPr>
            </w:pPr>
            <w:r>
              <w:rPr>
                <w:sz w:val="20"/>
                <w:szCs w:val="24"/>
              </w:rPr>
              <w:t>M</w:t>
            </w:r>
          </w:p>
        </w:tc>
      </w:tr>
      <w:tr w:rsidR="0088524F" w14:paraId="26AAF338" w14:textId="77777777" w:rsidTr="005C6E2D">
        <w:tc>
          <w:tcPr>
            <w:tcW w:w="993" w:type="dxa"/>
            <w:tcBorders>
              <w:top w:val="single" w:sz="4" w:space="0" w:color="auto"/>
              <w:left w:val="single" w:sz="4" w:space="0" w:color="auto"/>
              <w:bottom w:val="single" w:sz="4" w:space="0" w:color="auto"/>
              <w:right w:val="single" w:sz="4" w:space="0" w:color="auto"/>
            </w:tcBorders>
            <w:vAlign w:val="center"/>
          </w:tcPr>
          <w:p w14:paraId="72C2BCA3"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790" w:type="dxa"/>
            <w:tcBorders>
              <w:top w:val="single" w:sz="4" w:space="0" w:color="auto"/>
              <w:left w:val="single" w:sz="4" w:space="0" w:color="auto"/>
              <w:bottom w:val="single" w:sz="4" w:space="0" w:color="auto"/>
              <w:right w:val="single" w:sz="4" w:space="0" w:color="auto"/>
            </w:tcBorders>
            <w:vAlign w:val="center"/>
          </w:tcPr>
          <w:p w14:paraId="33CBAA22" w14:textId="77BB8680" w:rsidR="0088524F" w:rsidRDefault="0088524F" w:rsidP="00701D7C">
            <w:pPr>
              <w:spacing w:after="0" w:line="240" w:lineRule="auto"/>
              <w:rPr>
                <w:sz w:val="20"/>
                <w:szCs w:val="24"/>
              </w:rPr>
            </w:pPr>
            <w:r>
              <w:rPr>
                <w:sz w:val="20"/>
                <w:szCs w:val="24"/>
              </w:rPr>
              <w:t xml:space="preserve">Beny </w:t>
            </w:r>
            <w:r w:rsidR="005C6E2D">
              <w:rPr>
                <w:sz w:val="20"/>
                <w:szCs w:val="24"/>
              </w:rPr>
              <w:t>Matur Mathiang</w:t>
            </w:r>
            <w:r>
              <w:rPr>
                <w:sz w:val="20"/>
                <w:szCs w:val="24"/>
              </w:rPr>
              <w:t xml:space="preserve"> </w:t>
            </w:r>
          </w:p>
        </w:tc>
        <w:tc>
          <w:tcPr>
            <w:tcW w:w="4320" w:type="dxa"/>
            <w:tcBorders>
              <w:top w:val="single" w:sz="4" w:space="0" w:color="auto"/>
              <w:left w:val="single" w:sz="4" w:space="0" w:color="auto"/>
              <w:bottom w:val="single" w:sz="4" w:space="0" w:color="auto"/>
              <w:right w:val="single" w:sz="4" w:space="0" w:color="auto"/>
            </w:tcBorders>
            <w:vAlign w:val="center"/>
          </w:tcPr>
          <w:p w14:paraId="274AAA01" w14:textId="77777777" w:rsidR="0088524F" w:rsidRDefault="0088524F" w:rsidP="00701D7C">
            <w:pPr>
              <w:spacing w:after="0" w:line="240" w:lineRule="auto"/>
              <w:rPr>
                <w:sz w:val="20"/>
                <w:szCs w:val="24"/>
              </w:rPr>
            </w:pPr>
            <w:r>
              <w:rPr>
                <w:sz w:val="20"/>
                <w:szCs w:val="24"/>
              </w:rPr>
              <w:t xml:space="preserve">Minster of Peace Building </w:t>
            </w:r>
          </w:p>
        </w:tc>
        <w:tc>
          <w:tcPr>
            <w:tcW w:w="1395" w:type="dxa"/>
            <w:tcBorders>
              <w:top w:val="single" w:sz="4" w:space="0" w:color="auto"/>
              <w:left w:val="single" w:sz="4" w:space="0" w:color="auto"/>
              <w:bottom w:val="single" w:sz="4" w:space="0" w:color="auto"/>
              <w:right w:val="single" w:sz="4" w:space="0" w:color="auto"/>
            </w:tcBorders>
            <w:vAlign w:val="center"/>
          </w:tcPr>
          <w:p w14:paraId="76689F0F" w14:textId="0E5183D1" w:rsidR="0088524F" w:rsidRDefault="005C6E2D" w:rsidP="00701D7C">
            <w:pPr>
              <w:spacing w:after="0" w:line="240" w:lineRule="auto"/>
              <w:jc w:val="center"/>
              <w:rPr>
                <w:sz w:val="20"/>
                <w:szCs w:val="24"/>
              </w:rPr>
            </w:pPr>
            <w:r>
              <w:rPr>
                <w:sz w:val="20"/>
                <w:szCs w:val="24"/>
              </w:rPr>
              <w:t>M</w:t>
            </w:r>
          </w:p>
        </w:tc>
      </w:tr>
      <w:tr w:rsidR="0088524F" w14:paraId="387BEE33" w14:textId="77777777" w:rsidTr="005C6E2D">
        <w:tc>
          <w:tcPr>
            <w:tcW w:w="993" w:type="dxa"/>
            <w:tcBorders>
              <w:top w:val="single" w:sz="4" w:space="0" w:color="auto"/>
              <w:left w:val="single" w:sz="4" w:space="0" w:color="auto"/>
              <w:bottom w:val="single" w:sz="4" w:space="0" w:color="auto"/>
              <w:right w:val="single" w:sz="4" w:space="0" w:color="auto"/>
            </w:tcBorders>
            <w:vAlign w:val="center"/>
          </w:tcPr>
          <w:p w14:paraId="07416D0F" w14:textId="77777777" w:rsidR="0088524F" w:rsidRPr="005C6E2D" w:rsidRDefault="0088524F" w:rsidP="006B5472">
            <w:pPr>
              <w:pStyle w:val="ListParagraph"/>
              <w:numPr>
                <w:ilvl w:val="0"/>
                <w:numId w:val="38"/>
              </w:numPr>
              <w:spacing w:after="0" w:line="360" w:lineRule="auto"/>
              <w:rPr>
                <w:rFonts w:cstheme="minorHAnsi"/>
                <w:sz w:val="20"/>
                <w:szCs w:val="20"/>
              </w:rPr>
            </w:pPr>
          </w:p>
        </w:tc>
        <w:tc>
          <w:tcPr>
            <w:tcW w:w="2790" w:type="dxa"/>
            <w:tcBorders>
              <w:top w:val="single" w:sz="4" w:space="0" w:color="auto"/>
              <w:left w:val="single" w:sz="4" w:space="0" w:color="auto"/>
              <w:bottom w:val="single" w:sz="4" w:space="0" w:color="auto"/>
              <w:right w:val="single" w:sz="4" w:space="0" w:color="auto"/>
            </w:tcBorders>
            <w:vAlign w:val="center"/>
          </w:tcPr>
          <w:p w14:paraId="74019763" w14:textId="77777777" w:rsidR="0088524F" w:rsidRDefault="0088524F" w:rsidP="00701D7C">
            <w:pPr>
              <w:spacing w:after="0" w:line="240" w:lineRule="auto"/>
              <w:rPr>
                <w:sz w:val="20"/>
                <w:szCs w:val="24"/>
              </w:rPr>
            </w:pPr>
            <w:r>
              <w:rPr>
                <w:sz w:val="20"/>
                <w:szCs w:val="24"/>
              </w:rPr>
              <w:t xml:space="preserve">Stephen Mathiang Deng </w:t>
            </w:r>
          </w:p>
        </w:tc>
        <w:tc>
          <w:tcPr>
            <w:tcW w:w="4320" w:type="dxa"/>
            <w:tcBorders>
              <w:top w:val="single" w:sz="4" w:space="0" w:color="auto"/>
              <w:left w:val="single" w:sz="4" w:space="0" w:color="auto"/>
              <w:bottom w:val="single" w:sz="4" w:space="0" w:color="auto"/>
              <w:right w:val="single" w:sz="4" w:space="0" w:color="auto"/>
            </w:tcBorders>
            <w:vAlign w:val="center"/>
          </w:tcPr>
          <w:p w14:paraId="7C19A0FB" w14:textId="77777777" w:rsidR="0088524F" w:rsidRDefault="0088524F" w:rsidP="00701D7C">
            <w:pPr>
              <w:spacing w:after="0" w:line="240" w:lineRule="auto"/>
              <w:rPr>
                <w:sz w:val="20"/>
                <w:szCs w:val="24"/>
              </w:rPr>
            </w:pPr>
            <w:r>
              <w:rPr>
                <w:sz w:val="20"/>
                <w:szCs w:val="24"/>
              </w:rPr>
              <w:t xml:space="preserve">Minister of Cabinet Affairs </w:t>
            </w:r>
          </w:p>
        </w:tc>
        <w:tc>
          <w:tcPr>
            <w:tcW w:w="1395" w:type="dxa"/>
            <w:tcBorders>
              <w:top w:val="single" w:sz="4" w:space="0" w:color="auto"/>
              <w:left w:val="single" w:sz="4" w:space="0" w:color="auto"/>
              <w:bottom w:val="single" w:sz="4" w:space="0" w:color="auto"/>
              <w:right w:val="single" w:sz="4" w:space="0" w:color="auto"/>
            </w:tcBorders>
            <w:vAlign w:val="center"/>
          </w:tcPr>
          <w:p w14:paraId="7E41AC4C" w14:textId="2F0A0500" w:rsidR="0088524F" w:rsidRDefault="005C6E2D" w:rsidP="00701D7C">
            <w:pPr>
              <w:spacing w:after="0" w:line="240" w:lineRule="auto"/>
              <w:jc w:val="center"/>
              <w:rPr>
                <w:sz w:val="20"/>
                <w:szCs w:val="24"/>
              </w:rPr>
            </w:pPr>
            <w:r>
              <w:rPr>
                <w:sz w:val="20"/>
                <w:szCs w:val="24"/>
              </w:rPr>
              <w:t>M</w:t>
            </w:r>
            <w:r w:rsidR="0088524F">
              <w:rPr>
                <w:sz w:val="20"/>
                <w:szCs w:val="24"/>
              </w:rPr>
              <w:t xml:space="preserve"> </w:t>
            </w:r>
          </w:p>
        </w:tc>
      </w:tr>
    </w:tbl>
    <w:p w14:paraId="056DE77C" w14:textId="77777777" w:rsidR="0088524F" w:rsidRDefault="0088524F" w:rsidP="0088524F">
      <w:pPr>
        <w:rPr>
          <w:rFonts w:ascii="Gill Sans MT" w:hAnsi="Gill Sans MT"/>
          <w:b/>
          <w:szCs w:val="24"/>
        </w:rPr>
      </w:pPr>
    </w:p>
    <w:p w14:paraId="4E2B665E" w14:textId="77777777" w:rsidR="008F7512" w:rsidRPr="00CF4B12" w:rsidRDefault="008F7512" w:rsidP="004D02B3"/>
    <w:p w14:paraId="35B01974" w14:textId="77777777" w:rsidR="00F12951" w:rsidRDefault="00F12951">
      <w:pPr>
        <w:spacing w:after="160" w:line="259" w:lineRule="auto"/>
        <w:rPr>
          <w:rFonts w:ascii="Gill Sans MT" w:hAnsi="Gill Sans MT"/>
          <w:b/>
          <w:i/>
          <w:sz w:val="24"/>
          <w:szCs w:val="24"/>
        </w:rPr>
      </w:pPr>
      <w:r>
        <w:rPr>
          <w:rFonts w:ascii="Gill Sans MT" w:hAnsi="Gill Sans MT"/>
          <w:b/>
          <w:i/>
          <w:sz w:val="24"/>
          <w:szCs w:val="24"/>
        </w:rPr>
        <w:br w:type="page"/>
      </w:r>
    </w:p>
    <w:p w14:paraId="409A7686" w14:textId="23C79366" w:rsidR="00F12951" w:rsidRPr="00F12951" w:rsidRDefault="00F12951" w:rsidP="004D02B3">
      <w:pPr>
        <w:rPr>
          <w:rFonts w:ascii="Gill Sans MT" w:hAnsi="Gill Sans MT"/>
          <w:b/>
          <w:i/>
          <w:sz w:val="6"/>
          <w:szCs w:val="6"/>
        </w:rPr>
      </w:pPr>
    </w:p>
    <w:p w14:paraId="3A687900" w14:textId="77777777" w:rsidR="00F12951" w:rsidRDefault="00F12951" w:rsidP="00F12951">
      <w:pPr>
        <w:pBdr>
          <w:bottom w:val="single" w:sz="4" w:space="1" w:color="auto"/>
        </w:pBdr>
        <w:jc w:val="center"/>
        <w:rPr>
          <w:rFonts w:cstheme="minorHAnsi"/>
          <w:b/>
          <w:iCs/>
          <w:sz w:val="24"/>
          <w:szCs w:val="24"/>
        </w:rPr>
      </w:pPr>
      <w:r>
        <w:rPr>
          <w:rFonts w:cstheme="minorHAnsi"/>
          <w:b/>
          <w:iCs/>
          <w:sz w:val="24"/>
          <w:szCs w:val="24"/>
        </w:rPr>
        <w:t>South Sudan 2019-2022 UNCF Evaluation</w:t>
      </w:r>
    </w:p>
    <w:p w14:paraId="3D68495B" w14:textId="3FCD4345" w:rsidR="004D02B3" w:rsidRDefault="004D02B3" w:rsidP="00F12951">
      <w:pPr>
        <w:jc w:val="center"/>
        <w:rPr>
          <w:rFonts w:ascii="Gill Sans MT" w:hAnsi="Gill Sans MT"/>
          <w:b/>
          <w:i/>
          <w:sz w:val="24"/>
          <w:szCs w:val="24"/>
        </w:rPr>
      </w:pPr>
      <w:r>
        <w:rPr>
          <w:rFonts w:ascii="Gill Sans MT" w:hAnsi="Gill Sans MT"/>
          <w:b/>
          <w:i/>
          <w:sz w:val="24"/>
          <w:szCs w:val="24"/>
        </w:rPr>
        <w:t>List of participants met for Focus group discussions</w:t>
      </w:r>
    </w:p>
    <w:p w14:paraId="64D3008C" w14:textId="77777777" w:rsidR="004D02B3" w:rsidRPr="00F362BA" w:rsidRDefault="004D02B3" w:rsidP="004D02B3">
      <w:pPr>
        <w:shd w:val="clear" w:color="auto" w:fill="D9D9D9" w:themeFill="background1" w:themeFillShade="D9"/>
        <w:rPr>
          <w:rFonts w:ascii="Gill Sans MT" w:hAnsi="Gill Sans MT"/>
          <w:b/>
          <w:iCs/>
          <w:sz w:val="24"/>
          <w:szCs w:val="24"/>
        </w:rPr>
      </w:pPr>
      <w:r>
        <w:rPr>
          <w:rFonts w:ascii="Gill Sans MT" w:hAnsi="Gill Sans MT"/>
          <w:b/>
          <w:iCs/>
          <w:sz w:val="24"/>
          <w:szCs w:val="24"/>
        </w:rPr>
        <w:t>WAU</w:t>
      </w:r>
    </w:p>
    <w:p w14:paraId="0DC8E88F" w14:textId="2B88D89F" w:rsidR="004D02B3" w:rsidRDefault="003035F1" w:rsidP="004D02B3">
      <w:pPr>
        <w:shd w:val="clear" w:color="auto" w:fill="BDD6EE" w:themeFill="accent5" w:themeFillTint="66"/>
        <w:rPr>
          <w:rFonts w:ascii="Gill Sans MT" w:hAnsi="Gill Sans MT"/>
          <w:szCs w:val="24"/>
        </w:rPr>
      </w:pPr>
      <w:r>
        <w:rPr>
          <w:rFonts w:ascii="Gill Sans MT" w:hAnsi="Gill Sans MT"/>
          <w:szCs w:val="24"/>
        </w:rPr>
        <w:t>Youth -</w:t>
      </w:r>
      <w:r w:rsidR="004D02B3">
        <w:rPr>
          <w:rFonts w:ascii="Gill Sans MT" w:hAnsi="Gill Sans MT"/>
          <w:szCs w:val="24"/>
        </w:rPr>
        <w:t xml:space="preserve"> </w:t>
      </w:r>
      <w:r w:rsidR="004D02B3" w:rsidRPr="00E32311">
        <w:rPr>
          <w:rFonts w:ascii="Gill Sans MT" w:hAnsi="Gill Sans MT"/>
          <w:szCs w:val="24"/>
        </w:rPr>
        <w:t>Technical and Vocational Education and Training</w:t>
      </w:r>
      <w:r w:rsidR="004D02B3">
        <w:rPr>
          <w:rFonts w:ascii="Gill Sans MT" w:hAnsi="Gill Sans MT"/>
          <w:szCs w:val="24"/>
        </w:rPr>
        <w:t xml:space="preserve"> (TVET)</w:t>
      </w:r>
      <w:r w:rsidR="00F12951">
        <w:rPr>
          <w:rFonts w:ascii="Gill Sans MT" w:hAnsi="Gill Sans MT"/>
          <w:szCs w:val="24"/>
        </w:rPr>
        <w:t>, Mixed group</w:t>
      </w:r>
    </w:p>
    <w:tbl>
      <w:tblPr>
        <w:tblW w:w="9509" w:type="dxa"/>
        <w:tblLook w:val="04A0" w:firstRow="1" w:lastRow="0" w:firstColumn="1" w:lastColumn="0" w:noHBand="0" w:noVBand="1"/>
      </w:tblPr>
      <w:tblGrid>
        <w:gridCol w:w="534"/>
        <w:gridCol w:w="3691"/>
        <w:gridCol w:w="3567"/>
        <w:gridCol w:w="1717"/>
      </w:tblGrid>
      <w:tr w:rsidR="004D02B3" w14:paraId="6F8E68B4" w14:textId="77777777" w:rsidTr="001F57DF">
        <w:tc>
          <w:tcPr>
            <w:tcW w:w="53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F8E666D" w14:textId="77777777" w:rsidR="004D02B3" w:rsidRDefault="004D02B3" w:rsidP="00701D7C">
            <w:pPr>
              <w:spacing w:after="0" w:line="240" w:lineRule="auto"/>
              <w:rPr>
                <w:rFonts w:eastAsiaTheme="minorEastAsia"/>
                <w:b/>
                <w:szCs w:val="24"/>
              </w:rPr>
            </w:pPr>
            <w:r>
              <w:rPr>
                <w:b/>
                <w:szCs w:val="24"/>
              </w:rPr>
              <w:t>No</w:t>
            </w:r>
          </w:p>
        </w:tc>
        <w:tc>
          <w:tcPr>
            <w:tcW w:w="3691"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4FC5171" w14:textId="77777777" w:rsidR="004D02B3" w:rsidRDefault="004D02B3" w:rsidP="00701D7C">
            <w:pPr>
              <w:spacing w:after="0" w:line="240" w:lineRule="auto"/>
              <w:rPr>
                <w:b/>
                <w:szCs w:val="24"/>
              </w:rPr>
            </w:pPr>
            <w:r>
              <w:rPr>
                <w:b/>
                <w:szCs w:val="24"/>
              </w:rPr>
              <w:t xml:space="preserve">Name </w:t>
            </w:r>
          </w:p>
        </w:tc>
        <w:tc>
          <w:tcPr>
            <w:tcW w:w="3567"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ECD40FB" w14:textId="77777777" w:rsidR="004D02B3" w:rsidRDefault="004D02B3" w:rsidP="00701D7C">
            <w:pPr>
              <w:spacing w:after="0" w:line="240" w:lineRule="auto"/>
              <w:rPr>
                <w:b/>
                <w:szCs w:val="24"/>
              </w:rPr>
            </w:pPr>
            <w:r>
              <w:rPr>
                <w:b/>
                <w:szCs w:val="24"/>
              </w:rPr>
              <w:t xml:space="preserve">Position/Course </w:t>
            </w:r>
          </w:p>
        </w:tc>
        <w:tc>
          <w:tcPr>
            <w:tcW w:w="1717"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342AA5C" w14:textId="77777777" w:rsidR="004D02B3" w:rsidRDefault="004D02B3" w:rsidP="00701D7C">
            <w:pPr>
              <w:spacing w:after="0" w:line="240" w:lineRule="auto"/>
              <w:rPr>
                <w:b/>
                <w:szCs w:val="24"/>
              </w:rPr>
            </w:pPr>
            <w:r>
              <w:rPr>
                <w:b/>
                <w:szCs w:val="24"/>
              </w:rPr>
              <w:t>Gender (M/F)</w:t>
            </w:r>
          </w:p>
        </w:tc>
      </w:tr>
      <w:tr w:rsidR="004D02B3" w14:paraId="0F76EDCE" w14:textId="77777777" w:rsidTr="001F57DF">
        <w:tc>
          <w:tcPr>
            <w:tcW w:w="534" w:type="dxa"/>
            <w:tcBorders>
              <w:top w:val="single" w:sz="4" w:space="0" w:color="auto"/>
              <w:left w:val="single" w:sz="4" w:space="0" w:color="auto"/>
              <w:bottom w:val="single" w:sz="4" w:space="0" w:color="auto"/>
              <w:right w:val="single" w:sz="4" w:space="0" w:color="auto"/>
            </w:tcBorders>
            <w:vAlign w:val="center"/>
          </w:tcPr>
          <w:p w14:paraId="4553C710" w14:textId="77777777" w:rsidR="004D02B3" w:rsidRDefault="004D02B3" w:rsidP="006B5472">
            <w:pPr>
              <w:numPr>
                <w:ilvl w:val="0"/>
                <w:numId w:val="37"/>
              </w:numPr>
              <w:spacing w:after="160" w:line="240" w:lineRule="auto"/>
              <w:ind w:left="0" w:firstLine="0"/>
              <w:rPr>
                <w:szCs w:val="24"/>
              </w:rPr>
            </w:pPr>
          </w:p>
        </w:tc>
        <w:tc>
          <w:tcPr>
            <w:tcW w:w="3691" w:type="dxa"/>
            <w:tcBorders>
              <w:top w:val="single" w:sz="4" w:space="0" w:color="auto"/>
              <w:left w:val="single" w:sz="4" w:space="0" w:color="auto"/>
              <w:bottom w:val="single" w:sz="4" w:space="0" w:color="auto"/>
              <w:right w:val="single" w:sz="4" w:space="0" w:color="auto"/>
            </w:tcBorders>
            <w:vAlign w:val="center"/>
          </w:tcPr>
          <w:p w14:paraId="3A088C73" w14:textId="77777777" w:rsidR="004D02B3" w:rsidRDefault="004D02B3" w:rsidP="00701D7C">
            <w:pPr>
              <w:spacing w:after="0" w:line="240" w:lineRule="auto"/>
              <w:rPr>
                <w:sz w:val="20"/>
                <w:szCs w:val="24"/>
              </w:rPr>
            </w:pPr>
            <w:r>
              <w:rPr>
                <w:sz w:val="20"/>
                <w:szCs w:val="24"/>
              </w:rPr>
              <w:t xml:space="preserve">Edward </w:t>
            </w:r>
            <w:proofErr w:type="spellStart"/>
            <w:r>
              <w:rPr>
                <w:sz w:val="20"/>
                <w:szCs w:val="24"/>
              </w:rPr>
              <w:t>Tabn</w:t>
            </w:r>
            <w:proofErr w:type="spellEnd"/>
          </w:p>
        </w:tc>
        <w:tc>
          <w:tcPr>
            <w:tcW w:w="3567" w:type="dxa"/>
            <w:tcBorders>
              <w:top w:val="single" w:sz="4" w:space="0" w:color="auto"/>
              <w:left w:val="single" w:sz="4" w:space="0" w:color="auto"/>
              <w:bottom w:val="single" w:sz="4" w:space="0" w:color="auto"/>
              <w:right w:val="single" w:sz="4" w:space="0" w:color="auto"/>
            </w:tcBorders>
            <w:vAlign w:val="center"/>
          </w:tcPr>
          <w:p w14:paraId="7500F73C" w14:textId="77777777" w:rsidR="004D02B3" w:rsidRDefault="004D02B3" w:rsidP="00701D7C">
            <w:pPr>
              <w:spacing w:after="0" w:line="240" w:lineRule="auto"/>
              <w:rPr>
                <w:sz w:val="20"/>
                <w:szCs w:val="24"/>
              </w:rPr>
            </w:pPr>
            <w:r>
              <w:rPr>
                <w:sz w:val="20"/>
                <w:szCs w:val="24"/>
              </w:rPr>
              <w:t xml:space="preserve">Welding </w:t>
            </w:r>
          </w:p>
        </w:tc>
        <w:tc>
          <w:tcPr>
            <w:tcW w:w="1717" w:type="dxa"/>
            <w:tcBorders>
              <w:top w:val="single" w:sz="4" w:space="0" w:color="auto"/>
              <w:left w:val="single" w:sz="4" w:space="0" w:color="auto"/>
              <w:bottom w:val="single" w:sz="4" w:space="0" w:color="auto"/>
              <w:right w:val="single" w:sz="4" w:space="0" w:color="auto"/>
            </w:tcBorders>
            <w:vAlign w:val="center"/>
          </w:tcPr>
          <w:p w14:paraId="4119A25F" w14:textId="77777777" w:rsidR="004D02B3" w:rsidRDefault="004D02B3" w:rsidP="00701D7C">
            <w:pPr>
              <w:spacing w:after="0" w:line="240" w:lineRule="auto"/>
              <w:jc w:val="center"/>
              <w:rPr>
                <w:sz w:val="20"/>
                <w:szCs w:val="24"/>
              </w:rPr>
            </w:pPr>
            <w:r>
              <w:rPr>
                <w:sz w:val="20"/>
                <w:szCs w:val="24"/>
              </w:rPr>
              <w:t xml:space="preserve">Male </w:t>
            </w:r>
          </w:p>
        </w:tc>
      </w:tr>
      <w:tr w:rsidR="004D02B3" w14:paraId="2091AD95" w14:textId="77777777" w:rsidTr="001F57DF">
        <w:tc>
          <w:tcPr>
            <w:tcW w:w="534" w:type="dxa"/>
            <w:tcBorders>
              <w:top w:val="single" w:sz="4" w:space="0" w:color="auto"/>
              <w:left w:val="single" w:sz="4" w:space="0" w:color="auto"/>
              <w:bottom w:val="single" w:sz="4" w:space="0" w:color="auto"/>
              <w:right w:val="single" w:sz="4" w:space="0" w:color="auto"/>
            </w:tcBorders>
            <w:vAlign w:val="center"/>
          </w:tcPr>
          <w:p w14:paraId="608DC2C3" w14:textId="77777777" w:rsidR="004D02B3" w:rsidRDefault="004D02B3" w:rsidP="006B5472">
            <w:pPr>
              <w:numPr>
                <w:ilvl w:val="0"/>
                <w:numId w:val="37"/>
              </w:numPr>
              <w:spacing w:after="160" w:line="240" w:lineRule="auto"/>
              <w:ind w:left="0" w:firstLine="0"/>
              <w:rPr>
                <w:szCs w:val="24"/>
              </w:rPr>
            </w:pPr>
          </w:p>
        </w:tc>
        <w:tc>
          <w:tcPr>
            <w:tcW w:w="3691" w:type="dxa"/>
            <w:tcBorders>
              <w:top w:val="single" w:sz="4" w:space="0" w:color="auto"/>
              <w:left w:val="single" w:sz="4" w:space="0" w:color="auto"/>
              <w:bottom w:val="single" w:sz="4" w:space="0" w:color="auto"/>
              <w:right w:val="single" w:sz="4" w:space="0" w:color="auto"/>
            </w:tcBorders>
            <w:vAlign w:val="center"/>
          </w:tcPr>
          <w:p w14:paraId="3975A542" w14:textId="77777777" w:rsidR="004D02B3" w:rsidRDefault="004D02B3" w:rsidP="00701D7C">
            <w:pPr>
              <w:spacing w:after="0" w:line="240" w:lineRule="auto"/>
              <w:rPr>
                <w:sz w:val="20"/>
                <w:szCs w:val="24"/>
              </w:rPr>
            </w:pPr>
            <w:r>
              <w:rPr>
                <w:sz w:val="20"/>
                <w:szCs w:val="24"/>
              </w:rPr>
              <w:t>Bakhita Abus</w:t>
            </w:r>
          </w:p>
        </w:tc>
        <w:tc>
          <w:tcPr>
            <w:tcW w:w="3567" w:type="dxa"/>
            <w:tcBorders>
              <w:top w:val="single" w:sz="4" w:space="0" w:color="auto"/>
              <w:left w:val="single" w:sz="4" w:space="0" w:color="auto"/>
              <w:bottom w:val="single" w:sz="4" w:space="0" w:color="auto"/>
              <w:right w:val="single" w:sz="4" w:space="0" w:color="auto"/>
            </w:tcBorders>
            <w:vAlign w:val="center"/>
          </w:tcPr>
          <w:p w14:paraId="71519676" w14:textId="77777777" w:rsidR="004D02B3" w:rsidRDefault="004D02B3" w:rsidP="00701D7C">
            <w:pPr>
              <w:spacing w:after="0" w:line="240" w:lineRule="auto"/>
              <w:rPr>
                <w:sz w:val="20"/>
                <w:szCs w:val="24"/>
              </w:rPr>
            </w:pPr>
            <w:r>
              <w:rPr>
                <w:sz w:val="20"/>
                <w:szCs w:val="24"/>
              </w:rPr>
              <w:t xml:space="preserve">Solar </w:t>
            </w:r>
          </w:p>
        </w:tc>
        <w:tc>
          <w:tcPr>
            <w:tcW w:w="1717" w:type="dxa"/>
            <w:tcBorders>
              <w:top w:val="single" w:sz="4" w:space="0" w:color="auto"/>
              <w:left w:val="single" w:sz="4" w:space="0" w:color="auto"/>
              <w:bottom w:val="single" w:sz="4" w:space="0" w:color="auto"/>
              <w:right w:val="single" w:sz="4" w:space="0" w:color="auto"/>
            </w:tcBorders>
            <w:vAlign w:val="center"/>
          </w:tcPr>
          <w:p w14:paraId="620623A0" w14:textId="77777777" w:rsidR="004D02B3" w:rsidRDefault="004D02B3" w:rsidP="00701D7C">
            <w:pPr>
              <w:spacing w:after="0" w:line="240" w:lineRule="auto"/>
              <w:jc w:val="center"/>
              <w:rPr>
                <w:sz w:val="20"/>
                <w:szCs w:val="24"/>
              </w:rPr>
            </w:pPr>
            <w:r>
              <w:rPr>
                <w:sz w:val="20"/>
                <w:szCs w:val="24"/>
              </w:rPr>
              <w:t xml:space="preserve">Female </w:t>
            </w:r>
          </w:p>
        </w:tc>
      </w:tr>
      <w:tr w:rsidR="004D02B3" w14:paraId="3995BE73" w14:textId="77777777" w:rsidTr="001F57DF">
        <w:tc>
          <w:tcPr>
            <w:tcW w:w="534" w:type="dxa"/>
            <w:tcBorders>
              <w:top w:val="single" w:sz="4" w:space="0" w:color="auto"/>
              <w:left w:val="single" w:sz="4" w:space="0" w:color="auto"/>
              <w:bottom w:val="single" w:sz="4" w:space="0" w:color="auto"/>
              <w:right w:val="single" w:sz="4" w:space="0" w:color="auto"/>
            </w:tcBorders>
            <w:vAlign w:val="center"/>
          </w:tcPr>
          <w:p w14:paraId="0FBCFBA8" w14:textId="77777777" w:rsidR="004D02B3" w:rsidRDefault="004D02B3" w:rsidP="006B5472">
            <w:pPr>
              <w:numPr>
                <w:ilvl w:val="0"/>
                <w:numId w:val="37"/>
              </w:numPr>
              <w:spacing w:after="160" w:line="240" w:lineRule="auto"/>
              <w:ind w:left="0" w:firstLine="0"/>
              <w:rPr>
                <w:szCs w:val="24"/>
              </w:rPr>
            </w:pPr>
          </w:p>
        </w:tc>
        <w:tc>
          <w:tcPr>
            <w:tcW w:w="3691" w:type="dxa"/>
            <w:tcBorders>
              <w:top w:val="single" w:sz="4" w:space="0" w:color="auto"/>
              <w:left w:val="single" w:sz="4" w:space="0" w:color="auto"/>
              <w:bottom w:val="single" w:sz="4" w:space="0" w:color="auto"/>
              <w:right w:val="single" w:sz="4" w:space="0" w:color="auto"/>
            </w:tcBorders>
            <w:vAlign w:val="center"/>
          </w:tcPr>
          <w:p w14:paraId="600F1D4B" w14:textId="77777777" w:rsidR="004D02B3" w:rsidRDefault="004D02B3" w:rsidP="00701D7C">
            <w:pPr>
              <w:spacing w:after="0" w:line="240" w:lineRule="auto"/>
              <w:rPr>
                <w:sz w:val="20"/>
                <w:szCs w:val="24"/>
              </w:rPr>
            </w:pPr>
            <w:r>
              <w:rPr>
                <w:sz w:val="20"/>
                <w:szCs w:val="24"/>
              </w:rPr>
              <w:t>Hakima Atim</w:t>
            </w:r>
          </w:p>
        </w:tc>
        <w:tc>
          <w:tcPr>
            <w:tcW w:w="3567" w:type="dxa"/>
            <w:tcBorders>
              <w:top w:val="single" w:sz="4" w:space="0" w:color="auto"/>
              <w:left w:val="single" w:sz="4" w:space="0" w:color="auto"/>
              <w:bottom w:val="single" w:sz="4" w:space="0" w:color="auto"/>
              <w:right w:val="single" w:sz="4" w:space="0" w:color="auto"/>
            </w:tcBorders>
            <w:vAlign w:val="center"/>
          </w:tcPr>
          <w:p w14:paraId="3EE3A81A" w14:textId="77777777" w:rsidR="004D02B3" w:rsidRDefault="004D02B3" w:rsidP="00701D7C">
            <w:pPr>
              <w:spacing w:after="0" w:line="240" w:lineRule="auto"/>
              <w:rPr>
                <w:sz w:val="20"/>
                <w:szCs w:val="24"/>
              </w:rPr>
            </w:pPr>
            <w:r>
              <w:rPr>
                <w:sz w:val="20"/>
                <w:szCs w:val="24"/>
              </w:rPr>
              <w:t xml:space="preserve">Auto-mechanic </w:t>
            </w:r>
          </w:p>
        </w:tc>
        <w:tc>
          <w:tcPr>
            <w:tcW w:w="1717" w:type="dxa"/>
            <w:tcBorders>
              <w:top w:val="single" w:sz="4" w:space="0" w:color="auto"/>
              <w:left w:val="single" w:sz="4" w:space="0" w:color="auto"/>
              <w:bottom w:val="single" w:sz="4" w:space="0" w:color="auto"/>
              <w:right w:val="single" w:sz="4" w:space="0" w:color="auto"/>
            </w:tcBorders>
            <w:vAlign w:val="center"/>
          </w:tcPr>
          <w:p w14:paraId="3EB4CFD4" w14:textId="77777777" w:rsidR="004D02B3" w:rsidRDefault="004D02B3" w:rsidP="00701D7C">
            <w:pPr>
              <w:spacing w:after="0" w:line="240" w:lineRule="auto"/>
              <w:jc w:val="center"/>
              <w:rPr>
                <w:sz w:val="20"/>
                <w:szCs w:val="24"/>
              </w:rPr>
            </w:pPr>
            <w:r>
              <w:rPr>
                <w:sz w:val="20"/>
                <w:szCs w:val="24"/>
              </w:rPr>
              <w:t xml:space="preserve">Female </w:t>
            </w:r>
          </w:p>
        </w:tc>
      </w:tr>
      <w:tr w:rsidR="004D02B3" w14:paraId="31933FDB" w14:textId="77777777" w:rsidTr="001F57DF">
        <w:tc>
          <w:tcPr>
            <w:tcW w:w="534" w:type="dxa"/>
            <w:tcBorders>
              <w:top w:val="single" w:sz="4" w:space="0" w:color="auto"/>
              <w:left w:val="single" w:sz="4" w:space="0" w:color="auto"/>
              <w:bottom w:val="single" w:sz="4" w:space="0" w:color="auto"/>
              <w:right w:val="single" w:sz="4" w:space="0" w:color="auto"/>
            </w:tcBorders>
            <w:vAlign w:val="center"/>
          </w:tcPr>
          <w:p w14:paraId="40B811BA" w14:textId="77777777" w:rsidR="004D02B3" w:rsidRDefault="004D02B3" w:rsidP="006B5472">
            <w:pPr>
              <w:numPr>
                <w:ilvl w:val="0"/>
                <w:numId w:val="37"/>
              </w:numPr>
              <w:spacing w:after="160" w:line="240" w:lineRule="auto"/>
              <w:ind w:left="0" w:firstLine="0"/>
              <w:rPr>
                <w:szCs w:val="24"/>
              </w:rPr>
            </w:pPr>
          </w:p>
        </w:tc>
        <w:tc>
          <w:tcPr>
            <w:tcW w:w="3691" w:type="dxa"/>
            <w:tcBorders>
              <w:top w:val="single" w:sz="4" w:space="0" w:color="auto"/>
              <w:left w:val="single" w:sz="4" w:space="0" w:color="auto"/>
              <w:bottom w:val="single" w:sz="4" w:space="0" w:color="auto"/>
              <w:right w:val="single" w:sz="4" w:space="0" w:color="auto"/>
            </w:tcBorders>
            <w:vAlign w:val="center"/>
          </w:tcPr>
          <w:p w14:paraId="708CDF23" w14:textId="77777777" w:rsidR="004D02B3" w:rsidRDefault="004D02B3" w:rsidP="00701D7C">
            <w:pPr>
              <w:spacing w:after="0" w:line="240" w:lineRule="auto"/>
              <w:rPr>
                <w:sz w:val="20"/>
                <w:szCs w:val="24"/>
              </w:rPr>
            </w:pPr>
            <w:proofErr w:type="spellStart"/>
            <w:r>
              <w:rPr>
                <w:sz w:val="20"/>
                <w:szCs w:val="24"/>
              </w:rPr>
              <w:t>Gisma</w:t>
            </w:r>
            <w:proofErr w:type="spellEnd"/>
            <w:r>
              <w:rPr>
                <w:sz w:val="20"/>
                <w:szCs w:val="24"/>
              </w:rPr>
              <w:t xml:space="preserve"> Luka</w:t>
            </w:r>
          </w:p>
        </w:tc>
        <w:tc>
          <w:tcPr>
            <w:tcW w:w="3567" w:type="dxa"/>
            <w:tcBorders>
              <w:top w:val="single" w:sz="4" w:space="0" w:color="auto"/>
              <w:left w:val="single" w:sz="4" w:space="0" w:color="auto"/>
              <w:bottom w:val="single" w:sz="4" w:space="0" w:color="auto"/>
              <w:right w:val="single" w:sz="4" w:space="0" w:color="auto"/>
            </w:tcBorders>
            <w:vAlign w:val="center"/>
          </w:tcPr>
          <w:p w14:paraId="6759485C" w14:textId="77777777" w:rsidR="004D02B3" w:rsidRDefault="004D02B3" w:rsidP="00701D7C">
            <w:pPr>
              <w:spacing w:after="0" w:line="240" w:lineRule="auto"/>
              <w:rPr>
                <w:sz w:val="20"/>
                <w:szCs w:val="24"/>
              </w:rPr>
            </w:pPr>
            <w:r>
              <w:rPr>
                <w:sz w:val="20"/>
                <w:szCs w:val="24"/>
              </w:rPr>
              <w:t xml:space="preserve">Carpentry </w:t>
            </w:r>
          </w:p>
        </w:tc>
        <w:tc>
          <w:tcPr>
            <w:tcW w:w="1717" w:type="dxa"/>
            <w:tcBorders>
              <w:top w:val="single" w:sz="4" w:space="0" w:color="auto"/>
              <w:left w:val="single" w:sz="4" w:space="0" w:color="auto"/>
              <w:bottom w:val="single" w:sz="4" w:space="0" w:color="auto"/>
              <w:right w:val="single" w:sz="4" w:space="0" w:color="auto"/>
            </w:tcBorders>
            <w:vAlign w:val="center"/>
          </w:tcPr>
          <w:p w14:paraId="6739DAFE" w14:textId="77777777" w:rsidR="004D02B3" w:rsidRDefault="004D02B3" w:rsidP="00701D7C">
            <w:pPr>
              <w:spacing w:after="0" w:line="240" w:lineRule="auto"/>
              <w:jc w:val="center"/>
              <w:rPr>
                <w:sz w:val="20"/>
                <w:szCs w:val="24"/>
              </w:rPr>
            </w:pPr>
            <w:r>
              <w:rPr>
                <w:sz w:val="20"/>
                <w:szCs w:val="24"/>
              </w:rPr>
              <w:t xml:space="preserve">Female </w:t>
            </w:r>
          </w:p>
        </w:tc>
      </w:tr>
      <w:tr w:rsidR="004D02B3" w14:paraId="06FFC602" w14:textId="77777777" w:rsidTr="001F57DF">
        <w:tc>
          <w:tcPr>
            <w:tcW w:w="534" w:type="dxa"/>
            <w:tcBorders>
              <w:top w:val="single" w:sz="4" w:space="0" w:color="auto"/>
              <w:left w:val="single" w:sz="4" w:space="0" w:color="auto"/>
              <w:bottom w:val="single" w:sz="4" w:space="0" w:color="auto"/>
              <w:right w:val="single" w:sz="4" w:space="0" w:color="auto"/>
            </w:tcBorders>
            <w:vAlign w:val="center"/>
          </w:tcPr>
          <w:p w14:paraId="79057884" w14:textId="77777777" w:rsidR="004D02B3" w:rsidRDefault="004D02B3" w:rsidP="006B5472">
            <w:pPr>
              <w:numPr>
                <w:ilvl w:val="0"/>
                <w:numId w:val="37"/>
              </w:numPr>
              <w:spacing w:after="160" w:line="240" w:lineRule="auto"/>
              <w:ind w:left="0" w:firstLine="0"/>
              <w:rPr>
                <w:szCs w:val="24"/>
              </w:rPr>
            </w:pPr>
          </w:p>
        </w:tc>
        <w:tc>
          <w:tcPr>
            <w:tcW w:w="3691" w:type="dxa"/>
            <w:tcBorders>
              <w:top w:val="single" w:sz="4" w:space="0" w:color="auto"/>
              <w:left w:val="single" w:sz="4" w:space="0" w:color="auto"/>
              <w:bottom w:val="single" w:sz="4" w:space="0" w:color="auto"/>
              <w:right w:val="single" w:sz="4" w:space="0" w:color="auto"/>
            </w:tcBorders>
            <w:vAlign w:val="center"/>
          </w:tcPr>
          <w:p w14:paraId="61ED567D" w14:textId="77777777" w:rsidR="004D02B3" w:rsidRDefault="004D02B3" w:rsidP="00701D7C">
            <w:pPr>
              <w:spacing w:after="0" w:line="240" w:lineRule="auto"/>
              <w:rPr>
                <w:sz w:val="20"/>
                <w:szCs w:val="24"/>
              </w:rPr>
            </w:pPr>
            <w:r>
              <w:rPr>
                <w:sz w:val="20"/>
                <w:szCs w:val="24"/>
              </w:rPr>
              <w:t>Gabriel Arkangelo</w:t>
            </w:r>
          </w:p>
        </w:tc>
        <w:tc>
          <w:tcPr>
            <w:tcW w:w="3567" w:type="dxa"/>
            <w:tcBorders>
              <w:top w:val="single" w:sz="4" w:space="0" w:color="auto"/>
              <w:left w:val="single" w:sz="4" w:space="0" w:color="auto"/>
              <w:bottom w:val="single" w:sz="4" w:space="0" w:color="auto"/>
              <w:right w:val="single" w:sz="4" w:space="0" w:color="auto"/>
            </w:tcBorders>
            <w:vAlign w:val="center"/>
          </w:tcPr>
          <w:p w14:paraId="691BE109" w14:textId="77777777" w:rsidR="004D02B3" w:rsidRDefault="004D02B3" w:rsidP="00701D7C">
            <w:pPr>
              <w:spacing w:after="0" w:line="240" w:lineRule="auto"/>
              <w:rPr>
                <w:sz w:val="20"/>
                <w:szCs w:val="24"/>
              </w:rPr>
            </w:pPr>
            <w:r>
              <w:rPr>
                <w:sz w:val="20"/>
                <w:szCs w:val="24"/>
              </w:rPr>
              <w:t xml:space="preserve">Building </w:t>
            </w:r>
          </w:p>
        </w:tc>
        <w:tc>
          <w:tcPr>
            <w:tcW w:w="1717" w:type="dxa"/>
            <w:tcBorders>
              <w:top w:val="single" w:sz="4" w:space="0" w:color="auto"/>
              <w:left w:val="single" w:sz="4" w:space="0" w:color="auto"/>
              <w:bottom w:val="single" w:sz="4" w:space="0" w:color="auto"/>
              <w:right w:val="single" w:sz="4" w:space="0" w:color="auto"/>
            </w:tcBorders>
            <w:vAlign w:val="center"/>
          </w:tcPr>
          <w:p w14:paraId="6D94F820" w14:textId="77777777" w:rsidR="004D02B3" w:rsidRDefault="004D02B3" w:rsidP="00701D7C">
            <w:pPr>
              <w:spacing w:after="0" w:line="240" w:lineRule="auto"/>
              <w:jc w:val="center"/>
              <w:rPr>
                <w:sz w:val="20"/>
                <w:szCs w:val="24"/>
              </w:rPr>
            </w:pPr>
            <w:r>
              <w:rPr>
                <w:sz w:val="20"/>
                <w:szCs w:val="24"/>
              </w:rPr>
              <w:t xml:space="preserve">Male </w:t>
            </w:r>
          </w:p>
        </w:tc>
      </w:tr>
      <w:tr w:rsidR="004D02B3" w14:paraId="695142BF" w14:textId="77777777" w:rsidTr="001F57DF">
        <w:tc>
          <w:tcPr>
            <w:tcW w:w="534" w:type="dxa"/>
            <w:tcBorders>
              <w:top w:val="single" w:sz="4" w:space="0" w:color="auto"/>
              <w:left w:val="single" w:sz="4" w:space="0" w:color="auto"/>
              <w:bottom w:val="single" w:sz="4" w:space="0" w:color="auto"/>
              <w:right w:val="single" w:sz="4" w:space="0" w:color="auto"/>
            </w:tcBorders>
            <w:vAlign w:val="center"/>
          </w:tcPr>
          <w:p w14:paraId="1D5C013D" w14:textId="77777777" w:rsidR="004D02B3" w:rsidRDefault="004D02B3" w:rsidP="006B5472">
            <w:pPr>
              <w:numPr>
                <w:ilvl w:val="0"/>
                <w:numId w:val="37"/>
              </w:numPr>
              <w:spacing w:after="160" w:line="240" w:lineRule="auto"/>
              <w:ind w:left="0" w:firstLine="0"/>
              <w:rPr>
                <w:szCs w:val="24"/>
              </w:rPr>
            </w:pPr>
          </w:p>
        </w:tc>
        <w:tc>
          <w:tcPr>
            <w:tcW w:w="3691" w:type="dxa"/>
            <w:tcBorders>
              <w:top w:val="single" w:sz="4" w:space="0" w:color="auto"/>
              <w:left w:val="single" w:sz="4" w:space="0" w:color="auto"/>
              <w:bottom w:val="single" w:sz="4" w:space="0" w:color="auto"/>
              <w:right w:val="single" w:sz="4" w:space="0" w:color="auto"/>
            </w:tcBorders>
            <w:vAlign w:val="center"/>
          </w:tcPr>
          <w:p w14:paraId="6DA831B6" w14:textId="77777777" w:rsidR="004D02B3" w:rsidRDefault="004D02B3" w:rsidP="00701D7C">
            <w:pPr>
              <w:spacing w:after="0" w:line="240" w:lineRule="auto"/>
              <w:rPr>
                <w:sz w:val="20"/>
                <w:szCs w:val="24"/>
              </w:rPr>
            </w:pPr>
            <w:r>
              <w:rPr>
                <w:sz w:val="20"/>
                <w:szCs w:val="24"/>
              </w:rPr>
              <w:t>Bakhita Gabriel</w:t>
            </w:r>
          </w:p>
        </w:tc>
        <w:tc>
          <w:tcPr>
            <w:tcW w:w="3567" w:type="dxa"/>
            <w:tcBorders>
              <w:top w:val="single" w:sz="4" w:space="0" w:color="auto"/>
              <w:left w:val="single" w:sz="4" w:space="0" w:color="auto"/>
              <w:bottom w:val="single" w:sz="4" w:space="0" w:color="auto"/>
              <w:right w:val="single" w:sz="4" w:space="0" w:color="auto"/>
            </w:tcBorders>
            <w:vAlign w:val="center"/>
          </w:tcPr>
          <w:p w14:paraId="688807EE" w14:textId="77777777" w:rsidR="004D02B3" w:rsidRDefault="004D02B3" w:rsidP="00701D7C">
            <w:pPr>
              <w:spacing w:after="0" w:line="240" w:lineRule="auto"/>
              <w:rPr>
                <w:sz w:val="20"/>
                <w:szCs w:val="24"/>
              </w:rPr>
            </w:pPr>
            <w:r>
              <w:rPr>
                <w:sz w:val="20"/>
                <w:szCs w:val="24"/>
              </w:rPr>
              <w:t xml:space="preserve">Electrical </w:t>
            </w:r>
          </w:p>
        </w:tc>
        <w:tc>
          <w:tcPr>
            <w:tcW w:w="1717" w:type="dxa"/>
            <w:tcBorders>
              <w:top w:val="single" w:sz="4" w:space="0" w:color="auto"/>
              <w:left w:val="single" w:sz="4" w:space="0" w:color="auto"/>
              <w:bottom w:val="single" w:sz="4" w:space="0" w:color="auto"/>
              <w:right w:val="single" w:sz="4" w:space="0" w:color="auto"/>
            </w:tcBorders>
            <w:vAlign w:val="center"/>
          </w:tcPr>
          <w:p w14:paraId="45A51631" w14:textId="77777777" w:rsidR="004D02B3" w:rsidRDefault="004D02B3" w:rsidP="00701D7C">
            <w:pPr>
              <w:spacing w:after="0" w:line="240" w:lineRule="auto"/>
              <w:jc w:val="center"/>
              <w:rPr>
                <w:sz w:val="20"/>
                <w:szCs w:val="24"/>
              </w:rPr>
            </w:pPr>
            <w:r>
              <w:rPr>
                <w:sz w:val="20"/>
                <w:szCs w:val="24"/>
              </w:rPr>
              <w:t xml:space="preserve">Female </w:t>
            </w:r>
          </w:p>
        </w:tc>
      </w:tr>
      <w:tr w:rsidR="004D02B3" w14:paraId="1FD624FA" w14:textId="77777777" w:rsidTr="001F57DF">
        <w:tc>
          <w:tcPr>
            <w:tcW w:w="534" w:type="dxa"/>
            <w:tcBorders>
              <w:top w:val="single" w:sz="4" w:space="0" w:color="auto"/>
              <w:left w:val="single" w:sz="4" w:space="0" w:color="auto"/>
              <w:bottom w:val="single" w:sz="4" w:space="0" w:color="auto"/>
              <w:right w:val="single" w:sz="4" w:space="0" w:color="auto"/>
            </w:tcBorders>
            <w:vAlign w:val="center"/>
          </w:tcPr>
          <w:p w14:paraId="6D7A7745" w14:textId="77777777" w:rsidR="004D02B3" w:rsidRDefault="004D02B3" w:rsidP="006B5472">
            <w:pPr>
              <w:numPr>
                <w:ilvl w:val="0"/>
                <w:numId w:val="37"/>
              </w:numPr>
              <w:spacing w:after="160" w:line="240" w:lineRule="auto"/>
              <w:ind w:left="0" w:firstLine="0"/>
              <w:rPr>
                <w:szCs w:val="24"/>
              </w:rPr>
            </w:pPr>
          </w:p>
        </w:tc>
        <w:tc>
          <w:tcPr>
            <w:tcW w:w="3691" w:type="dxa"/>
            <w:tcBorders>
              <w:top w:val="single" w:sz="4" w:space="0" w:color="auto"/>
              <w:left w:val="single" w:sz="4" w:space="0" w:color="auto"/>
              <w:bottom w:val="single" w:sz="4" w:space="0" w:color="auto"/>
              <w:right w:val="single" w:sz="4" w:space="0" w:color="auto"/>
            </w:tcBorders>
            <w:vAlign w:val="center"/>
          </w:tcPr>
          <w:p w14:paraId="0E3E82C3" w14:textId="77777777" w:rsidR="004D02B3" w:rsidRDefault="004D02B3" w:rsidP="00701D7C">
            <w:pPr>
              <w:spacing w:after="0" w:line="240" w:lineRule="auto"/>
              <w:rPr>
                <w:sz w:val="20"/>
                <w:szCs w:val="24"/>
              </w:rPr>
            </w:pPr>
            <w:r>
              <w:rPr>
                <w:sz w:val="20"/>
                <w:szCs w:val="24"/>
              </w:rPr>
              <w:t>Octavio Rudolfo</w:t>
            </w:r>
          </w:p>
        </w:tc>
        <w:tc>
          <w:tcPr>
            <w:tcW w:w="3567" w:type="dxa"/>
            <w:tcBorders>
              <w:top w:val="single" w:sz="4" w:space="0" w:color="auto"/>
              <w:left w:val="single" w:sz="4" w:space="0" w:color="auto"/>
              <w:bottom w:val="single" w:sz="4" w:space="0" w:color="auto"/>
              <w:right w:val="single" w:sz="4" w:space="0" w:color="auto"/>
            </w:tcBorders>
            <w:vAlign w:val="center"/>
          </w:tcPr>
          <w:p w14:paraId="0F2B2D83" w14:textId="77777777" w:rsidR="004D02B3" w:rsidRDefault="004D02B3" w:rsidP="00701D7C">
            <w:pPr>
              <w:spacing w:after="0" w:line="240" w:lineRule="auto"/>
              <w:rPr>
                <w:sz w:val="20"/>
                <w:szCs w:val="24"/>
              </w:rPr>
            </w:pPr>
            <w:r>
              <w:rPr>
                <w:sz w:val="20"/>
                <w:szCs w:val="24"/>
              </w:rPr>
              <w:t xml:space="preserve">Electrical </w:t>
            </w:r>
          </w:p>
        </w:tc>
        <w:tc>
          <w:tcPr>
            <w:tcW w:w="1717" w:type="dxa"/>
            <w:tcBorders>
              <w:top w:val="single" w:sz="4" w:space="0" w:color="auto"/>
              <w:left w:val="single" w:sz="4" w:space="0" w:color="auto"/>
              <w:bottom w:val="single" w:sz="4" w:space="0" w:color="auto"/>
              <w:right w:val="single" w:sz="4" w:space="0" w:color="auto"/>
            </w:tcBorders>
            <w:vAlign w:val="center"/>
          </w:tcPr>
          <w:p w14:paraId="067DB6B0" w14:textId="77777777" w:rsidR="004D02B3" w:rsidRDefault="004D02B3" w:rsidP="00701D7C">
            <w:pPr>
              <w:spacing w:after="0" w:line="240" w:lineRule="auto"/>
              <w:jc w:val="center"/>
              <w:rPr>
                <w:sz w:val="20"/>
                <w:szCs w:val="24"/>
              </w:rPr>
            </w:pPr>
            <w:r>
              <w:rPr>
                <w:sz w:val="20"/>
                <w:szCs w:val="24"/>
              </w:rPr>
              <w:t xml:space="preserve">Male </w:t>
            </w:r>
          </w:p>
        </w:tc>
      </w:tr>
    </w:tbl>
    <w:p w14:paraId="755556A5" w14:textId="77777777" w:rsidR="004D02B3" w:rsidRDefault="004D02B3" w:rsidP="004D02B3">
      <w:pPr>
        <w:rPr>
          <w:rFonts w:ascii="Gill Sans MT" w:hAnsi="Gill Sans MT"/>
          <w:b/>
          <w:color w:val="2E74B5" w:themeColor="accent5" w:themeShade="BF"/>
          <w:szCs w:val="24"/>
        </w:rPr>
      </w:pPr>
    </w:p>
    <w:p w14:paraId="65E9F140" w14:textId="77777777" w:rsidR="004D02B3" w:rsidRDefault="004D02B3" w:rsidP="004D02B3">
      <w:pPr>
        <w:shd w:val="clear" w:color="auto" w:fill="BDD6EE" w:themeFill="accent5" w:themeFillTint="66"/>
        <w:rPr>
          <w:rFonts w:ascii="Gill Sans MT" w:hAnsi="Gill Sans MT"/>
          <w:b/>
          <w:color w:val="2E74B5" w:themeColor="accent5" w:themeShade="BF"/>
          <w:szCs w:val="24"/>
        </w:rPr>
      </w:pPr>
      <w:r>
        <w:rPr>
          <w:rFonts w:ascii="Gill Sans MT" w:hAnsi="Gill Sans MT"/>
          <w:b/>
          <w:color w:val="2E74B5" w:themeColor="accent5" w:themeShade="BF"/>
          <w:szCs w:val="24"/>
        </w:rPr>
        <w:t xml:space="preserve">FGD- Rule of law </w:t>
      </w:r>
      <w:r w:rsidRPr="00E23361">
        <w:rPr>
          <w:rFonts w:ascii="Gill Sans MT" w:hAnsi="Gill Sans MT"/>
          <w:b/>
          <w:color w:val="2E74B5" w:themeColor="accent5" w:themeShade="BF"/>
          <w:szCs w:val="24"/>
        </w:rPr>
        <w:t>Governance</w:t>
      </w:r>
      <w:r>
        <w:rPr>
          <w:rFonts w:ascii="Gill Sans MT" w:hAnsi="Gill Sans MT"/>
          <w:b/>
          <w:color w:val="2E74B5" w:themeColor="accent5" w:themeShade="BF"/>
          <w:szCs w:val="24"/>
        </w:rPr>
        <w:t xml:space="preserve"> Mixed Group</w:t>
      </w:r>
    </w:p>
    <w:tbl>
      <w:tblPr>
        <w:tblW w:w="9609" w:type="dxa"/>
        <w:tblInd w:w="-5" w:type="dxa"/>
        <w:tblLook w:val="04A0" w:firstRow="1" w:lastRow="0" w:firstColumn="1" w:lastColumn="0" w:noHBand="0" w:noVBand="1"/>
      </w:tblPr>
      <w:tblGrid>
        <w:gridCol w:w="847"/>
        <w:gridCol w:w="77"/>
        <w:gridCol w:w="2337"/>
        <w:gridCol w:w="2400"/>
        <w:gridCol w:w="2343"/>
        <w:gridCol w:w="72"/>
        <w:gridCol w:w="1533"/>
      </w:tblGrid>
      <w:tr w:rsidR="001F57DF" w14:paraId="2D74888F" w14:textId="77777777" w:rsidTr="003035F1">
        <w:tc>
          <w:tcPr>
            <w:tcW w:w="847"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5AD90116" w14:textId="77777777" w:rsidR="004D02B3" w:rsidRDefault="004D02B3" w:rsidP="003035F1">
            <w:pPr>
              <w:spacing w:after="0" w:line="360" w:lineRule="auto"/>
              <w:rPr>
                <w:b/>
                <w:sz w:val="20"/>
                <w:szCs w:val="24"/>
              </w:rPr>
            </w:pPr>
            <w:r>
              <w:rPr>
                <w:b/>
                <w:sz w:val="20"/>
                <w:szCs w:val="24"/>
              </w:rPr>
              <w:t>No</w:t>
            </w:r>
          </w:p>
        </w:tc>
        <w:tc>
          <w:tcPr>
            <w:tcW w:w="2414" w:type="dxa"/>
            <w:gridSpan w:val="2"/>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520B84DA" w14:textId="77777777" w:rsidR="004D02B3" w:rsidRDefault="004D02B3" w:rsidP="003035F1">
            <w:pPr>
              <w:spacing w:after="0" w:line="360" w:lineRule="auto"/>
              <w:rPr>
                <w:b/>
                <w:sz w:val="20"/>
                <w:szCs w:val="24"/>
              </w:rPr>
            </w:pPr>
            <w:r>
              <w:rPr>
                <w:b/>
                <w:sz w:val="20"/>
                <w:szCs w:val="24"/>
              </w:rPr>
              <w:t xml:space="preserve">Name </w:t>
            </w:r>
          </w:p>
        </w:tc>
        <w:tc>
          <w:tcPr>
            <w:tcW w:w="240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EF49390" w14:textId="77777777" w:rsidR="004D02B3" w:rsidRDefault="004D02B3" w:rsidP="003035F1">
            <w:pPr>
              <w:spacing w:after="0" w:line="360" w:lineRule="auto"/>
              <w:rPr>
                <w:b/>
                <w:sz w:val="20"/>
                <w:szCs w:val="24"/>
              </w:rPr>
            </w:pPr>
            <w:r>
              <w:rPr>
                <w:b/>
                <w:sz w:val="20"/>
                <w:szCs w:val="24"/>
              </w:rPr>
              <w:t>Organization</w:t>
            </w:r>
          </w:p>
        </w:tc>
        <w:tc>
          <w:tcPr>
            <w:tcW w:w="234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7CDB229" w14:textId="77777777" w:rsidR="004D02B3" w:rsidRDefault="004D02B3" w:rsidP="003035F1">
            <w:pPr>
              <w:spacing w:after="0" w:line="360" w:lineRule="auto"/>
              <w:rPr>
                <w:b/>
                <w:sz w:val="20"/>
                <w:szCs w:val="24"/>
              </w:rPr>
            </w:pPr>
            <w:r>
              <w:rPr>
                <w:b/>
                <w:sz w:val="20"/>
                <w:szCs w:val="24"/>
              </w:rPr>
              <w:t>Position</w:t>
            </w:r>
          </w:p>
        </w:tc>
        <w:tc>
          <w:tcPr>
            <w:tcW w:w="1605" w:type="dxa"/>
            <w:gridSpan w:val="2"/>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1938A73D" w14:textId="77777777" w:rsidR="004D02B3" w:rsidRDefault="004D02B3" w:rsidP="003035F1">
            <w:pPr>
              <w:spacing w:after="0" w:line="360" w:lineRule="auto"/>
              <w:rPr>
                <w:b/>
                <w:sz w:val="20"/>
                <w:szCs w:val="24"/>
              </w:rPr>
            </w:pPr>
            <w:r>
              <w:rPr>
                <w:b/>
                <w:sz w:val="20"/>
                <w:szCs w:val="24"/>
              </w:rPr>
              <w:t>Gender (M/F)</w:t>
            </w:r>
          </w:p>
        </w:tc>
      </w:tr>
      <w:tr w:rsidR="001F57DF" w:rsidRPr="002A0A98" w14:paraId="046E865F" w14:textId="77777777" w:rsidTr="003035F1">
        <w:tc>
          <w:tcPr>
            <w:tcW w:w="924" w:type="dxa"/>
            <w:gridSpan w:val="2"/>
            <w:tcBorders>
              <w:top w:val="single" w:sz="4" w:space="0" w:color="auto"/>
              <w:left w:val="single" w:sz="4" w:space="0" w:color="auto"/>
              <w:bottom w:val="single" w:sz="4" w:space="0" w:color="auto"/>
              <w:right w:val="single" w:sz="4" w:space="0" w:color="auto"/>
            </w:tcBorders>
            <w:vAlign w:val="center"/>
          </w:tcPr>
          <w:p w14:paraId="6AA78EAB" w14:textId="77777777" w:rsidR="001F57DF" w:rsidRPr="003035F1" w:rsidRDefault="001F57DF" w:rsidP="006B5472">
            <w:pPr>
              <w:numPr>
                <w:ilvl w:val="0"/>
                <w:numId w:val="37"/>
              </w:numPr>
              <w:spacing w:after="160" w:line="240" w:lineRule="auto"/>
              <w:ind w:left="0" w:firstLine="0"/>
              <w:rPr>
                <w:szCs w:val="24"/>
              </w:rPr>
            </w:pPr>
          </w:p>
        </w:tc>
        <w:tc>
          <w:tcPr>
            <w:tcW w:w="2337" w:type="dxa"/>
            <w:tcBorders>
              <w:top w:val="single" w:sz="4" w:space="0" w:color="auto"/>
              <w:left w:val="single" w:sz="4" w:space="0" w:color="auto"/>
              <w:bottom w:val="single" w:sz="4" w:space="0" w:color="auto"/>
              <w:right w:val="single" w:sz="4" w:space="0" w:color="auto"/>
            </w:tcBorders>
            <w:vAlign w:val="center"/>
          </w:tcPr>
          <w:p w14:paraId="39192338" w14:textId="77777777" w:rsidR="001F57DF" w:rsidRDefault="001F57DF" w:rsidP="003035F1">
            <w:pPr>
              <w:spacing w:after="0" w:line="360" w:lineRule="auto"/>
              <w:rPr>
                <w:sz w:val="20"/>
                <w:szCs w:val="24"/>
              </w:rPr>
            </w:pPr>
            <w:r>
              <w:rPr>
                <w:sz w:val="20"/>
                <w:szCs w:val="24"/>
              </w:rPr>
              <w:t>Stephen Rabo</w:t>
            </w:r>
          </w:p>
        </w:tc>
        <w:tc>
          <w:tcPr>
            <w:tcW w:w="2400" w:type="dxa"/>
            <w:vMerge w:val="restart"/>
            <w:tcBorders>
              <w:top w:val="single" w:sz="4" w:space="0" w:color="auto"/>
              <w:left w:val="single" w:sz="4" w:space="0" w:color="auto"/>
              <w:right w:val="single" w:sz="4" w:space="0" w:color="auto"/>
            </w:tcBorders>
            <w:vAlign w:val="center"/>
          </w:tcPr>
          <w:p w14:paraId="1468E0CE" w14:textId="3F344A57" w:rsidR="001F57DF" w:rsidRPr="002A0A98" w:rsidRDefault="001F57DF" w:rsidP="003035F1">
            <w:pPr>
              <w:spacing w:after="0" w:line="360" w:lineRule="auto"/>
              <w:rPr>
                <w:sz w:val="20"/>
                <w:szCs w:val="24"/>
              </w:rPr>
            </w:pPr>
            <w:r w:rsidRPr="002A0A98">
              <w:rPr>
                <w:sz w:val="20"/>
                <w:szCs w:val="24"/>
              </w:rPr>
              <w:t>Community Empowerment for Progress Organization</w:t>
            </w:r>
            <w:r w:rsidR="003035F1">
              <w:rPr>
                <w:sz w:val="20"/>
                <w:szCs w:val="24"/>
              </w:rPr>
              <w:t xml:space="preserve"> </w:t>
            </w:r>
            <w:r w:rsidRPr="002A0A98">
              <w:rPr>
                <w:sz w:val="20"/>
                <w:szCs w:val="24"/>
              </w:rPr>
              <w:t>(CEPO)</w:t>
            </w:r>
          </w:p>
        </w:tc>
        <w:tc>
          <w:tcPr>
            <w:tcW w:w="2415" w:type="dxa"/>
            <w:gridSpan w:val="2"/>
            <w:tcBorders>
              <w:top w:val="single" w:sz="4" w:space="0" w:color="auto"/>
              <w:left w:val="single" w:sz="4" w:space="0" w:color="auto"/>
              <w:bottom w:val="single" w:sz="4" w:space="0" w:color="auto"/>
              <w:right w:val="single" w:sz="4" w:space="0" w:color="auto"/>
            </w:tcBorders>
            <w:vAlign w:val="center"/>
          </w:tcPr>
          <w:p w14:paraId="168500ED" w14:textId="77777777" w:rsidR="001F57DF" w:rsidRDefault="001F57DF" w:rsidP="003035F1">
            <w:pPr>
              <w:spacing w:after="0" w:line="360" w:lineRule="auto"/>
              <w:rPr>
                <w:sz w:val="20"/>
                <w:szCs w:val="24"/>
              </w:rPr>
            </w:pPr>
            <w:r>
              <w:rPr>
                <w:sz w:val="20"/>
                <w:szCs w:val="24"/>
              </w:rPr>
              <w:t xml:space="preserve">Regional Coordinator </w:t>
            </w:r>
          </w:p>
        </w:tc>
        <w:tc>
          <w:tcPr>
            <w:tcW w:w="1533" w:type="dxa"/>
            <w:tcBorders>
              <w:top w:val="single" w:sz="4" w:space="0" w:color="auto"/>
              <w:left w:val="single" w:sz="4" w:space="0" w:color="auto"/>
              <w:bottom w:val="single" w:sz="4" w:space="0" w:color="auto"/>
              <w:right w:val="single" w:sz="4" w:space="0" w:color="auto"/>
            </w:tcBorders>
            <w:vAlign w:val="center"/>
          </w:tcPr>
          <w:p w14:paraId="07813F85" w14:textId="18C80C84" w:rsidR="001F57DF" w:rsidRDefault="001F57DF" w:rsidP="003035F1">
            <w:pPr>
              <w:spacing w:after="0" w:line="360" w:lineRule="auto"/>
              <w:jc w:val="center"/>
              <w:rPr>
                <w:sz w:val="20"/>
                <w:szCs w:val="24"/>
              </w:rPr>
            </w:pPr>
            <w:r>
              <w:rPr>
                <w:sz w:val="20"/>
                <w:szCs w:val="24"/>
              </w:rPr>
              <w:t>M</w:t>
            </w:r>
          </w:p>
        </w:tc>
      </w:tr>
      <w:tr w:rsidR="001F57DF" w:rsidRPr="002A0A98" w14:paraId="2EF428AB" w14:textId="77777777" w:rsidTr="003035F1">
        <w:tc>
          <w:tcPr>
            <w:tcW w:w="924" w:type="dxa"/>
            <w:gridSpan w:val="2"/>
            <w:tcBorders>
              <w:top w:val="single" w:sz="4" w:space="0" w:color="auto"/>
              <w:left w:val="single" w:sz="4" w:space="0" w:color="auto"/>
              <w:bottom w:val="single" w:sz="4" w:space="0" w:color="auto"/>
              <w:right w:val="single" w:sz="4" w:space="0" w:color="auto"/>
            </w:tcBorders>
            <w:vAlign w:val="center"/>
          </w:tcPr>
          <w:p w14:paraId="1F258EB4" w14:textId="77777777" w:rsidR="001F57DF" w:rsidRPr="003035F1" w:rsidRDefault="001F57DF" w:rsidP="006B5472">
            <w:pPr>
              <w:numPr>
                <w:ilvl w:val="0"/>
                <w:numId w:val="37"/>
              </w:numPr>
              <w:spacing w:after="160" w:line="240" w:lineRule="auto"/>
              <w:ind w:left="0" w:firstLine="0"/>
              <w:rPr>
                <w:szCs w:val="24"/>
              </w:rPr>
            </w:pPr>
          </w:p>
        </w:tc>
        <w:tc>
          <w:tcPr>
            <w:tcW w:w="2337" w:type="dxa"/>
            <w:tcBorders>
              <w:top w:val="single" w:sz="4" w:space="0" w:color="auto"/>
              <w:left w:val="single" w:sz="4" w:space="0" w:color="auto"/>
              <w:bottom w:val="single" w:sz="4" w:space="0" w:color="auto"/>
              <w:right w:val="single" w:sz="4" w:space="0" w:color="auto"/>
            </w:tcBorders>
            <w:vAlign w:val="center"/>
          </w:tcPr>
          <w:p w14:paraId="7EE05EF6" w14:textId="77777777" w:rsidR="001F57DF" w:rsidRDefault="001F57DF" w:rsidP="003035F1">
            <w:pPr>
              <w:spacing w:after="0" w:line="360" w:lineRule="auto"/>
              <w:rPr>
                <w:sz w:val="20"/>
                <w:szCs w:val="24"/>
              </w:rPr>
            </w:pPr>
            <w:r>
              <w:rPr>
                <w:sz w:val="20"/>
                <w:szCs w:val="24"/>
              </w:rPr>
              <w:t>Franco John</w:t>
            </w:r>
          </w:p>
        </w:tc>
        <w:tc>
          <w:tcPr>
            <w:tcW w:w="2400" w:type="dxa"/>
            <w:vMerge/>
            <w:tcBorders>
              <w:left w:val="single" w:sz="4" w:space="0" w:color="auto"/>
              <w:right w:val="single" w:sz="4" w:space="0" w:color="auto"/>
            </w:tcBorders>
            <w:vAlign w:val="center"/>
          </w:tcPr>
          <w:p w14:paraId="00A7FFD4" w14:textId="63EA5A26" w:rsidR="001F57DF" w:rsidRPr="002A0A98" w:rsidRDefault="001F57DF" w:rsidP="003035F1">
            <w:pPr>
              <w:spacing w:after="0" w:line="360" w:lineRule="auto"/>
              <w:rPr>
                <w:sz w:val="20"/>
                <w:szCs w:val="24"/>
              </w:rPr>
            </w:pPr>
          </w:p>
        </w:tc>
        <w:tc>
          <w:tcPr>
            <w:tcW w:w="2415" w:type="dxa"/>
            <w:gridSpan w:val="2"/>
            <w:tcBorders>
              <w:top w:val="single" w:sz="4" w:space="0" w:color="auto"/>
              <w:left w:val="single" w:sz="4" w:space="0" w:color="auto"/>
              <w:bottom w:val="single" w:sz="4" w:space="0" w:color="auto"/>
              <w:right w:val="single" w:sz="4" w:space="0" w:color="auto"/>
            </w:tcBorders>
            <w:vAlign w:val="center"/>
          </w:tcPr>
          <w:p w14:paraId="480E1041" w14:textId="77777777" w:rsidR="001F57DF" w:rsidRDefault="001F57DF" w:rsidP="003035F1">
            <w:pPr>
              <w:spacing w:after="0" w:line="360" w:lineRule="auto"/>
              <w:rPr>
                <w:sz w:val="20"/>
                <w:szCs w:val="24"/>
              </w:rPr>
            </w:pPr>
            <w:r>
              <w:rPr>
                <w:sz w:val="20"/>
                <w:szCs w:val="24"/>
              </w:rPr>
              <w:t>Program Coordinator</w:t>
            </w:r>
          </w:p>
        </w:tc>
        <w:tc>
          <w:tcPr>
            <w:tcW w:w="1533" w:type="dxa"/>
            <w:tcBorders>
              <w:top w:val="single" w:sz="4" w:space="0" w:color="auto"/>
              <w:left w:val="single" w:sz="4" w:space="0" w:color="auto"/>
              <w:bottom w:val="single" w:sz="4" w:space="0" w:color="auto"/>
              <w:right w:val="single" w:sz="4" w:space="0" w:color="auto"/>
            </w:tcBorders>
            <w:vAlign w:val="center"/>
          </w:tcPr>
          <w:p w14:paraId="5E9255D8" w14:textId="4D94DB79" w:rsidR="001F57DF" w:rsidRDefault="001F57DF" w:rsidP="003035F1">
            <w:pPr>
              <w:spacing w:after="0" w:line="360" w:lineRule="auto"/>
              <w:jc w:val="center"/>
              <w:rPr>
                <w:sz w:val="20"/>
                <w:szCs w:val="24"/>
              </w:rPr>
            </w:pPr>
            <w:r>
              <w:rPr>
                <w:sz w:val="20"/>
                <w:szCs w:val="24"/>
              </w:rPr>
              <w:t>M</w:t>
            </w:r>
          </w:p>
        </w:tc>
      </w:tr>
      <w:tr w:rsidR="001F57DF" w:rsidRPr="002A0A98" w14:paraId="3FE290A0" w14:textId="77777777" w:rsidTr="003035F1">
        <w:tc>
          <w:tcPr>
            <w:tcW w:w="924" w:type="dxa"/>
            <w:gridSpan w:val="2"/>
            <w:tcBorders>
              <w:top w:val="single" w:sz="4" w:space="0" w:color="auto"/>
              <w:left w:val="single" w:sz="4" w:space="0" w:color="auto"/>
              <w:bottom w:val="single" w:sz="4" w:space="0" w:color="auto"/>
              <w:right w:val="single" w:sz="4" w:space="0" w:color="auto"/>
            </w:tcBorders>
            <w:vAlign w:val="center"/>
          </w:tcPr>
          <w:p w14:paraId="67C902DB" w14:textId="77777777" w:rsidR="001F57DF" w:rsidRPr="003035F1" w:rsidRDefault="001F57DF" w:rsidP="006B5472">
            <w:pPr>
              <w:numPr>
                <w:ilvl w:val="0"/>
                <w:numId w:val="37"/>
              </w:numPr>
              <w:spacing w:after="160" w:line="240" w:lineRule="auto"/>
              <w:ind w:left="0" w:firstLine="0"/>
              <w:rPr>
                <w:szCs w:val="24"/>
              </w:rPr>
            </w:pPr>
          </w:p>
        </w:tc>
        <w:tc>
          <w:tcPr>
            <w:tcW w:w="2337" w:type="dxa"/>
            <w:tcBorders>
              <w:top w:val="single" w:sz="4" w:space="0" w:color="auto"/>
              <w:left w:val="single" w:sz="4" w:space="0" w:color="auto"/>
              <w:bottom w:val="single" w:sz="4" w:space="0" w:color="auto"/>
              <w:right w:val="single" w:sz="4" w:space="0" w:color="auto"/>
            </w:tcBorders>
            <w:vAlign w:val="center"/>
          </w:tcPr>
          <w:p w14:paraId="257F8A7D" w14:textId="77777777" w:rsidR="001F57DF" w:rsidRDefault="001F57DF" w:rsidP="003035F1">
            <w:pPr>
              <w:spacing w:after="0" w:line="360" w:lineRule="auto"/>
              <w:rPr>
                <w:sz w:val="20"/>
                <w:szCs w:val="24"/>
              </w:rPr>
            </w:pPr>
            <w:proofErr w:type="spellStart"/>
            <w:r>
              <w:rPr>
                <w:sz w:val="20"/>
                <w:szCs w:val="24"/>
              </w:rPr>
              <w:t>Mafaw</w:t>
            </w:r>
            <w:proofErr w:type="spellEnd"/>
            <w:r>
              <w:rPr>
                <w:sz w:val="20"/>
                <w:szCs w:val="24"/>
              </w:rPr>
              <w:t xml:space="preserve"> </w:t>
            </w:r>
          </w:p>
        </w:tc>
        <w:tc>
          <w:tcPr>
            <w:tcW w:w="2400" w:type="dxa"/>
            <w:vMerge/>
            <w:tcBorders>
              <w:left w:val="single" w:sz="4" w:space="0" w:color="auto"/>
              <w:right w:val="single" w:sz="4" w:space="0" w:color="auto"/>
            </w:tcBorders>
            <w:vAlign w:val="center"/>
          </w:tcPr>
          <w:p w14:paraId="28F0ABB6" w14:textId="77777777" w:rsidR="001F57DF" w:rsidRPr="002A0A98" w:rsidRDefault="001F57DF" w:rsidP="003035F1">
            <w:pPr>
              <w:spacing w:after="0" w:line="360" w:lineRule="auto"/>
              <w:rPr>
                <w:sz w:val="20"/>
                <w:szCs w:val="24"/>
              </w:rPr>
            </w:pPr>
          </w:p>
        </w:tc>
        <w:tc>
          <w:tcPr>
            <w:tcW w:w="2415" w:type="dxa"/>
            <w:gridSpan w:val="2"/>
            <w:tcBorders>
              <w:top w:val="single" w:sz="4" w:space="0" w:color="auto"/>
              <w:left w:val="single" w:sz="4" w:space="0" w:color="auto"/>
              <w:bottom w:val="single" w:sz="4" w:space="0" w:color="auto"/>
              <w:right w:val="single" w:sz="4" w:space="0" w:color="auto"/>
            </w:tcBorders>
            <w:vAlign w:val="center"/>
          </w:tcPr>
          <w:p w14:paraId="33F837D7" w14:textId="77777777" w:rsidR="001F57DF" w:rsidRDefault="001F57DF" w:rsidP="003035F1">
            <w:pPr>
              <w:spacing w:after="0" w:line="360" w:lineRule="auto"/>
              <w:rPr>
                <w:sz w:val="20"/>
                <w:szCs w:val="24"/>
              </w:rPr>
            </w:pPr>
            <w:r>
              <w:rPr>
                <w:sz w:val="20"/>
                <w:szCs w:val="24"/>
              </w:rPr>
              <w:t xml:space="preserve">Gender and Youth </w:t>
            </w:r>
          </w:p>
        </w:tc>
        <w:tc>
          <w:tcPr>
            <w:tcW w:w="1533" w:type="dxa"/>
            <w:tcBorders>
              <w:top w:val="single" w:sz="4" w:space="0" w:color="auto"/>
              <w:left w:val="single" w:sz="4" w:space="0" w:color="auto"/>
              <w:bottom w:val="single" w:sz="4" w:space="0" w:color="auto"/>
              <w:right w:val="single" w:sz="4" w:space="0" w:color="auto"/>
            </w:tcBorders>
            <w:vAlign w:val="center"/>
          </w:tcPr>
          <w:p w14:paraId="5482FAF6" w14:textId="1756AB42" w:rsidR="001F57DF" w:rsidRDefault="001F57DF" w:rsidP="003035F1">
            <w:pPr>
              <w:spacing w:after="0" w:line="360" w:lineRule="auto"/>
              <w:jc w:val="center"/>
              <w:rPr>
                <w:sz w:val="20"/>
                <w:szCs w:val="24"/>
              </w:rPr>
            </w:pPr>
            <w:r>
              <w:rPr>
                <w:sz w:val="20"/>
                <w:szCs w:val="24"/>
              </w:rPr>
              <w:t>F</w:t>
            </w:r>
          </w:p>
        </w:tc>
      </w:tr>
      <w:tr w:rsidR="001F57DF" w:rsidRPr="002A0A98" w14:paraId="2A8779B0" w14:textId="77777777" w:rsidTr="003035F1">
        <w:tc>
          <w:tcPr>
            <w:tcW w:w="924" w:type="dxa"/>
            <w:gridSpan w:val="2"/>
            <w:tcBorders>
              <w:top w:val="single" w:sz="4" w:space="0" w:color="auto"/>
              <w:left w:val="single" w:sz="4" w:space="0" w:color="auto"/>
              <w:bottom w:val="single" w:sz="4" w:space="0" w:color="auto"/>
              <w:right w:val="single" w:sz="4" w:space="0" w:color="auto"/>
            </w:tcBorders>
            <w:vAlign w:val="center"/>
          </w:tcPr>
          <w:p w14:paraId="3377BACB" w14:textId="77777777" w:rsidR="001F57DF" w:rsidRPr="003035F1" w:rsidRDefault="001F57DF" w:rsidP="006B5472">
            <w:pPr>
              <w:numPr>
                <w:ilvl w:val="0"/>
                <w:numId w:val="37"/>
              </w:numPr>
              <w:spacing w:after="160" w:line="240" w:lineRule="auto"/>
              <w:ind w:left="0" w:firstLine="0"/>
              <w:rPr>
                <w:szCs w:val="24"/>
              </w:rPr>
            </w:pPr>
          </w:p>
        </w:tc>
        <w:tc>
          <w:tcPr>
            <w:tcW w:w="2337" w:type="dxa"/>
            <w:tcBorders>
              <w:top w:val="single" w:sz="4" w:space="0" w:color="auto"/>
              <w:left w:val="single" w:sz="4" w:space="0" w:color="auto"/>
              <w:bottom w:val="single" w:sz="4" w:space="0" w:color="auto"/>
              <w:right w:val="single" w:sz="4" w:space="0" w:color="auto"/>
            </w:tcBorders>
            <w:vAlign w:val="center"/>
          </w:tcPr>
          <w:p w14:paraId="1345CD2C" w14:textId="77777777" w:rsidR="001F57DF" w:rsidRDefault="001F57DF" w:rsidP="003035F1">
            <w:pPr>
              <w:spacing w:after="0" w:line="360" w:lineRule="auto"/>
              <w:rPr>
                <w:sz w:val="20"/>
                <w:szCs w:val="24"/>
              </w:rPr>
            </w:pPr>
            <w:r>
              <w:rPr>
                <w:sz w:val="20"/>
                <w:szCs w:val="24"/>
              </w:rPr>
              <w:t>Saida Selim Haroun</w:t>
            </w:r>
          </w:p>
        </w:tc>
        <w:tc>
          <w:tcPr>
            <w:tcW w:w="2400" w:type="dxa"/>
            <w:vMerge/>
            <w:tcBorders>
              <w:left w:val="single" w:sz="4" w:space="0" w:color="auto"/>
              <w:right w:val="single" w:sz="4" w:space="0" w:color="auto"/>
            </w:tcBorders>
            <w:vAlign w:val="center"/>
          </w:tcPr>
          <w:p w14:paraId="77DCD923" w14:textId="3C7282DE" w:rsidR="001F57DF" w:rsidRPr="002A0A98" w:rsidRDefault="001F57DF" w:rsidP="003035F1">
            <w:pPr>
              <w:spacing w:after="0" w:line="360" w:lineRule="auto"/>
              <w:rPr>
                <w:sz w:val="20"/>
                <w:szCs w:val="24"/>
              </w:rPr>
            </w:pPr>
          </w:p>
        </w:tc>
        <w:tc>
          <w:tcPr>
            <w:tcW w:w="2415" w:type="dxa"/>
            <w:gridSpan w:val="2"/>
            <w:tcBorders>
              <w:top w:val="single" w:sz="4" w:space="0" w:color="auto"/>
              <w:left w:val="single" w:sz="4" w:space="0" w:color="auto"/>
              <w:bottom w:val="single" w:sz="4" w:space="0" w:color="auto"/>
              <w:right w:val="single" w:sz="4" w:space="0" w:color="auto"/>
            </w:tcBorders>
            <w:vAlign w:val="center"/>
          </w:tcPr>
          <w:p w14:paraId="6E8310D8" w14:textId="77777777" w:rsidR="001F57DF" w:rsidRDefault="001F57DF" w:rsidP="003035F1">
            <w:pPr>
              <w:spacing w:after="0" w:line="360" w:lineRule="auto"/>
              <w:rPr>
                <w:sz w:val="20"/>
                <w:szCs w:val="24"/>
              </w:rPr>
            </w:pPr>
            <w:r>
              <w:rPr>
                <w:sz w:val="20"/>
                <w:szCs w:val="24"/>
              </w:rPr>
              <w:t>Woman Leader</w:t>
            </w:r>
          </w:p>
        </w:tc>
        <w:tc>
          <w:tcPr>
            <w:tcW w:w="1533" w:type="dxa"/>
            <w:tcBorders>
              <w:top w:val="single" w:sz="4" w:space="0" w:color="auto"/>
              <w:left w:val="single" w:sz="4" w:space="0" w:color="auto"/>
              <w:bottom w:val="single" w:sz="4" w:space="0" w:color="auto"/>
              <w:right w:val="single" w:sz="4" w:space="0" w:color="auto"/>
            </w:tcBorders>
            <w:vAlign w:val="center"/>
          </w:tcPr>
          <w:p w14:paraId="352A157F" w14:textId="72F4BE9E" w:rsidR="001F57DF" w:rsidRDefault="001F57DF" w:rsidP="003035F1">
            <w:pPr>
              <w:spacing w:after="0" w:line="360" w:lineRule="auto"/>
              <w:jc w:val="center"/>
              <w:rPr>
                <w:sz w:val="20"/>
                <w:szCs w:val="24"/>
              </w:rPr>
            </w:pPr>
            <w:r>
              <w:rPr>
                <w:sz w:val="20"/>
                <w:szCs w:val="24"/>
              </w:rPr>
              <w:t>F</w:t>
            </w:r>
          </w:p>
        </w:tc>
      </w:tr>
      <w:tr w:rsidR="001F57DF" w:rsidRPr="002A0A98" w14:paraId="47D7BD82" w14:textId="77777777" w:rsidTr="003035F1">
        <w:tc>
          <w:tcPr>
            <w:tcW w:w="924" w:type="dxa"/>
            <w:gridSpan w:val="2"/>
            <w:tcBorders>
              <w:top w:val="single" w:sz="4" w:space="0" w:color="auto"/>
              <w:left w:val="single" w:sz="4" w:space="0" w:color="auto"/>
              <w:bottom w:val="single" w:sz="4" w:space="0" w:color="auto"/>
              <w:right w:val="single" w:sz="4" w:space="0" w:color="auto"/>
            </w:tcBorders>
            <w:vAlign w:val="center"/>
          </w:tcPr>
          <w:p w14:paraId="36120E02" w14:textId="77777777" w:rsidR="001F57DF" w:rsidRPr="003035F1" w:rsidRDefault="001F57DF" w:rsidP="006B5472">
            <w:pPr>
              <w:numPr>
                <w:ilvl w:val="0"/>
                <w:numId w:val="37"/>
              </w:numPr>
              <w:spacing w:after="160" w:line="240" w:lineRule="auto"/>
              <w:ind w:left="0" w:firstLine="0"/>
              <w:rPr>
                <w:szCs w:val="24"/>
              </w:rPr>
            </w:pPr>
          </w:p>
        </w:tc>
        <w:tc>
          <w:tcPr>
            <w:tcW w:w="2337" w:type="dxa"/>
            <w:tcBorders>
              <w:top w:val="single" w:sz="4" w:space="0" w:color="auto"/>
              <w:left w:val="single" w:sz="4" w:space="0" w:color="auto"/>
              <w:bottom w:val="single" w:sz="4" w:space="0" w:color="auto"/>
              <w:right w:val="single" w:sz="4" w:space="0" w:color="auto"/>
            </w:tcBorders>
            <w:vAlign w:val="center"/>
          </w:tcPr>
          <w:p w14:paraId="6DB0233D" w14:textId="77777777" w:rsidR="001F57DF" w:rsidRDefault="001F57DF" w:rsidP="003035F1">
            <w:pPr>
              <w:spacing w:after="0" w:line="360" w:lineRule="auto"/>
              <w:rPr>
                <w:sz w:val="20"/>
                <w:szCs w:val="24"/>
              </w:rPr>
            </w:pPr>
            <w:r>
              <w:rPr>
                <w:sz w:val="20"/>
                <w:szCs w:val="24"/>
              </w:rPr>
              <w:t xml:space="preserve">Eva </w:t>
            </w:r>
            <w:proofErr w:type="spellStart"/>
            <w:r>
              <w:rPr>
                <w:sz w:val="20"/>
                <w:szCs w:val="24"/>
              </w:rPr>
              <w:t>Batistei</w:t>
            </w:r>
            <w:proofErr w:type="spellEnd"/>
            <w:r>
              <w:rPr>
                <w:sz w:val="20"/>
                <w:szCs w:val="24"/>
              </w:rPr>
              <w:t xml:space="preserve"> Ali</w:t>
            </w:r>
          </w:p>
        </w:tc>
        <w:tc>
          <w:tcPr>
            <w:tcW w:w="2400" w:type="dxa"/>
            <w:vMerge/>
            <w:tcBorders>
              <w:left w:val="single" w:sz="4" w:space="0" w:color="auto"/>
              <w:right w:val="single" w:sz="4" w:space="0" w:color="auto"/>
            </w:tcBorders>
            <w:vAlign w:val="center"/>
          </w:tcPr>
          <w:p w14:paraId="1944C410" w14:textId="10134469" w:rsidR="001F57DF" w:rsidRPr="002A0A98" w:rsidRDefault="001F57DF" w:rsidP="003035F1">
            <w:pPr>
              <w:spacing w:after="0" w:line="360" w:lineRule="auto"/>
              <w:rPr>
                <w:sz w:val="20"/>
                <w:szCs w:val="24"/>
              </w:rPr>
            </w:pPr>
          </w:p>
        </w:tc>
        <w:tc>
          <w:tcPr>
            <w:tcW w:w="2415" w:type="dxa"/>
            <w:gridSpan w:val="2"/>
            <w:tcBorders>
              <w:top w:val="single" w:sz="4" w:space="0" w:color="auto"/>
              <w:left w:val="single" w:sz="4" w:space="0" w:color="auto"/>
              <w:bottom w:val="single" w:sz="4" w:space="0" w:color="auto"/>
              <w:right w:val="single" w:sz="4" w:space="0" w:color="auto"/>
            </w:tcBorders>
            <w:vAlign w:val="center"/>
          </w:tcPr>
          <w:p w14:paraId="7E2258AD" w14:textId="72BF3814" w:rsidR="001F57DF" w:rsidRDefault="001F57DF" w:rsidP="003035F1">
            <w:pPr>
              <w:spacing w:after="0" w:line="360" w:lineRule="auto"/>
              <w:rPr>
                <w:sz w:val="20"/>
                <w:szCs w:val="24"/>
              </w:rPr>
            </w:pPr>
            <w:r>
              <w:rPr>
                <w:sz w:val="20"/>
                <w:szCs w:val="24"/>
              </w:rPr>
              <w:t xml:space="preserve">Protection </w:t>
            </w:r>
          </w:p>
        </w:tc>
        <w:tc>
          <w:tcPr>
            <w:tcW w:w="1533" w:type="dxa"/>
            <w:tcBorders>
              <w:top w:val="single" w:sz="4" w:space="0" w:color="auto"/>
              <w:left w:val="single" w:sz="4" w:space="0" w:color="auto"/>
              <w:bottom w:val="single" w:sz="4" w:space="0" w:color="auto"/>
              <w:right w:val="single" w:sz="4" w:space="0" w:color="auto"/>
            </w:tcBorders>
            <w:vAlign w:val="center"/>
          </w:tcPr>
          <w:p w14:paraId="06B0CDE7" w14:textId="3241A3B8" w:rsidR="001F57DF" w:rsidRDefault="001F57DF" w:rsidP="003035F1">
            <w:pPr>
              <w:spacing w:after="0" w:line="360" w:lineRule="auto"/>
              <w:jc w:val="center"/>
              <w:rPr>
                <w:sz w:val="20"/>
                <w:szCs w:val="24"/>
              </w:rPr>
            </w:pPr>
            <w:r>
              <w:rPr>
                <w:sz w:val="20"/>
                <w:szCs w:val="24"/>
              </w:rPr>
              <w:t>F</w:t>
            </w:r>
          </w:p>
        </w:tc>
      </w:tr>
      <w:tr w:rsidR="001F57DF" w:rsidRPr="002A0A98" w14:paraId="74DFC18A" w14:textId="77777777" w:rsidTr="003035F1">
        <w:tc>
          <w:tcPr>
            <w:tcW w:w="924" w:type="dxa"/>
            <w:gridSpan w:val="2"/>
            <w:tcBorders>
              <w:top w:val="single" w:sz="4" w:space="0" w:color="auto"/>
              <w:left w:val="single" w:sz="4" w:space="0" w:color="auto"/>
              <w:bottom w:val="single" w:sz="4" w:space="0" w:color="auto"/>
              <w:right w:val="single" w:sz="4" w:space="0" w:color="auto"/>
            </w:tcBorders>
            <w:vAlign w:val="center"/>
          </w:tcPr>
          <w:p w14:paraId="3A8DEC9C" w14:textId="77777777" w:rsidR="001F57DF" w:rsidRPr="003035F1" w:rsidRDefault="001F57DF" w:rsidP="006B5472">
            <w:pPr>
              <w:numPr>
                <w:ilvl w:val="0"/>
                <w:numId w:val="37"/>
              </w:numPr>
              <w:spacing w:after="160" w:line="240" w:lineRule="auto"/>
              <w:ind w:left="0" w:firstLine="0"/>
              <w:rPr>
                <w:szCs w:val="24"/>
              </w:rPr>
            </w:pPr>
          </w:p>
        </w:tc>
        <w:tc>
          <w:tcPr>
            <w:tcW w:w="2337" w:type="dxa"/>
            <w:tcBorders>
              <w:top w:val="single" w:sz="4" w:space="0" w:color="auto"/>
              <w:left w:val="single" w:sz="4" w:space="0" w:color="auto"/>
              <w:bottom w:val="single" w:sz="4" w:space="0" w:color="auto"/>
              <w:right w:val="single" w:sz="4" w:space="0" w:color="auto"/>
            </w:tcBorders>
            <w:vAlign w:val="center"/>
          </w:tcPr>
          <w:p w14:paraId="71BAE1FA" w14:textId="77777777" w:rsidR="001F57DF" w:rsidRDefault="001F57DF" w:rsidP="003035F1">
            <w:pPr>
              <w:spacing w:after="0" w:line="360" w:lineRule="auto"/>
              <w:rPr>
                <w:sz w:val="20"/>
                <w:szCs w:val="24"/>
              </w:rPr>
            </w:pPr>
            <w:proofErr w:type="spellStart"/>
            <w:r>
              <w:rPr>
                <w:sz w:val="20"/>
                <w:szCs w:val="24"/>
              </w:rPr>
              <w:t>Akol</w:t>
            </w:r>
            <w:proofErr w:type="spellEnd"/>
            <w:r>
              <w:rPr>
                <w:sz w:val="20"/>
                <w:szCs w:val="24"/>
              </w:rPr>
              <w:t xml:space="preserve"> </w:t>
            </w:r>
            <w:proofErr w:type="spellStart"/>
            <w:r>
              <w:rPr>
                <w:sz w:val="20"/>
                <w:szCs w:val="24"/>
              </w:rPr>
              <w:t>Akol</w:t>
            </w:r>
            <w:proofErr w:type="spellEnd"/>
            <w:r>
              <w:rPr>
                <w:sz w:val="20"/>
                <w:szCs w:val="24"/>
              </w:rPr>
              <w:t xml:space="preserve"> </w:t>
            </w:r>
            <w:proofErr w:type="spellStart"/>
            <w:r>
              <w:rPr>
                <w:sz w:val="20"/>
                <w:szCs w:val="24"/>
              </w:rPr>
              <w:t>Longua</w:t>
            </w:r>
            <w:proofErr w:type="spellEnd"/>
          </w:p>
        </w:tc>
        <w:tc>
          <w:tcPr>
            <w:tcW w:w="2400" w:type="dxa"/>
            <w:vMerge/>
            <w:tcBorders>
              <w:left w:val="single" w:sz="4" w:space="0" w:color="auto"/>
              <w:right w:val="single" w:sz="4" w:space="0" w:color="auto"/>
            </w:tcBorders>
            <w:vAlign w:val="center"/>
          </w:tcPr>
          <w:p w14:paraId="297C34B3" w14:textId="4E3427BE" w:rsidR="001F57DF" w:rsidRPr="002A0A98" w:rsidRDefault="001F57DF" w:rsidP="003035F1">
            <w:pPr>
              <w:spacing w:after="0" w:line="360" w:lineRule="auto"/>
              <w:rPr>
                <w:sz w:val="20"/>
                <w:szCs w:val="24"/>
              </w:rPr>
            </w:pPr>
          </w:p>
        </w:tc>
        <w:tc>
          <w:tcPr>
            <w:tcW w:w="2415" w:type="dxa"/>
            <w:gridSpan w:val="2"/>
            <w:tcBorders>
              <w:top w:val="single" w:sz="4" w:space="0" w:color="auto"/>
              <w:left w:val="single" w:sz="4" w:space="0" w:color="auto"/>
              <w:bottom w:val="single" w:sz="4" w:space="0" w:color="auto"/>
              <w:right w:val="single" w:sz="4" w:space="0" w:color="auto"/>
            </w:tcBorders>
            <w:vAlign w:val="center"/>
          </w:tcPr>
          <w:p w14:paraId="1CFE7AB1" w14:textId="77777777" w:rsidR="001F57DF" w:rsidRDefault="001F57DF" w:rsidP="003035F1">
            <w:pPr>
              <w:spacing w:after="0" w:line="360" w:lineRule="auto"/>
              <w:rPr>
                <w:sz w:val="20"/>
                <w:szCs w:val="24"/>
              </w:rPr>
            </w:pPr>
            <w:r>
              <w:rPr>
                <w:sz w:val="20"/>
                <w:szCs w:val="24"/>
              </w:rPr>
              <w:t xml:space="preserve">Peace Building </w:t>
            </w:r>
          </w:p>
        </w:tc>
        <w:tc>
          <w:tcPr>
            <w:tcW w:w="1533" w:type="dxa"/>
            <w:tcBorders>
              <w:top w:val="single" w:sz="4" w:space="0" w:color="auto"/>
              <w:left w:val="single" w:sz="4" w:space="0" w:color="auto"/>
              <w:bottom w:val="single" w:sz="4" w:space="0" w:color="auto"/>
              <w:right w:val="single" w:sz="4" w:space="0" w:color="auto"/>
            </w:tcBorders>
            <w:vAlign w:val="center"/>
          </w:tcPr>
          <w:p w14:paraId="69B58C99" w14:textId="18108D31" w:rsidR="001F57DF" w:rsidRDefault="001F57DF" w:rsidP="003035F1">
            <w:pPr>
              <w:spacing w:after="0" w:line="360" w:lineRule="auto"/>
              <w:jc w:val="center"/>
              <w:rPr>
                <w:sz w:val="20"/>
                <w:szCs w:val="24"/>
              </w:rPr>
            </w:pPr>
            <w:r>
              <w:rPr>
                <w:sz w:val="20"/>
                <w:szCs w:val="24"/>
              </w:rPr>
              <w:t>M</w:t>
            </w:r>
          </w:p>
        </w:tc>
      </w:tr>
      <w:tr w:rsidR="001F57DF" w:rsidRPr="002A0A98" w14:paraId="15FCCDB7" w14:textId="77777777" w:rsidTr="003035F1">
        <w:tc>
          <w:tcPr>
            <w:tcW w:w="924" w:type="dxa"/>
            <w:gridSpan w:val="2"/>
            <w:tcBorders>
              <w:top w:val="single" w:sz="4" w:space="0" w:color="auto"/>
              <w:left w:val="single" w:sz="4" w:space="0" w:color="auto"/>
              <w:bottom w:val="single" w:sz="4" w:space="0" w:color="auto"/>
              <w:right w:val="single" w:sz="4" w:space="0" w:color="auto"/>
            </w:tcBorders>
            <w:vAlign w:val="center"/>
          </w:tcPr>
          <w:p w14:paraId="71D31B1F" w14:textId="77777777" w:rsidR="001F57DF" w:rsidRPr="003035F1" w:rsidRDefault="001F57DF" w:rsidP="006B5472">
            <w:pPr>
              <w:numPr>
                <w:ilvl w:val="0"/>
                <w:numId w:val="37"/>
              </w:numPr>
              <w:spacing w:after="160" w:line="240" w:lineRule="auto"/>
              <w:ind w:left="0" w:firstLine="0"/>
              <w:rPr>
                <w:szCs w:val="24"/>
              </w:rPr>
            </w:pPr>
          </w:p>
        </w:tc>
        <w:tc>
          <w:tcPr>
            <w:tcW w:w="2337" w:type="dxa"/>
            <w:tcBorders>
              <w:top w:val="single" w:sz="4" w:space="0" w:color="auto"/>
              <w:left w:val="single" w:sz="4" w:space="0" w:color="auto"/>
              <w:bottom w:val="single" w:sz="4" w:space="0" w:color="auto"/>
              <w:right w:val="single" w:sz="4" w:space="0" w:color="auto"/>
            </w:tcBorders>
            <w:vAlign w:val="center"/>
          </w:tcPr>
          <w:p w14:paraId="4AC45BAA" w14:textId="77777777" w:rsidR="001F57DF" w:rsidRDefault="001F57DF" w:rsidP="003035F1">
            <w:pPr>
              <w:spacing w:after="0" w:line="360" w:lineRule="auto"/>
              <w:rPr>
                <w:sz w:val="20"/>
                <w:szCs w:val="24"/>
              </w:rPr>
            </w:pPr>
            <w:r>
              <w:rPr>
                <w:sz w:val="20"/>
                <w:szCs w:val="24"/>
              </w:rPr>
              <w:t>Santino Magut</w:t>
            </w:r>
          </w:p>
        </w:tc>
        <w:tc>
          <w:tcPr>
            <w:tcW w:w="2400" w:type="dxa"/>
            <w:vMerge/>
            <w:tcBorders>
              <w:left w:val="single" w:sz="4" w:space="0" w:color="auto"/>
              <w:bottom w:val="single" w:sz="4" w:space="0" w:color="auto"/>
              <w:right w:val="single" w:sz="4" w:space="0" w:color="auto"/>
            </w:tcBorders>
            <w:vAlign w:val="center"/>
          </w:tcPr>
          <w:p w14:paraId="69FD55B5" w14:textId="30914271" w:rsidR="001F57DF" w:rsidRPr="002A0A98" w:rsidRDefault="001F57DF" w:rsidP="003035F1">
            <w:pPr>
              <w:spacing w:after="0" w:line="360" w:lineRule="auto"/>
              <w:rPr>
                <w:sz w:val="20"/>
                <w:szCs w:val="24"/>
              </w:rPr>
            </w:pPr>
          </w:p>
        </w:tc>
        <w:tc>
          <w:tcPr>
            <w:tcW w:w="2415" w:type="dxa"/>
            <w:gridSpan w:val="2"/>
            <w:tcBorders>
              <w:top w:val="single" w:sz="4" w:space="0" w:color="auto"/>
              <w:left w:val="single" w:sz="4" w:space="0" w:color="auto"/>
              <w:bottom w:val="single" w:sz="4" w:space="0" w:color="auto"/>
              <w:right w:val="single" w:sz="4" w:space="0" w:color="auto"/>
            </w:tcBorders>
            <w:vAlign w:val="center"/>
          </w:tcPr>
          <w:p w14:paraId="36CDEF80" w14:textId="77777777" w:rsidR="001F57DF" w:rsidRDefault="001F57DF" w:rsidP="003035F1">
            <w:pPr>
              <w:spacing w:after="0" w:line="360" w:lineRule="auto"/>
              <w:rPr>
                <w:sz w:val="20"/>
                <w:szCs w:val="24"/>
              </w:rPr>
            </w:pPr>
            <w:r>
              <w:rPr>
                <w:sz w:val="20"/>
                <w:szCs w:val="24"/>
              </w:rPr>
              <w:t xml:space="preserve">Communication </w:t>
            </w:r>
          </w:p>
        </w:tc>
        <w:tc>
          <w:tcPr>
            <w:tcW w:w="1533" w:type="dxa"/>
            <w:tcBorders>
              <w:top w:val="single" w:sz="4" w:space="0" w:color="auto"/>
              <w:left w:val="single" w:sz="4" w:space="0" w:color="auto"/>
              <w:bottom w:val="single" w:sz="4" w:space="0" w:color="auto"/>
              <w:right w:val="single" w:sz="4" w:space="0" w:color="auto"/>
            </w:tcBorders>
            <w:vAlign w:val="center"/>
          </w:tcPr>
          <w:p w14:paraId="1569C6D0" w14:textId="4E0541BA" w:rsidR="001F57DF" w:rsidRDefault="001F57DF" w:rsidP="003035F1">
            <w:pPr>
              <w:spacing w:after="0" w:line="360" w:lineRule="auto"/>
              <w:jc w:val="center"/>
              <w:rPr>
                <w:sz w:val="20"/>
                <w:szCs w:val="24"/>
              </w:rPr>
            </w:pPr>
            <w:r>
              <w:rPr>
                <w:sz w:val="20"/>
                <w:szCs w:val="24"/>
              </w:rPr>
              <w:t>M</w:t>
            </w:r>
          </w:p>
        </w:tc>
      </w:tr>
    </w:tbl>
    <w:p w14:paraId="5500E6CB" w14:textId="2E7C6C30" w:rsidR="004D02B3" w:rsidRDefault="004D02B3" w:rsidP="004D02B3"/>
    <w:p w14:paraId="764F3451" w14:textId="21E9D6E9" w:rsidR="003035F1" w:rsidRPr="003035F1" w:rsidRDefault="003035F1" w:rsidP="003035F1">
      <w:pPr>
        <w:shd w:val="clear" w:color="auto" w:fill="BDD6EE" w:themeFill="accent5" w:themeFillTint="66"/>
        <w:rPr>
          <w:rFonts w:ascii="Gill Sans MT" w:hAnsi="Gill Sans MT"/>
          <w:b/>
          <w:color w:val="2E74B5" w:themeColor="accent5" w:themeShade="BF"/>
          <w:szCs w:val="24"/>
        </w:rPr>
      </w:pPr>
      <w:r>
        <w:rPr>
          <w:rFonts w:ascii="Gill Sans MT" w:hAnsi="Gill Sans MT"/>
          <w:b/>
          <w:color w:val="2E74B5" w:themeColor="accent5" w:themeShade="BF"/>
          <w:szCs w:val="24"/>
        </w:rPr>
        <w:t xml:space="preserve">FGD- Youth (Boys) Group: Youth Union </w:t>
      </w:r>
    </w:p>
    <w:tbl>
      <w:tblPr>
        <w:tblpPr w:leftFromText="180" w:rightFromText="180" w:vertAnchor="text" w:tblpY="1"/>
        <w:tblOverlap w:val="never"/>
        <w:tblW w:w="9466" w:type="dxa"/>
        <w:tblLook w:val="04A0" w:firstRow="1" w:lastRow="0" w:firstColumn="1" w:lastColumn="0" w:noHBand="0" w:noVBand="1"/>
      </w:tblPr>
      <w:tblGrid>
        <w:gridCol w:w="924"/>
        <w:gridCol w:w="3187"/>
        <w:gridCol w:w="3822"/>
        <w:gridCol w:w="1533"/>
      </w:tblGrid>
      <w:tr w:rsidR="003035F1" w:rsidRPr="003035F1" w14:paraId="01FF2562" w14:textId="77777777" w:rsidTr="009E4173">
        <w:tc>
          <w:tcPr>
            <w:tcW w:w="92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6685B48E" w14:textId="34212D72" w:rsidR="003035F1" w:rsidRPr="003035F1" w:rsidRDefault="003035F1" w:rsidP="00205F83">
            <w:pPr>
              <w:spacing w:after="160" w:line="240" w:lineRule="auto"/>
              <w:rPr>
                <w:b/>
                <w:bCs/>
                <w:szCs w:val="24"/>
              </w:rPr>
            </w:pPr>
            <w:r w:rsidRPr="003035F1">
              <w:rPr>
                <w:b/>
                <w:bCs/>
                <w:szCs w:val="24"/>
              </w:rPr>
              <w:t>No</w:t>
            </w:r>
          </w:p>
        </w:tc>
        <w:tc>
          <w:tcPr>
            <w:tcW w:w="3187"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326CA233" w14:textId="7093D1DA" w:rsidR="003035F1" w:rsidRPr="003035F1" w:rsidRDefault="003035F1" w:rsidP="00205F83">
            <w:pPr>
              <w:spacing w:after="0" w:line="360" w:lineRule="auto"/>
              <w:rPr>
                <w:b/>
                <w:bCs/>
                <w:sz w:val="20"/>
                <w:szCs w:val="24"/>
              </w:rPr>
            </w:pPr>
            <w:r w:rsidRPr="003035F1">
              <w:rPr>
                <w:b/>
                <w:bCs/>
                <w:sz w:val="20"/>
                <w:szCs w:val="24"/>
              </w:rPr>
              <w:t xml:space="preserve">Names </w:t>
            </w:r>
          </w:p>
        </w:tc>
        <w:tc>
          <w:tcPr>
            <w:tcW w:w="3822"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227C9E79" w14:textId="2918C57B" w:rsidR="003035F1" w:rsidRPr="003035F1" w:rsidRDefault="003035F1" w:rsidP="00205F83">
            <w:pPr>
              <w:spacing w:after="0" w:line="360" w:lineRule="auto"/>
              <w:rPr>
                <w:b/>
                <w:bCs/>
                <w:sz w:val="20"/>
                <w:szCs w:val="24"/>
              </w:rPr>
            </w:pPr>
            <w:r w:rsidRPr="003035F1">
              <w:rPr>
                <w:b/>
                <w:bCs/>
                <w:sz w:val="20"/>
                <w:szCs w:val="24"/>
              </w:rPr>
              <w:t xml:space="preserve">Position </w:t>
            </w:r>
          </w:p>
        </w:tc>
        <w:tc>
          <w:tcPr>
            <w:tcW w:w="153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21D84C98" w14:textId="1C91D611" w:rsidR="003035F1" w:rsidRPr="003035F1" w:rsidRDefault="003035F1" w:rsidP="00205F83">
            <w:pPr>
              <w:spacing w:after="0" w:line="360" w:lineRule="auto"/>
              <w:jc w:val="center"/>
              <w:rPr>
                <w:b/>
                <w:bCs/>
                <w:sz w:val="20"/>
                <w:szCs w:val="24"/>
              </w:rPr>
            </w:pPr>
            <w:r w:rsidRPr="003035F1">
              <w:rPr>
                <w:b/>
                <w:bCs/>
                <w:sz w:val="20"/>
                <w:szCs w:val="24"/>
              </w:rPr>
              <w:t>Gender (M/F)</w:t>
            </w:r>
          </w:p>
        </w:tc>
      </w:tr>
      <w:tr w:rsidR="003035F1" w:rsidRPr="002A0A98" w14:paraId="54A58362" w14:textId="77777777" w:rsidTr="009E4173">
        <w:tc>
          <w:tcPr>
            <w:tcW w:w="924" w:type="dxa"/>
            <w:tcBorders>
              <w:top w:val="single" w:sz="4" w:space="0" w:color="auto"/>
              <w:left w:val="single" w:sz="4" w:space="0" w:color="auto"/>
              <w:bottom w:val="single" w:sz="4" w:space="0" w:color="auto"/>
              <w:right w:val="single" w:sz="4" w:space="0" w:color="auto"/>
            </w:tcBorders>
            <w:vAlign w:val="center"/>
          </w:tcPr>
          <w:p w14:paraId="3E1E02D1" w14:textId="77777777" w:rsidR="003035F1" w:rsidRPr="003035F1" w:rsidRDefault="003035F1" w:rsidP="006B5472">
            <w:pPr>
              <w:numPr>
                <w:ilvl w:val="0"/>
                <w:numId w:val="37"/>
              </w:numPr>
              <w:spacing w:after="160" w:line="240" w:lineRule="auto"/>
              <w:ind w:left="0" w:firstLine="0"/>
              <w:rPr>
                <w:szCs w:val="24"/>
              </w:rPr>
            </w:pPr>
          </w:p>
        </w:tc>
        <w:tc>
          <w:tcPr>
            <w:tcW w:w="3187" w:type="dxa"/>
            <w:tcBorders>
              <w:top w:val="single" w:sz="4" w:space="0" w:color="auto"/>
              <w:left w:val="single" w:sz="4" w:space="0" w:color="auto"/>
              <w:bottom w:val="single" w:sz="4" w:space="0" w:color="auto"/>
              <w:right w:val="single" w:sz="4" w:space="0" w:color="auto"/>
            </w:tcBorders>
            <w:vAlign w:val="center"/>
          </w:tcPr>
          <w:p w14:paraId="205EF1AE" w14:textId="75F8FFD5" w:rsidR="003035F1" w:rsidRDefault="003035F1" w:rsidP="00205F83">
            <w:pPr>
              <w:spacing w:after="0" w:line="360" w:lineRule="auto"/>
              <w:rPr>
                <w:sz w:val="20"/>
                <w:szCs w:val="24"/>
              </w:rPr>
            </w:pPr>
            <w:r>
              <w:rPr>
                <w:sz w:val="20"/>
                <w:szCs w:val="24"/>
              </w:rPr>
              <w:t>Nelson Mandella</w:t>
            </w:r>
          </w:p>
        </w:tc>
        <w:tc>
          <w:tcPr>
            <w:tcW w:w="3822" w:type="dxa"/>
            <w:tcBorders>
              <w:top w:val="single" w:sz="4" w:space="0" w:color="auto"/>
              <w:left w:val="single" w:sz="4" w:space="0" w:color="auto"/>
              <w:bottom w:val="single" w:sz="4" w:space="0" w:color="auto"/>
              <w:right w:val="single" w:sz="4" w:space="0" w:color="auto"/>
            </w:tcBorders>
            <w:vAlign w:val="center"/>
          </w:tcPr>
          <w:p w14:paraId="0EF06C62" w14:textId="2B2F0778" w:rsidR="003035F1" w:rsidRDefault="003035F1" w:rsidP="00205F83">
            <w:pPr>
              <w:spacing w:after="0" w:line="360" w:lineRule="auto"/>
              <w:rPr>
                <w:sz w:val="20"/>
                <w:szCs w:val="24"/>
              </w:rPr>
            </w:pPr>
            <w:r>
              <w:rPr>
                <w:sz w:val="20"/>
                <w:szCs w:val="24"/>
              </w:rPr>
              <w:t>Secretary</w:t>
            </w:r>
          </w:p>
        </w:tc>
        <w:tc>
          <w:tcPr>
            <w:tcW w:w="1533" w:type="dxa"/>
            <w:tcBorders>
              <w:top w:val="single" w:sz="4" w:space="0" w:color="auto"/>
              <w:left w:val="single" w:sz="4" w:space="0" w:color="auto"/>
              <w:bottom w:val="single" w:sz="4" w:space="0" w:color="auto"/>
              <w:right w:val="single" w:sz="4" w:space="0" w:color="auto"/>
            </w:tcBorders>
            <w:vAlign w:val="center"/>
          </w:tcPr>
          <w:p w14:paraId="387AA8AB" w14:textId="31997CFD" w:rsidR="003035F1" w:rsidRDefault="003035F1" w:rsidP="00205F83">
            <w:pPr>
              <w:spacing w:after="0" w:line="360" w:lineRule="auto"/>
              <w:jc w:val="center"/>
              <w:rPr>
                <w:sz w:val="20"/>
                <w:szCs w:val="24"/>
              </w:rPr>
            </w:pPr>
            <w:r>
              <w:rPr>
                <w:sz w:val="20"/>
                <w:szCs w:val="24"/>
              </w:rPr>
              <w:t>M</w:t>
            </w:r>
          </w:p>
        </w:tc>
      </w:tr>
      <w:tr w:rsidR="003035F1" w:rsidRPr="002A0A98" w14:paraId="730E2C26" w14:textId="77777777" w:rsidTr="009E4173">
        <w:tc>
          <w:tcPr>
            <w:tcW w:w="924" w:type="dxa"/>
            <w:tcBorders>
              <w:top w:val="single" w:sz="4" w:space="0" w:color="auto"/>
              <w:left w:val="single" w:sz="4" w:space="0" w:color="auto"/>
              <w:bottom w:val="single" w:sz="4" w:space="0" w:color="auto"/>
              <w:right w:val="single" w:sz="4" w:space="0" w:color="auto"/>
            </w:tcBorders>
            <w:vAlign w:val="center"/>
          </w:tcPr>
          <w:p w14:paraId="3449E2FD" w14:textId="77777777" w:rsidR="003035F1" w:rsidRPr="003035F1" w:rsidRDefault="003035F1" w:rsidP="006B5472">
            <w:pPr>
              <w:numPr>
                <w:ilvl w:val="0"/>
                <w:numId w:val="37"/>
              </w:numPr>
              <w:spacing w:after="160" w:line="240" w:lineRule="auto"/>
              <w:ind w:left="0" w:firstLine="0"/>
              <w:rPr>
                <w:szCs w:val="24"/>
              </w:rPr>
            </w:pPr>
          </w:p>
        </w:tc>
        <w:tc>
          <w:tcPr>
            <w:tcW w:w="3187" w:type="dxa"/>
            <w:tcBorders>
              <w:top w:val="single" w:sz="4" w:space="0" w:color="auto"/>
              <w:left w:val="single" w:sz="4" w:space="0" w:color="auto"/>
              <w:bottom w:val="single" w:sz="4" w:space="0" w:color="auto"/>
              <w:right w:val="single" w:sz="4" w:space="0" w:color="auto"/>
            </w:tcBorders>
            <w:vAlign w:val="center"/>
          </w:tcPr>
          <w:p w14:paraId="1195DB35" w14:textId="77777777" w:rsidR="003035F1" w:rsidRDefault="003035F1" w:rsidP="00205F83">
            <w:pPr>
              <w:spacing w:after="0" w:line="360" w:lineRule="auto"/>
              <w:rPr>
                <w:sz w:val="20"/>
                <w:szCs w:val="24"/>
              </w:rPr>
            </w:pPr>
            <w:r>
              <w:rPr>
                <w:sz w:val="20"/>
                <w:szCs w:val="24"/>
              </w:rPr>
              <w:t>John Khamis Suleiman</w:t>
            </w:r>
          </w:p>
        </w:tc>
        <w:tc>
          <w:tcPr>
            <w:tcW w:w="3822" w:type="dxa"/>
            <w:tcBorders>
              <w:top w:val="single" w:sz="4" w:space="0" w:color="auto"/>
              <w:left w:val="single" w:sz="4" w:space="0" w:color="auto"/>
              <w:bottom w:val="single" w:sz="4" w:space="0" w:color="auto"/>
              <w:right w:val="single" w:sz="4" w:space="0" w:color="auto"/>
            </w:tcBorders>
            <w:vAlign w:val="center"/>
          </w:tcPr>
          <w:p w14:paraId="598ED0A3" w14:textId="77777777" w:rsidR="003035F1" w:rsidRDefault="003035F1" w:rsidP="00205F83">
            <w:pPr>
              <w:spacing w:after="0" w:line="360" w:lineRule="auto"/>
              <w:rPr>
                <w:sz w:val="20"/>
                <w:szCs w:val="24"/>
              </w:rPr>
            </w:pPr>
            <w:r>
              <w:rPr>
                <w:sz w:val="20"/>
                <w:szCs w:val="24"/>
              </w:rPr>
              <w:t>Secretary</w:t>
            </w:r>
          </w:p>
        </w:tc>
        <w:tc>
          <w:tcPr>
            <w:tcW w:w="1533" w:type="dxa"/>
            <w:tcBorders>
              <w:top w:val="single" w:sz="4" w:space="0" w:color="auto"/>
              <w:left w:val="single" w:sz="4" w:space="0" w:color="auto"/>
              <w:bottom w:val="single" w:sz="4" w:space="0" w:color="auto"/>
              <w:right w:val="single" w:sz="4" w:space="0" w:color="auto"/>
            </w:tcBorders>
            <w:vAlign w:val="center"/>
          </w:tcPr>
          <w:p w14:paraId="56E6E5E3" w14:textId="77777777" w:rsidR="003035F1" w:rsidRDefault="003035F1" w:rsidP="00205F83">
            <w:pPr>
              <w:spacing w:after="0" w:line="360" w:lineRule="auto"/>
              <w:jc w:val="center"/>
              <w:rPr>
                <w:sz w:val="20"/>
                <w:szCs w:val="24"/>
              </w:rPr>
            </w:pPr>
            <w:r>
              <w:rPr>
                <w:sz w:val="20"/>
                <w:szCs w:val="24"/>
              </w:rPr>
              <w:t>M</w:t>
            </w:r>
          </w:p>
        </w:tc>
      </w:tr>
      <w:tr w:rsidR="003035F1" w:rsidRPr="002A0A98" w14:paraId="4F6EB635" w14:textId="77777777" w:rsidTr="009E4173">
        <w:tc>
          <w:tcPr>
            <w:tcW w:w="924" w:type="dxa"/>
            <w:tcBorders>
              <w:top w:val="single" w:sz="4" w:space="0" w:color="auto"/>
              <w:left w:val="single" w:sz="4" w:space="0" w:color="auto"/>
              <w:bottom w:val="single" w:sz="4" w:space="0" w:color="auto"/>
              <w:right w:val="single" w:sz="4" w:space="0" w:color="auto"/>
            </w:tcBorders>
            <w:vAlign w:val="center"/>
          </w:tcPr>
          <w:p w14:paraId="01C0A339" w14:textId="77777777" w:rsidR="003035F1" w:rsidRPr="003035F1" w:rsidRDefault="003035F1" w:rsidP="006B5472">
            <w:pPr>
              <w:numPr>
                <w:ilvl w:val="0"/>
                <w:numId w:val="37"/>
              </w:numPr>
              <w:spacing w:after="160" w:line="240" w:lineRule="auto"/>
              <w:ind w:left="0" w:firstLine="0"/>
              <w:rPr>
                <w:szCs w:val="24"/>
              </w:rPr>
            </w:pPr>
          </w:p>
        </w:tc>
        <w:tc>
          <w:tcPr>
            <w:tcW w:w="3187" w:type="dxa"/>
            <w:tcBorders>
              <w:top w:val="single" w:sz="4" w:space="0" w:color="auto"/>
              <w:left w:val="single" w:sz="4" w:space="0" w:color="auto"/>
              <w:bottom w:val="single" w:sz="4" w:space="0" w:color="auto"/>
              <w:right w:val="single" w:sz="4" w:space="0" w:color="auto"/>
            </w:tcBorders>
            <w:vAlign w:val="center"/>
          </w:tcPr>
          <w:p w14:paraId="56426718" w14:textId="77777777" w:rsidR="003035F1" w:rsidRDefault="003035F1" w:rsidP="00205F83">
            <w:pPr>
              <w:spacing w:after="0" w:line="360" w:lineRule="auto"/>
              <w:rPr>
                <w:sz w:val="20"/>
                <w:szCs w:val="24"/>
              </w:rPr>
            </w:pPr>
            <w:r>
              <w:rPr>
                <w:sz w:val="20"/>
                <w:szCs w:val="24"/>
              </w:rPr>
              <w:t>Emmanuel Mariano</w:t>
            </w:r>
          </w:p>
        </w:tc>
        <w:tc>
          <w:tcPr>
            <w:tcW w:w="3822" w:type="dxa"/>
            <w:tcBorders>
              <w:top w:val="single" w:sz="4" w:space="0" w:color="auto"/>
              <w:left w:val="single" w:sz="4" w:space="0" w:color="auto"/>
              <w:bottom w:val="single" w:sz="4" w:space="0" w:color="auto"/>
              <w:right w:val="single" w:sz="4" w:space="0" w:color="auto"/>
            </w:tcBorders>
            <w:vAlign w:val="center"/>
          </w:tcPr>
          <w:p w14:paraId="7DE19555" w14:textId="0E59982D" w:rsidR="003035F1" w:rsidRDefault="003035F1" w:rsidP="00205F83">
            <w:pPr>
              <w:spacing w:after="0" w:line="360" w:lineRule="auto"/>
              <w:rPr>
                <w:sz w:val="20"/>
                <w:szCs w:val="24"/>
              </w:rPr>
            </w:pPr>
            <w:r>
              <w:rPr>
                <w:sz w:val="20"/>
                <w:szCs w:val="24"/>
              </w:rPr>
              <w:t xml:space="preserve">Youth </w:t>
            </w:r>
            <w:r w:rsidR="00205F83">
              <w:rPr>
                <w:sz w:val="20"/>
                <w:szCs w:val="24"/>
              </w:rPr>
              <w:t xml:space="preserve">mentor </w:t>
            </w:r>
          </w:p>
        </w:tc>
        <w:tc>
          <w:tcPr>
            <w:tcW w:w="1533" w:type="dxa"/>
            <w:tcBorders>
              <w:top w:val="single" w:sz="4" w:space="0" w:color="auto"/>
              <w:left w:val="single" w:sz="4" w:space="0" w:color="auto"/>
              <w:bottom w:val="single" w:sz="4" w:space="0" w:color="auto"/>
              <w:right w:val="single" w:sz="4" w:space="0" w:color="auto"/>
            </w:tcBorders>
            <w:vAlign w:val="center"/>
          </w:tcPr>
          <w:p w14:paraId="522ACFB2" w14:textId="77777777" w:rsidR="003035F1" w:rsidRDefault="003035F1" w:rsidP="00205F83">
            <w:pPr>
              <w:spacing w:after="0" w:line="360" w:lineRule="auto"/>
              <w:jc w:val="center"/>
              <w:rPr>
                <w:sz w:val="20"/>
                <w:szCs w:val="24"/>
              </w:rPr>
            </w:pPr>
            <w:r>
              <w:rPr>
                <w:sz w:val="20"/>
                <w:szCs w:val="24"/>
              </w:rPr>
              <w:t>M</w:t>
            </w:r>
          </w:p>
        </w:tc>
      </w:tr>
      <w:tr w:rsidR="003035F1" w:rsidRPr="002A0A98" w14:paraId="68CFEF32" w14:textId="77777777" w:rsidTr="009E4173">
        <w:tc>
          <w:tcPr>
            <w:tcW w:w="924" w:type="dxa"/>
            <w:tcBorders>
              <w:top w:val="single" w:sz="4" w:space="0" w:color="auto"/>
              <w:left w:val="single" w:sz="4" w:space="0" w:color="auto"/>
              <w:bottom w:val="single" w:sz="4" w:space="0" w:color="auto"/>
              <w:right w:val="single" w:sz="4" w:space="0" w:color="auto"/>
            </w:tcBorders>
            <w:vAlign w:val="center"/>
          </w:tcPr>
          <w:p w14:paraId="6550E139" w14:textId="77777777" w:rsidR="003035F1" w:rsidRPr="003035F1" w:rsidRDefault="003035F1" w:rsidP="006B5472">
            <w:pPr>
              <w:numPr>
                <w:ilvl w:val="0"/>
                <w:numId w:val="37"/>
              </w:numPr>
              <w:spacing w:after="160" w:line="240" w:lineRule="auto"/>
              <w:ind w:left="0" w:firstLine="0"/>
              <w:rPr>
                <w:szCs w:val="24"/>
              </w:rPr>
            </w:pPr>
          </w:p>
        </w:tc>
        <w:tc>
          <w:tcPr>
            <w:tcW w:w="3187" w:type="dxa"/>
            <w:tcBorders>
              <w:top w:val="single" w:sz="4" w:space="0" w:color="auto"/>
              <w:left w:val="single" w:sz="4" w:space="0" w:color="auto"/>
              <w:bottom w:val="single" w:sz="4" w:space="0" w:color="auto"/>
              <w:right w:val="single" w:sz="4" w:space="0" w:color="auto"/>
            </w:tcBorders>
            <w:vAlign w:val="center"/>
          </w:tcPr>
          <w:p w14:paraId="6ADD3CF8" w14:textId="77777777" w:rsidR="003035F1" w:rsidRDefault="003035F1" w:rsidP="00205F83">
            <w:pPr>
              <w:spacing w:after="0" w:line="360" w:lineRule="auto"/>
              <w:rPr>
                <w:sz w:val="20"/>
                <w:szCs w:val="24"/>
              </w:rPr>
            </w:pPr>
            <w:r>
              <w:rPr>
                <w:sz w:val="20"/>
                <w:szCs w:val="24"/>
              </w:rPr>
              <w:t xml:space="preserve">Joseph </w:t>
            </w:r>
            <w:proofErr w:type="spellStart"/>
            <w:r>
              <w:rPr>
                <w:sz w:val="20"/>
                <w:szCs w:val="24"/>
              </w:rPr>
              <w:t>Pinyi</w:t>
            </w:r>
            <w:proofErr w:type="spellEnd"/>
            <w:r>
              <w:rPr>
                <w:sz w:val="20"/>
                <w:szCs w:val="24"/>
              </w:rPr>
              <w:t xml:space="preserve"> </w:t>
            </w:r>
            <w:proofErr w:type="spellStart"/>
            <w:r>
              <w:rPr>
                <w:sz w:val="20"/>
                <w:szCs w:val="24"/>
              </w:rPr>
              <w:t>Makue</w:t>
            </w:r>
            <w:proofErr w:type="spellEnd"/>
            <w:r>
              <w:rPr>
                <w:sz w:val="20"/>
                <w:szCs w:val="24"/>
              </w:rPr>
              <w:t xml:space="preserve"> </w:t>
            </w:r>
          </w:p>
        </w:tc>
        <w:tc>
          <w:tcPr>
            <w:tcW w:w="3822" w:type="dxa"/>
            <w:tcBorders>
              <w:top w:val="single" w:sz="4" w:space="0" w:color="auto"/>
              <w:left w:val="single" w:sz="4" w:space="0" w:color="auto"/>
              <w:bottom w:val="single" w:sz="4" w:space="0" w:color="auto"/>
              <w:right w:val="single" w:sz="4" w:space="0" w:color="auto"/>
            </w:tcBorders>
            <w:vAlign w:val="center"/>
          </w:tcPr>
          <w:p w14:paraId="6B57A3C7" w14:textId="1E2FA628" w:rsidR="003035F1" w:rsidRDefault="003035F1" w:rsidP="00205F83">
            <w:pPr>
              <w:spacing w:after="0" w:line="360" w:lineRule="auto"/>
              <w:rPr>
                <w:sz w:val="20"/>
                <w:szCs w:val="24"/>
              </w:rPr>
            </w:pPr>
            <w:r>
              <w:rPr>
                <w:sz w:val="20"/>
                <w:szCs w:val="24"/>
              </w:rPr>
              <w:t>Youth</w:t>
            </w:r>
            <w:r w:rsidR="00205F83">
              <w:rPr>
                <w:sz w:val="20"/>
                <w:szCs w:val="24"/>
              </w:rPr>
              <w:t xml:space="preserve"> </w:t>
            </w:r>
          </w:p>
        </w:tc>
        <w:tc>
          <w:tcPr>
            <w:tcW w:w="1533" w:type="dxa"/>
            <w:tcBorders>
              <w:top w:val="single" w:sz="4" w:space="0" w:color="auto"/>
              <w:left w:val="single" w:sz="4" w:space="0" w:color="auto"/>
              <w:bottom w:val="single" w:sz="4" w:space="0" w:color="auto"/>
              <w:right w:val="single" w:sz="4" w:space="0" w:color="auto"/>
            </w:tcBorders>
            <w:vAlign w:val="center"/>
          </w:tcPr>
          <w:p w14:paraId="1C32ED8D" w14:textId="77777777" w:rsidR="003035F1" w:rsidRDefault="003035F1" w:rsidP="00205F83">
            <w:pPr>
              <w:spacing w:after="0" w:line="360" w:lineRule="auto"/>
              <w:jc w:val="center"/>
              <w:rPr>
                <w:sz w:val="20"/>
                <w:szCs w:val="24"/>
              </w:rPr>
            </w:pPr>
            <w:r>
              <w:rPr>
                <w:sz w:val="20"/>
                <w:szCs w:val="24"/>
              </w:rPr>
              <w:t>M</w:t>
            </w:r>
          </w:p>
        </w:tc>
      </w:tr>
      <w:tr w:rsidR="003035F1" w:rsidRPr="002A0A98" w14:paraId="18E0B1D1" w14:textId="77777777" w:rsidTr="009E4173">
        <w:tc>
          <w:tcPr>
            <w:tcW w:w="924" w:type="dxa"/>
            <w:tcBorders>
              <w:top w:val="single" w:sz="4" w:space="0" w:color="auto"/>
              <w:left w:val="single" w:sz="4" w:space="0" w:color="auto"/>
              <w:bottom w:val="single" w:sz="4" w:space="0" w:color="auto"/>
              <w:right w:val="single" w:sz="4" w:space="0" w:color="auto"/>
            </w:tcBorders>
            <w:vAlign w:val="center"/>
          </w:tcPr>
          <w:p w14:paraId="0C183B1E" w14:textId="77777777" w:rsidR="003035F1" w:rsidRPr="003035F1" w:rsidRDefault="003035F1" w:rsidP="006B5472">
            <w:pPr>
              <w:numPr>
                <w:ilvl w:val="0"/>
                <w:numId w:val="37"/>
              </w:numPr>
              <w:spacing w:after="160" w:line="240" w:lineRule="auto"/>
              <w:ind w:left="0" w:firstLine="0"/>
              <w:rPr>
                <w:szCs w:val="24"/>
              </w:rPr>
            </w:pPr>
          </w:p>
        </w:tc>
        <w:tc>
          <w:tcPr>
            <w:tcW w:w="3187" w:type="dxa"/>
            <w:tcBorders>
              <w:top w:val="single" w:sz="4" w:space="0" w:color="auto"/>
              <w:left w:val="single" w:sz="4" w:space="0" w:color="auto"/>
              <w:bottom w:val="single" w:sz="4" w:space="0" w:color="auto"/>
              <w:right w:val="single" w:sz="4" w:space="0" w:color="auto"/>
            </w:tcBorders>
            <w:vAlign w:val="center"/>
          </w:tcPr>
          <w:p w14:paraId="18A09B3C" w14:textId="77777777" w:rsidR="003035F1" w:rsidRDefault="003035F1" w:rsidP="00205F83">
            <w:pPr>
              <w:spacing w:after="0" w:line="360" w:lineRule="auto"/>
              <w:rPr>
                <w:sz w:val="20"/>
                <w:szCs w:val="24"/>
              </w:rPr>
            </w:pPr>
            <w:proofErr w:type="spellStart"/>
            <w:r>
              <w:rPr>
                <w:sz w:val="20"/>
                <w:szCs w:val="24"/>
              </w:rPr>
              <w:t>Arkangelo</w:t>
            </w:r>
            <w:proofErr w:type="spellEnd"/>
            <w:r>
              <w:rPr>
                <w:sz w:val="20"/>
                <w:szCs w:val="24"/>
              </w:rPr>
              <w:t xml:space="preserve"> David </w:t>
            </w:r>
            <w:proofErr w:type="spellStart"/>
            <w:r>
              <w:rPr>
                <w:sz w:val="20"/>
                <w:szCs w:val="24"/>
              </w:rPr>
              <w:t>Mboro</w:t>
            </w:r>
            <w:proofErr w:type="spellEnd"/>
          </w:p>
        </w:tc>
        <w:tc>
          <w:tcPr>
            <w:tcW w:w="3822" w:type="dxa"/>
            <w:tcBorders>
              <w:top w:val="single" w:sz="4" w:space="0" w:color="auto"/>
              <w:left w:val="single" w:sz="4" w:space="0" w:color="auto"/>
              <w:bottom w:val="single" w:sz="4" w:space="0" w:color="auto"/>
              <w:right w:val="single" w:sz="4" w:space="0" w:color="auto"/>
            </w:tcBorders>
            <w:vAlign w:val="center"/>
          </w:tcPr>
          <w:p w14:paraId="37293637" w14:textId="77777777" w:rsidR="003035F1" w:rsidRDefault="003035F1" w:rsidP="00205F83">
            <w:pPr>
              <w:spacing w:after="0" w:line="360" w:lineRule="auto"/>
              <w:rPr>
                <w:sz w:val="20"/>
                <w:szCs w:val="24"/>
              </w:rPr>
            </w:pPr>
            <w:r>
              <w:rPr>
                <w:sz w:val="20"/>
                <w:szCs w:val="24"/>
              </w:rPr>
              <w:t>Secretary Education</w:t>
            </w:r>
          </w:p>
        </w:tc>
        <w:tc>
          <w:tcPr>
            <w:tcW w:w="1533" w:type="dxa"/>
            <w:tcBorders>
              <w:top w:val="single" w:sz="4" w:space="0" w:color="auto"/>
              <w:left w:val="single" w:sz="4" w:space="0" w:color="auto"/>
              <w:bottom w:val="single" w:sz="4" w:space="0" w:color="auto"/>
              <w:right w:val="single" w:sz="4" w:space="0" w:color="auto"/>
            </w:tcBorders>
            <w:vAlign w:val="center"/>
          </w:tcPr>
          <w:p w14:paraId="4311B1D9" w14:textId="77777777" w:rsidR="003035F1" w:rsidRDefault="003035F1" w:rsidP="00205F83">
            <w:pPr>
              <w:spacing w:after="0" w:line="360" w:lineRule="auto"/>
              <w:jc w:val="center"/>
              <w:rPr>
                <w:sz w:val="20"/>
                <w:szCs w:val="24"/>
              </w:rPr>
            </w:pPr>
            <w:r>
              <w:rPr>
                <w:sz w:val="20"/>
                <w:szCs w:val="24"/>
              </w:rPr>
              <w:t>M</w:t>
            </w:r>
          </w:p>
        </w:tc>
      </w:tr>
    </w:tbl>
    <w:p w14:paraId="5715485B" w14:textId="0E3B3C47" w:rsidR="003035F1" w:rsidRDefault="00205F83" w:rsidP="004D02B3">
      <w:r>
        <w:br w:type="textWrapping" w:clear="all"/>
      </w:r>
    </w:p>
    <w:p w14:paraId="1EA2D3D0" w14:textId="5DF7642D" w:rsidR="004D02B3" w:rsidRDefault="004D02B3" w:rsidP="004D02B3">
      <w:pPr>
        <w:shd w:val="clear" w:color="auto" w:fill="BDD6EE" w:themeFill="accent5" w:themeFillTint="66"/>
        <w:rPr>
          <w:rFonts w:ascii="Gill Sans MT" w:hAnsi="Gill Sans MT"/>
          <w:szCs w:val="24"/>
        </w:rPr>
      </w:pPr>
      <w:r>
        <w:rPr>
          <w:rFonts w:ascii="Gill Sans MT" w:hAnsi="Gill Sans MT"/>
          <w:szCs w:val="24"/>
        </w:rPr>
        <w:t xml:space="preserve">Women </w:t>
      </w:r>
      <w:r w:rsidRPr="003273B6">
        <w:rPr>
          <w:rFonts w:ascii="Gill Sans MT" w:hAnsi="Gill Sans MT"/>
          <w:szCs w:val="24"/>
        </w:rPr>
        <w:t>Vegetable production group</w:t>
      </w:r>
      <w:r w:rsidR="003035F1">
        <w:rPr>
          <w:rFonts w:ascii="Gill Sans MT" w:hAnsi="Gill Sans MT"/>
          <w:szCs w:val="24"/>
        </w:rPr>
        <w:t xml:space="preserve"> </w:t>
      </w:r>
      <w:r>
        <w:rPr>
          <w:rFonts w:ascii="Gill Sans MT" w:hAnsi="Gill Sans MT"/>
          <w:szCs w:val="24"/>
        </w:rPr>
        <w:t>- Don Bosco</w:t>
      </w:r>
    </w:p>
    <w:tbl>
      <w:tblPr>
        <w:tblW w:w="9497" w:type="dxa"/>
        <w:tblLook w:val="04A0" w:firstRow="1" w:lastRow="0" w:firstColumn="1" w:lastColumn="0" w:noHBand="0" w:noVBand="1"/>
      </w:tblPr>
      <w:tblGrid>
        <w:gridCol w:w="534"/>
        <w:gridCol w:w="3260"/>
        <w:gridCol w:w="2580"/>
        <w:gridCol w:w="3123"/>
      </w:tblGrid>
      <w:tr w:rsidR="004D02B3" w14:paraId="0CA2C798" w14:textId="77777777" w:rsidTr="009E4173">
        <w:tc>
          <w:tcPr>
            <w:tcW w:w="534"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7A492C6" w14:textId="77777777" w:rsidR="004D02B3" w:rsidRDefault="004D02B3" w:rsidP="005D07F9">
            <w:pPr>
              <w:spacing w:after="0" w:line="360" w:lineRule="auto"/>
              <w:rPr>
                <w:rFonts w:eastAsiaTheme="minorEastAsia"/>
                <w:b/>
                <w:szCs w:val="24"/>
              </w:rPr>
            </w:pPr>
            <w:r>
              <w:rPr>
                <w:b/>
                <w:szCs w:val="24"/>
              </w:rPr>
              <w:t>No</w:t>
            </w:r>
          </w:p>
        </w:tc>
        <w:tc>
          <w:tcPr>
            <w:tcW w:w="3260"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F9FA952" w14:textId="77777777" w:rsidR="004D02B3" w:rsidRDefault="004D02B3" w:rsidP="005D07F9">
            <w:pPr>
              <w:spacing w:after="0" w:line="360" w:lineRule="auto"/>
              <w:rPr>
                <w:b/>
                <w:szCs w:val="24"/>
              </w:rPr>
            </w:pPr>
            <w:r>
              <w:rPr>
                <w:b/>
                <w:szCs w:val="24"/>
              </w:rPr>
              <w:t xml:space="preserve">Name </w:t>
            </w:r>
          </w:p>
        </w:tc>
        <w:tc>
          <w:tcPr>
            <w:tcW w:w="2580"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B2F7E24" w14:textId="77777777" w:rsidR="004D02B3" w:rsidRDefault="004D02B3" w:rsidP="005D07F9">
            <w:pPr>
              <w:spacing w:after="0" w:line="360" w:lineRule="auto"/>
              <w:rPr>
                <w:b/>
                <w:szCs w:val="24"/>
              </w:rPr>
            </w:pPr>
            <w:r>
              <w:rPr>
                <w:b/>
                <w:szCs w:val="24"/>
              </w:rPr>
              <w:t xml:space="preserve">Position </w:t>
            </w:r>
          </w:p>
        </w:tc>
        <w:tc>
          <w:tcPr>
            <w:tcW w:w="3123"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806EC45" w14:textId="77777777" w:rsidR="004D02B3" w:rsidRDefault="004D02B3" w:rsidP="008F7512">
            <w:pPr>
              <w:spacing w:after="0" w:line="360" w:lineRule="auto"/>
              <w:jc w:val="center"/>
              <w:rPr>
                <w:b/>
                <w:szCs w:val="24"/>
              </w:rPr>
            </w:pPr>
            <w:r>
              <w:rPr>
                <w:b/>
                <w:szCs w:val="24"/>
              </w:rPr>
              <w:t>Gender (M/F)</w:t>
            </w:r>
          </w:p>
        </w:tc>
      </w:tr>
      <w:tr w:rsidR="004D02B3" w14:paraId="4CED8061" w14:textId="77777777" w:rsidTr="009E4173">
        <w:tc>
          <w:tcPr>
            <w:tcW w:w="534" w:type="dxa"/>
            <w:tcBorders>
              <w:top w:val="single" w:sz="4" w:space="0" w:color="auto"/>
              <w:left w:val="single" w:sz="4" w:space="0" w:color="auto"/>
              <w:bottom w:val="single" w:sz="4" w:space="0" w:color="auto"/>
              <w:right w:val="single" w:sz="4" w:space="0" w:color="auto"/>
            </w:tcBorders>
            <w:vAlign w:val="center"/>
          </w:tcPr>
          <w:p w14:paraId="5BCFD25B" w14:textId="77777777" w:rsidR="004D02B3" w:rsidRDefault="004D02B3" w:rsidP="006B5472">
            <w:pPr>
              <w:numPr>
                <w:ilvl w:val="0"/>
                <w:numId w:val="37"/>
              </w:numPr>
              <w:spacing w:after="160" w:line="240" w:lineRule="auto"/>
              <w:ind w:left="0" w:firstLine="0"/>
              <w:rPr>
                <w:szCs w:val="24"/>
              </w:rPr>
            </w:pPr>
          </w:p>
        </w:tc>
        <w:tc>
          <w:tcPr>
            <w:tcW w:w="3260" w:type="dxa"/>
            <w:tcBorders>
              <w:top w:val="single" w:sz="4" w:space="0" w:color="auto"/>
              <w:left w:val="single" w:sz="4" w:space="0" w:color="auto"/>
              <w:bottom w:val="single" w:sz="4" w:space="0" w:color="auto"/>
              <w:right w:val="single" w:sz="4" w:space="0" w:color="auto"/>
            </w:tcBorders>
            <w:vAlign w:val="center"/>
          </w:tcPr>
          <w:p w14:paraId="4EC5D97B" w14:textId="77777777" w:rsidR="004D02B3" w:rsidRPr="005804DC" w:rsidRDefault="004D02B3" w:rsidP="00701D7C">
            <w:pPr>
              <w:spacing w:after="0" w:line="240" w:lineRule="auto"/>
            </w:pPr>
            <w:r w:rsidRPr="005804DC">
              <w:t>Abuk Wol</w:t>
            </w:r>
          </w:p>
        </w:tc>
        <w:tc>
          <w:tcPr>
            <w:tcW w:w="2580" w:type="dxa"/>
            <w:tcBorders>
              <w:top w:val="single" w:sz="4" w:space="0" w:color="auto"/>
              <w:left w:val="single" w:sz="4" w:space="0" w:color="auto"/>
              <w:bottom w:val="single" w:sz="4" w:space="0" w:color="auto"/>
              <w:right w:val="single" w:sz="4" w:space="0" w:color="auto"/>
            </w:tcBorders>
            <w:vAlign w:val="center"/>
          </w:tcPr>
          <w:p w14:paraId="17351728" w14:textId="77777777" w:rsidR="004D02B3" w:rsidRDefault="004D02B3" w:rsidP="00701D7C">
            <w:pPr>
              <w:spacing w:after="0" w:line="240" w:lineRule="auto"/>
              <w:rPr>
                <w:sz w:val="20"/>
                <w:szCs w:val="24"/>
              </w:rPr>
            </w:pPr>
            <w:r>
              <w:rPr>
                <w:sz w:val="20"/>
                <w:szCs w:val="24"/>
              </w:rPr>
              <w:t>Chairperson</w:t>
            </w:r>
          </w:p>
        </w:tc>
        <w:tc>
          <w:tcPr>
            <w:tcW w:w="3123" w:type="dxa"/>
            <w:tcBorders>
              <w:top w:val="single" w:sz="4" w:space="0" w:color="auto"/>
              <w:left w:val="single" w:sz="4" w:space="0" w:color="auto"/>
              <w:bottom w:val="single" w:sz="4" w:space="0" w:color="auto"/>
              <w:right w:val="single" w:sz="4" w:space="0" w:color="auto"/>
            </w:tcBorders>
            <w:vAlign w:val="center"/>
          </w:tcPr>
          <w:p w14:paraId="6AC61A58" w14:textId="06E0F269" w:rsidR="004D02B3" w:rsidRPr="005804DC" w:rsidRDefault="005D07F9" w:rsidP="008F7512">
            <w:pPr>
              <w:spacing w:after="0" w:line="240" w:lineRule="auto"/>
              <w:jc w:val="center"/>
            </w:pPr>
            <w:r>
              <w:t>F</w:t>
            </w:r>
          </w:p>
        </w:tc>
      </w:tr>
      <w:tr w:rsidR="004D02B3" w14:paraId="723388EE" w14:textId="77777777" w:rsidTr="009E4173">
        <w:tc>
          <w:tcPr>
            <w:tcW w:w="534" w:type="dxa"/>
            <w:tcBorders>
              <w:top w:val="single" w:sz="4" w:space="0" w:color="auto"/>
              <w:left w:val="single" w:sz="4" w:space="0" w:color="auto"/>
              <w:bottom w:val="single" w:sz="4" w:space="0" w:color="auto"/>
              <w:right w:val="single" w:sz="4" w:space="0" w:color="auto"/>
            </w:tcBorders>
            <w:vAlign w:val="center"/>
          </w:tcPr>
          <w:p w14:paraId="4E62DDFB" w14:textId="77777777" w:rsidR="004D02B3" w:rsidRDefault="004D02B3" w:rsidP="006B5472">
            <w:pPr>
              <w:numPr>
                <w:ilvl w:val="0"/>
                <w:numId w:val="37"/>
              </w:numPr>
              <w:spacing w:after="160" w:line="240" w:lineRule="auto"/>
              <w:ind w:left="0" w:firstLine="0"/>
              <w:rPr>
                <w:szCs w:val="24"/>
              </w:rPr>
            </w:pPr>
          </w:p>
        </w:tc>
        <w:tc>
          <w:tcPr>
            <w:tcW w:w="3260" w:type="dxa"/>
            <w:tcBorders>
              <w:top w:val="single" w:sz="4" w:space="0" w:color="auto"/>
              <w:left w:val="single" w:sz="4" w:space="0" w:color="auto"/>
              <w:bottom w:val="single" w:sz="4" w:space="0" w:color="auto"/>
              <w:right w:val="single" w:sz="4" w:space="0" w:color="auto"/>
            </w:tcBorders>
            <w:vAlign w:val="center"/>
          </w:tcPr>
          <w:p w14:paraId="41EAD0BB" w14:textId="77777777" w:rsidR="004D02B3" w:rsidRPr="005804DC" w:rsidRDefault="004D02B3" w:rsidP="00701D7C">
            <w:pPr>
              <w:spacing w:after="0" w:line="240" w:lineRule="auto"/>
            </w:pPr>
            <w:proofErr w:type="spellStart"/>
            <w:r w:rsidRPr="005804DC">
              <w:t>Nyanut</w:t>
            </w:r>
            <w:proofErr w:type="spellEnd"/>
            <w:r w:rsidRPr="005804DC">
              <w:t xml:space="preserve"> Ding </w:t>
            </w:r>
          </w:p>
        </w:tc>
        <w:tc>
          <w:tcPr>
            <w:tcW w:w="2580" w:type="dxa"/>
            <w:tcBorders>
              <w:top w:val="single" w:sz="4" w:space="0" w:color="auto"/>
              <w:left w:val="single" w:sz="4" w:space="0" w:color="auto"/>
              <w:bottom w:val="single" w:sz="4" w:space="0" w:color="auto"/>
              <w:right w:val="single" w:sz="4" w:space="0" w:color="auto"/>
            </w:tcBorders>
            <w:vAlign w:val="center"/>
          </w:tcPr>
          <w:p w14:paraId="68567B02" w14:textId="77777777" w:rsidR="004D02B3" w:rsidRDefault="004D02B3" w:rsidP="00701D7C">
            <w:pPr>
              <w:spacing w:after="0" w:line="240" w:lineRule="auto"/>
              <w:rPr>
                <w:sz w:val="20"/>
                <w:szCs w:val="24"/>
              </w:rPr>
            </w:pPr>
            <w:r>
              <w:rPr>
                <w:sz w:val="20"/>
                <w:szCs w:val="24"/>
              </w:rPr>
              <w:t xml:space="preserve">Finance </w:t>
            </w:r>
          </w:p>
        </w:tc>
        <w:tc>
          <w:tcPr>
            <w:tcW w:w="3123" w:type="dxa"/>
            <w:tcBorders>
              <w:top w:val="single" w:sz="4" w:space="0" w:color="auto"/>
              <w:left w:val="single" w:sz="4" w:space="0" w:color="auto"/>
              <w:bottom w:val="single" w:sz="4" w:space="0" w:color="auto"/>
              <w:right w:val="single" w:sz="4" w:space="0" w:color="auto"/>
            </w:tcBorders>
            <w:vAlign w:val="center"/>
          </w:tcPr>
          <w:p w14:paraId="58B9FD34" w14:textId="7EC06874" w:rsidR="004D02B3" w:rsidRPr="005804DC" w:rsidRDefault="005D07F9" w:rsidP="008F7512">
            <w:pPr>
              <w:spacing w:after="0" w:line="240" w:lineRule="auto"/>
              <w:jc w:val="center"/>
            </w:pPr>
            <w:r>
              <w:t>F</w:t>
            </w:r>
          </w:p>
        </w:tc>
      </w:tr>
      <w:tr w:rsidR="004D02B3" w14:paraId="304D6585" w14:textId="77777777" w:rsidTr="009E4173">
        <w:tc>
          <w:tcPr>
            <w:tcW w:w="534" w:type="dxa"/>
            <w:tcBorders>
              <w:top w:val="single" w:sz="4" w:space="0" w:color="auto"/>
              <w:left w:val="single" w:sz="4" w:space="0" w:color="auto"/>
              <w:bottom w:val="single" w:sz="4" w:space="0" w:color="auto"/>
              <w:right w:val="single" w:sz="4" w:space="0" w:color="auto"/>
            </w:tcBorders>
            <w:vAlign w:val="center"/>
          </w:tcPr>
          <w:p w14:paraId="3E1918E2" w14:textId="77777777" w:rsidR="004D02B3" w:rsidRDefault="004D02B3" w:rsidP="006B5472">
            <w:pPr>
              <w:numPr>
                <w:ilvl w:val="0"/>
                <w:numId w:val="37"/>
              </w:numPr>
              <w:spacing w:after="160" w:line="240" w:lineRule="auto"/>
              <w:ind w:left="0" w:firstLine="0"/>
              <w:rPr>
                <w:szCs w:val="24"/>
              </w:rPr>
            </w:pPr>
          </w:p>
        </w:tc>
        <w:tc>
          <w:tcPr>
            <w:tcW w:w="3260" w:type="dxa"/>
            <w:tcBorders>
              <w:top w:val="single" w:sz="4" w:space="0" w:color="auto"/>
              <w:left w:val="single" w:sz="4" w:space="0" w:color="auto"/>
              <w:bottom w:val="single" w:sz="4" w:space="0" w:color="auto"/>
              <w:right w:val="single" w:sz="4" w:space="0" w:color="auto"/>
            </w:tcBorders>
            <w:vAlign w:val="center"/>
          </w:tcPr>
          <w:p w14:paraId="63DC6AD8" w14:textId="77777777" w:rsidR="004D02B3" w:rsidRPr="005804DC" w:rsidRDefault="004D02B3" w:rsidP="00701D7C">
            <w:pPr>
              <w:spacing w:after="0" w:line="240" w:lineRule="auto"/>
            </w:pPr>
            <w:r w:rsidRPr="005804DC">
              <w:t>Kalada Ali</w:t>
            </w:r>
          </w:p>
        </w:tc>
        <w:tc>
          <w:tcPr>
            <w:tcW w:w="2580" w:type="dxa"/>
            <w:tcBorders>
              <w:top w:val="single" w:sz="4" w:space="0" w:color="auto"/>
              <w:left w:val="single" w:sz="4" w:space="0" w:color="auto"/>
              <w:bottom w:val="single" w:sz="4" w:space="0" w:color="auto"/>
              <w:right w:val="single" w:sz="4" w:space="0" w:color="auto"/>
            </w:tcBorders>
            <w:vAlign w:val="center"/>
          </w:tcPr>
          <w:p w14:paraId="19FBCB05" w14:textId="77777777" w:rsidR="004D02B3" w:rsidRDefault="004D02B3" w:rsidP="00701D7C">
            <w:pPr>
              <w:spacing w:after="0" w:line="240" w:lineRule="auto"/>
              <w:rPr>
                <w:sz w:val="20"/>
                <w:szCs w:val="24"/>
              </w:rPr>
            </w:pPr>
            <w:r>
              <w:rPr>
                <w:sz w:val="20"/>
                <w:szCs w:val="24"/>
              </w:rPr>
              <w:t>Member</w:t>
            </w:r>
          </w:p>
        </w:tc>
        <w:tc>
          <w:tcPr>
            <w:tcW w:w="3123" w:type="dxa"/>
            <w:tcBorders>
              <w:top w:val="single" w:sz="4" w:space="0" w:color="auto"/>
              <w:left w:val="single" w:sz="4" w:space="0" w:color="auto"/>
              <w:bottom w:val="single" w:sz="4" w:space="0" w:color="auto"/>
              <w:right w:val="single" w:sz="4" w:space="0" w:color="auto"/>
            </w:tcBorders>
            <w:vAlign w:val="center"/>
          </w:tcPr>
          <w:p w14:paraId="6BA83D87" w14:textId="367420D4" w:rsidR="004D02B3" w:rsidRPr="005804DC" w:rsidRDefault="005D07F9" w:rsidP="008F7512">
            <w:pPr>
              <w:spacing w:after="0" w:line="240" w:lineRule="auto"/>
              <w:jc w:val="center"/>
            </w:pPr>
            <w:r>
              <w:t>F</w:t>
            </w:r>
          </w:p>
        </w:tc>
      </w:tr>
      <w:tr w:rsidR="004D02B3" w14:paraId="5B3C78BD" w14:textId="77777777" w:rsidTr="009E4173">
        <w:tc>
          <w:tcPr>
            <w:tcW w:w="534" w:type="dxa"/>
            <w:tcBorders>
              <w:top w:val="single" w:sz="4" w:space="0" w:color="auto"/>
              <w:left w:val="single" w:sz="4" w:space="0" w:color="auto"/>
              <w:bottom w:val="single" w:sz="4" w:space="0" w:color="auto"/>
              <w:right w:val="single" w:sz="4" w:space="0" w:color="auto"/>
            </w:tcBorders>
            <w:vAlign w:val="center"/>
          </w:tcPr>
          <w:p w14:paraId="243C745D" w14:textId="77777777" w:rsidR="004D02B3" w:rsidRDefault="004D02B3" w:rsidP="006B5472">
            <w:pPr>
              <w:numPr>
                <w:ilvl w:val="0"/>
                <w:numId w:val="37"/>
              </w:numPr>
              <w:spacing w:after="160" w:line="240" w:lineRule="auto"/>
              <w:ind w:left="0" w:firstLine="0"/>
              <w:rPr>
                <w:szCs w:val="24"/>
              </w:rPr>
            </w:pPr>
          </w:p>
        </w:tc>
        <w:tc>
          <w:tcPr>
            <w:tcW w:w="3260" w:type="dxa"/>
            <w:tcBorders>
              <w:top w:val="single" w:sz="4" w:space="0" w:color="auto"/>
              <w:left w:val="single" w:sz="4" w:space="0" w:color="auto"/>
              <w:bottom w:val="single" w:sz="4" w:space="0" w:color="auto"/>
              <w:right w:val="single" w:sz="4" w:space="0" w:color="auto"/>
            </w:tcBorders>
            <w:vAlign w:val="center"/>
          </w:tcPr>
          <w:p w14:paraId="3E48CD7B" w14:textId="77777777" w:rsidR="004D02B3" w:rsidRPr="005804DC" w:rsidRDefault="004D02B3" w:rsidP="00701D7C">
            <w:pPr>
              <w:spacing w:after="0" w:line="240" w:lineRule="auto"/>
            </w:pPr>
            <w:r w:rsidRPr="005804DC">
              <w:t>Agness Dominico</w:t>
            </w:r>
          </w:p>
        </w:tc>
        <w:tc>
          <w:tcPr>
            <w:tcW w:w="2580" w:type="dxa"/>
            <w:tcBorders>
              <w:top w:val="single" w:sz="4" w:space="0" w:color="auto"/>
              <w:left w:val="single" w:sz="4" w:space="0" w:color="auto"/>
              <w:bottom w:val="single" w:sz="4" w:space="0" w:color="auto"/>
              <w:right w:val="single" w:sz="4" w:space="0" w:color="auto"/>
            </w:tcBorders>
            <w:vAlign w:val="center"/>
          </w:tcPr>
          <w:p w14:paraId="09FFBC48" w14:textId="77777777" w:rsidR="004D02B3" w:rsidRDefault="004D02B3" w:rsidP="00701D7C">
            <w:pPr>
              <w:spacing w:after="0" w:line="240" w:lineRule="auto"/>
              <w:rPr>
                <w:sz w:val="20"/>
                <w:szCs w:val="24"/>
              </w:rPr>
            </w:pPr>
            <w:r>
              <w:rPr>
                <w:sz w:val="20"/>
                <w:szCs w:val="24"/>
              </w:rPr>
              <w:t>Member</w:t>
            </w:r>
          </w:p>
        </w:tc>
        <w:tc>
          <w:tcPr>
            <w:tcW w:w="3123" w:type="dxa"/>
            <w:tcBorders>
              <w:top w:val="single" w:sz="4" w:space="0" w:color="auto"/>
              <w:left w:val="single" w:sz="4" w:space="0" w:color="auto"/>
              <w:bottom w:val="single" w:sz="4" w:space="0" w:color="auto"/>
              <w:right w:val="single" w:sz="4" w:space="0" w:color="auto"/>
            </w:tcBorders>
            <w:vAlign w:val="center"/>
          </w:tcPr>
          <w:p w14:paraId="32E6CC68" w14:textId="201C3411" w:rsidR="004D02B3" w:rsidRPr="005804DC" w:rsidRDefault="005D07F9" w:rsidP="008F7512">
            <w:pPr>
              <w:spacing w:after="0" w:line="240" w:lineRule="auto"/>
              <w:jc w:val="center"/>
            </w:pPr>
            <w:r>
              <w:t>F</w:t>
            </w:r>
          </w:p>
        </w:tc>
      </w:tr>
    </w:tbl>
    <w:p w14:paraId="39F0C506" w14:textId="77777777" w:rsidR="004D02B3" w:rsidRDefault="004D02B3" w:rsidP="004D02B3"/>
    <w:p w14:paraId="64C35344" w14:textId="7064774C" w:rsidR="004D02B3" w:rsidRDefault="004D02B3" w:rsidP="004D02B3">
      <w:pPr>
        <w:shd w:val="clear" w:color="auto" w:fill="BDD6EE" w:themeFill="accent5" w:themeFillTint="66"/>
        <w:rPr>
          <w:rFonts w:ascii="Gill Sans MT" w:hAnsi="Gill Sans MT"/>
          <w:szCs w:val="24"/>
        </w:rPr>
      </w:pPr>
      <w:r>
        <w:rPr>
          <w:rFonts w:ascii="Gill Sans MT" w:hAnsi="Gill Sans MT"/>
          <w:szCs w:val="24"/>
        </w:rPr>
        <w:t>Women Governance working Group Kajina</w:t>
      </w:r>
      <w:r w:rsidR="005D07F9">
        <w:rPr>
          <w:rFonts w:ascii="Gill Sans MT" w:hAnsi="Gill Sans MT"/>
          <w:szCs w:val="24"/>
        </w:rPr>
        <w:t xml:space="preserve"> (Wau)</w:t>
      </w:r>
    </w:p>
    <w:tbl>
      <w:tblPr>
        <w:tblW w:w="9493" w:type="dxa"/>
        <w:tblLook w:val="04A0" w:firstRow="1" w:lastRow="0" w:firstColumn="1" w:lastColumn="0" w:noHBand="0" w:noVBand="1"/>
      </w:tblPr>
      <w:tblGrid>
        <w:gridCol w:w="704"/>
        <w:gridCol w:w="4253"/>
        <w:gridCol w:w="4536"/>
      </w:tblGrid>
      <w:tr w:rsidR="005D07F9" w14:paraId="34C1865E" w14:textId="77777777" w:rsidTr="009E4173">
        <w:tc>
          <w:tcPr>
            <w:tcW w:w="70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45E3A9C" w14:textId="77777777" w:rsidR="005D07F9" w:rsidRDefault="005D07F9" w:rsidP="005D07F9">
            <w:pPr>
              <w:spacing w:after="0" w:line="360" w:lineRule="auto"/>
              <w:rPr>
                <w:b/>
                <w:sz w:val="20"/>
                <w:szCs w:val="24"/>
              </w:rPr>
            </w:pPr>
            <w:r>
              <w:rPr>
                <w:b/>
                <w:sz w:val="20"/>
                <w:szCs w:val="24"/>
              </w:rPr>
              <w:t>No</w:t>
            </w:r>
          </w:p>
        </w:tc>
        <w:tc>
          <w:tcPr>
            <w:tcW w:w="425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DFB4386" w14:textId="77777777" w:rsidR="005D07F9" w:rsidRDefault="005D07F9" w:rsidP="005D07F9">
            <w:pPr>
              <w:spacing w:after="0" w:line="360" w:lineRule="auto"/>
              <w:rPr>
                <w:b/>
                <w:sz w:val="20"/>
                <w:szCs w:val="24"/>
              </w:rPr>
            </w:pPr>
            <w:r>
              <w:rPr>
                <w:b/>
                <w:sz w:val="20"/>
                <w:szCs w:val="24"/>
              </w:rPr>
              <w:t xml:space="preserve">Name </w:t>
            </w:r>
          </w:p>
        </w:tc>
        <w:tc>
          <w:tcPr>
            <w:tcW w:w="4536"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80F79D3" w14:textId="77777777" w:rsidR="005D07F9" w:rsidRDefault="005D07F9" w:rsidP="005D07F9">
            <w:pPr>
              <w:spacing w:after="0" w:line="360" w:lineRule="auto"/>
              <w:jc w:val="center"/>
              <w:rPr>
                <w:b/>
                <w:sz w:val="20"/>
                <w:szCs w:val="24"/>
              </w:rPr>
            </w:pPr>
            <w:r>
              <w:rPr>
                <w:b/>
                <w:sz w:val="20"/>
                <w:szCs w:val="24"/>
              </w:rPr>
              <w:t>Gender (M/F)</w:t>
            </w:r>
          </w:p>
        </w:tc>
      </w:tr>
      <w:tr w:rsidR="005D07F9" w:rsidRPr="005804DC" w14:paraId="68589D08" w14:textId="77777777" w:rsidTr="009E4173">
        <w:tc>
          <w:tcPr>
            <w:tcW w:w="704" w:type="dxa"/>
            <w:tcBorders>
              <w:top w:val="single" w:sz="4" w:space="0" w:color="auto"/>
              <w:left w:val="single" w:sz="4" w:space="0" w:color="auto"/>
              <w:bottom w:val="single" w:sz="4" w:space="0" w:color="auto"/>
              <w:right w:val="single" w:sz="4" w:space="0" w:color="auto"/>
            </w:tcBorders>
            <w:vAlign w:val="center"/>
          </w:tcPr>
          <w:p w14:paraId="7F4CA181" w14:textId="77777777" w:rsidR="005D07F9" w:rsidRPr="005D07F9" w:rsidRDefault="005D07F9" w:rsidP="006B5472">
            <w:pPr>
              <w:numPr>
                <w:ilvl w:val="0"/>
                <w:numId w:val="37"/>
              </w:numPr>
              <w:spacing w:after="160" w:line="240" w:lineRule="auto"/>
              <w:ind w:left="0" w:firstLine="0"/>
              <w:rPr>
                <w:szCs w:val="24"/>
              </w:rPr>
            </w:pPr>
          </w:p>
        </w:tc>
        <w:tc>
          <w:tcPr>
            <w:tcW w:w="4253" w:type="dxa"/>
            <w:tcBorders>
              <w:top w:val="single" w:sz="4" w:space="0" w:color="auto"/>
              <w:left w:val="single" w:sz="4" w:space="0" w:color="auto"/>
              <w:bottom w:val="single" w:sz="4" w:space="0" w:color="auto"/>
              <w:right w:val="single" w:sz="4" w:space="0" w:color="auto"/>
            </w:tcBorders>
            <w:vAlign w:val="center"/>
          </w:tcPr>
          <w:p w14:paraId="39DCDE81" w14:textId="77777777" w:rsidR="005D07F9" w:rsidRPr="005804DC" w:rsidRDefault="005D07F9" w:rsidP="005D07F9">
            <w:pPr>
              <w:spacing w:after="0" w:line="360" w:lineRule="auto"/>
            </w:pPr>
            <w:r>
              <w:t>Mary Nyibol Uraya</w:t>
            </w:r>
          </w:p>
        </w:tc>
        <w:tc>
          <w:tcPr>
            <w:tcW w:w="4536" w:type="dxa"/>
            <w:tcBorders>
              <w:top w:val="single" w:sz="4" w:space="0" w:color="auto"/>
              <w:left w:val="single" w:sz="4" w:space="0" w:color="auto"/>
              <w:bottom w:val="single" w:sz="4" w:space="0" w:color="auto"/>
              <w:right w:val="single" w:sz="4" w:space="0" w:color="auto"/>
            </w:tcBorders>
            <w:vAlign w:val="center"/>
          </w:tcPr>
          <w:p w14:paraId="7D60097B" w14:textId="77777777" w:rsidR="005D07F9" w:rsidRPr="005804DC" w:rsidRDefault="005D07F9" w:rsidP="005D07F9">
            <w:pPr>
              <w:spacing w:after="0" w:line="360" w:lineRule="auto"/>
              <w:jc w:val="center"/>
            </w:pPr>
            <w:r>
              <w:t xml:space="preserve">Female </w:t>
            </w:r>
          </w:p>
        </w:tc>
      </w:tr>
      <w:tr w:rsidR="005D07F9" w:rsidRPr="005804DC" w14:paraId="34A7B71F" w14:textId="77777777" w:rsidTr="009E4173">
        <w:tc>
          <w:tcPr>
            <w:tcW w:w="704" w:type="dxa"/>
            <w:tcBorders>
              <w:top w:val="single" w:sz="4" w:space="0" w:color="auto"/>
              <w:left w:val="single" w:sz="4" w:space="0" w:color="auto"/>
              <w:bottom w:val="single" w:sz="4" w:space="0" w:color="auto"/>
              <w:right w:val="single" w:sz="4" w:space="0" w:color="auto"/>
            </w:tcBorders>
            <w:vAlign w:val="center"/>
          </w:tcPr>
          <w:p w14:paraId="2A8D24BC" w14:textId="77777777" w:rsidR="005D07F9" w:rsidRPr="005D07F9" w:rsidRDefault="005D07F9" w:rsidP="006B5472">
            <w:pPr>
              <w:numPr>
                <w:ilvl w:val="0"/>
                <w:numId w:val="37"/>
              </w:numPr>
              <w:spacing w:after="160" w:line="240" w:lineRule="auto"/>
              <w:ind w:left="0" w:firstLine="0"/>
              <w:rPr>
                <w:szCs w:val="24"/>
              </w:rPr>
            </w:pPr>
          </w:p>
        </w:tc>
        <w:tc>
          <w:tcPr>
            <w:tcW w:w="4253" w:type="dxa"/>
            <w:tcBorders>
              <w:top w:val="single" w:sz="4" w:space="0" w:color="auto"/>
              <w:left w:val="single" w:sz="4" w:space="0" w:color="auto"/>
              <w:bottom w:val="single" w:sz="4" w:space="0" w:color="auto"/>
              <w:right w:val="single" w:sz="4" w:space="0" w:color="auto"/>
            </w:tcBorders>
            <w:vAlign w:val="center"/>
          </w:tcPr>
          <w:p w14:paraId="03C6F833" w14:textId="77777777" w:rsidR="005D07F9" w:rsidRDefault="005D07F9" w:rsidP="005D07F9">
            <w:pPr>
              <w:spacing w:after="0" w:line="360" w:lineRule="auto"/>
            </w:pPr>
            <w:proofErr w:type="spellStart"/>
            <w:r>
              <w:t>Akumu</w:t>
            </w:r>
            <w:proofErr w:type="spellEnd"/>
            <w:r>
              <w:t xml:space="preserve"> </w:t>
            </w:r>
            <w:proofErr w:type="gramStart"/>
            <w:r>
              <w:t xml:space="preserve">Diel  </w:t>
            </w:r>
            <w:proofErr w:type="spellStart"/>
            <w:r>
              <w:t>Ajaka</w:t>
            </w:r>
            <w:proofErr w:type="spellEnd"/>
            <w:proofErr w:type="gramEnd"/>
          </w:p>
        </w:tc>
        <w:tc>
          <w:tcPr>
            <w:tcW w:w="4536" w:type="dxa"/>
            <w:tcBorders>
              <w:top w:val="single" w:sz="4" w:space="0" w:color="auto"/>
              <w:left w:val="single" w:sz="4" w:space="0" w:color="auto"/>
              <w:bottom w:val="single" w:sz="4" w:space="0" w:color="auto"/>
              <w:right w:val="single" w:sz="4" w:space="0" w:color="auto"/>
            </w:tcBorders>
            <w:vAlign w:val="center"/>
          </w:tcPr>
          <w:p w14:paraId="4E4B2A6F" w14:textId="77777777" w:rsidR="005D07F9" w:rsidRDefault="005D07F9" w:rsidP="005D07F9">
            <w:pPr>
              <w:spacing w:after="0" w:line="360" w:lineRule="auto"/>
              <w:jc w:val="center"/>
            </w:pPr>
            <w:r>
              <w:t>Female</w:t>
            </w:r>
          </w:p>
        </w:tc>
      </w:tr>
      <w:tr w:rsidR="005D07F9" w:rsidRPr="005804DC" w14:paraId="2CEA2BD4" w14:textId="77777777" w:rsidTr="009E4173">
        <w:tc>
          <w:tcPr>
            <w:tcW w:w="704" w:type="dxa"/>
            <w:tcBorders>
              <w:top w:val="single" w:sz="4" w:space="0" w:color="auto"/>
              <w:left w:val="single" w:sz="4" w:space="0" w:color="auto"/>
              <w:bottom w:val="single" w:sz="4" w:space="0" w:color="auto"/>
              <w:right w:val="single" w:sz="4" w:space="0" w:color="auto"/>
            </w:tcBorders>
            <w:vAlign w:val="center"/>
          </w:tcPr>
          <w:p w14:paraId="2128EF17" w14:textId="77777777" w:rsidR="005D07F9" w:rsidRPr="005D07F9" w:rsidRDefault="005D07F9" w:rsidP="006B5472">
            <w:pPr>
              <w:numPr>
                <w:ilvl w:val="0"/>
                <w:numId w:val="37"/>
              </w:numPr>
              <w:spacing w:after="160" w:line="240" w:lineRule="auto"/>
              <w:ind w:left="0" w:firstLine="0"/>
              <w:rPr>
                <w:szCs w:val="24"/>
              </w:rPr>
            </w:pPr>
          </w:p>
        </w:tc>
        <w:tc>
          <w:tcPr>
            <w:tcW w:w="4253" w:type="dxa"/>
            <w:tcBorders>
              <w:top w:val="single" w:sz="4" w:space="0" w:color="auto"/>
              <w:left w:val="single" w:sz="4" w:space="0" w:color="auto"/>
              <w:bottom w:val="single" w:sz="4" w:space="0" w:color="auto"/>
              <w:right w:val="single" w:sz="4" w:space="0" w:color="auto"/>
            </w:tcBorders>
            <w:vAlign w:val="center"/>
          </w:tcPr>
          <w:p w14:paraId="3A68FC21" w14:textId="77777777" w:rsidR="005D07F9" w:rsidRDefault="005D07F9" w:rsidP="005D07F9">
            <w:pPr>
              <w:spacing w:after="0" w:line="360" w:lineRule="auto"/>
            </w:pPr>
            <w:proofErr w:type="spellStart"/>
            <w:r>
              <w:t>Akella</w:t>
            </w:r>
            <w:proofErr w:type="spellEnd"/>
            <w:r>
              <w:t xml:space="preserve"> Kon </w:t>
            </w:r>
            <w:proofErr w:type="spellStart"/>
            <w:r>
              <w:t>Nyiank</w:t>
            </w:r>
            <w:proofErr w:type="spellEnd"/>
          </w:p>
        </w:tc>
        <w:tc>
          <w:tcPr>
            <w:tcW w:w="4536" w:type="dxa"/>
            <w:tcBorders>
              <w:top w:val="single" w:sz="4" w:space="0" w:color="auto"/>
              <w:left w:val="single" w:sz="4" w:space="0" w:color="auto"/>
              <w:bottom w:val="single" w:sz="4" w:space="0" w:color="auto"/>
              <w:right w:val="single" w:sz="4" w:space="0" w:color="auto"/>
            </w:tcBorders>
          </w:tcPr>
          <w:p w14:paraId="214D48AF" w14:textId="77777777" w:rsidR="005D07F9" w:rsidRDefault="005D07F9" w:rsidP="005D07F9">
            <w:pPr>
              <w:spacing w:after="0" w:line="360" w:lineRule="auto"/>
              <w:jc w:val="center"/>
            </w:pPr>
            <w:r w:rsidRPr="00552C70">
              <w:t>Female</w:t>
            </w:r>
          </w:p>
        </w:tc>
      </w:tr>
      <w:tr w:rsidR="005D07F9" w:rsidRPr="005804DC" w14:paraId="3431B557" w14:textId="77777777" w:rsidTr="009E4173">
        <w:tc>
          <w:tcPr>
            <w:tcW w:w="704" w:type="dxa"/>
            <w:tcBorders>
              <w:top w:val="single" w:sz="4" w:space="0" w:color="auto"/>
              <w:left w:val="single" w:sz="4" w:space="0" w:color="auto"/>
              <w:bottom w:val="single" w:sz="4" w:space="0" w:color="auto"/>
              <w:right w:val="single" w:sz="4" w:space="0" w:color="auto"/>
            </w:tcBorders>
            <w:vAlign w:val="center"/>
          </w:tcPr>
          <w:p w14:paraId="2EA03E15" w14:textId="77777777" w:rsidR="005D07F9" w:rsidRPr="005D07F9" w:rsidRDefault="005D07F9" w:rsidP="006B5472">
            <w:pPr>
              <w:numPr>
                <w:ilvl w:val="0"/>
                <w:numId w:val="37"/>
              </w:numPr>
              <w:spacing w:after="160" w:line="240" w:lineRule="auto"/>
              <w:ind w:left="0" w:firstLine="0"/>
              <w:rPr>
                <w:szCs w:val="24"/>
              </w:rPr>
            </w:pPr>
          </w:p>
        </w:tc>
        <w:tc>
          <w:tcPr>
            <w:tcW w:w="4253" w:type="dxa"/>
            <w:tcBorders>
              <w:top w:val="single" w:sz="4" w:space="0" w:color="auto"/>
              <w:left w:val="single" w:sz="4" w:space="0" w:color="auto"/>
              <w:bottom w:val="single" w:sz="4" w:space="0" w:color="auto"/>
              <w:right w:val="single" w:sz="4" w:space="0" w:color="auto"/>
            </w:tcBorders>
            <w:vAlign w:val="center"/>
          </w:tcPr>
          <w:p w14:paraId="547A6BD7" w14:textId="77777777" w:rsidR="005D07F9" w:rsidRDefault="005D07F9" w:rsidP="005D07F9">
            <w:pPr>
              <w:spacing w:after="0" w:line="360" w:lineRule="auto"/>
            </w:pPr>
            <w:r>
              <w:t xml:space="preserve">Mary </w:t>
            </w:r>
            <w:proofErr w:type="spellStart"/>
            <w:r>
              <w:t>Anguec</w:t>
            </w:r>
            <w:proofErr w:type="spellEnd"/>
            <w:r>
              <w:t xml:space="preserve"> </w:t>
            </w:r>
            <w:proofErr w:type="spellStart"/>
            <w:r>
              <w:t>Mabuol</w:t>
            </w:r>
            <w:proofErr w:type="spellEnd"/>
          </w:p>
        </w:tc>
        <w:tc>
          <w:tcPr>
            <w:tcW w:w="4536" w:type="dxa"/>
            <w:tcBorders>
              <w:top w:val="single" w:sz="4" w:space="0" w:color="auto"/>
              <w:left w:val="single" w:sz="4" w:space="0" w:color="auto"/>
              <w:bottom w:val="single" w:sz="4" w:space="0" w:color="auto"/>
              <w:right w:val="single" w:sz="4" w:space="0" w:color="auto"/>
            </w:tcBorders>
          </w:tcPr>
          <w:p w14:paraId="6ECC71AC" w14:textId="77777777" w:rsidR="005D07F9" w:rsidRDefault="005D07F9" w:rsidP="005D07F9">
            <w:pPr>
              <w:spacing w:after="0" w:line="360" w:lineRule="auto"/>
              <w:jc w:val="center"/>
            </w:pPr>
            <w:r w:rsidRPr="00552C70">
              <w:t>Female</w:t>
            </w:r>
          </w:p>
        </w:tc>
      </w:tr>
      <w:tr w:rsidR="005D07F9" w:rsidRPr="005804DC" w14:paraId="5AB0DC18" w14:textId="77777777" w:rsidTr="009E4173">
        <w:tc>
          <w:tcPr>
            <w:tcW w:w="704" w:type="dxa"/>
            <w:tcBorders>
              <w:top w:val="single" w:sz="4" w:space="0" w:color="auto"/>
              <w:left w:val="single" w:sz="4" w:space="0" w:color="auto"/>
              <w:bottom w:val="single" w:sz="4" w:space="0" w:color="auto"/>
              <w:right w:val="single" w:sz="4" w:space="0" w:color="auto"/>
            </w:tcBorders>
            <w:vAlign w:val="center"/>
          </w:tcPr>
          <w:p w14:paraId="7206AD22" w14:textId="77777777" w:rsidR="005D07F9" w:rsidRPr="005D07F9" w:rsidRDefault="005D07F9" w:rsidP="006B5472">
            <w:pPr>
              <w:numPr>
                <w:ilvl w:val="0"/>
                <w:numId w:val="37"/>
              </w:numPr>
              <w:spacing w:after="160" w:line="240" w:lineRule="auto"/>
              <w:ind w:left="0" w:firstLine="0"/>
              <w:rPr>
                <w:szCs w:val="24"/>
              </w:rPr>
            </w:pPr>
          </w:p>
        </w:tc>
        <w:tc>
          <w:tcPr>
            <w:tcW w:w="4253" w:type="dxa"/>
            <w:tcBorders>
              <w:top w:val="single" w:sz="4" w:space="0" w:color="auto"/>
              <w:left w:val="single" w:sz="4" w:space="0" w:color="auto"/>
              <w:bottom w:val="single" w:sz="4" w:space="0" w:color="auto"/>
              <w:right w:val="single" w:sz="4" w:space="0" w:color="auto"/>
            </w:tcBorders>
            <w:vAlign w:val="center"/>
          </w:tcPr>
          <w:p w14:paraId="052CEC17" w14:textId="77777777" w:rsidR="005D07F9" w:rsidRPr="005804DC" w:rsidRDefault="005D07F9" w:rsidP="005D07F9">
            <w:pPr>
              <w:spacing w:after="0" w:line="360" w:lineRule="auto"/>
            </w:pPr>
            <w:r>
              <w:t>Cilia Aker Kang</w:t>
            </w:r>
          </w:p>
        </w:tc>
        <w:tc>
          <w:tcPr>
            <w:tcW w:w="4536" w:type="dxa"/>
            <w:tcBorders>
              <w:top w:val="single" w:sz="4" w:space="0" w:color="auto"/>
              <w:left w:val="single" w:sz="4" w:space="0" w:color="auto"/>
              <w:bottom w:val="single" w:sz="4" w:space="0" w:color="auto"/>
              <w:right w:val="single" w:sz="4" w:space="0" w:color="auto"/>
            </w:tcBorders>
          </w:tcPr>
          <w:p w14:paraId="3898D85B" w14:textId="77777777" w:rsidR="005D07F9" w:rsidRPr="005804DC" w:rsidRDefault="005D07F9" w:rsidP="005D07F9">
            <w:pPr>
              <w:spacing w:after="0" w:line="360" w:lineRule="auto"/>
              <w:jc w:val="center"/>
            </w:pPr>
            <w:r w:rsidRPr="00552C70">
              <w:t>Female</w:t>
            </w:r>
          </w:p>
        </w:tc>
      </w:tr>
      <w:tr w:rsidR="005D07F9" w:rsidRPr="005804DC" w14:paraId="2DBF5FA8" w14:textId="77777777" w:rsidTr="009E4173">
        <w:tc>
          <w:tcPr>
            <w:tcW w:w="704" w:type="dxa"/>
            <w:tcBorders>
              <w:top w:val="single" w:sz="4" w:space="0" w:color="auto"/>
              <w:left w:val="single" w:sz="4" w:space="0" w:color="auto"/>
              <w:bottom w:val="single" w:sz="4" w:space="0" w:color="auto"/>
              <w:right w:val="single" w:sz="4" w:space="0" w:color="auto"/>
            </w:tcBorders>
            <w:vAlign w:val="center"/>
          </w:tcPr>
          <w:p w14:paraId="4DF87808" w14:textId="77777777" w:rsidR="005D07F9" w:rsidRPr="005D07F9" w:rsidRDefault="005D07F9" w:rsidP="006B5472">
            <w:pPr>
              <w:numPr>
                <w:ilvl w:val="0"/>
                <w:numId w:val="37"/>
              </w:numPr>
              <w:spacing w:after="160" w:line="240" w:lineRule="auto"/>
              <w:ind w:left="0" w:firstLine="0"/>
              <w:rPr>
                <w:szCs w:val="24"/>
              </w:rPr>
            </w:pPr>
          </w:p>
        </w:tc>
        <w:tc>
          <w:tcPr>
            <w:tcW w:w="4253" w:type="dxa"/>
            <w:tcBorders>
              <w:top w:val="single" w:sz="4" w:space="0" w:color="auto"/>
              <w:left w:val="single" w:sz="4" w:space="0" w:color="auto"/>
              <w:bottom w:val="single" w:sz="4" w:space="0" w:color="auto"/>
              <w:right w:val="single" w:sz="4" w:space="0" w:color="auto"/>
            </w:tcBorders>
            <w:vAlign w:val="center"/>
          </w:tcPr>
          <w:p w14:paraId="5021B9A6" w14:textId="77777777" w:rsidR="005D07F9" w:rsidRDefault="005D07F9" w:rsidP="005D07F9">
            <w:pPr>
              <w:spacing w:after="0" w:line="360" w:lineRule="auto"/>
            </w:pPr>
            <w:r>
              <w:t>Monica Abuk Madut</w:t>
            </w:r>
          </w:p>
        </w:tc>
        <w:tc>
          <w:tcPr>
            <w:tcW w:w="4536" w:type="dxa"/>
            <w:tcBorders>
              <w:top w:val="single" w:sz="4" w:space="0" w:color="auto"/>
              <w:left w:val="single" w:sz="4" w:space="0" w:color="auto"/>
              <w:bottom w:val="single" w:sz="4" w:space="0" w:color="auto"/>
              <w:right w:val="single" w:sz="4" w:space="0" w:color="auto"/>
            </w:tcBorders>
          </w:tcPr>
          <w:p w14:paraId="052313E8" w14:textId="77777777" w:rsidR="005D07F9" w:rsidRPr="005804DC" w:rsidRDefault="005D07F9" w:rsidP="005D07F9">
            <w:pPr>
              <w:spacing w:after="0" w:line="360" w:lineRule="auto"/>
              <w:jc w:val="center"/>
            </w:pPr>
            <w:r w:rsidRPr="00552C70">
              <w:t>Female</w:t>
            </w:r>
          </w:p>
        </w:tc>
      </w:tr>
      <w:tr w:rsidR="005D07F9" w:rsidRPr="005804DC" w14:paraId="3843EB0C" w14:textId="77777777" w:rsidTr="009E4173">
        <w:tc>
          <w:tcPr>
            <w:tcW w:w="704" w:type="dxa"/>
            <w:tcBorders>
              <w:top w:val="single" w:sz="4" w:space="0" w:color="auto"/>
              <w:left w:val="single" w:sz="4" w:space="0" w:color="auto"/>
              <w:bottom w:val="single" w:sz="4" w:space="0" w:color="auto"/>
              <w:right w:val="single" w:sz="4" w:space="0" w:color="auto"/>
            </w:tcBorders>
            <w:vAlign w:val="center"/>
          </w:tcPr>
          <w:p w14:paraId="21C58899" w14:textId="77777777" w:rsidR="005D07F9" w:rsidRPr="005D07F9" w:rsidRDefault="005D07F9" w:rsidP="006B5472">
            <w:pPr>
              <w:numPr>
                <w:ilvl w:val="0"/>
                <w:numId w:val="37"/>
              </w:numPr>
              <w:spacing w:after="160" w:line="240" w:lineRule="auto"/>
              <w:ind w:left="0" w:firstLine="0"/>
              <w:rPr>
                <w:szCs w:val="24"/>
              </w:rPr>
            </w:pPr>
          </w:p>
        </w:tc>
        <w:tc>
          <w:tcPr>
            <w:tcW w:w="4253" w:type="dxa"/>
            <w:tcBorders>
              <w:top w:val="single" w:sz="4" w:space="0" w:color="auto"/>
              <w:left w:val="single" w:sz="4" w:space="0" w:color="auto"/>
              <w:bottom w:val="single" w:sz="4" w:space="0" w:color="auto"/>
              <w:right w:val="single" w:sz="4" w:space="0" w:color="auto"/>
            </w:tcBorders>
            <w:vAlign w:val="center"/>
          </w:tcPr>
          <w:p w14:paraId="321623E2" w14:textId="77777777" w:rsidR="005D07F9" w:rsidRDefault="005D07F9" w:rsidP="005D07F9">
            <w:pPr>
              <w:spacing w:after="0" w:line="360" w:lineRule="auto"/>
            </w:pPr>
            <w:r>
              <w:t xml:space="preserve">Abuk Deng Dut </w:t>
            </w:r>
          </w:p>
        </w:tc>
        <w:tc>
          <w:tcPr>
            <w:tcW w:w="4536" w:type="dxa"/>
            <w:tcBorders>
              <w:top w:val="single" w:sz="4" w:space="0" w:color="auto"/>
              <w:left w:val="single" w:sz="4" w:space="0" w:color="auto"/>
              <w:bottom w:val="single" w:sz="4" w:space="0" w:color="auto"/>
              <w:right w:val="single" w:sz="4" w:space="0" w:color="auto"/>
            </w:tcBorders>
          </w:tcPr>
          <w:p w14:paraId="4FC4497C" w14:textId="77777777" w:rsidR="005D07F9" w:rsidRPr="005804DC" w:rsidRDefault="005D07F9" w:rsidP="005D07F9">
            <w:pPr>
              <w:spacing w:after="0" w:line="360" w:lineRule="auto"/>
              <w:jc w:val="center"/>
            </w:pPr>
            <w:r w:rsidRPr="00552C70">
              <w:t>Female</w:t>
            </w:r>
          </w:p>
        </w:tc>
      </w:tr>
    </w:tbl>
    <w:p w14:paraId="230C871A" w14:textId="77777777" w:rsidR="004D02B3" w:rsidRDefault="004D02B3" w:rsidP="004D02B3"/>
    <w:p w14:paraId="32A7C20B" w14:textId="3F198EBF" w:rsidR="004D02B3" w:rsidRDefault="004D02B3" w:rsidP="004D02B3">
      <w:pPr>
        <w:shd w:val="clear" w:color="auto" w:fill="BDD6EE" w:themeFill="accent5" w:themeFillTint="66"/>
        <w:rPr>
          <w:rFonts w:ascii="Gill Sans MT" w:hAnsi="Gill Sans MT"/>
          <w:szCs w:val="24"/>
        </w:rPr>
      </w:pPr>
      <w:r>
        <w:rPr>
          <w:rFonts w:ascii="Gill Sans MT" w:hAnsi="Gill Sans MT"/>
          <w:szCs w:val="24"/>
        </w:rPr>
        <w:t>Community Assets Food for asset</w:t>
      </w:r>
      <w:r w:rsidR="005D07F9">
        <w:rPr>
          <w:rFonts w:ascii="Gill Sans MT" w:hAnsi="Gill Sans MT"/>
          <w:szCs w:val="24"/>
        </w:rPr>
        <w:t xml:space="preserve"> </w:t>
      </w:r>
      <w:r>
        <w:rPr>
          <w:rFonts w:ascii="Gill Sans MT" w:hAnsi="Gill Sans MT"/>
          <w:szCs w:val="24"/>
        </w:rPr>
        <w:t xml:space="preserve">- </w:t>
      </w:r>
      <w:proofErr w:type="spellStart"/>
      <w:r>
        <w:rPr>
          <w:rFonts w:ascii="Gill Sans MT" w:hAnsi="Gill Sans MT"/>
          <w:szCs w:val="24"/>
        </w:rPr>
        <w:t>Kuajena</w:t>
      </w:r>
      <w:proofErr w:type="spellEnd"/>
      <w:r>
        <w:rPr>
          <w:rFonts w:ascii="Gill Sans MT" w:hAnsi="Gill Sans MT"/>
          <w:szCs w:val="24"/>
        </w:rPr>
        <w:t xml:space="preserve"> </w:t>
      </w:r>
      <w:r w:rsidR="008F7512">
        <w:rPr>
          <w:rFonts w:ascii="Gill Sans MT" w:hAnsi="Gill Sans MT"/>
          <w:szCs w:val="24"/>
        </w:rPr>
        <w:t>(Mixed group)</w:t>
      </w:r>
    </w:p>
    <w:tbl>
      <w:tblPr>
        <w:tblW w:w="9493" w:type="dxa"/>
        <w:tblLook w:val="04A0" w:firstRow="1" w:lastRow="0" w:firstColumn="1" w:lastColumn="0" w:noHBand="0" w:noVBand="1"/>
      </w:tblPr>
      <w:tblGrid>
        <w:gridCol w:w="507"/>
        <w:gridCol w:w="4733"/>
        <w:gridCol w:w="4253"/>
      </w:tblGrid>
      <w:tr w:rsidR="008F7512" w14:paraId="30205C2B" w14:textId="77777777" w:rsidTr="009E4173">
        <w:tc>
          <w:tcPr>
            <w:tcW w:w="507"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8CBF26A" w14:textId="77777777" w:rsidR="008F7512" w:rsidRDefault="008F7512" w:rsidP="008F7512">
            <w:pPr>
              <w:spacing w:after="0" w:line="360" w:lineRule="auto"/>
              <w:rPr>
                <w:b/>
                <w:sz w:val="20"/>
                <w:szCs w:val="24"/>
              </w:rPr>
            </w:pPr>
            <w:r>
              <w:rPr>
                <w:b/>
                <w:sz w:val="20"/>
                <w:szCs w:val="24"/>
              </w:rPr>
              <w:t>No</w:t>
            </w:r>
          </w:p>
        </w:tc>
        <w:tc>
          <w:tcPr>
            <w:tcW w:w="473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31FC537" w14:textId="77777777" w:rsidR="008F7512" w:rsidRDefault="008F7512" w:rsidP="008F7512">
            <w:pPr>
              <w:spacing w:after="0" w:line="360" w:lineRule="auto"/>
              <w:rPr>
                <w:b/>
                <w:sz w:val="20"/>
                <w:szCs w:val="24"/>
              </w:rPr>
            </w:pPr>
            <w:r>
              <w:rPr>
                <w:b/>
                <w:sz w:val="20"/>
                <w:szCs w:val="24"/>
              </w:rPr>
              <w:t xml:space="preserve">Name </w:t>
            </w:r>
          </w:p>
        </w:tc>
        <w:tc>
          <w:tcPr>
            <w:tcW w:w="425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5F2D69E" w14:textId="77777777" w:rsidR="008F7512" w:rsidRDefault="008F7512" w:rsidP="008F7512">
            <w:pPr>
              <w:spacing w:after="0" w:line="360" w:lineRule="auto"/>
              <w:rPr>
                <w:b/>
                <w:sz w:val="20"/>
                <w:szCs w:val="24"/>
              </w:rPr>
            </w:pPr>
            <w:r>
              <w:rPr>
                <w:b/>
                <w:sz w:val="20"/>
                <w:szCs w:val="24"/>
              </w:rPr>
              <w:t>Gender (M/F)</w:t>
            </w:r>
          </w:p>
        </w:tc>
      </w:tr>
      <w:tr w:rsidR="008F7512" w:rsidRPr="005804DC" w14:paraId="4ABA0A77" w14:textId="77777777" w:rsidTr="009E4173">
        <w:tc>
          <w:tcPr>
            <w:tcW w:w="507" w:type="dxa"/>
            <w:tcBorders>
              <w:top w:val="single" w:sz="4" w:space="0" w:color="auto"/>
              <w:left w:val="single" w:sz="4" w:space="0" w:color="auto"/>
              <w:bottom w:val="single" w:sz="4" w:space="0" w:color="auto"/>
              <w:right w:val="single" w:sz="4" w:space="0" w:color="auto"/>
            </w:tcBorders>
            <w:vAlign w:val="center"/>
          </w:tcPr>
          <w:p w14:paraId="647C9F42" w14:textId="77777777" w:rsidR="008F7512" w:rsidRPr="008F7512" w:rsidRDefault="008F7512" w:rsidP="006B5472">
            <w:pPr>
              <w:numPr>
                <w:ilvl w:val="0"/>
                <w:numId w:val="37"/>
              </w:numPr>
              <w:spacing w:after="160" w:line="240" w:lineRule="auto"/>
              <w:ind w:left="0" w:firstLine="0"/>
              <w:rPr>
                <w:szCs w:val="24"/>
              </w:rPr>
            </w:pPr>
          </w:p>
        </w:tc>
        <w:tc>
          <w:tcPr>
            <w:tcW w:w="4733" w:type="dxa"/>
            <w:tcBorders>
              <w:top w:val="single" w:sz="4" w:space="0" w:color="auto"/>
              <w:left w:val="single" w:sz="4" w:space="0" w:color="auto"/>
              <w:bottom w:val="single" w:sz="4" w:space="0" w:color="auto"/>
              <w:right w:val="single" w:sz="4" w:space="0" w:color="auto"/>
            </w:tcBorders>
            <w:vAlign w:val="center"/>
          </w:tcPr>
          <w:p w14:paraId="1BF68550" w14:textId="77777777" w:rsidR="008F7512" w:rsidRDefault="008F7512" w:rsidP="00701D7C">
            <w:pPr>
              <w:spacing w:after="0" w:line="240" w:lineRule="auto"/>
            </w:pPr>
            <w:r>
              <w:t xml:space="preserve">Andrew </w:t>
            </w:r>
            <w:proofErr w:type="spellStart"/>
            <w:r>
              <w:t>Akuar</w:t>
            </w:r>
            <w:proofErr w:type="spellEnd"/>
            <w:r>
              <w:t xml:space="preserve"> </w:t>
            </w:r>
            <w:proofErr w:type="spellStart"/>
            <w:r>
              <w:t>Kaggor</w:t>
            </w:r>
            <w:proofErr w:type="spellEnd"/>
          </w:p>
        </w:tc>
        <w:tc>
          <w:tcPr>
            <w:tcW w:w="4253" w:type="dxa"/>
            <w:tcBorders>
              <w:top w:val="single" w:sz="4" w:space="0" w:color="auto"/>
              <w:left w:val="single" w:sz="4" w:space="0" w:color="auto"/>
              <w:bottom w:val="single" w:sz="4" w:space="0" w:color="auto"/>
              <w:right w:val="single" w:sz="4" w:space="0" w:color="auto"/>
            </w:tcBorders>
            <w:vAlign w:val="center"/>
          </w:tcPr>
          <w:p w14:paraId="34C6D3D9" w14:textId="5C722A02" w:rsidR="008F7512" w:rsidRDefault="008F7512" w:rsidP="00701D7C">
            <w:pPr>
              <w:spacing w:after="0" w:line="240" w:lineRule="auto"/>
              <w:jc w:val="center"/>
            </w:pPr>
            <w:r>
              <w:t>M</w:t>
            </w:r>
          </w:p>
        </w:tc>
      </w:tr>
      <w:tr w:rsidR="008F7512" w:rsidRPr="005804DC" w14:paraId="65DE9C09" w14:textId="77777777" w:rsidTr="009E4173">
        <w:tc>
          <w:tcPr>
            <w:tcW w:w="507" w:type="dxa"/>
            <w:tcBorders>
              <w:top w:val="single" w:sz="4" w:space="0" w:color="auto"/>
              <w:left w:val="single" w:sz="4" w:space="0" w:color="auto"/>
              <w:bottom w:val="single" w:sz="4" w:space="0" w:color="auto"/>
              <w:right w:val="single" w:sz="4" w:space="0" w:color="auto"/>
            </w:tcBorders>
            <w:vAlign w:val="center"/>
          </w:tcPr>
          <w:p w14:paraId="5E3060E1" w14:textId="77777777" w:rsidR="008F7512" w:rsidRPr="008F7512" w:rsidRDefault="008F7512" w:rsidP="006B5472">
            <w:pPr>
              <w:numPr>
                <w:ilvl w:val="0"/>
                <w:numId w:val="37"/>
              </w:numPr>
              <w:spacing w:after="160" w:line="240" w:lineRule="auto"/>
              <w:ind w:left="0" w:firstLine="0"/>
              <w:rPr>
                <w:szCs w:val="24"/>
              </w:rPr>
            </w:pPr>
          </w:p>
        </w:tc>
        <w:tc>
          <w:tcPr>
            <w:tcW w:w="4733" w:type="dxa"/>
            <w:tcBorders>
              <w:top w:val="single" w:sz="4" w:space="0" w:color="auto"/>
              <w:left w:val="single" w:sz="4" w:space="0" w:color="auto"/>
              <w:bottom w:val="single" w:sz="4" w:space="0" w:color="auto"/>
              <w:right w:val="single" w:sz="4" w:space="0" w:color="auto"/>
            </w:tcBorders>
            <w:vAlign w:val="center"/>
          </w:tcPr>
          <w:p w14:paraId="010175ED" w14:textId="77777777" w:rsidR="008F7512" w:rsidRDefault="008F7512" w:rsidP="00701D7C">
            <w:pPr>
              <w:spacing w:after="0" w:line="240" w:lineRule="auto"/>
            </w:pPr>
            <w:proofErr w:type="spellStart"/>
            <w:r>
              <w:t>Publino</w:t>
            </w:r>
            <w:proofErr w:type="spellEnd"/>
            <w:r>
              <w:t xml:space="preserve"> </w:t>
            </w:r>
            <w:proofErr w:type="spellStart"/>
            <w:r>
              <w:t>Aken</w:t>
            </w:r>
            <w:proofErr w:type="spellEnd"/>
            <w:r>
              <w:t xml:space="preserve"> </w:t>
            </w:r>
            <w:proofErr w:type="spellStart"/>
            <w:r>
              <w:t>Awac</w:t>
            </w:r>
            <w:proofErr w:type="spellEnd"/>
          </w:p>
        </w:tc>
        <w:tc>
          <w:tcPr>
            <w:tcW w:w="4253" w:type="dxa"/>
            <w:tcBorders>
              <w:top w:val="single" w:sz="4" w:space="0" w:color="auto"/>
              <w:left w:val="single" w:sz="4" w:space="0" w:color="auto"/>
              <w:bottom w:val="single" w:sz="4" w:space="0" w:color="auto"/>
              <w:right w:val="single" w:sz="4" w:space="0" w:color="auto"/>
            </w:tcBorders>
          </w:tcPr>
          <w:p w14:paraId="48364AC1" w14:textId="22C26D5D" w:rsidR="008F7512" w:rsidRDefault="008F7512" w:rsidP="00701D7C">
            <w:pPr>
              <w:spacing w:after="0" w:line="240" w:lineRule="auto"/>
              <w:jc w:val="center"/>
            </w:pPr>
            <w:r>
              <w:t>M</w:t>
            </w:r>
          </w:p>
        </w:tc>
      </w:tr>
      <w:tr w:rsidR="008F7512" w:rsidRPr="005804DC" w14:paraId="46E85684" w14:textId="77777777" w:rsidTr="009E4173">
        <w:tc>
          <w:tcPr>
            <w:tcW w:w="507" w:type="dxa"/>
            <w:tcBorders>
              <w:top w:val="single" w:sz="4" w:space="0" w:color="auto"/>
              <w:left w:val="single" w:sz="4" w:space="0" w:color="auto"/>
              <w:bottom w:val="single" w:sz="4" w:space="0" w:color="auto"/>
              <w:right w:val="single" w:sz="4" w:space="0" w:color="auto"/>
            </w:tcBorders>
            <w:vAlign w:val="center"/>
          </w:tcPr>
          <w:p w14:paraId="281501E1" w14:textId="77777777" w:rsidR="008F7512" w:rsidRPr="008F7512" w:rsidRDefault="008F7512" w:rsidP="006B5472">
            <w:pPr>
              <w:numPr>
                <w:ilvl w:val="0"/>
                <w:numId w:val="37"/>
              </w:numPr>
              <w:spacing w:after="160" w:line="240" w:lineRule="auto"/>
              <w:ind w:left="0" w:firstLine="0"/>
              <w:rPr>
                <w:szCs w:val="24"/>
              </w:rPr>
            </w:pPr>
          </w:p>
        </w:tc>
        <w:tc>
          <w:tcPr>
            <w:tcW w:w="4733" w:type="dxa"/>
            <w:tcBorders>
              <w:top w:val="single" w:sz="4" w:space="0" w:color="auto"/>
              <w:left w:val="single" w:sz="4" w:space="0" w:color="auto"/>
              <w:bottom w:val="single" w:sz="4" w:space="0" w:color="auto"/>
              <w:right w:val="single" w:sz="4" w:space="0" w:color="auto"/>
            </w:tcBorders>
            <w:vAlign w:val="center"/>
          </w:tcPr>
          <w:p w14:paraId="48F5CAD6" w14:textId="77777777" w:rsidR="008F7512" w:rsidRDefault="008F7512" w:rsidP="00701D7C">
            <w:pPr>
              <w:spacing w:after="0" w:line="240" w:lineRule="auto"/>
            </w:pPr>
            <w:proofErr w:type="spellStart"/>
            <w:r>
              <w:t>Ubany</w:t>
            </w:r>
            <w:proofErr w:type="spellEnd"/>
            <w:r>
              <w:t xml:space="preserve"> </w:t>
            </w:r>
            <w:proofErr w:type="spellStart"/>
            <w:r>
              <w:t>Makchw</w:t>
            </w:r>
            <w:proofErr w:type="spellEnd"/>
            <w:r>
              <w:t xml:space="preserve"> </w:t>
            </w:r>
            <w:proofErr w:type="spellStart"/>
            <w:r>
              <w:t>Wol</w:t>
            </w:r>
            <w:proofErr w:type="spellEnd"/>
          </w:p>
        </w:tc>
        <w:tc>
          <w:tcPr>
            <w:tcW w:w="4253" w:type="dxa"/>
            <w:tcBorders>
              <w:top w:val="single" w:sz="4" w:space="0" w:color="auto"/>
              <w:left w:val="single" w:sz="4" w:space="0" w:color="auto"/>
              <w:bottom w:val="single" w:sz="4" w:space="0" w:color="auto"/>
              <w:right w:val="single" w:sz="4" w:space="0" w:color="auto"/>
            </w:tcBorders>
          </w:tcPr>
          <w:p w14:paraId="542913C5" w14:textId="17EA4C13" w:rsidR="008F7512" w:rsidRDefault="008F7512" w:rsidP="00701D7C">
            <w:pPr>
              <w:spacing w:after="0" w:line="240" w:lineRule="auto"/>
              <w:jc w:val="center"/>
            </w:pPr>
            <w:r>
              <w:t>M</w:t>
            </w:r>
          </w:p>
        </w:tc>
      </w:tr>
      <w:tr w:rsidR="008F7512" w:rsidRPr="005804DC" w14:paraId="214055E3" w14:textId="77777777" w:rsidTr="009E4173">
        <w:tc>
          <w:tcPr>
            <w:tcW w:w="507" w:type="dxa"/>
            <w:tcBorders>
              <w:top w:val="single" w:sz="4" w:space="0" w:color="auto"/>
              <w:left w:val="single" w:sz="4" w:space="0" w:color="auto"/>
              <w:bottom w:val="single" w:sz="4" w:space="0" w:color="auto"/>
              <w:right w:val="single" w:sz="4" w:space="0" w:color="auto"/>
            </w:tcBorders>
            <w:vAlign w:val="center"/>
          </w:tcPr>
          <w:p w14:paraId="606BC6DC" w14:textId="77777777" w:rsidR="008F7512" w:rsidRPr="008F7512" w:rsidRDefault="008F7512" w:rsidP="006B5472">
            <w:pPr>
              <w:numPr>
                <w:ilvl w:val="0"/>
                <w:numId w:val="37"/>
              </w:numPr>
              <w:spacing w:after="160" w:line="240" w:lineRule="auto"/>
              <w:ind w:left="0" w:firstLine="0"/>
              <w:rPr>
                <w:szCs w:val="24"/>
              </w:rPr>
            </w:pPr>
          </w:p>
        </w:tc>
        <w:tc>
          <w:tcPr>
            <w:tcW w:w="4733" w:type="dxa"/>
            <w:tcBorders>
              <w:top w:val="single" w:sz="4" w:space="0" w:color="auto"/>
              <w:left w:val="single" w:sz="4" w:space="0" w:color="auto"/>
              <w:bottom w:val="single" w:sz="4" w:space="0" w:color="auto"/>
              <w:right w:val="single" w:sz="4" w:space="0" w:color="auto"/>
            </w:tcBorders>
            <w:vAlign w:val="center"/>
          </w:tcPr>
          <w:p w14:paraId="21B8BE57" w14:textId="628EC735" w:rsidR="008F7512" w:rsidRDefault="008F7512" w:rsidP="00701D7C">
            <w:pPr>
              <w:spacing w:after="0" w:line="240" w:lineRule="auto"/>
            </w:pPr>
            <w:r>
              <w:t xml:space="preserve">Angelo </w:t>
            </w:r>
            <w:proofErr w:type="spellStart"/>
            <w:r>
              <w:t>Buolla</w:t>
            </w:r>
            <w:proofErr w:type="spellEnd"/>
            <w:r>
              <w:t xml:space="preserve"> Madut</w:t>
            </w:r>
          </w:p>
        </w:tc>
        <w:tc>
          <w:tcPr>
            <w:tcW w:w="4253" w:type="dxa"/>
            <w:tcBorders>
              <w:top w:val="single" w:sz="4" w:space="0" w:color="auto"/>
              <w:left w:val="single" w:sz="4" w:space="0" w:color="auto"/>
              <w:bottom w:val="single" w:sz="4" w:space="0" w:color="auto"/>
              <w:right w:val="single" w:sz="4" w:space="0" w:color="auto"/>
            </w:tcBorders>
          </w:tcPr>
          <w:p w14:paraId="47A85E8E" w14:textId="12752CBA" w:rsidR="008F7512" w:rsidRPr="00FF040E" w:rsidRDefault="008F7512" w:rsidP="00701D7C">
            <w:pPr>
              <w:spacing w:after="0" w:line="240" w:lineRule="auto"/>
              <w:jc w:val="center"/>
            </w:pPr>
            <w:r>
              <w:t>M</w:t>
            </w:r>
          </w:p>
        </w:tc>
      </w:tr>
      <w:tr w:rsidR="008F7512" w:rsidRPr="005804DC" w14:paraId="242BC99D" w14:textId="77777777" w:rsidTr="009E4173">
        <w:tc>
          <w:tcPr>
            <w:tcW w:w="507" w:type="dxa"/>
            <w:tcBorders>
              <w:top w:val="single" w:sz="4" w:space="0" w:color="auto"/>
              <w:left w:val="single" w:sz="4" w:space="0" w:color="auto"/>
              <w:bottom w:val="single" w:sz="4" w:space="0" w:color="auto"/>
              <w:right w:val="single" w:sz="4" w:space="0" w:color="auto"/>
            </w:tcBorders>
            <w:vAlign w:val="center"/>
          </w:tcPr>
          <w:p w14:paraId="5A4BD9A6" w14:textId="77777777" w:rsidR="008F7512" w:rsidRPr="008F7512" w:rsidRDefault="008F7512" w:rsidP="006B5472">
            <w:pPr>
              <w:numPr>
                <w:ilvl w:val="0"/>
                <w:numId w:val="37"/>
              </w:numPr>
              <w:spacing w:after="160" w:line="240" w:lineRule="auto"/>
              <w:ind w:left="0" w:firstLine="0"/>
              <w:rPr>
                <w:szCs w:val="24"/>
              </w:rPr>
            </w:pPr>
          </w:p>
        </w:tc>
        <w:tc>
          <w:tcPr>
            <w:tcW w:w="4733" w:type="dxa"/>
            <w:tcBorders>
              <w:top w:val="single" w:sz="4" w:space="0" w:color="auto"/>
              <w:left w:val="single" w:sz="4" w:space="0" w:color="auto"/>
              <w:bottom w:val="single" w:sz="4" w:space="0" w:color="auto"/>
              <w:right w:val="single" w:sz="4" w:space="0" w:color="auto"/>
            </w:tcBorders>
            <w:vAlign w:val="center"/>
          </w:tcPr>
          <w:p w14:paraId="2AE98B06" w14:textId="77777777" w:rsidR="008F7512" w:rsidRDefault="008F7512" w:rsidP="00701D7C">
            <w:pPr>
              <w:spacing w:after="0" w:line="240" w:lineRule="auto"/>
            </w:pPr>
            <w:proofErr w:type="spellStart"/>
            <w:r>
              <w:t>Dut</w:t>
            </w:r>
            <w:proofErr w:type="spellEnd"/>
            <w:r>
              <w:t xml:space="preserve"> </w:t>
            </w:r>
            <w:proofErr w:type="spellStart"/>
            <w:r>
              <w:t>Awet</w:t>
            </w:r>
            <w:proofErr w:type="spellEnd"/>
            <w:r>
              <w:t xml:space="preserve"> </w:t>
            </w:r>
            <w:proofErr w:type="spellStart"/>
            <w:r>
              <w:t>Nyinuo</w:t>
            </w:r>
            <w:proofErr w:type="spellEnd"/>
          </w:p>
        </w:tc>
        <w:tc>
          <w:tcPr>
            <w:tcW w:w="4253" w:type="dxa"/>
            <w:tcBorders>
              <w:top w:val="single" w:sz="4" w:space="0" w:color="auto"/>
              <w:left w:val="single" w:sz="4" w:space="0" w:color="auto"/>
              <w:bottom w:val="single" w:sz="4" w:space="0" w:color="auto"/>
              <w:right w:val="single" w:sz="4" w:space="0" w:color="auto"/>
            </w:tcBorders>
          </w:tcPr>
          <w:p w14:paraId="26ABB42C" w14:textId="34419B69" w:rsidR="008F7512" w:rsidRDefault="008F7512" w:rsidP="00701D7C">
            <w:pPr>
              <w:spacing w:after="0" w:line="240" w:lineRule="auto"/>
              <w:jc w:val="center"/>
            </w:pPr>
            <w:r>
              <w:t>M</w:t>
            </w:r>
          </w:p>
        </w:tc>
      </w:tr>
      <w:tr w:rsidR="008F7512" w:rsidRPr="005804DC" w14:paraId="2E3F00C0" w14:textId="77777777" w:rsidTr="009E4173">
        <w:tc>
          <w:tcPr>
            <w:tcW w:w="507" w:type="dxa"/>
            <w:tcBorders>
              <w:top w:val="single" w:sz="4" w:space="0" w:color="auto"/>
              <w:left w:val="single" w:sz="4" w:space="0" w:color="auto"/>
              <w:bottom w:val="single" w:sz="4" w:space="0" w:color="auto"/>
              <w:right w:val="single" w:sz="4" w:space="0" w:color="auto"/>
            </w:tcBorders>
            <w:vAlign w:val="center"/>
          </w:tcPr>
          <w:p w14:paraId="3EE24668" w14:textId="77777777" w:rsidR="008F7512" w:rsidRPr="008F7512" w:rsidRDefault="008F7512" w:rsidP="006B5472">
            <w:pPr>
              <w:numPr>
                <w:ilvl w:val="0"/>
                <w:numId w:val="37"/>
              </w:numPr>
              <w:spacing w:after="160" w:line="240" w:lineRule="auto"/>
              <w:ind w:left="0" w:firstLine="0"/>
              <w:rPr>
                <w:szCs w:val="24"/>
              </w:rPr>
            </w:pPr>
          </w:p>
        </w:tc>
        <w:tc>
          <w:tcPr>
            <w:tcW w:w="4733" w:type="dxa"/>
            <w:tcBorders>
              <w:top w:val="single" w:sz="4" w:space="0" w:color="auto"/>
              <w:left w:val="single" w:sz="4" w:space="0" w:color="auto"/>
              <w:bottom w:val="single" w:sz="4" w:space="0" w:color="auto"/>
              <w:right w:val="single" w:sz="4" w:space="0" w:color="auto"/>
            </w:tcBorders>
            <w:vAlign w:val="center"/>
          </w:tcPr>
          <w:p w14:paraId="09B3CA5E" w14:textId="77777777" w:rsidR="008F7512" w:rsidRDefault="008F7512" w:rsidP="00701D7C">
            <w:pPr>
              <w:spacing w:after="0" w:line="240" w:lineRule="auto"/>
            </w:pPr>
            <w:r>
              <w:t xml:space="preserve">Albino </w:t>
            </w:r>
            <w:proofErr w:type="spellStart"/>
            <w:r>
              <w:t>Ukam</w:t>
            </w:r>
            <w:proofErr w:type="spellEnd"/>
            <w:r>
              <w:t xml:space="preserve"> Kon</w:t>
            </w:r>
          </w:p>
        </w:tc>
        <w:tc>
          <w:tcPr>
            <w:tcW w:w="4253" w:type="dxa"/>
            <w:tcBorders>
              <w:top w:val="single" w:sz="4" w:space="0" w:color="auto"/>
              <w:left w:val="single" w:sz="4" w:space="0" w:color="auto"/>
              <w:bottom w:val="single" w:sz="4" w:space="0" w:color="auto"/>
              <w:right w:val="single" w:sz="4" w:space="0" w:color="auto"/>
            </w:tcBorders>
          </w:tcPr>
          <w:p w14:paraId="5A454398" w14:textId="53F3DBB1" w:rsidR="008F7512" w:rsidRDefault="008F7512" w:rsidP="00701D7C">
            <w:pPr>
              <w:spacing w:after="0" w:line="240" w:lineRule="auto"/>
              <w:jc w:val="center"/>
            </w:pPr>
            <w:r>
              <w:t>M</w:t>
            </w:r>
          </w:p>
        </w:tc>
      </w:tr>
      <w:tr w:rsidR="008F7512" w:rsidRPr="005804DC" w14:paraId="72B783A0" w14:textId="77777777" w:rsidTr="009E4173">
        <w:tc>
          <w:tcPr>
            <w:tcW w:w="507" w:type="dxa"/>
            <w:tcBorders>
              <w:top w:val="single" w:sz="4" w:space="0" w:color="auto"/>
              <w:left w:val="single" w:sz="4" w:space="0" w:color="auto"/>
              <w:bottom w:val="single" w:sz="4" w:space="0" w:color="auto"/>
              <w:right w:val="single" w:sz="4" w:space="0" w:color="auto"/>
            </w:tcBorders>
            <w:vAlign w:val="center"/>
          </w:tcPr>
          <w:p w14:paraId="420C9A1F" w14:textId="77777777" w:rsidR="008F7512" w:rsidRPr="008F7512" w:rsidRDefault="008F7512" w:rsidP="006B5472">
            <w:pPr>
              <w:numPr>
                <w:ilvl w:val="0"/>
                <w:numId w:val="37"/>
              </w:numPr>
              <w:spacing w:after="160" w:line="240" w:lineRule="auto"/>
              <w:ind w:left="0" w:firstLine="0"/>
              <w:rPr>
                <w:szCs w:val="24"/>
              </w:rPr>
            </w:pPr>
          </w:p>
        </w:tc>
        <w:tc>
          <w:tcPr>
            <w:tcW w:w="4733" w:type="dxa"/>
            <w:tcBorders>
              <w:top w:val="single" w:sz="4" w:space="0" w:color="auto"/>
              <w:left w:val="single" w:sz="4" w:space="0" w:color="auto"/>
              <w:bottom w:val="single" w:sz="4" w:space="0" w:color="auto"/>
              <w:right w:val="single" w:sz="4" w:space="0" w:color="auto"/>
            </w:tcBorders>
            <w:vAlign w:val="center"/>
          </w:tcPr>
          <w:p w14:paraId="78815EF7" w14:textId="77777777" w:rsidR="008F7512" w:rsidRDefault="008F7512" w:rsidP="00701D7C">
            <w:pPr>
              <w:spacing w:after="0" w:line="240" w:lineRule="auto"/>
            </w:pPr>
            <w:r>
              <w:t>John Angak Kon</w:t>
            </w:r>
          </w:p>
        </w:tc>
        <w:tc>
          <w:tcPr>
            <w:tcW w:w="4253" w:type="dxa"/>
            <w:tcBorders>
              <w:top w:val="single" w:sz="4" w:space="0" w:color="auto"/>
              <w:left w:val="single" w:sz="4" w:space="0" w:color="auto"/>
              <w:bottom w:val="single" w:sz="4" w:space="0" w:color="auto"/>
              <w:right w:val="single" w:sz="4" w:space="0" w:color="auto"/>
            </w:tcBorders>
          </w:tcPr>
          <w:p w14:paraId="235AF00A" w14:textId="7792BB60" w:rsidR="008F7512" w:rsidRDefault="008F7512" w:rsidP="00701D7C">
            <w:pPr>
              <w:spacing w:after="0" w:line="240" w:lineRule="auto"/>
              <w:jc w:val="center"/>
            </w:pPr>
            <w:r>
              <w:t>M</w:t>
            </w:r>
          </w:p>
        </w:tc>
      </w:tr>
      <w:tr w:rsidR="008F7512" w:rsidRPr="005804DC" w14:paraId="56FF18E2" w14:textId="77777777" w:rsidTr="009E4173">
        <w:tc>
          <w:tcPr>
            <w:tcW w:w="507" w:type="dxa"/>
            <w:tcBorders>
              <w:top w:val="single" w:sz="4" w:space="0" w:color="auto"/>
              <w:left w:val="single" w:sz="4" w:space="0" w:color="auto"/>
              <w:bottom w:val="single" w:sz="4" w:space="0" w:color="auto"/>
              <w:right w:val="single" w:sz="4" w:space="0" w:color="auto"/>
            </w:tcBorders>
            <w:vAlign w:val="center"/>
          </w:tcPr>
          <w:p w14:paraId="054182B8" w14:textId="77777777" w:rsidR="008F7512" w:rsidRPr="008F7512" w:rsidRDefault="008F7512" w:rsidP="006B5472">
            <w:pPr>
              <w:numPr>
                <w:ilvl w:val="0"/>
                <w:numId w:val="37"/>
              </w:numPr>
              <w:spacing w:after="160" w:line="240" w:lineRule="auto"/>
              <w:ind w:left="0" w:firstLine="0"/>
              <w:rPr>
                <w:szCs w:val="24"/>
              </w:rPr>
            </w:pPr>
          </w:p>
        </w:tc>
        <w:tc>
          <w:tcPr>
            <w:tcW w:w="4733" w:type="dxa"/>
            <w:tcBorders>
              <w:top w:val="single" w:sz="4" w:space="0" w:color="auto"/>
              <w:left w:val="single" w:sz="4" w:space="0" w:color="auto"/>
              <w:bottom w:val="single" w:sz="4" w:space="0" w:color="auto"/>
              <w:right w:val="single" w:sz="4" w:space="0" w:color="auto"/>
            </w:tcBorders>
            <w:vAlign w:val="center"/>
          </w:tcPr>
          <w:p w14:paraId="3D408E68" w14:textId="77777777" w:rsidR="008F7512" w:rsidRDefault="008F7512" w:rsidP="00701D7C">
            <w:pPr>
              <w:spacing w:after="0" w:line="240" w:lineRule="auto"/>
            </w:pPr>
            <w:r>
              <w:t>Mary Ajang Kon</w:t>
            </w:r>
          </w:p>
        </w:tc>
        <w:tc>
          <w:tcPr>
            <w:tcW w:w="4253" w:type="dxa"/>
            <w:tcBorders>
              <w:top w:val="single" w:sz="4" w:space="0" w:color="auto"/>
              <w:left w:val="single" w:sz="4" w:space="0" w:color="auto"/>
              <w:bottom w:val="single" w:sz="4" w:space="0" w:color="auto"/>
              <w:right w:val="single" w:sz="4" w:space="0" w:color="auto"/>
            </w:tcBorders>
            <w:vAlign w:val="center"/>
          </w:tcPr>
          <w:p w14:paraId="7450B365" w14:textId="532B52AD" w:rsidR="008F7512" w:rsidRDefault="008F7512" w:rsidP="00701D7C">
            <w:pPr>
              <w:spacing w:after="0" w:line="240" w:lineRule="auto"/>
              <w:jc w:val="center"/>
            </w:pPr>
            <w:r>
              <w:t>F</w:t>
            </w:r>
          </w:p>
        </w:tc>
      </w:tr>
    </w:tbl>
    <w:p w14:paraId="136A8539" w14:textId="77777777" w:rsidR="004D02B3" w:rsidRDefault="004D02B3" w:rsidP="004D02B3">
      <w:pPr>
        <w:rPr>
          <w:rFonts w:ascii="Gill Sans MT" w:hAnsi="Gill Sans MT"/>
          <w:szCs w:val="24"/>
        </w:rPr>
      </w:pPr>
    </w:p>
    <w:p w14:paraId="78859D7E" w14:textId="6D4A6180" w:rsidR="004D02B3" w:rsidRPr="008F7512" w:rsidRDefault="004D02B3" w:rsidP="004D02B3">
      <w:pPr>
        <w:shd w:val="clear" w:color="auto" w:fill="BDD6EE" w:themeFill="accent5" w:themeFillTint="66"/>
        <w:rPr>
          <w:rFonts w:ascii="Gill Sans MT" w:hAnsi="Gill Sans MT"/>
          <w:b/>
          <w:bCs/>
          <w:szCs w:val="24"/>
        </w:rPr>
      </w:pPr>
      <w:r w:rsidRPr="008F7512">
        <w:rPr>
          <w:rFonts w:eastAsiaTheme="minorEastAsia"/>
          <w:b/>
          <w:bCs/>
          <w:lang w:val="en-US"/>
        </w:rPr>
        <w:t>Kajina Women SGBV Group</w:t>
      </w:r>
    </w:p>
    <w:tbl>
      <w:tblPr>
        <w:tblW w:w="9351" w:type="dxa"/>
        <w:tblLook w:val="04A0" w:firstRow="1" w:lastRow="0" w:firstColumn="1" w:lastColumn="0" w:noHBand="0" w:noVBand="1"/>
      </w:tblPr>
      <w:tblGrid>
        <w:gridCol w:w="625"/>
        <w:gridCol w:w="4757"/>
        <w:gridCol w:w="3969"/>
      </w:tblGrid>
      <w:tr w:rsidR="008F7512" w14:paraId="27BB68B5" w14:textId="77777777" w:rsidTr="009E4173">
        <w:tc>
          <w:tcPr>
            <w:tcW w:w="625"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8F7D70C" w14:textId="77777777" w:rsidR="008F7512" w:rsidRDefault="008F7512" w:rsidP="008F7512">
            <w:pPr>
              <w:spacing w:after="0" w:line="360" w:lineRule="auto"/>
              <w:rPr>
                <w:b/>
                <w:sz w:val="20"/>
                <w:szCs w:val="24"/>
              </w:rPr>
            </w:pPr>
            <w:r>
              <w:rPr>
                <w:b/>
                <w:sz w:val="20"/>
                <w:szCs w:val="24"/>
              </w:rPr>
              <w:t>No</w:t>
            </w:r>
          </w:p>
        </w:tc>
        <w:tc>
          <w:tcPr>
            <w:tcW w:w="4757"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701ACF8" w14:textId="77777777" w:rsidR="008F7512" w:rsidRDefault="008F7512" w:rsidP="008F7512">
            <w:pPr>
              <w:spacing w:after="0" w:line="360" w:lineRule="auto"/>
              <w:rPr>
                <w:b/>
                <w:sz w:val="20"/>
                <w:szCs w:val="24"/>
              </w:rPr>
            </w:pPr>
            <w:r>
              <w:rPr>
                <w:b/>
                <w:sz w:val="20"/>
                <w:szCs w:val="24"/>
              </w:rPr>
              <w:t xml:space="preserve">Name </w:t>
            </w:r>
          </w:p>
        </w:tc>
        <w:tc>
          <w:tcPr>
            <w:tcW w:w="3969"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EB242D9" w14:textId="77777777" w:rsidR="008F7512" w:rsidRDefault="008F7512" w:rsidP="008F7512">
            <w:pPr>
              <w:spacing w:after="0" w:line="360" w:lineRule="auto"/>
              <w:rPr>
                <w:b/>
                <w:sz w:val="20"/>
                <w:szCs w:val="24"/>
              </w:rPr>
            </w:pPr>
            <w:r>
              <w:rPr>
                <w:b/>
                <w:sz w:val="20"/>
                <w:szCs w:val="24"/>
              </w:rPr>
              <w:t>Gender (M/F)</w:t>
            </w:r>
          </w:p>
        </w:tc>
      </w:tr>
      <w:tr w:rsidR="008F7512" w:rsidRPr="005804DC" w14:paraId="49DF1219"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5BACB47B"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0B94AC87" w14:textId="77777777" w:rsidR="008F7512" w:rsidRDefault="008F7512" w:rsidP="00701D7C">
            <w:pPr>
              <w:spacing w:after="0" w:line="240" w:lineRule="auto"/>
            </w:pPr>
            <w:proofErr w:type="spellStart"/>
            <w:r>
              <w:t>Amang</w:t>
            </w:r>
            <w:proofErr w:type="spellEnd"/>
            <w:r>
              <w:t xml:space="preserve"> </w:t>
            </w:r>
            <w:proofErr w:type="spellStart"/>
            <w:r>
              <w:t>Pinyi</w:t>
            </w:r>
            <w:proofErr w:type="spellEnd"/>
            <w:r>
              <w:t xml:space="preserve"> </w:t>
            </w:r>
            <w:proofErr w:type="spellStart"/>
            <w:r>
              <w:t>Udam</w:t>
            </w:r>
            <w:proofErr w:type="spellEnd"/>
          </w:p>
        </w:tc>
        <w:tc>
          <w:tcPr>
            <w:tcW w:w="3969" w:type="dxa"/>
            <w:tcBorders>
              <w:top w:val="single" w:sz="4" w:space="0" w:color="auto"/>
              <w:left w:val="single" w:sz="4" w:space="0" w:color="auto"/>
              <w:bottom w:val="single" w:sz="4" w:space="0" w:color="auto"/>
              <w:right w:val="single" w:sz="4" w:space="0" w:color="auto"/>
            </w:tcBorders>
            <w:vAlign w:val="center"/>
          </w:tcPr>
          <w:p w14:paraId="314F4A38" w14:textId="77777777" w:rsidR="008F7512" w:rsidRDefault="008F7512" w:rsidP="00701D7C">
            <w:pPr>
              <w:spacing w:after="0" w:line="240" w:lineRule="auto"/>
              <w:jc w:val="center"/>
            </w:pPr>
            <w:r>
              <w:t xml:space="preserve">Female </w:t>
            </w:r>
          </w:p>
        </w:tc>
      </w:tr>
      <w:tr w:rsidR="008F7512" w:rsidRPr="005804DC" w14:paraId="7963B817"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0DC61510"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0322C156" w14:textId="77777777" w:rsidR="008F7512" w:rsidRDefault="008F7512" w:rsidP="00701D7C">
            <w:pPr>
              <w:spacing w:after="0" w:line="240" w:lineRule="auto"/>
            </w:pPr>
            <w:proofErr w:type="spellStart"/>
            <w:r>
              <w:t>Alul</w:t>
            </w:r>
            <w:proofErr w:type="spellEnd"/>
            <w:r>
              <w:t xml:space="preserve"> </w:t>
            </w:r>
            <w:proofErr w:type="spellStart"/>
            <w:r>
              <w:t>Upech</w:t>
            </w:r>
            <w:proofErr w:type="spellEnd"/>
            <w:r>
              <w:t xml:space="preserve"> Adel </w:t>
            </w:r>
          </w:p>
        </w:tc>
        <w:tc>
          <w:tcPr>
            <w:tcW w:w="3969" w:type="dxa"/>
            <w:tcBorders>
              <w:top w:val="single" w:sz="4" w:space="0" w:color="auto"/>
              <w:left w:val="single" w:sz="4" w:space="0" w:color="auto"/>
              <w:bottom w:val="single" w:sz="4" w:space="0" w:color="auto"/>
              <w:right w:val="single" w:sz="4" w:space="0" w:color="auto"/>
            </w:tcBorders>
          </w:tcPr>
          <w:p w14:paraId="4068391C" w14:textId="77777777" w:rsidR="008F7512" w:rsidRDefault="008F7512" w:rsidP="00701D7C">
            <w:pPr>
              <w:spacing w:after="0" w:line="240" w:lineRule="auto"/>
              <w:jc w:val="center"/>
            </w:pPr>
            <w:r w:rsidRPr="0036075A">
              <w:t>Female</w:t>
            </w:r>
          </w:p>
        </w:tc>
      </w:tr>
      <w:tr w:rsidR="008F7512" w:rsidRPr="005804DC" w14:paraId="2D27C4AE"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019A5128"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18281651" w14:textId="77777777" w:rsidR="008F7512" w:rsidRDefault="008F7512" w:rsidP="00701D7C">
            <w:pPr>
              <w:spacing w:after="0" w:line="240" w:lineRule="auto"/>
            </w:pPr>
            <w:proofErr w:type="spellStart"/>
            <w:r>
              <w:t>Mainca</w:t>
            </w:r>
            <w:proofErr w:type="spellEnd"/>
            <w:r>
              <w:t xml:space="preserve"> </w:t>
            </w:r>
            <w:proofErr w:type="spellStart"/>
            <w:r>
              <w:t>Akau</w:t>
            </w:r>
            <w:proofErr w:type="spellEnd"/>
            <w:r>
              <w:t xml:space="preserve"> </w:t>
            </w:r>
            <w:proofErr w:type="spellStart"/>
            <w:r>
              <w:t>Abany</w:t>
            </w:r>
            <w:proofErr w:type="spellEnd"/>
          </w:p>
        </w:tc>
        <w:tc>
          <w:tcPr>
            <w:tcW w:w="3969" w:type="dxa"/>
            <w:tcBorders>
              <w:top w:val="single" w:sz="4" w:space="0" w:color="auto"/>
              <w:left w:val="single" w:sz="4" w:space="0" w:color="auto"/>
              <w:bottom w:val="single" w:sz="4" w:space="0" w:color="auto"/>
              <w:right w:val="single" w:sz="4" w:space="0" w:color="auto"/>
            </w:tcBorders>
          </w:tcPr>
          <w:p w14:paraId="50FA4B4E" w14:textId="77777777" w:rsidR="008F7512" w:rsidRDefault="008F7512" w:rsidP="00701D7C">
            <w:pPr>
              <w:spacing w:after="0" w:line="240" w:lineRule="auto"/>
              <w:jc w:val="center"/>
            </w:pPr>
            <w:r w:rsidRPr="0036075A">
              <w:t>Female</w:t>
            </w:r>
          </w:p>
        </w:tc>
      </w:tr>
      <w:tr w:rsidR="008F7512" w:rsidRPr="005804DC" w14:paraId="6FB1143E"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69B11CC7"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4AA9E8C4" w14:textId="77777777" w:rsidR="008F7512" w:rsidRDefault="008F7512" w:rsidP="00701D7C">
            <w:pPr>
              <w:spacing w:after="0" w:line="240" w:lineRule="auto"/>
            </w:pPr>
            <w:proofErr w:type="spellStart"/>
            <w:r>
              <w:t>Achalla</w:t>
            </w:r>
            <w:proofErr w:type="spellEnd"/>
            <w:r>
              <w:t xml:space="preserve"> </w:t>
            </w:r>
            <w:proofErr w:type="spellStart"/>
            <w:r>
              <w:t>Ugak</w:t>
            </w:r>
            <w:proofErr w:type="spellEnd"/>
            <w:r>
              <w:t xml:space="preserve"> </w:t>
            </w:r>
            <w:proofErr w:type="spellStart"/>
            <w:r>
              <w:t>Kot</w:t>
            </w:r>
            <w:proofErr w:type="spellEnd"/>
          </w:p>
        </w:tc>
        <w:tc>
          <w:tcPr>
            <w:tcW w:w="3969" w:type="dxa"/>
            <w:tcBorders>
              <w:top w:val="single" w:sz="4" w:space="0" w:color="auto"/>
              <w:left w:val="single" w:sz="4" w:space="0" w:color="auto"/>
              <w:bottom w:val="single" w:sz="4" w:space="0" w:color="auto"/>
              <w:right w:val="single" w:sz="4" w:space="0" w:color="auto"/>
            </w:tcBorders>
          </w:tcPr>
          <w:p w14:paraId="148C915B" w14:textId="77777777" w:rsidR="008F7512" w:rsidRDefault="008F7512" w:rsidP="00701D7C">
            <w:pPr>
              <w:spacing w:after="0" w:line="240" w:lineRule="auto"/>
              <w:jc w:val="center"/>
            </w:pPr>
            <w:r w:rsidRPr="0036075A">
              <w:t>Female</w:t>
            </w:r>
          </w:p>
        </w:tc>
      </w:tr>
      <w:tr w:rsidR="008F7512" w:rsidRPr="005804DC" w14:paraId="2A293AA4"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77627399"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16F9B623" w14:textId="77777777" w:rsidR="008F7512" w:rsidRDefault="008F7512" w:rsidP="00701D7C">
            <w:pPr>
              <w:spacing w:after="0" w:line="240" w:lineRule="auto"/>
            </w:pPr>
            <w:r>
              <w:t xml:space="preserve">Bauk </w:t>
            </w:r>
            <w:proofErr w:type="spellStart"/>
            <w:r>
              <w:t>Uchalla</w:t>
            </w:r>
            <w:proofErr w:type="spellEnd"/>
            <w:r>
              <w:t xml:space="preserve"> </w:t>
            </w:r>
            <w:proofErr w:type="spellStart"/>
            <w:r>
              <w:t>Nyimo</w:t>
            </w:r>
            <w:proofErr w:type="spellEnd"/>
          </w:p>
        </w:tc>
        <w:tc>
          <w:tcPr>
            <w:tcW w:w="3969" w:type="dxa"/>
            <w:tcBorders>
              <w:top w:val="single" w:sz="4" w:space="0" w:color="auto"/>
              <w:left w:val="single" w:sz="4" w:space="0" w:color="auto"/>
              <w:bottom w:val="single" w:sz="4" w:space="0" w:color="auto"/>
              <w:right w:val="single" w:sz="4" w:space="0" w:color="auto"/>
            </w:tcBorders>
          </w:tcPr>
          <w:p w14:paraId="7599D910" w14:textId="77777777" w:rsidR="008F7512" w:rsidRDefault="008F7512" w:rsidP="00701D7C">
            <w:pPr>
              <w:spacing w:after="0" w:line="240" w:lineRule="auto"/>
              <w:jc w:val="center"/>
            </w:pPr>
            <w:r w:rsidRPr="0036075A">
              <w:t>Female</w:t>
            </w:r>
          </w:p>
        </w:tc>
      </w:tr>
      <w:tr w:rsidR="008F7512" w:rsidRPr="005804DC" w14:paraId="4C45D0AD"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0ABB7AED"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5567854D" w14:textId="77777777" w:rsidR="008F7512" w:rsidRDefault="008F7512" w:rsidP="00701D7C">
            <w:pPr>
              <w:spacing w:after="0" w:line="240" w:lineRule="auto"/>
            </w:pPr>
            <w:r>
              <w:t xml:space="preserve">Raya </w:t>
            </w:r>
            <w:proofErr w:type="spellStart"/>
            <w:r>
              <w:t>Anguei</w:t>
            </w:r>
            <w:proofErr w:type="spellEnd"/>
            <w:r>
              <w:t xml:space="preserve"> Tank</w:t>
            </w:r>
          </w:p>
        </w:tc>
        <w:tc>
          <w:tcPr>
            <w:tcW w:w="3969" w:type="dxa"/>
            <w:tcBorders>
              <w:top w:val="single" w:sz="4" w:space="0" w:color="auto"/>
              <w:left w:val="single" w:sz="4" w:space="0" w:color="auto"/>
              <w:bottom w:val="single" w:sz="4" w:space="0" w:color="auto"/>
              <w:right w:val="single" w:sz="4" w:space="0" w:color="auto"/>
            </w:tcBorders>
          </w:tcPr>
          <w:p w14:paraId="70D8E7E9" w14:textId="77777777" w:rsidR="008F7512" w:rsidRDefault="008F7512" w:rsidP="00701D7C">
            <w:pPr>
              <w:spacing w:after="0" w:line="240" w:lineRule="auto"/>
              <w:jc w:val="center"/>
            </w:pPr>
            <w:r w:rsidRPr="0036075A">
              <w:t>Female</w:t>
            </w:r>
          </w:p>
        </w:tc>
      </w:tr>
      <w:tr w:rsidR="008F7512" w:rsidRPr="005804DC" w14:paraId="4656F598"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2D636094"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587CDE8A" w14:textId="77777777" w:rsidR="008F7512" w:rsidRDefault="008F7512" w:rsidP="00701D7C">
            <w:pPr>
              <w:spacing w:after="0" w:line="240" w:lineRule="auto"/>
            </w:pPr>
            <w:r>
              <w:t xml:space="preserve">Akum </w:t>
            </w:r>
            <w:proofErr w:type="spellStart"/>
            <w:r>
              <w:t>Adeny</w:t>
            </w:r>
            <w:proofErr w:type="spellEnd"/>
            <w:r>
              <w:t xml:space="preserve"> </w:t>
            </w:r>
            <w:proofErr w:type="spellStart"/>
            <w:r>
              <w:t>Uchalla</w:t>
            </w:r>
            <w:proofErr w:type="spellEnd"/>
          </w:p>
        </w:tc>
        <w:tc>
          <w:tcPr>
            <w:tcW w:w="3969" w:type="dxa"/>
            <w:tcBorders>
              <w:top w:val="single" w:sz="4" w:space="0" w:color="auto"/>
              <w:left w:val="single" w:sz="4" w:space="0" w:color="auto"/>
              <w:bottom w:val="single" w:sz="4" w:space="0" w:color="auto"/>
              <w:right w:val="single" w:sz="4" w:space="0" w:color="auto"/>
            </w:tcBorders>
          </w:tcPr>
          <w:p w14:paraId="3F3DF118" w14:textId="77777777" w:rsidR="008F7512" w:rsidRDefault="008F7512" w:rsidP="00701D7C">
            <w:pPr>
              <w:spacing w:after="0" w:line="240" w:lineRule="auto"/>
              <w:jc w:val="center"/>
            </w:pPr>
            <w:r w:rsidRPr="0036075A">
              <w:t>Female</w:t>
            </w:r>
          </w:p>
        </w:tc>
      </w:tr>
      <w:tr w:rsidR="008F7512" w:rsidRPr="005804DC" w14:paraId="6FBFC28E"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111893D3"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76EBC3B1" w14:textId="77777777" w:rsidR="008F7512" w:rsidRDefault="008F7512" w:rsidP="00701D7C">
            <w:pPr>
              <w:spacing w:after="0" w:line="240" w:lineRule="auto"/>
            </w:pPr>
            <w:proofErr w:type="spellStart"/>
            <w:r>
              <w:t>Akeim</w:t>
            </w:r>
            <w:proofErr w:type="spellEnd"/>
            <w:r>
              <w:t xml:space="preserve"> </w:t>
            </w:r>
            <w:proofErr w:type="spellStart"/>
            <w:r>
              <w:t>Thaujang</w:t>
            </w:r>
            <w:proofErr w:type="spellEnd"/>
            <w:r>
              <w:t xml:space="preserve"> Kanya</w:t>
            </w:r>
          </w:p>
        </w:tc>
        <w:tc>
          <w:tcPr>
            <w:tcW w:w="3969" w:type="dxa"/>
            <w:tcBorders>
              <w:top w:val="single" w:sz="4" w:space="0" w:color="auto"/>
              <w:left w:val="single" w:sz="4" w:space="0" w:color="auto"/>
              <w:bottom w:val="single" w:sz="4" w:space="0" w:color="auto"/>
              <w:right w:val="single" w:sz="4" w:space="0" w:color="auto"/>
            </w:tcBorders>
          </w:tcPr>
          <w:p w14:paraId="44A7ADB5" w14:textId="77777777" w:rsidR="008F7512" w:rsidRDefault="008F7512" w:rsidP="00701D7C">
            <w:pPr>
              <w:spacing w:after="0" w:line="240" w:lineRule="auto"/>
              <w:jc w:val="center"/>
            </w:pPr>
            <w:r w:rsidRPr="0036075A">
              <w:t>Female</w:t>
            </w:r>
          </w:p>
        </w:tc>
      </w:tr>
      <w:tr w:rsidR="008F7512" w:rsidRPr="005804DC" w14:paraId="1649780A"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2A97BE91"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1A76999E" w14:textId="77777777" w:rsidR="008F7512" w:rsidRDefault="008F7512" w:rsidP="00701D7C">
            <w:pPr>
              <w:spacing w:after="0" w:line="240" w:lineRule="auto"/>
            </w:pPr>
            <w:r>
              <w:t>Acho Kany Ayak</w:t>
            </w:r>
          </w:p>
        </w:tc>
        <w:tc>
          <w:tcPr>
            <w:tcW w:w="3969" w:type="dxa"/>
            <w:tcBorders>
              <w:top w:val="single" w:sz="4" w:space="0" w:color="auto"/>
              <w:left w:val="single" w:sz="4" w:space="0" w:color="auto"/>
              <w:bottom w:val="single" w:sz="4" w:space="0" w:color="auto"/>
              <w:right w:val="single" w:sz="4" w:space="0" w:color="auto"/>
            </w:tcBorders>
          </w:tcPr>
          <w:p w14:paraId="666D9DBE" w14:textId="77777777" w:rsidR="008F7512" w:rsidRDefault="008F7512" w:rsidP="00701D7C">
            <w:pPr>
              <w:spacing w:after="0" w:line="240" w:lineRule="auto"/>
              <w:jc w:val="center"/>
            </w:pPr>
            <w:r w:rsidRPr="0036075A">
              <w:t>Female</w:t>
            </w:r>
          </w:p>
        </w:tc>
      </w:tr>
      <w:tr w:rsidR="008F7512" w:rsidRPr="005804DC" w14:paraId="0FEBD669"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1B8ECE55"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508E5D48" w14:textId="77777777" w:rsidR="008F7512" w:rsidRDefault="008F7512" w:rsidP="00701D7C">
            <w:pPr>
              <w:spacing w:after="0" w:line="240" w:lineRule="auto"/>
            </w:pPr>
            <w:proofErr w:type="spellStart"/>
            <w:r>
              <w:t>Mainca</w:t>
            </w:r>
            <w:proofErr w:type="spellEnd"/>
            <w:r>
              <w:t xml:space="preserve"> Ayat </w:t>
            </w:r>
            <w:proofErr w:type="spellStart"/>
            <w:r>
              <w:t>Ugak</w:t>
            </w:r>
            <w:proofErr w:type="spellEnd"/>
          </w:p>
        </w:tc>
        <w:tc>
          <w:tcPr>
            <w:tcW w:w="3969" w:type="dxa"/>
            <w:tcBorders>
              <w:top w:val="single" w:sz="4" w:space="0" w:color="auto"/>
              <w:left w:val="single" w:sz="4" w:space="0" w:color="auto"/>
              <w:bottom w:val="single" w:sz="4" w:space="0" w:color="auto"/>
              <w:right w:val="single" w:sz="4" w:space="0" w:color="auto"/>
            </w:tcBorders>
          </w:tcPr>
          <w:p w14:paraId="4224916D" w14:textId="77777777" w:rsidR="008F7512" w:rsidRDefault="008F7512" w:rsidP="00701D7C">
            <w:pPr>
              <w:spacing w:after="0" w:line="240" w:lineRule="auto"/>
              <w:jc w:val="center"/>
            </w:pPr>
            <w:r w:rsidRPr="0036075A">
              <w:t>Female</w:t>
            </w:r>
          </w:p>
        </w:tc>
      </w:tr>
      <w:tr w:rsidR="008F7512" w:rsidRPr="005804DC" w14:paraId="6FE01822"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658D20CE"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7230748C" w14:textId="77777777" w:rsidR="008F7512" w:rsidRDefault="008F7512" w:rsidP="00701D7C">
            <w:pPr>
              <w:spacing w:after="0" w:line="240" w:lineRule="auto"/>
            </w:pPr>
            <w:proofErr w:type="spellStart"/>
            <w:r>
              <w:t>Arac</w:t>
            </w:r>
            <w:proofErr w:type="spellEnd"/>
            <w:r>
              <w:t xml:space="preserve"> </w:t>
            </w:r>
            <w:proofErr w:type="spellStart"/>
            <w:r>
              <w:t>Umah</w:t>
            </w:r>
            <w:proofErr w:type="spellEnd"/>
            <w:r>
              <w:t xml:space="preserve"> </w:t>
            </w:r>
            <w:proofErr w:type="spellStart"/>
            <w:r>
              <w:t>Madet</w:t>
            </w:r>
            <w:proofErr w:type="spellEnd"/>
          </w:p>
        </w:tc>
        <w:tc>
          <w:tcPr>
            <w:tcW w:w="3969" w:type="dxa"/>
            <w:tcBorders>
              <w:top w:val="single" w:sz="4" w:space="0" w:color="auto"/>
              <w:left w:val="single" w:sz="4" w:space="0" w:color="auto"/>
              <w:bottom w:val="single" w:sz="4" w:space="0" w:color="auto"/>
              <w:right w:val="single" w:sz="4" w:space="0" w:color="auto"/>
            </w:tcBorders>
          </w:tcPr>
          <w:p w14:paraId="53E76A26" w14:textId="77777777" w:rsidR="008F7512" w:rsidRDefault="008F7512" w:rsidP="00701D7C">
            <w:pPr>
              <w:spacing w:after="0" w:line="240" w:lineRule="auto"/>
              <w:jc w:val="center"/>
            </w:pPr>
            <w:r w:rsidRPr="0036075A">
              <w:t>Female</w:t>
            </w:r>
          </w:p>
        </w:tc>
      </w:tr>
      <w:tr w:rsidR="008F7512" w:rsidRPr="005804DC" w14:paraId="518F2E27"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030AB283"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4C6EFD44" w14:textId="77777777" w:rsidR="008F7512" w:rsidRDefault="008F7512" w:rsidP="00701D7C">
            <w:pPr>
              <w:spacing w:after="0" w:line="240" w:lineRule="auto"/>
            </w:pPr>
            <w:proofErr w:type="spellStart"/>
            <w:r>
              <w:t>Alith</w:t>
            </w:r>
            <w:proofErr w:type="spellEnd"/>
            <w:r>
              <w:t xml:space="preserve"> </w:t>
            </w:r>
            <w:proofErr w:type="spellStart"/>
            <w:r>
              <w:t>Mawein</w:t>
            </w:r>
            <w:proofErr w:type="spellEnd"/>
            <w:r>
              <w:t xml:space="preserve"> </w:t>
            </w:r>
            <w:proofErr w:type="spellStart"/>
            <w:r>
              <w:t>Laul</w:t>
            </w:r>
            <w:proofErr w:type="spellEnd"/>
          </w:p>
        </w:tc>
        <w:tc>
          <w:tcPr>
            <w:tcW w:w="3969" w:type="dxa"/>
            <w:tcBorders>
              <w:top w:val="single" w:sz="4" w:space="0" w:color="auto"/>
              <w:left w:val="single" w:sz="4" w:space="0" w:color="auto"/>
              <w:bottom w:val="single" w:sz="4" w:space="0" w:color="auto"/>
              <w:right w:val="single" w:sz="4" w:space="0" w:color="auto"/>
            </w:tcBorders>
          </w:tcPr>
          <w:p w14:paraId="46EB725D" w14:textId="77777777" w:rsidR="008F7512" w:rsidRDefault="008F7512" w:rsidP="00701D7C">
            <w:pPr>
              <w:spacing w:after="0" w:line="240" w:lineRule="auto"/>
              <w:jc w:val="center"/>
            </w:pPr>
            <w:r w:rsidRPr="0036075A">
              <w:t>Female</w:t>
            </w:r>
          </w:p>
        </w:tc>
      </w:tr>
      <w:tr w:rsidR="008F7512" w:rsidRPr="005804DC" w14:paraId="35F64799"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7CEA7C3C"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4AAD037B" w14:textId="77777777" w:rsidR="008F7512" w:rsidRDefault="008F7512" w:rsidP="00701D7C">
            <w:pPr>
              <w:spacing w:after="0" w:line="240" w:lineRule="auto"/>
            </w:pPr>
            <w:r>
              <w:t xml:space="preserve">Mary </w:t>
            </w:r>
            <w:proofErr w:type="spellStart"/>
            <w:r>
              <w:t>Abaut</w:t>
            </w:r>
            <w:proofErr w:type="spellEnd"/>
            <w:r>
              <w:t xml:space="preserve"> </w:t>
            </w:r>
            <w:proofErr w:type="spellStart"/>
            <w:r>
              <w:t>Agany</w:t>
            </w:r>
            <w:proofErr w:type="spellEnd"/>
          </w:p>
        </w:tc>
        <w:tc>
          <w:tcPr>
            <w:tcW w:w="3969" w:type="dxa"/>
            <w:tcBorders>
              <w:top w:val="single" w:sz="4" w:space="0" w:color="auto"/>
              <w:left w:val="single" w:sz="4" w:space="0" w:color="auto"/>
              <w:bottom w:val="single" w:sz="4" w:space="0" w:color="auto"/>
              <w:right w:val="single" w:sz="4" w:space="0" w:color="auto"/>
            </w:tcBorders>
          </w:tcPr>
          <w:p w14:paraId="1A6F2BF6" w14:textId="77777777" w:rsidR="008F7512" w:rsidRDefault="008F7512" w:rsidP="00701D7C">
            <w:pPr>
              <w:spacing w:after="0" w:line="240" w:lineRule="auto"/>
              <w:jc w:val="center"/>
            </w:pPr>
            <w:r w:rsidRPr="0036075A">
              <w:t>Female</w:t>
            </w:r>
          </w:p>
        </w:tc>
      </w:tr>
      <w:tr w:rsidR="008F7512" w:rsidRPr="005804DC" w14:paraId="49ED8F31"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44257A25"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6CCBB4CE" w14:textId="77777777" w:rsidR="008F7512" w:rsidRDefault="008F7512" w:rsidP="00701D7C">
            <w:pPr>
              <w:spacing w:after="0" w:line="240" w:lineRule="auto"/>
            </w:pPr>
            <w:proofErr w:type="spellStart"/>
            <w:r>
              <w:t>Akec</w:t>
            </w:r>
            <w:proofErr w:type="spellEnd"/>
            <w:r>
              <w:t xml:space="preserve"> </w:t>
            </w:r>
            <w:proofErr w:type="spellStart"/>
            <w:r>
              <w:t>Thaujang</w:t>
            </w:r>
            <w:proofErr w:type="spellEnd"/>
            <w:r>
              <w:t xml:space="preserve"> Anei</w:t>
            </w:r>
          </w:p>
        </w:tc>
        <w:tc>
          <w:tcPr>
            <w:tcW w:w="3969" w:type="dxa"/>
            <w:tcBorders>
              <w:top w:val="single" w:sz="4" w:space="0" w:color="auto"/>
              <w:left w:val="single" w:sz="4" w:space="0" w:color="auto"/>
              <w:bottom w:val="single" w:sz="4" w:space="0" w:color="auto"/>
              <w:right w:val="single" w:sz="4" w:space="0" w:color="auto"/>
            </w:tcBorders>
          </w:tcPr>
          <w:p w14:paraId="20DC9930" w14:textId="77777777" w:rsidR="008F7512" w:rsidRDefault="008F7512" w:rsidP="00701D7C">
            <w:pPr>
              <w:spacing w:after="0" w:line="240" w:lineRule="auto"/>
              <w:jc w:val="center"/>
            </w:pPr>
            <w:r w:rsidRPr="0036075A">
              <w:t>Female</w:t>
            </w:r>
          </w:p>
        </w:tc>
      </w:tr>
      <w:tr w:rsidR="008F7512" w:rsidRPr="005804DC" w14:paraId="30AC1BD6"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399B32F4"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11FE808D" w14:textId="77777777" w:rsidR="008F7512" w:rsidRDefault="008F7512" w:rsidP="00701D7C">
            <w:pPr>
              <w:spacing w:after="0" w:line="240" w:lineRule="auto"/>
            </w:pPr>
            <w:proofErr w:type="spellStart"/>
            <w:r>
              <w:t>Ader</w:t>
            </w:r>
            <w:proofErr w:type="spellEnd"/>
            <w:r>
              <w:t xml:space="preserve"> </w:t>
            </w:r>
            <w:proofErr w:type="spellStart"/>
            <w:r>
              <w:t>jaein</w:t>
            </w:r>
            <w:proofErr w:type="spellEnd"/>
            <w:r>
              <w:t xml:space="preserve"> </w:t>
            </w:r>
            <w:proofErr w:type="spellStart"/>
            <w:r>
              <w:t>wol</w:t>
            </w:r>
            <w:proofErr w:type="spellEnd"/>
          </w:p>
        </w:tc>
        <w:tc>
          <w:tcPr>
            <w:tcW w:w="3969" w:type="dxa"/>
            <w:tcBorders>
              <w:top w:val="single" w:sz="4" w:space="0" w:color="auto"/>
              <w:left w:val="single" w:sz="4" w:space="0" w:color="auto"/>
              <w:bottom w:val="single" w:sz="4" w:space="0" w:color="auto"/>
              <w:right w:val="single" w:sz="4" w:space="0" w:color="auto"/>
            </w:tcBorders>
          </w:tcPr>
          <w:p w14:paraId="4C3BE424" w14:textId="77777777" w:rsidR="008F7512" w:rsidRDefault="008F7512" w:rsidP="00701D7C">
            <w:pPr>
              <w:spacing w:after="0" w:line="240" w:lineRule="auto"/>
              <w:jc w:val="center"/>
            </w:pPr>
            <w:r w:rsidRPr="0036075A">
              <w:t>Female</w:t>
            </w:r>
          </w:p>
        </w:tc>
      </w:tr>
      <w:tr w:rsidR="008F7512" w:rsidRPr="005804DC" w14:paraId="0ABC2394"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55B4A3A7"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0DF71F61" w14:textId="77777777" w:rsidR="008F7512" w:rsidRDefault="008F7512" w:rsidP="00701D7C">
            <w:pPr>
              <w:spacing w:after="0" w:line="240" w:lineRule="auto"/>
            </w:pPr>
            <w:proofErr w:type="spellStart"/>
            <w:r>
              <w:t>Abuk</w:t>
            </w:r>
            <w:proofErr w:type="spellEnd"/>
            <w:r>
              <w:t xml:space="preserve"> </w:t>
            </w:r>
            <w:proofErr w:type="spellStart"/>
            <w:r>
              <w:t>dor</w:t>
            </w:r>
            <w:proofErr w:type="spellEnd"/>
            <w:r>
              <w:t xml:space="preserve"> </w:t>
            </w:r>
            <w:proofErr w:type="spellStart"/>
            <w:r>
              <w:t>uray</w:t>
            </w:r>
            <w:proofErr w:type="spellEnd"/>
          </w:p>
        </w:tc>
        <w:tc>
          <w:tcPr>
            <w:tcW w:w="3969" w:type="dxa"/>
            <w:tcBorders>
              <w:top w:val="single" w:sz="4" w:space="0" w:color="auto"/>
              <w:left w:val="single" w:sz="4" w:space="0" w:color="auto"/>
              <w:bottom w:val="single" w:sz="4" w:space="0" w:color="auto"/>
              <w:right w:val="single" w:sz="4" w:space="0" w:color="auto"/>
            </w:tcBorders>
          </w:tcPr>
          <w:p w14:paraId="78D1266D" w14:textId="77777777" w:rsidR="008F7512" w:rsidRDefault="008F7512" w:rsidP="00701D7C">
            <w:pPr>
              <w:spacing w:after="0" w:line="240" w:lineRule="auto"/>
              <w:jc w:val="center"/>
            </w:pPr>
            <w:r w:rsidRPr="0036075A">
              <w:t>Female</w:t>
            </w:r>
          </w:p>
        </w:tc>
      </w:tr>
      <w:tr w:rsidR="008F7512" w:rsidRPr="005804DC" w14:paraId="20247736"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6EADA188"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161AC429" w14:textId="77777777" w:rsidR="008F7512" w:rsidRDefault="008F7512" w:rsidP="00701D7C">
            <w:pPr>
              <w:spacing w:after="0" w:line="240" w:lineRule="auto"/>
            </w:pPr>
            <w:proofErr w:type="spellStart"/>
            <w:r>
              <w:t>Anguec</w:t>
            </w:r>
            <w:proofErr w:type="spellEnd"/>
            <w:r>
              <w:t xml:space="preserve"> kang </w:t>
            </w:r>
            <w:proofErr w:type="spellStart"/>
            <w:r>
              <w:t>uchan</w:t>
            </w:r>
            <w:proofErr w:type="spellEnd"/>
          </w:p>
        </w:tc>
        <w:tc>
          <w:tcPr>
            <w:tcW w:w="3969" w:type="dxa"/>
            <w:tcBorders>
              <w:top w:val="single" w:sz="4" w:space="0" w:color="auto"/>
              <w:left w:val="single" w:sz="4" w:space="0" w:color="auto"/>
              <w:bottom w:val="single" w:sz="4" w:space="0" w:color="auto"/>
              <w:right w:val="single" w:sz="4" w:space="0" w:color="auto"/>
            </w:tcBorders>
          </w:tcPr>
          <w:p w14:paraId="5D83B0DA" w14:textId="77777777" w:rsidR="008F7512" w:rsidRDefault="008F7512" w:rsidP="00701D7C">
            <w:pPr>
              <w:spacing w:after="0" w:line="240" w:lineRule="auto"/>
              <w:jc w:val="center"/>
            </w:pPr>
            <w:r w:rsidRPr="0036075A">
              <w:t>Female</w:t>
            </w:r>
          </w:p>
        </w:tc>
      </w:tr>
      <w:tr w:rsidR="008F7512" w:rsidRPr="005804DC" w14:paraId="47C6F47F"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31FE0831"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798D14C4" w14:textId="77777777" w:rsidR="008F7512" w:rsidRDefault="008F7512" w:rsidP="00701D7C">
            <w:pPr>
              <w:spacing w:after="0" w:line="240" w:lineRule="auto"/>
            </w:pPr>
            <w:r>
              <w:t xml:space="preserve">Auk </w:t>
            </w:r>
            <w:proofErr w:type="spellStart"/>
            <w:r>
              <w:t>Nyiul</w:t>
            </w:r>
            <w:proofErr w:type="spellEnd"/>
            <w:r>
              <w:t xml:space="preserve"> </w:t>
            </w:r>
            <w:proofErr w:type="spellStart"/>
            <w:r>
              <w:t>Umeh</w:t>
            </w:r>
            <w:proofErr w:type="spellEnd"/>
          </w:p>
        </w:tc>
        <w:tc>
          <w:tcPr>
            <w:tcW w:w="3969" w:type="dxa"/>
            <w:tcBorders>
              <w:top w:val="single" w:sz="4" w:space="0" w:color="auto"/>
              <w:left w:val="single" w:sz="4" w:space="0" w:color="auto"/>
              <w:bottom w:val="single" w:sz="4" w:space="0" w:color="auto"/>
              <w:right w:val="single" w:sz="4" w:space="0" w:color="auto"/>
            </w:tcBorders>
          </w:tcPr>
          <w:p w14:paraId="6DC55E7E" w14:textId="77777777" w:rsidR="008F7512" w:rsidRDefault="008F7512" w:rsidP="00701D7C">
            <w:pPr>
              <w:spacing w:after="0" w:line="240" w:lineRule="auto"/>
              <w:jc w:val="center"/>
            </w:pPr>
            <w:r w:rsidRPr="0036075A">
              <w:t>Female</w:t>
            </w:r>
          </w:p>
        </w:tc>
      </w:tr>
      <w:tr w:rsidR="008F7512" w:rsidRPr="005804DC" w14:paraId="7739744C"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369E7531"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7802B675" w14:textId="77777777" w:rsidR="008F7512" w:rsidRDefault="008F7512" w:rsidP="00701D7C">
            <w:pPr>
              <w:spacing w:after="0" w:line="240" w:lineRule="auto"/>
            </w:pPr>
            <w:proofErr w:type="spellStart"/>
            <w:r>
              <w:t>Anglino</w:t>
            </w:r>
            <w:proofErr w:type="spellEnd"/>
            <w:r>
              <w:t xml:space="preserve"> ala Thar</w:t>
            </w:r>
          </w:p>
        </w:tc>
        <w:tc>
          <w:tcPr>
            <w:tcW w:w="3969" w:type="dxa"/>
            <w:tcBorders>
              <w:top w:val="single" w:sz="4" w:space="0" w:color="auto"/>
              <w:left w:val="single" w:sz="4" w:space="0" w:color="auto"/>
              <w:bottom w:val="single" w:sz="4" w:space="0" w:color="auto"/>
              <w:right w:val="single" w:sz="4" w:space="0" w:color="auto"/>
            </w:tcBorders>
          </w:tcPr>
          <w:p w14:paraId="5F2DB303" w14:textId="77777777" w:rsidR="008F7512" w:rsidRDefault="008F7512" w:rsidP="00701D7C">
            <w:pPr>
              <w:spacing w:after="0" w:line="240" w:lineRule="auto"/>
              <w:jc w:val="center"/>
            </w:pPr>
            <w:r w:rsidRPr="0036075A">
              <w:t>Female</w:t>
            </w:r>
          </w:p>
        </w:tc>
      </w:tr>
      <w:tr w:rsidR="008F7512" w:rsidRPr="005804DC" w14:paraId="36D74110"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722F8244"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23A551E2" w14:textId="77777777" w:rsidR="008F7512" w:rsidRDefault="008F7512" w:rsidP="00701D7C">
            <w:pPr>
              <w:spacing w:after="0" w:line="240" w:lineRule="auto"/>
            </w:pPr>
            <w:proofErr w:type="spellStart"/>
            <w:r>
              <w:t>Assaut</w:t>
            </w:r>
            <w:proofErr w:type="spellEnd"/>
            <w:r>
              <w:t xml:space="preserve"> </w:t>
            </w:r>
            <w:proofErr w:type="spellStart"/>
            <w:r>
              <w:t>Alaub</w:t>
            </w:r>
            <w:proofErr w:type="spellEnd"/>
            <w:r>
              <w:t xml:space="preserve"> </w:t>
            </w:r>
            <w:proofErr w:type="spellStart"/>
            <w:r>
              <w:t>alau</w:t>
            </w:r>
            <w:proofErr w:type="spellEnd"/>
          </w:p>
        </w:tc>
        <w:tc>
          <w:tcPr>
            <w:tcW w:w="3969" w:type="dxa"/>
            <w:tcBorders>
              <w:top w:val="single" w:sz="4" w:space="0" w:color="auto"/>
              <w:left w:val="single" w:sz="4" w:space="0" w:color="auto"/>
              <w:bottom w:val="single" w:sz="4" w:space="0" w:color="auto"/>
              <w:right w:val="single" w:sz="4" w:space="0" w:color="auto"/>
            </w:tcBorders>
          </w:tcPr>
          <w:p w14:paraId="61DB584C" w14:textId="77777777" w:rsidR="008F7512" w:rsidRDefault="008F7512" w:rsidP="00701D7C">
            <w:pPr>
              <w:spacing w:after="0" w:line="240" w:lineRule="auto"/>
              <w:jc w:val="center"/>
            </w:pPr>
            <w:r w:rsidRPr="0036075A">
              <w:t>Female</w:t>
            </w:r>
          </w:p>
        </w:tc>
      </w:tr>
      <w:tr w:rsidR="008F7512" w:rsidRPr="005804DC" w14:paraId="5099C828"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7AE7DA67"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2BB28839" w14:textId="77777777" w:rsidR="008F7512" w:rsidRDefault="008F7512" w:rsidP="00701D7C">
            <w:pPr>
              <w:spacing w:after="0" w:line="240" w:lineRule="auto"/>
            </w:pPr>
            <w:proofErr w:type="spellStart"/>
            <w:r>
              <w:t>Tarc</w:t>
            </w:r>
            <w:proofErr w:type="spellEnd"/>
            <w:r>
              <w:t xml:space="preserve"> </w:t>
            </w:r>
            <w:proofErr w:type="spellStart"/>
            <w:r>
              <w:t>Atang</w:t>
            </w:r>
            <w:proofErr w:type="spellEnd"/>
            <w:r>
              <w:t xml:space="preserve"> </w:t>
            </w:r>
            <w:proofErr w:type="spellStart"/>
            <w:r>
              <w:t>Uchalla</w:t>
            </w:r>
            <w:proofErr w:type="spellEnd"/>
          </w:p>
        </w:tc>
        <w:tc>
          <w:tcPr>
            <w:tcW w:w="3969" w:type="dxa"/>
            <w:tcBorders>
              <w:top w:val="single" w:sz="4" w:space="0" w:color="auto"/>
              <w:left w:val="single" w:sz="4" w:space="0" w:color="auto"/>
              <w:bottom w:val="single" w:sz="4" w:space="0" w:color="auto"/>
              <w:right w:val="single" w:sz="4" w:space="0" w:color="auto"/>
            </w:tcBorders>
          </w:tcPr>
          <w:p w14:paraId="0AED671F" w14:textId="77777777" w:rsidR="008F7512" w:rsidRDefault="008F7512" w:rsidP="00701D7C">
            <w:pPr>
              <w:spacing w:after="0" w:line="240" w:lineRule="auto"/>
              <w:jc w:val="center"/>
            </w:pPr>
            <w:r w:rsidRPr="0036075A">
              <w:t>Female</w:t>
            </w:r>
          </w:p>
        </w:tc>
      </w:tr>
      <w:tr w:rsidR="008F7512" w:rsidRPr="005804DC" w14:paraId="24DFBE8F" w14:textId="77777777" w:rsidTr="009E4173">
        <w:tc>
          <w:tcPr>
            <w:tcW w:w="625" w:type="dxa"/>
            <w:tcBorders>
              <w:top w:val="single" w:sz="4" w:space="0" w:color="auto"/>
              <w:left w:val="single" w:sz="4" w:space="0" w:color="auto"/>
              <w:bottom w:val="single" w:sz="4" w:space="0" w:color="auto"/>
              <w:right w:val="single" w:sz="4" w:space="0" w:color="auto"/>
            </w:tcBorders>
            <w:vAlign w:val="center"/>
          </w:tcPr>
          <w:p w14:paraId="36A093B4" w14:textId="77777777" w:rsidR="008F7512" w:rsidRPr="008F7512" w:rsidRDefault="008F7512" w:rsidP="006B5472">
            <w:pPr>
              <w:numPr>
                <w:ilvl w:val="0"/>
                <w:numId w:val="37"/>
              </w:numPr>
              <w:spacing w:after="160" w:line="240" w:lineRule="auto"/>
              <w:ind w:left="0" w:firstLine="0"/>
              <w:rPr>
                <w:szCs w:val="24"/>
              </w:rPr>
            </w:pPr>
          </w:p>
        </w:tc>
        <w:tc>
          <w:tcPr>
            <w:tcW w:w="4757" w:type="dxa"/>
            <w:tcBorders>
              <w:top w:val="single" w:sz="4" w:space="0" w:color="auto"/>
              <w:left w:val="single" w:sz="4" w:space="0" w:color="auto"/>
              <w:bottom w:val="single" w:sz="4" w:space="0" w:color="auto"/>
              <w:right w:val="single" w:sz="4" w:space="0" w:color="auto"/>
            </w:tcBorders>
            <w:vAlign w:val="center"/>
          </w:tcPr>
          <w:p w14:paraId="494F2CD1" w14:textId="77777777" w:rsidR="008F7512" w:rsidRDefault="008F7512" w:rsidP="00701D7C">
            <w:pPr>
              <w:spacing w:after="0" w:line="240" w:lineRule="auto"/>
            </w:pPr>
            <w:r>
              <w:t xml:space="preserve">Rose </w:t>
            </w:r>
            <w:proofErr w:type="spellStart"/>
            <w:r>
              <w:t>Ading</w:t>
            </w:r>
            <w:proofErr w:type="spellEnd"/>
            <w:r>
              <w:t xml:space="preserve"> </w:t>
            </w:r>
            <w:proofErr w:type="spellStart"/>
            <w:r>
              <w:t>Ungec</w:t>
            </w:r>
            <w:proofErr w:type="spellEnd"/>
          </w:p>
        </w:tc>
        <w:tc>
          <w:tcPr>
            <w:tcW w:w="3969" w:type="dxa"/>
            <w:tcBorders>
              <w:top w:val="single" w:sz="4" w:space="0" w:color="auto"/>
              <w:left w:val="single" w:sz="4" w:space="0" w:color="auto"/>
              <w:bottom w:val="single" w:sz="4" w:space="0" w:color="auto"/>
              <w:right w:val="single" w:sz="4" w:space="0" w:color="auto"/>
            </w:tcBorders>
          </w:tcPr>
          <w:p w14:paraId="1E7C629C" w14:textId="77777777" w:rsidR="008F7512" w:rsidRDefault="008F7512" w:rsidP="00701D7C">
            <w:pPr>
              <w:spacing w:after="0" w:line="240" w:lineRule="auto"/>
              <w:jc w:val="center"/>
            </w:pPr>
            <w:r w:rsidRPr="0036075A">
              <w:t>Female</w:t>
            </w:r>
          </w:p>
        </w:tc>
      </w:tr>
    </w:tbl>
    <w:p w14:paraId="369E3D28" w14:textId="3DB3B63F" w:rsidR="004D02B3" w:rsidRDefault="004D02B3" w:rsidP="004D02B3"/>
    <w:p w14:paraId="3263728B" w14:textId="39239588" w:rsidR="008F7512" w:rsidRPr="003A7296" w:rsidRDefault="008F7512" w:rsidP="003A7296">
      <w:pPr>
        <w:pBdr>
          <w:bottom w:val="single" w:sz="4" w:space="1" w:color="auto"/>
        </w:pBdr>
        <w:rPr>
          <w:b/>
          <w:bCs/>
        </w:rPr>
      </w:pPr>
      <w:r w:rsidRPr="003A7296">
        <w:rPr>
          <w:b/>
          <w:bCs/>
        </w:rPr>
        <w:t xml:space="preserve">BOR FIELD MISSION </w:t>
      </w:r>
    </w:p>
    <w:p w14:paraId="702098BF" w14:textId="575344DA" w:rsidR="00C22900" w:rsidRDefault="00C22900" w:rsidP="00C22900">
      <w:pPr>
        <w:shd w:val="clear" w:color="auto" w:fill="BDD6EE" w:themeFill="accent5" w:themeFillTint="66"/>
        <w:rPr>
          <w:rFonts w:ascii="Gill Sans MT" w:hAnsi="Gill Sans MT"/>
          <w:szCs w:val="24"/>
        </w:rPr>
      </w:pPr>
      <w:r w:rsidRPr="00742104">
        <w:rPr>
          <w:rFonts w:ascii="Gill Sans MT" w:hAnsi="Gill Sans MT"/>
          <w:szCs w:val="24"/>
        </w:rPr>
        <w:lastRenderedPageBreak/>
        <w:t>Jonglei Youth Group Union</w:t>
      </w:r>
      <w:r>
        <w:rPr>
          <w:rFonts w:ascii="Gill Sans MT" w:hAnsi="Gill Sans MT"/>
          <w:szCs w:val="24"/>
        </w:rPr>
        <w:t xml:space="preserve"> (Mixed Girls and boys)</w:t>
      </w:r>
    </w:p>
    <w:tbl>
      <w:tblPr>
        <w:tblW w:w="9570" w:type="dxa"/>
        <w:tblInd w:w="-5" w:type="dxa"/>
        <w:tblLook w:val="04A0" w:firstRow="1" w:lastRow="0" w:firstColumn="1" w:lastColumn="0" w:noHBand="0" w:noVBand="1"/>
      </w:tblPr>
      <w:tblGrid>
        <w:gridCol w:w="709"/>
        <w:gridCol w:w="3600"/>
        <w:gridCol w:w="2921"/>
        <w:gridCol w:w="2340"/>
      </w:tblGrid>
      <w:tr w:rsidR="00C22900" w14:paraId="3F81FF7B" w14:textId="77777777" w:rsidTr="009E4173">
        <w:tc>
          <w:tcPr>
            <w:tcW w:w="709"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D90C11D" w14:textId="77777777" w:rsidR="00C22900" w:rsidRDefault="00C22900" w:rsidP="00701D7C">
            <w:pPr>
              <w:spacing w:after="0" w:line="240" w:lineRule="auto"/>
              <w:rPr>
                <w:rFonts w:eastAsiaTheme="minorEastAsia"/>
                <w:b/>
                <w:szCs w:val="24"/>
              </w:rPr>
            </w:pPr>
            <w:r>
              <w:rPr>
                <w:b/>
                <w:szCs w:val="24"/>
              </w:rPr>
              <w:t>No</w:t>
            </w:r>
          </w:p>
        </w:tc>
        <w:tc>
          <w:tcPr>
            <w:tcW w:w="360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54D3467" w14:textId="77777777" w:rsidR="00C22900" w:rsidRDefault="00C22900" w:rsidP="00701D7C">
            <w:pPr>
              <w:spacing w:after="0" w:line="240" w:lineRule="auto"/>
              <w:rPr>
                <w:b/>
                <w:szCs w:val="24"/>
              </w:rPr>
            </w:pPr>
            <w:r>
              <w:rPr>
                <w:b/>
                <w:szCs w:val="24"/>
              </w:rPr>
              <w:t xml:space="preserve">Name </w:t>
            </w:r>
          </w:p>
        </w:tc>
        <w:tc>
          <w:tcPr>
            <w:tcW w:w="2921"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DE0161B" w14:textId="77777777" w:rsidR="00C22900" w:rsidRDefault="00C22900" w:rsidP="00701D7C">
            <w:pPr>
              <w:spacing w:after="0" w:line="240" w:lineRule="auto"/>
              <w:rPr>
                <w:b/>
                <w:szCs w:val="24"/>
              </w:rPr>
            </w:pPr>
            <w:r>
              <w:rPr>
                <w:b/>
                <w:szCs w:val="24"/>
              </w:rPr>
              <w:t xml:space="preserve">Position </w:t>
            </w:r>
          </w:p>
        </w:tc>
        <w:tc>
          <w:tcPr>
            <w:tcW w:w="234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8BCD69C" w14:textId="77777777" w:rsidR="00C22900" w:rsidRDefault="00C22900" w:rsidP="00701D7C">
            <w:pPr>
              <w:spacing w:after="0" w:line="240" w:lineRule="auto"/>
              <w:rPr>
                <w:b/>
                <w:szCs w:val="24"/>
              </w:rPr>
            </w:pPr>
            <w:r>
              <w:rPr>
                <w:b/>
                <w:szCs w:val="24"/>
              </w:rPr>
              <w:t>Gender (M/F)</w:t>
            </w:r>
          </w:p>
        </w:tc>
      </w:tr>
      <w:tr w:rsidR="00C22900" w14:paraId="70EC5C5C" w14:textId="77777777" w:rsidTr="009E4173">
        <w:tc>
          <w:tcPr>
            <w:tcW w:w="709" w:type="dxa"/>
            <w:tcBorders>
              <w:top w:val="single" w:sz="4" w:space="0" w:color="auto"/>
              <w:left w:val="single" w:sz="4" w:space="0" w:color="auto"/>
              <w:bottom w:val="single" w:sz="4" w:space="0" w:color="auto"/>
              <w:right w:val="single" w:sz="4" w:space="0" w:color="auto"/>
            </w:tcBorders>
            <w:vAlign w:val="center"/>
          </w:tcPr>
          <w:p w14:paraId="7932DF3B" w14:textId="77777777" w:rsidR="00C22900" w:rsidRPr="00C87D0F" w:rsidRDefault="00C22900" w:rsidP="006B5472">
            <w:pPr>
              <w:numPr>
                <w:ilvl w:val="0"/>
                <w:numId w:val="37"/>
              </w:numPr>
              <w:spacing w:after="160" w:line="240" w:lineRule="auto"/>
              <w:ind w:left="0" w:firstLine="0"/>
              <w:rPr>
                <w:szCs w:val="24"/>
              </w:rPr>
            </w:pPr>
          </w:p>
        </w:tc>
        <w:tc>
          <w:tcPr>
            <w:tcW w:w="3600" w:type="dxa"/>
            <w:tcBorders>
              <w:top w:val="single" w:sz="4" w:space="0" w:color="auto"/>
              <w:left w:val="single" w:sz="4" w:space="0" w:color="auto"/>
              <w:bottom w:val="single" w:sz="4" w:space="0" w:color="auto"/>
              <w:right w:val="single" w:sz="4" w:space="0" w:color="auto"/>
            </w:tcBorders>
            <w:vAlign w:val="center"/>
          </w:tcPr>
          <w:p w14:paraId="2FAADA90" w14:textId="77777777" w:rsidR="00C22900" w:rsidRDefault="00C22900" w:rsidP="00701D7C">
            <w:pPr>
              <w:spacing w:after="0" w:line="240" w:lineRule="auto"/>
              <w:rPr>
                <w:szCs w:val="24"/>
              </w:rPr>
            </w:pPr>
            <w:r>
              <w:rPr>
                <w:szCs w:val="24"/>
              </w:rPr>
              <w:t xml:space="preserve">William Deng </w:t>
            </w:r>
            <w:proofErr w:type="spellStart"/>
            <w:r>
              <w:rPr>
                <w:szCs w:val="24"/>
              </w:rPr>
              <w:t>Akuei</w:t>
            </w:r>
            <w:proofErr w:type="spellEnd"/>
          </w:p>
        </w:tc>
        <w:tc>
          <w:tcPr>
            <w:tcW w:w="2921" w:type="dxa"/>
            <w:tcBorders>
              <w:top w:val="single" w:sz="4" w:space="0" w:color="auto"/>
              <w:left w:val="single" w:sz="4" w:space="0" w:color="auto"/>
              <w:bottom w:val="single" w:sz="4" w:space="0" w:color="auto"/>
              <w:right w:val="single" w:sz="4" w:space="0" w:color="auto"/>
            </w:tcBorders>
            <w:vAlign w:val="center"/>
          </w:tcPr>
          <w:p w14:paraId="488F912A" w14:textId="77777777" w:rsidR="00C22900" w:rsidRDefault="00C22900" w:rsidP="00701D7C">
            <w:pPr>
              <w:spacing w:after="0" w:line="240" w:lineRule="auto"/>
              <w:rPr>
                <w:szCs w:val="24"/>
              </w:rPr>
            </w:pPr>
            <w:r>
              <w:rPr>
                <w:szCs w:val="24"/>
              </w:rPr>
              <w:t xml:space="preserve">Secretary for Culture </w:t>
            </w:r>
          </w:p>
        </w:tc>
        <w:tc>
          <w:tcPr>
            <w:tcW w:w="2340" w:type="dxa"/>
            <w:tcBorders>
              <w:top w:val="single" w:sz="4" w:space="0" w:color="auto"/>
              <w:left w:val="single" w:sz="4" w:space="0" w:color="auto"/>
              <w:bottom w:val="single" w:sz="4" w:space="0" w:color="auto"/>
              <w:right w:val="single" w:sz="4" w:space="0" w:color="auto"/>
            </w:tcBorders>
            <w:vAlign w:val="center"/>
          </w:tcPr>
          <w:p w14:paraId="46C0E3B4" w14:textId="2CBCBDFB" w:rsidR="00C22900" w:rsidRDefault="00C87D0F" w:rsidP="00701D7C">
            <w:pPr>
              <w:spacing w:after="0" w:line="240" w:lineRule="auto"/>
              <w:rPr>
                <w:szCs w:val="24"/>
              </w:rPr>
            </w:pPr>
            <w:r>
              <w:rPr>
                <w:szCs w:val="24"/>
              </w:rPr>
              <w:t>M</w:t>
            </w:r>
          </w:p>
        </w:tc>
      </w:tr>
      <w:tr w:rsidR="00C22900" w14:paraId="4E6540FC" w14:textId="77777777" w:rsidTr="009E4173">
        <w:tc>
          <w:tcPr>
            <w:tcW w:w="709" w:type="dxa"/>
            <w:tcBorders>
              <w:top w:val="single" w:sz="4" w:space="0" w:color="auto"/>
              <w:left w:val="single" w:sz="4" w:space="0" w:color="auto"/>
              <w:bottom w:val="single" w:sz="4" w:space="0" w:color="auto"/>
              <w:right w:val="single" w:sz="4" w:space="0" w:color="auto"/>
            </w:tcBorders>
            <w:vAlign w:val="center"/>
          </w:tcPr>
          <w:p w14:paraId="36A02BCF" w14:textId="77777777" w:rsidR="00C22900" w:rsidRPr="00C87D0F" w:rsidRDefault="00C22900" w:rsidP="006B5472">
            <w:pPr>
              <w:numPr>
                <w:ilvl w:val="0"/>
                <w:numId w:val="37"/>
              </w:numPr>
              <w:spacing w:after="160" w:line="240" w:lineRule="auto"/>
              <w:ind w:left="0" w:firstLine="0"/>
              <w:rPr>
                <w:szCs w:val="24"/>
              </w:rPr>
            </w:pPr>
          </w:p>
        </w:tc>
        <w:tc>
          <w:tcPr>
            <w:tcW w:w="3600" w:type="dxa"/>
            <w:tcBorders>
              <w:top w:val="single" w:sz="4" w:space="0" w:color="auto"/>
              <w:left w:val="single" w:sz="4" w:space="0" w:color="auto"/>
              <w:bottom w:val="single" w:sz="4" w:space="0" w:color="auto"/>
              <w:right w:val="single" w:sz="4" w:space="0" w:color="auto"/>
            </w:tcBorders>
            <w:vAlign w:val="center"/>
          </w:tcPr>
          <w:p w14:paraId="39BD7DBD" w14:textId="77777777" w:rsidR="00C22900" w:rsidRDefault="00C22900" w:rsidP="00701D7C">
            <w:pPr>
              <w:spacing w:after="0" w:line="240" w:lineRule="auto"/>
              <w:rPr>
                <w:szCs w:val="24"/>
              </w:rPr>
            </w:pPr>
            <w:r>
              <w:rPr>
                <w:szCs w:val="24"/>
              </w:rPr>
              <w:t xml:space="preserve">Chuol Deng Michael </w:t>
            </w:r>
          </w:p>
        </w:tc>
        <w:tc>
          <w:tcPr>
            <w:tcW w:w="2921" w:type="dxa"/>
            <w:tcBorders>
              <w:top w:val="single" w:sz="4" w:space="0" w:color="auto"/>
              <w:left w:val="single" w:sz="4" w:space="0" w:color="auto"/>
              <w:bottom w:val="single" w:sz="4" w:space="0" w:color="auto"/>
              <w:right w:val="single" w:sz="4" w:space="0" w:color="auto"/>
            </w:tcBorders>
            <w:vAlign w:val="center"/>
          </w:tcPr>
          <w:p w14:paraId="358D97D3" w14:textId="77777777" w:rsidR="00C22900" w:rsidRDefault="00C22900" w:rsidP="00701D7C">
            <w:pPr>
              <w:spacing w:after="0" w:line="240" w:lineRule="auto"/>
              <w:rPr>
                <w:szCs w:val="24"/>
              </w:rPr>
            </w:pPr>
            <w:r>
              <w:rPr>
                <w:szCs w:val="24"/>
              </w:rPr>
              <w:t xml:space="preserve">General secretary </w:t>
            </w:r>
          </w:p>
        </w:tc>
        <w:tc>
          <w:tcPr>
            <w:tcW w:w="2340" w:type="dxa"/>
            <w:tcBorders>
              <w:top w:val="single" w:sz="4" w:space="0" w:color="auto"/>
              <w:left w:val="single" w:sz="4" w:space="0" w:color="auto"/>
              <w:bottom w:val="single" w:sz="4" w:space="0" w:color="auto"/>
              <w:right w:val="single" w:sz="4" w:space="0" w:color="auto"/>
            </w:tcBorders>
            <w:vAlign w:val="center"/>
          </w:tcPr>
          <w:p w14:paraId="14063D2A" w14:textId="5FD1244B" w:rsidR="00C22900" w:rsidRDefault="00C87D0F" w:rsidP="00701D7C">
            <w:pPr>
              <w:spacing w:after="0" w:line="240" w:lineRule="auto"/>
              <w:rPr>
                <w:szCs w:val="24"/>
              </w:rPr>
            </w:pPr>
            <w:r>
              <w:rPr>
                <w:szCs w:val="24"/>
              </w:rPr>
              <w:t>M</w:t>
            </w:r>
          </w:p>
        </w:tc>
      </w:tr>
      <w:tr w:rsidR="00C22900" w14:paraId="4695E186" w14:textId="77777777" w:rsidTr="009E4173">
        <w:tc>
          <w:tcPr>
            <w:tcW w:w="709" w:type="dxa"/>
            <w:tcBorders>
              <w:top w:val="single" w:sz="4" w:space="0" w:color="auto"/>
              <w:left w:val="single" w:sz="4" w:space="0" w:color="auto"/>
              <w:bottom w:val="single" w:sz="4" w:space="0" w:color="auto"/>
              <w:right w:val="single" w:sz="4" w:space="0" w:color="auto"/>
            </w:tcBorders>
            <w:vAlign w:val="center"/>
          </w:tcPr>
          <w:p w14:paraId="1D7ADD63" w14:textId="77777777" w:rsidR="00C22900" w:rsidRPr="00C87D0F" w:rsidRDefault="00C22900" w:rsidP="006B5472">
            <w:pPr>
              <w:numPr>
                <w:ilvl w:val="0"/>
                <w:numId w:val="37"/>
              </w:numPr>
              <w:spacing w:after="160" w:line="240" w:lineRule="auto"/>
              <w:ind w:left="0" w:firstLine="0"/>
              <w:rPr>
                <w:szCs w:val="24"/>
              </w:rPr>
            </w:pPr>
          </w:p>
        </w:tc>
        <w:tc>
          <w:tcPr>
            <w:tcW w:w="3600" w:type="dxa"/>
            <w:tcBorders>
              <w:top w:val="single" w:sz="4" w:space="0" w:color="auto"/>
              <w:left w:val="single" w:sz="4" w:space="0" w:color="auto"/>
              <w:bottom w:val="single" w:sz="4" w:space="0" w:color="auto"/>
              <w:right w:val="single" w:sz="4" w:space="0" w:color="auto"/>
            </w:tcBorders>
            <w:vAlign w:val="center"/>
          </w:tcPr>
          <w:p w14:paraId="0D8BF0A4" w14:textId="77777777" w:rsidR="00C22900" w:rsidRDefault="00C22900" w:rsidP="00701D7C">
            <w:pPr>
              <w:spacing w:after="0" w:line="240" w:lineRule="auto"/>
              <w:rPr>
                <w:szCs w:val="24"/>
              </w:rPr>
            </w:pPr>
            <w:proofErr w:type="spellStart"/>
            <w:r>
              <w:rPr>
                <w:szCs w:val="24"/>
              </w:rPr>
              <w:t>Badbuol</w:t>
            </w:r>
            <w:proofErr w:type="spellEnd"/>
            <w:r>
              <w:rPr>
                <w:szCs w:val="24"/>
              </w:rPr>
              <w:t xml:space="preserve"> Steven </w:t>
            </w:r>
            <w:proofErr w:type="spellStart"/>
            <w:r>
              <w:rPr>
                <w:szCs w:val="24"/>
              </w:rPr>
              <w:t>Nuor</w:t>
            </w:r>
            <w:proofErr w:type="spellEnd"/>
          </w:p>
        </w:tc>
        <w:tc>
          <w:tcPr>
            <w:tcW w:w="2921" w:type="dxa"/>
            <w:tcBorders>
              <w:top w:val="single" w:sz="4" w:space="0" w:color="auto"/>
              <w:left w:val="single" w:sz="4" w:space="0" w:color="auto"/>
              <w:bottom w:val="single" w:sz="4" w:space="0" w:color="auto"/>
              <w:right w:val="single" w:sz="4" w:space="0" w:color="auto"/>
            </w:tcBorders>
            <w:vAlign w:val="center"/>
          </w:tcPr>
          <w:p w14:paraId="4C9B769B" w14:textId="77777777" w:rsidR="00C22900" w:rsidRDefault="00C22900" w:rsidP="00701D7C">
            <w:pPr>
              <w:spacing w:after="0" w:line="240" w:lineRule="auto"/>
              <w:rPr>
                <w:szCs w:val="24"/>
              </w:rPr>
            </w:pPr>
            <w:r>
              <w:rPr>
                <w:szCs w:val="24"/>
              </w:rPr>
              <w:t xml:space="preserve">Secretary for Finance </w:t>
            </w:r>
          </w:p>
        </w:tc>
        <w:tc>
          <w:tcPr>
            <w:tcW w:w="2340" w:type="dxa"/>
            <w:tcBorders>
              <w:top w:val="single" w:sz="4" w:space="0" w:color="auto"/>
              <w:left w:val="single" w:sz="4" w:space="0" w:color="auto"/>
              <w:bottom w:val="single" w:sz="4" w:space="0" w:color="auto"/>
              <w:right w:val="single" w:sz="4" w:space="0" w:color="auto"/>
            </w:tcBorders>
            <w:vAlign w:val="center"/>
          </w:tcPr>
          <w:p w14:paraId="0321E68A" w14:textId="756A307A" w:rsidR="00C22900" w:rsidRDefault="00C87D0F" w:rsidP="00701D7C">
            <w:pPr>
              <w:spacing w:after="0" w:line="240" w:lineRule="auto"/>
              <w:rPr>
                <w:szCs w:val="24"/>
              </w:rPr>
            </w:pPr>
            <w:r>
              <w:rPr>
                <w:szCs w:val="24"/>
              </w:rPr>
              <w:t>M</w:t>
            </w:r>
          </w:p>
        </w:tc>
      </w:tr>
      <w:tr w:rsidR="00C22900" w14:paraId="13946445" w14:textId="77777777" w:rsidTr="009E4173">
        <w:tc>
          <w:tcPr>
            <w:tcW w:w="709" w:type="dxa"/>
            <w:tcBorders>
              <w:top w:val="single" w:sz="4" w:space="0" w:color="auto"/>
              <w:left w:val="single" w:sz="4" w:space="0" w:color="auto"/>
              <w:bottom w:val="single" w:sz="4" w:space="0" w:color="auto"/>
              <w:right w:val="single" w:sz="4" w:space="0" w:color="auto"/>
            </w:tcBorders>
            <w:vAlign w:val="center"/>
          </w:tcPr>
          <w:p w14:paraId="7EF99DA8" w14:textId="77777777" w:rsidR="00C22900" w:rsidRPr="00C87D0F" w:rsidRDefault="00C22900" w:rsidP="006B5472">
            <w:pPr>
              <w:numPr>
                <w:ilvl w:val="0"/>
                <w:numId w:val="37"/>
              </w:numPr>
              <w:spacing w:after="160" w:line="240" w:lineRule="auto"/>
              <w:ind w:left="0" w:firstLine="0"/>
              <w:rPr>
                <w:szCs w:val="24"/>
              </w:rPr>
            </w:pPr>
          </w:p>
        </w:tc>
        <w:tc>
          <w:tcPr>
            <w:tcW w:w="3600" w:type="dxa"/>
            <w:tcBorders>
              <w:top w:val="single" w:sz="4" w:space="0" w:color="auto"/>
              <w:left w:val="single" w:sz="4" w:space="0" w:color="auto"/>
              <w:bottom w:val="single" w:sz="4" w:space="0" w:color="auto"/>
              <w:right w:val="single" w:sz="4" w:space="0" w:color="auto"/>
            </w:tcBorders>
            <w:vAlign w:val="center"/>
          </w:tcPr>
          <w:p w14:paraId="49222DEB" w14:textId="77777777" w:rsidR="00C22900" w:rsidRDefault="00C22900" w:rsidP="00701D7C">
            <w:pPr>
              <w:spacing w:after="0" w:line="240" w:lineRule="auto"/>
              <w:rPr>
                <w:szCs w:val="24"/>
              </w:rPr>
            </w:pPr>
            <w:r>
              <w:rPr>
                <w:szCs w:val="24"/>
              </w:rPr>
              <w:t xml:space="preserve">Wal Alier </w:t>
            </w:r>
            <w:proofErr w:type="spellStart"/>
            <w:r>
              <w:rPr>
                <w:szCs w:val="24"/>
              </w:rPr>
              <w:t>Jokoy</w:t>
            </w:r>
            <w:proofErr w:type="spellEnd"/>
          </w:p>
        </w:tc>
        <w:tc>
          <w:tcPr>
            <w:tcW w:w="2921" w:type="dxa"/>
            <w:tcBorders>
              <w:top w:val="single" w:sz="4" w:space="0" w:color="auto"/>
              <w:left w:val="single" w:sz="4" w:space="0" w:color="auto"/>
              <w:bottom w:val="single" w:sz="4" w:space="0" w:color="auto"/>
              <w:right w:val="single" w:sz="4" w:space="0" w:color="auto"/>
            </w:tcBorders>
            <w:vAlign w:val="center"/>
          </w:tcPr>
          <w:p w14:paraId="3F485BD3" w14:textId="77777777" w:rsidR="00C22900" w:rsidRDefault="00C22900" w:rsidP="00701D7C">
            <w:pPr>
              <w:spacing w:after="0" w:line="240" w:lineRule="auto"/>
              <w:rPr>
                <w:szCs w:val="24"/>
              </w:rPr>
            </w:pPr>
            <w:r>
              <w:rPr>
                <w:szCs w:val="24"/>
              </w:rPr>
              <w:t>Chairperson</w:t>
            </w:r>
          </w:p>
        </w:tc>
        <w:tc>
          <w:tcPr>
            <w:tcW w:w="2340" w:type="dxa"/>
            <w:tcBorders>
              <w:top w:val="single" w:sz="4" w:space="0" w:color="auto"/>
              <w:left w:val="single" w:sz="4" w:space="0" w:color="auto"/>
              <w:bottom w:val="single" w:sz="4" w:space="0" w:color="auto"/>
              <w:right w:val="single" w:sz="4" w:space="0" w:color="auto"/>
            </w:tcBorders>
            <w:vAlign w:val="center"/>
          </w:tcPr>
          <w:p w14:paraId="55F7841E" w14:textId="05D2B35B" w:rsidR="00C22900" w:rsidRDefault="00C87D0F" w:rsidP="00701D7C">
            <w:pPr>
              <w:spacing w:after="0" w:line="240" w:lineRule="auto"/>
              <w:rPr>
                <w:szCs w:val="24"/>
              </w:rPr>
            </w:pPr>
            <w:r>
              <w:rPr>
                <w:szCs w:val="24"/>
              </w:rPr>
              <w:t>M</w:t>
            </w:r>
          </w:p>
        </w:tc>
      </w:tr>
      <w:tr w:rsidR="00C22900" w14:paraId="58E5DC99" w14:textId="77777777" w:rsidTr="009E4173">
        <w:tc>
          <w:tcPr>
            <w:tcW w:w="709" w:type="dxa"/>
            <w:tcBorders>
              <w:top w:val="single" w:sz="4" w:space="0" w:color="auto"/>
              <w:left w:val="single" w:sz="4" w:space="0" w:color="auto"/>
              <w:bottom w:val="single" w:sz="4" w:space="0" w:color="auto"/>
              <w:right w:val="single" w:sz="4" w:space="0" w:color="auto"/>
            </w:tcBorders>
            <w:vAlign w:val="center"/>
          </w:tcPr>
          <w:p w14:paraId="3ED757B9" w14:textId="77777777" w:rsidR="00C22900" w:rsidRPr="00C87D0F" w:rsidRDefault="00C22900" w:rsidP="006B5472">
            <w:pPr>
              <w:numPr>
                <w:ilvl w:val="0"/>
                <w:numId w:val="37"/>
              </w:numPr>
              <w:spacing w:after="160" w:line="240" w:lineRule="auto"/>
              <w:ind w:left="0" w:firstLine="0"/>
              <w:rPr>
                <w:szCs w:val="24"/>
              </w:rPr>
            </w:pPr>
          </w:p>
        </w:tc>
        <w:tc>
          <w:tcPr>
            <w:tcW w:w="3600" w:type="dxa"/>
            <w:tcBorders>
              <w:top w:val="single" w:sz="4" w:space="0" w:color="auto"/>
              <w:left w:val="single" w:sz="4" w:space="0" w:color="auto"/>
              <w:bottom w:val="single" w:sz="4" w:space="0" w:color="auto"/>
              <w:right w:val="single" w:sz="4" w:space="0" w:color="auto"/>
            </w:tcBorders>
            <w:vAlign w:val="center"/>
          </w:tcPr>
          <w:p w14:paraId="664D37EF" w14:textId="77777777" w:rsidR="00C22900" w:rsidRDefault="00C22900" w:rsidP="00701D7C">
            <w:pPr>
              <w:spacing w:after="0" w:line="240" w:lineRule="auto"/>
              <w:rPr>
                <w:szCs w:val="24"/>
              </w:rPr>
            </w:pPr>
            <w:proofErr w:type="spellStart"/>
            <w:r>
              <w:rPr>
                <w:szCs w:val="24"/>
              </w:rPr>
              <w:t>Amuor</w:t>
            </w:r>
            <w:proofErr w:type="spellEnd"/>
            <w:r>
              <w:rPr>
                <w:szCs w:val="24"/>
              </w:rPr>
              <w:t xml:space="preserve"> Tabitha </w:t>
            </w:r>
            <w:proofErr w:type="spellStart"/>
            <w:r>
              <w:rPr>
                <w:szCs w:val="24"/>
              </w:rPr>
              <w:t>Kuol</w:t>
            </w:r>
            <w:proofErr w:type="spellEnd"/>
          </w:p>
        </w:tc>
        <w:tc>
          <w:tcPr>
            <w:tcW w:w="2921" w:type="dxa"/>
            <w:tcBorders>
              <w:top w:val="single" w:sz="4" w:space="0" w:color="auto"/>
              <w:left w:val="single" w:sz="4" w:space="0" w:color="auto"/>
              <w:bottom w:val="single" w:sz="4" w:space="0" w:color="auto"/>
              <w:right w:val="single" w:sz="4" w:space="0" w:color="auto"/>
            </w:tcBorders>
            <w:vAlign w:val="center"/>
          </w:tcPr>
          <w:p w14:paraId="3B67C2F6" w14:textId="77777777" w:rsidR="00C22900" w:rsidRDefault="00C22900" w:rsidP="00701D7C">
            <w:pPr>
              <w:spacing w:after="0" w:line="240" w:lineRule="auto"/>
              <w:rPr>
                <w:szCs w:val="24"/>
              </w:rPr>
            </w:pPr>
            <w:r>
              <w:rPr>
                <w:szCs w:val="24"/>
              </w:rPr>
              <w:t>Deputy Secretary Health</w:t>
            </w:r>
          </w:p>
        </w:tc>
        <w:tc>
          <w:tcPr>
            <w:tcW w:w="2340" w:type="dxa"/>
            <w:tcBorders>
              <w:top w:val="single" w:sz="4" w:space="0" w:color="auto"/>
              <w:left w:val="single" w:sz="4" w:space="0" w:color="auto"/>
              <w:bottom w:val="single" w:sz="4" w:space="0" w:color="auto"/>
              <w:right w:val="single" w:sz="4" w:space="0" w:color="auto"/>
            </w:tcBorders>
            <w:vAlign w:val="center"/>
          </w:tcPr>
          <w:p w14:paraId="16AF29DE" w14:textId="4A9F31C8" w:rsidR="00C22900" w:rsidRDefault="00C87D0F" w:rsidP="00701D7C">
            <w:pPr>
              <w:spacing w:after="0" w:line="240" w:lineRule="auto"/>
              <w:rPr>
                <w:szCs w:val="24"/>
              </w:rPr>
            </w:pPr>
            <w:r>
              <w:rPr>
                <w:szCs w:val="24"/>
              </w:rPr>
              <w:t>F</w:t>
            </w:r>
          </w:p>
        </w:tc>
      </w:tr>
      <w:tr w:rsidR="00C22900" w14:paraId="69843727" w14:textId="77777777" w:rsidTr="009E4173">
        <w:tc>
          <w:tcPr>
            <w:tcW w:w="709" w:type="dxa"/>
            <w:tcBorders>
              <w:top w:val="single" w:sz="4" w:space="0" w:color="auto"/>
              <w:left w:val="single" w:sz="4" w:space="0" w:color="auto"/>
              <w:bottom w:val="single" w:sz="4" w:space="0" w:color="auto"/>
              <w:right w:val="single" w:sz="4" w:space="0" w:color="auto"/>
            </w:tcBorders>
            <w:vAlign w:val="center"/>
          </w:tcPr>
          <w:p w14:paraId="054CC735" w14:textId="77777777" w:rsidR="00C22900" w:rsidRPr="00C87D0F" w:rsidRDefault="00C22900" w:rsidP="006B5472">
            <w:pPr>
              <w:numPr>
                <w:ilvl w:val="0"/>
                <w:numId w:val="37"/>
              </w:numPr>
              <w:spacing w:after="160" w:line="240" w:lineRule="auto"/>
              <w:ind w:left="0" w:firstLine="0"/>
              <w:rPr>
                <w:szCs w:val="24"/>
              </w:rPr>
            </w:pPr>
          </w:p>
        </w:tc>
        <w:tc>
          <w:tcPr>
            <w:tcW w:w="3600" w:type="dxa"/>
            <w:tcBorders>
              <w:top w:val="single" w:sz="4" w:space="0" w:color="auto"/>
              <w:left w:val="single" w:sz="4" w:space="0" w:color="auto"/>
              <w:bottom w:val="single" w:sz="4" w:space="0" w:color="auto"/>
              <w:right w:val="single" w:sz="4" w:space="0" w:color="auto"/>
            </w:tcBorders>
            <w:vAlign w:val="center"/>
          </w:tcPr>
          <w:p w14:paraId="6D82E5C3" w14:textId="77777777" w:rsidR="00C22900" w:rsidRDefault="00C22900" w:rsidP="00701D7C">
            <w:pPr>
              <w:spacing w:after="0" w:line="240" w:lineRule="auto"/>
              <w:rPr>
                <w:szCs w:val="24"/>
              </w:rPr>
            </w:pPr>
            <w:r>
              <w:rPr>
                <w:szCs w:val="24"/>
              </w:rPr>
              <w:t xml:space="preserve">Deng Bol </w:t>
            </w:r>
            <w:proofErr w:type="spellStart"/>
            <w:r>
              <w:rPr>
                <w:szCs w:val="24"/>
              </w:rPr>
              <w:t>Wuol</w:t>
            </w:r>
            <w:proofErr w:type="spellEnd"/>
            <w:r>
              <w:rPr>
                <w:szCs w:val="24"/>
              </w:rPr>
              <w:t xml:space="preserve"> </w:t>
            </w:r>
          </w:p>
        </w:tc>
        <w:tc>
          <w:tcPr>
            <w:tcW w:w="2921" w:type="dxa"/>
            <w:tcBorders>
              <w:top w:val="single" w:sz="4" w:space="0" w:color="auto"/>
              <w:left w:val="single" w:sz="4" w:space="0" w:color="auto"/>
              <w:bottom w:val="single" w:sz="4" w:space="0" w:color="auto"/>
              <w:right w:val="single" w:sz="4" w:space="0" w:color="auto"/>
            </w:tcBorders>
            <w:vAlign w:val="center"/>
          </w:tcPr>
          <w:p w14:paraId="51B55BCE" w14:textId="77777777" w:rsidR="00C22900" w:rsidRDefault="00C22900" w:rsidP="00701D7C">
            <w:pPr>
              <w:spacing w:after="0" w:line="240" w:lineRule="auto"/>
              <w:rPr>
                <w:szCs w:val="24"/>
              </w:rPr>
            </w:pPr>
            <w:r>
              <w:rPr>
                <w:szCs w:val="24"/>
              </w:rPr>
              <w:t xml:space="preserve">Advisor </w:t>
            </w:r>
          </w:p>
        </w:tc>
        <w:tc>
          <w:tcPr>
            <w:tcW w:w="2340" w:type="dxa"/>
            <w:tcBorders>
              <w:top w:val="single" w:sz="4" w:space="0" w:color="auto"/>
              <w:left w:val="single" w:sz="4" w:space="0" w:color="auto"/>
              <w:bottom w:val="single" w:sz="4" w:space="0" w:color="auto"/>
              <w:right w:val="single" w:sz="4" w:space="0" w:color="auto"/>
            </w:tcBorders>
            <w:vAlign w:val="center"/>
          </w:tcPr>
          <w:p w14:paraId="358FD251" w14:textId="5845AB2F" w:rsidR="00C22900" w:rsidRDefault="00C87D0F" w:rsidP="00701D7C">
            <w:pPr>
              <w:spacing w:after="0" w:line="240" w:lineRule="auto"/>
              <w:rPr>
                <w:szCs w:val="24"/>
              </w:rPr>
            </w:pPr>
            <w:r>
              <w:rPr>
                <w:szCs w:val="24"/>
              </w:rPr>
              <w:t>M</w:t>
            </w:r>
          </w:p>
        </w:tc>
      </w:tr>
      <w:tr w:rsidR="00C22900" w14:paraId="177DAE13" w14:textId="77777777" w:rsidTr="009E4173">
        <w:tc>
          <w:tcPr>
            <w:tcW w:w="709" w:type="dxa"/>
            <w:tcBorders>
              <w:top w:val="single" w:sz="4" w:space="0" w:color="auto"/>
              <w:left w:val="single" w:sz="4" w:space="0" w:color="auto"/>
              <w:bottom w:val="single" w:sz="4" w:space="0" w:color="auto"/>
              <w:right w:val="single" w:sz="4" w:space="0" w:color="auto"/>
            </w:tcBorders>
            <w:vAlign w:val="center"/>
          </w:tcPr>
          <w:p w14:paraId="1044C92F" w14:textId="77777777" w:rsidR="00C22900" w:rsidRPr="00C87D0F" w:rsidRDefault="00C22900" w:rsidP="006B5472">
            <w:pPr>
              <w:numPr>
                <w:ilvl w:val="0"/>
                <w:numId w:val="37"/>
              </w:numPr>
              <w:spacing w:after="160" w:line="240" w:lineRule="auto"/>
              <w:ind w:left="0" w:firstLine="0"/>
              <w:rPr>
                <w:szCs w:val="24"/>
              </w:rPr>
            </w:pPr>
          </w:p>
        </w:tc>
        <w:tc>
          <w:tcPr>
            <w:tcW w:w="3600" w:type="dxa"/>
            <w:tcBorders>
              <w:top w:val="single" w:sz="4" w:space="0" w:color="auto"/>
              <w:left w:val="single" w:sz="4" w:space="0" w:color="auto"/>
              <w:bottom w:val="single" w:sz="4" w:space="0" w:color="auto"/>
              <w:right w:val="single" w:sz="4" w:space="0" w:color="auto"/>
            </w:tcBorders>
            <w:vAlign w:val="center"/>
          </w:tcPr>
          <w:p w14:paraId="39E6C6C6" w14:textId="77777777" w:rsidR="00C22900" w:rsidRDefault="00C22900" w:rsidP="00701D7C">
            <w:pPr>
              <w:spacing w:after="0" w:line="240" w:lineRule="auto"/>
              <w:rPr>
                <w:szCs w:val="24"/>
              </w:rPr>
            </w:pPr>
            <w:proofErr w:type="spellStart"/>
            <w:r>
              <w:rPr>
                <w:szCs w:val="24"/>
              </w:rPr>
              <w:t>Dut</w:t>
            </w:r>
            <w:proofErr w:type="spellEnd"/>
            <w:r>
              <w:rPr>
                <w:szCs w:val="24"/>
              </w:rPr>
              <w:t xml:space="preserve"> Maren </w:t>
            </w:r>
            <w:proofErr w:type="spellStart"/>
            <w:r>
              <w:rPr>
                <w:szCs w:val="24"/>
              </w:rPr>
              <w:t>Nyok</w:t>
            </w:r>
            <w:proofErr w:type="spellEnd"/>
          </w:p>
        </w:tc>
        <w:tc>
          <w:tcPr>
            <w:tcW w:w="2921" w:type="dxa"/>
            <w:tcBorders>
              <w:top w:val="single" w:sz="4" w:space="0" w:color="auto"/>
              <w:left w:val="single" w:sz="4" w:space="0" w:color="auto"/>
              <w:bottom w:val="single" w:sz="4" w:space="0" w:color="auto"/>
              <w:right w:val="single" w:sz="4" w:space="0" w:color="auto"/>
            </w:tcBorders>
            <w:vAlign w:val="center"/>
          </w:tcPr>
          <w:p w14:paraId="65646455" w14:textId="77777777" w:rsidR="00C22900" w:rsidRDefault="00C22900" w:rsidP="00701D7C">
            <w:pPr>
              <w:spacing w:after="0" w:line="240" w:lineRule="auto"/>
              <w:rPr>
                <w:szCs w:val="24"/>
              </w:rPr>
            </w:pPr>
            <w:r>
              <w:rPr>
                <w:szCs w:val="24"/>
              </w:rPr>
              <w:t>Member</w:t>
            </w:r>
          </w:p>
        </w:tc>
        <w:tc>
          <w:tcPr>
            <w:tcW w:w="2340" w:type="dxa"/>
            <w:tcBorders>
              <w:top w:val="single" w:sz="4" w:space="0" w:color="auto"/>
              <w:left w:val="single" w:sz="4" w:space="0" w:color="auto"/>
              <w:bottom w:val="single" w:sz="4" w:space="0" w:color="auto"/>
              <w:right w:val="single" w:sz="4" w:space="0" w:color="auto"/>
            </w:tcBorders>
            <w:vAlign w:val="center"/>
          </w:tcPr>
          <w:p w14:paraId="5769F8E1" w14:textId="03C508A3" w:rsidR="00C22900" w:rsidRDefault="00C87D0F" w:rsidP="00701D7C">
            <w:pPr>
              <w:spacing w:after="0" w:line="240" w:lineRule="auto"/>
              <w:rPr>
                <w:szCs w:val="24"/>
              </w:rPr>
            </w:pPr>
            <w:r>
              <w:rPr>
                <w:szCs w:val="24"/>
              </w:rPr>
              <w:t>M</w:t>
            </w:r>
          </w:p>
        </w:tc>
      </w:tr>
    </w:tbl>
    <w:p w14:paraId="4B8BDCAD" w14:textId="77777777" w:rsidR="00C22900" w:rsidRDefault="00C22900" w:rsidP="00C22900"/>
    <w:p w14:paraId="4F9DC784" w14:textId="0E2C59B5" w:rsidR="00C22900" w:rsidRDefault="00C22900" w:rsidP="00C22900">
      <w:pPr>
        <w:shd w:val="clear" w:color="auto" w:fill="BDD6EE" w:themeFill="accent5" w:themeFillTint="66"/>
        <w:rPr>
          <w:rFonts w:ascii="Gill Sans MT" w:hAnsi="Gill Sans MT"/>
          <w:szCs w:val="24"/>
        </w:rPr>
      </w:pPr>
      <w:r w:rsidRPr="00742104">
        <w:rPr>
          <w:rFonts w:ascii="Gill Sans MT" w:hAnsi="Gill Sans MT"/>
          <w:szCs w:val="24"/>
        </w:rPr>
        <w:t xml:space="preserve">Jonglei </w:t>
      </w:r>
      <w:r>
        <w:rPr>
          <w:rFonts w:ascii="Gill Sans MT" w:hAnsi="Gill Sans MT"/>
          <w:szCs w:val="24"/>
        </w:rPr>
        <w:t xml:space="preserve">State Women Association </w:t>
      </w:r>
      <w:r w:rsidR="00C87D0F">
        <w:rPr>
          <w:rFonts w:ascii="Gill Sans MT" w:hAnsi="Gill Sans MT"/>
          <w:szCs w:val="24"/>
        </w:rPr>
        <w:t>in Bor</w:t>
      </w:r>
    </w:p>
    <w:tbl>
      <w:tblPr>
        <w:tblW w:w="9387" w:type="dxa"/>
        <w:tblInd w:w="-5" w:type="dxa"/>
        <w:tblLook w:val="04A0" w:firstRow="1" w:lastRow="0" w:firstColumn="1" w:lastColumn="0" w:noHBand="0" w:noVBand="1"/>
      </w:tblPr>
      <w:tblGrid>
        <w:gridCol w:w="709"/>
        <w:gridCol w:w="2790"/>
        <w:gridCol w:w="4156"/>
        <w:gridCol w:w="1732"/>
      </w:tblGrid>
      <w:tr w:rsidR="00C87D0F" w:rsidRPr="00C87D0F" w14:paraId="7A928D9B" w14:textId="77777777" w:rsidTr="009E4173">
        <w:tc>
          <w:tcPr>
            <w:tcW w:w="709"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7841FF95" w14:textId="0F8E06A7" w:rsidR="00C87D0F" w:rsidRPr="00C87D0F" w:rsidRDefault="00C87D0F" w:rsidP="00C87D0F">
            <w:pPr>
              <w:spacing w:after="0" w:line="240" w:lineRule="auto"/>
              <w:rPr>
                <w:rFonts w:cstheme="minorHAnsi"/>
                <w:b/>
                <w:bCs/>
                <w:sz w:val="20"/>
                <w:szCs w:val="20"/>
              </w:rPr>
            </w:pPr>
            <w:r w:rsidRPr="00C87D0F">
              <w:rPr>
                <w:rFonts w:cstheme="minorHAnsi"/>
                <w:b/>
                <w:bCs/>
                <w:sz w:val="20"/>
                <w:szCs w:val="20"/>
              </w:rPr>
              <w:t>No</w:t>
            </w:r>
          </w:p>
        </w:tc>
        <w:tc>
          <w:tcPr>
            <w:tcW w:w="279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16F6E62D" w14:textId="67970DE5" w:rsidR="00C87D0F" w:rsidRPr="00C87D0F" w:rsidRDefault="00C87D0F" w:rsidP="00701D7C">
            <w:pPr>
              <w:spacing w:after="0" w:line="240" w:lineRule="auto"/>
              <w:rPr>
                <w:b/>
                <w:bCs/>
                <w:szCs w:val="24"/>
              </w:rPr>
            </w:pPr>
            <w:r w:rsidRPr="00C87D0F">
              <w:rPr>
                <w:b/>
                <w:bCs/>
                <w:szCs w:val="24"/>
              </w:rPr>
              <w:t>NAMES</w:t>
            </w:r>
          </w:p>
        </w:tc>
        <w:tc>
          <w:tcPr>
            <w:tcW w:w="4156"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18E90752" w14:textId="75A9277E" w:rsidR="00C87D0F" w:rsidRPr="00C87D0F" w:rsidRDefault="00C87D0F" w:rsidP="00701D7C">
            <w:pPr>
              <w:spacing w:after="0" w:line="240" w:lineRule="auto"/>
              <w:rPr>
                <w:b/>
                <w:bCs/>
                <w:szCs w:val="24"/>
              </w:rPr>
            </w:pPr>
            <w:r w:rsidRPr="00C87D0F">
              <w:rPr>
                <w:b/>
                <w:bCs/>
                <w:szCs w:val="24"/>
              </w:rPr>
              <w:t>POSITIONS</w:t>
            </w:r>
          </w:p>
        </w:tc>
        <w:tc>
          <w:tcPr>
            <w:tcW w:w="1732"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3ECA8664" w14:textId="53209726" w:rsidR="00C87D0F" w:rsidRPr="00C87D0F" w:rsidRDefault="00C87D0F" w:rsidP="00701D7C">
            <w:pPr>
              <w:spacing w:after="0" w:line="240" w:lineRule="auto"/>
              <w:rPr>
                <w:b/>
                <w:bCs/>
                <w:szCs w:val="24"/>
              </w:rPr>
            </w:pPr>
            <w:r w:rsidRPr="00C87D0F">
              <w:rPr>
                <w:b/>
                <w:bCs/>
                <w:szCs w:val="24"/>
              </w:rPr>
              <w:t>Gender (M/F)</w:t>
            </w:r>
          </w:p>
        </w:tc>
      </w:tr>
      <w:tr w:rsidR="00C22900" w14:paraId="1286B3D4" w14:textId="77777777" w:rsidTr="009E4173">
        <w:tc>
          <w:tcPr>
            <w:tcW w:w="709" w:type="dxa"/>
            <w:tcBorders>
              <w:top w:val="single" w:sz="4" w:space="0" w:color="auto"/>
              <w:left w:val="single" w:sz="4" w:space="0" w:color="auto"/>
              <w:bottom w:val="single" w:sz="4" w:space="0" w:color="auto"/>
              <w:right w:val="single" w:sz="4" w:space="0" w:color="auto"/>
            </w:tcBorders>
            <w:vAlign w:val="center"/>
          </w:tcPr>
          <w:p w14:paraId="72FBF7A7" w14:textId="77777777" w:rsidR="00C22900" w:rsidRPr="00C87D0F" w:rsidRDefault="00C22900" w:rsidP="006B5472">
            <w:pPr>
              <w:numPr>
                <w:ilvl w:val="0"/>
                <w:numId w:val="37"/>
              </w:numPr>
              <w:spacing w:after="160" w:line="240" w:lineRule="auto"/>
              <w:ind w:left="0" w:firstLine="0"/>
              <w:rPr>
                <w:szCs w:val="24"/>
              </w:rPr>
            </w:pPr>
          </w:p>
        </w:tc>
        <w:tc>
          <w:tcPr>
            <w:tcW w:w="2790" w:type="dxa"/>
            <w:tcBorders>
              <w:top w:val="single" w:sz="4" w:space="0" w:color="auto"/>
              <w:left w:val="single" w:sz="4" w:space="0" w:color="auto"/>
              <w:bottom w:val="single" w:sz="4" w:space="0" w:color="auto"/>
              <w:right w:val="single" w:sz="4" w:space="0" w:color="auto"/>
            </w:tcBorders>
            <w:vAlign w:val="center"/>
          </w:tcPr>
          <w:p w14:paraId="4758C6AA" w14:textId="77777777" w:rsidR="00C22900" w:rsidRDefault="00C22900" w:rsidP="00701D7C">
            <w:pPr>
              <w:spacing w:after="0" w:line="240" w:lineRule="auto"/>
              <w:rPr>
                <w:szCs w:val="24"/>
              </w:rPr>
            </w:pPr>
            <w:proofErr w:type="spellStart"/>
            <w:r>
              <w:rPr>
                <w:szCs w:val="24"/>
              </w:rPr>
              <w:t>Tatima</w:t>
            </w:r>
            <w:proofErr w:type="spellEnd"/>
            <w:r>
              <w:rPr>
                <w:szCs w:val="24"/>
              </w:rPr>
              <w:t xml:space="preserve"> Musa </w:t>
            </w:r>
            <w:proofErr w:type="spellStart"/>
            <w:r>
              <w:rPr>
                <w:szCs w:val="24"/>
              </w:rPr>
              <w:t>Elijak</w:t>
            </w:r>
            <w:proofErr w:type="spellEnd"/>
            <w:r>
              <w:rPr>
                <w:szCs w:val="24"/>
              </w:rPr>
              <w:t xml:space="preserve"> </w:t>
            </w:r>
          </w:p>
        </w:tc>
        <w:tc>
          <w:tcPr>
            <w:tcW w:w="4156" w:type="dxa"/>
            <w:tcBorders>
              <w:top w:val="single" w:sz="4" w:space="0" w:color="auto"/>
              <w:left w:val="single" w:sz="4" w:space="0" w:color="auto"/>
              <w:bottom w:val="single" w:sz="4" w:space="0" w:color="auto"/>
              <w:right w:val="single" w:sz="4" w:space="0" w:color="auto"/>
            </w:tcBorders>
            <w:vAlign w:val="center"/>
          </w:tcPr>
          <w:p w14:paraId="33CA517C" w14:textId="77777777" w:rsidR="00C22900" w:rsidRDefault="00C22900" w:rsidP="00701D7C">
            <w:pPr>
              <w:spacing w:after="0" w:line="240" w:lineRule="auto"/>
              <w:rPr>
                <w:szCs w:val="24"/>
              </w:rPr>
            </w:pPr>
            <w:r>
              <w:rPr>
                <w:szCs w:val="24"/>
              </w:rPr>
              <w:t xml:space="preserve">Executive Director </w:t>
            </w:r>
          </w:p>
        </w:tc>
        <w:tc>
          <w:tcPr>
            <w:tcW w:w="1732" w:type="dxa"/>
            <w:tcBorders>
              <w:top w:val="single" w:sz="4" w:space="0" w:color="auto"/>
              <w:left w:val="single" w:sz="4" w:space="0" w:color="auto"/>
              <w:bottom w:val="single" w:sz="4" w:space="0" w:color="auto"/>
              <w:right w:val="single" w:sz="4" w:space="0" w:color="auto"/>
            </w:tcBorders>
            <w:vAlign w:val="center"/>
          </w:tcPr>
          <w:p w14:paraId="73A4C0D5" w14:textId="3CCD2DC7" w:rsidR="00C22900" w:rsidRDefault="00EA0D41" w:rsidP="00EA0D41">
            <w:pPr>
              <w:spacing w:after="0" w:line="240" w:lineRule="auto"/>
              <w:jc w:val="center"/>
              <w:rPr>
                <w:szCs w:val="24"/>
              </w:rPr>
            </w:pPr>
            <w:r>
              <w:rPr>
                <w:szCs w:val="24"/>
              </w:rPr>
              <w:t>F</w:t>
            </w:r>
          </w:p>
        </w:tc>
      </w:tr>
      <w:tr w:rsidR="00C22900" w14:paraId="00E1D107" w14:textId="77777777" w:rsidTr="009E4173">
        <w:tc>
          <w:tcPr>
            <w:tcW w:w="709" w:type="dxa"/>
            <w:tcBorders>
              <w:top w:val="single" w:sz="4" w:space="0" w:color="auto"/>
              <w:left w:val="single" w:sz="4" w:space="0" w:color="auto"/>
              <w:bottom w:val="single" w:sz="4" w:space="0" w:color="auto"/>
              <w:right w:val="single" w:sz="4" w:space="0" w:color="auto"/>
            </w:tcBorders>
            <w:vAlign w:val="center"/>
          </w:tcPr>
          <w:p w14:paraId="54AD76A6" w14:textId="77777777" w:rsidR="00C22900" w:rsidRPr="00C87D0F" w:rsidRDefault="00C22900" w:rsidP="006B5472">
            <w:pPr>
              <w:numPr>
                <w:ilvl w:val="0"/>
                <w:numId w:val="37"/>
              </w:numPr>
              <w:spacing w:after="160" w:line="240" w:lineRule="auto"/>
              <w:ind w:left="0" w:firstLine="0"/>
              <w:rPr>
                <w:szCs w:val="24"/>
              </w:rPr>
            </w:pPr>
          </w:p>
        </w:tc>
        <w:tc>
          <w:tcPr>
            <w:tcW w:w="2790" w:type="dxa"/>
            <w:tcBorders>
              <w:top w:val="single" w:sz="4" w:space="0" w:color="auto"/>
              <w:left w:val="single" w:sz="4" w:space="0" w:color="auto"/>
              <w:bottom w:val="single" w:sz="4" w:space="0" w:color="auto"/>
              <w:right w:val="single" w:sz="4" w:space="0" w:color="auto"/>
            </w:tcBorders>
            <w:vAlign w:val="center"/>
          </w:tcPr>
          <w:p w14:paraId="1DADA5B5" w14:textId="77777777" w:rsidR="00C22900" w:rsidRDefault="00C22900" w:rsidP="00701D7C">
            <w:pPr>
              <w:spacing w:after="0" w:line="240" w:lineRule="auto"/>
              <w:rPr>
                <w:szCs w:val="24"/>
              </w:rPr>
            </w:pPr>
            <w:proofErr w:type="spellStart"/>
            <w:r>
              <w:rPr>
                <w:szCs w:val="24"/>
              </w:rPr>
              <w:t>Awur</w:t>
            </w:r>
            <w:proofErr w:type="spellEnd"/>
            <w:r>
              <w:rPr>
                <w:szCs w:val="24"/>
              </w:rPr>
              <w:t xml:space="preserve"> </w:t>
            </w:r>
            <w:proofErr w:type="spellStart"/>
            <w:r>
              <w:rPr>
                <w:szCs w:val="24"/>
              </w:rPr>
              <w:t>Piech</w:t>
            </w:r>
            <w:proofErr w:type="spellEnd"/>
            <w:r>
              <w:rPr>
                <w:szCs w:val="24"/>
              </w:rPr>
              <w:t xml:space="preserve"> </w:t>
            </w:r>
            <w:proofErr w:type="spellStart"/>
            <w:r>
              <w:rPr>
                <w:szCs w:val="24"/>
              </w:rPr>
              <w:t>Biah</w:t>
            </w:r>
            <w:proofErr w:type="spellEnd"/>
          </w:p>
        </w:tc>
        <w:tc>
          <w:tcPr>
            <w:tcW w:w="4156" w:type="dxa"/>
            <w:tcBorders>
              <w:top w:val="single" w:sz="4" w:space="0" w:color="auto"/>
              <w:left w:val="single" w:sz="4" w:space="0" w:color="auto"/>
              <w:bottom w:val="single" w:sz="4" w:space="0" w:color="auto"/>
              <w:right w:val="single" w:sz="4" w:space="0" w:color="auto"/>
            </w:tcBorders>
            <w:vAlign w:val="center"/>
          </w:tcPr>
          <w:p w14:paraId="29BADDB5" w14:textId="77777777" w:rsidR="00C22900" w:rsidRDefault="00C22900" w:rsidP="00701D7C">
            <w:pPr>
              <w:spacing w:after="0" w:line="240" w:lineRule="auto"/>
              <w:rPr>
                <w:szCs w:val="24"/>
              </w:rPr>
            </w:pPr>
            <w:r>
              <w:rPr>
                <w:szCs w:val="24"/>
              </w:rPr>
              <w:t xml:space="preserve">Deputy Executive Director </w:t>
            </w:r>
          </w:p>
        </w:tc>
        <w:tc>
          <w:tcPr>
            <w:tcW w:w="1732" w:type="dxa"/>
            <w:tcBorders>
              <w:top w:val="single" w:sz="4" w:space="0" w:color="auto"/>
              <w:left w:val="single" w:sz="4" w:space="0" w:color="auto"/>
              <w:bottom w:val="single" w:sz="4" w:space="0" w:color="auto"/>
              <w:right w:val="single" w:sz="4" w:space="0" w:color="auto"/>
            </w:tcBorders>
          </w:tcPr>
          <w:p w14:paraId="00D83124" w14:textId="2662050F" w:rsidR="00C22900" w:rsidRDefault="00EA0D41" w:rsidP="00EA0D41">
            <w:pPr>
              <w:spacing w:after="0" w:line="240" w:lineRule="auto"/>
              <w:jc w:val="center"/>
              <w:rPr>
                <w:szCs w:val="24"/>
              </w:rPr>
            </w:pPr>
            <w:r>
              <w:rPr>
                <w:szCs w:val="24"/>
              </w:rPr>
              <w:t>F</w:t>
            </w:r>
          </w:p>
        </w:tc>
      </w:tr>
      <w:tr w:rsidR="00C22900" w14:paraId="5D1674BC" w14:textId="77777777" w:rsidTr="009E4173">
        <w:tc>
          <w:tcPr>
            <w:tcW w:w="709" w:type="dxa"/>
            <w:tcBorders>
              <w:top w:val="single" w:sz="4" w:space="0" w:color="auto"/>
              <w:left w:val="single" w:sz="4" w:space="0" w:color="auto"/>
              <w:bottom w:val="single" w:sz="4" w:space="0" w:color="auto"/>
              <w:right w:val="single" w:sz="4" w:space="0" w:color="auto"/>
            </w:tcBorders>
            <w:vAlign w:val="center"/>
          </w:tcPr>
          <w:p w14:paraId="721CADB1" w14:textId="77777777" w:rsidR="00C22900" w:rsidRPr="00C87D0F" w:rsidRDefault="00C22900" w:rsidP="006B5472">
            <w:pPr>
              <w:numPr>
                <w:ilvl w:val="0"/>
                <w:numId w:val="37"/>
              </w:numPr>
              <w:spacing w:after="160" w:line="240" w:lineRule="auto"/>
              <w:ind w:left="0" w:firstLine="0"/>
              <w:rPr>
                <w:szCs w:val="24"/>
              </w:rPr>
            </w:pPr>
          </w:p>
        </w:tc>
        <w:tc>
          <w:tcPr>
            <w:tcW w:w="2790" w:type="dxa"/>
            <w:tcBorders>
              <w:top w:val="single" w:sz="4" w:space="0" w:color="auto"/>
              <w:left w:val="single" w:sz="4" w:space="0" w:color="auto"/>
              <w:bottom w:val="single" w:sz="4" w:space="0" w:color="auto"/>
              <w:right w:val="single" w:sz="4" w:space="0" w:color="auto"/>
            </w:tcBorders>
            <w:vAlign w:val="center"/>
          </w:tcPr>
          <w:p w14:paraId="514054D3" w14:textId="77777777" w:rsidR="00C22900" w:rsidRDefault="00C22900" w:rsidP="00701D7C">
            <w:pPr>
              <w:spacing w:after="0" w:line="240" w:lineRule="auto"/>
              <w:rPr>
                <w:szCs w:val="24"/>
              </w:rPr>
            </w:pPr>
            <w:r>
              <w:rPr>
                <w:szCs w:val="24"/>
              </w:rPr>
              <w:t xml:space="preserve">Kenya Mach </w:t>
            </w:r>
            <w:proofErr w:type="spellStart"/>
            <w:r>
              <w:rPr>
                <w:szCs w:val="24"/>
              </w:rPr>
              <w:t>Ayol</w:t>
            </w:r>
            <w:proofErr w:type="spellEnd"/>
          </w:p>
        </w:tc>
        <w:tc>
          <w:tcPr>
            <w:tcW w:w="4156" w:type="dxa"/>
            <w:tcBorders>
              <w:top w:val="single" w:sz="4" w:space="0" w:color="auto"/>
              <w:left w:val="single" w:sz="4" w:space="0" w:color="auto"/>
              <w:bottom w:val="single" w:sz="4" w:space="0" w:color="auto"/>
              <w:right w:val="single" w:sz="4" w:space="0" w:color="auto"/>
            </w:tcBorders>
            <w:vAlign w:val="center"/>
          </w:tcPr>
          <w:p w14:paraId="2C02F500" w14:textId="77777777" w:rsidR="00C22900" w:rsidRDefault="00C22900" w:rsidP="00701D7C">
            <w:pPr>
              <w:spacing w:after="0" w:line="240" w:lineRule="auto"/>
              <w:rPr>
                <w:szCs w:val="24"/>
              </w:rPr>
            </w:pPr>
            <w:r>
              <w:rPr>
                <w:szCs w:val="24"/>
              </w:rPr>
              <w:t xml:space="preserve">Finance </w:t>
            </w:r>
          </w:p>
        </w:tc>
        <w:tc>
          <w:tcPr>
            <w:tcW w:w="1732" w:type="dxa"/>
            <w:tcBorders>
              <w:top w:val="single" w:sz="4" w:space="0" w:color="auto"/>
              <w:left w:val="single" w:sz="4" w:space="0" w:color="auto"/>
              <w:bottom w:val="single" w:sz="4" w:space="0" w:color="auto"/>
              <w:right w:val="single" w:sz="4" w:space="0" w:color="auto"/>
            </w:tcBorders>
          </w:tcPr>
          <w:p w14:paraId="087DCC62" w14:textId="1968DB28" w:rsidR="00C22900" w:rsidRDefault="00EA0D41" w:rsidP="00EA0D41">
            <w:pPr>
              <w:spacing w:after="0" w:line="240" w:lineRule="auto"/>
              <w:jc w:val="center"/>
              <w:rPr>
                <w:szCs w:val="24"/>
              </w:rPr>
            </w:pPr>
            <w:r>
              <w:rPr>
                <w:szCs w:val="24"/>
              </w:rPr>
              <w:t>F</w:t>
            </w:r>
          </w:p>
        </w:tc>
      </w:tr>
      <w:tr w:rsidR="00C22900" w14:paraId="7CFA396E" w14:textId="77777777" w:rsidTr="009E4173">
        <w:tc>
          <w:tcPr>
            <w:tcW w:w="709" w:type="dxa"/>
            <w:tcBorders>
              <w:top w:val="single" w:sz="4" w:space="0" w:color="auto"/>
              <w:left w:val="single" w:sz="4" w:space="0" w:color="auto"/>
              <w:bottom w:val="single" w:sz="4" w:space="0" w:color="auto"/>
              <w:right w:val="single" w:sz="4" w:space="0" w:color="auto"/>
            </w:tcBorders>
            <w:vAlign w:val="center"/>
          </w:tcPr>
          <w:p w14:paraId="418945C9" w14:textId="77777777" w:rsidR="00C22900" w:rsidRPr="00C87D0F" w:rsidRDefault="00C22900" w:rsidP="006B5472">
            <w:pPr>
              <w:numPr>
                <w:ilvl w:val="0"/>
                <w:numId w:val="37"/>
              </w:numPr>
              <w:spacing w:after="160" w:line="240" w:lineRule="auto"/>
              <w:ind w:left="0" w:firstLine="0"/>
              <w:rPr>
                <w:szCs w:val="24"/>
              </w:rPr>
            </w:pPr>
          </w:p>
        </w:tc>
        <w:tc>
          <w:tcPr>
            <w:tcW w:w="2790" w:type="dxa"/>
            <w:tcBorders>
              <w:top w:val="single" w:sz="4" w:space="0" w:color="auto"/>
              <w:left w:val="single" w:sz="4" w:space="0" w:color="auto"/>
              <w:bottom w:val="single" w:sz="4" w:space="0" w:color="auto"/>
              <w:right w:val="single" w:sz="4" w:space="0" w:color="auto"/>
            </w:tcBorders>
            <w:vAlign w:val="center"/>
          </w:tcPr>
          <w:p w14:paraId="4A4702AA" w14:textId="77777777" w:rsidR="00C22900" w:rsidRDefault="00C22900" w:rsidP="00701D7C">
            <w:pPr>
              <w:spacing w:after="0" w:line="240" w:lineRule="auto"/>
              <w:rPr>
                <w:szCs w:val="24"/>
              </w:rPr>
            </w:pPr>
            <w:r>
              <w:rPr>
                <w:szCs w:val="24"/>
              </w:rPr>
              <w:t xml:space="preserve">Akur Susan Achiek </w:t>
            </w:r>
          </w:p>
        </w:tc>
        <w:tc>
          <w:tcPr>
            <w:tcW w:w="4156" w:type="dxa"/>
            <w:tcBorders>
              <w:top w:val="single" w:sz="4" w:space="0" w:color="auto"/>
              <w:left w:val="single" w:sz="4" w:space="0" w:color="auto"/>
              <w:bottom w:val="single" w:sz="4" w:space="0" w:color="auto"/>
              <w:right w:val="single" w:sz="4" w:space="0" w:color="auto"/>
            </w:tcBorders>
            <w:vAlign w:val="center"/>
          </w:tcPr>
          <w:p w14:paraId="213E1B03" w14:textId="77777777" w:rsidR="00C22900" w:rsidRDefault="00C22900" w:rsidP="00701D7C">
            <w:pPr>
              <w:spacing w:after="0" w:line="240" w:lineRule="auto"/>
              <w:rPr>
                <w:szCs w:val="24"/>
              </w:rPr>
            </w:pPr>
            <w:r>
              <w:rPr>
                <w:szCs w:val="24"/>
              </w:rPr>
              <w:t xml:space="preserve">Gender and Protection </w:t>
            </w:r>
          </w:p>
        </w:tc>
        <w:tc>
          <w:tcPr>
            <w:tcW w:w="1732" w:type="dxa"/>
            <w:tcBorders>
              <w:top w:val="single" w:sz="4" w:space="0" w:color="auto"/>
              <w:left w:val="single" w:sz="4" w:space="0" w:color="auto"/>
              <w:bottom w:val="single" w:sz="4" w:space="0" w:color="auto"/>
              <w:right w:val="single" w:sz="4" w:space="0" w:color="auto"/>
            </w:tcBorders>
          </w:tcPr>
          <w:p w14:paraId="669F011A" w14:textId="66AC44AD" w:rsidR="00C22900" w:rsidRDefault="00EA0D41" w:rsidP="00EA0D41">
            <w:pPr>
              <w:spacing w:after="0" w:line="240" w:lineRule="auto"/>
              <w:jc w:val="center"/>
              <w:rPr>
                <w:szCs w:val="24"/>
              </w:rPr>
            </w:pPr>
            <w:r>
              <w:rPr>
                <w:szCs w:val="24"/>
              </w:rPr>
              <w:t>F</w:t>
            </w:r>
          </w:p>
        </w:tc>
      </w:tr>
      <w:tr w:rsidR="00C22900" w14:paraId="06FBBB79" w14:textId="77777777" w:rsidTr="009E4173">
        <w:tc>
          <w:tcPr>
            <w:tcW w:w="709" w:type="dxa"/>
            <w:tcBorders>
              <w:top w:val="single" w:sz="4" w:space="0" w:color="auto"/>
              <w:left w:val="single" w:sz="4" w:space="0" w:color="auto"/>
              <w:bottom w:val="single" w:sz="4" w:space="0" w:color="auto"/>
              <w:right w:val="single" w:sz="4" w:space="0" w:color="auto"/>
            </w:tcBorders>
            <w:vAlign w:val="center"/>
          </w:tcPr>
          <w:p w14:paraId="267A1BE3" w14:textId="77777777" w:rsidR="00C22900" w:rsidRPr="00C87D0F" w:rsidRDefault="00C22900" w:rsidP="006B5472">
            <w:pPr>
              <w:numPr>
                <w:ilvl w:val="0"/>
                <w:numId w:val="37"/>
              </w:numPr>
              <w:spacing w:after="160" w:line="240" w:lineRule="auto"/>
              <w:ind w:left="0" w:firstLine="0"/>
              <w:rPr>
                <w:szCs w:val="24"/>
              </w:rPr>
            </w:pPr>
          </w:p>
        </w:tc>
        <w:tc>
          <w:tcPr>
            <w:tcW w:w="2790" w:type="dxa"/>
            <w:tcBorders>
              <w:top w:val="single" w:sz="4" w:space="0" w:color="auto"/>
              <w:left w:val="single" w:sz="4" w:space="0" w:color="auto"/>
              <w:bottom w:val="single" w:sz="4" w:space="0" w:color="auto"/>
              <w:right w:val="single" w:sz="4" w:space="0" w:color="auto"/>
            </w:tcBorders>
            <w:vAlign w:val="center"/>
          </w:tcPr>
          <w:p w14:paraId="358C8EBC" w14:textId="77777777" w:rsidR="00C22900" w:rsidRDefault="00C22900" w:rsidP="00701D7C">
            <w:pPr>
              <w:spacing w:after="0" w:line="240" w:lineRule="auto"/>
              <w:rPr>
                <w:szCs w:val="24"/>
              </w:rPr>
            </w:pPr>
            <w:proofErr w:type="spellStart"/>
            <w:r>
              <w:rPr>
                <w:szCs w:val="24"/>
              </w:rPr>
              <w:t>Poibe</w:t>
            </w:r>
            <w:proofErr w:type="spellEnd"/>
            <w:r>
              <w:rPr>
                <w:szCs w:val="24"/>
              </w:rPr>
              <w:t xml:space="preserve"> </w:t>
            </w:r>
            <w:proofErr w:type="spellStart"/>
            <w:r>
              <w:rPr>
                <w:szCs w:val="24"/>
              </w:rPr>
              <w:t>Anyiec</w:t>
            </w:r>
            <w:proofErr w:type="spellEnd"/>
            <w:r>
              <w:rPr>
                <w:szCs w:val="24"/>
              </w:rPr>
              <w:t xml:space="preserve"> </w:t>
            </w:r>
            <w:proofErr w:type="spellStart"/>
            <w:r>
              <w:rPr>
                <w:szCs w:val="24"/>
              </w:rPr>
              <w:t>Nyok</w:t>
            </w:r>
            <w:proofErr w:type="spellEnd"/>
          </w:p>
        </w:tc>
        <w:tc>
          <w:tcPr>
            <w:tcW w:w="4156" w:type="dxa"/>
            <w:tcBorders>
              <w:top w:val="single" w:sz="4" w:space="0" w:color="auto"/>
              <w:left w:val="single" w:sz="4" w:space="0" w:color="auto"/>
              <w:bottom w:val="single" w:sz="4" w:space="0" w:color="auto"/>
              <w:right w:val="single" w:sz="4" w:space="0" w:color="auto"/>
            </w:tcBorders>
            <w:vAlign w:val="center"/>
          </w:tcPr>
          <w:p w14:paraId="6C4C8FC5" w14:textId="77777777" w:rsidR="00C22900" w:rsidRDefault="00C22900" w:rsidP="00701D7C">
            <w:pPr>
              <w:spacing w:after="0" w:line="240" w:lineRule="auto"/>
              <w:rPr>
                <w:szCs w:val="24"/>
              </w:rPr>
            </w:pPr>
            <w:r>
              <w:rPr>
                <w:szCs w:val="24"/>
              </w:rPr>
              <w:t xml:space="preserve">Member </w:t>
            </w:r>
          </w:p>
        </w:tc>
        <w:tc>
          <w:tcPr>
            <w:tcW w:w="1732" w:type="dxa"/>
            <w:tcBorders>
              <w:top w:val="single" w:sz="4" w:space="0" w:color="auto"/>
              <w:left w:val="single" w:sz="4" w:space="0" w:color="auto"/>
              <w:bottom w:val="single" w:sz="4" w:space="0" w:color="auto"/>
              <w:right w:val="single" w:sz="4" w:space="0" w:color="auto"/>
            </w:tcBorders>
          </w:tcPr>
          <w:p w14:paraId="503471BA" w14:textId="79D3950F" w:rsidR="00C22900" w:rsidRDefault="00EA0D41" w:rsidP="00EA0D41">
            <w:pPr>
              <w:spacing w:after="0" w:line="240" w:lineRule="auto"/>
              <w:jc w:val="center"/>
              <w:rPr>
                <w:szCs w:val="24"/>
              </w:rPr>
            </w:pPr>
            <w:r>
              <w:rPr>
                <w:szCs w:val="24"/>
              </w:rPr>
              <w:t>F</w:t>
            </w:r>
          </w:p>
        </w:tc>
      </w:tr>
    </w:tbl>
    <w:p w14:paraId="11132882" w14:textId="77777777" w:rsidR="00C22900" w:rsidRDefault="00C22900" w:rsidP="008F7512"/>
    <w:p w14:paraId="6F9CECC3" w14:textId="77777777" w:rsidR="004D02B3" w:rsidRDefault="004D02B3" w:rsidP="004D02B3">
      <w:pPr>
        <w:shd w:val="clear" w:color="auto" w:fill="BDD6EE" w:themeFill="accent5" w:themeFillTint="66"/>
        <w:rPr>
          <w:rFonts w:ascii="Gill Sans MT" w:hAnsi="Gill Sans MT"/>
          <w:b/>
          <w:color w:val="2E74B5" w:themeColor="accent5" w:themeShade="BF"/>
          <w:szCs w:val="24"/>
        </w:rPr>
      </w:pPr>
      <w:r>
        <w:rPr>
          <w:rFonts w:ascii="Gill Sans MT" w:hAnsi="Gill Sans MT"/>
          <w:b/>
          <w:color w:val="2E74B5" w:themeColor="accent5" w:themeShade="BF"/>
          <w:szCs w:val="24"/>
        </w:rPr>
        <w:t>Yambio</w:t>
      </w:r>
    </w:p>
    <w:p w14:paraId="2AD38555" w14:textId="14226B1E" w:rsidR="00DD2F41" w:rsidRDefault="00DD2F41" w:rsidP="00DD2F41">
      <w:pPr>
        <w:shd w:val="clear" w:color="auto" w:fill="BDD6EE" w:themeFill="accent5" w:themeFillTint="66"/>
        <w:rPr>
          <w:rFonts w:ascii="Gill Sans MT" w:hAnsi="Gill Sans MT"/>
          <w:szCs w:val="24"/>
        </w:rPr>
      </w:pPr>
      <w:r w:rsidRPr="00E32311">
        <w:rPr>
          <w:rFonts w:ascii="Gill Sans MT" w:hAnsi="Gill Sans MT"/>
          <w:szCs w:val="24"/>
        </w:rPr>
        <w:t>Technical and Vocational Education and Training</w:t>
      </w:r>
      <w:r>
        <w:rPr>
          <w:rFonts w:ascii="Gill Sans MT" w:hAnsi="Gill Sans MT"/>
          <w:szCs w:val="24"/>
        </w:rPr>
        <w:t xml:space="preserve"> (TVET)- Tailoring </w:t>
      </w:r>
      <w:r w:rsidR="007A0F1D">
        <w:rPr>
          <w:rFonts w:ascii="Gill Sans MT" w:hAnsi="Gill Sans MT"/>
          <w:szCs w:val="24"/>
        </w:rPr>
        <w:t xml:space="preserve">training </w:t>
      </w:r>
      <w:r>
        <w:rPr>
          <w:rFonts w:ascii="Gill Sans MT" w:hAnsi="Gill Sans MT"/>
          <w:szCs w:val="24"/>
        </w:rPr>
        <w:t xml:space="preserve">for Abducted girls </w:t>
      </w:r>
    </w:p>
    <w:tbl>
      <w:tblPr>
        <w:tblW w:w="9498" w:type="dxa"/>
        <w:tblInd w:w="-5" w:type="dxa"/>
        <w:tblLook w:val="04A0" w:firstRow="1" w:lastRow="0" w:firstColumn="1" w:lastColumn="0" w:noHBand="0" w:noVBand="1"/>
      </w:tblPr>
      <w:tblGrid>
        <w:gridCol w:w="851"/>
        <w:gridCol w:w="4394"/>
        <w:gridCol w:w="4253"/>
      </w:tblGrid>
      <w:tr w:rsidR="007A0F1D" w14:paraId="71277A35" w14:textId="77777777" w:rsidTr="009E4173">
        <w:tc>
          <w:tcPr>
            <w:tcW w:w="851"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0FAEC986" w14:textId="77777777" w:rsidR="007A0F1D" w:rsidRDefault="007A0F1D" w:rsidP="007A0F1D">
            <w:pPr>
              <w:spacing w:after="0" w:line="360" w:lineRule="auto"/>
              <w:rPr>
                <w:rFonts w:eastAsiaTheme="minorEastAsia"/>
                <w:b/>
                <w:szCs w:val="24"/>
              </w:rPr>
            </w:pPr>
            <w:r>
              <w:rPr>
                <w:b/>
                <w:szCs w:val="24"/>
              </w:rPr>
              <w:t>No</w:t>
            </w:r>
          </w:p>
        </w:tc>
        <w:tc>
          <w:tcPr>
            <w:tcW w:w="439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F75E3A2" w14:textId="77777777" w:rsidR="007A0F1D" w:rsidRDefault="007A0F1D" w:rsidP="007A0F1D">
            <w:pPr>
              <w:spacing w:after="0" w:line="360" w:lineRule="auto"/>
              <w:rPr>
                <w:b/>
                <w:szCs w:val="24"/>
              </w:rPr>
            </w:pPr>
            <w:r>
              <w:rPr>
                <w:b/>
                <w:szCs w:val="24"/>
              </w:rPr>
              <w:t xml:space="preserve">Name </w:t>
            </w:r>
          </w:p>
        </w:tc>
        <w:tc>
          <w:tcPr>
            <w:tcW w:w="425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525407B" w14:textId="77777777" w:rsidR="007A0F1D" w:rsidRDefault="007A0F1D" w:rsidP="007A0F1D">
            <w:pPr>
              <w:spacing w:after="0" w:line="360" w:lineRule="auto"/>
              <w:rPr>
                <w:b/>
                <w:szCs w:val="24"/>
              </w:rPr>
            </w:pPr>
            <w:r>
              <w:rPr>
                <w:b/>
                <w:szCs w:val="24"/>
              </w:rPr>
              <w:t>Gender (M/F)</w:t>
            </w:r>
          </w:p>
        </w:tc>
      </w:tr>
      <w:tr w:rsidR="007A0F1D" w14:paraId="774C2621"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1288470E" w14:textId="77777777" w:rsidR="007A0F1D" w:rsidRPr="007A0F1D" w:rsidRDefault="007A0F1D" w:rsidP="006B5472">
            <w:pPr>
              <w:numPr>
                <w:ilvl w:val="0"/>
                <w:numId w:val="37"/>
              </w:numPr>
              <w:spacing w:after="160" w:line="240" w:lineRule="auto"/>
              <w:ind w:left="0" w:firstLine="0"/>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14:paraId="111AAB0C" w14:textId="77777777" w:rsidR="007A0F1D" w:rsidRDefault="007A0F1D" w:rsidP="00701D7C">
            <w:pPr>
              <w:spacing w:after="0" w:line="240" w:lineRule="auto"/>
              <w:rPr>
                <w:sz w:val="20"/>
                <w:szCs w:val="24"/>
              </w:rPr>
            </w:pPr>
            <w:proofErr w:type="spellStart"/>
            <w:r>
              <w:rPr>
                <w:sz w:val="20"/>
                <w:szCs w:val="24"/>
              </w:rPr>
              <w:t>Paite</w:t>
            </w:r>
            <w:proofErr w:type="spellEnd"/>
            <w:r>
              <w:rPr>
                <w:sz w:val="20"/>
                <w:szCs w:val="24"/>
              </w:rPr>
              <w:t xml:space="preserve"> Elia </w:t>
            </w:r>
            <w:proofErr w:type="spellStart"/>
            <w:r>
              <w:rPr>
                <w:sz w:val="20"/>
                <w:szCs w:val="24"/>
              </w:rPr>
              <w:t>Appolo</w:t>
            </w:r>
            <w:proofErr w:type="spellEnd"/>
          </w:p>
        </w:tc>
        <w:tc>
          <w:tcPr>
            <w:tcW w:w="4253" w:type="dxa"/>
            <w:tcBorders>
              <w:top w:val="single" w:sz="4" w:space="0" w:color="auto"/>
              <w:left w:val="single" w:sz="4" w:space="0" w:color="auto"/>
              <w:bottom w:val="single" w:sz="4" w:space="0" w:color="auto"/>
              <w:right w:val="single" w:sz="4" w:space="0" w:color="auto"/>
            </w:tcBorders>
            <w:vAlign w:val="center"/>
          </w:tcPr>
          <w:p w14:paraId="498E6882" w14:textId="3B476F02" w:rsidR="007A0F1D" w:rsidRDefault="007A0F1D" w:rsidP="00701D7C">
            <w:pPr>
              <w:spacing w:after="0" w:line="240" w:lineRule="auto"/>
              <w:jc w:val="center"/>
              <w:rPr>
                <w:sz w:val="20"/>
                <w:szCs w:val="24"/>
              </w:rPr>
            </w:pPr>
            <w:r>
              <w:rPr>
                <w:sz w:val="20"/>
                <w:szCs w:val="24"/>
              </w:rPr>
              <w:t>F</w:t>
            </w:r>
          </w:p>
        </w:tc>
      </w:tr>
      <w:tr w:rsidR="007A0F1D" w14:paraId="025B49B4"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3F5FB733" w14:textId="77777777" w:rsidR="007A0F1D" w:rsidRPr="007A0F1D" w:rsidRDefault="007A0F1D" w:rsidP="006B5472">
            <w:pPr>
              <w:numPr>
                <w:ilvl w:val="0"/>
                <w:numId w:val="37"/>
              </w:numPr>
              <w:spacing w:after="160" w:line="240" w:lineRule="auto"/>
              <w:ind w:left="0" w:firstLine="0"/>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14:paraId="5603F911" w14:textId="77777777" w:rsidR="007A0F1D" w:rsidRDefault="007A0F1D" w:rsidP="00701D7C">
            <w:pPr>
              <w:spacing w:after="0" w:line="240" w:lineRule="auto"/>
              <w:rPr>
                <w:sz w:val="20"/>
                <w:szCs w:val="24"/>
              </w:rPr>
            </w:pPr>
            <w:r>
              <w:rPr>
                <w:sz w:val="20"/>
                <w:szCs w:val="24"/>
              </w:rPr>
              <w:t xml:space="preserve">Suzan Daniel </w:t>
            </w:r>
            <w:proofErr w:type="spellStart"/>
            <w:r>
              <w:rPr>
                <w:sz w:val="20"/>
                <w:szCs w:val="24"/>
              </w:rPr>
              <w:t>Bakpe</w:t>
            </w:r>
            <w:proofErr w:type="spellEnd"/>
          </w:p>
        </w:tc>
        <w:tc>
          <w:tcPr>
            <w:tcW w:w="4253" w:type="dxa"/>
            <w:tcBorders>
              <w:top w:val="single" w:sz="4" w:space="0" w:color="auto"/>
              <w:left w:val="single" w:sz="4" w:space="0" w:color="auto"/>
              <w:bottom w:val="single" w:sz="4" w:space="0" w:color="auto"/>
              <w:right w:val="single" w:sz="4" w:space="0" w:color="auto"/>
            </w:tcBorders>
          </w:tcPr>
          <w:p w14:paraId="7816161D" w14:textId="3E7A7E5D" w:rsidR="007A0F1D" w:rsidRDefault="007A0F1D" w:rsidP="00701D7C">
            <w:pPr>
              <w:spacing w:after="0" w:line="240" w:lineRule="auto"/>
              <w:jc w:val="center"/>
              <w:rPr>
                <w:sz w:val="20"/>
                <w:szCs w:val="24"/>
              </w:rPr>
            </w:pPr>
            <w:r>
              <w:rPr>
                <w:sz w:val="20"/>
                <w:szCs w:val="24"/>
              </w:rPr>
              <w:t>F</w:t>
            </w:r>
          </w:p>
        </w:tc>
      </w:tr>
      <w:tr w:rsidR="007A0F1D" w14:paraId="19C02F6B"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032738EA" w14:textId="77777777" w:rsidR="007A0F1D" w:rsidRPr="007A0F1D" w:rsidRDefault="007A0F1D" w:rsidP="006B5472">
            <w:pPr>
              <w:numPr>
                <w:ilvl w:val="0"/>
                <w:numId w:val="37"/>
              </w:numPr>
              <w:spacing w:after="160" w:line="240" w:lineRule="auto"/>
              <w:ind w:left="0" w:firstLine="0"/>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14:paraId="12BF172B" w14:textId="77777777" w:rsidR="007A0F1D" w:rsidRDefault="007A0F1D" w:rsidP="00701D7C">
            <w:pPr>
              <w:spacing w:after="0" w:line="240" w:lineRule="auto"/>
              <w:rPr>
                <w:sz w:val="20"/>
                <w:szCs w:val="24"/>
              </w:rPr>
            </w:pPr>
            <w:r>
              <w:rPr>
                <w:sz w:val="20"/>
                <w:szCs w:val="24"/>
              </w:rPr>
              <w:t xml:space="preserve">Suzan Justin </w:t>
            </w:r>
            <w:proofErr w:type="spellStart"/>
            <w:r>
              <w:rPr>
                <w:sz w:val="20"/>
                <w:szCs w:val="24"/>
              </w:rPr>
              <w:t>Badista</w:t>
            </w:r>
            <w:proofErr w:type="spellEnd"/>
          </w:p>
        </w:tc>
        <w:tc>
          <w:tcPr>
            <w:tcW w:w="4253" w:type="dxa"/>
            <w:tcBorders>
              <w:top w:val="single" w:sz="4" w:space="0" w:color="auto"/>
              <w:left w:val="single" w:sz="4" w:space="0" w:color="auto"/>
              <w:bottom w:val="single" w:sz="4" w:space="0" w:color="auto"/>
              <w:right w:val="single" w:sz="4" w:space="0" w:color="auto"/>
            </w:tcBorders>
          </w:tcPr>
          <w:p w14:paraId="4058624E" w14:textId="7C4E7911" w:rsidR="007A0F1D" w:rsidRDefault="007A0F1D" w:rsidP="00701D7C">
            <w:pPr>
              <w:spacing w:after="0" w:line="240" w:lineRule="auto"/>
              <w:jc w:val="center"/>
              <w:rPr>
                <w:sz w:val="20"/>
                <w:szCs w:val="24"/>
              </w:rPr>
            </w:pPr>
            <w:r>
              <w:rPr>
                <w:sz w:val="20"/>
                <w:szCs w:val="24"/>
              </w:rPr>
              <w:t>F</w:t>
            </w:r>
          </w:p>
        </w:tc>
      </w:tr>
      <w:tr w:rsidR="007A0F1D" w14:paraId="2C961C86"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7CE7D09E" w14:textId="77777777" w:rsidR="007A0F1D" w:rsidRPr="007A0F1D" w:rsidRDefault="007A0F1D" w:rsidP="006B5472">
            <w:pPr>
              <w:numPr>
                <w:ilvl w:val="0"/>
                <w:numId w:val="37"/>
              </w:numPr>
              <w:spacing w:after="160" w:line="240" w:lineRule="auto"/>
              <w:ind w:left="0" w:firstLine="0"/>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14:paraId="643B38CE" w14:textId="77777777" w:rsidR="007A0F1D" w:rsidRDefault="007A0F1D" w:rsidP="00701D7C">
            <w:pPr>
              <w:spacing w:after="0" w:line="240" w:lineRule="auto"/>
              <w:rPr>
                <w:sz w:val="20"/>
                <w:szCs w:val="24"/>
              </w:rPr>
            </w:pPr>
            <w:proofErr w:type="spellStart"/>
            <w:r>
              <w:rPr>
                <w:sz w:val="20"/>
                <w:szCs w:val="24"/>
              </w:rPr>
              <w:t>Uzana</w:t>
            </w:r>
            <w:proofErr w:type="spellEnd"/>
            <w:r>
              <w:rPr>
                <w:sz w:val="20"/>
                <w:szCs w:val="24"/>
              </w:rPr>
              <w:t xml:space="preserve"> Justin </w:t>
            </w:r>
            <w:proofErr w:type="spellStart"/>
            <w:r>
              <w:rPr>
                <w:sz w:val="20"/>
                <w:szCs w:val="24"/>
              </w:rPr>
              <w:t>Micheal</w:t>
            </w:r>
            <w:proofErr w:type="spellEnd"/>
            <w:r>
              <w:rPr>
                <w:sz w:val="20"/>
                <w:szCs w:val="24"/>
              </w:rPr>
              <w:t xml:space="preserve"> </w:t>
            </w:r>
          </w:p>
        </w:tc>
        <w:tc>
          <w:tcPr>
            <w:tcW w:w="4253" w:type="dxa"/>
            <w:tcBorders>
              <w:top w:val="single" w:sz="4" w:space="0" w:color="auto"/>
              <w:left w:val="single" w:sz="4" w:space="0" w:color="auto"/>
              <w:bottom w:val="single" w:sz="4" w:space="0" w:color="auto"/>
              <w:right w:val="single" w:sz="4" w:space="0" w:color="auto"/>
            </w:tcBorders>
          </w:tcPr>
          <w:p w14:paraId="2B2103A8" w14:textId="698785B9" w:rsidR="007A0F1D" w:rsidRDefault="007A0F1D" w:rsidP="00701D7C">
            <w:pPr>
              <w:spacing w:after="0" w:line="240" w:lineRule="auto"/>
              <w:jc w:val="center"/>
              <w:rPr>
                <w:sz w:val="20"/>
                <w:szCs w:val="24"/>
              </w:rPr>
            </w:pPr>
            <w:r>
              <w:rPr>
                <w:sz w:val="20"/>
                <w:szCs w:val="24"/>
              </w:rPr>
              <w:t>F</w:t>
            </w:r>
          </w:p>
        </w:tc>
      </w:tr>
      <w:tr w:rsidR="007A0F1D" w14:paraId="37A6AC24"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15D10804" w14:textId="77777777" w:rsidR="007A0F1D" w:rsidRPr="007A0F1D" w:rsidRDefault="007A0F1D" w:rsidP="006B5472">
            <w:pPr>
              <w:numPr>
                <w:ilvl w:val="0"/>
                <w:numId w:val="37"/>
              </w:numPr>
              <w:spacing w:after="160" w:line="240" w:lineRule="auto"/>
              <w:ind w:left="0" w:firstLine="0"/>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14:paraId="0F2D31EF" w14:textId="77777777" w:rsidR="007A0F1D" w:rsidRDefault="007A0F1D" w:rsidP="00701D7C">
            <w:pPr>
              <w:spacing w:after="0" w:line="240" w:lineRule="auto"/>
              <w:rPr>
                <w:sz w:val="20"/>
                <w:szCs w:val="24"/>
              </w:rPr>
            </w:pPr>
            <w:r>
              <w:rPr>
                <w:sz w:val="20"/>
                <w:szCs w:val="24"/>
              </w:rPr>
              <w:t>Jackline Justin Martin</w:t>
            </w:r>
          </w:p>
        </w:tc>
        <w:tc>
          <w:tcPr>
            <w:tcW w:w="4253" w:type="dxa"/>
            <w:tcBorders>
              <w:top w:val="single" w:sz="4" w:space="0" w:color="auto"/>
              <w:left w:val="single" w:sz="4" w:space="0" w:color="auto"/>
              <w:bottom w:val="single" w:sz="4" w:space="0" w:color="auto"/>
              <w:right w:val="single" w:sz="4" w:space="0" w:color="auto"/>
            </w:tcBorders>
          </w:tcPr>
          <w:p w14:paraId="08F8461E" w14:textId="0F21F07D" w:rsidR="007A0F1D" w:rsidRDefault="007A0F1D" w:rsidP="00701D7C">
            <w:pPr>
              <w:spacing w:after="0" w:line="240" w:lineRule="auto"/>
              <w:jc w:val="center"/>
              <w:rPr>
                <w:sz w:val="20"/>
                <w:szCs w:val="24"/>
              </w:rPr>
            </w:pPr>
            <w:r>
              <w:rPr>
                <w:sz w:val="20"/>
                <w:szCs w:val="24"/>
              </w:rPr>
              <w:t>F</w:t>
            </w:r>
          </w:p>
        </w:tc>
      </w:tr>
    </w:tbl>
    <w:p w14:paraId="63251BA1" w14:textId="77777777" w:rsidR="00DD2F41" w:rsidRDefault="00DD2F41" w:rsidP="00DD2F41">
      <w:pPr>
        <w:rPr>
          <w:rFonts w:ascii="Gill Sans MT" w:hAnsi="Gill Sans MT"/>
          <w:b/>
          <w:szCs w:val="24"/>
        </w:rPr>
      </w:pPr>
    </w:p>
    <w:p w14:paraId="3058C098" w14:textId="77777777" w:rsidR="007C5BE4" w:rsidRDefault="007C5BE4">
      <w:pPr>
        <w:spacing w:after="160" w:line="259" w:lineRule="auto"/>
        <w:rPr>
          <w:rFonts w:ascii="Gill Sans MT" w:hAnsi="Gill Sans MT"/>
          <w:szCs w:val="24"/>
        </w:rPr>
      </w:pPr>
      <w:r>
        <w:rPr>
          <w:rFonts w:ascii="Gill Sans MT" w:hAnsi="Gill Sans MT"/>
          <w:szCs w:val="24"/>
        </w:rPr>
        <w:br w:type="page"/>
      </w:r>
    </w:p>
    <w:p w14:paraId="21A1CCA0" w14:textId="3F440AA2" w:rsidR="00DD2F41" w:rsidRDefault="00DD2F41" w:rsidP="00DD2F41">
      <w:pPr>
        <w:shd w:val="clear" w:color="auto" w:fill="BDD6EE" w:themeFill="accent5" w:themeFillTint="66"/>
        <w:rPr>
          <w:rFonts w:ascii="Gill Sans MT" w:hAnsi="Gill Sans MT"/>
          <w:szCs w:val="24"/>
        </w:rPr>
      </w:pPr>
      <w:r w:rsidRPr="00E32311">
        <w:rPr>
          <w:rFonts w:ascii="Gill Sans MT" w:hAnsi="Gill Sans MT"/>
          <w:szCs w:val="24"/>
        </w:rPr>
        <w:lastRenderedPageBreak/>
        <w:t>Technical and Vocational Education and Training</w:t>
      </w:r>
      <w:r>
        <w:rPr>
          <w:rFonts w:ascii="Gill Sans MT" w:hAnsi="Gill Sans MT"/>
          <w:szCs w:val="24"/>
        </w:rPr>
        <w:t xml:space="preserve"> (TVET)</w:t>
      </w:r>
      <w:r w:rsidR="007A0F1D">
        <w:rPr>
          <w:rFonts w:ascii="Gill Sans MT" w:hAnsi="Gill Sans MT"/>
          <w:szCs w:val="24"/>
        </w:rPr>
        <w:t xml:space="preserve"> –</w:t>
      </w:r>
      <w:r>
        <w:rPr>
          <w:rFonts w:ascii="Gill Sans MT" w:hAnsi="Gill Sans MT"/>
          <w:szCs w:val="24"/>
        </w:rPr>
        <w:t xml:space="preserve"> </w:t>
      </w:r>
      <w:r w:rsidR="007A0F1D">
        <w:rPr>
          <w:rFonts w:ascii="Gill Sans MT" w:hAnsi="Gill Sans MT"/>
          <w:szCs w:val="24"/>
        </w:rPr>
        <w:t>Youths (</w:t>
      </w:r>
      <w:r>
        <w:rPr>
          <w:rFonts w:ascii="Gill Sans MT" w:hAnsi="Gill Sans MT"/>
          <w:szCs w:val="24"/>
        </w:rPr>
        <w:t>Boys</w:t>
      </w:r>
      <w:r w:rsidR="007A0F1D">
        <w:rPr>
          <w:rFonts w:ascii="Gill Sans MT" w:hAnsi="Gill Sans MT"/>
          <w:szCs w:val="24"/>
        </w:rPr>
        <w:t>)</w:t>
      </w:r>
    </w:p>
    <w:tbl>
      <w:tblPr>
        <w:tblW w:w="9561" w:type="dxa"/>
        <w:tblInd w:w="-5" w:type="dxa"/>
        <w:tblLook w:val="04A0" w:firstRow="1" w:lastRow="0" w:firstColumn="1" w:lastColumn="0" w:noHBand="0" w:noVBand="1"/>
      </w:tblPr>
      <w:tblGrid>
        <w:gridCol w:w="851"/>
        <w:gridCol w:w="3685"/>
        <w:gridCol w:w="2658"/>
        <w:gridCol w:w="2367"/>
      </w:tblGrid>
      <w:tr w:rsidR="00DD2F41" w14:paraId="6CA887A7" w14:textId="77777777" w:rsidTr="009E4173">
        <w:tc>
          <w:tcPr>
            <w:tcW w:w="851"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5733E77F" w14:textId="77777777" w:rsidR="00DD2F41" w:rsidRDefault="00DD2F41" w:rsidP="007A0F1D">
            <w:pPr>
              <w:spacing w:after="0" w:line="360" w:lineRule="auto"/>
              <w:rPr>
                <w:rFonts w:eastAsiaTheme="minorEastAsia"/>
                <w:b/>
                <w:szCs w:val="24"/>
              </w:rPr>
            </w:pPr>
            <w:r>
              <w:rPr>
                <w:b/>
                <w:szCs w:val="24"/>
              </w:rPr>
              <w:t>No</w:t>
            </w:r>
          </w:p>
        </w:tc>
        <w:tc>
          <w:tcPr>
            <w:tcW w:w="3685"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D44D703" w14:textId="77777777" w:rsidR="00DD2F41" w:rsidRDefault="00DD2F41" w:rsidP="007A0F1D">
            <w:pPr>
              <w:spacing w:after="0" w:line="360" w:lineRule="auto"/>
              <w:rPr>
                <w:b/>
                <w:szCs w:val="24"/>
              </w:rPr>
            </w:pPr>
            <w:r>
              <w:rPr>
                <w:b/>
                <w:szCs w:val="24"/>
              </w:rPr>
              <w:t xml:space="preserve">Name </w:t>
            </w:r>
          </w:p>
        </w:tc>
        <w:tc>
          <w:tcPr>
            <w:tcW w:w="2658"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54F99329" w14:textId="77777777" w:rsidR="00DD2F41" w:rsidRDefault="00DD2F41" w:rsidP="007A0F1D">
            <w:pPr>
              <w:spacing w:after="0" w:line="360" w:lineRule="auto"/>
              <w:rPr>
                <w:b/>
                <w:szCs w:val="24"/>
              </w:rPr>
            </w:pPr>
            <w:r>
              <w:rPr>
                <w:b/>
                <w:szCs w:val="24"/>
              </w:rPr>
              <w:t xml:space="preserve">Position/Course </w:t>
            </w:r>
          </w:p>
        </w:tc>
        <w:tc>
          <w:tcPr>
            <w:tcW w:w="2367"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058F7C84" w14:textId="77777777" w:rsidR="00DD2F41" w:rsidRDefault="00DD2F41" w:rsidP="007A0F1D">
            <w:pPr>
              <w:spacing w:after="0" w:line="360" w:lineRule="auto"/>
              <w:rPr>
                <w:b/>
                <w:szCs w:val="24"/>
              </w:rPr>
            </w:pPr>
            <w:r>
              <w:rPr>
                <w:b/>
                <w:szCs w:val="24"/>
              </w:rPr>
              <w:t>Gender (M/F)</w:t>
            </w:r>
          </w:p>
        </w:tc>
      </w:tr>
      <w:tr w:rsidR="00DD2F41" w14:paraId="101936D7"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1868F83F" w14:textId="77777777" w:rsidR="00DD2F41" w:rsidRPr="007A0F1D" w:rsidRDefault="00DD2F41" w:rsidP="006B5472">
            <w:pPr>
              <w:numPr>
                <w:ilvl w:val="0"/>
                <w:numId w:val="37"/>
              </w:numPr>
              <w:spacing w:after="160" w:line="240" w:lineRule="auto"/>
              <w:ind w:left="0" w:firstLine="0"/>
              <w:rPr>
                <w:szCs w:val="24"/>
              </w:rPr>
            </w:pPr>
          </w:p>
        </w:tc>
        <w:tc>
          <w:tcPr>
            <w:tcW w:w="3685" w:type="dxa"/>
            <w:tcBorders>
              <w:top w:val="single" w:sz="4" w:space="0" w:color="auto"/>
              <w:left w:val="single" w:sz="4" w:space="0" w:color="auto"/>
              <w:bottom w:val="single" w:sz="4" w:space="0" w:color="auto"/>
              <w:right w:val="single" w:sz="4" w:space="0" w:color="auto"/>
            </w:tcBorders>
            <w:vAlign w:val="center"/>
          </w:tcPr>
          <w:p w14:paraId="0E0855FE" w14:textId="77777777" w:rsidR="00DD2F41" w:rsidRDefault="00DD2F41" w:rsidP="00701D7C">
            <w:pPr>
              <w:spacing w:after="0" w:line="240" w:lineRule="auto"/>
              <w:rPr>
                <w:sz w:val="20"/>
                <w:szCs w:val="24"/>
              </w:rPr>
            </w:pPr>
            <w:r>
              <w:rPr>
                <w:sz w:val="20"/>
                <w:szCs w:val="24"/>
              </w:rPr>
              <w:t xml:space="preserve">Clement </w:t>
            </w:r>
            <w:proofErr w:type="spellStart"/>
            <w:r>
              <w:rPr>
                <w:sz w:val="20"/>
                <w:szCs w:val="24"/>
              </w:rPr>
              <w:t>Elisama</w:t>
            </w:r>
            <w:proofErr w:type="spellEnd"/>
            <w:r>
              <w:rPr>
                <w:sz w:val="20"/>
                <w:szCs w:val="24"/>
              </w:rPr>
              <w:t xml:space="preserve"> </w:t>
            </w:r>
            <w:proofErr w:type="spellStart"/>
            <w:r>
              <w:rPr>
                <w:sz w:val="20"/>
                <w:szCs w:val="24"/>
              </w:rPr>
              <w:t>Kornalio</w:t>
            </w:r>
            <w:proofErr w:type="spellEnd"/>
          </w:p>
        </w:tc>
        <w:tc>
          <w:tcPr>
            <w:tcW w:w="2658" w:type="dxa"/>
            <w:tcBorders>
              <w:top w:val="single" w:sz="4" w:space="0" w:color="auto"/>
              <w:left w:val="single" w:sz="4" w:space="0" w:color="auto"/>
              <w:bottom w:val="single" w:sz="4" w:space="0" w:color="auto"/>
              <w:right w:val="single" w:sz="4" w:space="0" w:color="auto"/>
            </w:tcBorders>
            <w:vAlign w:val="center"/>
          </w:tcPr>
          <w:p w14:paraId="70D7A13A" w14:textId="77777777" w:rsidR="00DD2F41" w:rsidRDefault="00DD2F41" w:rsidP="00701D7C">
            <w:pPr>
              <w:spacing w:after="0" w:line="240" w:lineRule="auto"/>
              <w:rPr>
                <w:sz w:val="20"/>
                <w:szCs w:val="24"/>
              </w:rPr>
            </w:pPr>
            <w:r>
              <w:rPr>
                <w:sz w:val="20"/>
                <w:szCs w:val="24"/>
              </w:rPr>
              <w:t xml:space="preserve">Carpentry </w:t>
            </w:r>
          </w:p>
        </w:tc>
        <w:tc>
          <w:tcPr>
            <w:tcW w:w="2367" w:type="dxa"/>
            <w:tcBorders>
              <w:top w:val="single" w:sz="4" w:space="0" w:color="auto"/>
              <w:left w:val="single" w:sz="4" w:space="0" w:color="auto"/>
              <w:bottom w:val="single" w:sz="4" w:space="0" w:color="auto"/>
              <w:right w:val="single" w:sz="4" w:space="0" w:color="auto"/>
            </w:tcBorders>
            <w:vAlign w:val="center"/>
          </w:tcPr>
          <w:p w14:paraId="1B511181" w14:textId="77777777" w:rsidR="00DD2F41" w:rsidRDefault="00DD2F41" w:rsidP="00701D7C">
            <w:pPr>
              <w:spacing w:after="0" w:line="240" w:lineRule="auto"/>
              <w:jc w:val="center"/>
              <w:rPr>
                <w:sz w:val="20"/>
                <w:szCs w:val="24"/>
              </w:rPr>
            </w:pPr>
            <w:r>
              <w:rPr>
                <w:sz w:val="20"/>
                <w:szCs w:val="24"/>
              </w:rPr>
              <w:t xml:space="preserve">Male </w:t>
            </w:r>
          </w:p>
        </w:tc>
      </w:tr>
      <w:tr w:rsidR="00DD2F41" w14:paraId="47FD74AD"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325999B1" w14:textId="77777777" w:rsidR="00DD2F41" w:rsidRPr="007A0F1D" w:rsidRDefault="00DD2F41" w:rsidP="006B5472">
            <w:pPr>
              <w:numPr>
                <w:ilvl w:val="0"/>
                <w:numId w:val="37"/>
              </w:numPr>
              <w:spacing w:after="160" w:line="240" w:lineRule="auto"/>
              <w:ind w:left="0" w:firstLine="0"/>
              <w:rPr>
                <w:szCs w:val="24"/>
              </w:rPr>
            </w:pPr>
          </w:p>
        </w:tc>
        <w:tc>
          <w:tcPr>
            <w:tcW w:w="3685" w:type="dxa"/>
            <w:tcBorders>
              <w:top w:val="single" w:sz="4" w:space="0" w:color="auto"/>
              <w:left w:val="single" w:sz="4" w:space="0" w:color="auto"/>
              <w:bottom w:val="single" w:sz="4" w:space="0" w:color="auto"/>
              <w:right w:val="single" w:sz="4" w:space="0" w:color="auto"/>
            </w:tcBorders>
            <w:vAlign w:val="center"/>
          </w:tcPr>
          <w:p w14:paraId="3269EEFF" w14:textId="77777777" w:rsidR="00DD2F41" w:rsidRDefault="00DD2F41" w:rsidP="00701D7C">
            <w:pPr>
              <w:spacing w:after="0" w:line="240" w:lineRule="auto"/>
              <w:rPr>
                <w:sz w:val="20"/>
                <w:szCs w:val="24"/>
              </w:rPr>
            </w:pPr>
            <w:r>
              <w:rPr>
                <w:sz w:val="20"/>
                <w:szCs w:val="24"/>
              </w:rPr>
              <w:t>John Faustino Juma</w:t>
            </w:r>
          </w:p>
        </w:tc>
        <w:tc>
          <w:tcPr>
            <w:tcW w:w="2658" w:type="dxa"/>
            <w:tcBorders>
              <w:top w:val="single" w:sz="4" w:space="0" w:color="auto"/>
              <w:left w:val="single" w:sz="4" w:space="0" w:color="auto"/>
              <w:bottom w:val="single" w:sz="4" w:space="0" w:color="auto"/>
              <w:right w:val="single" w:sz="4" w:space="0" w:color="auto"/>
            </w:tcBorders>
          </w:tcPr>
          <w:p w14:paraId="2502825B" w14:textId="77777777" w:rsidR="00DD2F41" w:rsidRDefault="00DD2F41" w:rsidP="00701D7C">
            <w:pPr>
              <w:spacing w:after="0" w:line="240" w:lineRule="auto"/>
              <w:rPr>
                <w:sz w:val="20"/>
                <w:szCs w:val="24"/>
              </w:rPr>
            </w:pPr>
            <w:r>
              <w:rPr>
                <w:sz w:val="20"/>
                <w:szCs w:val="24"/>
              </w:rPr>
              <w:t xml:space="preserve">Carpentry </w:t>
            </w:r>
          </w:p>
        </w:tc>
        <w:tc>
          <w:tcPr>
            <w:tcW w:w="2367" w:type="dxa"/>
            <w:tcBorders>
              <w:top w:val="single" w:sz="4" w:space="0" w:color="auto"/>
              <w:left w:val="single" w:sz="4" w:space="0" w:color="auto"/>
              <w:bottom w:val="single" w:sz="4" w:space="0" w:color="auto"/>
              <w:right w:val="single" w:sz="4" w:space="0" w:color="auto"/>
            </w:tcBorders>
          </w:tcPr>
          <w:p w14:paraId="6C4FAF1A" w14:textId="77777777" w:rsidR="00DD2F41" w:rsidRDefault="00DD2F41" w:rsidP="00701D7C">
            <w:pPr>
              <w:spacing w:after="0" w:line="240" w:lineRule="auto"/>
              <w:jc w:val="center"/>
              <w:rPr>
                <w:sz w:val="20"/>
                <w:szCs w:val="24"/>
              </w:rPr>
            </w:pPr>
            <w:r w:rsidRPr="00DD19C2">
              <w:rPr>
                <w:sz w:val="20"/>
                <w:szCs w:val="24"/>
              </w:rPr>
              <w:t xml:space="preserve">Male </w:t>
            </w:r>
          </w:p>
        </w:tc>
      </w:tr>
      <w:tr w:rsidR="00DD2F41" w14:paraId="5E8B4340"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6171F0FB" w14:textId="77777777" w:rsidR="00DD2F41" w:rsidRPr="007A0F1D" w:rsidRDefault="00DD2F41" w:rsidP="006B5472">
            <w:pPr>
              <w:numPr>
                <w:ilvl w:val="0"/>
                <w:numId w:val="37"/>
              </w:numPr>
              <w:spacing w:after="160" w:line="240" w:lineRule="auto"/>
              <w:ind w:left="0" w:firstLine="0"/>
              <w:rPr>
                <w:szCs w:val="24"/>
              </w:rPr>
            </w:pPr>
          </w:p>
        </w:tc>
        <w:tc>
          <w:tcPr>
            <w:tcW w:w="3685" w:type="dxa"/>
            <w:tcBorders>
              <w:top w:val="single" w:sz="4" w:space="0" w:color="auto"/>
              <w:left w:val="single" w:sz="4" w:space="0" w:color="auto"/>
              <w:bottom w:val="single" w:sz="4" w:space="0" w:color="auto"/>
              <w:right w:val="single" w:sz="4" w:space="0" w:color="auto"/>
            </w:tcBorders>
            <w:vAlign w:val="center"/>
          </w:tcPr>
          <w:p w14:paraId="6B36A8BE" w14:textId="77777777" w:rsidR="00DD2F41" w:rsidRDefault="00DD2F41" w:rsidP="00701D7C">
            <w:pPr>
              <w:spacing w:after="0" w:line="240" w:lineRule="auto"/>
              <w:rPr>
                <w:sz w:val="20"/>
                <w:szCs w:val="24"/>
              </w:rPr>
            </w:pPr>
            <w:proofErr w:type="spellStart"/>
            <w:r>
              <w:rPr>
                <w:sz w:val="20"/>
                <w:szCs w:val="24"/>
              </w:rPr>
              <w:t>Alson</w:t>
            </w:r>
            <w:proofErr w:type="spellEnd"/>
            <w:r>
              <w:rPr>
                <w:sz w:val="20"/>
                <w:szCs w:val="24"/>
              </w:rPr>
              <w:t xml:space="preserve"> </w:t>
            </w:r>
            <w:proofErr w:type="spellStart"/>
            <w:r>
              <w:rPr>
                <w:sz w:val="20"/>
                <w:szCs w:val="24"/>
              </w:rPr>
              <w:t>Anhgelo</w:t>
            </w:r>
            <w:proofErr w:type="spellEnd"/>
            <w:r>
              <w:rPr>
                <w:sz w:val="20"/>
                <w:szCs w:val="24"/>
              </w:rPr>
              <w:t xml:space="preserve"> Mark </w:t>
            </w:r>
          </w:p>
        </w:tc>
        <w:tc>
          <w:tcPr>
            <w:tcW w:w="2658" w:type="dxa"/>
            <w:tcBorders>
              <w:top w:val="single" w:sz="4" w:space="0" w:color="auto"/>
              <w:left w:val="single" w:sz="4" w:space="0" w:color="auto"/>
              <w:bottom w:val="single" w:sz="4" w:space="0" w:color="auto"/>
              <w:right w:val="single" w:sz="4" w:space="0" w:color="auto"/>
            </w:tcBorders>
          </w:tcPr>
          <w:p w14:paraId="2AF47FE1" w14:textId="77777777" w:rsidR="00DD2F41" w:rsidRDefault="00DD2F41" w:rsidP="00701D7C">
            <w:pPr>
              <w:spacing w:after="0" w:line="240" w:lineRule="auto"/>
              <w:rPr>
                <w:sz w:val="20"/>
                <w:szCs w:val="24"/>
              </w:rPr>
            </w:pPr>
            <w:r>
              <w:rPr>
                <w:sz w:val="20"/>
                <w:szCs w:val="24"/>
              </w:rPr>
              <w:t xml:space="preserve">Carpentry </w:t>
            </w:r>
          </w:p>
        </w:tc>
        <w:tc>
          <w:tcPr>
            <w:tcW w:w="2367" w:type="dxa"/>
            <w:tcBorders>
              <w:top w:val="single" w:sz="4" w:space="0" w:color="auto"/>
              <w:left w:val="single" w:sz="4" w:space="0" w:color="auto"/>
              <w:bottom w:val="single" w:sz="4" w:space="0" w:color="auto"/>
              <w:right w:val="single" w:sz="4" w:space="0" w:color="auto"/>
            </w:tcBorders>
          </w:tcPr>
          <w:p w14:paraId="00DAA226" w14:textId="77777777" w:rsidR="00DD2F41" w:rsidRDefault="00DD2F41" w:rsidP="00701D7C">
            <w:pPr>
              <w:spacing w:after="0" w:line="240" w:lineRule="auto"/>
              <w:jc w:val="center"/>
              <w:rPr>
                <w:sz w:val="20"/>
                <w:szCs w:val="24"/>
              </w:rPr>
            </w:pPr>
            <w:r w:rsidRPr="00DD19C2">
              <w:rPr>
                <w:sz w:val="20"/>
                <w:szCs w:val="24"/>
              </w:rPr>
              <w:t xml:space="preserve">Male </w:t>
            </w:r>
          </w:p>
        </w:tc>
      </w:tr>
      <w:tr w:rsidR="00DD2F41" w14:paraId="677633B9"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1F9FD7FA" w14:textId="77777777" w:rsidR="00DD2F41" w:rsidRPr="007A0F1D" w:rsidRDefault="00DD2F41" w:rsidP="006B5472">
            <w:pPr>
              <w:numPr>
                <w:ilvl w:val="0"/>
                <w:numId w:val="37"/>
              </w:numPr>
              <w:spacing w:after="160" w:line="240" w:lineRule="auto"/>
              <w:ind w:left="0" w:firstLine="0"/>
              <w:rPr>
                <w:szCs w:val="24"/>
              </w:rPr>
            </w:pPr>
          </w:p>
        </w:tc>
        <w:tc>
          <w:tcPr>
            <w:tcW w:w="3685" w:type="dxa"/>
            <w:tcBorders>
              <w:top w:val="single" w:sz="4" w:space="0" w:color="auto"/>
              <w:left w:val="single" w:sz="4" w:space="0" w:color="auto"/>
              <w:bottom w:val="single" w:sz="4" w:space="0" w:color="auto"/>
              <w:right w:val="single" w:sz="4" w:space="0" w:color="auto"/>
            </w:tcBorders>
            <w:vAlign w:val="center"/>
          </w:tcPr>
          <w:p w14:paraId="522D5C13" w14:textId="77777777" w:rsidR="00DD2F41" w:rsidRDefault="00DD2F41" w:rsidP="00701D7C">
            <w:pPr>
              <w:spacing w:after="0" w:line="240" w:lineRule="auto"/>
              <w:rPr>
                <w:sz w:val="20"/>
                <w:szCs w:val="24"/>
              </w:rPr>
            </w:pPr>
            <w:proofErr w:type="spellStart"/>
            <w:r>
              <w:rPr>
                <w:sz w:val="20"/>
                <w:szCs w:val="24"/>
              </w:rPr>
              <w:t>Ambito</w:t>
            </w:r>
            <w:proofErr w:type="spellEnd"/>
            <w:r>
              <w:rPr>
                <w:sz w:val="20"/>
                <w:szCs w:val="24"/>
              </w:rPr>
              <w:t xml:space="preserve"> Moses </w:t>
            </w:r>
            <w:proofErr w:type="spellStart"/>
            <w:r>
              <w:rPr>
                <w:sz w:val="20"/>
                <w:szCs w:val="24"/>
              </w:rPr>
              <w:t>Cornoilous</w:t>
            </w:r>
            <w:proofErr w:type="spellEnd"/>
          </w:p>
        </w:tc>
        <w:tc>
          <w:tcPr>
            <w:tcW w:w="2658" w:type="dxa"/>
            <w:tcBorders>
              <w:top w:val="single" w:sz="4" w:space="0" w:color="auto"/>
              <w:left w:val="single" w:sz="4" w:space="0" w:color="auto"/>
              <w:bottom w:val="single" w:sz="4" w:space="0" w:color="auto"/>
              <w:right w:val="single" w:sz="4" w:space="0" w:color="auto"/>
            </w:tcBorders>
          </w:tcPr>
          <w:p w14:paraId="31321EF8" w14:textId="77777777" w:rsidR="00DD2F41" w:rsidRDefault="00DD2F41" w:rsidP="00701D7C">
            <w:pPr>
              <w:spacing w:after="0" w:line="240" w:lineRule="auto"/>
              <w:rPr>
                <w:sz w:val="20"/>
                <w:szCs w:val="24"/>
              </w:rPr>
            </w:pPr>
            <w:r>
              <w:rPr>
                <w:sz w:val="20"/>
                <w:szCs w:val="24"/>
              </w:rPr>
              <w:t>Carpentry</w:t>
            </w:r>
          </w:p>
        </w:tc>
        <w:tc>
          <w:tcPr>
            <w:tcW w:w="2367" w:type="dxa"/>
            <w:tcBorders>
              <w:top w:val="single" w:sz="4" w:space="0" w:color="auto"/>
              <w:left w:val="single" w:sz="4" w:space="0" w:color="auto"/>
              <w:bottom w:val="single" w:sz="4" w:space="0" w:color="auto"/>
              <w:right w:val="single" w:sz="4" w:space="0" w:color="auto"/>
            </w:tcBorders>
          </w:tcPr>
          <w:p w14:paraId="6ADAD04E" w14:textId="77777777" w:rsidR="00DD2F41" w:rsidRDefault="00DD2F41" w:rsidP="00701D7C">
            <w:pPr>
              <w:spacing w:after="0" w:line="240" w:lineRule="auto"/>
              <w:jc w:val="center"/>
              <w:rPr>
                <w:sz w:val="20"/>
                <w:szCs w:val="24"/>
              </w:rPr>
            </w:pPr>
            <w:r w:rsidRPr="00DD19C2">
              <w:rPr>
                <w:sz w:val="20"/>
                <w:szCs w:val="24"/>
              </w:rPr>
              <w:t xml:space="preserve">Male </w:t>
            </w:r>
          </w:p>
        </w:tc>
      </w:tr>
      <w:tr w:rsidR="00DD2F41" w14:paraId="08B85BC4"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3CAB35EB" w14:textId="77777777" w:rsidR="00DD2F41" w:rsidRPr="007A0F1D" w:rsidRDefault="00DD2F41" w:rsidP="006B5472">
            <w:pPr>
              <w:numPr>
                <w:ilvl w:val="0"/>
                <w:numId w:val="37"/>
              </w:numPr>
              <w:spacing w:after="160" w:line="240" w:lineRule="auto"/>
              <w:ind w:left="0" w:firstLine="0"/>
              <w:rPr>
                <w:szCs w:val="24"/>
              </w:rPr>
            </w:pPr>
          </w:p>
        </w:tc>
        <w:tc>
          <w:tcPr>
            <w:tcW w:w="3685" w:type="dxa"/>
            <w:tcBorders>
              <w:top w:val="single" w:sz="4" w:space="0" w:color="auto"/>
              <w:left w:val="single" w:sz="4" w:space="0" w:color="auto"/>
              <w:bottom w:val="single" w:sz="4" w:space="0" w:color="auto"/>
              <w:right w:val="single" w:sz="4" w:space="0" w:color="auto"/>
            </w:tcBorders>
            <w:vAlign w:val="center"/>
          </w:tcPr>
          <w:p w14:paraId="0F405FED" w14:textId="77777777" w:rsidR="00DD2F41" w:rsidRDefault="00DD2F41" w:rsidP="00701D7C">
            <w:pPr>
              <w:spacing w:after="0" w:line="240" w:lineRule="auto"/>
              <w:rPr>
                <w:sz w:val="20"/>
                <w:szCs w:val="24"/>
              </w:rPr>
            </w:pPr>
            <w:r>
              <w:rPr>
                <w:sz w:val="20"/>
                <w:szCs w:val="24"/>
              </w:rPr>
              <w:t xml:space="preserve">Malish Moses Victor </w:t>
            </w:r>
          </w:p>
        </w:tc>
        <w:tc>
          <w:tcPr>
            <w:tcW w:w="2658" w:type="dxa"/>
            <w:tcBorders>
              <w:top w:val="single" w:sz="4" w:space="0" w:color="auto"/>
              <w:left w:val="single" w:sz="4" w:space="0" w:color="auto"/>
              <w:bottom w:val="single" w:sz="4" w:space="0" w:color="auto"/>
              <w:right w:val="single" w:sz="4" w:space="0" w:color="auto"/>
            </w:tcBorders>
          </w:tcPr>
          <w:p w14:paraId="33ACBBA0" w14:textId="77777777" w:rsidR="00DD2F41" w:rsidRDefault="00DD2F41" w:rsidP="00701D7C">
            <w:pPr>
              <w:spacing w:after="0" w:line="240" w:lineRule="auto"/>
              <w:rPr>
                <w:sz w:val="20"/>
                <w:szCs w:val="24"/>
              </w:rPr>
            </w:pPr>
            <w:r>
              <w:rPr>
                <w:sz w:val="20"/>
                <w:szCs w:val="24"/>
              </w:rPr>
              <w:t xml:space="preserve">Electricity </w:t>
            </w:r>
          </w:p>
        </w:tc>
        <w:tc>
          <w:tcPr>
            <w:tcW w:w="2367" w:type="dxa"/>
            <w:tcBorders>
              <w:top w:val="single" w:sz="4" w:space="0" w:color="auto"/>
              <w:left w:val="single" w:sz="4" w:space="0" w:color="auto"/>
              <w:bottom w:val="single" w:sz="4" w:space="0" w:color="auto"/>
              <w:right w:val="single" w:sz="4" w:space="0" w:color="auto"/>
            </w:tcBorders>
          </w:tcPr>
          <w:p w14:paraId="04A6A944" w14:textId="77777777" w:rsidR="00DD2F41" w:rsidRDefault="00DD2F41" w:rsidP="00701D7C">
            <w:pPr>
              <w:spacing w:after="0" w:line="240" w:lineRule="auto"/>
              <w:jc w:val="center"/>
              <w:rPr>
                <w:sz w:val="20"/>
                <w:szCs w:val="24"/>
              </w:rPr>
            </w:pPr>
            <w:r w:rsidRPr="00DD19C2">
              <w:rPr>
                <w:sz w:val="20"/>
                <w:szCs w:val="24"/>
              </w:rPr>
              <w:t xml:space="preserve">Male </w:t>
            </w:r>
          </w:p>
        </w:tc>
      </w:tr>
      <w:tr w:rsidR="00DD2F41" w14:paraId="540A4D63"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23A51B50" w14:textId="77777777" w:rsidR="00DD2F41" w:rsidRPr="007A0F1D" w:rsidRDefault="00DD2F41" w:rsidP="006B5472">
            <w:pPr>
              <w:numPr>
                <w:ilvl w:val="0"/>
                <w:numId w:val="37"/>
              </w:numPr>
              <w:spacing w:after="160" w:line="240" w:lineRule="auto"/>
              <w:ind w:left="0" w:firstLine="0"/>
              <w:rPr>
                <w:szCs w:val="24"/>
              </w:rPr>
            </w:pPr>
          </w:p>
        </w:tc>
        <w:tc>
          <w:tcPr>
            <w:tcW w:w="3685" w:type="dxa"/>
            <w:tcBorders>
              <w:top w:val="single" w:sz="4" w:space="0" w:color="auto"/>
              <w:left w:val="single" w:sz="4" w:space="0" w:color="auto"/>
              <w:bottom w:val="single" w:sz="4" w:space="0" w:color="auto"/>
              <w:right w:val="single" w:sz="4" w:space="0" w:color="auto"/>
            </w:tcBorders>
            <w:vAlign w:val="center"/>
          </w:tcPr>
          <w:p w14:paraId="10158CE1" w14:textId="77777777" w:rsidR="00DD2F41" w:rsidRDefault="00DD2F41" w:rsidP="00701D7C">
            <w:pPr>
              <w:spacing w:after="0" w:line="240" w:lineRule="auto"/>
              <w:rPr>
                <w:sz w:val="20"/>
                <w:szCs w:val="24"/>
              </w:rPr>
            </w:pPr>
            <w:proofErr w:type="spellStart"/>
            <w:r>
              <w:rPr>
                <w:sz w:val="20"/>
                <w:szCs w:val="24"/>
              </w:rPr>
              <w:t>Agbia</w:t>
            </w:r>
            <w:proofErr w:type="spellEnd"/>
            <w:r>
              <w:rPr>
                <w:sz w:val="20"/>
                <w:szCs w:val="24"/>
              </w:rPr>
              <w:t xml:space="preserve"> Justine Louis</w:t>
            </w:r>
          </w:p>
        </w:tc>
        <w:tc>
          <w:tcPr>
            <w:tcW w:w="2658" w:type="dxa"/>
            <w:tcBorders>
              <w:top w:val="single" w:sz="4" w:space="0" w:color="auto"/>
              <w:left w:val="single" w:sz="4" w:space="0" w:color="auto"/>
              <w:bottom w:val="single" w:sz="4" w:space="0" w:color="auto"/>
              <w:right w:val="single" w:sz="4" w:space="0" w:color="auto"/>
            </w:tcBorders>
          </w:tcPr>
          <w:p w14:paraId="25CA4BC9" w14:textId="77777777" w:rsidR="00DD2F41" w:rsidRDefault="00DD2F41" w:rsidP="00701D7C">
            <w:pPr>
              <w:spacing w:after="0" w:line="240" w:lineRule="auto"/>
              <w:rPr>
                <w:sz w:val="20"/>
                <w:szCs w:val="24"/>
              </w:rPr>
            </w:pPr>
            <w:r>
              <w:rPr>
                <w:sz w:val="20"/>
                <w:szCs w:val="24"/>
              </w:rPr>
              <w:t>Electricity</w:t>
            </w:r>
          </w:p>
        </w:tc>
        <w:tc>
          <w:tcPr>
            <w:tcW w:w="2367" w:type="dxa"/>
            <w:tcBorders>
              <w:top w:val="single" w:sz="4" w:space="0" w:color="auto"/>
              <w:left w:val="single" w:sz="4" w:space="0" w:color="auto"/>
              <w:bottom w:val="single" w:sz="4" w:space="0" w:color="auto"/>
              <w:right w:val="single" w:sz="4" w:space="0" w:color="auto"/>
            </w:tcBorders>
          </w:tcPr>
          <w:p w14:paraId="5CCA32C3" w14:textId="77777777" w:rsidR="00DD2F41" w:rsidRDefault="00DD2F41" w:rsidP="00701D7C">
            <w:pPr>
              <w:spacing w:after="0" w:line="240" w:lineRule="auto"/>
              <w:jc w:val="center"/>
              <w:rPr>
                <w:sz w:val="20"/>
                <w:szCs w:val="24"/>
              </w:rPr>
            </w:pPr>
            <w:r w:rsidRPr="00DD19C2">
              <w:rPr>
                <w:sz w:val="20"/>
                <w:szCs w:val="24"/>
              </w:rPr>
              <w:t xml:space="preserve">Male </w:t>
            </w:r>
          </w:p>
        </w:tc>
      </w:tr>
      <w:tr w:rsidR="00DD2F41" w14:paraId="2CBE323A"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2A47B40B" w14:textId="77777777" w:rsidR="00DD2F41" w:rsidRPr="007A0F1D" w:rsidRDefault="00DD2F41" w:rsidP="006B5472">
            <w:pPr>
              <w:numPr>
                <w:ilvl w:val="0"/>
                <w:numId w:val="37"/>
              </w:numPr>
              <w:spacing w:after="160" w:line="240" w:lineRule="auto"/>
              <w:ind w:left="0" w:firstLine="0"/>
              <w:rPr>
                <w:szCs w:val="24"/>
              </w:rPr>
            </w:pPr>
          </w:p>
        </w:tc>
        <w:tc>
          <w:tcPr>
            <w:tcW w:w="3685" w:type="dxa"/>
            <w:tcBorders>
              <w:top w:val="single" w:sz="4" w:space="0" w:color="auto"/>
              <w:left w:val="single" w:sz="4" w:space="0" w:color="auto"/>
              <w:bottom w:val="single" w:sz="4" w:space="0" w:color="auto"/>
              <w:right w:val="single" w:sz="4" w:space="0" w:color="auto"/>
            </w:tcBorders>
            <w:vAlign w:val="center"/>
          </w:tcPr>
          <w:p w14:paraId="1BD2E51D" w14:textId="77777777" w:rsidR="00DD2F41" w:rsidRDefault="00DD2F41" w:rsidP="00701D7C">
            <w:pPr>
              <w:spacing w:after="0" w:line="240" w:lineRule="auto"/>
              <w:rPr>
                <w:sz w:val="20"/>
                <w:szCs w:val="24"/>
              </w:rPr>
            </w:pPr>
            <w:proofErr w:type="spellStart"/>
            <w:r>
              <w:rPr>
                <w:sz w:val="20"/>
                <w:szCs w:val="24"/>
              </w:rPr>
              <w:t>Kinako</w:t>
            </w:r>
            <w:proofErr w:type="spellEnd"/>
            <w:r>
              <w:rPr>
                <w:sz w:val="20"/>
                <w:szCs w:val="24"/>
              </w:rPr>
              <w:t xml:space="preserve"> Luka </w:t>
            </w:r>
            <w:proofErr w:type="spellStart"/>
            <w:r>
              <w:rPr>
                <w:sz w:val="20"/>
                <w:szCs w:val="24"/>
              </w:rPr>
              <w:t>Maikali</w:t>
            </w:r>
            <w:proofErr w:type="spellEnd"/>
          </w:p>
        </w:tc>
        <w:tc>
          <w:tcPr>
            <w:tcW w:w="2658" w:type="dxa"/>
            <w:tcBorders>
              <w:top w:val="single" w:sz="4" w:space="0" w:color="auto"/>
              <w:left w:val="single" w:sz="4" w:space="0" w:color="auto"/>
              <w:bottom w:val="single" w:sz="4" w:space="0" w:color="auto"/>
              <w:right w:val="single" w:sz="4" w:space="0" w:color="auto"/>
            </w:tcBorders>
          </w:tcPr>
          <w:p w14:paraId="04AC3838" w14:textId="77777777" w:rsidR="00DD2F41" w:rsidRDefault="00DD2F41" w:rsidP="00701D7C">
            <w:pPr>
              <w:spacing w:after="0" w:line="240" w:lineRule="auto"/>
              <w:rPr>
                <w:sz w:val="20"/>
                <w:szCs w:val="24"/>
              </w:rPr>
            </w:pPr>
            <w:r>
              <w:rPr>
                <w:sz w:val="20"/>
                <w:szCs w:val="24"/>
              </w:rPr>
              <w:t>Wiring</w:t>
            </w:r>
          </w:p>
        </w:tc>
        <w:tc>
          <w:tcPr>
            <w:tcW w:w="2367" w:type="dxa"/>
            <w:tcBorders>
              <w:top w:val="single" w:sz="4" w:space="0" w:color="auto"/>
              <w:left w:val="single" w:sz="4" w:space="0" w:color="auto"/>
              <w:bottom w:val="single" w:sz="4" w:space="0" w:color="auto"/>
              <w:right w:val="single" w:sz="4" w:space="0" w:color="auto"/>
            </w:tcBorders>
          </w:tcPr>
          <w:p w14:paraId="5DF57609" w14:textId="77777777" w:rsidR="00DD2F41" w:rsidRDefault="00DD2F41" w:rsidP="00701D7C">
            <w:pPr>
              <w:spacing w:after="0" w:line="240" w:lineRule="auto"/>
              <w:jc w:val="center"/>
              <w:rPr>
                <w:sz w:val="20"/>
                <w:szCs w:val="24"/>
              </w:rPr>
            </w:pPr>
            <w:r w:rsidRPr="00DD19C2">
              <w:rPr>
                <w:sz w:val="20"/>
                <w:szCs w:val="24"/>
              </w:rPr>
              <w:t xml:space="preserve">Male </w:t>
            </w:r>
          </w:p>
        </w:tc>
      </w:tr>
      <w:tr w:rsidR="00DD2F41" w14:paraId="1B7FA051"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1799B7AF" w14:textId="77777777" w:rsidR="00DD2F41" w:rsidRPr="007A0F1D" w:rsidRDefault="00DD2F41" w:rsidP="006B5472">
            <w:pPr>
              <w:numPr>
                <w:ilvl w:val="0"/>
                <w:numId w:val="37"/>
              </w:numPr>
              <w:spacing w:after="160" w:line="240" w:lineRule="auto"/>
              <w:ind w:left="0" w:firstLine="0"/>
              <w:rPr>
                <w:szCs w:val="24"/>
              </w:rPr>
            </w:pPr>
          </w:p>
        </w:tc>
        <w:tc>
          <w:tcPr>
            <w:tcW w:w="3685" w:type="dxa"/>
            <w:tcBorders>
              <w:top w:val="single" w:sz="4" w:space="0" w:color="auto"/>
              <w:left w:val="single" w:sz="4" w:space="0" w:color="auto"/>
              <w:bottom w:val="single" w:sz="4" w:space="0" w:color="auto"/>
              <w:right w:val="single" w:sz="4" w:space="0" w:color="auto"/>
            </w:tcBorders>
            <w:vAlign w:val="center"/>
          </w:tcPr>
          <w:p w14:paraId="7F287B87" w14:textId="77777777" w:rsidR="00DD2F41" w:rsidRDefault="00DD2F41" w:rsidP="00701D7C">
            <w:pPr>
              <w:spacing w:after="0" w:line="240" w:lineRule="auto"/>
              <w:rPr>
                <w:sz w:val="20"/>
                <w:szCs w:val="24"/>
              </w:rPr>
            </w:pPr>
            <w:r>
              <w:rPr>
                <w:sz w:val="20"/>
                <w:szCs w:val="24"/>
              </w:rPr>
              <w:t>Moses Mariano Bisisi</w:t>
            </w:r>
          </w:p>
        </w:tc>
        <w:tc>
          <w:tcPr>
            <w:tcW w:w="2658" w:type="dxa"/>
            <w:tcBorders>
              <w:top w:val="single" w:sz="4" w:space="0" w:color="auto"/>
              <w:left w:val="single" w:sz="4" w:space="0" w:color="auto"/>
              <w:bottom w:val="single" w:sz="4" w:space="0" w:color="auto"/>
              <w:right w:val="single" w:sz="4" w:space="0" w:color="auto"/>
            </w:tcBorders>
          </w:tcPr>
          <w:p w14:paraId="4F17EAC5" w14:textId="77777777" w:rsidR="00DD2F41" w:rsidRDefault="00DD2F41" w:rsidP="00701D7C">
            <w:pPr>
              <w:spacing w:after="0" w:line="240" w:lineRule="auto"/>
              <w:rPr>
                <w:sz w:val="20"/>
                <w:szCs w:val="24"/>
              </w:rPr>
            </w:pPr>
            <w:r>
              <w:rPr>
                <w:sz w:val="20"/>
                <w:szCs w:val="24"/>
              </w:rPr>
              <w:t xml:space="preserve">Welding </w:t>
            </w:r>
          </w:p>
        </w:tc>
        <w:tc>
          <w:tcPr>
            <w:tcW w:w="2367" w:type="dxa"/>
            <w:tcBorders>
              <w:top w:val="single" w:sz="4" w:space="0" w:color="auto"/>
              <w:left w:val="single" w:sz="4" w:space="0" w:color="auto"/>
              <w:bottom w:val="single" w:sz="4" w:space="0" w:color="auto"/>
              <w:right w:val="single" w:sz="4" w:space="0" w:color="auto"/>
            </w:tcBorders>
          </w:tcPr>
          <w:p w14:paraId="639663CD" w14:textId="77777777" w:rsidR="00DD2F41" w:rsidRDefault="00DD2F41" w:rsidP="00701D7C">
            <w:pPr>
              <w:spacing w:after="0" w:line="240" w:lineRule="auto"/>
              <w:jc w:val="center"/>
              <w:rPr>
                <w:sz w:val="20"/>
                <w:szCs w:val="24"/>
              </w:rPr>
            </w:pPr>
            <w:r w:rsidRPr="00DD19C2">
              <w:rPr>
                <w:sz w:val="20"/>
                <w:szCs w:val="24"/>
              </w:rPr>
              <w:t xml:space="preserve">Male </w:t>
            </w:r>
          </w:p>
        </w:tc>
      </w:tr>
      <w:tr w:rsidR="00DD2F41" w14:paraId="72471057"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0A360C09" w14:textId="77777777" w:rsidR="00DD2F41" w:rsidRPr="007A0F1D" w:rsidRDefault="00DD2F41" w:rsidP="006B5472">
            <w:pPr>
              <w:numPr>
                <w:ilvl w:val="0"/>
                <w:numId w:val="37"/>
              </w:numPr>
              <w:spacing w:after="160" w:line="240" w:lineRule="auto"/>
              <w:ind w:left="0" w:firstLine="0"/>
              <w:rPr>
                <w:szCs w:val="24"/>
              </w:rPr>
            </w:pPr>
          </w:p>
        </w:tc>
        <w:tc>
          <w:tcPr>
            <w:tcW w:w="3685" w:type="dxa"/>
            <w:tcBorders>
              <w:top w:val="single" w:sz="4" w:space="0" w:color="auto"/>
              <w:left w:val="single" w:sz="4" w:space="0" w:color="auto"/>
              <w:bottom w:val="single" w:sz="4" w:space="0" w:color="auto"/>
              <w:right w:val="single" w:sz="4" w:space="0" w:color="auto"/>
            </w:tcBorders>
            <w:vAlign w:val="center"/>
          </w:tcPr>
          <w:p w14:paraId="5678691E" w14:textId="77777777" w:rsidR="00DD2F41" w:rsidRDefault="00DD2F41" w:rsidP="00701D7C">
            <w:pPr>
              <w:spacing w:after="0" w:line="240" w:lineRule="auto"/>
              <w:rPr>
                <w:sz w:val="20"/>
                <w:szCs w:val="24"/>
              </w:rPr>
            </w:pPr>
            <w:r>
              <w:rPr>
                <w:sz w:val="20"/>
                <w:szCs w:val="24"/>
              </w:rPr>
              <w:t xml:space="preserve">John </w:t>
            </w:r>
            <w:proofErr w:type="spellStart"/>
            <w:r>
              <w:rPr>
                <w:sz w:val="20"/>
                <w:szCs w:val="24"/>
              </w:rPr>
              <w:t>Gumete</w:t>
            </w:r>
            <w:proofErr w:type="spellEnd"/>
            <w:r>
              <w:rPr>
                <w:sz w:val="20"/>
                <w:szCs w:val="24"/>
              </w:rPr>
              <w:t xml:space="preserve"> Peter</w:t>
            </w:r>
          </w:p>
        </w:tc>
        <w:tc>
          <w:tcPr>
            <w:tcW w:w="2658" w:type="dxa"/>
            <w:tcBorders>
              <w:top w:val="single" w:sz="4" w:space="0" w:color="auto"/>
              <w:left w:val="single" w:sz="4" w:space="0" w:color="auto"/>
              <w:bottom w:val="single" w:sz="4" w:space="0" w:color="auto"/>
              <w:right w:val="single" w:sz="4" w:space="0" w:color="auto"/>
            </w:tcBorders>
          </w:tcPr>
          <w:p w14:paraId="64659869" w14:textId="77777777" w:rsidR="00DD2F41" w:rsidRDefault="00DD2F41" w:rsidP="00701D7C">
            <w:pPr>
              <w:spacing w:after="0" w:line="240" w:lineRule="auto"/>
              <w:rPr>
                <w:sz w:val="20"/>
                <w:szCs w:val="24"/>
              </w:rPr>
            </w:pPr>
            <w:r>
              <w:rPr>
                <w:sz w:val="20"/>
                <w:szCs w:val="24"/>
              </w:rPr>
              <w:t xml:space="preserve">Building </w:t>
            </w:r>
          </w:p>
        </w:tc>
        <w:tc>
          <w:tcPr>
            <w:tcW w:w="2367" w:type="dxa"/>
            <w:tcBorders>
              <w:top w:val="single" w:sz="4" w:space="0" w:color="auto"/>
              <w:left w:val="single" w:sz="4" w:space="0" w:color="auto"/>
              <w:bottom w:val="single" w:sz="4" w:space="0" w:color="auto"/>
              <w:right w:val="single" w:sz="4" w:space="0" w:color="auto"/>
            </w:tcBorders>
          </w:tcPr>
          <w:p w14:paraId="2894DF4B" w14:textId="77777777" w:rsidR="00DD2F41" w:rsidRDefault="00DD2F41" w:rsidP="00701D7C">
            <w:pPr>
              <w:spacing w:after="0" w:line="240" w:lineRule="auto"/>
              <w:jc w:val="center"/>
              <w:rPr>
                <w:sz w:val="20"/>
                <w:szCs w:val="24"/>
              </w:rPr>
            </w:pPr>
            <w:r w:rsidRPr="00DD19C2">
              <w:rPr>
                <w:sz w:val="20"/>
                <w:szCs w:val="24"/>
              </w:rPr>
              <w:t xml:space="preserve">Male </w:t>
            </w:r>
          </w:p>
        </w:tc>
      </w:tr>
    </w:tbl>
    <w:p w14:paraId="2B4AE07A" w14:textId="0C188503" w:rsidR="00DD2F41" w:rsidRDefault="00DD2F41" w:rsidP="00DD2F41">
      <w:pPr>
        <w:rPr>
          <w:rFonts w:ascii="Gill Sans MT" w:hAnsi="Gill Sans MT"/>
          <w:b/>
          <w:szCs w:val="24"/>
        </w:rPr>
      </w:pPr>
    </w:p>
    <w:p w14:paraId="75E747EB" w14:textId="68B67FC3" w:rsidR="00D778FD" w:rsidRDefault="00D778FD" w:rsidP="00D778FD">
      <w:pPr>
        <w:shd w:val="clear" w:color="auto" w:fill="BDD6EE" w:themeFill="accent5" w:themeFillTint="66"/>
        <w:rPr>
          <w:rFonts w:ascii="Gill Sans MT" w:hAnsi="Gill Sans MT"/>
          <w:szCs w:val="24"/>
        </w:rPr>
      </w:pPr>
      <w:r w:rsidRPr="00E32311">
        <w:rPr>
          <w:rFonts w:ascii="Gill Sans MT" w:hAnsi="Gill Sans MT"/>
          <w:szCs w:val="24"/>
        </w:rPr>
        <w:t>Technical and Vocational Education and Training</w:t>
      </w:r>
      <w:r>
        <w:rPr>
          <w:rFonts w:ascii="Gill Sans MT" w:hAnsi="Gill Sans MT"/>
          <w:szCs w:val="24"/>
        </w:rPr>
        <w:t xml:space="preserve"> (TVET)- Yambio Tailoring for Abducted girls </w:t>
      </w:r>
    </w:p>
    <w:tbl>
      <w:tblPr>
        <w:tblW w:w="9498" w:type="dxa"/>
        <w:tblInd w:w="-5" w:type="dxa"/>
        <w:tblLook w:val="04A0" w:firstRow="1" w:lastRow="0" w:firstColumn="1" w:lastColumn="0" w:noHBand="0" w:noVBand="1"/>
      </w:tblPr>
      <w:tblGrid>
        <w:gridCol w:w="851"/>
        <w:gridCol w:w="4394"/>
        <w:gridCol w:w="4253"/>
      </w:tblGrid>
      <w:tr w:rsidR="00D778FD" w14:paraId="750A6FCD" w14:textId="77777777" w:rsidTr="009E4173">
        <w:tc>
          <w:tcPr>
            <w:tcW w:w="851"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44BEFF80" w14:textId="77777777" w:rsidR="00D778FD" w:rsidRDefault="00D778FD" w:rsidP="00701D7C">
            <w:pPr>
              <w:spacing w:after="0" w:line="240" w:lineRule="auto"/>
              <w:rPr>
                <w:rFonts w:eastAsiaTheme="minorEastAsia"/>
                <w:b/>
                <w:szCs w:val="24"/>
              </w:rPr>
            </w:pPr>
            <w:r>
              <w:rPr>
                <w:b/>
                <w:szCs w:val="24"/>
              </w:rPr>
              <w:t>No</w:t>
            </w:r>
          </w:p>
        </w:tc>
        <w:tc>
          <w:tcPr>
            <w:tcW w:w="4394"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6E5CB886" w14:textId="77777777" w:rsidR="00D778FD" w:rsidRDefault="00D778FD" w:rsidP="00701D7C">
            <w:pPr>
              <w:spacing w:after="0" w:line="240" w:lineRule="auto"/>
              <w:rPr>
                <w:b/>
                <w:szCs w:val="24"/>
              </w:rPr>
            </w:pPr>
            <w:r>
              <w:rPr>
                <w:b/>
                <w:szCs w:val="24"/>
              </w:rPr>
              <w:t xml:space="preserve">Name </w:t>
            </w:r>
          </w:p>
        </w:tc>
        <w:tc>
          <w:tcPr>
            <w:tcW w:w="4253"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40681C17" w14:textId="77777777" w:rsidR="00D778FD" w:rsidRDefault="00D778FD" w:rsidP="00701D7C">
            <w:pPr>
              <w:spacing w:after="0" w:line="240" w:lineRule="auto"/>
              <w:rPr>
                <w:b/>
                <w:szCs w:val="24"/>
              </w:rPr>
            </w:pPr>
            <w:r>
              <w:rPr>
                <w:b/>
                <w:szCs w:val="24"/>
              </w:rPr>
              <w:t>Gender (M/F)</w:t>
            </w:r>
          </w:p>
        </w:tc>
      </w:tr>
      <w:tr w:rsidR="00D778FD" w14:paraId="26294E2E"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2C6FF652" w14:textId="77777777" w:rsidR="00D778FD" w:rsidRPr="00D778FD" w:rsidRDefault="00D778FD" w:rsidP="006B5472">
            <w:pPr>
              <w:numPr>
                <w:ilvl w:val="0"/>
                <w:numId w:val="37"/>
              </w:numPr>
              <w:spacing w:after="160" w:line="240" w:lineRule="auto"/>
              <w:ind w:left="0" w:firstLine="0"/>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14:paraId="5E498287" w14:textId="77777777" w:rsidR="00D778FD" w:rsidRDefault="00D778FD" w:rsidP="00701D7C">
            <w:pPr>
              <w:spacing w:after="0" w:line="240" w:lineRule="auto"/>
              <w:rPr>
                <w:sz w:val="20"/>
                <w:szCs w:val="24"/>
              </w:rPr>
            </w:pPr>
            <w:proofErr w:type="spellStart"/>
            <w:r>
              <w:rPr>
                <w:sz w:val="20"/>
                <w:szCs w:val="24"/>
              </w:rPr>
              <w:t>Paite</w:t>
            </w:r>
            <w:proofErr w:type="spellEnd"/>
            <w:r>
              <w:rPr>
                <w:sz w:val="20"/>
                <w:szCs w:val="24"/>
              </w:rPr>
              <w:t xml:space="preserve"> Elia </w:t>
            </w:r>
            <w:proofErr w:type="spellStart"/>
            <w:r>
              <w:rPr>
                <w:sz w:val="20"/>
                <w:szCs w:val="24"/>
              </w:rPr>
              <w:t>Appolo</w:t>
            </w:r>
            <w:proofErr w:type="spellEnd"/>
          </w:p>
        </w:tc>
        <w:tc>
          <w:tcPr>
            <w:tcW w:w="4253" w:type="dxa"/>
            <w:tcBorders>
              <w:top w:val="single" w:sz="4" w:space="0" w:color="auto"/>
              <w:left w:val="single" w:sz="4" w:space="0" w:color="auto"/>
              <w:bottom w:val="single" w:sz="4" w:space="0" w:color="auto"/>
              <w:right w:val="single" w:sz="4" w:space="0" w:color="auto"/>
            </w:tcBorders>
            <w:vAlign w:val="center"/>
          </w:tcPr>
          <w:p w14:paraId="29AB27F9" w14:textId="77777777" w:rsidR="00D778FD" w:rsidRDefault="00D778FD" w:rsidP="00701D7C">
            <w:pPr>
              <w:spacing w:after="0" w:line="240" w:lineRule="auto"/>
              <w:jc w:val="center"/>
              <w:rPr>
                <w:sz w:val="20"/>
                <w:szCs w:val="24"/>
              </w:rPr>
            </w:pPr>
            <w:r>
              <w:rPr>
                <w:sz w:val="20"/>
                <w:szCs w:val="24"/>
              </w:rPr>
              <w:t xml:space="preserve">Female </w:t>
            </w:r>
          </w:p>
        </w:tc>
      </w:tr>
      <w:tr w:rsidR="00D778FD" w14:paraId="73F8E840"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19A90292" w14:textId="77777777" w:rsidR="00D778FD" w:rsidRPr="00D778FD" w:rsidRDefault="00D778FD" w:rsidP="006B5472">
            <w:pPr>
              <w:numPr>
                <w:ilvl w:val="0"/>
                <w:numId w:val="37"/>
              </w:numPr>
              <w:spacing w:after="160" w:line="240" w:lineRule="auto"/>
              <w:ind w:left="0" w:firstLine="0"/>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14:paraId="03D455F0" w14:textId="77777777" w:rsidR="00D778FD" w:rsidRDefault="00D778FD" w:rsidP="00701D7C">
            <w:pPr>
              <w:spacing w:after="0" w:line="240" w:lineRule="auto"/>
              <w:rPr>
                <w:sz w:val="20"/>
                <w:szCs w:val="24"/>
              </w:rPr>
            </w:pPr>
            <w:r>
              <w:rPr>
                <w:sz w:val="20"/>
                <w:szCs w:val="24"/>
              </w:rPr>
              <w:t xml:space="preserve">Suzan Daniel </w:t>
            </w:r>
            <w:proofErr w:type="spellStart"/>
            <w:r>
              <w:rPr>
                <w:sz w:val="20"/>
                <w:szCs w:val="24"/>
              </w:rPr>
              <w:t>Bakpe</w:t>
            </w:r>
            <w:proofErr w:type="spellEnd"/>
          </w:p>
        </w:tc>
        <w:tc>
          <w:tcPr>
            <w:tcW w:w="4253" w:type="dxa"/>
            <w:tcBorders>
              <w:top w:val="single" w:sz="4" w:space="0" w:color="auto"/>
              <w:left w:val="single" w:sz="4" w:space="0" w:color="auto"/>
              <w:bottom w:val="single" w:sz="4" w:space="0" w:color="auto"/>
              <w:right w:val="single" w:sz="4" w:space="0" w:color="auto"/>
            </w:tcBorders>
          </w:tcPr>
          <w:p w14:paraId="633499B0" w14:textId="77777777" w:rsidR="00D778FD" w:rsidRDefault="00D778FD" w:rsidP="00701D7C">
            <w:pPr>
              <w:spacing w:after="0" w:line="240" w:lineRule="auto"/>
              <w:jc w:val="center"/>
              <w:rPr>
                <w:sz w:val="20"/>
                <w:szCs w:val="24"/>
              </w:rPr>
            </w:pPr>
            <w:r w:rsidRPr="00E048E1">
              <w:rPr>
                <w:sz w:val="20"/>
                <w:szCs w:val="24"/>
              </w:rPr>
              <w:t xml:space="preserve">Female </w:t>
            </w:r>
          </w:p>
        </w:tc>
      </w:tr>
      <w:tr w:rsidR="00D778FD" w14:paraId="333903D5"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2EF2CDFF" w14:textId="77777777" w:rsidR="00D778FD" w:rsidRPr="00D778FD" w:rsidRDefault="00D778FD" w:rsidP="006B5472">
            <w:pPr>
              <w:numPr>
                <w:ilvl w:val="0"/>
                <w:numId w:val="37"/>
              </w:numPr>
              <w:spacing w:after="160" w:line="240" w:lineRule="auto"/>
              <w:ind w:left="0" w:firstLine="0"/>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14:paraId="33D57519" w14:textId="77777777" w:rsidR="00D778FD" w:rsidRDefault="00D778FD" w:rsidP="00701D7C">
            <w:pPr>
              <w:spacing w:after="0" w:line="240" w:lineRule="auto"/>
              <w:rPr>
                <w:sz w:val="20"/>
                <w:szCs w:val="24"/>
              </w:rPr>
            </w:pPr>
            <w:r>
              <w:rPr>
                <w:sz w:val="20"/>
                <w:szCs w:val="24"/>
              </w:rPr>
              <w:t xml:space="preserve">Suzan Justin </w:t>
            </w:r>
            <w:proofErr w:type="spellStart"/>
            <w:r>
              <w:rPr>
                <w:sz w:val="20"/>
                <w:szCs w:val="24"/>
              </w:rPr>
              <w:t>Badista</w:t>
            </w:r>
            <w:proofErr w:type="spellEnd"/>
          </w:p>
        </w:tc>
        <w:tc>
          <w:tcPr>
            <w:tcW w:w="4253" w:type="dxa"/>
            <w:tcBorders>
              <w:top w:val="single" w:sz="4" w:space="0" w:color="auto"/>
              <w:left w:val="single" w:sz="4" w:space="0" w:color="auto"/>
              <w:bottom w:val="single" w:sz="4" w:space="0" w:color="auto"/>
              <w:right w:val="single" w:sz="4" w:space="0" w:color="auto"/>
            </w:tcBorders>
          </w:tcPr>
          <w:p w14:paraId="78320D66" w14:textId="77777777" w:rsidR="00D778FD" w:rsidRDefault="00D778FD" w:rsidP="00701D7C">
            <w:pPr>
              <w:spacing w:after="0" w:line="240" w:lineRule="auto"/>
              <w:jc w:val="center"/>
              <w:rPr>
                <w:sz w:val="20"/>
                <w:szCs w:val="24"/>
              </w:rPr>
            </w:pPr>
            <w:r w:rsidRPr="00E048E1">
              <w:rPr>
                <w:sz w:val="20"/>
                <w:szCs w:val="24"/>
              </w:rPr>
              <w:t xml:space="preserve">Female </w:t>
            </w:r>
          </w:p>
        </w:tc>
      </w:tr>
      <w:tr w:rsidR="00D778FD" w14:paraId="620B0124"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2D54CCEF" w14:textId="77777777" w:rsidR="00D778FD" w:rsidRPr="00D778FD" w:rsidRDefault="00D778FD" w:rsidP="006B5472">
            <w:pPr>
              <w:numPr>
                <w:ilvl w:val="0"/>
                <w:numId w:val="37"/>
              </w:numPr>
              <w:spacing w:after="160" w:line="240" w:lineRule="auto"/>
              <w:ind w:left="0" w:firstLine="0"/>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14:paraId="2946BC66" w14:textId="77777777" w:rsidR="00D778FD" w:rsidRDefault="00D778FD" w:rsidP="00701D7C">
            <w:pPr>
              <w:spacing w:after="0" w:line="240" w:lineRule="auto"/>
              <w:rPr>
                <w:sz w:val="20"/>
                <w:szCs w:val="24"/>
              </w:rPr>
            </w:pPr>
            <w:proofErr w:type="spellStart"/>
            <w:r>
              <w:rPr>
                <w:sz w:val="20"/>
                <w:szCs w:val="24"/>
              </w:rPr>
              <w:t>Uzana</w:t>
            </w:r>
            <w:proofErr w:type="spellEnd"/>
            <w:r>
              <w:rPr>
                <w:sz w:val="20"/>
                <w:szCs w:val="24"/>
              </w:rPr>
              <w:t xml:space="preserve"> Justin </w:t>
            </w:r>
            <w:proofErr w:type="spellStart"/>
            <w:r>
              <w:rPr>
                <w:sz w:val="20"/>
                <w:szCs w:val="24"/>
              </w:rPr>
              <w:t>Micheal</w:t>
            </w:r>
            <w:proofErr w:type="spellEnd"/>
            <w:r>
              <w:rPr>
                <w:sz w:val="20"/>
                <w:szCs w:val="24"/>
              </w:rPr>
              <w:t xml:space="preserve"> </w:t>
            </w:r>
          </w:p>
        </w:tc>
        <w:tc>
          <w:tcPr>
            <w:tcW w:w="4253" w:type="dxa"/>
            <w:tcBorders>
              <w:top w:val="single" w:sz="4" w:space="0" w:color="auto"/>
              <w:left w:val="single" w:sz="4" w:space="0" w:color="auto"/>
              <w:bottom w:val="single" w:sz="4" w:space="0" w:color="auto"/>
              <w:right w:val="single" w:sz="4" w:space="0" w:color="auto"/>
            </w:tcBorders>
          </w:tcPr>
          <w:p w14:paraId="06395F55" w14:textId="77777777" w:rsidR="00D778FD" w:rsidRDefault="00D778FD" w:rsidP="00701D7C">
            <w:pPr>
              <w:spacing w:after="0" w:line="240" w:lineRule="auto"/>
              <w:jc w:val="center"/>
              <w:rPr>
                <w:sz w:val="20"/>
                <w:szCs w:val="24"/>
              </w:rPr>
            </w:pPr>
            <w:r w:rsidRPr="00E048E1">
              <w:rPr>
                <w:sz w:val="20"/>
                <w:szCs w:val="24"/>
              </w:rPr>
              <w:t xml:space="preserve">Female </w:t>
            </w:r>
          </w:p>
        </w:tc>
      </w:tr>
      <w:tr w:rsidR="00D778FD" w14:paraId="38903689"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5B37A3EF" w14:textId="77777777" w:rsidR="00D778FD" w:rsidRPr="00D778FD" w:rsidRDefault="00D778FD" w:rsidP="006B5472">
            <w:pPr>
              <w:numPr>
                <w:ilvl w:val="0"/>
                <w:numId w:val="37"/>
              </w:numPr>
              <w:spacing w:after="160" w:line="240" w:lineRule="auto"/>
              <w:ind w:left="0" w:firstLine="0"/>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14:paraId="0098EA36" w14:textId="77777777" w:rsidR="00D778FD" w:rsidRDefault="00D778FD" w:rsidP="00701D7C">
            <w:pPr>
              <w:spacing w:after="0" w:line="240" w:lineRule="auto"/>
              <w:rPr>
                <w:sz w:val="20"/>
                <w:szCs w:val="24"/>
              </w:rPr>
            </w:pPr>
            <w:r>
              <w:rPr>
                <w:sz w:val="20"/>
                <w:szCs w:val="24"/>
              </w:rPr>
              <w:t>Jackline Justin Martin</w:t>
            </w:r>
          </w:p>
        </w:tc>
        <w:tc>
          <w:tcPr>
            <w:tcW w:w="4253" w:type="dxa"/>
            <w:tcBorders>
              <w:top w:val="single" w:sz="4" w:space="0" w:color="auto"/>
              <w:left w:val="single" w:sz="4" w:space="0" w:color="auto"/>
              <w:bottom w:val="single" w:sz="4" w:space="0" w:color="auto"/>
              <w:right w:val="single" w:sz="4" w:space="0" w:color="auto"/>
            </w:tcBorders>
          </w:tcPr>
          <w:p w14:paraId="77A964E2" w14:textId="77777777" w:rsidR="00D778FD" w:rsidRDefault="00D778FD" w:rsidP="00701D7C">
            <w:pPr>
              <w:spacing w:after="0" w:line="240" w:lineRule="auto"/>
              <w:jc w:val="center"/>
              <w:rPr>
                <w:sz w:val="20"/>
                <w:szCs w:val="24"/>
              </w:rPr>
            </w:pPr>
            <w:r w:rsidRPr="00E048E1">
              <w:rPr>
                <w:sz w:val="20"/>
                <w:szCs w:val="24"/>
              </w:rPr>
              <w:t xml:space="preserve">Female </w:t>
            </w:r>
          </w:p>
        </w:tc>
      </w:tr>
      <w:tr w:rsidR="00D778FD" w14:paraId="36ED728D"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0F88E6BC" w14:textId="77777777" w:rsidR="00D778FD" w:rsidRPr="00D778FD" w:rsidRDefault="00D778FD" w:rsidP="006B5472">
            <w:pPr>
              <w:numPr>
                <w:ilvl w:val="0"/>
                <w:numId w:val="37"/>
              </w:numPr>
              <w:spacing w:after="160" w:line="240" w:lineRule="auto"/>
              <w:ind w:left="0" w:firstLine="0"/>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14:paraId="12088048" w14:textId="77777777" w:rsidR="00D778FD" w:rsidRDefault="00D778FD" w:rsidP="00701D7C">
            <w:pPr>
              <w:spacing w:after="0" w:line="240" w:lineRule="auto"/>
              <w:rPr>
                <w:sz w:val="20"/>
                <w:szCs w:val="24"/>
              </w:rPr>
            </w:pPr>
            <w:proofErr w:type="spellStart"/>
            <w:r>
              <w:rPr>
                <w:sz w:val="20"/>
                <w:szCs w:val="24"/>
              </w:rPr>
              <w:t>Amidane</w:t>
            </w:r>
            <w:proofErr w:type="spellEnd"/>
            <w:r>
              <w:rPr>
                <w:sz w:val="20"/>
                <w:szCs w:val="24"/>
              </w:rPr>
              <w:t xml:space="preserve"> </w:t>
            </w:r>
            <w:proofErr w:type="spellStart"/>
            <w:r>
              <w:rPr>
                <w:sz w:val="20"/>
                <w:szCs w:val="24"/>
              </w:rPr>
              <w:t>Mariiam</w:t>
            </w:r>
            <w:proofErr w:type="spellEnd"/>
            <w:r>
              <w:rPr>
                <w:sz w:val="20"/>
                <w:szCs w:val="24"/>
              </w:rPr>
              <w:t xml:space="preserve"> </w:t>
            </w:r>
          </w:p>
        </w:tc>
        <w:tc>
          <w:tcPr>
            <w:tcW w:w="4253" w:type="dxa"/>
            <w:tcBorders>
              <w:top w:val="single" w:sz="4" w:space="0" w:color="auto"/>
              <w:left w:val="single" w:sz="4" w:space="0" w:color="auto"/>
              <w:bottom w:val="single" w:sz="4" w:space="0" w:color="auto"/>
              <w:right w:val="single" w:sz="4" w:space="0" w:color="auto"/>
            </w:tcBorders>
          </w:tcPr>
          <w:p w14:paraId="62281654" w14:textId="77777777" w:rsidR="00D778FD" w:rsidRDefault="00D778FD" w:rsidP="00701D7C">
            <w:pPr>
              <w:spacing w:after="0" w:line="240" w:lineRule="auto"/>
              <w:jc w:val="center"/>
              <w:rPr>
                <w:sz w:val="20"/>
                <w:szCs w:val="24"/>
              </w:rPr>
            </w:pPr>
            <w:r w:rsidRPr="00E048E1">
              <w:rPr>
                <w:sz w:val="20"/>
                <w:szCs w:val="24"/>
              </w:rPr>
              <w:t xml:space="preserve">Female </w:t>
            </w:r>
          </w:p>
        </w:tc>
      </w:tr>
      <w:tr w:rsidR="00D778FD" w14:paraId="076E9604"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4E50637D" w14:textId="77777777" w:rsidR="00D778FD" w:rsidRPr="00D778FD" w:rsidRDefault="00D778FD" w:rsidP="006B5472">
            <w:pPr>
              <w:numPr>
                <w:ilvl w:val="0"/>
                <w:numId w:val="37"/>
              </w:numPr>
              <w:spacing w:after="160" w:line="240" w:lineRule="auto"/>
              <w:ind w:left="0" w:firstLine="0"/>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14:paraId="7D058B32" w14:textId="77777777" w:rsidR="00D778FD" w:rsidRDefault="00D778FD" w:rsidP="00701D7C">
            <w:pPr>
              <w:spacing w:after="0" w:line="240" w:lineRule="auto"/>
              <w:rPr>
                <w:sz w:val="20"/>
                <w:szCs w:val="24"/>
              </w:rPr>
            </w:pPr>
            <w:r>
              <w:rPr>
                <w:sz w:val="20"/>
                <w:szCs w:val="24"/>
              </w:rPr>
              <w:t xml:space="preserve">Sunday Michael Mangin </w:t>
            </w:r>
          </w:p>
        </w:tc>
        <w:tc>
          <w:tcPr>
            <w:tcW w:w="4253" w:type="dxa"/>
            <w:tcBorders>
              <w:top w:val="single" w:sz="4" w:space="0" w:color="auto"/>
              <w:left w:val="single" w:sz="4" w:space="0" w:color="auto"/>
              <w:bottom w:val="single" w:sz="4" w:space="0" w:color="auto"/>
              <w:right w:val="single" w:sz="4" w:space="0" w:color="auto"/>
            </w:tcBorders>
          </w:tcPr>
          <w:p w14:paraId="73A120A7" w14:textId="77777777" w:rsidR="00D778FD" w:rsidRDefault="00D778FD" w:rsidP="00701D7C">
            <w:pPr>
              <w:spacing w:after="0" w:line="240" w:lineRule="auto"/>
              <w:jc w:val="center"/>
              <w:rPr>
                <w:sz w:val="20"/>
                <w:szCs w:val="24"/>
              </w:rPr>
            </w:pPr>
            <w:r w:rsidRPr="00E048E1">
              <w:rPr>
                <w:sz w:val="20"/>
                <w:szCs w:val="24"/>
              </w:rPr>
              <w:t xml:space="preserve">Female </w:t>
            </w:r>
          </w:p>
        </w:tc>
      </w:tr>
      <w:tr w:rsidR="00D778FD" w14:paraId="774B163D"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387DC7EF" w14:textId="77777777" w:rsidR="00D778FD" w:rsidRPr="00D778FD" w:rsidRDefault="00D778FD" w:rsidP="006B5472">
            <w:pPr>
              <w:numPr>
                <w:ilvl w:val="0"/>
                <w:numId w:val="37"/>
              </w:numPr>
              <w:spacing w:after="160" w:line="240" w:lineRule="auto"/>
              <w:ind w:left="0" w:firstLine="0"/>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14:paraId="4C6BE34E" w14:textId="77777777" w:rsidR="00D778FD" w:rsidRDefault="00D778FD" w:rsidP="00701D7C">
            <w:pPr>
              <w:spacing w:after="0" w:line="240" w:lineRule="auto"/>
              <w:rPr>
                <w:sz w:val="20"/>
                <w:szCs w:val="24"/>
              </w:rPr>
            </w:pPr>
            <w:proofErr w:type="spellStart"/>
            <w:r>
              <w:rPr>
                <w:sz w:val="20"/>
                <w:szCs w:val="24"/>
              </w:rPr>
              <w:t>Ninagu</w:t>
            </w:r>
            <w:proofErr w:type="spellEnd"/>
            <w:r>
              <w:rPr>
                <w:sz w:val="20"/>
                <w:szCs w:val="24"/>
              </w:rPr>
              <w:t xml:space="preserve"> </w:t>
            </w:r>
            <w:proofErr w:type="spellStart"/>
            <w:r>
              <w:rPr>
                <w:sz w:val="20"/>
                <w:szCs w:val="24"/>
              </w:rPr>
              <w:t>Margreth</w:t>
            </w:r>
            <w:proofErr w:type="spellEnd"/>
            <w:r>
              <w:rPr>
                <w:sz w:val="20"/>
                <w:szCs w:val="24"/>
              </w:rPr>
              <w:t xml:space="preserve"> </w:t>
            </w:r>
            <w:proofErr w:type="spellStart"/>
            <w:r>
              <w:rPr>
                <w:sz w:val="20"/>
                <w:szCs w:val="24"/>
              </w:rPr>
              <w:t>Elisama</w:t>
            </w:r>
            <w:proofErr w:type="spellEnd"/>
          </w:p>
        </w:tc>
        <w:tc>
          <w:tcPr>
            <w:tcW w:w="4253" w:type="dxa"/>
            <w:tcBorders>
              <w:top w:val="single" w:sz="4" w:space="0" w:color="auto"/>
              <w:left w:val="single" w:sz="4" w:space="0" w:color="auto"/>
              <w:bottom w:val="single" w:sz="4" w:space="0" w:color="auto"/>
              <w:right w:val="single" w:sz="4" w:space="0" w:color="auto"/>
            </w:tcBorders>
          </w:tcPr>
          <w:p w14:paraId="1D699A24" w14:textId="77777777" w:rsidR="00D778FD" w:rsidRDefault="00D778FD" w:rsidP="00701D7C">
            <w:pPr>
              <w:spacing w:after="0" w:line="240" w:lineRule="auto"/>
              <w:jc w:val="center"/>
              <w:rPr>
                <w:sz w:val="20"/>
                <w:szCs w:val="24"/>
              </w:rPr>
            </w:pPr>
            <w:r w:rsidRPr="00E048E1">
              <w:rPr>
                <w:sz w:val="20"/>
                <w:szCs w:val="24"/>
              </w:rPr>
              <w:t xml:space="preserve">Female </w:t>
            </w:r>
          </w:p>
        </w:tc>
      </w:tr>
    </w:tbl>
    <w:p w14:paraId="23B38BF3" w14:textId="77777777" w:rsidR="00D778FD" w:rsidRDefault="00D778FD" w:rsidP="00DD2F41">
      <w:pPr>
        <w:rPr>
          <w:rFonts w:ascii="Gill Sans MT" w:hAnsi="Gill Sans MT"/>
          <w:b/>
          <w:szCs w:val="24"/>
        </w:rPr>
      </w:pPr>
    </w:p>
    <w:p w14:paraId="7292805C" w14:textId="3120D570" w:rsidR="00DD2F41" w:rsidRDefault="00DD2F41" w:rsidP="00DD2F41">
      <w:pPr>
        <w:shd w:val="clear" w:color="auto" w:fill="BDD6EE" w:themeFill="accent5" w:themeFillTint="66"/>
        <w:rPr>
          <w:rFonts w:ascii="Gill Sans MT" w:hAnsi="Gill Sans MT"/>
          <w:szCs w:val="24"/>
        </w:rPr>
      </w:pPr>
      <w:proofErr w:type="spellStart"/>
      <w:r>
        <w:rPr>
          <w:rFonts w:ascii="Gill Sans MT" w:hAnsi="Gill Sans MT"/>
          <w:szCs w:val="24"/>
        </w:rPr>
        <w:t>Kodapai</w:t>
      </w:r>
      <w:proofErr w:type="spellEnd"/>
      <w:r>
        <w:rPr>
          <w:rFonts w:ascii="Gill Sans MT" w:hAnsi="Gill Sans MT"/>
          <w:szCs w:val="24"/>
        </w:rPr>
        <w:t xml:space="preserve"> </w:t>
      </w:r>
      <w:r w:rsidR="006B3F26">
        <w:rPr>
          <w:rFonts w:ascii="Gill Sans MT" w:hAnsi="Gill Sans MT"/>
          <w:szCs w:val="24"/>
        </w:rPr>
        <w:t>Women</w:t>
      </w:r>
      <w:r>
        <w:rPr>
          <w:rFonts w:ascii="Gill Sans MT" w:hAnsi="Gill Sans MT"/>
          <w:szCs w:val="24"/>
        </w:rPr>
        <w:t xml:space="preserve"> </w:t>
      </w:r>
      <w:r w:rsidR="006B3F26">
        <w:rPr>
          <w:rFonts w:ascii="Gill Sans MT" w:hAnsi="Gill Sans MT"/>
          <w:szCs w:val="24"/>
        </w:rPr>
        <w:t>Fishpond</w:t>
      </w:r>
      <w:r>
        <w:rPr>
          <w:rFonts w:ascii="Gill Sans MT" w:hAnsi="Gill Sans MT"/>
          <w:szCs w:val="24"/>
        </w:rPr>
        <w:t xml:space="preserve"> </w:t>
      </w:r>
    </w:p>
    <w:tbl>
      <w:tblPr>
        <w:tblW w:w="9498" w:type="dxa"/>
        <w:tblInd w:w="-5" w:type="dxa"/>
        <w:tblLook w:val="04A0" w:firstRow="1" w:lastRow="0" w:firstColumn="1" w:lastColumn="0" w:noHBand="0" w:noVBand="1"/>
      </w:tblPr>
      <w:tblGrid>
        <w:gridCol w:w="851"/>
        <w:gridCol w:w="4394"/>
        <w:gridCol w:w="4253"/>
      </w:tblGrid>
      <w:tr w:rsidR="00EA0D41" w:rsidRPr="00EA0D41" w14:paraId="07034705" w14:textId="77777777" w:rsidTr="009E4173">
        <w:tc>
          <w:tcPr>
            <w:tcW w:w="851"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7D3D1A5A" w14:textId="03090452" w:rsidR="00EA0D41" w:rsidRPr="00EA0D41" w:rsidRDefault="00EA0D41" w:rsidP="006B3F26">
            <w:pPr>
              <w:spacing w:after="0" w:line="360" w:lineRule="auto"/>
              <w:rPr>
                <w:b/>
                <w:bCs/>
                <w:sz w:val="24"/>
                <w:szCs w:val="24"/>
              </w:rPr>
            </w:pPr>
            <w:r w:rsidRPr="00EA0D41">
              <w:rPr>
                <w:b/>
                <w:bCs/>
                <w:sz w:val="24"/>
                <w:szCs w:val="24"/>
              </w:rPr>
              <w:t xml:space="preserve">No </w:t>
            </w:r>
          </w:p>
        </w:tc>
        <w:tc>
          <w:tcPr>
            <w:tcW w:w="439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2C28E7EE" w14:textId="5D362D63" w:rsidR="00EA0D41" w:rsidRPr="00EA0D41" w:rsidRDefault="00EA0D41" w:rsidP="006B3F26">
            <w:pPr>
              <w:spacing w:after="0" w:line="360" w:lineRule="auto"/>
              <w:rPr>
                <w:b/>
                <w:bCs/>
                <w:szCs w:val="24"/>
              </w:rPr>
            </w:pPr>
            <w:r w:rsidRPr="00EA0D41">
              <w:rPr>
                <w:b/>
                <w:bCs/>
                <w:szCs w:val="24"/>
              </w:rPr>
              <w:t xml:space="preserve">Names </w:t>
            </w:r>
          </w:p>
        </w:tc>
        <w:tc>
          <w:tcPr>
            <w:tcW w:w="425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6663355E" w14:textId="3AC2C686" w:rsidR="00EA0D41" w:rsidRPr="00EA0D41" w:rsidRDefault="00EA0D41" w:rsidP="006B3F26">
            <w:pPr>
              <w:spacing w:after="0" w:line="360" w:lineRule="auto"/>
              <w:rPr>
                <w:b/>
                <w:bCs/>
                <w:szCs w:val="24"/>
              </w:rPr>
            </w:pPr>
            <w:r w:rsidRPr="00EA0D41">
              <w:rPr>
                <w:b/>
                <w:bCs/>
                <w:szCs w:val="24"/>
              </w:rPr>
              <w:t>Gender (M/F)</w:t>
            </w:r>
          </w:p>
        </w:tc>
      </w:tr>
      <w:tr w:rsidR="00EA0D41" w:rsidRPr="006B3F26" w14:paraId="12BB55A8"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795333AB" w14:textId="77777777" w:rsidR="00EA0D41" w:rsidRPr="006B3F26" w:rsidRDefault="00EA0D41" w:rsidP="006B5472">
            <w:pPr>
              <w:numPr>
                <w:ilvl w:val="0"/>
                <w:numId w:val="37"/>
              </w:numPr>
              <w:spacing w:after="160" w:line="240" w:lineRule="auto"/>
              <w:ind w:left="0" w:firstLine="0"/>
              <w:rPr>
                <w:sz w:val="20"/>
              </w:rPr>
            </w:pPr>
          </w:p>
        </w:tc>
        <w:tc>
          <w:tcPr>
            <w:tcW w:w="4394" w:type="dxa"/>
            <w:tcBorders>
              <w:top w:val="single" w:sz="4" w:space="0" w:color="auto"/>
              <w:left w:val="single" w:sz="4" w:space="0" w:color="auto"/>
              <w:bottom w:val="single" w:sz="4" w:space="0" w:color="auto"/>
              <w:right w:val="single" w:sz="4" w:space="0" w:color="auto"/>
            </w:tcBorders>
            <w:vAlign w:val="center"/>
          </w:tcPr>
          <w:p w14:paraId="07F216D8" w14:textId="55FA0961" w:rsidR="00EA0D41" w:rsidRPr="006B3F26" w:rsidRDefault="00EA0D41" w:rsidP="00701D7C">
            <w:pPr>
              <w:spacing w:after="0" w:line="240" w:lineRule="auto"/>
              <w:rPr>
                <w:sz w:val="20"/>
              </w:rPr>
            </w:pPr>
            <w:r w:rsidRPr="006B3F26">
              <w:rPr>
                <w:sz w:val="20"/>
              </w:rPr>
              <w:t>Joana James (Chairperson)</w:t>
            </w:r>
          </w:p>
        </w:tc>
        <w:tc>
          <w:tcPr>
            <w:tcW w:w="4253" w:type="dxa"/>
            <w:tcBorders>
              <w:top w:val="single" w:sz="4" w:space="0" w:color="auto"/>
              <w:left w:val="single" w:sz="4" w:space="0" w:color="auto"/>
              <w:bottom w:val="single" w:sz="4" w:space="0" w:color="auto"/>
              <w:right w:val="single" w:sz="4" w:space="0" w:color="auto"/>
            </w:tcBorders>
            <w:vAlign w:val="center"/>
          </w:tcPr>
          <w:p w14:paraId="0B6A93F8" w14:textId="6AFE4F04" w:rsidR="00EA0D41" w:rsidRPr="006B3F26" w:rsidRDefault="006B3F26" w:rsidP="006B3F26">
            <w:pPr>
              <w:spacing w:after="0" w:line="240" w:lineRule="auto"/>
              <w:jc w:val="center"/>
              <w:rPr>
                <w:sz w:val="20"/>
              </w:rPr>
            </w:pPr>
            <w:r w:rsidRPr="006B3F26">
              <w:rPr>
                <w:sz w:val="20"/>
              </w:rPr>
              <w:t>F</w:t>
            </w:r>
          </w:p>
        </w:tc>
      </w:tr>
      <w:tr w:rsidR="006B3F26" w14:paraId="5DD42353"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234D65DD" w14:textId="77777777" w:rsidR="006B3F26" w:rsidRPr="007A0F1D" w:rsidRDefault="006B3F26" w:rsidP="006B5472">
            <w:pPr>
              <w:numPr>
                <w:ilvl w:val="0"/>
                <w:numId w:val="37"/>
              </w:numPr>
              <w:spacing w:after="160" w:line="240" w:lineRule="auto"/>
              <w:ind w:left="0" w:firstLine="0"/>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14:paraId="6B498801" w14:textId="77777777" w:rsidR="006B3F26" w:rsidRDefault="006B3F26" w:rsidP="00701D7C">
            <w:pPr>
              <w:spacing w:after="0" w:line="240" w:lineRule="auto"/>
              <w:rPr>
                <w:sz w:val="20"/>
                <w:szCs w:val="24"/>
              </w:rPr>
            </w:pPr>
            <w:proofErr w:type="spellStart"/>
            <w:r>
              <w:rPr>
                <w:sz w:val="20"/>
                <w:szCs w:val="24"/>
              </w:rPr>
              <w:t>Amidane</w:t>
            </w:r>
            <w:proofErr w:type="spellEnd"/>
            <w:r>
              <w:rPr>
                <w:sz w:val="20"/>
                <w:szCs w:val="24"/>
              </w:rPr>
              <w:t xml:space="preserve"> </w:t>
            </w:r>
            <w:proofErr w:type="spellStart"/>
            <w:r>
              <w:rPr>
                <w:sz w:val="20"/>
                <w:szCs w:val="24"/>
              </w:rPr>
              <w:t>Mariiam</w:t>
            </w:r>
            <w:proofErr w:type="spellEnd"/>
            <w:r>
              <w:rPr>
                <w:sz w:val="20"/>
                <w:szCs w:val="24"/>
              </w:rPr>
              <w:t xml:space="preserve"> </w:t>
            </w:r>
          </w:p>
        </w:tc>
        <w:tc>
          <w:tcPr>
            <w:tcW w:w="4253" w:type="dxa"/>
            <w:tcBorders>
              <w:top w:val="single" w:sz="4" w:space="0" w:color="auto"/>
              <w:left w:val="single" w:sz="4" w:space="0" w:color="auto"/>
              <w:bottom w:val="single" w:sz="4" w:space="0" w:color="auto"/>
              <w:right w:val="single" w:sz="4" w:space="0" w:color="auto"/>
            </w:tcBorders>
          </w:tcPr>
          <w:p w14:paraId="7EF37B75" w14:textId="77777777" w:rsidR="006B3F26" w:rsidRDefault="006B3F26" w:rsidP="006B3F26">
            <w:pPr>
              <w:spacing w:after="0" w:line="240" w:lineRule="auto"/>
              <w:jc w:val="center"/>
              <w:rPr>
                <w:sz w:val="20"/>
                <w:szCs w:val="24"/>
              </w:rPr>
            </w:pPr>
            <w:r>
              <w:rPr>
                <w:sz w:val="20"/>
                <w:szCs w:val="24"/>
              </w:rPr>
              <w:t>F</w:t>
            </w:r>
          </w:p>
        </w:tc>
      </w:tr>
      <w:tr w:rsidR="006B3F26" w14:paraId="5E87184D"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2E5C0FAE" w14:textId="77777777" w:rsidR="006B3F26" w:rsidRPr="007A0F1D" w:rsidRDefault="006B3F26" w:rsidP="006B5472">
            <w:pPr>
              <w:numPr>
                <w:ilvl w:val="0"/>
                <w:numId w:val="37"/>
              </w:numPr>
              <w:spacing w:after="160" w:line="240" w:lineRule="auto"/>
              <w:ind w:left="0" w:firstLine="0"/>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14:paraId="1CD2489A" w14:textId="77777777" w:rsidR="006B3F26" w:rsidRDefault="006B3F26" w:rsidP="00701D7C">
            <w:pPr>
              <w:spacing w:after="0" w:line="240" w:lineRule="auto"/>
              <w:rPr>
                <w:sz w:val="20"/>
                <w:szCs w:val="24"/>
              </w:rPr>
            </w:pPr>
            <w:r>
              <w:rPr>
                <w:sz w:val="20"/>
                <w:szCs w:val="24"/>
              </w:rPr>
              <w:t xml:space="preserve">Sunday Michael Mangin </w:t>
            </w:r>
          </w:p>
        </w:tc>
        <w:tc>
          <w:tcPr>
            <w:tcW w:w="4253" w:type="dxa"/>
            <w:tcBorders>
              <w:top w:val="single" w:sz="4" w:space="0" w:color="auto"/>
              <w:left w:val="single" w:sz="4" w:space="0" w:color="auto"/>
              <w:bottom w:val="single" w:sz="4" w:space="0" w:color="auto"/>
              <w:right w:val="single" w:sz="4" w:space="0" w:color="auto"/>
            </w:tcBorders>
          </w:tcPr>
          <w:p w14:paraId="4A37ECE0" w14:textId="77777777" w:rsidR="006B3F26" w:rsidRDefault="006B3F26" w:rsidP="006B3F26">
            <w:pPr>
              <w:spacing w:after="0" w:line="240" w:lineRule="auto"/>
              <w:jc w:val="center"/>
              <w:rPr>
                <w:sz w:val="20"/>
                <w:szCs w:val="24"/>
              </w:rPr>
            </w:pPr>
            <w:r>
              <w:rPr>
                <w:sz w:val="20"/>
                <w:szCs w:val="24"/>
              </w:rPr>
              <w:t>F</w:t>
            </w:r>
          </w:p>
        </w:tc>
      </w:tr>
      <w:tr w:rsidR="006B3F26" w14:paraId="30D0C8FD" w14:textId="77777777" w:rsidTr="009E4173">
        <w:tc>
          <w:tcPr>
            <w:tcW w:w="851" w:type="dxa"/>
            <w:tcBorders>
              <w:top w:val="single" w:sz="4" w:space="0" w:color="auto"/>
              <w:left w:val="single" w:sz="4" w:space="0" w:color="auto"/>
              <w:bottom w:val="single" w:sz="4" w:space="0" w:color="auto"/>
              <w:right w:val="single" w:sz="4" w:space="0" w:color="auto"/>
            </w:tcBorders>
            <w:vAlign w:val="center"/>
          </w:tcPr>
          <w:p w14:paraId="7FBC3462" w14:textId="77777777" w:rsidR="006B3F26" w:rsidRPr="007A0F1D" w:rsidRDefault="006B3F26" w:rsidP="006B5472">
            <w:pPr>
              <w:numPr>
                <w:ilvl w:val="0"/>
                <w:numId w:val="37"/>
              </w:numPr>
              <w:spacing w:after="160" w:line="240" w:lineRule="auto"/>
              <w:ind w:left="0" w:firstLine="0"/>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14:paraId="7232A1D0" w14:textId="77777777" w:rsidR="006B3F26" w:rsidRDefault="006B3F26" w:rsidP="00701D7C">
            <w:pPr>
              <w:spacing w:after="0" w:line="240" w:lineRule="auto"/>
              <w:rPr>
                <w:sz w:val="20"/>
                <w:szCs w:val="24"/>
              </w:rPr>
            </w:pPr>
            <w:proofErr w:type="spellStart"/>
            <w:r>
              <w:rPr>
                <w:sz w:val="20"/>
                <w:szCs w:val="24"/>
              </w:rPr>
              <w:t>Ninagu</w:t>
            </w:r>
            <w:proofErr w:type="spellEnd"/>
            <w:r>
              <w:rPr>
                <w:sz w:val="20"/>
                <w:szCs w:val="24"/>
              </w:rPr>
              <w:t xml:space="preserve"> </w:t>
            </w:r>
            <w:proofErr w:type="spellStart"/>
            <w:r>
              <w:rPr>
                <w:sz w:val="20"/>
                <w:szCs w:val="24"/>
              </w:rPr>
              <w:t>Margreth</w:t>
            </w:r>
            <w:proofErr w:type="spellEnd"/>
            <w:r>
              <w:rPr>
                <w:sz w:val="20"/>
                <w:szCs w:val="24"/>
              </w:rPr>
              <w:t xml:space="preserve"> </w:t>
            </w:r>
            <w:proofErr w:type="spellStart"/>
            <w:r>
              <w:rPr>
                <w:sz w:val="20"/>
                <w:szCs w:val="24"/>
              </w:rPr>
              <w:t>Elisama</w:t>
            </w:r>
            <w:proofErr w:type="spellEnd"/>
          </w:p>
        </w:tc>
        <w:tc>
          <w:tcPr>
            <w:tcW w:w="4253" w:type="dxa"/>
            <w:tcBorders>
              <w:top w:val="single" w:sz="4" w:space="0" w:color="auto"/>
              <w:left w:val="single" w:sz="4" w:space="0" w:color="auto"/>
              <w:bottom w:val="single" w:sz="4" w:space="0" w:color="auto"/>
              <w:right w:val="single" w:sz="4" w:space="0" w:color="auto"/>
            </w:tcBorders>
          </w:tcPr>
          <w:p w14:paraId="1B769F7A" w14:textId="77777777" w:rsidR="006B3F26" w:rsidRDefault="006B3F26" w:rsidP="006B3F26">
            <w:pPr>
              <w:spacing w:after="0" w:line="240" w:lineRule="auto"/>
              <w:jc w:val="center"/>
              <w:rPr>
                <w:sz w:val="20"/>
                <w:szCs w:val="24"/>
              </w:rPr>
            </w:pPr>
            <w:r>
              <w:rPr>
                <w:sz w:val="20"/>
                <w:szCs w:val="24"/>
              </w:rPr>
              <w:t>F</w:t>
            </w:r>
          </w:p>
        </w:tc>
      </w:tr>
    </w:tbl>
    <w:p w14:paraId="0548BE84" w14:textId="79BE8E28" w:rsidR="004D02B3" w:rsidRPr="007C5BE4" w:rsidRDefault="00772642" w:rsidP="00D778FD">
      <w:pPr>
        <w:pBdr>
          <w:bottom w:val="single" w:sz="4" w:space="1" w:color="auto"/>
        </w:pBdr>
        <w:spacing w:after="160" w:line="259" w:lineRule="auto"/>
        <w:rPr>
          <w:rFonts w:asciiTheme="minorHAnsi" w:hAnsiTheme="minorHAnsi" w:cstheme="minorHAnsi"/>
          <w:b/>
          <w:bCs/>
          <w:sz w:val="24"/>
          <w:szCs w:val="24"/>
        </w:rPr>
      </w:pPr>
      <w:r w:rsidRPr="007C5BE4">
        <w:rPr>
          <w:rFonts w:asciiTheme="minorHAnsi" w:hAnsiTheme="minorHAnsi" w:cstheme="minorHAnsi"/>
          <w:b/>
          <w:bCs/>
          <w:sz w:val="24"/>
          <w:szCs w:val="24"/>
        </w:rPr>
        <w:t>FGDs – RUMBEK</w:t>
      </w:r>
      <w:r w:rsidR="00D778FD" w:rsidRPr="007C5BE4">
        <w:rPr>
          <w:rFonts w:asciiTheme="minorHAnsi" w:hAnsiTheme="minorHAnsi" w:cstheme="minorHAnsi"/>
          <w:b/>
          <w:bCs/>
          <w:sz w:val="24"/>
          <w:szCs w:val="24"/>
        </w:rPr>
        <w:t xml:space="preserve"> FIELD OPERATIONS</w:t>
      </w:r>
    </w:p>
    <w:p w14:paraId="7AA881D0" w14:textId="7AF04946" w:rsidR="00772642" w:rsidRPr="00772642" w:rsidRDefault="00772642" w:rsidP="00772642">
      <w:pPr>
        <w:spacing w:after="0"/>
        <w:rPr>
          <w:rFonts w:eastAsia="Times New Roman" w:cs="Times"/>
          <w:b/>
          <w:color w:val="23308D"/>
          <w:sz w:val="4"/>
          <w:szCs w:val="12"/>
        </w:rPr>
      </w:pPr>
    </w:p>
    <w:p w14:paraId="2D891222" w14:textId="4FA5C843" w:rsidR="00772642" w:rsidRPr="00CD2DBB" w:rsidRDefault="00772642" w:rsidP="00772642">
      <w:pPr>
        <w:shd w:val="clear" w:color="auto" w:fill="BDD6EE" w:themeFill="accent5" w:themeFillTint="66"/>
        <w:rPr>
          <w:rFonts w:ascii="Gill Sans MT" w:hAnsi="Gill Sans MT"/>
          <w:b/>
          <w:bCs/>
          <w:szCs w:val="24"/>
        </w:rPr>
      </w:pPr>
      <w:r w:rsidRPr="00CD2DBB">
        <w:rPr>
          <w:rFonts w:ascii="Gill Sans MT" w:hAnsi="Gill Sans MT"/>
          <w:b/>
          <w:bCs/>
          <w:szCs w:val="24"/>
        </w:rPr>
        <w:t xml:space="preserve">Women </w:t>
      </w:r>
      <w:proofErr w:type="spellStart"/>
      <w:r w:rsidRPr="00CD2DBB">
        <w:rPr>
          <w:rFonts w:ascii="Gill Sans MT" w:hAnsi="Gill Sans MT"/>
          <w:b/>
          <w:bCs/>
          <w:szCs w:val="24"/>
        </w:rPr>
        <w:t>Gamuoi</w:t>
      </w:r>
      <w:proofErr w:type="spellEnd"/>
      <w:r w:rsidRPr="00CD2DBB">
        <w:rPr>
          <w:rFonts w:ascii="Gill Sans MT" w:hAnsi="Gill Sans MT"/>
          <w:b/>
          <w:bCs/>
          <w:szCs w:val="24"/>
        </w:rPr>
        <w:t xml:space="preserve"> </w:t>
      </w:r>
      <w:r w:rsidR="00CD2DBB">
        <w:rPr>
          <w:rFonts w:ascii="Gill Sans MT" w:hAnsi="Gill Sans MT"/>
          <w:b/>
          <w:bCs/>
          <w:szCs w:val="24"/>
        </w:rPr>
        <w:t>I</w:t>
      </w:r>
      <w:r w:rsidR="000D6DE4">
        <w:rPr>
          <w:rFonts w:ascii="Gill Sans MT" w:hAnsi="Gill Sans MT"/>
          <w:b/>
          <w:bCs/>
          <w:szCs w:val="24"/>
        </w:rPr>
        <w:t xml:space="preserve"> (Farmer’s group)</w:t>
      </w:r>
    </w:p>
    <w:tbl>
      <w:tblPr>
        <w:tblW w:w="9493" w:type="dxa"/>
        <w:tblLook w:val="04A0" w:firstRow="1" w:lastRow="0" w:firstColumn="1" w:lastColumn="0" w:noHBand="0" w:noVBand="1"/>
      </w:tblPr>
      <w:tblGrid>
        <w:gridCol w:w="988"/>
        <w:gridCol w:w="5103"/>
        <w:gridCol w:w="3402"/>
      </w:tblGrid>
      <w:tr w:rsidR="00772642" w14:paraId="175F616B" w14:textId="77777777" w:rsidTr="009E4173">
        <w:tc>
          <w:tcPr>
            <w:tcW w:w="988"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E8968B5" w14:textId="77777777" w:rsidR="00772642" w:rsidRDefault="00772642" w:rsidP="00701D7C">
            <w:pPr>
              <w:spacing w:after="0" w:line="240" w:lineRule="auto"/>
              <w:rPr>
                <w:rFonts w:eastAsiaTheme="minorEastAsia"/>
                <w:b/>
                <w:szCs w:val="24"/>
              </w:rPr>
            </w:pPr>
            <w:r>
              <w:rPr>
                <w:b/>
                <w:szCs w:val="24"/>
              </w:rPr>
              <w:t>No</w:t>
            </w:r>
          </w:p>
        </w:tc>
        <w:tc>
          <w:tcPr>
            <w:tcW w:w="510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882D718" w14:textId="77777777" w:rsidR="00772642" w:rsidRDefault="00772642" w:rsidP="00701D7C">
            <w:pPr>
              <w:spacing w:after="0" w:line="240" w:lineRule="auto"/>
              <w:rPr>
                <w:b/>
                <w:szCs w:val="24"/>
              </w:rPr>
            </w:pPr>
            <w:r>
              <w:rPr>
                <w:b/>
                <w:szCs w:val="24"/>
              </w:rPr>
              <w:t xml:space="preserve">Name </w:t>
            </w:r>
          </w:p>
        </w:tc>
        <w:tc>
          <w:tcPr>
            <w:tcW w:w="3402"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06CA3BA8" w14:textId="77777777" w:rsidR="00772642" w:rsidRDefault="00772642" w:rsidP="00701D7C">
            <w:pPr>
              <w:spacing w:after="0" w:line="240" w:lineRule="auto"/>
              <w:rPr>
                <w:b/>
                <w:szCs w:val="24"/>
              </w:rPr>
            </w:pPr>
            <w:r>
              <w:rPr>
                <w:b/>
                <w:szCs w:val="24"/>
              </w:rPr>
              <w:t>Gender (M/F)</w:t>
            </w:r>
          </w:p>
        </w:tc>
      </w:tr>
      <w:tr w:rsidR="00772642" w14:paraId="22D07F26"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412900FD"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5D17CFD0" w14:textId="77777777" w:rsidR="00772642" w:rsidRDefault="00772642" w:rsidP="00701D7C">
            <w:pPr>
              <w:spacing w:after="0" w:line="240" w:lineRule="auto"/>
              <w:rPr>
                <w:szCs w:val="24"/>
              </w:rPr>
            </w:pPr>
            <w:r>
              <w:rPr>
                <w:szCs w:val="24"/>
              </w:rPr>
              <w:t>Monia Ajak Meen</w:t>
            </w:r>
          </w:p>
        </w:tc>
        <w:tc>
          <w:tcPr>
            <w:tcW w:w="3402" w:type="dxa"/>
            <w:tcBorders>
              <w:top w:val="single" w:sz="4" w:space="0" w:color="auto"/>
              <w:left w:val="single" w:sz="4" w:space="0" w:color="auto"/>
              <w:bottom w:val="single" w:sz="4" w:space="0" w:color="auto"/>
              <w:right w:val="single" w:sz="4" w:space="0" w:color="auto"/>
            </w:tcBorders>
            <w:vAlign w:val="center"/>
          </w:tcPr>
          <w:p w14:paraId="1F8A9706" w14:textId="77777777" w:rsidR="00772642" w:rsidRDefault="00772642" w:rsidP="00701D7C">
            <w:pPr>
              <w:spacing w:after="0" w:line="240" w:lineRule="auto"/>
              <w:rPr>
                <w:szCs w:val="24"/>
              </w:rPr>
            </w:pPr>
            <w:r>
              <w:rPr>
                <w:szCs w:val="24"/>
              </w:rPr>
              <w:t xml:space="preserve">Female </w:t>
            </w:r>
          </w:p>
        </w:tc>
      </w:tr>
      <w:tr w:rsidR="00772642" w14:paraId="381FEB70"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33AA9099"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317A1579" w14:textId="77777777" w:rsidR="00772642" w:rsidRDefault="00772642" w:rsidP="00701D7C">
            <w:pPr>
              <w:spacing w:after="0" w:line="240" w:lineRule="auto"/>
              <w:rPr>
                <w:szCs w:val="24"/>
              </w:rPr>
            </w:pPr>
            <w:r>
              <w:rPr>
                <w:szCs w:val="24"/>
              </w:rPr>
              <w:t xml:space="preserve">Martha </w:t>
            </w:r>
            <w:proofErr w:type="spellStart"/>
            <w:r>
              <w:rPr>
                <w:szCs w:val="24"/>
              </w:rPr>
              <w:t>Aamakou</w:t>
            </w:r>
            <w:proofErr w:type="spellEnd"/>
            <w:r>
              <w:rPr>
                <w:szCs w:val="24"/>
              </w:rPr>
              <w:t xml:space="preserve"> </w:t>
            </w:r>
            <w:proofErr w:type="spellStart"/>
            <w:r>
              <w:rPr>
                <w:szCs w:val="24"/>
              </w:rPr>
              <w:t>Mayom</w:t>
            </w:r>
            <w:proofErr w:type="spellEnd"/>
          </w:p>
        </w:tc>
        <w:tc>
          <w:tcPr>
            <w:tcW w:w="3402" w:type="dxa"/>
            <w:tcBorders>
              <w:top w:val="single" w:sz="4" w:space="0" w:color="auto"/>
              <w:left w:val="single" w:sz="4" w:space="0" w:color="auto"/>
              <w:bottom w:val="single" w:sz="4" w:space="0" w:color="auto"/>
              <w:right w:val="single" w:sz="4" w:space="0" w:color="auto"/>
            </w:tcBorders>
          </w:tcPr>
          <w:p w14:paraId="3468EB84" w14:textId="77777777" w:rsidR="00772642" w:rsidRDefault="00772642" w:rsidP="00701D7C">
            <w:pPr>
              <w:spacing w:after="0" w:line="240" w:lineRule="auto"/>
              <w:rPr>
                <w:szCs w:val="24"/>
              </w:rPr>
            </w:pPr>
            <w:r w:rsidRPr="00FA4385">
              <w:rPr>
                <w:szCs w:val="24"/>
              </w:rPr>
              <w:t xml:space="preserve">Female </w:t>
            </w:r>
          </w:p>
        </w:tc>
      </w:tr>
      <w:tr w:rsidR="00772642" w14:paraId="4EB348C0"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3B980247"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519C286C" w14:textId="77777777" w:rsidR="00772642" w:rsidRDefault="00772642" w:rsidP="00701D7C">
            <w:pPr>
              <w:spacing w:after="0" w:line="240" w:lineRule="auto"/>
              <w:rPr>
                <w:szCs w:val="24"/>
              </w:rPr>
            </w:pPr>
            <w:r>
              <w:rPr>
                <w:szCs w:val="24"/>
              </w:rPr>
              <w:t xml:space="preserve">Rebecca Ayor Mayor </w:t>
            </w:r>
          </w:p>
        </w:tc>
        <w:tc>
          <w:tcPr>
            <w:tcW w:w="3402" w:type="dxa"/>
            <w:tcBorders>
              <w:top w:val="single" w:sz="4" w:space="0" w:color="auto"/>
              <w:left w:val="single" w:sz="4" w:space="0" w:color="auto"/>
              <w:bottom w:val="single" w:sz="4" w:space="0" w:color="auto"/>
              <w:right w:val="single" w:sz="4" w:space="0" w:color="auto"/>
            </w:tcBorders>
          </w:tcPr>
          <w:p w14:paraId="7896DD43" w14:textId="77777777" w:rsidR="00772642" w:rsidRDefault="00772642" w:rsidP="00701D7C">
            <w:pPr>
              <w:spacing w:after="0" w:line="240" w:lineRule="auto"/>
              <w:rPr>
                <w:szCs w:val="24"/>
              </w:rPr>
            </w:pPr>
            <w:r w:rsidRPr="00FA4385">
              <w:rPr>
                <w:szCs w:val="24"/>
              </w:rPr>
              <w:t xml:space="preserve">Female </w:t>
            </w:r>
          </w:p>
        </w:tc>
      </w:tr>
      <w:tr w:rsidR="00772642" w14:paraId="4B4F9588"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4EFADFDD"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096B13A1" w14:textId="77777777" w:rsidR="00772642" w:rsidRDefault="00772642" w:rsidP="00701D7C">
            <w:pPr>
              <w:spacing w:after="0" w:line="240" w:lineRule="auto"/>
              <w:rPr>
                <w:szCs w:val="24"/>
              </w:rPr>
            </w:pPr>
            <w:r>
              <w:rPr>
                <w:szCs w:val="24"/>
              </w:rPr>
              <w:t xml:space="preserve">Hellen </w:t>
            </w:r>
            <w:proofErr w:type="spellStart"/>
            <w:r>
              <w:rPr>
                <w:szCs w:val="24"/>
              </w:rPr>
              <w:t>Achol</w:t>
            </w:r>
            <w:proofErr w:type="spellEnd"/>
            <w:r>
              <w:rPr>
                <w:szCs w:val="24"/>
              </w:rPr>
              <w:t xml:space="preserve"> </w:t>
            </w:r>
            <w:proofErr w:type="spellStart"/>
            <w:r>
              <w:rPr>
                <w:szCs w:val="24"/>
              </w:rPr>
              <w:t>Machuol</w:t>
            </w:r>
            <w:proofErr w:type="spellEnd"/>
            <w:r>
              <w:rPr>
                <w:szCs w:val="24"/>
              </w:rPr>
              <w:t xml:space="preserve"> </w:t>
            </w:r>
          </w:p>
        </w:tc>
        <w:tc>
          <w:tcPr>
            <w:tcW w:w="3402" w:type="dxa"/>
            <w:tcBorders>
              <w:top w:val="single" w:sz="4" w:space="0" w:color="auto"/>
              <w:left w:val="single" w:sz="4" w:space="0" w:color="auto"/>
              <w:bottom w:val="single" w:sz="4" w:space="0" w:color="auto"/>
              <w:right w:val="single" w:sz="4" w:space="0" w:color="auto"/>
            </w:tcBorders>
          </w:tcPr>
          <w:p w14:paraId="0F0B9B40" w14:textId="77777777" w:rsidR="00772642" w:rsidRDefault="00772642" w:rsidP="00701D7C">
            <w:pPr>
              <w:spacing w:after="0" w:line="240" w:lineRule="auto"/>
              <w:rPr>
                <w:szCs w:val="24"/>
              </w:rPr>
            </w:pPr>
            <w:r w:rsidRPr="00FA4385">
              <w:rPr>
                <w:szCs w:val="24"/>
              </w:rPr>
              <w:t xml:space="preserve">Female </w:t>
            </w:r>
          </w:p>
        </w:tc>
      </w:tr>
      <w:tr w:rsidR="00772642" w14:paraId="6AFF3B70"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47284D7C"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70316808" w14:textId="77777777" w:rsidR="00772642" w:rsidRDefault="00772642" w:rsidP="00701D7C">
            <w:pPr>
              <w:spacing w:after="0" w:line="240" w:lineRule="auto"/>
              <w:rPr>
                <w:szCs w:val="24"/>
              </w:rPr>
            </w:pPr>
            <w:proofErr w:type="spellStart"/>
            <w:r>
              <w:rPr>
                <w:szCs w:val="24"/>
              </w:rPr>
              <w:t>Abak</w:t>
            </w:r>
            <w:proofErr w:type="spellEnd"/>
            <w:r>
              <w:rPr>
                <w:szCs w:val="24"/>
              </w:rPr>
              <w:t xml:space="preserve"> Them Kon</w:t>
            </w:r>
          </w:p>
        </w:tc>
        <w:tc>
          <w:tcPr>
            <w:tcW w:w="3402" w:type="dxa"/>
            <w:tcBorders>
              <w:top w:val="single" w:sz="4" w:space="0" w:color="auto"/>
              <w:left w:val="single" w:sz="4" w:space="0" w:color="auto"/>
              <w:bottom w:val="single" w:sz="4" w:space="0" w:color="auto"/>
              <w:right w:val="single" w:sz="4" w:space="0" w:color="auto"/>
            </w:tcBorders>
          </w:tcPr>
          <w:p w14:paraId="343B88E3" w14:textId="77777777" w:rsidR="00772642" w:rsidRDefault="00772642" w:rsidP="00701D7C">
            <w:pPr>
              <w:spacing w:after="0" w:line="240" w:lineRule="auto"/>
              <w:rPr>
                <w:szCs w:val="24"/>
              </w:rPr>
            </w:pPr>
            <w:r w:rsidRPr="00FA4385">
              <w:rPr>
                <w:szCs w:val="24"/>
              </w:rPr>
              <w:t xml:space="preserve">Female </w:t>
            </w:r>
          </w:p>
        </w:tc>
      </w:tr>
      <w:tr w:rsidR="00772642" w14:paraId="7BB5BDFB"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5C9822C2"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537A5C0B" w14:textId="77777777" w:rsidR="00772642" w:rsidRDefault="00772642" w:rsidP="00701D7C">
            <w:pPr>
              <w:spacing w:after="0" w:line="240" w:lineRule="auto"/>
              <w:rPr>
                <w:szCs w:val="24"/>
              </w:rPr>
            </w:pPr>
            <w:r>
              <w:rPr>
                <w:szCs w:val="24"/>
              </w:rPr>
              <w:t xml:space="preserve">Martha </w:t>
            </w:r>
            <w:proofErr w:type="spellStart"/>
            <w:r>
              <w:rPr>
                <w:szCs w:val="24"/>
              </w:rPr>
              <w:t>Amakeu</w:t>
            </w:r>
            <w:proofErr w:type="spellEnd"/>
            <w:r>
              <w:rPr>
                <w:szCs w:val="24"/>
              </w:rPr>
              <w:t xml:space="preserve"> </w:t>
            </w:r>
            <w:proofErr w:type="spellStart"/>
            <w:r>
              <w:rPr>
                <w:szCs w:val="24"/>
              </w:rPr>
              <w:t>Machuol</w:t>
            </w:r>
            <w:proofErr w:type="spellEnd"/>
          </w:p>
        </w:tc>
        <w:tc>
          <w:tcPr>
            <w:tcW w:w="3402" w:type="dxa"/>
            <w:tcBorders>
              <w:top w:val="single" w:sz="4" w:space="0" w:color="auto"/>
              <w:left w:val="single" w:sz="4" w:space="0" w:color="auto"/>
              <w:bottom w:val="single" w:sz="4" w:space="0" w:color="auto"/>
              <w:right w:val="single" w:sz="4" w:space="0" w:color="auto"/>
            </w:tcBorders>
          </w:tcPr>
          <w:p w14:paraId="1DF283C4" w14:textId="77777777" w:rsidR="00772642" w:rsidRDefault="00772642" w:rsidP="00701D7C">
            <w:pPr>
              <w:spacing w:after="0" w:line="240" w:lineRule="auto"/>
              <w:rPr>
                <w:szCs w:val="24"/>
              </w:rPr>
            </w:pPr>
            <w:r w:rsidRPr="00FA4385">
              <w:rPr>
                <w:szCs w:val="24"/>
              </w:rPr>
              <w:t xml:space="preserve">Female </w:t>
            </w:r>
          </w:p>
        </w:tc>
      </w:tr>
      <w:tr w:rsidR="00772642" w14:paraId="76F6F6F0"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064646D7"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511854EF" w14:textId="77777777" w:rsidR="00772642" w:rsidRDefault="00772642" w:rsidP="00701D7C">
            <w:pPr>
              <w:spacing w:after="0" w:line="240" w:lineRule="auto"/>
              <w:rPr>
                <w:szCs w:val="24"/>
              </w:rPr>
            </w:pPr>
            <w:r>
              <w:rPr>
                <w:szCs w:val="24"/>
              </w:rPr>
              <w:t xml:space="preserve">Mary Yom Maper </w:t>
            </w:r>
          </w:p>
        </w:tc>
        <w:tc>
          <w:tcPr>
            <w:tcW w:w="3402" w:type="dxa"/>
            <w:tcBorders>
              <w:top w:val="single" w:sz="4" w:space="0" w:color="auto"/>
              <w:left w:val="single" w:sz="4" w:space="0" w:color="auto"/>
              <w:bottom w:val="single" w:sz="4" w:space="0" w:color="auto"/>
              <w:right w:val="single" w:sz="4" w:space="0" w:color="auto"/>
            </w:tcBorders>
          </w:tcPr>
          <w:p w14:paraId="06333EA5" w14:textId="77777777" w:rsidR="00772642" w:rsidRDefault="00772642" w:rsidP="00701D7C">
            <w:pPr>
              <w:spacing w:after="0" w:line="240" w:lineRule="auto"/>
              <w:rPr>
                <w:szCs w:val="24"/>
              </w:rPr>
            </w:pPr>
            <w:r w:rsidRPr="00FA4385">
              <w:rPr>
                <w:szCs w:val="24"/>
              </w:rPr>
              <w:t xml:space="preserve">Female </w:t>
            </w:r>
          </w:p>
        </w:tc>
      </w:tr>
      <w:tr w:rsidR="00772642" w14:paraId="34D0FCC3"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7B6C3B76"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02321BD3" w14:textId="77777777" w:rsidR="00772642" w:rsidRDefault="00772642" w:rsidP="00701D7C">
            <w:pPr>
              <w:spacing w:after="0" w:line="240" w:lineRule="auto"/>
              <w:rPr>
                <w:szCs w:val="24"/>
              </w:rPr>
            </w:pPr>
            <w:r>
              <w:rPr>
                <w:szCs w:val="24"/>
              </w:rPr>
              <w:t xml:space="preserve">Mary </w:t>
            </w:r>
            <w:proofErr w:type="spellStart"/>
            <w:r>
              <w:rPr>
                <w:szCs w:val="24"/>
              </w:rPr>
              <w:t>Nyikor</w:t>
            </w:r>
            <w:proofErr w:type="spellEnd"/>
            <w:r>
              <w:rPr>
                <w:szCs w:val="24"/>
              </w:rPr>
              <w:t xml:space="preserve"> </w:t>
            </w:r>
            <w:proofErr w:type="spellStart"/>
            <w:r>
              <w:rPr>
                <w:szCs w:val="24"/>
              </w:rPr>
              <w:t>Mabor</w:t>
            </w:r>
            <w:proofErr w:type="spellEnd"/>
          </w:p>
        </w:tc>
        <w:tc>
          <w:tcPr>
            <w:tcW w:w="3402" w:type="dxa"/>
            <w:tcBorders>
              <w:top w:val="single" w:sz="4" w:space="0" w:color="auto"/>
              <w:left w:val="single" w:sz="4" w:space="0" w:color="auto"/>
              <w:bottom w:val="single" w:sz="4" w:space="0" w:color="auto"/>
              <w:right w:val="single" w:sz="4" w:space="0" w:color="auto"/>
            </w:tcBorders>
          </w:tcPr>
          <w:p w14:paraId="6C91EA28" w14:textId="77777777" w:rsidR="00772642" w:rsidRDefault="00772642" w:rsidP="00701D7C">
            <w:pPr>
              <w:spacing w:after="0" w:line="240" w:lineRule="auto"/>
              <w:rPr>
                <w:szCs w:val="24"/>
              </w:rPr>
            </w:pPr>
            <w:r w:rsidRPr="00FA4385">
              <w:rPr>
                <w:szCs w:val="24"/>
              </w:rPr>
              <w:t xml:space="preserve">Female </w:t>
            </w:r>
          </w:p>
        </w:tc>
      </w:tr>
      <w:tr w:rsidR="00772642" w14:paraId="0B44679F"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507DA4F9"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7F2EC004" w14:textId="77777777" w:rsidR="00772642" w:rsidRDefault="00772642" w:rsidP="00701D7C">
            <w:pPr>
              <w:spacing w:after="0" w:line="240" w:lineRule="auto"/>
              <w:rPr>
                <w:szCs w:val="24"/>
              </w:rPr>
            </w:pPr>
            <w:r>
              <w:rPr>
                <w:szCs w:val="24"/>
              </w:rPr>
              <w:t xml:space="preserve">Debora </w:t>
            </w:r>
            <w:proofErr w:type="spellStart"/>
            <w:r>
              <w:rPr>
                <w:szCs w:val="24"/>
              </w:rPr>
              <w:t>Amakou</w:t>
            </w:r>
            <w:proofErr w:type="spellEnd"/>
            <w:r>
              <w:rPr>
                <w:szCs w:val="24"/>
              </w:rPr>
              <w:t xml:space="preserve"> ARAMDAN</w:t>
            </w:r>
          </w:p>
        </w:tc>
        <w:tc>
          <w:tcPr>
            <w:tcW w:w="3402" w:type="dxa"/>
            <w:tcBorders>
              <w:top w:val="single" w:sz="4" w:space="0" w:color="auto"/>
              <w:left w:val="single" w:sz="4" w:space="0" w:color="auto"/>
              <w:bottom w:val="single" w:sz="4" w:space="0" w:color="auto"/>
              <w:right w:val="single" w:sz="4" w:space="0" w:color="auto"/>
            </w:tcBorders>
          </w:tcPr>
          <w:p w14:paraId="130D961C" w14:textId="77777777" w:rsidR="00772642" w:rsidRDefault="00772642" w:rsidP="00701D7C">
            <w:pPr>
              <w:spacing w:after="0" w:line="240" w:lineRule="auto"/>
              <w:rPr>
                <w:szCs w:val="24"/>
              </w:rPr>
            </w:pPr>
            <w:r w:rsidRPr="00FA4385">
              <w:rPr>
                <w:szCs w:val="24"/>
              </w:rPr>
              <w:t xml:space="preserve">Female </w:t>
            </w:r>
          </w:p>
        </w:tc>
      </w:tr>
      <w:tr w:rsidR="00772642" w14:paraId="62D9F7B9"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5A48021F"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1786446B" w14:textId="77777777" w:rsidR="00772642" w:rsidRDefault="00772642" w:rsidP="00701D7C">
            <w:pPr>
              <w:spacing w:after="0" w:line="240" w:lineRule="auto"/>
              <w:rPr>
                <w:szCs w:val="24"/>
              </w:rPr>
            </w:pPr>
            <w:r>
              <w:rPr>
                <w:szCs w:val="24"/>
              </w:rPr>
              <w:t>Teresa Ajang Achan</w:t>
            </w:r>
          </w:p>
        </w:tc>
        <w:tc>
          <w:tcPr>
            <w:tcW w:w="3402" w:type="dxa"/>
            <w:tcBorders>
              <w:top w:val="single" w:sz="4" w:space="0" w:color="auto"/>
              <w:left w:val="single" w:sz="4" w:space="0" w:color="auto"/>
              <w:bottom w:val="single" w:sz="4" w:space="0" w:color="auto"/>
              <w:right w:val="single" w:sz="4" w:space="0" w:color="auto"/>
            </w:tcBorders>
          </w:tcPr>
          <w:p w14:paraId="0E4E09C8" w14:textId="77777777" w:rsidR="00772642" w:rsidRDefault="00772642" w:rsidP="00701D7C">
            <w:pPr>
              <w:spacing w:after="0" w:line="240" w:lineRule="auto"/>
              <w:rPr>
                <w:szCs w:val="24"/>
              </w:rPr>
            </w:pPr>
            <w:r w:rsidRPr="00FA4385">
              <w:rPr>
                <w:szCs w:val="24"/>
              </w:rPr>
              <w:t xml:space="preserve">Female </w:t>
            </w:r>
          </w:p>
        </w:tc>
      </w:tr>
      <w:tr w:rsidR="00772642" w14:paraId="58782940"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5F016BA4"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548B60F2" w14:textId="77777777" w:rsidR="00772642" w:rsidRDefault="00772642" w:rsidP="00701D7C">
            <w:pPr>
              <w:spacing w:after="0" w:line="240" w:lineRule="auto"/>
              <w:rPr>
                <w:szCs w:val="24"/>
              </w:rPr>
            </w:pPr>
            <w:r>
              <w:rPr>
                <w:szCs w:val="24"/>
              </w:rPr>
              <w:t xml:space="preserve">Martha Ayen Madol </w:t>
            </w:r>
          </w:p>
        </w:tc>
        <w:tc>
          <w:tcPr>
            <w:tcW w:w="3402" w:type="dxa"/>
            <w:tcBorders>
              <w:top w:val="single" w:sz="4" w:space="0" w:color="auto"/>
              <w:left w:val="single" w:sz="4" w:space="0" w:color="auto"/>
              <w:bottom w:val="single" w:sz="4" w:space="0" w:color="auto"/>
              <w:right w:val="single" w:sz="4" w:space="0" w:color="auto"/>
            </w:tcBorders>
          </w:tcPr>
          <w:p w14:paraId="30D0E1EE" w14:textId="77777777" w:rsidR="00772642" w:rsidRDefault="00772642" w:rsidP="00701D7C">
            <w:pPr>
              <w:spacing w:after="0" w:line="240" w:lineRule="auto"/>
              <w:rPr>
                <w:szCs w:val="24"/>
              </w:rPr>
            </w:pPr>
            <w:r w:rsidRPr="00FA4385">
              <w:rPr>
                <w:szCs w:val="24"/>
              </w:rPr>
              <w:t xml:space="preserve">Female </w:t>
            </w:r>
          </w:p>
        </w:tc>
      </w:tr>
      <w:tr w:rsidR="00772642" w14:paraId="2EA3569B"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14D3592A"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0B105CBA" w14:textId="77777777" w:rsidR="00772642" w:rsidRDefault="00772642" w:rsidP="00701D7C">
            <w:pPr>
              <w:spacing w:after="0" w:line="240" w:lineRule="auto"/>
              <w:rPr>
                <w:szCs w:val="24"/>
              </w:rPr>
            </w:pPr>
            <w:proofErr w:type="spellStart"/>
            <w:r>
              <w:rPr>
                <w:szCs w:val="24"/>
              </w:rPr>
              <w:t>Hellena</w:t>
            </w:r>
            <w:proofErr w:type="spellEnd"/>
            <w:r>
              <w:rPr>
                <w:szCs w:val="24"/>
              </w:rPr>
              <w:t xml:space="preserve"> </w:t>
            </w:r>
            <w:proofErr w:type="spellStart"/>
            <w:r>
              <w:rPr>
                <w:szCs w:val="24"/>
              </w:rPr>
              <w:t>Agulla</w:t>
            </w:r>
            <w:proofErr w:type="spellEnd"/>
            <w:r>
              <w:rPr>
                <w:szCs w:val="24"/>
              </w:rPr>
              <w:t xml:space="preserve"> </w:t>
            </w:r>
            <w:proofErr w:type="spellStart"/>
            <w:r>
              <w:rPr>
                <w:szCs w:val="24"/>
              </w:rPr>
              <w:t>Mading</w:t>
            </w:r>
            <w:proofErr w:type="spellEnd"/>
          </w:p>
        </w:tc>
        <w:tc>
          <w:tcPr>
            <w:tcW w:w="3402" w:type="dxa"/>
            <w:tcBorders>
              <w:top w:val="single" w:sz="4" w:space="0" w:color="auto"/>
              <w:left w:val="single" w:sz="4" w:space="0" w:color="auto"/>
              <w:bottom w:val="single" w:sz="4" w:space="0" w:color="auto"/>
              <w:right w:val="single" w:sz="4" w:space="0" w:color="auto"/>
            </w:tcBorders>
          </w:tcPr>
          <w:p w14:paraId="69BDBA5C" w14:textId="77777777" w:rsidR="00772642" w:rsidRDefault="00772642" w:rsidP="00701D7C">
            <w:pPr>
              <w:spacing w:after="0" w:line="240" w:lineRule="auto"/>
              <w:rPr>
                <w:szCs w:val="24"/>
              </w:rPr>
            </w:pPr>
            <w:r w:rsidRPr="00FA4385">
              <w:rPr>
                <w:szCs w:val="24"/>
              </w:rPr>
              <w:t xml:space="preserve">Female </w:t>
            </w:r>
          </w:p>
        </w:tc>
      </w:tr>
      <w:tr w:rsidR="00772642" w14:paraId="75DDC565"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4B3E4376"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2EAEE6D3" w14:textId="77777777" w:rsidR="00772642" w:rsidRDefault="00772642" w:rsidP="00701D7C">
            <w:pPr>
              <w:spacing w:after="0" w:line="240" w:lineRule="auto"/>
              <w:rPr>
                <w:szCs w:val="24"/>
              </w:rPr>
            </w:pPr>
            <w:r>
              <w:rPr>
                <w:szCs w:val="24"/>
              </w:rPr>
              <w:t xml:space="preserve">Mary Agok </w:t>
            </w:r>
            <w:proofErr w:type="spellStart"/>
            <w:r>
              <w:rPr>
                <w:szCs w:val="24"/>
              </w:rPr>
              <w:t>Makoi</w:t>
            </w:r>
            <w:proofErr w:type="spellEnd"/>
          </w:p>
        </w:tc>
        <w:tc>
          <w:tcPr>
            <w:tcW w:w="3402" w:type="dxa"/>
            <w:tcBorders>
              <w:top w:val="single" w:sz="4" w:space="0" w:color="auto"/>
              <w:left w:val="single" w:sz="4" w:space="0" w:color="auto"/>
              <w:bottom w:val="single" w:sz="4" w:space="0" w:color="auto"/>
              <w:right w:val="single" w:sz="4" w:space="0" w:color="auto"/>
            </w:tcBorders>
          </w:tcPr>
          <w:p w14:paraId="75771E99" w14:textId="77777777" w:rsidR="00772642" w:rsidRDefault="00772642" w:rsidP="00701D7C">
            <w:pPr>
              <w:spacing w:after="0" w:line="240" w:lineRule="auto"/>
              <w:rPr>
                <w:szCs w:val="24"/>
              </w:rPr>
            </w:pPr>
            <w:r w:rsidRPr="00FA4385">
              <w:rPr>
                <w:szCs w:val="24"/>
              </w:rPr>
              <w:t xml:space="preserve">Female </w:t>
            </w:r>
          </w:p>
        </w:tc>
      </w:tr>
      <w:tr w:rsidR="00772642" w14:paraId="1C199BA0"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57EAB099"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6185AFA0" w14:textId="77777777" w:rsidR="00772642" w:rsidRDefault="00772642" w:rsidP="00701D7C">
            <w:pPr>
              <w:spacing w:after="0" w:line="240" w:lineRule="auto"/>
              <w:rPr>
                <w:szCs w:val="24"/>
              </w:rPr>
            </w:pPr>
            <w:r>
              <w:rPr>
                <w:szCs w:val="24"/>
              </w:rPr>
              <w:t>Mary Arun Malou</w:t>
            </w:r>
          </w:p>
        </w:tc>
        <w:tc>
          <w:tcPr>
            <w:tcW w:w="3402" w:type="dxa"/>
            <w:tcBorders>
              <w:top w:val="single" w:sz="4" w:space="0" w:color="auto"/>
              <w:left w:val="single" w:sz="4" w:space="0" w:color="auto"/>
              <w:bottom w:val="single" w:sz="4" w:space="0" w:color="auto"/>
              <w:right w:val="single" w:sz="4" w:space="0" w:color="auto"/>
            </w:tcBorders>
          </w:tcPr>
          <w:p w14:paraId="4935480B" w14:textId="77777777" w:rsidR="00772642" w:rsidRDefault="00772642" w:rsidP="00701D7C">
            <w:pPr>
              <w:spacing w:after="0" w:line="240" w:lineRule="auto"/>
              <w:rPr>
                <w:szCs w:val="24"/>
              </w:rPr>
            </w:pPr>
            <w:r w:rsidRPr="00FA4385">
              <w:rPr>
                <w:szCs w:val="24"/>
              </w:rPr>
              <w:t xml:space="preserve">Female </w:t>
            </w:r>
          </w:p>
        </w:tc>
      </w:tr>
      <w:tr w:rsidR="00772642" w14:paraId="08B4E460"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1D74037F"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06B6E5B9" w14:textId="77777777" w:rsidR="00772642" w:rsidRDefault="00772642" w:rsidP="00701D7C">
            <w:pPr>
              <w:spacing w:after="0" w:line="240" w:lineRule="auto"/>
              <w:rPr>
                <w:szCs w:val="24"/>
              </w:rPr>
            </w:pPr>
            <w:r>
              <w:rPr>
                <w:szCs w:val="24"/>
              </w:rPr>
              <w:t xml:space="preserve">Maru </w:t>
            </w:r>
            <w:proofErr w:type="spellStart"/>
            <w:r>
              <w:rPr>
                <w:szCs w:val="24"/>
              </w:rPr>
              <w:t>Achol</w:t>
            </w:r>
            <w:proofErr w:type="spellEnd"/>
            <w:r>
              <w:rPr>
                <w:szCs w:val="24"/>
              </w:rPr>
              <w:t xml:space="preserve"> </w:t>
            </w:r>
            <w:proofErr w:type="spellStart"/>
            <w:r>
              <w:rPr>
                <w:szCs w:val="24"/>
              </w:rPr>
              <w:t>Poth</w:t>
            </w:r>
            <w:proofErr w:type="spellEnd"/>
          </w:p>
        </w:tc>
        <w:tc>
          <w:tcPr>
            <w:tcW w:w="3402" w:type="dxa"/>
            <w:tcBorders>
              <w:top w:val="single" w:sz="4" w:space="0" w:color="auto"/>
              <w:left w:val="single" w:sz="4" w:space="0" w:color="auto"/>
              <w:bottom w:val="single" w:sz="4" w:space="0" w:color="auto"/>
              <w:right w:val="single" w:sz="4" w:space="0" w:color="auto"/>
            </w:tcBorders>
          </w:tcPr>
          <w:p w14:paraId="21244D44" w14:textId="77777777" w:rsidR="00772642" w:rsidRDefault="00772642" w:rsidP="00701D7C">
            <w:pPr>
              <w:spacing w:after="0" w:line="240" w:lineRule="auto"/>
              <w:rPr>
                <w:szCs w:val="24"/>
              </w:rPr>
            </w:pPr>
            <w:r w:rsidRPr="00FA4385">
              <w:rPr>
                <w:szCs w:val="24"/>
              </w:rPr>
              <w:t xml:space="preserve">Female </w:t>
            </w:r>
          </w:p>
        </w:tc>
      </w:tr>
    </w:tbl>
    <w:p w14:paraId="22B8A69B" w14:textId="2E91331F" w:rsidR="00772642" w:rsidRDefault="00772642" w:rsidP="00772642">
      <w:pPr>
        <w:rPr>
          <w:rFonts w:ascii="Gill Sans MT" w:hAnsi="Gill Sans MT"/>
          <w:szCs w:val="24"/>
        </w:rPr>
      </w:pPr>
    </w:p>
    <w:p w14:paraId="13630B33" w14:textId="183BF432" w:rsidR="00772642" w:rsidRPr="00CD2DBB" w:rsidRDefault="00CD2DBB" w:rsidP="00CD2DBB">
      <w:pPr>
        <w:shd w:val="clear" w:color="auto" w:fill="9CC2E5" w:themeFill="accent5" w:themeFillTint="99"/>
        <w:rPr>
          <w:rFonts w:ascii="Gill Sans MT" w:hAnsi="Gill Sans MT"/>
          <w:b/>
          <w:bCs/>
          <w:szCs w:val="24"/>
        </w:rPr>
      </w:pPr>
      <w:r w:rsidRPr="00CD2DBB">
        <w:rPr>
          <w:rFonts w:ascii="Gill Sans MT" w:hAnsi="Gill Sans MT"/>
          <w:b/>
          <w:bCs/>
          <w:szCs w:val="24"/>
        </w:rPr>
        <w:t xml:space="preserve">Women </w:t>
      </w:r>
      <w:proofErr w:type="spellStart"/>
      <w:r w:rsidRPr="00CD2DBB">
        <w:rPr>
          <w:rFonts w:ascii="Gill Sans MT" w:hAnsi="Gill Sans MT"/>
          <w:b/>
          <w:bCs/>
          <w:szCs w:val="24"/>
        </w:rPr>
        <w:t>Gam</w:t>
      </w:r>
      <w:r>
        <w:rPr>
          <w:rFonts w:ascii="Gill Sans MT" w:hAnsi="Gill Sans MT"/>
          <w:b/>
          <w:bCs/>
          <w:szCs w:val="24"/>
        </w:rPr>
        <w:t>uoi</w:t>
      </w:r>
      <w:proofErr w:type="spellEnd"/>
      <w:r>
        <w:rPr>
          <w:rFonts w:ascii="Gill Sans MT" w:hAnsi="Gill Sans MT"/>
          <w:b/>
          <w:bCs/>
          <w:szCs w:val="24"/>
        </w:rPr>
        <w:t xml:space="preserve"> II</w:t>
      </w:r>
      <w:r w:rsidRPr="00CD2DBB">
        <w:rPr>
          <w:rFonts w:ascii="Gill Sans MT" w:hAnsi="Gill Sans MT"/>
          <w:b/>
          <w:bCs/>
          <w:szCs w:val="24"/>
        </w:rPr>
        <w:t xml:space="preserve"> </w:t>
      </w:r>
      <w:r w:rsidR="000D6DE4">
        <w:rPr>
          <w:rFonts w:ascii="Gill Sans MT" w:hAnsi="Gill Sans MT"/>
          <w:b/>
          <w:bCs/>
          <w:szCs w:val="24"/>
        </w:rPr>
        <w:t>(Cash for Assets)</w:t>
      </w:r>
    </w:p>
    <w:tbl>
      <w:tblPr>
        <w:tblW w:w="9351" w:type="dxa"/>
        <w:tblLook w:val="04A0" w:firstRow="1" w:lastRow="0" w:firstColumn="1" w:lastColumn="0" w:noHBand="0" w:noVBand="1"/>
      </w:tblPr>
      <w:tblGrid>
        <w:gridCol w:w="846"/>
        <w:gridCol w:w="5812"/>
        <w:gridCol w:w="2693"/>
      </w:tblGrid>
      <w:tr w:rsidR="00CD2DBB" w:rsidRPr="00CD2DBB" w14:paraId="20D08F04" w14:textId="77777777" w:rsidTr="009E4173">
        <w:tc>
          <w:tcPr>
            <w:tcW w:w="846"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0BC9E709" w14:textId="52F12C18" w:rsidR="00CD2DBB" w:rsidRPr="00CD2DBB" w:rsidRDefault="00CD2DBB" w:rsidP="00CD2DBB">
            <w:pPr>
              <w:spacing w:after="0" w:line="240" w:lineRule="auto"/>
              <w:rPr>
                <w:b/>
                <w:bCs/>
                <w:sz w:val="24"/>
                <w:szCs w:val="24"/>
              </w:rPr>
            </w:pPr>
            <w:r w:rsidRPr="00CD2DBB">
              <w:rPr>
                <w:b/>
                <w:bCs/>
                <w:sz w:val="24"/>
                <w:szCs w:val="24"/>
              </w:rPr>
              <w:t>No</w:t>
            </w:r>
          </w:p>
        </w:tc>
        <w:tc>
          <w:tcPr>
            <w:tcW w:w="5812"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5BB0FA5E" w14:textId="757D27E3" w:rsidR="00CD2DBB" w:rsidRPr="00CD2DBB" w:rsidRDefault="00CD2DBB" w:rsidP="00701D7C">
            <w:pPr>
              <w:spacing w:after="0" w:line="240" w:lineRule="auto"/>
              <w:rPr>
                <w:b/>
                <w:bCs/>
                <w:szCs w:val="24"/>
              </w:rPr>
            </w:pPr>
            <w:r w:rsidRPr="00CD2DBB">
              <w:rPr>
                <w:b/>
                <w:bCs/>
                <w:szCs w:val="24"/>
              </w:rPr>
              <w:t>Names</w:t>
            </w:r>
          </w:p>
        </w:tc>
        <w:tc>
          <w:tcPr>
            <w:tcW w:w="2693" w:type="dxa"/>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2F81C789" w14:textId="29859359" w:rsidR="00CD2DBB" w:rsidRPr="00CD2DBB" w:rsidRDefault="00CD2DBB" w:rsidP="00701D7C">
            <w:pPr>
              <w:spacing w:after="0" w:line="240" w:lineRule="auto"/>
              <w:rPr>
                <w:b/>
                <w:bCs/>
                <w:szCs w:val="24"/>
              </w:rPr>
            </w:pPr>
            <w:r w:rsidRPr="00CD2DBB">
              <w:rPr>
                <w:b/>
                <w:bCs/>
                <w:szCs w:val="24"/>
              </w:rPr>
              <w:t>Gender (M/F)</w:t>
            </w:r>
          </w:p>
        </w:tc>
      </w:tr>
      <w:tr w:rsidR="00CD2DBB" w14:paraId="082AF949" w14:textId="77777777" w:rsidTr="009E4173">
        <w:tc>
          <w:tcPr>
            <w:tcW w:w="846" w:type="dxa"/>
            <w:tcBorders>
              <w:top w:val="single" w:sz="4" w:space="0" w:color="auto"/>
              <w:left w:val="single" w:sz="4" w:space="0" w:color="auto"/>
              <w:bottom w:val="single" w:sz="4" w:space="0" w:color="auto"/>
              <w:right w:val="single" w:sz="4" w:space="0" w:color="auto"/>
            </w:tcBorders>
            <w:vAlign w:val="center"/>
          </w:tcPr>
          <w:p w14:paraId="69915C02" w14:textId="77777777" w:rsidR="00CD2DBB" w:rsidRPr="00CD2DBB" w:rsidRDefault="00CD2DBB" w:rsidP="006B5472">
            <w:pPr>
              <w:numPr>
                <w:ilvl w:val="0"/>
                <w:numId w:val="37"/>
              </w:numPr>
              <w:spacing w:after="160" w:line="240" w:lineRule="auto"/>
              <w:ind w:left="0" w:firstLine="0"/>
              <w:rPr>
                <w:szCs w:val="24"/>
              </w:rPr>
            </w:pPr>
          </w:p>
        </w:tc>
        <w:tc>
          <w:tcPr>
            <w:tcW w:w="5812" w:type="dxa"/>
            <w:tcBorders>
              <w:top w:val="single" w:sz="4" w:space="0" w:color="auto"/>
              <w:left w:val="single" w:sz="4" w:space="0" w:color="auto"/>
              <w:bottom w:val="single" w:sz="4" w:space="0" w:color="auto"/>
              <w:right w:val="single" w:sz="4" w:space="0" w:color="auto"/>
            </w:tcBorders>
            <w:vAlign w:val="center"/>
          </w:tcPr>
          <w:p w14:paraId="0883AA2C" w14:textId="77777777" w:rsidR="00CD2DBB" w:rsidRDefault="00CD2DBB" w:rsidP="00701D7C">
            <w:pPr>
              <w:spacing w:after="0" w:line="240" w:lineRule="auto"/>
              <w:rPr>
                <w:szCs w:val="24"/>
              </w:rPr>
            </w:pPr>
            <w:r>
              <w:rPr>
                <w:szCs w:val="24"/>
              </w:rPr>
              <w:t>Mary Ayar Makur</w:t>
            </w:r>
          </w:p>
        </w:tc>
        <w:tc>
          <w:tcPr>
            <w:tcW w:w="2693" w:type="dxa"/>
            <w:tcBorders>
              <w:top w:val="single" w:sz="4" w:space="0" w:color="auto"/>
              <w:left w:val="single" w:sz="4" w:space="0" w:color="auto"/>
              <w:bottom w:val="single" w:sz="4" w:space="0" w:color="auto"/>
              <w:right w:val="single" w:sz="4" w:space="0" w:color="auto"/>
            </w:tcBorders>
          </w:tcPr>
          <w:p w14:paraId="3E240D9C" w14:textId="77777777" w:rsidR="00CD2DBB" w:rsidRDefault="00CD2DBB" w:rsidP="00701D7C">
            <w:pPr>
              <w:spacing w:after="0" w:line="240" w:lineRule="auto"/>
              <w:rPr>
                <w:szCs w:val="24"/>
              </w:rPr>
            </w:pPr>
            <w:r w:rsidRPr="00FA4385">
              <w:rPr>
                <w:szCs w:val="24"/>
              </w:rPr>
              <w:t xml:space="preserve">Female </w:t>
            </w:r>
          </w:p>
        </w:tc>
      </w:tr>
      <w:tr w:rsidR="00CD2DBB" w14:paraId="0BA558CE" w14:textId="77777777" w:rsidTr="009E4173">
        <w:tc>
          <w:tcPr>
            <w:tcW w:w="846" w:type="dxa"/>
            <w:tcBorders>
              <w:top w:val="single" w:sz="4" w:space="0" w:color="auto"/>
              <w:left w:val="single" w:sz="4" w:space="0" w:color="auto"/>
              <w:bottom w:val="single" w:sz="4" w:space="0" w:color="auto"/>
              <w:right w:val="single" w:sz="4" w:space="0" w:color="auto"/>
            </w:tcBorders>
            <w:vAlign w:val="center"/>
          </w:tcPr>
          <w:p w14:paraId="73AA104D" w14:textId="77777777" w:rsidR="00CD2DBB" w:rsidRPr="00CD2DBB" w:rsidRDefault="00CD2DBB" w:rsidP="006B5472">
            <w:pPr>
              <w:numPr>
                <w:ilvl w:val="0"/>
                <w:numId w:val="37"/>
              </w:numPr>
              <w:spacing w:after="160" w:line="240" w:lineRule="auto"/>
              <w:ind w:left="0" w:firstLine="0"/>
              <w:rPr>
                <w:szCs w:val="24"/>
              </w:rPr>
            </w:pPr>
          </w:p>
        </w:tc>
        <w:tc>
          <w:tcPr>
            <w:tcW w:w="5812" w:type="dxa"/>
            <w:tcBorders>
              <w:top w:val="single" w:sz="4" w:space="0" w:color="auto"/>
              <w:left w:val="single" w:sz="4" w:space="0" w:color="auto"/>
              <w:bottom w:val="single" w:sz="4" w:space="0" w:color="auto"/>
              <w:right w:val="single" w:sz="4" w:space="0" w:color="auto"/>
            </w:tcBorders>
            <w:vAlign w:val="center"/>
          </w:tcPr>
          <w:p w14:paraId="5E404F4F" w14:textId="77777777" w:rsidR="00CD2DBB" w:rsidRDefault="00CD2DBB" w:rsidP="00701D7C">
            <w:pPr>
              <w:spacing w:after="0" w:line="240" w:lineRule="auto"/>
              <w:rPr>
                <w:szCs w:val="24"/>
              </w:rPr>
            </w:pPr>
            <w:r>
              <w:rPr>
                <w:szCs w:val="24"/>
              </w:rPr>
              <w:t xml:space="preserve">Martha </w:t>
            </w:r>
            <w:proofErr w:type="spellStart"/>
            <w:r>
              <w:rPr>
                <w:szCs w:val="24"/>
              </w:rPr>
              <w:t>Ayen</w:t>
            </w:r>
            <w:proofErr w:type="spellEnd"/>
            <w:r>
              <w:rPr>
                <w:szCs w:val="24"/>
              </w:rPr>
              <w:t xml:space="preserve"> </w:t>
            </w:r>
            <w:proofErr w:type="spellStart"/>
            <w:r>
              <w:rPr>
                <w:szCs w:val="24"/>
              </w:rPr>
              <w:t>Mabor</w:t>
            </w:r>
            <w:proofErr w:type="spellEnd"/>
          </w:p>
        </w:tc>
        <w:tc>
          <w:tcPr>
            <w:tcW w:w="2693" w:type="dxa"/>
            <w:tcBorders>
              <w:top w:val="single" w:sz="4" w:space="0" w:color="auto"/>
              <w:left w:val="single" w:sz="4" w:space="0" w:color="auto"/>
              <w:bottom w:val="single" w:sz="4" w:space="0" w:color="auto"/>
              <w:right w:val="single" w:sz="4" w:space="0" w:color="auto"/>
            </w:tcBorders>
          </w:tcPr>
          <w:p w14:paraId="642F74EB" w14:textId="77777777" w:rsidR="00CD2DBB" w:rsidRDefault="00CD2DBB" w:rsidP="00701D7C">
            <w:pPr>
              <w:spacing w:after="0" w:line="240" w:lineRule="auto"/>
              <w:rPr>
                <w:szCs w:val="24"/>
              </w:rPr>
            </w:pPr>
            <w:r w:rsidRPr="00FA4385">
              <w:rPr>
                <w:szCs w:val="24"/>
              </w:rPr>
              <w:t xml:space="preserve">Female </w:t>
            </w:r>
          </w:p>
        </w:tc>
      </w:tr>
      <w:tr w:rsidR="00CD2DBB" w14:paraId="38CD160F" w14:textId="77777777" w:rsidTr="009E4173">
        <w:tc>
          <w:tcPr>
            <w:tcW w:w="846" w:type="dxa"/>
            <w:tcBorders>
              <w:top w:val="single" w:sz="4" w:space="0" w:color="auto"/>
              <w:left w:val="single" w:sz="4" w:space="0" w:color="auto"/>
              <w:bottom w:val="single" w:sz="4" w:space="0" w:color="auto"/>
              <w:right w:val="single" w:sz="4" w:space="0" w:color="auto"/>
            </w:tcBorders>
            <w:vAlign w:val="center"/>
          </w:tcPr>
          <w:p w14:paraId="614C8CDC" w14:textId="77777777" w:rsidR="00CD2DBB" w:rsidRPr="00CD2DBB" w:rsidRDefault="00CD2DBB" w:rsidP="006B5472">
            <w:pPr>
              <w:numPr>
                <w:ilvl w:val="0"/>
                <w:numId w:val="37"/>
              </w:numPr>
              <w:spacing w:after="160" w:line="240" w:lineRule="auto"/>
              <w:ind w:left="0" w:firstLine="0"/>
              <w:rPr>
                <w:szCs w:val="24"/>
              </w:rPr>
            </w:pPr>
          </w:p>
        </w:tc>
        <w:tc>
          <w:tcPr>
            <w:tcW w:w="5812" w:type="dxa"/>
            <w:tcBorders>
              <w:top w:val="single" w:sz="4" w:space="0" w:color="auto"/>
              <w:left w:val="single" w:sz="4" w:space="0" w:color="auto"/>
              <w:bottom w:val="single" w:sz="4" w:space="0" w:color="auto"/>
              <w:right w:val="single" w:sz="4" w:space="0" w:color="auto"/>
            </w:tcBorders>
            <w:vAlign w:val="center"/>
          </w:tcPr>
          <w:p w14:paraId="50C4AC56" w14:textId="77777777" w:rsidR="00CD2DBB" w:rsidRDefault="00CD2DBB" w:rsidP="00701D7C">
            <w:pPr>
              <w:spacing w:after="0" w:line="240" w:lineRule="auto"/>
              <w:rPr>
                <w:szCs w:val="24"/>
              </w:rPr>
            </w:pPr>
            <w:r>
              <w:rPr>
                <w:szCs w:val="24"/>
              </w:rPr>
              <w:t xml:space="preserve">Monica Yar </w:t>
            </w:r>
            <w:proofErr w:type="spellStart"/>
            <w:r>
              <w:rPr>
                <w:szCs w:val="24"/>
              </w:rPr>
              <w:t>Akurngok</w:t>
            </w:r>
            <w:proofErr w:type="spellEnd"/>
          </w:p>
        </w:tc>
        <w:tc>
          <w:tcPr>
            <w:tcW w:w="2693" w:type="dxa"/>
            <w:tcBorders>
              <w:top w:val="single" w:sz="4" w:space="0" w:color="auto"/>
              <w:left w:val="single" w:sz="4" w:space="0" w:color="auto"/>
              <w:bottom w:val="single" w:sz="4" w:space="0" w:color="auto"/>
              <w:right w:val="single" w:sz="4" w:space="0" w:color="auto"/>
            </w:tcBorders>
          </w:tcPr>
          <w:p w14:paraId="241445F9" w14:textId="77777777" w:rsidR="00CD2DBB" w:rsidRDefault="00CD2DBB" w:rsidP="00701D7C">
            <w:pPr>
              <w:spacing w:after="0" w:line="240" w:lineRule="auto"/>
              <w:rPr>
                <w:szCs w:val="24"/>
              </w:rPr>
            </w:pPr>
            <w:r w:rsidRPr="00FA4385">
              <w:rPr>
                <w:szCs w:val="24"/>
              </w:rPr>
              <w:t xml:space="preserve">Female </w:t>
            </w:r>
          </w:p>
        </w:tc>
      </w:tr>
      <w:tr w:rsidR="00CD2DBB" w14:paraId="63FB2D5A" w14:textId="77777777" w:rsidTr="009E4173">
        <w:tc>
          <w:tcPr>
            <w:tcW w:w="846" w:type="dxa"/>
            <w:tcBorders>
              <w:top w:val="single" w:sz="4" w:space="0" w:color="auto"/>
              <w:left w:val="single" w:sz="4" w:space="0" w:color="auto"/>
              <w:bottom w:val="single" w:sz="4" w:space="0" w:color="auto"/>
              <w:right w:val="single" w:sz="4" w:space="0" w:color="auto"/>
            </w:tcBorders>
            <w:vAlign w:val="center"/>
          </w:tcPr>
          <w:p w14:paraId="2ED4048F" w14:textId="77777777" w:rsidR="00CD2DBB" w:rsidRPr="00CD2DBB" w:rsidRDefault="00CD2DBB" w:rsidP="006B5472">
            <w:pPr>
              <w:numPr>
                <w:ilvl w:val="0"/>
                <w:numId w:val="37"/>
              </w:numPr>
              <w:spacing w:after="160" w:line="240" w:lineRule="auto"/>
              <w:ind w:left="0" w:firstLine="0"/>
              <w:rPr>
                <w:szCs w:val="24"/>
              </w:rPr>
            </w:pPr>
          </w:p>
        </w:tc>
        <w:tc>
          <w:tcPr>
            <w:tcW w:w="5812" w:type="dxa"/>
            <w:tcBorders>
              <w:top w:val="single" w:sz="4" w:space="0" w:color="auto"/>
              <w:left w:val="single" w:sz="4" w:space="0" w:color="auto"/>
              <w:bottom w:val="single" w:sz="4" w:space="0" w:color="auto"/>
              <w:right w:val="single" w:sz="4" w:space="0" w:color="auto"/>
            </w:tcBorders>
            <w:vAlign w:val="center"/>
          </w:tcPr>
          <w:p w14:paraId="16BFA3E4" w14:textId="77777777" w:rsidR="00CD2DBB" w:rsidRDefault="00CD2DBB" w:rsidP="00701D7C">
            <w:pPr>
              <w:spacing w:after="0" w:line="240" w:lineRule="auto"/>
              <w:rPr>
                <w:szCs w:val="24"/>
              </w:rPr>
            </w:pPr>
            <w:r>
              <w:rPr>
                <w:szCs w:val="24"/>
              </w:rPr>
              <w:t xml:space="preserve">Kawaja Makur Mading </w:t>
            </w:r>
          </w:p>
        </w:tc>
        <w:tc>
          <w:tcPr>
            <w:tcW w:w="2693" w:type="dxa"/>
            <w:tcBorders>
              <w:top w:val="single" w:sz="4" w:space="0" w:color="auto"/>
              <w:left w:val="single" w:sz="4" w:space="0" w:color="auto"/>
              <w:bottom w:val="single" w:sz="4" w:space="0" w:color="auto"/>
              <w:right w:val="single" w:sz="4" w:space="0" w:color="auto"/>
            </w:tcBorders>
          </w:tcPr>
          <w:p w14:paraId="50FF0F4F" w14:textId="77777777" w:rsidR="00CD2DBB" w:rsidRDefault="00CD2DBB" w:rsidP="00701D7C">
            <w:pPr>
              <w:spacing w:after="0" w:line="240" w:lineRule="auto"/>
              <w:rPr>
                <w:szCs w:val="24"/>
              </w:rPr>
            </w:pPr>
            <w:r w:rsidRPr="00FA4385">
              <w:rPr>
                <w:szCs w:val="24"/>
              </w:rPr>
              <w:t xml:space="preserve">Female </w:t>
            </w:r>
          </w:p>
        </w:tc>
      </w:tr>
      <w:tr w:rsidR="00CD2DBB" w14:paraId="56370DB3" w14:textId="77777777" w:rsidTr="009E4173">
        <w:tc>
          <w:tcPr>
            <w:tcW w:w="846" w:type="dxa"/>
            <w:tcBorders>
              <w:top w:val="single" w:sz="4" w:space="0" w:color="auto"/>
              <w:left w:val="single" w:sz="4" w:space="0" w:color="auto"/>
              <w:bottom w:val="single" w:sz="4" w:space="0" w:color="auto"/>
              <w:right w:val="single" w:sz="4" w:space="0" w:color="auto"/>
            </w:tcBorders>
            <w:vAlign w:val="center"/>
          </w:tcPr>
          <w:p w14:paraId="3607C5DD" w14:textId="77777777" w:rsidR="00CD2DBB" w:rsidRPr="00CD2DBB" w:rsidRDefault="00CD2DBB" w:rsidP="006B5472">
            <w:pPr>
              <w:numPr>
                <w:ilvl w:val="0"/>
                <w:numId w:val="37"/>
              </w:numPr>
              <w:spacing w:after="160" w:line="240" w:lineRule="auto"/>
              <w:ind w:left="0" w:firstLine="0"/>
              <w:rPr>
                <w:szCs w:val="24"/>
              </w:rPr>
            </w:pPr>
          </w:p>
        </w:tc>
        <w:tc>
          <w:tcPr>
            <w:tcW w:w="5812" w:type="dxa"/>
            <w:tcBorders>
              <w:top w:val="single" w:sz="4" w:space="0" w:color="auto"/>
              <w:left w:val="single" w:sz="4" w:space="0" w:color="auto"/>
              <w:bottom w:val="single" w:sz="4" w:space="0" w:color="auto"/>
              <w:right w:val="single" w:sz="4" w:space="0" w:color="auto"/>
            </w:tcBorders>
            <w:vAlign w:val="center"/>
          </w:tcPr>
          <w:p w14:paraId="633E85E7" w14:textId="77777777" w:rsidR="00CD2DBB" w:rsidRDefault="00CD2DBB" w:rsidP="00701D7C">
            <w:pPr>
              <w:spacing w:after="0" w:line="240" w:lineRule="auto"/>
              <w:rPr>
                <w:szCs w:val="24"/>
              </w:rPr>
            </w:pPr>
            <w:r>
              <w:rPr>
                <w:szCs w:val="24"/>
              </w:rPr>
              <w:t xml:space="preserve">Mary </w:t>
            </w:r>
            <w:proofErr w:type="spellStart"/>
            <w:r>
              <w:rPr>
                <w:szCs w:val="24"/>
              </w:rPr>
              <w:t>Ayen</w:t>
            </w:r>
            <w:proofErr w:type="spellEnd"/>
            <w:r>
              <w:rPr>
                <w:szCs w:val="24"/>
              </w:rPr>
              <w:t xml:space="preserve"> </w:t>
            </w:r>
            <w:proofErr w:type="spellStart"/>
            <w:r>
              <w:rPr>
                <w:szCs w:val="24"/>
              </w:rPr>
              <w:t>Makueth</w:t>
            </w:r>
            <w:proofErr w:type="spellEnd"/>
            <w:r>
              <w:rPr>
                <w:szCs w:val="24"/>
              </w:rPr>
              <w:t xml:space="preserve"> </w:t>
            </w:r>
          </w:p>
        </w:tc>
        <w:tc>
          <w:tcPr>
            <w:tcW w:w="2693" w:type="dxa"/>
            <w:tcBorders>
              <w:top w:val="single" w:sz="4" w:space="0" w:color="auto"/>
              <w:left w:val="single" w:sz="4" w:space="0" w:color="auto"/>
              <w:bottom w:val="single" w:sz="4" w:space="0" w:color="auto"/>
              <w:right w:val="single" w:sz="4" w:space="0" w:color="auto"/>
            </w:tcBorders>
          </w:tcPr>
          <w:p w14:paraId="70A3C7DB" w14:textId="77777777" w:rsidR="00CD2DBB" w:rsidRDefault="00CD2DBB" w:rsidP="00701D7C">
            <w:pPr>
              <w:spacing w:after="0" w:line="240" w:lineRule="auto"/>
              <w:rPr>
                <w:szCs w:val="24"/>
              </w:rPr>
            </w:pPr>
            <w:r w:rsidRPr="00FA4385">
              <w:rPr>
                <w:szCs w:val="24"/>
              </w:rPr>
              <w:t xml:space="preserve">Female </w:t>
            </w:r>
          </w:p>
        </w:tc>
      </w:tr>
      <w:tr w:rsidR="00CD2DBB" w14:paraId="4414C622" w14:textId="77777777" w:rsidTr="009E4173">
        <w:tc>
          <w:tcPr>
            <w:tcW w:w="846" w:type="dxa"/>
            <w:tcBorders>
              <w:top w:val="single" w:sz="4" w:space="0" w:color="auto"/>
              <w:left w:val="single" w:sz="4" w:space="0" w:color="auto"/>
              <w:bottom w:val="single" w:sz="4" w:space="0" w:color="auto"/>
              <w:right w:val="single" w:sz="4" w:space="0" w:color="auto"/>
            </w:tcBorders>
            <w:vAlign w:val="center"/>
          </w:tcPr>
          <w:p w14:paraId="191570A9" w14:textId="77777777" w:rsidR="00CD2DBB" w:rsidRPr="00CD2DBB" w:rsidRDefault="00CD2DBB" w:rsidP="006B5472">
            <w:pPr>
              <w:numPr>
                <w:ilvl w:val="0"/>
                <w:numId w:val="37"/>
              </w:numPr>
              <w:spacing w:after="160" w:line="240" w:lineRule="auto"/>
              <w:ind w:left="0" w:firstLine="0"/>
              <w:rPr>
                <w:szCs w:val="24"/>
              </w:rPr>
            </w:pPr>
          </w:p>
        </w:tc>
        <w:tc>
          <w:tcPr>
            <w:tcW w:w="5812" w:type="dxa"/>
            <w:tcBorders>
              <w:top w:val="single" w:sz="4" w:space="0" w:color="auto"/>
              <w:left w:val="single" w:sz="4" w:space="0" w:color="auto"/>
              <w:bottom w:val="single" w:sz="4" w:space="0" w:color="auto"/>
              <w:right w:val="single" w:sz="4" w:space="0" w:color="auto"/>
            </w:tcBorders>
            <w:vAlign w:val="center"/>
          </w:tcPr>
          <w:p w14:paraId="668FB4B2" w14:textId="77777777" w:rsidR="00CD2DBB" w:rsidRDefault="00CD2DBB" w:rsidP="00701D7C">
            <w:pPr>
              <w:spacing w:after="0" w:line="240" w:lineRule="auto"/>
              <w:rPr>
                <w:szCs w:val="24"/>
              </w:rPr>
            </w:pPr>
            <w:proofErr w:type="spellStart"/>
            <w:r>
              <w:rPr>
                <w:szCs w:val="24"/>
              </w:rPr>
              <w:t>Hellena</w:t>
            </w:r>
            <w:proofErr w:type="spellEnd"/>
            <w:r>
              <w:rPr>
                <w:szCs w:val="24"/>
              </w:rPr>
              <w:t xml:space="preserve"> </w:t>
            </w:r>
            <w:proofErr w:type="spellStart"/>
            <w:r>
              <w:rPr>
                <w:szCs w:val="24"/>
              </w:rPr>
              <w:t>Nyandoc</w:t>
            </w:r>
            <w:proofErr w:type="spellEnd"/>
            <w:r>
              <w:rPr>
                <w:szCs w:val="24"/>
              </w:rPr>
              <w:t xml:space="preserve"> </w:t>
            </w:r>
            <w:proofErr w:type="spellStart"/>
            <w:r>
              <w:rPr>
                <w:szCs w:val="24"/>
              </w:rPr>
              <w:t>Kumbai</w:t>
            </w:r>
            <w:proofErr w:type="spellEnd"/>
          </w:p>
        </w:tc>
        <w:tc>
          <w:tcPr>
            <w:tcW w:w="2693" w:type="dxa"/>
            <w:tcBorders>
              <w:top w:val="single" w:sz="4" w:space="0" w:color="auto"/>
              <w:left w:val="single" w:sz="4" w:space="0" w:color="auto"/>
              <w:bottom w:val="single" w:sz="4" w:space="0" w:color="auto"/>
              <w:right w:val="single" w:sz="4" w:space="0" w:color="auto"/>
            </w:tcBorders>
          </w:tcPr>
          <w:p w14:paraId="3213FE6F" w14:textId="77777777" w:rsidR="00CD2DBB" w:rsidRDefault="00CD2DBB" w:rsidP="00701D7C">
            <w:pPr>
              <w:spacing w:after="0" w:line="240" w:lineRule="auto"/>
              <w:rPr>
                <w:szCs w:val="24"/>
              </w:rPr>
            </w:pPr>
            <w:r w:rsidRPr="00FA4385">
              <w:rPr>
                <w:szCs w:val="24"/>
              </w:rPr>
              <w:t xml:space="preserve">Female </w:t>
            </w:r>
          </w:p>
        </w:tc>
      </w:tr>
      <w:tr w:rsidR="00CD2DBB" w14:paraId="38F80F49" w14:textId="77777777" w:rsidTr="009E4173">
        <w:tc>
          <w:tcPr>
            <w:tcW w:w="846" w:type="dxa"/>
            <w:tcBorders>
              <w:top w:val="single" w:sz="4" w:space="0" w:color="auto"/>
              <w:left w:val="single" w:sz="4" w:space="0" w:color="auto"/>
              <w:bottom w:val="single" w:sz="4" w:space="0" w:color="auto"/>
              <w:right w:val="single" w:sz="4" w:space="0" w:color="auto"/>
            </w:tcBorders>
            <w:vAlign w:val="center"/>
          </w:tcPr>
          <w:p w14:paraId="6C01F013" w14:textId="77777777" w:rsidR="00CD2DBB" w:rsidRPr="00CD2DBB" w:rsidRDefault="00CD2DBB" w:rsidP="006B5472">
            <w:pPr>
              <w:numPr>
                <w:ilvl w:val="0"/>
                <w:numId w:val="37"/>
              </w:numPr>
              <w:spacing w:after="160" w:line="240" w:lineRule="auto"/>
              <w:ind w:left="0" w:firstLine="0"/>
              <w:rPr>
                <w:szCs w:val="24"/>
              </w:rPr>
            </w:pPr>
          </w:p>
        </w:tc>
        <w:tc>
          <w:tcPr>
            <w:tcW w:w="5812" w:type="dxa"/>
            <w:tcBorders>
              <w:top w:val="single" w:sz="4" w:space="0" w:color="auto"/>
              <w:left w:val="single" w:sz="4" w:space="0" w:color="auto"/>
              <w:bottom w:val="single" w:sz="4" w:space="0" w:color="auto"/>
              <w:right w:val="single" w:sz="4" w:space="0" w:color="auto"/>
            </w:tcBorders>
            <w:vAlign w:val="center"/>
          </w:tcPr>
          <w:p w14:paraId="2163EE0F" w14:textId="77777777" w:rsidR="00CD2DBB" w:rsidRDefault="00CD2DBB" w:rsidP="00701D7C">
            <w:pPr>
              <w:spacing w:after="0" w:line="240" w:lineRule="auto"/>
              <w:rPr>
                <w:szCs w:val="24"/>
              </w:rPr>
            </w:pPr>
            <w:r>
              <w:rPr>
                <w:szCs w:val="24"/>
              </w:rPr>
              <w:t xml:space="preserve">Elisabeth </w:t>
            </w:r>
            <w:proofErr w:type="spellStart"/>
            <w:r>
              <w:rPr>
                <w:szCs w:val="24"/>
              </w:rPr>
              <w:t>Kaumick</w:t>
            </w:r>
            <w:proofErr w:type="spellEnd"/>
            <w:r>
              <w:rPr>
                <w:szCs w:val="24"/>
              </w:rPr>
              <w:t xml:space="preserve"> </w:t>
            </w:r>
            <w:proofErr w:type="spellStart"/>
            <w:r>
              <w:rPr>
                <w:szCs w:val="24"/>
              </w:rPr>
              <w:t>Baranaba</w:t>
            </w:r>
            <w:proofErr w:type="spellEnd"/>
          </w:p>
        </w:tc>
        <w:tc>
          <w:tcPr>
            <w:tcW w:w="2693" w:type="dxa"/>
            <w:tcBorders>
              <w:top w:val="single" w:sz="4" w:space="0" w:color="auto"/>
              <w:left w:val="single" w:sz="4" w:space="0" w:color="auto"/>
              <w:bottom w:val="single" w:sz="4" w:space="0" w:color="auto"/>
              <w:right w:val="single" w:sz="4" w:space="0" w:color="auto"/>
            </w:tcBorders>
          </w:tcPr>
          <w:p w14:paraId="11B07152" w14:textId="77777777" w:rsidR="00CD2DBB" w:rsidRDefault="00CD2DBB" w:rsidP="00701D7C">
            <w:pPr>
              <w:spacing w:after="0" w:line="240" w:lineRule="auto"/>
              <w:rPr>
                <w:szCs w:val="24"/>
              </w:rPr>
            </w:pPr>
            <w:r w:rsidRPr="00FA4385">
              <w:rPr>
                <w:szCs w:val="24"/>
              </w:rPr>
              <w:t xml:space="preserve">Female </w:t>
            </w:r>
          </w:p>
        </w:tc>
      </w:tr>
      <w:tr w:rsidR="00CD2DBB" w14:paraId="758E69EF" w14:textId="77777777" w:rsidTr="009E4173">
        <w:tc>
          <w:tcPr>
            <w:tcW w:w="846" w:type="dxa"/>
            <w:tcBorders>
              <w:top w:val="single" w:sz="4" w:space="0" w:color="auto"/>
              <w:left w:val="single" w:sz="4" w:space="0" w:color="auto"/>
              <w:bottom w:val="single" w:sz="4" w:space="0" w:color="auto"/>
              <w:right w:val="single" w:sz="4" w:space="0" w:color="auto"/>
            </w:tcBorders>
            <w:vAlign w:val="center"/>
          </w:tcPr>
          <w:p w14:paraId="1F6F3BB6" w14:textId="77777777" w:rsidR="00CD2DBB" w:rsidRPr="00CD2DBB" w:rsidRDefault="00CD2DBB" w:rsidP="006B5472">
            <w:pPr>
              <w:numPr>
                <w:ilvl w:val="0"/>
                <w:numId w:val="37"/>
              </w:numPr>
              <w:spacing w:after="160" w:line="240" w:lineRule="auto"/>
              <w:ind w:left="0" w:firstLine="0"/>
              <w:rPr>
                <w:szCs w:val="24"/>
              </w:rPr>
            </w:pPr>
          </w:p>
        </w:tc>
        <w:tc>
          <w:tcPr>
            <w:tcW w:w="5812" w:type="dxa"/>
            <w:tcBorders>
              <w:top w:val="single" w:sz="4" w:space="0" w:color="auto"/>
              <w:left w:val="single" w:sz="4" w:space="0" w:color="auto"/>
              <w:bottom w:val="single" w:sz="4" w:space="0" w:color="auto"/>
              <w:right w:val="single" w:sz="4" w:space="0" w:color="auto"/>
            </w:tcBorders>
            <w:vAlign w:val="center"/>
          </w:tcPr>
          <w:p w14:paraId="095286F1" w14:textId="77777777" w:rsidR="00CD2DBB" w:rsidRDefault="00CD2DBB" w:rsidP="00701D7C">
            <w:pPr>
              <w:spacing w:after="0" w:line="240" w:lineRule="auto"/>
              <w:rPr>
                <w:szCs w:val="24"/>
              </w:rPr>
            </w:pPr>
            <w:proofErr w:type="spellStart"/>
            <w:r>
              <w:rPr>
                <w:szCs w:val="24"/>
              </w:rPr>
              <w:t>Perisila</w:t>
            </w:r>
            <w:proofErr w:type="spellEnd"/>
            <w:r>
              <w:rPr>
                <w:szCs w:val="24"/>
              </w:rPr>
              <w:t xml:space="preserve"> </w:t>
            </w:r>
            <w:proofErr w:type="spellStart"/>
            <w:r>
              <w:rPr>
                <w:szCs w:val="24"/>
              </w:rPr>
              <w:t>Awut</w:t>
            </w:r>
            <w:proofErr w:type="spellEnd"/>
            <w:r>
              <w:rPr>
                <w:szCs w:val="24"/>
              </w:rPr>
              <w:t xml:space="preserve"> </w:t>
            </w:r>
            <w:proofErr w:type="spellStart"/>
            <w:r>
              <w:rPr>
                <w:szCs w:val="24"/>
              </w:rPr>
              <w:t>Majak</w:t>
            </w:r>
            <w:proofErr w:type="spellEnd"/>
          </w:p>
        </w:tc>
        <w:tc>
          <w:tcPr>
            <w:tcW w:w="2693" w:type="dxa"/>
            <w:tcBorders>
              <w:top w:val="single" w:sz="4" w:space="0" w:color="auto"/>
              <w:left w:val="single" w:sz="4" w:space="0" w:color="auto"/>
              <w:bottom w:val="single" w:sz="4" w:space="0" w:color="auto"/>
              <w:right w:val="single" w:sz="4" w:space="0" w:color="auto"/>
            </w:tcBorders>
          </w:tcPr>
          <w:p w14:paraId="3E0F8C84" w14:textId="77777777" w:rsidR="00CD2DBB" w:rsidRDefault="00CD2DBB" w:rsidP="00701D7C">
            <w:pPr>
              <w:spacing w:after="0" w:line="240" w:lineRule="auto"/>
              <w:rPr>
                <w:szCs w:val="24"/>
              </w:rPr>
            </w:pPr>
            <w:r w:rsidRPr="00FA4385">
              <w:rPr>
                <w:szCs w:val="24"/>
              </w:rPr>
              <w:t xml:space="preserve">Female </w:t>
            </w:r>
          </w:p>
        </w:tc>
      </w:tr>
      <w:tr w:rsidR="00CD2DBB" w14:paraId="26F00769" w14:textId="77777777" w:rsidTr="009E4173">
        <w:tc>
          <w:tcPr>
            <w:tcW w:w="846" w:type="dxa"/>
            <w:tcBorders>
              <w:top w:val="single" w:sz="4" w:space="0" w:color="auto"/>
              <w:left w:val="single" w:sz="4" w:space="0" w:color="auto"/>
              <w:bottom w:val="single" w:sz="4" w:space="0" w:color="auto"/>
              <w:right w:val="single" w:sz="4" w:space="0" w:color="auto"/>
            </w:tcBorders>
            <w:vAlign w:val="center"/>
          </w:tcPr>
          <w:p w14:paraId="7382E8B0" w14:textId="77777777" w:rsidR="00CD2DBB" w:rsidRPr="00CD2DBB" w:rsidRDefault="00CD2DBB" w:rsidP="006B5472">
            <w:pPr>
              <w:numPr>
                <w:ilvl w:val="0"/>
                <w:numId w:val="37"/>
              </w:numPr>
              <w:spacing w:after="160" w:line="240" w:lineRule="auto"/>
              <w:ind w:left="0" w:firstLine="0"/>
              <w:rPr>
                <w:szCs w:val="24"/>
              </w:rPr>
            </w:pPr>
          </w:p>
        </w:tc>
        <w:tc>
          <w:tcPr>
            <w:tcW w:w="5812" w:type="dxa"/>
            <w:tcBorders>
              <w:top w:val="single" w:sz="4" w:space="0" w:color="auto"/>
              <w:left w:val="single" w:sz="4" w:space="0" w:color="auto"/>
              <w:bottom w:val="single" w:sz="4" w:space="0" w:color="auto"/>
              <w:right w:val="single" w:sz="4" w:space="0" w:color="auto"/>
            </w:tcBorders>
            <w:vAlign w:val="center"/>
          </w:tcPr>
          <w:p w14:paraId="00259350" w14:textId="77777777" w:rsidR="00CD2DBB" w:rsidRDefault="00CD2DBB" w:rsidP="00701D7C">
            <w:pPr>
              <w:spacing w:after="0" w:line="240" w:lineRule="auto"/>
              <w:rPr>
                <w:szCs w:val="24"/>
              </w:rPr>
            </w:pPr>
            <w:proofErr w:type="spellStart"/>
            <w:r>
              <w:rPr>
                <w:szCs w:val="24"/>
              </w:rPr>
              <w:t>Aluel</w:t>
            </w:r>
            <w:proofErr w:type="spellEnd"/>
            <w:r>
              <w:rPr>
                <w:szCs w:val="24"/>
              </w:rPr>
              <w:t xml:space="preserve"> Agok </w:t>
            </w:r>
            <w:proofErr w:type="spellStart"/>
            <w:r>
              <w:rPr>
                <w:szCs w:val="24"/>
              </w:rPr>
              <w:t>Madong</w:t>
            </w:r>
            <w:proofErr w:type="spellEnd"/>
          </w:p>
        </w:tc>
        <w:tc>
          <w:tcPr>
            <w:tcW w:w="2693" w:type="dxa"/>
            <w:tcBorders>
              <w:top w:val="single" w:sz="4" w:space="0" w:color="auto"/>
              <w:left w:val="single" w:sz="4" w:space="0" w:color="auto"/>
              <w:bottom w:val="single" w:sz="4" w:space="0" w:color="auto"/>
              <w:right w:val="single" w:sz="4" w:space="0" w:color="auto"/>
            </w:tcBorders>
          </w:tcPr>
          <w:p w14:paraId="3C9122C7" w14:textId="77777777" w:rsidR="00CD2DBB" w:rsidRDefault="00CD2DBB" w:rsidP="00701D7C">
            <w:pPr>
              <w:spacing w:after="0" w:line="240" w:lineRule="auto"/>
              <w:rPr>
                <w:szCs w:val="24"/>
              </w:rPr>
            </w:pPr>
            <w:r w:rsidRPr="00FA4385">
              <w:rPr>
                <w:szCs w:val="24"/>
              </w:rPr>
              <w:t xml:space="preserve">Female </w:t>
            </w:r>
          </w:p>
        </w:tc>
      </w:tr>
      <w:tr w:rsidR="00CD2DBB" w14:paraId="6BEB72A8" w14:textId="77777777" w:rsidTr="009E4173">
        <w:tc>
          <w:tcPr>
            <w:tcW w:w="846" w:type="dxa"/>
            <w:tcBorders>
              <w:top w:val="single" w:sz="4" w:space="0" w:color="auto"/>
              <w:left w:val="single" w:sz="4" w:space="0" w:color="auto"/>
              <w:bottom w:val="single" w:sz="4" w:space="0" w:color="auto"/>
              <w:right w:val="single" w:sz="4" w:space="0" w:color="auto"/>
            </w:tcBorders>
            <w:vAlign w:val="center"/>
          </w:tcPr>
          <w:p w14:paraId="61590436" w14:textId="77777777" w:rsidR="00CD2DBB" w:rsidRPr="00CD2DBB" w:rsidRDefault="00CD2DBB" w:rsidP="006B5472">
            <w:pPr>
              <w:numPr>
                <w:ilvl w:val="0"/>
                <w:numId w:val="37"/>
              </w:numPr>
              <w:spacing w:after="160" w:line="240" w:lineRule="auto"/>
              <w:ind w:left="0" w:firstLine="0"/>
              <w:rPr>
                <w:szCs w:val="24"/>
              </w:rPr>
            </w:pPr>
          </w:p>
        </w:tc>
        <w:tc>
          <w:tcPr>
            <w:tcW w:w="5812" w:type="dxa"/>
            <w:tcBorders>
              <w:top w:val="single" w:sz="4" w:space="0" w:color="auto"/>
              <w:left w:val="single" w:sz="4" w:space="0" w:color="auto"/>
              <w:bottom w:val="single" w:sz="4" w:space="0" w:color="auto"/>
              <w:right w:val="single" w:sz="4" w:space="0" w:color="auto"/>
            </w:tcBorders>
            <w:vAlign w:val="center"/>
          </w:tcPr>
          <w:p w14:paraId="2F0366E2" w14:textId="77777777" w:rsidR="00CD2DBB" w:rsidRDefault="00CD2DBB" w:rsidP="00701D7C">
            <w:pPr>
              <w:spacing w:after="0" w:line="240" w:lineRule="auto"/>
              <w:rPr>
                <w:szCs w:val="24"/>
              </w:rPr>
            </w:pPr>
            <w:proofErr w:type="spellStart"/>
            <w:r>
              <w:rPr>
                <w:szCs w:val="24"/>
              </w:rPr>
              <w:t>Ayen</w:t>
            </w:r>
            <w:proofErr w:type="spellEnd"/>
            <w:r>
              <w:rPr>
                <w:szCs w:val="24"/>
              </w:rPr>
              <w:t xml:space="preserve"> </w:t>
            </w:r>
            <w:proofErr w:type="spellStart"/>
            <w:r>
              <w:rPr>
                <w:szCs w:val="24"/>
              </w:rPr>
              <w:t>Mading</w:t>
            </w:r>
            <w:proofErr w:type="spellEnd"/>
            <w:r>
              <w:rPr>
                <w:szCs w:val="24"/>
              </w:rPr>
              <w:t xml:space="preserve"> </w:t>
            </w:r>
            <w:proofErr w:type="spellStart"/>
            <w:r>
              <w:rPr>
                <w:szCs w:val="24"/>
              </w:rPr>
              <w:t>Madong</w:t>
            </w:r>
            <w:proofErr w:type="spellEnd"/>
          </w:p>
        </w:tc>
        <w:tc>
          <w:tcPr>
            <w:tcW w:w="2693" w:type="dxa"/>
            <w:tcBorders>
              <w:top w:val="single" w:sz="4" w:space="0" w:color="auto"/>
              <w:left w:val="single" w:sz="4" w:space="0" w:color="auto"/>
              <w:bottom w:val="single" w:sz="4" w:space="0" w:color="auto"/>
              <w:right w:val="single" w:sz="4" w:space="0" w:color="auto"/>
            </w:tcBorders>
          </w:tcPr>
          <w:p w14:paraId="308EA8B8" w14:textId="77777777" w:rsidR="00CD2DBB" w:rsidRDefault="00CD2DBB" w:rsidP="00701D7C">
            <w:pPr>
              <w:spacing w:after="0" w:line="240" w:lineRule="auto"/>
              <w:rPr>
                <w:szCs w:val="24"/>
              </w:rPr>
            </w:pPr>
            <w:r w:rsidRPr="00FA4385">
              <w:rPr>
                <w:szCs w:val="24"/>
              </w:rPr>
              <w:t xml:space="preserve">Female </w:t>
            </w:r>
          </w:p>
        </w:tc>
      </w:tr>
      <w:tr w:rsidR="00CD2DBB" w14:paraId="0830AD80" w14:textId="77777777" w:rsidTr="009E4173">
        <w:tc>
          <w:tcPr>
            <w:tcW w:w="846" w:type="dxa"/>
            <w:tcBorders>
              <w:top w:val="single" w:sz="4" w:space="0" w:color="auto"/>
              <w:left w:val="single" w:sz="4" w:space="0" w:color="auto"/>
              <w:bottom w:val="single" w:sz="4" w:space="0" w:color="auto"/>
              <w:right w:val="single" w:sz="4" w:space="0" w:color="auto"/>
            </w:tcBorders>
            <w:vAlign w:val="center"/>
          </w:tcPr>
          <w:p w14:paraId="429A92BD" w14:textId="77777777" w:rsidR="00CD2DBB" w:rsidRPr="00CD2DBB" w:rsidRDefault="00CD2DBB" w:rsidP="006B5472">
            <w:pPr>
              <w:numPr>
                <w:ilvl w:val="0"/>
                <w:numId w:val="37"/>
              </w:numPr>
              <w:spacing w:after="160" w:line="240" w:lineRule="auto"/>
              <w:ind w:left="0" w:firstLine="0"/>
              <w:rPr>
                <w:szCs w:val="24"/>
              </w:rPr>
            </w:pPr>
          </w:p>
        </w:tc>
        <w:tc>
          <w:tcPr>
            <w:tcW w:w="5812" w:type="dxa"/>
            <w:tcBorders>
              <w:top w:val="single" w:sz="4" w:space="0" w:color="auto"/>
              <w:left w:val="single" w:sz="4" w:space="0" w:color="auto"/>
              <w:bottom w:val="single" w:sz="4" w:space="0" w:color="auto"/>
              <w:right w:val="single" w:sz="4" w:space="0" w:color="auto"/>
            </w:tcBorders>
            <w:vAlign w:val="center"/>
          </w:tcPr>
          <w:p w14:paraId="3EFC324E" w14:textId="77777777" w:rsidR="00CD2DBB" w:rsidRDefault="00CD2DBB" w:rsidP="00701D7C">
            <w:pPr>
              <w:spacing w:after="0" w:line="240" w:lineRule="auto"/>
              <w:rPr>
                <w:szCs w:val="24"/>
              </w:rPr>
            </w:pPr>
            <w:proofErr w:type="spellStart"/>
            <w:r>
              <w:rPr>
                <w:szCs w:val="24"/>
              </w:rPr>
              <w:t>Perisila</w:t>
            </w:r>
            <w:proofErr w:type="spellEnd"/>
            <w:r>
              <w:rPr>
                <w:szCs w:val="24"/>
              </w:rPr>
              <w:t xml:space="preserve"> </w:t>
            </w:r>
            <w:proofErr w:type="spellStart"/>
            <w:r>
              <w:rPr>
                <w:szCs w:val="24"/>
              </w:rPr>
              <w:t>Akot</w:t>
            </w:r>
            <w:proofErr w:type="spellEnd"/>
            <w:r>
              <w:rPr>
                <w:szCs w:val="24"/>
              </w:rPr>
              <w:t xml:space="preserve"> </w:t>
            </w:r>
            <w:proofErr w:type="spellStart"/>
            <w:r>
              <w:rPr>
                <w:szCs w:val="24"/>
              </w:rPr>
              <w:t>Thaanda</w:t>
            </w:r>
            <w:proofErr w:type="spellEnd"/>
          </w:p>
        </w:tc>
        <w:tc>
          <w:tcPr>
            <w:tcW w:w="2693" w:type="dxa"/>
            <w:tcBorders>
              <w:top w:val="single" w:sz="4" w:space="0" w:color="auto"/>
              <w:left w:val="single" w:sz="4" w:space="0" w:color="auto"/>
              <w:bottom w:val="single" w:sz="4" w:space="0" w:color="auto"/>
              <w:right w:val="single" w:sz="4" w:space="0" w:color="auto"/>
            </w:tcBorders>
          </w:tcPr>
          <w:p w14:paraId="6C22A569" w14:textId="77777777" w:rsidR="00CD2DBB" w:rsidRDefault="00CD2DBB" w:rsidP="00701D7C">
            <w:pPr>
              <w:spacing w:after="0" w:line="240" w:lineRule="auto"/>
              <w:rPr>
                <w:szCs w:val="24"/>
              </w:rPr>
            </w:pPr>
            <w:r w:rsidRPr="00FA4385">
              <w:rPr>
                <w:szCs w:val="24"/>
              </w:rPr>
              <w:t xml:space="preserve">Female </w:t>
            </w:r>
          </w:p>
        </w:tc>
      </w:tr>
      <w:tr w:rsidR="00CD2DBB" w14:paraId="25FEA24D" w14:textId="77777777" w:rsidTr="009E4173">
        <w:tc>
          <w:tcPr>
            <w:tcW w:w="846" w:type="dxa"/>
            <w:tcBorders>
              <w:top w:val="single" w:sz="4" w:space="0" w:color="auto"/>
              <w:left w:val="single" w:sz="4" w:space="0" w:color="auto"/>
              <w:bottom w:val="single" w:sz="4" w:space="0" w:color="auto"/>
              <w:right w:val="single" w:sz="4" w:space="0" w:color="auto"/>
            </w:tcBorders>
            <w:vAlign w:val="center"/>
          </w:tcPr>
          <w:p w14:paraId="4E7CC0D2" w14:textId="77777777" w:rsidR="00CD2DBB" w:rsidRPr="00CD2DBB" w:rsidRDefault="00CD2DBB" w:rsidP="006B5472">
            <w:pPr>
              <w:numPr>
                <w:ilvl w:val="0"/>
                <w:numId w:val="37"/>
              </w:numPr>
              <w:spacing w:after="160" w:line="240" w:lineRule="auto"/>
              <w:ind w:left="0" w:firstLine="0"/>
              <w:rPr>
                <w:szCs w:val="24"/>
              </w:rPr>
            </w:pPr>
          </w:p>
        </w:tc>
        <w:tc>
          <w:tcPr>
            <w:tcW w:w="5812" w:type="dxa"/>
            <w:tcBorders>
              <w:top w:val="single" w:sz="4" w:space="0" w:color="auto"/>
              <w:left w:val="single" w:sz="4" w:space="0" w:color="auto"/>
              <w:bottom w:val="single" w:sz="4" w:space="0" w:color="auto"/>
              <w:right w:val="single" w:sz="4" w:space="0" w:color="auto"/>
            </w:tcBorders>
            <w:vAlign w:val="center"/>
          </w:tcPr>
          <w:p w14:paraId="22FE1068" w14:textId="77777777" w:rsidR="00CD2DBB" w:rsidRDefault="00CD2DBB" w:rsidP="00701D7C">
            <w:pPr>
              <w:spacing w:after="0" w:line="240" w:lineRule="auto"/>
              <w:rPr>
                <w:szCs w:val="24"/>
              </w:rPr>
            </w:pPr>
            <w:r>
              <w:rPr>
                <w:szCs w:val="24"/>
              </w:rPr>
              <w:t>Rebecca Achol Gaak</w:t>
            </w:r>
          </w:p>
        </w:tc>
        <w:tc>
          <w:tcPr>
            <w:tcW w:w="2693" w:type="dxa"/>
            <w:tcBorders>
              <w:top w:val="single" w:sz="4" w:space="0" w:color="auto"/>
              <w:left w:val="single" w:sz="4" w:space="0" w:color="auto"/>
              <w:bottom w:val="single" w:sz="4" w:space="0" w:color="auto"/>
              <w:right w:val="single" w:sz="4" w:space="0" w:color="auto"/>
            </w:tcBorders>
          </w:tcPr>
          <w:p w14:paraId="07C830A3" w14:textId="77777777" w:rsidR="00CD2DBB" w:rsidRDefault="00CD2DBB" w:rsidP="00701D7C">
            <w:pPr>
              <w:spacing w:after="0" w:line="240" w:lineRule="auto"/>
              <w:rPr>
                <w:szCs w:val="24"/>
              </w:rPr>
            </w:pPr>
            <w:r w:rsidRPr="00FA4385">
              <w:rPr>
                <w:szCs w:val="24"/>
              </w:rPr>
              <w:t xml:space="preserve">Female </w:t>
            </w:r>
          </w:p>
        </w:tc>
      </w:tr>
      <w:tr w:rsidR="00CD2DBB" w14:paraId="2DA559EB" w14:textId="77777777" w:rsidTr="009E4173">
        <w:tc>
          <w:tcPr>
            <w:tcW w:w="846" w:type="dxa"/>
            <w:tcBorders>
              <w:top w:val="single" w:sz="4" w:space="0" w:color="auto"/>
              <w:left w:val="single" w:sz="4" w:space="0" w:color="auto"/>
              <w:bottom w:val="single" w:sz="4" w:space="0" w:color="auto"/>
              <w:right w:val="single" w:sz="4" w:space="0" w:color="auto"/>
            </w:tcBorders>
            <w:vAlign w:val="center"/>
          </w:tcPr>
          <w:p w14:paraId="34A52995" w14:textId="77777777" w:rsidR="00CD2DBB" w:rsidRPr="00CD2DBB" w:rsidRDefault="00CD2DBB" w:rsidP="006B5472">
            <w:pPr>
              <w:numPr>
                <w:ilvl w:val="0"/>
                <w:numId w:val="37"/>
              </w:numPr>
              <w:spacing w:after="160" w:line="240" w:lineRule="auto"/>
              <w:ind w:left="0" w:firstLine="0"/>
              <w:rPr>
                <w:szCs w:val="24"/>
              </w:rPr>
            </w:pPr>
          </w:p>
        </w:tc>
        <w:tc>
          <w:tcPr>
            <w:tcW w:w="5812" w:type="dxa"/>
            <w:tcBorders>
              <w:top w:val="single" w:sz="4" w:space="0" w:color="auto"/>
              <w:left w:val="single" w:sz="4" w:space="0" w:color="auto"/>
              <w:bottom w:val="single" w:sz="4" w:space="0" w:color="auto"/>
              <w:right w:val="single" w:sz="4" w:space="0" w:color="auto"/>
            </w:tcBorders>
            <w:vAlign w:val="center"/>
          </w:tcPr>
          <w:p w14:paraId="3F390927" w14:textId="77777777" w:rsidR="00CD2DBB" w:rsidRDefault="00CD2DBB" w:rsidP="00701D7C">
            <w:pPr>
              <w:spacing w:after="0" w:line="240" w:lineRule="auto"/>
              <w:rPr>
                <w:szCs w:val="24"/>
              </w:rPr>
            </w:pPr>
            <w:proofErr w:type="spellStart"/>
            <w:r>
              <w:rPr>
                <w:szCs w:val="24"/>
              </w:rPr>
              <w:t>Tebitha</w:t>
            </w:r>
            <w:proofErr w:type="spellEnd"/>
            <w:r>
              <w:rPr>
                <w:szCs w:val="24"/>
              </w:rPr>
              <w:t xml:space="preserve"> Ding Deng</w:t>
            </w:r>
          </w:p>
        </w:tc>
        <w:tc>
          <w:tcPr>
            <w:tcW w:w="2693" w:type="dxa"/>
            <w:tcBorders>
              <w:top w:val="single" w:sz="4" w:space="0" w:color="auto"/>
              <w:left w:val="single" w:sz="4" w:space="0" w:color="auto"/>
              <w:bottom w:val="single" w:sz="4" w:space="0" w:color="auto"/>
              <w:right w:val="single" w:sz="4" w:space="0" w:color="auto"/>
            </w:tcBorders>
          </w:tcPr>
          <w:p w14:paraId="0A20F6B6" w14:textId="77777777" w:rsidR="00CD2DBB" w:rsidRDefault="00CD2DBB" w:rsidP="00701D7C">
            <w:pPr>
              <w:spacing w:after="0" w:line="240" w:lineRule="auto"/>
              <w:rPr>
                <w:szCs w:val="24"/>
              </w:rPr>
            </w:pPr>
            <w:r w:rsidRPr="00FA4385">
              <w:rPr>
                <w:szCs w:val="24"/>
              </w:rPr>
              <w:t xml:space="preserve">Female </w:t>
            </w:r>
          </w:p>
        </w:tc>
      </w:tr>
      <w:tr w:rsidR="00CD2DBB" w14:paraId="37090E4E" w14:textId="77777777" w:rsidTr="009E4173">
        <w:tc>
          <w:tcPr>
            <w:tcW w:w="846" w:type="dxa"/>
            <w:tcBorders>
              <w:top w:val="single" w:sz="4" w:space="0" w:color="auto"/>
              <w:left w:val="single" w:sz="4" w:space="0" w:color="auto"/>
              <w:bottom w:val="single" w:sz="4" w:space="0" w:color="auto"/>
              <w:right w:val="single" w:sz="4" w:space="0" w:color="auto"/>
            </w:tcBorders>
            <w:vAlign w:val="center"/>
          </w:tcPr>
          <w:p w14:paraId="3B774FE2" w14:textId="77777777" w:rsidR="00CD2DBB" w:rsidRPr="00CD2DBB" w:rsidRDefault="00CD2DBB" w:rsidP="006B5472">
            <w:pPr>
              <w:numPr>
                <w:ilvl w:val="0"/>
                <w:numId w:val="37"/>
              </w:numPr>
              <w:spacing w:after="160" w:line="240" w:lineRule="auto"/>
              <w:ind w:left="0" w:firstLine="0"/>
              <w:rPr>
                <w:szCs w:val="24"/>
              </w:rPr>
            </w:pPr>
          </w:p>
        </w:tc>
        <w:tc>
          <w:tcPr>
            <w:tcW w:w="5812" w:type="dxa"/>
            <w:tcBorders>
              <w:top w:val="single" w:sz="4" w:space="0" w:color="auto"/>
              <w:left w:val="single" w:sz="4" w:space="0" w:color="auto"/>
              <w:bottom w:val="single" w:sz="4" w:space="0" w:color="auto"/>
              <w:right w:val="single" w:sz="4" w:space="0" w:color="auto"/>
            </w:tcBorders>
            <w:vAlign w:val="center"/>
          </w:tcPr>
          <w:p w14:paraId="6B405DD3" w14:textId="77777777" w:rsidR="00CD2DBB" w:rsidRDefault="00CD2DBB" w:rsidP="00701D7C">
            <w:pPr>
              <w:spacing w:after="0" w:line="240" w:lineRule="auto"/>
              <w:rPr>
                <w:szCs w:val="24"/>
              </w:rPr>
            </w:pPr>
            <w:proofErr w:type="spellStart"/>
            <w:r>
              <w:rPr>
                <w:szCs w:val="24"/>
              </w:rPr>
              <w:t>Hellena</w:t>
            </w:r>
            <w:proofErr w:type="spellEnd"/>
            <w:r>
              <w:rPr>
                <w:szCs w:val="24"/>
              </w:rPr>
              <w:t xml:space="preserve"> </w:t>
            </w:r>
            <w:proofErr w:type="spellStart"/>
            <w:r>
              <w:rPr>
                <w:szCs w:val="24"/>
              </w:rPr>
              <w:t>Nyanyir</w:t>
            </w:r>
            <w:proofErr w:type="spellEnd"/>
            <w:r>
              <w:rPr>
                <w:szCs w:val="24"/>
              </w:rPr>
              <w:t xml:space="preserve"> </w:t>
            </w:r>
            <w:proofErr w:type="spellStart"/>
            <w:r>
              <w:rPr>
                <w:szCs w:val="24"/>
              </w:rPr>
              <w:t>Maluok</w:t>
            </w:r>
            <w:proofErr w:type="spellEnd"/>
          </w:p>
        </w:tc>
        <w:tc>
          <w:tcPr>
            <w:tcW w:w="2693" w:type="dxa"/>
            <w:tcBorders>
              <w:top w:val="single" w:sz="4" w:space="0" w:color="auto"/>
              <w:left w:val="single" w:sz="4" w:space="0" w:color="auto"/>
              <w:bottom w:val="single" w:sz="4" w:space="0" w:color="auto"/>
              <w:right w:val="single" w:sz="4" w:space="0" w:color="auto"/>
            </w:tcBorders>
          </w:tcPr>
          <w:p w14:paraId="1F5C67DB" w14:textId="77777777" w:rsidR="00CD2DBB" w:rsidRDefault="00CD2DBB" w:rsidP="00701D7C">
            <w:pPr>
              <w:spacing w:after="0" w:line="240" w:lineRule="auto"/>
              <w:rPr>
                <w:szCs w:val="24"/>
              </w:rPr>
            </w:pPr>
            <w:r w:rsidRPr="00FA4385">
              <w:rPr>
                <w:szCs w:val="24"/>
              </w:rPr>
              <w:t xml:space="preserve">Female </w:t>
            </w:r>
          </w:p>
        </w:tc>
      </w:tr>
    </w:tbl>
    <w:p w14:paraId="524F7D44" w14:textId="77777777" w:rsidR="00CD2DBB" w:rsidRDefault="00CD2DBB" w:rsidP="00772642">
      <w:pPr>
        <w:rPr>
          <w:rFonts w:ascii="Gill Sans MT" w:hAnsi="Gill Sans MT"/>
          <w:szCs w:val="24"/>
        </w:rPr>
      </w:pPr>
    </w:p>
    <w:p w14:paraId="6ED524EA" w14:textId="00009F75" w:rsidR="00772642" w:rsidRPr="00CD2DBB" w:rsidRDefault="00772642" w:rsidP="00CD2DBB">
      <w:pPr>
        <w:shd w:val="clear" w:color="auto" w:fill="9CC2E5" w:themeFill="accent5" w:themeFillTint="99"/>
        <w:rPr>
          <w:rFonts w:ascii="Gill Sans MT" w:hAnsi="Gill Sans MT"/>
          <w:b/>
          <w:bCs/>
          <w:szCs w:val="24"/>
        </w:rPr>
      </w:pPr>
      <w:r w:rsidRPr="00CD2DBB">
        <w:rPr>
          <w:rFonts w:ascii="Gill Sans MT" w:hAnsi="Gill Sans MT"/>
          <w:b/>
          <w:bCs/>
          <w:szCs w:val="24"/>
        </w:rPr>
        <w:t xml:space="preserve">Women </w:t>
      </w:r>
      <w:proofErr w:type="spellStart"/>
      <w:r w:rsidRPr="00CD2DBB">
        <w:rPr>
          <w:rFonts w:ascii="Gill Sans MT" w:hAnsi="Gill Sans MT"/>
          <w:b/>
          <w:bCs/>
          <w:szCs w:val="24"/>
        </w:rPr>
        <w:t>Gam</w:t>
      </w:r>
      <w:r w:rsidR="00CD2DBB">
        <w:rPr>
          <w:rFonts w:ascii="Gill Sans MT" w:hAnsi="Gill Sans MT"/>
          <w:b/>
          <w:bCs/>
          <w:szCs w:val="24"/>
        </w:rPr>
        <w:t>uoi</w:t>
      </w:r>
      <w:proofErr w:type="spellEnd"/>
      <w:r w:rsidR="00CD2DBB">
        <w:rPr>
          <w:rFonts w:ascii="Gill Sans MT" w:hAnsi="Gill Sans MT"/>
          <w:b/>
          <w:bCs/>
          <w:szCs w:val="24"/>
        </w:rPr>
        <w:t xml:space="preserve"> III</w:t>
      </w:r>
      <w:r w:rsidR="000D6DE4">
        <w:rPr>
          <w:rFonts w:ascii="Gill Sans MT" w:hAnsi="Gill Sans MT"/>
          <w:b/>
          <w:bCs/>
          <w:szCs w:val="24"/>
        </w:rPr>
        <w:t xml:space="preserve"> (</w:t>
      </w:r>
      <w:r w:rsidR="001D785E">
        <w:rPr>
          <w:rFonts w:ascii="Gill Sans MT" w:hAnsi="Gill Sans MT"/>
          <w:b/>
          <w:bCs/>
          <w:szCs w:val="24"/>
        </w:rPr>
        <w:t xml:space="preserve">TVET For </w:t>
      </w:r>
      <w:r w:rsidR="000D6DE4">
        <w:rPr>
          <w:rFonts w:ascii="Gill Sans MT" w:hAnsi="Gill Sans MT"/>
          <w:b/>
          <w:bCs/>
          <w:szCs w:val="24"/>
        </w:rPr>
        <w:t xml:space="preserve">Returnees) </w:t>
      </w:r>
    </w:p>
    <w:tbl>
      <w:tblPr>
        <w:tblW w:w="9493" w:type="dxa"/>
        <w:tblLook w:val="04A0" w:firstRow="1" w:lastRow="0" w:firstColumn="1" w:lastColumn="0" w:noHBand="0" w:noVBand="1"/>
      </w:tblPr>
      <w:tblGrid>
        <w:gridCol w:w="988"/>
        <w:gridCol w:w="5103"/>
        <w:gridCol w:w="3402"/>
      </w:tblGrid>
      <w:tr w:rsidR="00772642" w:rsidRPr="00772642" w14:paraId="60D66F57" w14:textId="77777777" w:rsidTr="009E4173">
        <w:tc>
          <w:tcPr>
            <w:tcW w:w="988"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11E4FB95" w14:textId="7E0EDDBB" w:rsidR="00772642" w:rsidRPr="00772642" w:rsidRDefault="00772642" w:rsidP="00CD2DBB">
            <w:pPr>
              <w:spacing w:after="0" w:line="360" w:lineRule="auto"/>
              <w:rPr>
                <w:b/>
                <w:bCs/>
                <w:sz w:val="24"/>
                <w:szCs w:val="24"/>
              </w:rPr>
            </w:pPr>
            <w:r w:rsidRPr="00772642">
              <w:rPr>
                <w:b/>
                <w:bCs/>
                <w:sz w:val="24"/>
                <w:szCs w:val="24"/>
              </w:rPr>
              <w:t>No</w:t>
            </w:r>
          </w:p>
        </w:tc>
        <w:tc>
          <w:tcPr>
            <w:tcW w:w="5103"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18943AE1" w14:textId="161D8F50" w:rsidR="00772642" w:rsidRPr="00772642" w:rsidRDefault="00772642" w:rsidP="00CD2DBB">
            <w:pPr>
              <w:spacing w:after="0" w:line="360" w:lineRule="auto"/>
              <w:rPr>
                <w:b/>
                <w:bCs/>
                <w:szCs w:val="24"/>
              </w:rPr>
            </w:pPr>
            <w:r w:rsidRPr="00772642">
              <w:rPr>
                <w:b/>
                <w:bCs/>
                <w:szCs w:val="24"/>
              </w:rPr>
              <w:t xml:space="preserve">Names </w:t>
            </w:r>
          </w:p>
        </w:tc>
        <w:tc>
          <w:tcPr>
            <w:tcW w:w="3402" w:type="dxa"/>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09A3829D" w14:textId="35A534C3" w:rsidR="00772642" w:rsidRPr="00772642" w:rsidRDefault="00772642" w:rsidP="00CD2DBB">
            <w:pPr>
              <w:spacing w:after="0" w:line="360" w:lineRule="auto"/>
              <w:rPr>
                <w:b/>
                <w:bCs/>
                <w:szCs w:val="24"/>
              </w:rPr>
            </w:pPr>
            <w:r w:rsidRPr="00772642">
              <w:rPr>
                <w:b/>
                <w:bCs/>
                <w:szCs w:val="24"/>
              </w:rPr>
              <w:t>Gender (M/F)</w:t>
            </w:r>
          </w:p>
        </w:tc>
      </w:tr>
      <w:tr w:rsidR="00772642" w14:paraId="56950430"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11CAD331"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2D14C0F7" w14:textId="77777777" w:rsidR="00772642" w:rsidRDefault="00772642" w:rsidP="00701D7C">
            <w:pPr>
              <w:spacing w:after="0" w:line="240" w:lineRule="auto"/>
              <w:rPr>
                <w:szCs w:val="24"/>
              </w:rPr>
            </w:pPr>
            <w:proofErr w:type="spellStart"/>
            <w:r>
              <w:rPr>
                <w:szCs w:val="24"/>
              </w:rPr>
              <w:t>Hellena</w:t>
            </w:r>
            <w:proofErr w:type="spellEnd"/>
            <w:r>
              <w:rPr>
                <w:szCs w:val="24"/>
              </w:rPr>
              <w:t xml:space="preserve"> Agok </w:t>
            </w:r>
            <w:proofErr w:type="spellStart"/>
            <w:r>
              <w:rPr>
                <w:szCs w:val="24"/>
              </w:rPr>
              <w:t>Huel</w:t>
            </w:r>
            <w:proofErr w:type="spellEnd"/>
          </w:p>
        </w:tc>
        <w:tc>
          <w:tcPr>
            <w:tcW w:w="3402" w:type="dxa"/>
            <w:tcBorders>
              <w:top w:val="single" w:sz="4" w:space="0" w:color="auto"/>
              <w:left w:val="single" w:sz="4" w:space="0" w:color="auto"/>
              <w:bottom w:val="single" w:sz="4" w:space="0" w:color="auto"/>
              <w:right w:val="single" w:sz="4" w:space="0" w:color="auto"/>
            </w:tcBorders>
          </w:tcPr>
          <w:p w14:paraId="103B861F" w14:textId="77777777" w:rsidR="00772642" w:rsidRDefault="00772642" w:rsidP="00701D7C">
            <w:pPr>
              <w:spacing w:after="0" w:line="240" w:lineRule="auto"/>
              <w:rPr>
                <w:szCs w:val="24"/>
              </w:rPr>
            </w:pPr>
            <w:r w:rsidRPr="00FA4385">
              <w:rPr>
                <w:szCs w:val="24"/>
              </w:rPr>
              <w:t xml:space="preserve">Female </w:t>
            </w:r>
          </w:p>
        </w:tc>
      </w:tr>
      <w:tr w:rsidR="00772642" w14:paraId="52783F74"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2DCE96BB"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69794FFC" w14:textId="77777777" w:rsidR="00772642" w:rsidRDefault="00772642" w:rsidP="00701D7C">
            <w:pPr>
              <w:spacing w:after="0" w:line="240" w:lineRule="auto"/>
              <w:rPr>
                <w:szCs w:val="24"/>
              </w:rPr>
            </w:pPr>
            <w:r>
              <w:rPr>
                <w:szCs w:val="24"/>
              </w:rPr>
              <w:t xml:space="preserve">Mary </w:t>
            </w:r>
            <w:proofErr w:type="spellStart"/>
            <w:r>
              <w:rPr>
                <w:szCs w:val="24"/>
              </w:rPr>
              <w:t>Adeng</w:t>
            </w:r>
            <w:proofErr w:type="spellEnd"/>
            <w:r>
              <w:rPr>
                <w:szCs w:val="24"/>
              </w:rPr>
              <w:t xml:space="preserve"> </w:t>
            </w:r>
            <w:proofErr w:type="spellStart"/>
            <w:r>
              <w:rPr>
                <w:szCs w:val="24"/>
              </w:rPr>
              <w:t>Rortoc</w:t>
            </w:r>
            <w:proofErr w:type="spellEnd"/>
          </w:p>
        </w:tc>
        <w:tc>
          <w:tcPr>
            <w:tcW w:w="3402" w:type="dxa"/>
            <w:tcBorders>
              <w:top w:val="single" w:sz="4" w:space="0" w:color="auto"/>
              <w:left w:val="single" w:sz="4" w:space="0" w:color="auto"/>
              <w:bottom w:val="single" w:sz="4" w:space="0" w:color="auto"/>
              <w:right w:val="single" w:sz="4" w:space="0" w:color="auto"/>
            </w:tcBorders>
          </w:tcPr>
          <w:p w14:paraId="6DFE5E65" w14:textId="77777777" w:rsidR="00772642" w:rsidRDefault="00772642" w:rsidP="00701D7C">
            <w:pPr>
              <w:spacing w:after="0" w:line="240" w:lineRule="auto"/>
              <w:rPr>
                <w:szCs w:val="24"/>
              </w:rPr>
            </w:pPr>
            <w:r w:rsidRPr="00FA4385">
              <w:rPr>
                <w:szCs w:val="24"/>
              </w:rPr>
              <w:t xml:space="preserve">Female </w:t>
            </w:r>
          </w:p>
        </w:tc>
      </w:tr>
      <w:tr w:rsidR="00772642" w14:paraId="211E4471"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6A271B3B"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794C9B52" w14:textId="77777777" w:rsidR="00772642" w:rsidRDefault="00772642" w:rsidP="00701D7C">
            <w:pPr>
              <w:spacing w:after="0" w:line="240" w:lineRule="auto"/>
              <w:rPr>
                <w:szCs w:val="24"/>
              </w:rPr>
            </w:pPr>
            <w:r>
              <w:rPr>
                <w:szCs w:val="24"/>
              </w:rPr>
              <w:t xml:space="preserve">Rebecca </w:t>
            </w:r>
            <w:proofErr w:type="spellStart"/>
            <w:r>
              <w:rPr>
                <w:szCs w:val="24"/>
              </w:rPr>
              <w:t>Aluei</w:t>
            </w:r>
            <w:proofErr w:type="spellEnd"/>
            <w:r>
              <w:rPr>
                <w:szCs w:val="24"/>
              </w:rPr>
              <w:t xml:space="preserve"> </w:t>
            </w:r>
            <w:proofErr w:type="spellStart"/>
            <w:r>
              <w:rPr>
                <w:szCs w:val="24"/>
              </w:rPr>
              <w:t>Ayii</w:t>
            </w:r>
            <w:proofErr w:type="spellEnd"/>
          </w:p>
        </w:tc>
        <w:tc>
          <w:tcPr>
            <w:tcW w:w="3402" w:type="dxa"/>
            <w:tcBorders>
              <w:top w:val="single" w:sz="4" w:space="0" w:color="auto"/>
              <w:left w:val="single" w:sz="4" w:space="0" w:color="auto"/>
              <w:bottom w:val="single" w:sz="4" w:space="0" w:color="auto"/>
              <w:right w:val="single" w:sz="4" w:space="0" w:color="auto"/>
            </w:tcBorders>
          </w:tcPr>
          <w:p w14:paraId="0AEF806B" w14:textId="77777777" w:rsidR="00772642" w:rsidRDefault="00772642" w:rsidP="00701D7C">
            <w:pPr>
              <w:spacing w:after="0" w:line="240" w:lineRule="auto"/>
              <w:rPr>
                <w:szCs w:val="24"/>
              </w:rPr>
            </w:pPr>
            <w:r w:rsidRPr="00FA4385">
              <w:rPr>
                <w:szCs w:val="24"/>
              </w:rPr>
              <w:t xml:space="preserve">Female </w:t>
            </w:r>
          </w:p>
        </w:tc>
      </w:tr>
      <w:tr w:rsidR="00772642" w14:paraId="2FC63E36"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2134660A"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723B4FF1" w14:textId="77777777" w:rsidR="00772642" w:rsidRDefault="00772642" w:rsidP="00701D7C">
            <w:pPr>
              <w:spacing w:after="0" w:line="240" w:lineRule="auto"/>
              <w:rPr>
                <w:szCs w:val="24"/>
              </w:rPr>
            </w:pPr>
            <w:r>
              <w:rPr>
                <w:szCs w:val="24"/>
              </w:rPr>
              <w:t xml:space="preserve">Rebecca Ding </w:t>
            </w:r>
            <w:proofErr w:type="spellStart"/>
            <w:r>
              <w:rPr>
                <w:szCs w:val="24"/>
              </w:rPr>
              <w:t>Nhuak</w:t>
            </w:r>
            <w:proofErr w:type="spellEnd"/>
          </w:p>
        </w:tc>
        <w:tc>
          <w:tcPr>
            <w:tcW w:w="3402" w:type="dxa"/>
            <w:tcBorders>
              <w:top w:val="single" w:sz="4" w:space="0" w:color="auto"/>
              <w:left w:val="single" w:sz="4" w:space="0" w:color="auto"/>
              <w:bottom w:val="single" w:sz="4" w:space="0" w:color="auto"/>
              <w:right w:val="single" w:sz="4" w:space="0" w:color="auto"/>
            </w:tcBorders>
          </w:tcPr>
          <w:p w14:paraId="6876C73C" w14:textId="77777777" w:rsidR="00772642" w:rsidRDefault="00772642" w:rsidP="00701D7C">
            <w:pPr>
              <w:spacing w:after="0" w:line="240" w:lineRule="auto"/>
              <w:rPr>
                <w:szCs w:val="24"/>
              </w:rPr>
            </w:pPr>
            <w:r w:rsidRPr="00FA4385">
              <w:rPr>
                <w:szCs w:val="24"/>
              </w:rPr>
              <w:t xml:space="preserve">Female </w:t>
            </w:r>
          </w:p>
        </w:tc>
      </w:tr>
      <w:tr w:rsidR="00772642" w14:paraId="4E1BC290"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634D694B"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2BCD4D9F" w14:textId="77777777" w:rsidR="00772642" w:rsidRDefault="00772642" w:rsidP="00701D7C">
            <w:pPr>
              <w:spacing w:after="0" w:line="240" w:lineRule="auto"/>
              <w:rPr>
                <w:szCs w:val="24"/>
              </w:rPr>
            </w:pPr>
            <w:r>
              <w:rPr>
                <w:szCs w:val="24"/>
              </w:rPr>
              <w:t>Mary Aluel Makoi</w:t>
            </w:r>
          </w:p>
        </w:tc>
        <w:tc>
          <w:tcPr>
            <w:tcW w:w="3402" w:type="dxa"/>
            <w:tcBorders>
              <w:top w:val="single" w:sz="4" w:space="0" w:color="auto"/>
              <w:left w:val="single" w:sz="4" w:space="0" w:color="auto"/>
              <w:bottom w:val="single" w:sz="4" w:space="0" w:color="auto"/>
              <w:right w:val="single" w:sz="4" w:space="0" w:color="auto"/>
            </w:tcBorders>
          </w:tcPr>
          <w:p w14:paraId="7E278B66" w14:textId="77777777" w:rsidR="00772642" w:rsidRDefault="00772642" w:rsidP="00701D7C">
            <w:pPr>
              <w:spacing w:after="0" w:line="240" w:lineRule="auto"/>
              <w:rPr>
                <w:szCs w:val="24"/>
              </w:rPr>
            </w:pPr>
            <w:r w:rsidRPr="00FA4385">
              <w:rPr>
                <w:szCs w:val="24"/>
              </w:rPr>
              <w:t xml:space="preserve">Female </w:t>
            </w:r>
          </w:p>
        </w:tc>
      </w:tr>
      <w:tr w:rsidR="00772642" w14:paraId="7761BABD"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1A03E78E"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22D6F2E0" w14:textId="77777777" w:rsidR="00772642" w:rsidRDefault="00772642" w:rsidP="00701D7C">
            <w:pPr>
              <w:spacing w:after="0" w:line="240" w:lineRule="auto"/>
              <w:rPr>
                <w:szCs w:val="24"/>
              </w:rPr>
            </w:pPr>
            <w:r>
              <w:rPr>
                <w:szCs w:val="24"/>
              </w:rPr>
              <w:t xml:space="preserve">Mary </w:t>
            </w:r>
            <w:proofErr w:type="spellStart"/>
            <w:r>
              <w:rPr>
                <w:szCs w:val="24"/>
              </w:rPr>
              <w:t>Amakou</w:t>
            </w:r>
            <w:proofErr w:type="spellEnd"/>
            <w:r>
              <w:rPr>
                <w:szCs w:val="24"/>
              </w:rPr>
              <w:t xml:space="preserve"> Machar</w:t>
            </w:r>
          </w:p>
        </w:tc>
        <w:tc>
          <w:tcPr>
            <w:tcW w:w="3402" w:type="dxa"/>
            <w:tcBorders>
              <w:top w:val="single" w:sz="4" w:space="0" w:color="auto"/>
              <w:left w:val="single" w:sz="4" w:space="0" w:color="auto"/>
              <w:bottom w:val="single" w:sz="4" w:space="0" w:color="auto"/>
              <w:right w:val="single" w:sz="4" w:space="0" w:color="auto"/>
            </w:tcBorders>
          </w:tcPr>
          <w:p w14:paraId="2B304F5F" w14:textId="77777777" w:rsidR="00772642" w:rsidRDefault="00772642" w:rsidP="00701D7C">
            <w:pPr>
              <w:spacing w:after="0" w:line="240" w:lineRule="auto"/>
              <w:rPr>
                <w:szCs w:val="24"/>
              </w:rPr>
            </w:pPr>
            <w:r w:rsidRPr="00FA4385">
              <w:rPr>
                <w:szCs w:val="24"/>
              </w:rPr>
              <w:t xml:space="preserve">Female </w:t>
            </w:r>
          </w:p>
        </w:tc>
      </w:tr>
      <w:tr w:rsidR="00772642" w14:paraId="193223FC"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7B45CC95"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3FC66DEF" w14:textId="77777777" w:rsidR="00772642" w:rsidRDefault="00772642" w:rsidP="00701D7C">
            <w:pPr>
              <w:spacing w:after="0" w:line="240" w:lineRule="auto"/>
              <w:rPr>
                <w:szCs w:val="24"/>
              </w:rPr>
            </w:pPr>
            <w:proofErr w:type="spellStart"/>
            <w:r>
              <w:rPr>
                <w:szCs w:val="24"/>
              </w:rPr>
              <w:t>Hellena</w:t>
            </w:r>
            <w:proofErr w:type="spellEnd"/>
            <w:r>
              <w:rPr>
                <w:szCs w:val="24"/>
              </w:rPr>
              <w:t xml:space="preserve"> </w:t>
            </w:r>
            <w:proofErr w:type="spellStart"/>
            <w:r>
              <w:rPr>
                <w:szCs w:val="24"/>
              </w:rPr>
              <w:t>Ayeu</w:t>
            </w:r>
            <w:proofErr w:type="spellEnd"/>
            <w:r>
              <w:rPr>
                <w:szCs w:val="24"/>
              </w:rPr>
              <w:t xml:space="preserve"> </w:t>
            </w:r>
            <w:proofErr w:type="spellStart"/>
            <w:r>
              <w:rPr>
                <w:szCs w:val="24"/>
              </w:rPr>
              <w:t>Mapuor</w:t>
            </w:r>
            <w:proofErr w:type="spellEnd"/>
          </w:p>
        </w:tc>
        <w:tc>
          <w:tcPr>
            <w:tcW w:w="3402" w:type="dxa"/>
            <w:tcBorders>
              <w:top w:val="single" w:sz="4" w:space="0" w:color="auto"/>
              <w:left w:val="single" w:sz="4" w:space="0" w:color="auto"/>
              <w:bottom w:val="single" w:sz="4" w:space="0" w:color="auto"/>
              <w:right w:val="single" w:sz="4" w:space="0" w:color="auto"/>
            </w:tcBorders>
          </w:tcPr>
          <w:p w14:paraId="3A7442C4" w14:textId="77777777" w:rsidR="00772642" w:rsidRDefault="00772642" w:rsidP="00701D7C">
            <w:pPr>
              <w:spacing w:after="0" w:line="240" w:lineRule="auto"/>
              <w:rPr>
                <w:szCs w:val="24"/>
              </w:rPr>
            </w:pPr>
            <w:r w:rsidRPr="00FA4385">
              <w:rPr>
                <w:szCs w:val="24"/>
              </w:rPr>
              <w:t xml:space="preserve">Female </w:t>
            </w:r>
          </w:p>
        </w:tc>
      </w:tr>
      <w:tr w:rsidR="00772642" w14:paraId="1F704E83"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339B38AA"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64D99B7C" w14:textId="77777777" w:rsidR="00772642" w:rsidRDefault="00772642" w:rsidP="00701D7C">
            <w:pPr>
              <w:spacing w:after="0" w:line="240" w:lineRule="auto"/>
              <w:rPr>
                <w:szCs w:val="24"/>
              </w:rPr>
            </w:pPr>
            <w:r>
              <w:rPr>
                <w:szCs w:val="24"/>
              </w:rPr>
              <w:t xml:space="preserve">Mary </w:t>
            </w:r>
            <w:proofErr w:type="spellStart"/>
            <w:r>
              <w:rPr>
                <w:szCs w:val="24"/>
              </w:rPr>
              <w:t>Achol</w:t>
            </w:r>
            <w:proofErr w:type="spellEnd"/>
            <w:r>
              <w:rPr>
                <w:szCs w:val="24"/>
              </w:rPr>
              <w:t xml:space="preserve"> </w:t>
            </w:r>
            <w:proofErr w:type="spellStart"/>
            <w:r>
              <w:rPr>
                <w:szCs w:val="24"/>
              </w:rPr>
              <w:t>Mabor</w:t>
            </w:r>
            <w:proofErr w:type="spellEnd"/>
          </w:p>
        </w:tc>
        <w:tc>
          <w:tcPr>
            <w:tcW w:w="3402" w:type="dxa"/>
            <w:tcBorders>
              <w:top w:val="single" w:sz="4" w:space="0" w:color="auto"/>
              <w:left w:val="single" w:sz="4" w:space="0" w:color="auto"/>
              <w:bottom w:val="single" w:sz="4" w:space="0" w:color="auto"/>
              <w:right w:val="single" w:sz="4" w:space="0" w:color="auto"/>
            </w:tcBorders>
          </w:tcPr>
          <w:p w14:paraId="0B2EDA10" w14:textId="77777777" w:rsidR="00772642" w:rsidRDefault="00772642" w:rsidP="00701D7C">
            <w:pPr>
              <w:spacing w:after="0" w:line="240" w:lineRule="auto"/>
              <w:rPr>
                <w:szCs w:val="24"/>
              </w:rPr>
            </w:pPr>
            <w:r w:rsidRPr="00FA4385">
              <w:rPr>
                <w:szCs w:val="24"/>
              </w:rPr>
              <w:t xml:space="preserve">Female </w:t>
            </w:r>
          </w:p>
        </w:tc>
      </w:tr>
      <w:tr w:rsidR="00772642" w14:paraId="1490B8FB"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3280C1FF"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109F1547" w14:textId="77777777" w:rsidR="00772642" w:rsidRDefault="00772642" w:rsidP="00701D7C">
            <w:pPr>
              <w:spacing w:after="0" w:line="240" w:lineRule="auto"/>
              <w:rPr>
                <w:szCs w:val="24"/>
              </w:rPr>
            </w:pPr>
            <w:r>
              <w:rPr>
                <w:szCs w:val="24"/>
              </w:rPr>
              <w:t>Suta Akot Maker</w:t>
            </w:r>
          </w:p>
        </w:tc>
        <w:tc>
          <w:tcPr>
            <w:tcW w:w="3402" w:type="dxa"/>
            <w:tcBorders>
              <w:top w:val="single" w:sz="4" w:space="0" w:color="auto"/>
              <w:left w:val="single" w:sz="4" w:space="0" w:color="auto"/>
              <w:bottom w:val="single" w:sz="4" w:space="0" w:color="auto"/>
              <w:right w:val="single" w:sz="4" w:space="0" w:color="auto"/>
            </w:tcBorders>
          </w:tcPr>
          <w:p w14:paraId="41FFFCC4" w14:textId="77777777" w:rsidR="00772642" w:rsidRDefault="00772642" w:rsidP="00701D7C">
            <w:pPr>
              <w:spacing w:after="0" w:line="240" w:lineRule="auto"/>
              <w:rPr>
                <w:szCs w:val="24"/>
              </w:rPr>
            </w:pPr>
            <w:r w:rsidRPr="00FA4385">
              <w:rPr>
                <w:szCs w:val="24"/>
              </w:rPr>
              <w:t xml:space="preserve">Female </w:t>
            </w:r>
          </w:p>
        </w:tc>
      </w:tr>
      <w:tr w:rsidR="00772642" w14:paraId="2D852745"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0F153D7E"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3CE4C91D" w14:textId="77777777" w:rsidR="00772642" w:rsidRDefault="00772642" w:rsidP="00701D7C">
            <w:pPr>
              <w:spacing w:after="0" w:line="240" w:lineRule="auto"/>
              <w:rPr>
                <w:szCs w:val="24"/>
              </w:rPr>
            </w:pPr>
            <w:r>
              <w:rPr>
                <w:szCs w:val="24"/>
              </w:rPr>
              <w:t>Kamisa Sunday Kamisa</w:t>
            </w:r>
          </w:p>
        </w:tc>
        <w:tc>
          <w:tcPr>
            <w:tcW w:w="3402" w:type="dxa"/>
            <w:tcBorders>
              <w:top w:val="single" w:sz="4" w:space="0" w:color="auto"/>
              <w:left w:val="single" w:sz="4" w:space="0" w:color="auto"/>
              <w:bottom w:val="single" w:sz="4" w:space="0" w:color="auto"/>
              <w:right w:val="single" w:sz="4" w:space="0" w:color="auto"/>
            </w:tcBorders>
          </w:tcPr>
          <w:p w14:paraId="30043C2C" w14:textId="77777777" w:rsidR="00772642" w:rsidRDefault="00772642" w:rsidP="00701D7C">
            <w:pPr>
              <w:spacing w:after="0" w:line="240" w:lineRule="auto"/>
              <w:rPr>
                <w:szCs w:val="24"/>
              </w:rPr>
            </w:pPr>
            <w:r w:rsidRPr="00FA4385">
              <w:rPr>
                <w:szCs w:val="24"/>
              </w:rPr>
              <w:t xml:space="preserve">Female </w:t>
            </w:r>
          </w:p>
        </w:tc>
      </w:tr>
      <w:tr w:rsidR="00772642" w14:paraId="06BE72E5"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68406040"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08B95D75" w14:textId="77777777" w:rsidR="00772642" w:rsidRDefault="00772642" w:rsidP="00701D7C">
            <w:pPr>
              <w:spacing w:after="0" w:line="240" w:lineRule="auto"/>
              <w:rPr>
                <w:szCs w:val="24"/>
              </w:rPr>
            </w:pPr>
            <w:r>
              <w:rPr>
                <w:szCs w:val="24"/>
              </w:rPr>
              <w:t xml:space="preserve">Kara </w:t>
            </w:r>
            <w:proofErr w:type="spellStart"/>
            <w:r>
              <w:rPr>
                <w:szCs w:val="24"/>
              </w:rPr>
              <w:t>Akuong</w:t>
            </w:r>
            <w:proofErr w:type="spellEnd"/>
            <w:r>
              <w:rPr>
                <w:szCs w:val="24"/>
              </w:rPr>
              <w:t xml:space="preserve"> </w:t>
            </w:r>
            <w:proofErr w:type="spellStart"/>
            <w:r>
              <w:rPr>
                <w:szCs w:val="24"/>
              </w:rPr>
              <w:t>Malual</w:t>
            </w:r>
            <w:proofErr w:type="spellEnd"/>
          </w:p>
        </w:tc>
        <w:tc>
          <w:tcPr>
            <w:tcW w:w="3402" w:type="dxa"/>
            <w:tcBorders>
              <w:top w:val="single" w:sz="4" w:space="0" w:color="auto"/>
              <w:left w:val="single" w:sz="4" w:space="0" w:color="auto"/>
              <w:bottom w:val="single" w:sz="4" w:space="0" w:color="auto"/>
              <w:right w:val="single" w:sz="4" w:space="0" w:color="auto"/>
            </w:tcBorders>
          </w:tcPr>
          <w:p w14:paraId="4A42FBB0" w14:textId="77777777" w:rsidR="00772642" w:rsidRDefault="00772642" w:rsidP="00701D7C">
            <w:pPr>
              <w:spacing w:after="0" w:line="240" w:lineRule="auto"/>
              <w:rPr>
                <w:szCs w:val="24"/>
              </w:rPr>
            </w:pPr>
            <w:r w:rsidRPr="00FA4385">
              <w:rPr>
                <w:szCs w:val="24"/>
              </w:rPr>
              <w:t xml:space="preserve">Female </w:t>
            </w:r>
          </w:p>
        </w:tc>
      </w:tr>
      <w:tr w:rsidR="00772642" w14:paraId="61217D0D" w14:textId="77777777" w:rsidTr="009E4173">
        <w:tc>
          <w:tcPr>
            <w:tcW w:w="988" w:type="dxa"/>
            <w:tcBorders>
              <w:top w:val="single" w:sz="4" w:space="0" w:color="auto"/>
              <w:left w:val="single" w:sz="4" w:space="0" w:color="auto"/>
              <w:bottom w:val="single" w:sz="4" w:space="0" w:color="auto"/>
              <w:right w:val="single" w:sz="4" w:space="0" w:color="auto"/>
            </w:tcBorders>
            <w:vAlign w:val="center"/>
          </w:tcPr>
          <w:p w14:paraId="534A7A81" w14:textId="77777777" w:rsidR="00772642" w:rsidRPr="00CD2DBB" w:rsidRDefault="00772642" w:rsidP="006B5472">
            <w:pPr>
              <w:numPr>
                <w:ilvl w:val="0"/>
                <w:numId w:val="37"/>
              </w:numPr>
              <w:spacing w:after="160" w:line="240" w:lineRule="auto"/>
              <w:ind w:left="0" w:firstLine="0"/>
              <w:rPr>
                <w:szCs w:val="24"/>
              </w:rPr>
            </w:pPr>
          </w:p>
        </w:tc>
        <w:tc>
          <w:tcPr>
            <w:tcW w:w="5103" w:type="dxa"/>
            <w:tcBorders>
              <w:top w:val="single" w:sz="4" w:space="0" w:color="auto"/>
              <w:left w:val="single" w:sz="4" w:space="0" w:color="auto"/>
              <w:bottom w:val="single" w:sz="4" w:space="0" w:color="auto"/>
              <w:right w:val="single" w:sz="4" w:space="0" w:color="auto"/>
            </w:tcBorders>
            <w:vAlign w:val="center"/>
          </w:tcPr>
          <w:p w14:paraId="6B4A935B" w14:textId="77777777" w:rsidR="00772642" w:rsidRDefault="00772642" w:rsidP="00701D7C">
            <w:pPr>
              <w:spacing w:after="0" w:line="240" w:lineRule="auto"/>
              <w:rPr>
                <w:szCs w:val="24"/>
              </w:rPr>
            </w:pPr>
            <w:proofErr w:type="spellStart"/>
            <w:r>
              <w:rPr>
                <w:szCs w:val="24"/>
              </w:rPr>
              <w:t>Perisila</w:t>
            </w:r>
            <w:proofErr w:type="spellEnd"/>
            <w:r>
              <w:rPr>
                <w:szCs w:val="24"/>
              </w:rPr>
              <w:t xml:space="preserve"> </w:t>
            </w:r>
            <w:proofErr w:type="spellStart"/>
            <w:r>
              <w:rPr>
                <w:szCs w:val="24"/>
              </w:rPr>
              <w:t>Sabur</w:t>
            </w:r>
            <w:proofErr w:type="spellEnd"/>
            <w:r>
              <w:rPr>
                <w:szCs w:val="24"/>
              </w:rPr>
              <w:t xml:space="preserve"> Maker</w:t>
            </w:r>
          </w:p>
        </w:tc>
        <w:tc>
          <w:tcPr>
            <w:tcW w:w="3402" w:type="dxa"/>
            <w:tcBorders>
              <w:top w:val="single" w:sz="4" w:space="0" w:color="auto"/>
              <w:left w:val="single" w:sz="4" w:space="0" w:color="auto"/>
              <w:bottom w:val="single" w:sz="4" w:space="0" w:color="auto"/>
              <w:right w:val="single" w:sz="4" w:space="0" w:color="auto"/>
            </w:tcBorders>
          </w:tcPr>
          <w:p w14:paraId="27040ADD" w14:textId="77777777" w:rsidR="00772642" w:rsidRDefault="00772642" w:rsidP="00701D7C">
            <w:pPr>
              <w:spacing w:after="0" w:line="240" w:lineRule="auto"/>
              <w:rPr>
                <w:szCs w:val="24"/>
              </w:rPr>
            </w:pPr>
            <w:r w:rsidRPr="00FA4385">
              <w:rPr>
                <w:szCs w:val="24"/>
              </w:rPr>
              <w:t xml:space="preserve">Female </w:t>
            </w:r>
          </w:p>
        </w:tc>
      </w:tr>
    </w:tbl>
    <w:p w14:paraId="042FA9DB" w14:textId="77777777" w:rsidR="00772642" w:rsidRDefault="00772642" w:rsidP="00772642">
      <w:pPr>
        <w:rPr>
          <w:rFonts w:ascii="Gill Sans MT" w:hAnsi="Gill Sans MT"/>
          <w:szCs w:val="24"/>
        </w:rPr>
      </w:pPr>
    </w:p>
    <w:p w14:paraId="20DC51E4" w14:textId="33D96023" w:rsidR="00772642" w:rsidRPr="00CD2DBB" w:rsidRDefault="00CD2DBB" w:rsidP="00772642">
      <w:pPr>
        <w:shd w:val="clear" w:color="auto" w:fill="BDD6EE" w:themeFill="accent5" w:themeFillTint="66"/>
        <w:rPr>
          <w:rFonts w:ascii="Gill Sans MT" w:hAnsi="Gill Sans MT"/>
          <w:b/>
          <w:bCs/>
          <w:szCs w:val="24"/>
        </w:rPr>
      </w:pPr>
      <w:r w:rsidRPr="00CD2DBB">
        <w:rPr>
          <w:rFonts w:ascii="Gill Sans MT" w:hAnsi="Gill Sans MT"/>
          <w:b/>
          <w:bCs/>
          <w:szCs w:val="24"/>
        </w:rPr>
        <w:t>Youths (Boys) -</w:t>
      </w:r>
      <w:r w:rsidR="00772642" w:rsidRPr="00CD2DBB">
        <w:rPr>
          <w:rFonts w:ascii="Gill Sans MT" w:hAnsi="Gill Sans MT"/>
          <w:b/>
          <w:bCs/>
          <w:szCs w:val="24"/>
        </w:rPr>
        <w:t xml:space="preserve"> </w:t>
      </w:r>
      <w:proofErr w:type="spellStart"/>
      <w:r w:rsidR="00772642" w:rsidRPr="00CD2DBB">
        <w:rPr>
          <w:rFonts w:ascii="Gill Sans MT" w:hAnsi="Gill Sans MT"/>
          <w:b/>
          <w:bCs/>
          <w:szCs w:val="24"/>
        </w:rPr>
        <w:t>Eldersly</w:t>
      </w:r>
      <w:proofErr w:type="spellEnd"/>
      <w:r w:rsidR="00772642" w:rsidRPr="00CD2DBB">
        <w:rPr>
          <w:rFonts w:ascii="Gill Sans MT" w:hAnsi="Gill Sans MT"/>
          <w:b/>
          <w:bCs/>
          <w:szCs w:val="24"/>
        </w:rPr>
        <w:t xml:space="preserve"> </w:t>
      </w:r>
      <w:r w:rsidR="001000E3">
        <w:rPr>
          <w:rFonts w:ascii="Gill Sans MT" w:hAnsi="Gill Sans MT"/>
          <w:b/>
          <w:bCs/>
          <w:szCs w:val="24"/>
        </w:rPr>
        <w:t>(TVET)</w:t>
      </w:r>
    </w:p>
    <w:tbl>
      <w:tblPr>
        <w:tblW w:w="9493" w:type="dxa"/>
        <w:tblLook w:val="04A0" w:firstRow="1" w:lastRow="0" w:firstColumn="1" w:lastColumn="0" w:noHBand="0" w:noVBand="1"/>
      </w:tblPr>
      <w:tblGrid>
        <w:gridCol w:w="1075"/>
        <w:gridCol w:w="5016"/>
        <w:gridCol w:w="3402"/>
      </w:tblGrid>
      <w:tr w:rsidR="00CD2DBB" w14:paraId="1E9C037D" w14:textId="77777777" w:rsidTr="009E4173">
        <w:tc>
          <w:tcPr>
            <w:tcW w:w="1075"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F3E598A" w14:textId="77777777" w:rsidR="00CD2DBB" w:rsidRDefault="00CD2DBB" w:rsidP="00CD2DBB">
            <w:pPr>
              <w:spacing w:after="0" w:line="360" w:lineRule="auto"/>
              <w:rPr>
                <w:rFonts w:eastAsiaTheme="minorEastAsia"/>
                <w:b/>
                <w:szCs w:val="24"/>
              </w:rPr>
            </w:pPr>
            <w:r>
              <w:rPr>
                <w:b/>
                <w:szCs w:val="24"/>
              </w:rPr>
              <w:t>No</w:t>
            </w:r>
          </w:p>
        </w:tc>
        <w:tc>
          <w:tcPr>
            <w:tcW w:w="5016"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55FDE86F" w14:textId="77777777" w:rsidR="00CD2DBB" w:rsidRDefault="00CD2DBB" w:rsidP="00CD2DBB">
            <w:pPr>
              <w:spacing w:after="0" w:line="360" w:lineRule="auto"/>
              <w:rPr>
                <w:b/>
                <w:szCs w:val="24"/>
              </w:rPr>
            </w:pPr>
            <w:r>
              <w:rPr>
                <w:b/>
                <w:szCs w:val="24"/>
              </w:rPr>
              <w:t xml:space="preserve">Name </w:t>
            </w:r>
          </w:p>
        </w:tc>
        <w:tc>
          <w:tcPr>
            <w:tcW w:w="3402"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9272AA6" w14:textId="77777777" w:rsidR="00CD2DBB" w:rsidRDefault="00CD2DBB" w:rsidP="00CD2DBB">
            <w:pPr>
              <w:spacing w:after="0" w:line="360" w:lineRule="auto"/>
              <w:rPr>
                <w:b/>
                <w:szCs w:val="24"/>
              </w:rPr>
            </w:pPr>
            <w:r>
              <w:rPr>
                <w:b/>
                <w:szCs w:val="24"/>
              </w:rPr>
              <w:t>Gender (M/F)</w:t>
            </w:r>
          </w:p>
        </w:tc>
      </w:tr>
      <w:tr w:rsidR="00CD2DBB" w14:paraId="3E3B2C17"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623E9C70" w14:textId="77777777" w:rsidR="00CD2DBB" w:rsidRPr="00CD2DBB" w:rsidRDefault="00CD2DBB" w:rsidP="006B5472">
            <w:pPr>
              <w:numPr>
                <w:ilvl w:val="0"/>
                <w:numId w:val="37"/>
              </w:numPr>
              <w:spacing w:after="160" w:line="240" w:lineRule="auto"/>
              <w:ind w:left="0" w:firstLine="0"/>
              <w:rPr>
                <w:szCs w:val="24"/>
              </w:rPr>
            </w:pPr>
          </w:p>
        </w:tc>
        <w:tc>
          <w:tcPr>
            <w:tcW w:w="5016" w:type="dxa"/>
            <w:tcBorders>
              <w:top w:val="single" w:sz="4" w:space="0" w:color="auto"/>
              <w:left w:val="single" w:sz="4" w:space="0" w:color="auto"/>
              <w:bottom w:val="single" w:sz="4" w:space="0" w:color="auto"/>
              <w:right w:val="single" w:sz="4" w:space="0" w:color="auto"/>
            </w:tcBorders>
            <w:vAlign w:val="center"/>
          </w:tcPr>
          <w:p w14:paraId="17046036" w14:textId="77777777" w:rsidR="00CD2DBB" w:rsidRDefault="00CD2DBB" w:rsidP="00701D7C">
            <w:pPr>
              <w:spacing w:after="0" w:line="240" w:lineRule="auto"/>
              <w:rPr>
                <w:szCs w:val="24"/>
              </w:rPr>
            </w:pPr>
            <w:proofErr w:type="spellStart"/>
            <w:r>
              <w:rPr>
                <w:szCs w:val="24"/>
              </w:rPr>
              <w:t>Marila</w:t>
            </w:r>
            <w:proofErr w:type="spellEnd"/>
            <w:r>
              <w:rPr>
                <w:szCs w:val="24"/>
              </w:rPr>
              <w:t xml:space="preserve"> </w:t>
            </w:r>
            <w:proofErr w:type="spellStart"/>
            <w:r>
              <w:rPr>
                <w:szCs w:val="24"/>
              </w:rPr>
              <w:t>Malual</w:t>
            </w:r>
            <w:proofErr w:type="spellEnd"/>
            <w:r>
              <w:rPr>
                <w:szCs w:val="24"/>
              </w:rPr>
              <w:t xml:space="preserve"> </w:t>
            </w:r>
            <w:proofErr w:type="spellStart"/>
            <w:r>
              <w:rPr>
                <w:szCs w:val="24"/>
              </w:rPr>
              <w:t>Nyuol</w:t>
            </w:r>
            <w:proofErr w:type="spellEnd"/>
          </w:p>
        </w:tc>
        <w:tc>
          <w:tcPr>
            <w:tcW w:w="3402" w:type="dxa"/>
            <w:tcBorders>
              <w:top w:val="single" w:sz="4" w:space="0" w:color="auto"/>
              <w:left w:val="single" w:sz="4" w:space="0" w:color="auto"/>
              <w:bottom w:val="single" w:sz="4" w:space="0" w:color="auto"/>
              <w:right w:val="single" w:sz="4" w:space="0" w:color="auto"/>
            </w:tcBorders>
            <w:vAlign w:val="center"/>
          </w:tcPr>
          <w:p w14:paraId="78D27E10" w14:textId="77777777" w:rsidR="00CD2DBB" w:rsidRDefault="00CD2DBB" w:rsidP="00701D7C">
            <w:pPr>
              <w:spacing w:after="0" w:line="240" w:lineRule="auto"/>
              <w:rPr>
                <w:szCs w:val="24"/>
              </w:rPr>
            </w:pPr>
            <w:r>
              <w:rPr>
                <w:szCs w:val="24"/>
              </w:rPr>
              <w:t>Male</w:t>
            </w:r>
          </w:p>
        </w:tc>
      </w:tr>
      <w:tr w:rsidR="00CD2DBB" w14:paraId="0221BB66" w14:textId="77777777" w:rsidTr="009E4173">
        <w:trPr>
          <w:trHeight w:val="233"/>
        </w:trPr>
        <w:tc>
          <w:tcPr>
            <w:tcW w:w="1075" w:type="dxa"/>
            <w:tcBorders>
              <w:top w:val="single" w:sz="4" w:space="0" w:color="auto"/>
              <w:left w:val="single" w:sz="4" w:space="0" w:color="auto"/>
              <w:bottom w:val="single" w:sz="4" w:space="0" w:color="auto"/>
              <w:right w:val="single" w:sz="4" w:space="0" w:color="auto"/>
            </w:tcBorders>
            <w:vAlign w:val="center"/>
          </w:tcPr>
          <w:p w14:paraId="7F1746FE" w14:textId="77777777" w:rsidR="00CD2DBB" w:rsidRPr="00CD2DBB" w:rsidRDefault="00CD2DBB" w:rsidP="006B5472">
            <w:pPr>
              <w:numPr>
                <w:ilvl w:val="0"/>
                <w:numId w:val="37"/>
              </w:numPr>
              <w:spacing w:after="160" w:line="240" w:lineRule="auto"/>
              <w:ind w:left="0" w:firstLine="0"/>
              <w:rPr>
                <w:szCs w:val="24"/>
              </w:rPr>
            </w:pPr>
          </w:p>
        </w:tc>
        <w:tc>
          <w:tcPr>
            <w:tcW w:w="5016" w:type="dxa"/>
            <w:tcBorders>
              <w:top w:val="single" w:sz="4" w:space="0" w:color="auto"/>
              <w:left w:val="single" w:sz="4" w:space="0" w:color="auto"/>
              <w:bottom w:val="single" w:sz="4" w:space="0" w:color="auto"/>
              <w:right w:val="single" w:sz="4" w:space="0" w:color="auto"/>
            </w:tcBorders>
            <w:vAlign w:val="center"/>
          </w:tcPr>
          <w:p w14:paraId="3B0B79E8" w14:textId="77777777" w:rsidR="00CD2DBB" w:rsidRDefault="00CD2DBB" w:rsidP="00701D7C">
            <w:pPr>
              <w:spacing w:after="0" w:line="240" w:lineRule="auto"/>
              <w:rPr>
                <w:szCs w:val="24"/>
              </w:rPr>
            </w:pPr>
            <w:r>
              <w:rPr>
                <w:szCs w:val="24"/>
              </w:rPr>
              <w:t>Marial Majok Yuol</w:t>
            </w:r>
          </w:p>
        </w:tc>
        <w:tc>
          <w:tcPr>
            <w:tcW w:w="3402" w:type="dxa"/>
            <w:tcBorders>
              <w:top w:val="single" w:sz="4" w:space="0" w:color="auto"/>
              <w:left w:val="single" w:sz="4" w:space="0" w:color="auto"/>
              <w:bottom w:val="single" w:sz="4" w:space="0" w:color="auto"/>
              <w:right w:val="single" w:sz="4" w:space="0" w:color="auto"/>
            </w:tcBorders>
          </w:tcPr>
          <w:p w14:paraId="267F7113" w14:textId="77777777" w:rsidR="00CD2DBB" w:rsidRDefault="00CD2DBB" w:rsidP="00701D7C">
            <w:pPr>
              <w:spacing w:after="0" w:line="240" w:lineRule="auto"/>
              <w:rPr>
                <w:szCs w:val="24"/>
              </w:rPr>
            </w:pPr>
            <w:r w:rsidRPr="00096EC3">
              <w:rPr>
                <w:szCs w:val="24"/>
              </w:rPr>
              <w:t xml:space="preserve">Male </w:t>
            </w:r>
          </w:p>
        </w:tc>
      </w:tr>
      <w:tr w:rsidR="00CD2DBB" w14:paraId="07D3D3C4"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631EF532" w14:textId="77777777" w:rsidR="00CD2DBB" w:rsidRPr="00CD2DBB" w:rsidRDefault="00CD2DBB" w:rsidP="006B5472">
            <w:pPr>
              <w:numPr>
                <w:ilvl w:val="0"/>
                <w:numId w:val="37"/>
              </w:numPr>
              <w:spacing w:after="160" w:line="240" w:lineRule="auto"/>
              <w:ind w:left="0" w:firstLine="0"/>
              <w:rPr>
                <w:szCs w:val="24"/>
              </w:rPr>
            </w:pPr>
          </w:p>
        </w:tc>
        <w:tc>
          <w:tcPr>
            <w:tcW w:w="5016" w:type="dxa"/>
            <w:tcBorders>
              <w:top w:val="single" w:sz="4" w:space="0" w:color="auto"/>
              <w:left w:val="single" w:sz="4" w:space="0" w:color="auto"/>
              <w:bottom w:val="single" w:sz="4" w:space="0" w:color="auto"/>
              <w:right w:val="single" w:sz="4" w:space="0" w:color="auto"/>
            </w:tcBorders>
            <w:vAlign w:val="center"/>
          </w:tcPr>
          <w:p w14:paraId="35B16166" w14:textId="77777777" w:rsidR="00CD2DBB" w:rsidRDefault="00CD2DBB" w:rsidP="00701D7C">
            <w:pPr>
              <w:spacing w:after="0" w:line="240" w:lineRule="auto"/>
              <w:rPr>
                <w:szCs w:val="24"/>
              </w:rPr>
            </w:pPr>
            <w:r>
              <w:rPr>
                <w:szCs w:val="24"/>
              </w:rPr>
              <w:t xml:space="preserve">Majuec </w:t>
            </w:r>
            <w:proofErr w:type="spellStart"/>
            <w:r>
              <w:rPr>
                <w:szCs w:val="24"/>
              </w:rPr>
              <w:t>Mabor</w:t>
            </w:r>
            <w:proofErr w:type="spellEnd"/>
            <w:r>
              <w:rPr>
                <w:szCs w:val="24"/>
              </w:rPr>
              <w:t xml:space="preserve"> Gai</w:t>
            </w:r>
          </w:p>
        </w:tc>
        <w:tc>
          <w:tcPr>
            <w:tcW w:w="3402" w:type="dxa"/>
            <w:tcBorders>
              <w:top w:val="single" w:sz="4" w:space="0" w:color="auto"/>
              <w:left w:val="single" w:sz="4" w:space="0" w:color="auto"/>
              <w:bottom w:val="single" w:sz="4" w:space="0" w:color="auto"/>
              <w:right w:val="single" w:sz="4" w:space="0" w:color="auto"/>
            </w:tcBorders>
          </w:tcPr>
          <w:p w14:paraId="1BC8F7B6" w14:textId="77777777" w:rsidR="00CD2DBB" w:rsidRDefault="00CD2DBB" w:rsidP="00701D7C">
            <w:pPr>
              <w:spacing w:after="0" w:line="240" w:lineRule="auto"/>
              <w:rPr>
                <w:szCs w:val="24"/>
              </w:rPr>
            </w:pPr>
            <w:r w:rsidRPr="00096EC3">
              <w:rPr>
                <w:szCs w:val="24"/>
              </w:rPr>
              <w:t xml:space="preserve">Male </w:t>
            </w:r>
          </w:p>
        </w:tc>
      </w:tr>
      <w:tr w:rsidR="00CD2DBB" w14:paraId="12767ECE"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646FC717" w14:textId="77777777" w:rsidR="00CD2DBB" w:rsidRPr="00CD2DBB" w:rsidRDefault="00CD2DBB" w:rsidP="006B5472">
            <w:pPr>
              <w:numPr>
                <w:ilvl w:val="0"/>
                <w:numId w:val="37"/>
              </w:numPr>
              <w:spacing w:after="160" w:line="240" w:lineRule="auto"/>
              <w:ind w:left="0" w:firstLine="0"/>
              <w:rPr>
                <w:szCs w:val="24"/>
              </w:rPr>
            </w:pPr>
          </w:p>
        </w:tc>
        <w:tc>
          <w:tcPr>
            <w:tcW w:w="5016" w:type="dxa"/>
            <w:tcBorders>
              <w:top w:val="single" w:sz="4" w:space="0" w:color="auto"/>
              <w:left w:val="single" w:sz="4" w:space="0" w:color="auto"/>
              <w:bottom w:val="single" w:sz="4" w:space="0" w:color="auto"/>
              <w:right w:val="single" w:sz="4" w:space="0" w:color="auto"/>
            </w:tcBorders>
            <w:vAlign w:val="center"/>
          </w:tcPr>
          <w:p w14:paraId="2F35A2BC" w14:textId="77777777" w:rsidR="00CD2DBB" w:rsidRDefault="00CD2DBB" w:rsidP="00701D7C">
            <w:pPr>
              <w:spacing w:after="0" w:line="240" w:lineRule="auto"/>
              <w:rPr>
                <w:szCs w:val="24"/>
              </w:rPr>
            </w:pPr>
            <w:r>
              <w:rPr>
                <w:szCs w:val="24"/>
              </w:rPr>
              <w:t xml:space="preserve">Michael </w:t>
            </w:r>
            <w:proofErr w:type="spellStart"/>
            <w:r>
              <w:rPr>
                <w:szCs w:val="24"/>
              </w:rPr>
              <w:t>Mabor</w:t>
            </w:r>
            <w:proofErr w:type="spellEnd"/>
            <w:r>
              <w:rPr>
                <w:szCs w:val="24"/>
              </w:rPr>
              <w:t xml:space="preserve"> Gai</w:t>
            </w:r>
          </w:p>
        </w:tc>
        <w:tc>
          <w:tcPr>
            <w:tcW w:w="3402" w:type="dxa"/>
            <w:tcBorders>
              <w:top w:val="single" w:sz="4" w:space="0" w:color="auto"/>
              <w:left w:val="single" w:sz="4" w:space="0" w:color="auto"/>
              <w:bottom w:val="single" w:sz="4" w:space="0" w:color="auto"/>
              <w:right w:val="single" w:sz="4" w:space="0" w:color="auto"/>
            </w:tcBorders>
          </w:tcPr>
          <w:p w14:paraId="1631E04C" w14:textId="77777777" w:rsidR="00CD2DBB" w:rsidRDefault="00CD2DBB" w:rsidP="00701D7C">
            <w:pPr>
              <w:spacing w:after="0" w:line="240" w:lineRule="auto"/>
              <w:rPr>
                <w:szCs w:val="24"/>
              </w:rPr>
            </w:pPr>
            <w:r w:rsidRPr="00096EC3">
              <w:rPr>
                <w:szCs w:val="24"/>
              </w:rPr>
              <w:t xml:space="preserve">Male </w:t>
            </w:r>
          </w:p>
        </w:tc>
      </w:tr>
      <w:tr w:rsidR="00CD2DBB" w14:paraId="1C98279C"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66EB6B57" w14:textId="77777777" w:rsidR="00CD2DBB" w:rsidRPr="00CD2DBB" w:rsidRDefault="00CD2DBB" w:rsidP="006B5472">
            <w:pPr>
              <w:numPr>
                <w:ilvl w:val="0"/>
                <w:numId w:val="37"/>
              </w:numPr>
              <w:spacing w:after="160" w:line="240" w:lineRule="auto"/>
              <w:ind w:left="0" w:firstLine="0"/>
              <w:rPr>
                <w:szCs w:val="24"/>
              </w:rPr>
            </w:pPr>
          </w:p>
        </w:tc>
        <w:tc>
          <w:tcPr>
            <w:tcW w:w="5016" w:type="dxa"/>
            <w:tcBorders>
              <w:top w:val="single" w:sz="4" w:space="0" w:color="auto"/>
              <w:left w:val="single" w:sz="4" w:space="0" w:color="auto"/>
              <w:bottom w:val="single" w:sz="4" w:space="0" w:color="auto"/>
              <w:right w:val="single" w:sz="4" w:space="0" w:color="auto"/>
            </w:tcBorders>
            <w:vAlign w:val="center"/>
          </w:tcPr>
          <w:p w14:paraId="7081E5E2" w14:textId="77777777" w:rsidR="00CD2DBB" w:rsidRDefault="00CD2DBB" w:rsidP="00701D7C">
            <w:pPr>
              <w:spacing w:after="0" w:line="240" w:lineRule="auto"/>
              <w:rPr>
                <w:szCs w:val="24"/>
              </w:rPr>
            </w:pPr>
            <w:proofErr w:type="spellStart"/>
            <w:r>
              <w:rPr>
                <w:szCs w:val="24"/>
              </w:rPr>
              <w:t>Majak</w:t>
            </w:r>
            <w:proofErr w:type="spellEnd"/>
            <w:r>
              <w:rPr>
                <w:szCs w:val="24"/>
              </w:rPr>
              <w:t xml:space="preserve"> </w:t>
            </w:r>
            <w:proofErr w:type="spellStart"/>
            <w:r>
              <w:rPr>
                <w:szCs w:val="24"/>
              </w:rPr>
              <w:t>Nyt</w:t>
            </w:r>
            <w:proofErr w:type="spellEnd"/>
            <w:r>
              <w:rPr>
                <w:szCs w:val="24"/>
              </w:rPr>
              <w:t xml:space="preserve"> </w:t>
            </w:r>
            <w:proofErr w:type="spellStart"/>
            <w:r>
              <w:rPr>
                <w:szCs w:val="24"/>
              </w:rPr>
              <w:t>Ater</w:t>
            </w:r>
            <w:proofErr w:type="spellEnd"/>
          </w:p>
        </w:tc>
        <w:tc>
          <w:tcPr>
            <w:tcW w:w="3402" w:type="dxa"/>
            <w:tcBorders>
              <w:top w:val="single" w:sz="4" w:space="0" w:color="auto"/>
              <w:left w:val="single" w:sz="4" w:space="0" w:color="auto"/>
              <w:bottom w:val="single" w:sz="4" w:space="0" w:color="auto"/>
              <w:right w:val="single" w:sz="4" w:space="0" w:color="auto"/>
            </w:tcBorders>
          </w:tcPr>
          <w:p w14:paraId="056C08BE" w14:textId="77777777" w:rsidR="00CD2DBB" w:rsidRDefault="00CD2DBB" w:rsidP="00701D7C">
            <w:pPr>
              <w:spacing w:after="0" w:line="240" w:lineRule="auto"/>
              <w:rPr>
                <w:szCs w:val="24"/>
              </w:rPr>
            </w:pPr>
            <w:r w:rsidRPr="00096EC3">
              <w:rPr>
                <w:szCs w:val="24"/>
              </w:rPr>
              <w:t xml:space="preserve">Male </w:t>
            </w:r>
          </w:p>
        </w:tc>
      </w:tr>
      <w:tr w:rsidR="00CD2DBB" w14:paraId="121194A6"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14344332" w14:textId="77777777" w:rsidR="00CD2DBB" w:rsidRPr="00CD2DBB" w:rsidRDefault="00CD2DBB" w:rsidP="006B5472">
            <w:pPr>
              <w:numPr>
                <w:ilvl w:val="0"/>
                <w:numId w:val="37"/>
              </w:numPr>
              <w:spacing w:after="160" w:line="240" w:lineRule="auto"/>
              <w:ind w:left="0" w:firstLine="0"/>
              <w:rPr>
                <w:szCs w:val="24"/>
              </w:rPr>
            </w:pPr>
          </w:p>
        </w:tc>
        <w:tc>
          <w:tcPr>
            <w:tcW w:w="5016" w:type="dxa"/>
            <w:tcBorders>
              <w:top w:val="single" w:sz="4" w:space="0" w:color="auto"/>
              <w:left w:val="single" w:sz="4" w:space="0" w:color="auto"/>
              <w:bottom w:val="single" w:sz="4" w:space="0" w:color="auto"/>
              <w:right w:val="single" w:sz="4" w:space="0" w:color="auto"/>
            </w:tcBorders>
            <w:vAlign w:val="center"/>
          </w:tcPr>
          <w:p w14:paraId="34029F7E" w14:textId="77777777" w:rsidR="00CD2DBB" w:rsidRDefault="00CD2DBB" w:rsidP="00701D7C">
            <w:pPr>
              <w:spacing w:after="0" w:line="240" w:lineRule="auto"/>
              <w:rPr>
                <w:szCs w:val="24"/>
              </w:rPr>
            </w:pPr>
            <w:r>
              <w:rPr>
                <w:szCs w:val="24"/>
              </w:rPr>
              <w:t xml:space="preserve">Peter </w:t>
            </w:r>
            <w:proofErr w:type="spellStart"/>
            <w:r>
              <w:rPr>
                <w:szCs w:val="24"/>
              </w:rPr>
              <w:t>Makur</w:t>
            </w:r>
            <w:proofErr w:type="spellEnd"/>
            <w:r>
              <w:rPr>
                <w:szCs w:val="24"/>
              </w:rPr>
              <w:t xml:space="preserve"> </w:t>
            </w:r>
            <w:proofErr w:type="spellStart"/>
            <w:r>
              <w:rPr>
                <w:szCs w:val="24"/>
              </w:rPr>
              <w:t>Maluk</w:t>
            </w:r>
            <w:proofErr w:type="spellEnd"/>
          </w:p>
        </w:tc>
        <w:tc>
          <w:tcPr>
            <w:tcW w:w="3402" w:type="dxa"/>
            <w:tcBorders>
              <w:top w:val="single" w:sz="4" w:space="0" w:color="auto"/>
              <w:left w:val="single" w:sz="4" w:space="0" w:color="auto"/>
              <w:bottom w:val="single" w:sz="4" w:space="0" w:color="auto"/>
              <w:right w:val="single" w:sz="4" w:space="0" w:color="auto"/>
            </w:tcBorders>
          </w:tcPr>
          <w:p w14:paraId="12F3124B" w14:textId="77777777" w:rsidR="00CD2DBB" w:rsidRDefault="00CD2DBB" w:rsidP="00701D7C">
            <w:pPr>
              <w:spacing w:after="0" w:line="240" w:lineRule="auto"/>
              <w:rPr>
                <w:szCs w:val="24"/>
              </w:rPr>
            </w:pPr>
            <w:r w:rsidRPr="00096EC3">
              <w:rPr>
                <w:szCs w:val="24"/>
              </w:rPr>
              <w:t xml:space="preserve">Male </w:t>
            </w:r>
          </w:p>
        </w:tc>
      </w:tr>
      <w:tr w:rsidR="00CD2DBB" w14:paraId="2A9EDBE7"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47807022" w14:textId="77777777" w:rsidR="00CD2DBB" w:rsidRPr="00CD2DBB" w:rsidRDefault="00CD2DBB" w:rsidP="006B5472">
            <w:pPr>
              <w:numPr>
                <w:ilvl w:val="0"/>
                <w:numId w:val="37"/>
              </w:numPr>
              <w:spacing w:after="160" w:line="240" w:lineRule="auto"/>
              <w:ind w:left="0" w:firstLine="0"/>
              <w:rPr>
                <w:szCs w:val="24"/>
              </w:rPr>
            </w:pPr>
          </w:p>
        </w:tc>
        <w:tc>
          <w:tcPr>
            <w:tcW w:w="5016" w:type="dxa"/>
            <w:tcBorders>
              <w:top w:val="single" w:sz="4" w:space="0" w:color="auto"/>
              <w:left w:val="single" w:sz="4" w:space="0" w:color="auto"/>
              <w:bottom w:val="single" w:sz="4" w:space="0" w:color="auto"/>
              <w:right w:val="single" w:sz="4" w:space="0" w:color="auto"/>
            </w:tcBorders>
            <w:vAlign w:val="center"/>
          </w:tcPr>
          <w:p w14:paraId="255A9B4D" w14:textId="77777777" w:rsidR="00CD2DBB" w:rsidRDefault="00CD2DBB" w:rsidP="00701D7C">
            <w:pPr>
              <w:spacing w:after="0" w:line="240" w:lineRule="auto"/>
              <w:rPr>
                <w:szCs w:val="24"/>
              </w:rPr>
            </w:pPr>
            <w:proofErr w:type="spellStart"/>
            <w:r>
              <w:rPr>
                <w:szCs w:val="24"/>
              </w:rPr>
              <w:t>Mayek</w:t>
            </w:r>
            <w:proofErr w:type="spellEnd"/>
            <w:r>
              <w:rPr>
                <w:szCs w:val="24"/>
              </w:rPr>
              <w:t xml:space="preserve"> </w:t>
            </w:r>
            <w:proofErr w:type="spellStart"/>
            <w:r>
              <w:rPr>
                <w:szCs w:val="24"/>
              </w:rPr>
              <w:t>Cadhor</w:t>
            </w:r>
            <w:proofErr w:type="spellEnd"/>
            <w:r>
              <w:rPr>
                <w:szCs w:val="24"/>
              </w:rPr>
              <w:t xml:space="preserve"> </w:t>
            </w:r>
            <w:proofErr w:type="spellStart"/>
            <w:r>
              <w:rPr>
                <w:szCs w:val="24"/>
              </w:rPr>
              <w:t>Dau</w:t>
            </w:r>
            <w:proofErr w:type="spellEnd"/>
          </w:p>
        </w:tc>
        <w:tc>
          <w:tcPr>
            <w:tcW w:w="3402" w:type="dxa"/>
            <w:tcBorders>
              <w:top w:val="single" w:sz="4" w:space="0" w:color="auto"/>
              <w:left w:val="single" w:sz="4" w:space="0" w:color="auto"/>
              <w:bottom w:val="single" w:sz="4" w:space="0" w:color="auto"/>
              <w:right w:val="single" w:sz="4" w:space="0" w:color="auto"/>
            </w:tcBorders>
          </w:tcPr>
          <w:p w14:paraId="69FD0467" w14:textId="77777777" w:rsidR="00CD2DBB" w:rsidRDefault="00CD2DBB" w:rsidP="00701D7C">
            <w:pPr>
              <w:spacing w:after="0" w:line="240" w:lineRule="auto"/>
              <w:rPr>
                <w:szCs w:val="24"/>
              </w:rPr>
            </w:pPr>
            <w:r w:rsidRPr="00096EC3">
              <w:rPr>
                <w:szCs w:val="24"/>
              </w:rPr>
              <w:t xml:space="preserve">Male </w:t>
            </w:r>
          </w:p>
        </w:tc>
      </w:tr>
      <w:tr w:rsidR="00CD2DBB" w14:paraId="758A87D6"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2B6709C1" w14:textId="77777777" w:rsidR="00CD2DBB" w:rsidRPr="00CD2DBB" w:rsidRDefault="00CD2DBB" w:rsidP="006B5472">
            <w:pPr>
              <w:numPr>
                <w:ilvl w:val="0"/>
                <w:numId w:val="37"/>
              </w:numPr>
              <w:spacing w:after="160" w:line="240" w:lineRule="auto"/>
              <w:ind w:left="0" w:firstLine="0"/>
              <w:rPr>
                <w:szCs w:val="24"/>
              </w:rPr>
            </w:pPr>
          </w:p>
        </w:tc>
        <w:tc>
          <w:tcPr>
            <w:tcW w:w="5016" w:type="dxa"/>
            <w:tcBorders>
              <w:top w:val="single" w:sz="4" w:space="0" w:color="auto"/>
              <w:left w:val="single" w:sz="4" w:space="0" w:color="auto"/>
              <w:bottom w:val="single" w:sz="4" w:space="0" w:color="auto"/>
              <w:right w:val="single" w:sz="4" w:space="0" w:color="auto"/>
            </w:tcBorders>
            <w:vAlign w:val="center"/>
          </w:tcPr>
          <w:p w14:paraId="2AEE0CFA" w14:textId="77777777" w:rsidR="00CD2DBB" w:rsidRDefault="00CD2DBB" w:rsidP="00701D7C">
            <w:pPr>
              <w:spacing w:after="0" w:line="240" w:lineRule="auto"/>
              <w:rPr>
                <w:szCs w:val="24"/>
              </w:rPr>
            </w:pPr>
            <w:proofErr w:type="spellStart"/>
            <w:r>
              <w:rPr>
                <w:szCs w:val="24"/>
              </w:rPr>
              <w:t>Makmach</w:t>
            </w:r>
            <w:proofErr w:type="spellEnd"/>
            <w:r>
              <w:rPr>
                <w:szCs w:val="24"/>
              </w:rPr>
              <w:t xml:space="preserve"> </w:t>
            </w:r>
            <w:proofErr w:type="spellStart"/>
            <w:r>
              <w:rPr>
                <w:szCs w:val="24"/>
              </w:rPr>
              <w:t>Ater</w:t>
            </w:r>
            <w:proofErr w:type="spellEnd"/>
            <w:r>
              <w:rPr>
                <w:szCs w:val="24"/>
              </w:rPr>
              <w:t xml:space="preserve"> Gak</w:t>
            </w:r>
          </w:p>
        </w:tc>
        <w:tc>
          <w:tcPr>
            <w:tcW w:w="3402" w:type="dxa"/>
            <w:tcBorders>
              <w:top w:val="single" w:sz="4" w:space="0" w:color="auto"/>
              <w:left w:val="single" w:sz="4" w:space="0" w:color="auto"/>
              <w:bottom w:val="single" w:sz="4" w:space="0" w:color="auto"/>
              <w:right w:val="single" w:sz="4" w:space="0" w:color="auto"/>
            </w:tcBorders>
          </w:tcPr>
          <w:p w14:paraId="5A4A7580" w14:textId="77777777" w:rsidR="00CD2DBB" w:rsidRDefault="00CD2DBB" w:rsidP="00701D7C">
            <w:pPr>
              <w:spacing w:after="0" w:line="240" w:lineRule="auto"/>
              <w:rPr>
                <w:szCs w:val="24"/>
              </w:rPr>
            </w:pPr>
            <w:r w:rsidRPr="00096EC3">
              <w:rPr>
                <w:szCs w:val="24"/>
              </w:rPr>
              <w:t xml:space="preserve">Male </w:t>
            </w:r>
          </w:p>
        </w:tc>
      </w:tr>
      <w:tr w:rsidR="00CD2DBB" w14:paraId="3A3C2491"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5E8A22DD" w14:textId="77777777" w:rsidR="00CD2DBB" w:rsidRPr="00CD2DBB" w:rsidRDefault="00CD2DBB" w:rsidP="006B5472">
            <w:pPr>
              <w:numPr>
                <w:ilvl w:val="0"/>
                <w:numId w:val="37"/>
              </w:numPr>
              <w:spacing w:after="160" w:line="240" w:lineRule="auto"/>
              <w:ind w:left="0" w:firstLine="0"/>
              <w:rPr>
                <w:szCs w:val="24"/>
              </w:rPr>
            </w:pPr>
          </w:p>
        </w:tc>
        <w:tc>
          <w:tcPr>
            <w:tcW w:w="5016" w:type="dxa"/>
            <w:tcBorders>
              <w:top w:val="single" w:sz="4" w:space="0" w:color="auto"/>
              <w:left w:val="single" w:sz="4" w:space="0" w:color="auto"/>
              <w:bottom w:val="single" w:sz="4" w:space="0" w:color="auto"/>
              <w:right w:val="single" w:sz="4" w:space="0" w:color="auto"/>
            </w:tcBorders>
            <w:vAlign w:val="center"/>
          </w:tcPr>
          <w:p w14:paraId="74685784" w14:textId="77777777" w:rsidR="00CD2DBB" w:rsidRDefault="00CD2DBB" w:rsidP="00701D7C">
            <w:pPr>
              <w:spacing w:after="0" w:line="240" w:lineRule="auto"/>
              <w:rPr>
                <w:szCs w:val="24"/>
              </w:rPr>
            </w:pPr>
            <w:proofErr w:type="spellStart"/>
            <w:r>
              <w:rPr>
                <w:szCs w:val="24"/>
              </w:rPr>
              <w:t>Makol</w:t>
            </w:r>
            <w:proofErr w:type="spellEnd"/>
            <w:r>
              <w:rPr>
                <w:szCs w:val="24"/>
              </w:rPr>
              <w:t xml:space="preserve"> </w:t>
            </w:r>
            <w:proofErr w:type="spellStart"/>
            <w:r>
              <w:rPr>
                <w:szCs w:val="24"/>
              </w:rPr>
              <w:t>Makol</w:t>
            </w:r>
            <w:proofErr w:type="spellEnd"/>
            <w:r>
              <w:rPr>
                <w:szCs w:val="24"/>
              </w:rPr>
              <w:t xml:space="preserve"> </w:t>
            </w:r>
            <w:proofErr w:type="spellStart"/>
            <w:r>
              <w:rPr>
                <w:szCs w:val="24"/>
              </w:rPr>
              <w:t>Matooc</w:t>
            </w:r>
            <w:proofErr w:type="spellEnd"/>
          </w:p>
        </w:tc>
        <w:tc>
          <w:tcPr>
            <w:tcW w:w="3402" w:type="dxa"/>
            <w:tcBorders>
              <w:top w:val="single" w:sz="4" w:space="0" w:color="auto"/>
              <w:left w:val="single" w:sz="4" w:space="0" w:color="auto"/>
              <w:bottom w:val="single" w:sz="4" w:space="0" w:color="auto"/>
              <w:right w:val="single" w:sz="4" w:space="0" w:color="auto"/>
            </w:tcBorders>
          </w:tcPr>
          <w:p w14:paraId="2A0C7047" w14:textId="77777777" w:rsidR="00CD2DBB" w:rsidRDefault="00CD2DBB" w:rsidP="00701D7C">
            <w:pPr>
              <w:spacing w:after="0" w:line="240" w:lineRule="auto"/>
              <w:rPr>
                <w:szCs w:val="24"/>
              </w:rPr>
            </w:pPr>
            <w:r w:rsidRPr="00096EC3">
              <w:rPr>
                <w:szCs w:val="24"/>
              </w:rPr>
              <w:t xml:space="preserve">Male </w:t>
            </w:r>
          </w:p>
        </w:tc>
      </w:tr>
      <w:tr w:rsidR="00CD2DBB" w14:paraId="665B8C4D"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3053A12C" w14:textId="77777777" w:rsidR="00CD2DBB" w:rsidRPr="00CD2DBB" w:rsidRDefault="00CD2DBB" w:rsidP="006B5472">
            <w:pPr>
              <w:numPr>
                <w:ilvl w:val="0"/>
                <w:numId w:val="37"/>
              </w:numPr>
              <w:spacing w:after="160" w:line="240" w:lineRule="auto"/>
              <w:ind w:left="0" w:firstLine="0"/>
              <w:rPr>
                <w:szCs w:val="24"/>
              </w:rPr>
            </w:pPr>
          </w:p>
        </w:tc>
        <w:tc>
          <w:tcPr>
            <w:tcW w:w="5016" w:type="dxa"/>
            <w:tcBorders>
              <w:top w:val="single" w:sz="4" w:space="0" w:color="auto"/>
              <w:left w:val="single" w:sz="4" w:space="0" w:color="auto"/>
              <w:bottom w:val="single" w:sz="4" w:space="0" w:color="auto"/>
              <w:right w:val="single" w:sz="4" w:space="0" w:color="auto"/>
            </w:tcBorders>
            <w:vAlign w:val="center"/>
          </w:tcPr>
          <w:p w14:paraId="135AEE4D" w14:textId="77777777" w:rsidR="00CD2DBB" w:rsidRDefault="00CD2DBB" w:rsidP="00701D7C">
            <w:pPr>
              <w:spacing w:after="0" w:line="240" w:lineRule="auto"/>
              <w:rPr>
                <w:szCs w:val="24"/>
              </w:rPr>
            </w:pPr>
            <w:proofErr w:type="spellStart"/>
            <w:r>
              <w:rPr>
                <w:szCs w:val="24"/>
              </w:rPr>
              <w:t>Mabor</w:t>
            </w:r>
            <w:proofErr w:type="spellEnd"/>
            <w:r>
              <w:rPr>
                <w:szCs w:val="24"/>
              </w:rPr>
              <w:t xml:space="preserve"> Kau </w:t>
            </w:r>
            <w:proofErr w:type="spellStart"/>
            <w:r>
              <w:rPr>
                <w:szCs w:val="24"/>
              </w:rPr>
              <w:t>Nyaak</w:t>
            </w:r>
            <w:proofErr w:type="spellEnd"/>
          </w:p>
        </w:tc>
        <w:tc>
          <w:tcPr>
            <w:tcW w:w="3402" w:type="dxa"/>
            <w:tcBorders>
              <w:top w:val="single" w:sz="4" w:space="0" w:color="auto"/>
              <w:left w:val="single" w:sz="4" w:space="0" w:color="auto"/>
              <w:bottom w:val="single" w:sz="4" w:space="0" w:color="auto"/>
              <w:right w:val="single" w:sz="4" w:space="0" w:color="auto"/>
            </w:tcBorders>
          </w:tcPr>
          <w:p w14:paraId="750BF24E" w14:textId="77777777" w:rsidR="00CD2DBB" w:rsidRDefault="00CD2DBB" w:rsidP="00701D7C">
            <w:pPr>
              <w:spacing w:after="0" w:line="240" w:lineRule="auto"/>
              <w:rPr>
                <w:szCs w:val="24"/>
              </w:rPr>
            </w:pPr>
            <w:r w:rsidRPr="00096EC3">
              <w:rPr>
                <w:szCs w:val="24"/>
              </w:rPr>
              <w:t xml:space="preserve">Male </w:t>
            </w:r>
          </w:p>
        </w:tc>
      </w:tr>
      <w:tr w:rsidR="00CD2DBB" w14:paraId="44316DC7"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61224A73" w14:textId="77777777" w:rsidR="00CD2DBB" w:rsidRPr="00CD2DBB" w:rsidRDefault="00CD2DBB" w:rsidP="006B5472">
            <w:pPr>
              <w:numPr>
                <w:ilvl w:val="0"/>
                <w:numId w:val="37"/>
              </w:numPr>
              <w:spacing w:after="160" w:line="240" w:lineRule="auto"/>
              <w:ind w:left="0" w:firstLine="0"/>
              <w:rPr>
                <w:szCs w:val="24"/>
              </w:rPr>
            </w:pPr>
          </w:p>
        </w:tc>
        <w:tc>
          <w:tcPr>
            <w:tcW w:w="5016" w:type="dxa"/>
            <w:tcBorders>
              <w:top w:val="single" w:sz="4" w:space="0" w:color="auto"/>
              <w:left w:val="single" w:sz="4" w:space="0" w:color="auto"/>
              <w:bottom w:val="single" w:sz="4" w:space="0" w:color="auto"/>
              <w:right w:val="single" w:sz="4" w:space="0" w:color="auto"/>
            </w:tcBorders>
            <w:vAlign w:val="center"/>
          </w:tcPr>
          <w:p w14:paraId="7B8F0DDE" w14:textId="77777777" w:rsidR="00CD2DBB" w:rsidRDefault="00CD2DBB" w:rsidP="00701D7C">
            <w:pPr>
              <w:spacing w:after="0" w:line="240" w:lineRule="auto"/>
              <w:rPr>
                <w:szCs w:val="24"/>
              </w:rPr>
            </w:pPr>
            <w:r>
              <w:rPr>
                <w:szCs w:val="24"/>
              </w:rPr>
              <w:t>Mabak Ater Gol</w:t>
            </w:r>
          </w:p>
        </w:tc>
        <w:tc>
          <w:tcPr>
            <w:tcW w:w="3402" w:type="dxa"/>
            <w:tcBorders>
              <w:top w:val="single" w:sz="4" w:space="0" w:color="auto"/>
              <w:left w:val="single" w:sz="4" w:space="0" w:color="auto"/>
              <w:bottom w:val="single" w:sz="4" w:space="0" w:color="auto"/>
              <w:right w:val="single" w:sz="4" w:space="0" w:color="auto"/>
            </w:tcBorders>
          </w:tcPr>
          <w:p w14:paraId="2A777788" w14:textId="77777777" w:rsidR="00CD2DBB" w:rsidRDefault="00CD2DBB" w:rsidP="00701D7C">
            <w:pPr>
              <w:spacing w:after="0" w:line="240" w:lineRule="auto"/>
              <w:rPr>
                <w:szCs w:val="24"/>
              </w:rPr>
            </w:pPr>
            <w:r w:rsidRPr="00096EC3">
              <w:rPr>
                <w:szCs w:val="24"/>
              </w:rPr>
              <w:t xml:space="preserve">Male </w:t>
            </w:r>
          </w:p>
        </w:tc>
      </w:tr>
      <w:tr w:rsidR="00CD2DBB" w14:paraId="3AAB28E7"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374D4F2C" w14:textId="77777777" w:rsidR="00CD2DBB" w:rsidRPr="00CD2DBB" w:rsidRDefault="00CD2DBB" w:rsidP="006B5472">
            <w:pPr>
              <w:numPr>
                <w:ilvl w:val="0"/>
                <w:numId w:val="37"/>
              </w:numPr>
              <w:spacing w:after="160" w:line="240" w:lineRule="auto"/>
              <w:ind w:left="0" w:firstLine="0"/>
              <w:rPr>
                <w:szCs w:val="24"/>
              </w:rPr>
            </w:pPr>
          </w:p>
        </w:tc>
        <w:tc>
          <w:tcPr>
            <w:tcW w:w="5016" w:type="dxa"/>
            <w:tcBorders>
              <w:top w:val="single" w:sz="4" w:space="0" w:color="auto"/>
              <w:left w:val="single" w:sz="4" w:space="0" w:color="auto"/>
              <w:bottom w:val="single" w:sz="4" w:space="0" w:color="auto"/>
              <w:right w:val="single" w:sz="4" w:space="0" w:color="auto"/>
            </w:tcBorders>
            <w:vAlign w:val="center"/>
          </w:tcPr>
          <w:p w14:paraId="2BE329B2" w14:textId="77777777" w:rsidR="00CD2DBB" w:rsidRDefault="00CD2DBB" w:rsidP="00701D7C">
            <w:pPr>
              <w:spacing w:after="0" w:line="240" w:lineRule="auto"/>
              <w:rPr>
                <w:szCs w:val="24"/>
              </w:rPr>
            </w:pPr>
            <w:r>
              <w:rPr>
                <w:szCs w:val="24"/>
              </w:rPr>
              <w:t xml:space="preserve">James </w:t>
            </w:r>
            <w:proofErr w:type="spellStart"/>
            <w:r>
              <w:rPr>
                <w:szCs w:val="24"/>
              </w:rPr>
              <w:t>Makuer</w:t>
            </w:r>
            <w:proofErr w:type="spellEnd"/>
            <w:r>
              <w:rPr>
                <w:szCs w:val="24"/>
              </w:rPr>
              <w:t xml:space="preserve"> </w:t>
            </w:r>
            <w:proofErr w:type="spellStart"/>
            <w:r>
              <w:rPr>
                <w:szCs w:val="24"/>
              </w:rPr>
              <w:t>Majak</w:t>
            </w:r>
            <w:proofErr w:type="spellEnd"/>
          </w:p>
        </w:tc>
        <w:tc>
          <w:tcPr>
            <w:tcW w:w="3402" w:type="dxa"/>
            <w:tcBorders>
              <w:top w:val="single" w:sz="4" w:space="0" w:color="auto"/>
              <w:left w:val="single" w:sz="4" w:space="0" w:color="auto"/>
              <w:bottom w:val="single" w:sz="4" w:space="0" w:color="auto"/>
              <w:right w:val="single" w:sz="4" w:space="0" w:color="auto"/>
            </w:tcBorders>
          </w:tcPr>
          <w:p w14:paraId="15AA2070" w14:textId="77777777" w:rsidR="00CD2DBB" w:rsidRDefault="00CD2DBB" w:rsidP="00701D7C">
            <w:pPr>
              <w:spacing w:after="0" w:line="240" w:lineRule="auto"/>
              <w:rPr>
                <w:szCs w:val="24"/>
              </w:rPr>
            </w:pPr>
            <w:r w:rsidRPr="00096EC3">
              <w:rPr>
                <w:szCs w:val="24"/>
              </w:rPr>
              <w:t xml:space="preserve">Male </w:t>
            </w:r>
          </w:p>
        </w:tc>
      </w:tr>
      <w:tr w:rsidR="00CD2DBB" w14:paraId="38E84DFC"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534CF2F2" w14:textId="77777777" w:rsidR="00CD2DBB" w:rsidRPr="00CD2DBB" w:rsidRDefault="00CD2DBB" w:rsidP="006B5472">
            <w:pPr>
              <w:numPr>
                <w:ilvl w:val="0"/>
                <w:numId w:val="37"/>
              </w:numPr>
              <w:spacing w:after="160" w:line="240" w:lineRule="auto"/>
              <w:ind w:left="0" w:firstLine="0"/>
              <w:rPr>
                <w:szCs w:val="24"/>
              </w:rPr>
            </w:pPr>
          </w:p>
        </w:tc>
        <w:tc>
          <w:tcPr>
            <w:tcW w:w="5016" w:type="dxa"/>
            <w:tcBorders>
              <w:top w:val="single" w:sz="4" w:space="0" w:color="auto"/>
              <w:left w:val="single" w:sz="4" w:space="0" w:color="auto"/>
              <w:bottom w:val="single" w:sz="4" w:space="0" w:color="auto"/>
              <w:right w:val="single" w:sz="4" w:space="0" w:color="auto"/>
            </w:tcBorders>
            <w:vAlign w:val="center"/>
          </w:tcPr>
          <w:p w14:paraId="4A10FD43" w14:textId="77777777" w:rsidR="00CD2DBB" w:rsidRDefault="00CD2DBB" w:rsidP="00701D7C">
            <w:pPr>
              <w:spacing w:after="0" w:line="240" w:lineRule="auto"/>
              <w:rPr>
                <w:szCs w:val="24"/>
              </w:rPr>
            </w:pPr>
            <w:proofErr w:type="spellStart"/>
            <w:r>
              <w:rPr>
                <w:szCs w:val="24"/>
              </w:rPr>
              <w:t>Mabor</w:t>
            </w:r>
            <w:proofErr w:type="spellEnd"/>
            <w:r>
              <w:rPr>
                <w:szCs w:val="24"/>
              </w:rPr>
              <w:t xml:space="preserve"> </w:t>
            </w:r>
            <w:proofErr w:type="spellStart"/>
            <w:r>
              <w:rPr>
                <w:szCs w:val="24"/>
              </w:rPr>
              <w:t>Ajok</w:t>
            </w:r>
            <w:proofErr w:type="spellEnd"/>
            <w:r>
              <w:rPr>
                <w:szCs w:val="24"/>
              </w:rPr>
              <w:t xml:space="preserve"> </w:t>
            </w:r>
            <w:proofErr w:type="spellStart"/>
            <w:r>
              <w:rPr>
                <w:szCs w:val="24"/>
              </w:rPr>
              <w:t>Rumbai</w:t>
            </w:r>
            <w:proofErr w:type="spellEnd"/>
          </w:p>
        </w:tc>
        <w:tc>
          <w:tcPr>
            <w:tcW w:w="3402" w:type="dxa"/>
            <w:tcBorders>
              <w:top w:val="single" w:sz="4" w:space="0" w:color="auto"/>
              <w:left w:val="single" w:sz="4" w:space="0" w:color="auto"/>
              <w:bottom w:val="single" w:sz="4" w:space="0" w:color="auto"/>
              <w:right w:val="single" w:sz="4" w:space="0" w:color="auto"/>
            </w:tcBorders>
          </w:tcPr>
          <w:p w14:paraId="4F6A37B7" w14:textId="77777777" w:rsidR="00CD2DBB" w:rsidRDefault="00CD2DBB" w:rsidP="00701D7C">
            <w:pPr>
              <w:spacing w:after="0" w:line="240" w:lineRule="auto"/>
              <w:rPr>
                <w:szCs w:val="24"/>
              </w:rPr>
            </w:pPr>
            <w:r w:rsidRPr="00096EC3">
              <w:rPr>
                <w:szCs w:val="24"/>
              </w:rPr>
              <w:t xml:space="preserve">Male </w:t>
            </w:r>
          </w:p>
        </w:tc>
      </w:tr>
      <w:tr w:rsidR="00CD2DBB" w14:paraId="1F96D11C"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4304829B" w14:textId="77777777" w:rsidR="00CD2DBB" w:rsidRPr="00CD2DBB" w:rsidRDefault="00CD2DBB" w:rsidP="006B5472">
            <w:pPr>
              <w:numPr>
                <w:ilvl w:val="0"/>
                <w:numId w:val="37"/>
              </w:numPr>
              <w:spacing w:after="160" w:line="240" w:lineRule="auto"/>
              <w:ind w:left="0" w:firstLine="0"/>
              <w:rPr>
                <w:szCs w:val="24"/>
              </w:rPr>
            </w:pPr>
          </w:p>
        </w:tc>
        <w:tc>
          <w:tcPr>
            <w:tcW w:w="5016" w:type="dxa"/>
            <w:tcBorders>
              <w:top w:val="single" w:sz="4" w:space="0" w:color="auto"/>
              <w:left w:val="single" w:sz="4" w:space="0" w:color="auto"/>
              <w:bottom w:val="single" w:sz="4" w:space="0" w:color="auto"/>
              <w:right w:val="single" w:sz="4" w:space="0" w:color="auto"/>
            </w:tcBorders>
            <w:vAlign w:val="center"/>
          </w:tcPr>
          <w:p w14:paraId="1F1347C8" w14:textId="77777777" w:rsidR="00CD2DBB" w:rsidRDefault="00CD2DBB" w:rsidP="00701D7C">
            <w:pPr>
              <w:spacing w:after="0" w:line="240" w:lineRule="auto"/>
              <w:rPr>
                <w:szCs w:val="24"/>
              </w:rPr>
            </w:pPr>
            <w:r>
              <w:rPr>
                <w:szCs w:val="24"/>
              </w:rPr>
              <w:t xml:space="preserve">Akon Deng </w:t>
            </w:r>
            <w:proofErr w:type="spellStart"/>
            <w:r>
              <w:rPr>
                <w:szCs w:val="24"/>
              </w:rPr>
              <w:t>Akeu</w:t>
            </w:r>
            <w:proofErr w:type="spellEnd"/>
          </w:p>
        </w:tc>
        <w:tc>
          <w:tcPr>
            <w:tcW w:w="3402" w:type="dxa"/>
            <w:tcBorders>
              <w:top w:val="single" w:sz="4" w:space="0" w:color="auto"/>
              <w:left w:val="single" w:sz="4" w:space="0" w:color="auto"/>
              <w:bottom w:val="single" w:sz="4" w:space="0" w:color="auto"/>
              <w:right w:val="single" w:sz="4" w:space="0" w:color="auto"/>
            </w:tcBorders>
          </w:tcPr>
          <w:p w14:paraId="6BA7CE00" w14:textId="77777777" w:rsidR="00CD2DBB" w:rsidRDefault="00CD2DBB" w:rsidP="00701D7C">
            <w:pPr>
              <w:spacing w:after="0" w:line="240" w:lineRule="auto"/>
              <w:rPr>
                <w:szCs w:val="24"/>
              </w:rPr>
            </w:pPr>
            <w:r w:rsidRPr="00096EC3">
              <w:rPr>
                <w:szCs w:val="24"/>
              </w:rPr>
              <w:t xml:space="preserve">Male </w:t>
            </w:r>
          </w:p>
        </w:tc>
      </w:tr>
    </w:tbl>
    <w:p w14:paraId="0981DF03" w14:textId="6890A18C" w:rsidR="00772642" w:rsidRDefault="00772642" w:rsidP="00772642">
      <w:pPr>
        <w:rPr>
          <w:rFonts w:ascii="Gill Sans MT" w:hAnsi="Gill Sans MT"/>
          <w:szCs w:val="24"/>
        </w:rPr>
      </w:pPr>
    </w:p>
    <w:p w14:paraId="06B50C80" w14:textId="6E7A3AD4" w:rsidR="00FC68C0" w:rsidRDefault="00FC68C0" w:rsidP="00FC68C0">
      <w:pPr>
        <w:shd w:val="clear" w:color="auto" w:fill="BDD6EE" w:themeFill="accent5" w:themeFillTint="66"/>
        <w:rPr>
          <w:rFonts w:ascii="Gill Sans MT" w:hAnsi="Gill Sans MT"/>
          <w:szCs w:val="24"/>
        </w:rPr>
      </w:pPr>
      <w:r>
        <w:rPr>
          <w:rFonts w:ascii="Gill Sans MT" w:hAnsi="Gill Sans MT"/>
          <w:szCs w:val="24"/>
        </w:rPr>
        <w:t xml:space="preserve">Community Access Road group for the </w:t>
      </w:r>
      <w:proofErr w:type="spellStart"/>
      <w:r>
        <w:rPr>
          <w:rFonts w:ascii="Gill Sans MT" w:hAnsi="Gill Sans MT"/>
          <w:szCs w:val="24"/>
        </w:rPr>
        <w:t>Eldersly</w:t>
      </w:r>
      <w:proofErr w:type="spellEnd"/>
      <w:r>
        <w:rPr>
          <w:rFonts w:ascii="Gill Sans MT" w:hAnsi="Gill Sans MT"/>
          <w:szCs w:val="24"/>
        </w:rPr>
        <w:t xml:space="preserve"> </w:t>
      </w:r>
      <w:proofErr w:type="spellStart"/>
      <w:r w:rsidRPr="00F479DA">
        <w:rPr>
          <w:rFonts w:ascii="Gill Sans MT" w:hAnsi="Gill Sans MT"/>
          <w:szCs w:val="24"/>
        </w:rPr>
        <w:t>Cipuoumat</w:t>
      </w:r>
      <w:proofErr w:type="spellEnd"/>
    </w:p>
    <w:tbl>
      <w:tblPr>
        <w:tblW w:w="9493" w:type="dxa"/>
        <w:tblLook w:val="04A0" w:firstRow="1" w:lastRow="0" w:firstColumn="1" w:lastColumn="0" w:noHBand="0" w:noVBand="1"/>
      </w:tblPr>
      <w:tblGrid>
        <w:gridCol w:w="1075"/>
        <w:gridCol w:w="4050"/>
        <w:gridCol w:w="2241"/>
        <w:gridCol w:w="2127"/>
      </w:tblGrid>
      <w:tr w:rsidR="00FC68C0" w14:paraId="27AF58F1" w14:textId="77777777" w:rsidTr="009E4173">
        <w:tc>
          <w:tcPr>
            <w:tcW w:w="1075"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AAD4E3C" w14:textId="77777777" w:rsidR="00FC68C0" w:rsidRDefault="00FC68C0" w:rsidP="00701D7C">
            <w:pPr>
              <w:spacing w:after="0" w:line="240" w:lineRule="auto"/>
              <w:rPr>
                <w:rFonts w:eastAsiaTheme="minorEastAsia"/>
                <w:b/>
                <w:szCs w:val="24"/>
              </w:rPr>
            </w:pPr>
            <w:r>
              <w:rPr>
                <w:b/>
                <w:szCs w:val="24"/>
              </w:rPr>
              <w:t>No</w:t>
            </w:r>
          </w:p>
        </w:tc>
        <w:tc>
          <w:tcPr>
            <w:tcW w:w="405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59F40EF" w14:textId="77777777" w:rsidR="00FC68C0" w:rsidRDefault="00FC68C0" w:rsidP="00701D7C">
            <w:pPr>
              <w:spacing w:after="0" w:line="240" w:lineRule="auto"/>
              <w:rPr>
                <w:b/>
                <w:szCs w:val="24"/>
              </w:rPr>
            </w:pPr>
            <w:r>
              <w:rPr>
                <w:b/>
                <w:szCs w:val="24"/>
              </w:rPr>
              <w:t xml:space="preserve">Name </w:t>
            </w:r>
          </w:p>
        </w:tc>
        <w:tc>
          <w:tcPr>
            <w:tcW w:w="2241"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98AC6A0" w14:textId="77777777" w:rsidR="00FC68C0" w:rsidRDefault="00FC68C0" w:rsidP="00701D7C">
            <w:pPr>
              <w:spacing w:after="0" w:line="240" w:lineRule="auto"/>
              <w:rPr>
                <w:b/>
                <w:szCs w:val="24"/>
              </w:rPr>
            </w:pPr>
            <w:r>
              <w:rPr>
                <w:b/>
                <w:szCs w:val="24"/>
              </w:rPr>
              <w:t xml:space="preserve">Position </w:t>
            </w:r>
          </w:p>
        </w:tc>
        <w:tc>
          <w:tcPr>
            <w:tcW w:w="2127"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BF2ABA2" w14:textId="77777777" w:rsidR="00FC68C0" w:rsidRDefault="00FC68C0" w:rsidP="00701D7C">
            <w:pPr>
              <w:spacing w:after="0" w:line="240" w:lineRule="auto"/>
              <w:rPr>
                <w:b/>
                <w:szCs w:val="24"/>
              </w:rPr>
            </w:pPr>
            <w:r>
              <w:rPr>
                <w:b/>
                <w:szCs w:val="24"/>
              </w:rPr>
              <w:t>Gender (M/F)</w:t>
            </w:r>
          </w:p>
        </w:tc>
      </w:tr>
      <w:tr w:rsidR="00FC68C0" w14:paraId="574BFB56"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0CF3EF65" w14:textId="77777777" w:rsidR="00FC68C0" w:rsidRPr="000D6DE4" w:rsidRDefault="00FC68C0" w:rsidP="006B5472">
            <w:pPr>
              <w:numPr>
                <w:ilvl w:val="0"/>
                <w:numId w:val="37"/>
              </w:numPr>
              <w:spacing w:after="160" w:line="240" w:lineRule="auto"/>
              <w:ind w:left="0" w:firstLine="0"/>
              <w:rPr>
                <w:szCs w:val="24"/>
              </w:rPr>
            </w:pPr>
          </w:p>
        </w:tc>
        <w:tc>
          <w:tcPr>
            <w:tcW w:w="4050" w:type="dxa"/>
            <w:tcBorders>
              <w:top w:val="single" w:sz="4" w:space="0" w:color="auto"/>
              <w:left w:val="single" w:sz="4" w:space="0" w:color="auto"/>
              <w:bottom w:val="single" w:sz="4" w:space="0" w:color="auto"/>
              <w:right w:val="single" w:sz="4" w:space="0" w:color="auto"/>
            </w:tcBorders>
            <w:vAlign w:val="center"/>
          </w:tcPr>
          <w:p w14:paraId="0533A101" w14:textId="77777777" w:rsidR="00FC68C0" w:rsidRDefault="00FC68C0" w:rsidP="00701D7C">
            <w:pPr>
              <w:spacing w:after="0" w:line="240" w:lineRule="auto"/>
              <w:rPr>
                <w:szCs w:val="24"/>
              </w:rPr>
            </w:pPr>
            <w:proofErr w:type="spellStart"/>
            <w:r>
              <w:rPr>
                <w:szCs w:val="24"/>
              </w:rPr>
              <w:t>Marila</w:t>
            </w:r>
            <w:proofErr w:type="spellEnd"/>
            <w:r>
              <w:rPr>
                <w:szCs w:val="24"/>
              </w:rPr>
              <w:t xml:space="preserve"> </w:t>
            </w:r>
            <w:proofErr w:type="spellStart"/>
            <w:r>
              <w:rPr>
                <w:szCs w:val="24"/>
              </w:rPr>
              <w:t>Malual</w:t>
            </w:r>
            <w:proofErr w:type="spellEnd"/>
            <w:r>
              <w:rPr>
                <w:szCs w:val="24"/>
              </w:rPr>
              <w:t xml:space="preserve"> </w:t>
            </w:r>
            <w:proofErr w:type="spellStart"/>
            <w:r>
              <w:rPr>
                <w:szCs w:val="24"/>
              </w:rPr>
              <w:t>Nyuol</w:t>
            </w:r>
            <w:proofErr w:type="spellEnd"/>
          </w:p>
        </w:tc>
        <w:tc>
          <w:tcPr>
            <w:tcW w:w="2241" w:type="dxa"/>
            <w:tcBorders>
              <w:top w:val="single" w:sz="4" w:space="0" w:color="auto"/>
              <w:left w:val="single" w:sz="4" w:space="0" w:color="auto"/>
              <w:bottom w:val="single" w:sz="4" w:space="0" w:color="auto"/>
              <w:right w:val="single" w:sz="4" w:space="0" w:color="auto"/>
            </w:tcBorders>
            <w:vAlign w:val="center"/>
          </w:tcPr>
          <w:p w14:paraId="28B45664" w14:textId="77777777" w:rsidR="00FC68C0" w:rsidRDefault="00FC68C0" w:rsidP="00701D7C">
            <w:pPr>
              <w:spacing w:after="0" w:line="240" w:lineRule="auto"/>
              <w:rPr>
                <w:szCs w:val="24"/>
              </w:rPr>
            </w:pPr>
            <w:r>
              <w:rPr>
                <w:szCs w:val="24"/>
              </w:rPr>
              <w:t>Chairperson</w:t>
            </w:r>
          </w:p>
        </w:tc>
        <w:tc>
          <w:tcPr>
            <w:tcW w:w="2127" w:type="dxa"/>
            <w:tcBorders>
              <w:top w:val="single" w:sz="4" w:space="0" w:color="auto"/>
              <w:left w:val="single" w:sz="4" w:space="0" w:color="auto"/>
              <w:bottom w:val="single" w:sz="4" w:space="0" w:color="auto"/>
              <w:right w:val="single" w:sz="4" w:space="0" w:color="auto"/>
            </w:tcBorders>
            <w:vAlign w:val="center"/>
          </w:tcPr>
          <w:p w14:paraId="2963088E" w14:textId="77777777" w:rsidR="00FC68C0" w:rsidRDefault="00FC68C0" w:rsidP="00701D7C">
            <w:pPr>
              <w:spacing w:after="0" w:line="240" w:lineRule="auto"/>
              <w:rPr>
                <w:szCs w:val="24"/>
              </w:rPr>
            </w:pPr>
            <w:r>
              <w:rPr>
                <w:szCs w:val="24"/>
              </w:rPr>
              <w:t>Male</w:t>
            </w:r>
          </w:p>
        </w:tc>
      </w:tr>
      <w:tr w:rsidR="00FC68C0" w14:paraId="6FA99880" w14:textId="77777777" w:rsidTr="009E4173">
        <w:trPr>
          <w:trHeight w:val="233"/>
        </w:trPr>
        <w:tc>
          <w:tcPr>
            <w:tcW w:w="1075" w:type="dxa"/>
            <w:tcBorders>
              <w:top w:val="single" w:sz="4" w:space="0" w:color="auto"/>
              <w:left w:val="single" w:sz="4" w:space="0" w:color="auto"/>
              <w:bottom w:val="single" w:sz="4" w:space="0" w:color="auto"/>
              <w:right w:val="single" w:sz="4" w:space="0" w:color="auto"/>
            </w:tcBorders>
            <w:vAlign w:val="center"/>
          </w:tcPr>
          <w:p w14:paraId="18F60496" w14:textId="77777777" w:rsidR="00FC68C0" w:rsidRPr="000D6DE4" w:rsidRDefault="00FC68C0" w:rsidP="006B5472">
            <w:pPr>
              <w:numPr>
                <w:ilvl w:val="0"/>
                <w:numId w:val="37"/>
              </w:numPr>
              <w:spacing w:after="160" w:line="240" w:lineRule="auto"/>
              <w:ind w:left="0" w:firstLine="0"/>
              <w:rPr>
                <w:szCs w:val="24"/>
              </w:rPr>
            </w:pPr>
          </w:p>
        </w:tc>
        <w:tc>
          <w:tcPr>
            <w:tcW w:w="4050" w:type="dxa"/>
            <w:tcBorders>
              <w:top w:val="single" w:sz="4" w:space="0" w:color="auto"/>
              <w:left w:val="single" w:sz="4" w:space="0" w:color="auto"/>
              <w:bottom w:val="single" w:sz="4" w:space="0" w:color="auto"/>
              <w:right w:val="single" w:sz="4" w:space="0" w:color="auto"/>
            </w:tcBorders>
            <w:vAlign w:val="center"/>
          </w:tcPr>
          <w:p w14:paraId="311AA903" w14:textId="77777777" w:rsidR="00FC68C0" w:rsidRDefault="00FC68C0" w:rsidP="00701D7C">
            <w:pPr>
              <w:spacing w:after="0" w:line="240" w:lineRule="auto"/>
              <w:rPr>
                <w:szCs w:val="24"/>
              </w:rPr>
            </w:pPr>
            <w:r>
              <w:rPr>
                <w:szCs w:val="24"/>
              </w:rPr>
              <w:t>Marial Majok Yuol</w:t>
            </w:r>
          </w:p>
        </w:tc>
        <w:tc>
          <w:tcPr>
            <w:tcW w:w="2241" w:type="dxa"/>
            <w:tcBorders>
              <w:top w:val="single" w:sz="4" w:space="0" w:color="auto"/>
              <w:left w:val="single" w:sz="4" w:space="0" w:color="auto"/>
              <w:bottom w:val="single" w:sz="4" w:space="0" w:color="auto"/>
              <w:right w:val="single" w:sz="4" w:space="0" w:color="auto"/>
            </w:tcBorders>
            <w:vAlign w:val="center"/>
          </w:tcPr>
          <w:p w14:paraId="66D2AC9B" w14:textId="77777777" w:rsidR="00FC68C0" w:rsidRDefault="00FC68C0" w:rsidP="00701D7C">
            <w:pPr>
              <w:spacing w:after="0" w:line="240" w:lineRule="auto"/>
              <w:rPr>
                <w:szCs w:val="24"/>
              </w:rPr>
            </w:pPr>
            <w:proofErr w:type="spellStart"/>
            <w:r>
              <w:rPr>
                <w:szCs w:val="24"/>
              </w:rPr>
              <w:t>Seccretary</w:t>
            </w:r>
            <w:proofErr w:type="spellEnd"/>
            <w:r>
              <w:rPr>
                <w:szCs w:val="24"/>
              </w:rPr>
              <w:t xml:space="preserve"> </w:t>
            </w:r>
          </w:p>
        </w:tc>
        <w:tc>
          <w:tcPr>
            <w:tcW w:w="2127" w:type="dxa"/>
            <w:tcBorders>
              <w:top w:val="single" w:sz="4" w:space="0" w:color="auto"/>
              <w:left w:val="single" w:sz="4" w:space="0" w:color="auto"/>
              <w:bottom w:val="single" w:sz="4" w:space="0" w:color="auto"/>
              <w:right w:val="single" w:sz="4" w:space="0" w:color="auto"/>
            </w:tcBorders>
          </w:tcPr>
          <w:p w14:paraId="3B34B251" w14:textId="77777777" w:rsidR="00FC68C0" w:rsidRDefault="00FC68C0" w:rsidP="00701D7C">
            <w:pPr>
              <w:spacing w:after="0" w:line="240" w:lineRule="auto"/>
              <w:rPr>
                <w:szCs w:val="24"/>
              </w:rPr>
            </w:pPr>
            <w:r w:rsidRPr="00096EC3">
              <w:rPr>
                <w:szCs w:val="24"/>
              </w:rPr>
              <w:t xml:space="preserve">Male </w:t>
            </w:r>
          </w:p>
        </w:tc>
      </w:tr>
      <w:tr w:rsidR="00FC68C0" w14:paraId="15149298"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584C66DA" w14:textId="77777777" w:rsidR="00FC68C0" w:rsidRPr="000D6DE4" w:rsidRDefault="00FC68C0" w:rsidP="006B5472">
            <w:pPr>
              <w:numPr>
                <w:ilvl w:val="0"/>
                <w:numId w:val="37"/>
              </w:numPr>
              <w:spacing w:after="160" w:line="240" w:lineRule="auto"/>
              <w:ind w:left="0" w:firstLine="0"/>
              <w:rPr>
                <w:szCs w:val="24"/>
              </w:rPr>
            </w:pPr>
          </w:p>
        </w:tc>
        <w:tc>
          <w:tcPr>
            <w:tcW w:w="4050" w:type="dxa"/>
            <w:tcBorders>
              <w:top w:val="single" w:sz="4" w:space="0" w:color="auto"/>
              <w:left w:val="single" w:sz="4" w:space="0" w:color="auto"/>
              <w:bottom w:val="single" w:sz="4" w:space="0" w:color="auto"/>
              <w:right w:val="single" w:sz="4" w:space="0" w:color="auto"/>
            </w:tcBorders>
            <w:vAlign w:val="center"/>
          </w:tcPr>
          <w:p w14:paraId="061298E2" w14:textId="77777777" w:rsidR="00FC68C0" w:rsidRDefault="00FC68C0" w:rsidP="00701D7C">
            <w:pPr>
              <w:spacing w:after="0" w:line="240" w:lineRule="auto"/>
              <w:rPr>
                <w:szCs w:val="24"/>
              </w:rPr>
            </w:pPr>
            <w:r>
              <w:rPr>
                <w:szCs w:val="24"/>
              </w:rPr>
              <w:t xml:space="preserve">Majuec </w:t>
            </w:r>
            <w:proofErr w:type="spellStart"/>
            <w:r>
              <w:rPr>
                <w:szCs w:val="24"/>
              </w:rPr>
              <w:t>Mabor</w:t>
            </w:r>
            <w:proofErr w:type="spellEnd"/>
            <w:r>
              <w:rPr>
                <w:szCs w:val="24"/>
              </w:rPr>
              <w:t xml:space="preserve"> Gai</w:t>
            </w:r>
          </w:p>
        </w:tc>
        <w:tc>
          <w:tcPr>
            <w:tcW w:w="2241" w:type="dxa"/>
            <w:tcBorders>
              <w:top w:val="single" w:sz="4" w:space="0" w:color="auto"/>
              <w:left w:val="single" w:sz="4" w:space="0" w:color="auto"/>
              <w:bottom w:val="single" w:sz="4" w:space="0" w:color="auto"/>
              <w:right w:val="single" w:sz="4" w:space="0" w:color="auto"/>
            </w:tcBorders>
            <w:vAlign w:val="center"/>
          </w:tcPr>
          <w:p w14:paraId="127FC7DB" w14:textId="77777777" w:rsidR="00FC68C0" w:rsidRDefault="00FC68C0" w:rsidP="00701D7C">
            <w:pPr>
              <w:spacing w:after="0" w:line="240" w:lineRule="auto"/>
              <w:rPr>
                <w:szCs w:val="24"/>
              </w:rPr>
            </w:pPr>
            <w:r>
              <w:rPr>
                <w:szCs w:val="24"/>
              </w:rPr>
              <w:t xml:space="preserve">Finance </w:t>
            </w:r>
          </w:p>
        </w:tc>
        <w:tc>
          <w:tcPr>
            <w:tcW w:w="2127" w:type="dxa"/>
            <w:tcBorders>
              <w:top w:val="single" w:sz="4" w:space="0" w:color="auto"/>
              <w:left w:val="single" w:sz="4" w:space="0" w:color="auto"/>
              <w:bottom w:val="single" w:sz="4" w:space="0" w:color="auto"/>
              <w:right w:val="single" w:sz="4" w:space="0" w:color="auto"/>
            </w:tcBorders>
          </w:tcPr>
          <w:p w14:paraId="4B22E769" w14:textId="77777777" w:rsidR="00FC68C0" w:rsidRDefault="00FC68C0" w:rsidP="00701D7C">
            <w:pPr>
              <w:spacing w:after="0" w:line="240" w:lineRule="auto"/>
              <w:rPr>
                <w:szCs w:val="24"/>
              </w:rPr>
            </w:pPr>
            <w:r w:rsidRPr="00096EC3">
              <w:rPr>
                <w:szCs w:val="24"/>
              </w:rPr>
              <w:t xml:space="preserve">Male </w:t>
            </w:r>
          </w:p>
        </w:tc>
      </w:tr>
      <w:tr w:rsidR="00FC68C0" w14:paraId="0D37D978"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514896D4" w14:textId="77777777" w:rsidR="00FC68C0" w:rsidRPr="000D6DE4" w:rsidRDefault="00FC68C0" w:rsidP="006B5472">
            <w:pPr>
              <w:numPr>
                <w:ilvl w:val="0"/>
                <w:numId w:val="37"/>
              </w:numPr>
              <w:spacing w:after="160" w:line="240" w:lineRule="auto"/>
              <w:ind w:left="0" w:firstLine="0"/>
              <w:rPr>
                <w:szCs w:val="24"/>
              </w:rPr>
            </w:pPr>
          </w:p>
        </w:tc>
        <w:tc>
          <w:tcPr>
            <w:tcW w:w="4050" w:type="dxa"/>
            <w:tcBorders>
              <w:top w:val="single" w:sz="4" w:space="0" w:color="auto"/>
              <w:left w:val="single" w:sz="4" w:space="0" w:color="auto"/>
              <w:bottom w:val="single" w:sz="4" w:space="0" w:color="auto"/>
              <w:right w:val="single" w:sz="4" w:space="0" w:color="auto"/>
            </w:tcBorders>
            <w:vAlign w:val="center"/>
          </w:tcPr>
          <w:p w14:paraId="68CF1309" w14:textId="77777777" w:rsidR="00FC68C0" w:rsidRDefault="00FC68C0" w:rsidP="00701D7C">
            <w:pPr>
              <w:spacing w:after="0" w:line="240" w:lineRule="auto"/>
              <w:rPr>
                <w:szCs w:val="24"/>
              </w:rPr>
            </w:pPr>
            <w:r>
              <w:rPr>
                <w:szCs w:val="24"/>
              </w:rPr>
              <w:t xml:space="preserve">Michael </w:t>
            </w:r>
            <w:proofErr w:type="spellStart"/>
            <w:r>
              <w:rPr>
                <w:szCs w:val="24"/>
              </w:rPr>
              <w:t>Mabor</w:t>
            </w:r>
            <w:proofErr w:type="spellEnd"/>
            <w:r>
              <w:rPr>
                <w:szCs w:val="24"/>
              </w:rPr>
              <w:t xml:space="preserve"> Gai</w:t>
            </w:r>
          </w:p>
        </w:tc>
        <w:tc>
          <w:tcPr>
            <w:tcW w:w="2241" w:type="dxa"/>
            <w:tcBorders>
              <w:top w:val="single" w:sz="4" w:space="0" w:color="auto"/>
              <w:left w:val="single" w:sz="4" w:space="0" w:color="auto"/>
              <w:bottom w:val="single" w:sz="4" w:space="0" w:color="auto"/>
              <w:right w:val="single" w:sz="4" w:space="0" w:color="auto"/>
            </w:tcBorders>
            <w:vAlign w:val="center"/>
          </w:tcPr>
          <w:p w14:paraId="6B1A402B" w14:textId="77777777" w:rsidR="00FC68C0" w:rsidRDefault="00FC68C0" w:rsidP="00701D7C">
            <w:pPr>
              <w:spacing w:after="0" w:line="240" w:lineRule="auto"/>
              <w:rPr>
                <w:szCs w:val="24"/>
              </w:rPr>
            </w:pPr>
            <w:r>
              <w:rPr>
                <w:szCs w:val="24"/>
              </w:rPr>
              <w:t>Member</w:t>
            </w:r>
          </w:p>
        </w:tc>
        <w:tc>
          <w:tcPr>
            <w:tcW w:w="2127" w:type="dxa"/>
            <w:tcBorders>
              <w:top w:val="single" w:sz="4" w:space="0" w:color="auto"/>
              <w:left w:val="single" w:sz="4" w:space="0" w:color="auto"/>
              <w:bottom w:val="single" w:sz="4" w:space="0" w:color="auto"/>
              <w:right w:val="single" w:sz="4" w:space="0" w:color="auto"/>
            </w:tcBorders>
          </w:tcPr>
          <w:p w14:paraId="691CB425" w14:textId="77777777" w:rsidR="00FC68C0" w:rsidRDefault="00FC68C0" w:rsidP="00701D7C">
            <w:pPr>
              <w:spacing w:after="0" w:line="240" w:lineRule="auto"/>
              <w:rPr>
                <w:szCs w:val="24"/>
              </w:rPr>
            </w:pPr>
            <w:r w:rsidRPr="00096EC3">
              <w:rPr>
                <w:szCs w:val="24"/>
              </w:rPr>
              <w:t xml:space="preserve">Male </w:t>
            </w:r>
          </w:p>
        </w:tc>
      </w:tr>
      <w:tr w:rsidR="00FC68C0" w14:paraId="3F0AA074"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329E84E5" w14:textId="77777777" w:rsidR="00FC68C0" w:rsidRPr="000D6DE4" w:rsidRDefault="00FC68C0" w:rsidP="006B5472">
            <w:pPr>
              <w:numPr>
                <w:ilvl w:val="0"/>
                <w:numId w:val="37"/>
              </w:numPr>
              <w:spacing w:after="160" w:line="240" w:lineRule="auto"/>
              <w:ind w:left="0" w:firstLine="0"/>
              <w:rPr>
                <w:szCs w:val="24"/>
              </w:rPr>
            </w:pPr>
          </w:p>
        </w:tc>
        <w:tc>
          <w:tcPr>
            <w:tcW w:w="4050" w:type="dxa"/>
            <w:tcBorders>
              <w:top w:val="single" w:sz="4" w:space="0" w:color="auto"/>
              <w:left w:val="single" w:sz="4" w:space="0" w:color="auto"/>
              <w:bottom w:val="single" w:sz="4" w:space="0" w:color="auto"/>
              <w:right w:val="single" w:sz="4" w:space="0" w:color="auto"/>
            </w:tcBorders>
            <w:vAlign w:val="center"/>
          </w:tcPr>
          <w:p w14:paraId="065D16CB" w14:textId="77777777" w:rsidR="00FC68C0" w:rsidRDefault="00FC68C0" w:rsidP="00701D7C">
            <w:pPr>
              <w:spacing w:after="0" w:line="240" w:lineRule="auto"/>
              <w:rPr>
                <w:szCs w:val="24"/>
              </w:rPr>
            </w:pPr>
            <w:proofErr w:type="spellStart"/>
            <w:r>
              <w:rPr>
                <w:szCs w:val="24"/>
              </w:rPr>
              <w:t>Majak</w:t>
            </w:r>
            <w:proofErr w:type="spellEnd"/>
            <w:r>
              <w:rPr>
                <w:szCs w:val="24"/>
              </w:rPr>
              <w:t xml:space="preserve"> </w:t>
            </w:r>
            <w:proofErr w:type="spellStart"/>
            <w:r>
              <w:rPr>
                <w:szCs w:val="24"/>
              </w:rPr>
              <w:t>Nyt</w:t>
            </w:r>
            <w:proofErr w:type="spellEnd"/>
            <w:r>
              <w:rPr>
                <w:szCs w:val="24"/>
              </w:rPr>
              <w:t xml:space="preserve"> </w:t>
            </w:r>
            <w:proofErr w:type="spellStart"/>
            <w:r>
              <w:rPr>
                <w:szCs w:val="24"/>
              </w:rPr>
              <w:t>Ater</w:t>
            </w:r>
            <w:proofErr w:type="spellEnd"/>
          </w:p>
        </w:tc>
        <w:tc>
          <w:tcPr>
            <w:tcW w:w="2241" w:type="dxa"/>
            <w:tcBorders>
              <w:top w:val="single" w:sz="4" w:space="0" w:color="auto"/>
              <w:left w:val="single" w:sz="4" w:space="0" w:color="auto"/>
              <w:bottom w:val="single" w:sz="4" w:space="0" w:color="auto"/>
              <w:right w:val="single" w:sz="4" w:space="0" w:color="auto"/>
            </w:tcBorders>
          </w:tcPr>
          <w:p w14:paraId="3C4015CE" w14:textId="77777777" w:rsidR="00FC68C0" w:rsidRDefault="00FC68C0" w:rsidP="00701D7C">
            <w:pPr>
              <w:spacing w:after="0" w:line="240" w:lineRule="auto"/>
              <w:rPr>
                <w:szCs w:val="24"/>
              </w:rPr>
            </w:pPr>
            <w:r w:rsidRPr="00FD5841">
              <w:rPr>
                <w:szCs w:val="24"/>
              </w:rPr>
              <w:t>Member</w:t>
            </w:r>
          </w:p>
        </w:tc>
        <w:tc>
          <w:tcPr>
            <w:tcW w:w="2127" w:type="dxa"/>
            <w:tcBorders>
              <w:top w:val="single" w:sz="4" w:space="0" w:color="auto"/>
              <w:left w:val="single" w:sz="4" w:space="0" w:color="auto"/>
              <w:bottom w:val="single" w:sz="4" w:space="0" w:color="auto"/>
              <w:right w:val="single" w:sz="4" w:space="0" w:color="auto"/>
            </w:tcBorders>
          </w:tcPr>
          <w:p w14:paraId="01915230" w14:textId="77777777" w:rsidR="00FC68C0" w:rsidRDefault="00FC68C0" w:rsidP="00701D7C">
            <w:pPr>
              <w:spacing w:after="0" w:line="240" w:lineRule="auto"/>
              <w:rPr>
                <w:szCs w:val="24"/>
              </w:rPr>
            </w:pPr>
            <w:r w:rsidRPr="00096EC3">
              <w:rPr>
                <w:szCs w:val="24"/>
              </w:rPr>
              <w:t xml:space="preserve">Male </w:t>
            </w:r>
          </w:p>
        </w:tc>
      </w:tr>
      <w:tr w:rsidR="00FC68C0" w14:paraId="434339B8"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15BA51A5" w14:textId="77777777" w:rsidR="00FC68C0" w:rsidRPr="000D6DE4" w:rsidRDefault="00FC68C0" w:rsidP="006B5472">
            <w:pPr>
              <w:numPr>
                <w:ilvl w:val="0"/>
                <w:numId w:val="37"/>
              </w:numPr>
              <w:spacing w:after="160" w:line="240" w:lineRule="auto"/>
              <w:ind w:left="0" w:firstLine="0"/>
              <w:rPr>
                <w:szCs w:val="24"/>
              </w:rPr>
            </w:pPr>
          </w:p>
        </w:tc>
        <w:tc>
          <w:tcPr>
            <w:tcW w:w="4050" w:type="dxa"/>
            <w:tcBorders>
              <w:top w:val="single" w:sz="4" w:space="0" w:color="auto"/>
              <w:left w:val="single" w:sz="4" w:space="0" w:color="auto"/>
              <w:bottom w:val="single" w:sz="4" w:space="0" w:color="auto"/>
              <w:right w:val="single" w:sz="4" w:space="0" w:color="auto"/>
            </w:tcBorders>
            <w:vAlign w:val="center"/>
          </w:tcPr>
          <w:p w14:paraId="27DADB2B" w14:textId="77777777" w:rsidR="00FC68C0" w:rsidRDefault="00FC68C0" w:rsidP="00701D7C">
            <w:pPr>
              <w:spacing w:after="0" w:line="240" w:lineRule="auto"/>
              <w:rPr>
                <w:szCs w:val="24"/>
              </w:rPr>
            </w:pPr>
            <w:r>
              <w:rPr>
                <w:szCs w:val="24"/>
              </w:rPr>
              <w:t xml:space="preserve">Peter </w:t>
            </w:r>
            <w:proofErr w:type="spellStart"/>
            <w:r>
              <w:rPr>
                <w:szCs w:val="24"/>
              </w:rPr>
              <w:t>Makur</w:t>
            </w:r>
            <w:proofErr w:type="spellEnd"/>
            <w:r>
              <w:rPr>
                <w:szCs w:val="24"/>
              </w:rPr>
              <w:t xml:space="preserve"> </w:t>
            </w:r>
            <w:proofErr w:type="spellStart"/>
            <w:r>
              <w:rPr>
                <w:szCs w:val="24"/>
              </w:rPr>
              <w:t>Maluk</w:t>
            </w:r>
            <w:proofErr w:type="spellEnd"/>
          </w:p>
        </w:tc>
        <w:tc>
          <w:tcPr>
            <w:tcW w:w="2241" w:type="dxa"/>
            <w:tcBorders>
              <w:top w:val="single" w:sz="4" w:space="0" w:color="auto"/>
              <w:left w:val="single" w:sz="4" w:space="0" w:color="auto"/>
              <w:bottom w:val="single" w:sz="4" w:space="0" w:color="auto"/>
              <w:right w:val="single" w:sz="4" w:space="0" w:color="auto"/>
            </w:tcBorders>
          </w:tcPr>
          <w:p w14:paraId="1216CB41" w14:textId="77777777" w:rsidR="00FC68C0" w:rsidRDefault="00FC68C0" w:rsidP="00701D7C">
            <w:pPr>
              <w:spacing w:after="0" w:line="240" w:lineRule="auto"/>
              <w:rPr>
                <w:szCs w:val="24"/>
              </w:rPr>
            </w:pPr>
            <w:r w:rsidRPr="00FD5841">
              <w:rPr>
                <w:szCs w:val="24"/>
              </w:rPr>
              <w:t>Member</w:t>
            </w:r>
          </w:p>
        </w:tc>
        <w:tc>
          <w:tcPr>
            <w:tcW w:w="2127" w:type="dxa"/>
            <w:tcBorders>
              <w:top w:val="single" w:sz="4" w:space="0" w:color="auto"/>
              <w:left w:val="single" w:sz="4" w:space="0" w:color="auto"/>
              <w:bottom w:val="single" w:sz="4" w:space="0" w:color="auto"/>
              <w:right w:val="single" w:sz="4" w:space="0" w:color="auto"/>
            </w:tcBorders>
          </w:tcPr>
          <w:p w14:paraId="0F802CCC" w14:textId="77777777" w:rsidR="00FC68C0" w:rsidRDefault="00FC68C0" w:rsidP="00701D7C">
            <w:pPr>
              <w:spacing w:after="0" w:line="240" w:lineRule="auto"/>
              <w:rPr>
                <w:szCs w:val="24"/>
              </w:rPr>
            </w:pPr>
            <w:r w:rsidRPr="00096EC3">
              <w:rPr>
                <w:szCs w:val="24"/>
              </w:rPr>
              <w:t xml:space="preserve">Male </w:t>
            </w:r>
          </w:p>
        </w:tc>
      </w:tr>
      <w:tr w:rsidR="00FC68C0" w14:paraId="7ECF43A3" w14:textId="77777777" w:rsidTr="009E4173">
        <w:tc>
          <w:tcPr>
            <w:tcW w:w="1075" w:type="dxa"/>
            <w:tcBorders>
              <w:top w:val="single" w:sz="4" w:space="0" w:color="auto"/>
              <w:left w:val="single" w:sz="4" w:space="0" w:color="auto"/>
              <w:bottom w:val="single" w:sz="4" w:space="0" w:color="auto"/>
              <w:right w:val="single" w:sz="4" w:space="0" w:color="auto"/>
            </w:tcBorders>
            <w:vAlign w:val="center"/>
          </w:tcPr>
          <w:p w14:paraId="050A16BF" w14:textId="77777777" w:rsidR="00FC68C0" w:rsidRPr="000D6DE4" w:rsidRDefault="00FC68C0" w:rsidP="006B5472">
            <w:pPr>
              <w:numPr>
                <w:ilvl w:val="0"/>
                <w:numId w:val="37"/>
              </w:numPr>
              <w:spacing w:after="160" w:line="240" w:lineRule="auto"/>
              <w:ind w:left="0" w:firstLine="0"/>
              <w:rPr>
                <w:szCs w:val="24"/>
              </w:rPr>
            </w:pPr>
          </w:p>
        </w:tc>
        <w:tc>
          <w:tcPr>
            <w:tcW w:w="4050" w:type="dxa"/>
            <w:tcBorders>
              <w:top w:val="single" w:sz="4" w:space="0" w:color="auto"/>
              <w:left w:val="single" w:sz="4" w:space="0" w:color="auto"/>
              <w:bottom w:val="single" w:sz="4" w:space="0" w:color="auto"/>
              <w:right w:val="single" w:sz="4" w:space="0" w:color="auto"/>
            </w:tcBorders>
            <w:vAlign w:val="center"/>
          </w:tcPr>
          <w:p w14:paraId="6F175B20" w14:textId="77777777" w:rsidR="00FC68C0" w:rsidRDefault="00FC68C0" w:rsidP="00701D7C">
            <w:pPr>
              <w:spacing w:after="0" w:line="240" w:lineRule="auto"/>
              <w:rPr>
                <w:szCs w:val="24"/>
              </w:rPr>
            </w:pPr>
            <w:proofErr w:type="spellStart"/>
            <w:r>
              <w:rPr>
                <w:szCs w:val="24"/>
              </w:rPr>
              <w:t>Mayek</w:t>
            </w:r>
            <w:proofErr w:type="spellEnd"/>
            <w:r>
              <w:rPr>
                <w:szCs w:val="24"/>
              </w:rPr>
              <w:t xml:space="preserve"> </w:t>
            </w:r>
            <w:proofErr w:type="spellStart"/>
            <w:r>
              <w:rPr>
                <w:szCs w:val="24"/>
              </w:rPr>
              <w:t>Cadhor</w:t>
            </w:r>
            <w:proofErr w:type="spellEnd"/>
            <w:r>
              <w:rPr>
                <w:szCs w:val="24"/>
              </w:rPr>
              <w:t xml:space="preserve"> </w:t>
            </w:r>
            <w:proofErr w:type="spellStart"/>
            <w:r>
              <w:rPr>
                <w:szCs w:val="24"/>
              </w:rPr>
              <w:t>Dau</w:t>
            </w:r>
            <w:proofErr w:type="spellEnd"/>
          </w:p>
        </w:tc>
        <w:tc>
          <w:tcPr>
            <w:tcW w:w="2241" w:type="dxa"/>
            <w:tcBorders>
              <w:top w:val="single" w:sz="4" w:space="0" w:color="auto"/>
              <w:left w:val="single" w:sz="4" w:space="0" w:color="auto"/>
              <w:bottom w:val="single" w:sz="4" w:space="0" w:color="auto"/>
              <w:right w:val="single" w:sz="4" w:space="0" w:color="auto"/>
            </w:tcBorders>
          </w:tcPr>
          <w:p w14:paraId="6E0FCE3D" w14:textId="77777777" w:rsidR="00FC68C0" w:rsidRDefault="00FC68C0" w:rsidP="00701D7C">
            <w:pPr>
              <w:spacing w:after="0" w:line="240" w:lineRule="auto"/>
              <w:rPr>
                <w:szCs w:val="24"/>
              </w:rPr>
            </w:pPr>
            <w:r w:rsidRPr="00FD5841">
              <w:rPr>
                <w:szCs w:val="24"/>
              </w:rPr>
              <w:t>Member</w:t>
            </w:r>
          </w:p>
        </w:tc>
        <w:tc>
          <w:tcPr>
            <w:tcW w:w="2127" w:type="dxa"/>
            <w:tcBorders>
              <w:top w:val="single" w:sz="4" w:space="0" w:color="auto"/>
              <w:left w:val="single" w:sz="4" w:space="0" w:color="auto"/>
              <w:bottom w:val="single" w:sz="4" w:space="0" w:color="auto"/>
              <w:right w:val="single" w:sz="4" w:space="0" w:color="auto"/>
            </w:tcBorders>
          </w:tcPr>
          <w:p w14:paraId="6F67DE7D" w14:textId="77777777" w:rsidR="00FC68C0" w:rsidRDefault="00FC68C0" w:rsidP="00701D7C">
            <w:pPr>
              <w:spacing w:after="0" w:line="240" w:lineRule="auto"/>
              <w:rPr>
                <w:szCs w:val="24"/>
              </w:rPr>
            </w:pPr>
            <w:r w:rsidRPr="00096EC3">
              <w:rPr>
                <w:szCs w:val="24"/>
              </w:rPr>
              <w:t xml:space="preserve">Male </w:t>
            </w:r>
          </w:p>
        </w:tc>
      </w:tr>
    </w:tbl>
    <w:p w14:paraId="7062C982" w14:textId="77777777" w:rsidR="00FC68C0" w:rsidRDefault="00FC68C0" w:rsidP="00FC68C0"/>
    <w:p w14:paraId="6BEFC465" w14:textId="2373A608" w:rsidR="00FC68C0" w:rsidRDefault="00FC68C0" w:rsidP="00FC68C0">
      <w:pPr>
        <w:shd w:val="clear" w:color="auto" w:fill="BDD6EE" w:themeFill="accent5" w:themeFillTint="66"/>
        <w:rPr>
          <w:rFonts w:ascii="Gill Sans MT" w:hAnsi="Gill Sans MT"/>
          <w:szCs w:val="24"/>
        </w:rPr>
      </w:pPr>
      <w:r>
        <w:rPr>
          <w:rFonts w:ascii="Gill Sans MT" w:hAnsi="Gill Sans MT"/>
          <w:szCs w:val="24"/>
        </w:rPr>
        <w:t xml:space="preserve">Safety Needs working Group for the Elderly </w:t>
      </w:r>
      <w:r w:rsidRPr="00F479DA">
        <w:rPr>
          <w:rFonts w:ascii="Gill Sans MT" w:hAnsi="Gill Sans MT"/>
          <w:szCs w:val="24"/>
        </w:rPr>
        <w:t>Cipuoumat</w:t>
      </w:r>
    </w:p>
    <w:tbl>
      <w:tblPr>
        <w:tblW w:w="9355" w:type="dxa"/>
        <w:tblLook w:val="04A0" w:firstRow="1" w:lastRow="0" w:firstColumn="1" w:lastColumn="0" w:noHBand="0" w:noVBand="1"/>
      </w:tblPr>
      <w:tblGrid>
        <w:gridCol w:w="1075"/>
        <w:gridCol w:w="3960"/>
        <w:gridCol w:w="2070"/>
        <w:gridCol w:w="2250"/>
      </w:tblGrid>
      <w:tr w:rsidR="00FC68C0" w14:paraId="1F64E16C" w14:textId="77777777" w:rsidTr="00701D7C">
        <w:tc>
          <w:tcPr>
            <w:tcW w:w="1075" w:type="dxa"/>
            <w:tcBorders>
              <w:top w:val="single" w:sz="4" w:space="0" w:color="auto"/>
              <w:left w:val="single" w:sz="4" w:space="0" w:color="auto"/>
              <w:bottom w:val="single" w:sz="4" w:space="0" w:color="auto"/>
              <w:right w:val="single" w:sz="4" w:space="0" w:color="auto"/>
            </w:tcBorders>
            <w:vAlign w:val="center"/>
          </w:tcPr>
          <w:p w14:paraId="684E413D" w14:textId="77777777" w:rsidR="00FC68C0" w:rsidRPr="000D6DE4" w:rsidRDefault="00FC68C0" w:rsidP="006B5472">
            <w:pPr>
              <w:numPr>
                <w:ilvl w:val="0"/>
                <w:numId w:val="37"/>
              </w:numPr>
              <w:spacing w:after="160" w:line="240" w:lineRule="auto"/>
              <w:ind w:left="0" w:firstLine="0"/>
              <w:rPr>
                <w:szCs w:val="24"/>
              </w:rPr>
            </w:pPr>
          </w:p>
        </w:tc>
        <w:tc>
          <w:tcPr>
            <w:tcW w:w="3960" w:type="dxa"/>
            <w:tcBorders>
              <w:top w:val="single" w:sz="4" w:space="0" w:color="auto"/>
              <w:left w:val="single" w:sz="4" w:space="0" w:color="auto"/>
              <w:bottom w:val="single" w:sz="4" w:space="0" w:color="auto"/>
              <w:right w:val="single" w:sz="4" w:space="0" w:color="auto"/>
            </w:tcBorders>
            <w:vAlign w:val="center"/>
          </w:tcPr>
          <w:p w14:paraId="1D29A664" w14:textId="77777777" w:rsidR="00FC68C0" w:rsidRDefault="00FC68C0" w:rsidP="00701D7C">
            <w:pPr>
              <w:spacing w:after="0" w:line="240" w:lineRule="auto"/>
              <w:rPr>
                <w:szCs w:val="24"/>
              </w:rPr>
            </w:pPr>
            <w:proofErr w:type="spellStart"/>
            <w:r>
              <w:rPr>
                <w:szCs w:val="24"/>
              </w:rPr>
              <w:t>Makmach</w:t>
            </w:r>
            <w:proofErr w:type="spellEnd"/>
            <w:r>
              <w:rPr>
                <w:szCs w:val="24"/>
              </w:rPr>
              <w:t xml:space="preserve"> </w:t>
            </w:r>
            <w:proofErr w:type="spellStart"/>
            <w:r>
              <w:rPr>
                <w:szCs w:val="24"/>
              </w:rPr>
              <w:t>Ater</w:t>
            </w:r>
            <w:proofErr w:type="spellEnd"/>
            <w:r>
              <w:rPr>
                <w:szCs w:val="24"/>
              </w:rPr>
              <w:t xml:space="preserve"> Gak</w:t>
            </w:r>
          </w:p>
        </w:tc>
        <w:tc>
          <w:tcPr>
            <w:tcW w:w="2070" w:type="dxa"/>
            <w:tcBorders>
              <w:top w:val="single" w:sz="4" w:space="0" w:color="auto"/>
              <w:left w:val="single" w:sz="4" w:space="0" w:color="auto"/>
              <w:bottom w:val="single" w:sz="4" w:space="0" w:color="auto"/>
              <w:right w:val="single" w:sz="4" w:space="0" w:color="auto"/>
            </w:tcBorders>
          </w:tcPr>
          <w:p w14:paraId="61E10D03" w14:textId="77777777" w:rsidR="00FC68C0" w:rsidRDefault="00FC68C0" w:rsidP="00701D7C">
            <w:pPr>
              <w:spacing w:after="0" w:line="240" w:lineRule="auto"/>
              <w:rPr>
                <w:szCs w:val="24"/>
              </w:rPr>
            </w:pPr>
            <w:r w:rsidRPr="005E6665">
              <w:rPr>
                <w:szCs w:val="24"/>
              </w:rPr>
              <w:t>Member</w:t>
            </w:r>
          </w:p>
        </w:tc>
        <w:tc>
          <w:tcPr>
            <w:tcW w:w="2250" w:type="dxa"/>
            <w:tcBorders>
              <w:top w:val="single" w:sz="4" w:space="0" w:color="auto"/>
              <w:left w:val="single" w:sz="4" w:space="0" w:color="auto"/>
              <w:bottom w:val="single" w:sz="4" w:space="0" w:color="auto"/>
              <w:right w:val="single" w:sz="4" w:space="0" w:color="auto"/>
            </w:tcBorders>
          </w:tcPr>
          <w:p w14:paraId="11BD1F42" w14:textId="77777777" w:rsidR="00FC68C0" w:rsidRDefault="00FC68C0" w:rsidP="00701D7C">
            <w:pPr>
              <w:spacing w:after="0" w:line="240" w:lineRule="auto"/>
              <w:rPr>
                <w:szCs w:val="24"/>
              </w:rPr>
            </w:pPr>
            <w:r w:rsidRPr="00096EC3">
              <w:rPr>
                <w:szCs w:val="24"/>
              </w:rPr>
              <w:t xml:space="preserve">Male </w:t>
            </w:r>
          </w:p>
        </w:tc>
      </w:tr>
      <w:tr w:rsidR="00FC68C0" w14:paraId="16B284A1" w14:textId="77777777" w:rsidTr="00701D7C">
        <w:tc>
          <w:tcPr>
            <w:tcW w:w="1075" w:type="dxa"/>
            <w:tcBorders>
              <w:top w:val="single" w:sz="4" w:space="0" w:color="auto"/>
              <w:left w:val="single" w:sz="4" w:space="0" w:color="auto"/>
              <w:bottom w:val="single" w:sz="4" w:space="0" w:color="auto"/>
              <w:right w:val="single" w:sz="4" w:space="0" w:color="auto"/>
            </w:tcBorders>
            <w:vAlign w:val="center"/>
          </w:tcPr>
          <w:p w14:paraId="7C28B9C8" w14:textId="77777777" w:rsidR="00FC68C0" w:rsidRPr="000D6DE4" w:rsidRDefault="00FC68C0" w:rsidP="006B5472">
            <w:pPr>
              <w:numPr>
                <w:ilvl w:val="0"/>
                <w:numId w:val="37"/>
              </w:numPr>
              <w:spacing w:after="160" w:line="240" w:lineRule="auto"/>
              <w:ind w:left="0" w:firstLine="0"/>
              <w:rPr>
                <w:szCs w:val="24"/>
              </w:rPr>
            </w:pPr>
          </w:p>
        </w:tc>
        <w:tc>
          <w:tcPr>
            <w:tcW w:w="3960" w:type="dxa"/>
            <w:tcBorders>
              <w:top w:val="single" w:sz="4" w:space="0" w:color="auto"/>
              <w:left w:val="single" w:sz="4" w:space="0" w:color="auto"/>
              <w:bottom w:val="single" w:sz="4" w:space="0" w:color="auto"/>
              <w:right w:val="single" w:sz="4" w:space="0" w:color="auto"/>
            </w:tcBorders>
            <w:vAlign w:val="center"/>
          </w:tcPr>
          <w:p w14:paraId="416C2DC9" w14:textId="77777777" w:rsidR="00FC68C0" w:rsidRDefault="00FC68C0" w:rsidP="00701D7C">
            <w:pPr>
              <w:spacing w:after="0" w:line="240" w:lineRule="auto"/>
              <w:rPr>
                <w:szCs w:val="24"/>
              </w:rPr>
            </w:pPr>
            <w:proofErr w:type="spellStart"/>
            <w:r>
              <w:rPr>
                <w:szCs w:val="24"/>
              </w:rPr>
              <w:t>Makol</w:t>
            </w:r>
            <w:proofErr w:type="spellEnd"/>
            <w:r>
              <w:rPr>
                <w:szCs w:val="24"/>
              </w:rPr>
              <w:t xml:space="preserve"> </w:t>
            </w:r>
            <w:proofErr w:type="spellStart"/>
            <w:r>
              <w:rPr>
                <w:szCs w:val="24"/>
              </w:rPr>
              <w:t>Makol</w:t>
            </w:r>
            <w:proofErr w:type="spellEnd"/>
            <w:r>
              <w:rPr>
                <w:szCs w:val="24"/>
              </w:rPr>
              <w:t xml:space="preserve"> </w:t>
            </w:r>
            <w:proofErr w:type="spellStart"/>
            <w:r>
              <w:rPr>
                <w:szCs w:val="24"/>
              </w:rPr>
              <w:t>Matooc</w:t>
            </w:r>
            <w:proofErr w:type="spellEnd"/>
          </w:p>
        </w:tc>
        <w:tc>
          <w:tcPr>
            <w:tcW w:w="2070" w:type="dxa"/>
            <w:tcBorders>
              <w:top w:val="single" w:sz="4" w:space="0" w:color="auto"/>
              <w:left w:val="single" w:sz="4" w:space="0" w:color="auto"/>
              <w:bottom w:val="single" w:sz="4" w:space="0" w:color="auto"/>
              <w:right w:val="single" w:sz="4" w:space="0" w:color="auto"/>
            </w:tcBorders>
          </w:tcPr>
          <w:p w14:paraId="6E2542DF" w14:textId="77777777" w:rsidR="00FC68C0" w:rsidRDefault="00FC68C0" w:rsidP="00701D7C">
            <w:pPr>
              <w:spacing w:after="0" w:line="240" w:lineRule="auto"/>
              <w:rPr>
                <w:szCs w:val="24"/>
              </w:rPr>
            </w:pPr>
            <w:r w:rsidRPr="005E6665">
              <w:rPr>
                <w:szCs w:val="24"/>
              </w:rPr>
              <w:t>Member</w:t>
            </w:r>
          </w:p>
        </w:tc>
        <w:tc>
          <w:tcPr>
            <w:tcW w:w="2250" w:type="dxa"/>
            <w:tcBorders>
              <w:top w:val="single" w:sz="4" w:space="0" w:color="auto"/>
              <w:left w:val="single" w:sz="4" w:space="0" w:color="auto"/>
              <w:bottom w:val="single" w:sz="4" w:space="0" w:color="auto"/>
              <w:right w:val="single" w:sz="4" w:space="0" w:color="auto"/>
            </w:tcBorders>
          </w:tcPr>
          <w:p w14:paraId="26835076" w14:textId="77777777" w:rsidR="00FC68C0" w:rsidRDefault="00FC68C0" w:rsidP="00701D7C">
            <w:pPr>
              <w:spacing w:after="0" w:line="240" w:lineRule="auto"/>
              <w:rPr>
                <w:szCs w:val="24"/>
              </w:rPr>
            </w:pPr>
            <w:r w:rsidRPr="00096EC3">
              <w:rPr>
                <w:szCs w:val="24"/>
              </w:rPr>
              <w:t xml:space="preserve">Male </w:t>
            </w:r>
          </w:p>
        </w:tc>
      </w:tr>
      <w:tr w:rsidR="00FC68C0" w14:paraId="7DD035A4" w14:textId="77777777" w:rsidTr="00701D7C">
        <w:tc>
          <w:tcPr>
            <w:tcW w:w="1075" w:type="dxa"/>
            <w:tcBorders>
              <w:top w:val="single" w:sz="4" w:space="0" w:color="auto"/>
              <w:left w:val="single" w:sz="4" w:space="0" w:color="auto"/>
              <w:bottom w:val="single" w:sz="4" w:space="0" w:color="auto"/>
              <w:right w:val="single" w:sz="4" w:space="0" w:color="auto"/>
            </w:tcBorders>
            <w:vAlign w:val="center"/>
          </w:tcPr>
          <w:p w14:paraId="5996CC15" w14:textId="77777777" w:rsidR="00FC68C0" w:rsidRPr="000D6DE4" w:rsidRDefault="00FC68C0" w:rsidP="006B5472">
            <w:pPr>
              <w:numPr>
                <w:ilvl w:val="0"/>
                <w:numId w:val="37"/>
              </w:numPr>
              <w:spacing w:after="160" w:line="240" w:lineRule="auto"/>
              <w:ind w:left="0" w:firstLine="0"/>
              <w:rPr>
                <w:szCs w:val="24"/>
              </w:rPr>
            </w:pPr>
          </w:p>
        </w:tc>
        <w:tc>
          <w:tcPr>
            <w:tcW w:w="3960" w:type="dxa"/>
            <w:tcBorders>
              <w:top w:val="single" w:sz="4" w:space="0" w:color="auto"/>
              <w:left w:val="single" w:sz="4" w:space="0" w:color="auto"/>
              <w:bottom w:val="single" w:sz="4" w:space="0" w:color="auto"/>
              <w:right w:val="single" w:sz="4" w:space="0" w:color="auto"/>
            </w:tcBorders>
            <w:vAlign w:val="center"/>
          </w:tcPr>
          <w:p w14:paraId="0920394B" w14:textId="77777777" w:rsidR="00FC68C0" w:rsidRDefault="00FC68C0" w:rsidP="00701D7C">
            <w:pPr>
              <w:spacing w:after="0" w:line="240" w:lineRule="auto"/>
              <w:rPr>
                <w:szCs w:val="24"/>
              </w:rPr>
            </w:pPr>
            <w:proofErr w:type="spellStart"/>
            <w:r>
              <w:rPr>
                <w:szCs w:val="24"/>
              </w:rPr>
              <w:t>Mabor</w:t>
            </w:r>
            <w:proofErr w:type="spellEnd"/>
            <w:r>
              <w:rPr>
                <w:szCs w:val="24"/>
              </w:rPr>
              <w:t xml:space="preserve"> Kau </w:t>
            </w:r>
            <w:proofErr w:type="spellStart"/>
            <w:r>
              <w:rPr>
                <w:szCs w:val="24"/>
              </w:rPr>
              <w:t>Nyaak</w:t>
            </w:r>
            <w:proofErr w:type="spellEnd"/>
          </w:p>
        </w:tc>
        <w:tc>
          <w:tcPr>
            <w:tcW w:w="2070" w:type="dxa"/>
            <w:tcBorders>
              <w:top w:val="single" w:sz="4" w:space="0" w:color="auto"/>
              <w:left w:val="single" w:sz="4" w:space="0" w:color="auto"/>
              <w:bottom w:val="single" w:sz="4" w:space="0" w:color="auto"/>
              <w:right w:val="single" w:sz="4" w:space="0" w:color="auto"/>
            </w:tcBorders>
          </w:tcPr>
          <w:p w14:paraId="3442A8CC" w14:textId="77777777" w:rsidR="00FC68C0" w:rsidRDefault="00FC68C0" w:rsidP="00701D7C">
            <w:pPr>
              <w:spacing w:after="0" w:line="240" w:lineRule="auto"/>
              <w:rPr>
                <w:szCs w:val="24"/>
              </w:rPr>
            </w:pPr>
            <w:r w:rsidRPr="005E6665">
              <w:rPr>
                <w:szCs w:val="24"/>
              </w:rPr>
              <w:t>Member</w:t>
            </w:r>
          </w:p>
        </w:tc>
        <w:tc>
          <w:tcPr>
            <w:tcW w:w="2250" w:type="dxa"/>
            <w:tcBorders>
              <w:top w:val="single" w:sz="4" w:space="0" w:color="auto"/>
              <w:left w:val="single" w:sz="4" w:space="0" w:color="auto"/>
              <w:bottom w:val="single" w:sz="4" w:space="0" w:color="auto"/>
              <w:right w:val="single" w:sz="4" w:space="0" w:color="auto"/>
            </w:tcBorders>
          </w:tcPr>
          <w:p w14:paraId="7C525693" w14:textId="77777777" w:rsidR="00FC68C0" w:rsidRDefault="00FC68C0" w:rsidP="00701D7C">
            <w:pPr>
              <w:spacing w:after="0" w:line="240" w:lineRule="auto"/>
              <w:rPr>
                <w:szCs w:val="24"/>
              </w:rPr>
            </w:pPr>
            <w:r w:rsidRPr="00096EC3">
              <w:rPr>
                <w:szCs w:val="24"/>
              </w:rPr>
              <w:t xml:space="preserve">Male </w:t>
            </w:r>
          </w:p>
        </w:tc>
      </w:tr>
      <w:tr w:rsidR="00FC68C0" w14:paraId="481C8D5F" w14:textId="77777777" w:rsidTr="00701D7C">
        <w:tc>
          <w:tcPr>
            <w:tcW w:w="1075" w:type="dxa"/>
            <w:tcBorders>
              <w:top w:val="single" w:sz="4" w:space="0" w:color="auto"/>
              <w:left w:val="single" w:sz="4" w:space="0" w:color="auto"/>
              <w:bottom w:val="single" w:sz="4" w:space="0" w:color="auto"/>
              <w:right w:val="single" w:sz="4" w:space="0" w:color="auto"/>
            </w:tcBorders>
            <w:vAlign w:val="center"/>
          </w:tcPr>
          <w:p w14:paraId="37A6D8AD" w14:textId="77777777" w:rsidR="00FC68C0" w:rsidRPr="000D6DE4" w:rsidRDefault="00FC68C0" w:rsidP="006B5472">
            <w:pPr>
              <w:numPr>
                <w:ilvl w:val="0"/>
                <w:numId w:val="37"/>
              </w:numPr>
              <w:spacing w:after="160" w:line="240" w:lineRule="auto"/>
              <w:ind w:left="0" w:firstLine="0"/>
              <w:rPr>
                <w:szCs w:val="24"/>
              </w:rPr>
            </w:pPr>
          </w:p>
        </w:tc>
        <w:tc>
          <w:tcPr>
            <w:tcW w:w="3960" w:type="dxa"/>
            <w:tcBorders>
              <w:top w:val="single" w:sz="4" w:space="0" w:color="auto"/>
              <w:left w:val="single" w:sz="4" w:space="0" w:color="auto"/>
              <w:bottom w:val="single" w:sz="4" w:space="0" w:color="auto"/>
              <w:right w:val="single" w:sz="4" w:space="0" w:color="auto"/>
            </w:tcBorders>
            <w:vAlign w:val="center"/>
          </w:tcPr>
          <w:p w14:paraId="16D347AE" w14:textId="77777777" w:rsidR="00FC68C0" w:rsidRDefault="00FC68C0" w:rsidP="00701D7C">
            <w:pPr>
              <w:spacing w:after="0" w:line="240" w:lineRule="auto"/>
              <w:rPr>
                <w:szCs w:val="24"/>
              </w:rPr>
            </w:pPr>
            <w:r>
              <w:rPr>
                <w:szCs w:val="24"/>
              </w:rPr>
              <w:t>Mabak Ater Gol</w:t>
            </w:r>
          </w:p>
        </w:tc>
        <w:tc>
          <w:tcPr>
            <w:tcW w:w="2070" w:type="dxa"/>
            <w:tcBorders>
              <w:top w:val="single" w:sz="4" w:space="0" w:color="auto"/>
              <w:left w:val="single" w:sz="4" w:space="0" w:color="auto"/>
              <w:bottom w:val="single" w:sz="4" w:space="0" w:color="auto"/>
              <w:right w:val="single" w:sz="4" w:space="0" w:color="auto"/>
            </w:tcBorders>
          </w:tcPr>
          <w:p w14:paraId="4271A817" w14:textId="77777777" w:rsidR="00FC68C0" w:rsidRDefault="00FC68C0" w:rsidP="00701D7C">
            <w:pPr>
              <w:spacing w:after="0" w:line="240" w:lineRule="auto"/>
              <w:rPr>
                <w:szCs w:val="24"/>
              </w:rPr>
            </w:pPr>
            <w:r w:rsidRPr="005E6665">
              <w:rPr>
                <w:szCs w:val="24"/>
              </w:rPr>
              <w:t>Member</w:t>
            </w:r>
          </w:p>
        </w:tc>
        <w:tc>
          <w:tcPr>
            <w:tcW w:w="2250" w:type="dxa"/>
            <w:tcBorders>
              <w:top w:val="single" w:sz="4" w:space="0" w:color="auto"/>
              <w:left w:val="single" w:sz="4" w:space="0" w:color="auto"/>
              <w:bottom w:val="single" w:sz="4" w:space="0" w:color="auto"/>
              <w:right w:val="single" w:sz="4" w:space="0" w:color="auto"/>
            </w:tcBorders>
          </w:tcPr>
          <w:p w14:paraId="1D4A57F1" w14:textId="77777777" w:rsidR="00FC68C0" w:rsidRDefault="00FC68C0" w:rsidP="00701D7C">
            <w:pPr>
              <w:spacing w:after="0" w:line="240" w:lineRule="auto"/>
              <w:rPr>
                <w:szCs w:val="24"/>
              </w:rPr>
            </w:pPr>
            <w:r w:rsidRPr="00096EC3">
              <w:rPr>
                <w:szCs w:val="24"/>
              </w:rPr>
              <w:t xml:space="preserve">Male </w:t>
            </w:r>
          </w:p>
        </w:tc>
      </w:tr>
      <w:tr w:rsidR="00FC68C0" w14:paraId="0C8568DB" w14:textId="77777777" w:rsidTr="00701D7C">
        <w:tc>
          <w:tcPr>
            <w:tcW w:w="1075" w:type="dxa"/>
            <w:tcBorders>
              <w:top w:val="single" w:sz="4" w:space="0" w:color="auto"/>
              <w:left w:val="single" w:sz="4" w:space="0" w:color="auto"/>
              <w:bottom w:val="single" w:sz="4" w:space="0" w:color="auto"/>
              <w:right w:val="single" w:sz="4" w:space="0" w:color="auto"/>
            </w:tcBorders>
            <w:vAlign w:val="center"/>
          </w:tcPr>
          <w:p w14:paraId="0A6840AB" w14:textId="77777777" w:rsidR="00FC68C0" w:rsidRPr="000D6DE4" w:rsidRDefault="00FC68C0" w:rsidP="006B5472">
            <w:pPr>
              <w:numPr>
                <w:ilvl w:val="0"/>
                <w:numId w:val="37"/>
              </w:numPr>
              <w:spacing w:after="160" w:line="240" w:lineRule="auto"/>
              <w:ind w:left="0" w:firstLine="0"/>
              <w:rPr>
                <w:szCs w:val="24"/>
              </w:rPr>
            </w:pPr>
          </w:p>
        </w:tc>
        <w:tc>
          <w:tcPr>
            <w:tcW w:w="3960" w:type="dxa"/>
            <w:tcBorders>
              <w:top w:val="single" w:sz="4" w:space="0" w:color="auto"/>
              <w:left w:val="single" w:sz="4" w:space="0" w:color="auto"/>
              <w:bottom w:val="single" w:sz="4" w:space="0" w:color="auto"/>
              <w:right w:val="single" w:sz="4" w:space="0" w:color="auto"/>
            </w:tcBorders>
            <w:vAlign w:val="center"/>
          </w:tcPr>
          <w:p w14:paraId="5C859AB7" w14:textId="77777777" w:rsidR="00FC68C0" w:rsidRDefault="00FC68C0" w:rsidP="00701D7C">
            <w:pPr>
              <w:spacing w:after="0" w:line="240" w:lineRule="auto"/>
              <w:rPr>
                <w:szCs w:val="24"/>
              </w:rPr>
            </w:pPr>
            <w:r>
              <w:rPr>
                <w:szCs w:val="24"/>
              </w:rPr>
              <w:t xml:space="preserve">James </w:t>
            </w:r>
            <w:proofErr w:type="spellStart"/>
            <w:r>
              <w:rPr>
                <w:szCs w:val="24"/>
              </w:rPr>
              <w:t>Makuer</w:t>
            </w:r>
            <w:proofErr w:type="spellEnd"/>
            <w:r>
              <w:rPr>
                <w:szCs w:val="24"/>
              </w:rPr>
              <w:t xml:space="preserve"> </w:t>
            </w:r>
            <w:proofErr w:type="spellStart"/>
            <w:r>
              <w:rPr>
                <w:szCs w:val="24"/>
              </w:rPr>
              <w:t>Majak</w:t>
            </w:r>
            <w:proofErr w:type="spellEnd"/>
          </w:p>
        </w:tc>
        <w:tc>
          <w:tcPr>
            <w:tcW w:w="2070" w:type="dxa"/>
            <w:tcBorders>
              <w:top w:val="single" w:sz="4" w:space="0" w:color="auto"/>
              <w:left w:val="single" w:sz="4" w:space="0" w:color="auto"/>
              <w:bottom w:val="single" w:sz="4" w:space="0" w:color="auto"/>
              <w:right w:val="single" w:sz="4" w:space="0" w:color="auto"/>
            </w:tcBorders>
          </w:tcPr>
          <w:p w14:paraId="0C8D39F9" w14:textId="77777777" w:rsidR="00FC68C0" w:rsidRDefault="00FC68C0" w:rsidP="00701D7C">
            <w:pPr>
              <w:spacing w:after="0" w:line="240" w:lineRule="auto"/>
              <w:rPr>
                <w:szCs w:val="24"/>
              </w:rPr>
            </w:pPr>
            <w:r w:rsidRPr="005E6665">
              <w:rPr>
                <w:szCs w:val="24"/>
              </w:rPr>
              <w:t>Member</w:t>
            </w:r>
          </w:p>
        </w:tc>
        <w:tc>
          <w:tcPr>
            <w:tcW w:w="2250" w:type="dxa"/>
            <w:tcBorders>
              <w:top w:val="single" w:sz="4" w:space="0" w:color="auto"/>
              <w:left w:val="single" w:sz="4" w:space="0" w:color="auto"/>
              <w:bottom w:val="single" w:sz="4" w:space="0" w:color="auto"/>
              <w:right w:val="single" w:sz="4" w:space="0" w:color="auto"/>
            </w:tcBorders>
          </w:tcPr>
          <w:p w14:paraId="20F5B09E" w14:textId="77777777" w:rsidR="00FC68C0" w:rsidRDefault="00FC68C0" w:rsidP="00701D7C">
            <w:pPr>
              <w:spacing w:after="0" w:line="240" w:lineRule="auto"/>
              <w:rPr>
                <w:szCs w:val="24"/>
              </w:rPr>
            </w:pPr>
            <w:r w:rsidRPr="00096EC3">
              <w:rPr>
                <w:szCs w:val="24"/>
              </w:rPr>
              <w:t xml:space="preserve">Male </w:t>
            </w:r>
          </w:p>
        </w:tc>
      </w:tr>
      <w:tr w:rsidR="00FC68C0" w14:paraId="22866055" w14:textId="77777777" w:rsidTr="00701D7C">
        <w:tc>
          <w:tcPr>
            <w:tcW w:w="1075" w:type="dxa"/>
            <w:tcBorders>
              <w:top w:val="single" w:sz="4" w:space="0" w:color="auto"/>
              <w:left w:val="single" w:sz="4" w:space="0" w:color="auto"/>
              <w:bottom w:val="single" w:sz="4" w:space="0" w:color="auto"/>
              <w:right w:val="single" w:sz="4" w:space="0" w:color="auto"/>
            </w:tcBorders>
            <w:vAlign w:val="center"/>
          </w:tcPr>
          <w:p w14:paraId="751449A9" w14:textId="77777777" w:rsidR="00FC68C0" w:rsidRPr="000D6DE4" w:rsidRDefault="00FC68C0" w:rsidP="006B5472">
            <w:pPr>
              <w:numPr>
                <w:ilvl w:val="0"/>
                <w:numId w:val="37"/>
              </w:numPr>
              <w:spacing w:after="160" w:line="240" w:lineRule="auto"/>
              <w:ind w:left="0" w:firstLine="0"/>
              <w:rPr>
                <w:szCs w:val="24"/>
              </w:rPr>
            </w:pPr>
          </w:p>
        </w:tc>
        <w:tc>
          <w:tcPr>
            <w:tcW w:w="3960" w:type="dxa"/>
            <w:tcBorders>
              <w:top w:val="single" w:sz="4" w:space="0" w:color="auto"/>
              <w:left w:val="single" w:sz="4" w:space="0" w:color="auto"/>
              <w:bottom w:val="single" w:sz="4" w:space="0" w:color="auto"/>
              <w:right w:val="single" w:sz="4" w:space="0" w:color="auto"/>
            </w:tcBorders>
            <w:vAlign w:val="center"/>
          </w:tcPr>
          <w:p w14:paraId="265AC9C3" w14:textId="77777777" w:rsidR="00FC68C0" w:rsidRDefault="00FC68C0" w:rsidP="00701D7C">
            <w:pPr>
              <w:spacing w:after="0" w:line="240" w:lineRule="auto"/>
              <w:rPr>
                <w:szCs w:val="24"/>
              </w:rPr>
            </w:pPr>
            <w:proofErr w:type="spellStart"/>
            <w:r>
              <w:rPr>
                <w:szCs w:val="24"/>
              </w:rPr>
              <w:t>Mabor</w:t>
            </w:r>
            <w:proofErr w:type="spellEnd"/>
            <w:r>
              <w:rPr>
                <w:szCs w:val="24"/>
              </w:rPr>
              <w:t xml:space="preserve"> </w:t>
            </w:r>
            <w:proofErr w:type="spellStart"/>
            <w:r>
              <w:rPr>
                <w:szCs w:val="24"/>
              </w:rPr>
              <w:t>Ajok</w:t>
            </w:r>
            <w:proofErr w:type="spellEnd"/>
            <w:r>
              <w:rPr>
                <w:szCs w:val="24"/>
              </w:rPr>
              <w:t xml:space="preserve"> </w:t>
            </w:r>
            <w:proofErr w:type="spellStart"/>
            <w:r>
              <w:rPr>
                <w:szCs w:val="24"/>
              </w:rPr>
              <w:t>Rumbai</w:t>
            </w:r>
            <w:proofErr w:type="spellEnd"/>
          </w:p>
        </w:tc>
        <w:tc>
          <w:tcPr>
            <w:tcW w:w="2070" w:type="dxa"/>
            <w:tcBorders>
              <w:top w:val="single" w:sz="4" w:space="0" w:color="auto"/>
              <w:left w:val="single" w:sz="4" w:space="0" w:color="auto"/>
              <w:bottom w:val="single" w:sz="4" w:space="0" w:color="auto"/>
              <w:right w:val="single" w:sz="4" w:space="0" w:color="auto"/>
            </w:tcBorders>
          </w:tcPr>
          <w:p w14:paraId="03FB10F0" w14:textId="77777777" w:rsidR="00FC68C0" w:rsidRDefault="00FC68C0" w:rsidP="00701D7C">
            <w:pPr>
              <w:spacing w:after="0" w:line="240" w:lineRule="auto"/>
              <w:rPr>
                <w:szCs w:val="24"/>
              </w:rPr>
            </w:pPr>
            <w:r w:rsidRPr="005E6665">
              <w:rPr>
                <w:szCs w:val="24"/>
              </w:rPr>
              <w:t>Member</w:t>
            </w:r>
          </w:p>
        </w:tc>
        <w:tc>
          <w:tcPr>
            <w:tcW w:w="2250" w:type="dxa"/>
            <w:tcBorders>
              <w:top w:val="single" w:sz="4" w:space="0" w:color="auto"/>
              <w:left w:val="single" w:sz="4" w:space="0" w:color="auto"/>
              <w:bottom w:val="single" w:sz="4" w:space="0" w:color="auto"/>
              <w:right w:val="single" w:sz="4" w:space="0" w:color="auto"/>
            </w:tcBorders>
          </w:tcPr>
          <w:p w14:paraId="51C58B85" w14:textId="77777777" w:rsidR="00FC68C0" w:rsidRDefault="00FC68C0" w:rsidP="00701D7C">
            <w:pPr>
              <w:spacing w:after="0" w:line="240" w:lineRule="auto"/>
              <w:rPr>
                <w:szCs w:val="24"/>
              </w:rPr>
            </w:pPr>
            <w:r w:rsidRPr="00096EC3">
              <w:rPr>
                <w:szCs w:val="24"/>
              </w:rPr>
              <w:t xml:space="preserve">Male </w:t>
            </w:r>
          </w:p>
        </w:tc>
      </w:tr>
      <w:tr w:rsidR="00FC68C0" w14:paraId="7B550599" w14:textId="77777777" w:rsidTr="00701D7C">
        <w:tc>
          <w:tcPr>
            <w:tcW w:w="1075" w:type="dxa"/>
            <w:tcBorders>
              <w:top w:val="single" w:sz="4" w:space="0" w:color="auto"/>
              <w:left w:val="single" w:sz="4" w:space="0" w:color="auto"/>
              <w:bottom w:val="single" w:sz="4" w:space="0" w:color="auto"/>
              <w:right w:val="single" w:sz="4" w:space="0" w:color="auto"/>
            </w:tcBorders>
            <w:vAlign w:val="center"/>
          </w:tcPr>
          <w:p w14:paraId="182A6FC1" w14:textId="77777777" w:rsidR="00FC68C0" w:rsidRPr="000D6DE4" w:rsidRDefault="00FC68C0" w:rsidP="006B5472">
            <w:pPr>
              <w:numPr>
                <w:ilvl w:val="0"/>
                <w:numId w:val="37"/>
              </w:numPr>
              <w:spacing w:after="160" w:line="240" w:lineRule="auto"/>
              <w:ind w:left="0" w:firstLine="0"/>
              <w:rPr>
                <w:szCs w:val="24"/>
              </w:rPr>
            </w:pPr>
          </w:p>
        </w:tc>
        <w:tc>
          <w:tcPr>
            <w:tcW w:w="3960" w:type="dxa"/>
            <w:tcBorders>
              <w:top w:val="single" w:sz="4" w:space="0" w:color="auto"/>
              <w:left w:val="single" w:sz="4" w:space="0" w:color="auto"/>
              <w:bottom w:val="single" w:sz="4" w:space="0" w:color="auto"/>
              <w:right w:val="single" w:sz="4" w:space="0" w:color="auto"/>
            </w:tcBorders>
            <w:vAlign w:val="center"/>
          </w:tcPr>
          <w:p w14:paraId="2F0DEE8B" w14:textId="77777777" w:rsidR="00FC68C0" w:rsidRDefault="00FC68C0" w:rsidP="00701D7C">
            <w:pPr>
              <w:spacing w:after="0" w:line="240" w:lineRule="auto"/>
              <w:rPr>
                <w:szCs w:val="24"/>
              </w:rPr>
            </w:pPr>
            <w:r>
              <w:rPr>
                <w:szCs w:val="24"/>
              </w:rPr>
              <w:t xml:space="preserve">Akon Deng </w:t>
            </w:r>
            <w:proofErr w:type="spellStart"/>
            <w:r>
              <w:rPr>
                <w:szCs w:val="24"/>
              </w:rPr>
              <w:t>Akeu</w:t>
            </w:r>
            <w:proofErr w:type="spellEnd"/>
          </w:p>
        </w:tc>
        <w:tc>
          <w:tcPr>
            <w:tcW w:w="2070" w:type="dxa"/>
            <w:tcBorders>
              <w:top w:val="single" w:sz="4" w:space="0" w:color="auto"/>
              <w:left w:val="single" w:sz="4" w:space="0" w:color="auto"/>
              <w:bottom w:val="single" w:sz="4" w:space="0" w:color="auto"/>
              <w:right w:val="single" w:sz="4" w:space="0" w:color="auto"/>
            </w:tcBorders>
          </w:tcPr>
          <w:p w14:paraId="44852383" w14:textId="77777777" w:rsidR="00FC68C0" w:rsidRDefault="00FC68C0" w:rsidP="00701D7C">
            <w:pPr>
              <w:spacing w:after="0" w:line="240" w:lineRule="auto"/>
              <w:rPr>
                <w:szCs w:val="24"/>
              </w:rPr>
            </w:pPr>
            <w:r w:rsidRPr="005E6665">
              <w:rPr>
                <w:szCs w:val="24"/>
              </w:rPr>
              <w:t>Member</w:t>
            </w:r>
          </w:p>
        </w:tc>
        <w:tc>
          <w:tcPr>
            <w:tcW w:w="2250" w:type="dxa"/>
            <w:tcBorders>
              <w:top w:val="single" w:sz="4" w:space="0" w:color="auto"/>
              <w:left w:val="single" w:sz="4" w:space="0" w:color="auto"/>
              <w:bottom w:val="single" w:sz="4" w:space="0" w:color="auto"/>
              <w:right w:val="single" w:sz="4" w:space="0" w:color="auto"/>
            </w:tcBorders>
          </w:tcPr>
          <w:p w14:paraId="42B02A56" w14:textId="77777777" w:rsidR="00FC68C0" w:rsidRDefault="00FC68C0" w:rsidP="00701D7C">
            <w:pPr>
              <w:spacing w:after="0" w:line="240" w:lineRule="auto"/>
              <w:rPr>
                <w:szCs w:val="24"/>
              </w:rPr>
            </w:pPr>
            <w:r w:rsidRPr="00096EC3">
              <w:rPr>
                <w:szCs w:val="24"/>
              </w:rPr>
              <w:t xml:space="preserve">Male </w:t>
            </w:r>
          </w:p>
        </w:tc>
      </w:tr>
    </w:tbl>
    <w:p w14:paraId="07C4AF0E" w14:textId="77777777" w:rsidR="00FC68C0" w:rsidRDefault="00FC68C0" w:rsidP="00FC68C0">
      <w:pPr>
        <w:rPr>
          <w:rFonts w:ascii="Gill Sans MT" w:hAnsi="Gill Sans MT"/>
          <w:szCs w:val="24"/>
        </w:rPr>
      </w:pPr>
    </w:p>
    <w:p w14:paraId="7F5FC085" w14:textId="2C9DF20F" w:rsidR="00FC68C0" w:rsidRDefault="00FC68C0" w:rsidP="00FC68C0">
      <w:pPr>
        <w:shd w:val="clear" w:color="auto" w:fill="BDD6EE" w:themeFill="accent5" w:themeFillTint="66"/>
        <w:rPr>
          <w:rFonts w:ascii="Gill Sans MT" w:hAnsi="Gill Sans MT"/>
          <w:szCs w:val="24"/>
        </w:rPr>
      </w:pPr>
      <w:r>
        <w:rPr>
          <w:rFonts w:ascii="Gill Sans MT" w:hAnsi="Gill Sans MT"/>
          <w:szCs w:val="24"/>
        </w:rPr>
        <w:t>Cipuoumat Youth Cash for Work</w:t>
      </w:r>
    </w:p>
    <w:tbl>
      <w:tblPr>
        <w:tblW w:w="9445" w:type="dxa"/>
        <w:tblLook w:val="04A0" w:firstRow="1" w:lastRow="0" w:firstColumn="1" w:lastColumn="0" w:noHBand="0" w:noVBand="1"/>
      </w:tblPr>
      <w:tblGrid>
        <w:gridCol w:w="1165"/>
        <w:gridCol w:w="3870"/>
        <w:gridCol w:w="2160"/>
        <w:gridCol w:w="2250"/>
      </w:tblGrid>
      <w:tr w:rsidR="00FC68C0" w14:paraId="34F91167" w14:textId="77777777" w:rsidTr="000D6DE4">
        <w:tc>
          <w:tcPr>
            <w:tcW w:w="1165"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7699CD7" w14:textId="77777777" w:rsidR="00FC68C0" w:rsidRDefault="00FC68C0" w:rsidP="00701D7C">
            <w:pPr>
              <w:spacing w:after="0" w:line="240" w:lineRule="auto"/>
              <w:rPr>
                <w:rFonts w:eastAsiaTheme="minorEastAsia"/>
                <w:b/>
                <w:szCs w:val="24"/>
              </w:rPr>
            </w:pPr>
            <w:r>
              <w:rPr>
                <w:b/>
                <w:szCs w:val="24"/>
              </w:rPr>
              <w:t>No</w:t>
            </w:r>
          </w:p>
        </w:tc>
        <w:tc>
          <w:tcPr>
            <w:tcW w:w="387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9B29495" w14:textId="77777777" w:rsidR="00FC68C0" w:rsidRDefault="00FC68C0" w:rsidP="00701D7C">
            <w:pPr>
              <w:spacing w:after="0" w:line="240" w:lineRule="auto"/>
              <w:rPr>
                <w:b/>
                <w:szCs w:val="24"/>
              </w:rPr>
            </w:pPr>
            <w:r>
              <w:rPr>
                <w:b/>
                <w:szCs w:val="24"/>
              </w:rPr>
              <w:t xml:space="preserve">Name </w:t>
            </w:r>
          </w:p>
        </w:tc>
        <w:tc>
          <w:tcPr>
            <w:tcW w:w="216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2FB05F9" w14:textId="77777777" w:rsidR="00FC68C0" w:rsidRDefault="00FC68C0" w:rsidP="00701D7C">
            <w:pPr>
              <w:spacing w:after="0" w:line="240" w:lineRule="auto"/>
              <w:rPr>
                <w:b/>
                <w:szCs w:val="24"/>
              </w:rPr>
            </w:pPr>
            <w:r>
              <w:rPr>
                <w:b/>
                <w:szCs w:val="24"/>
              </w:rPr>
              <w:t xml:space="preserve">Position </w:t>
            </w:r>
          </w:p>
        </w:tc>
        <w:tc>
          <w:tcPr>
            <w:tcW w:w="225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5321063C" w14:textId="77777777" w:rsidR="00FC68C0" w:rsidRDefault="00FC68C0" w:rsidP="00701D7C">
            <w:pPr>
              <w:spacing w:after="0" w:line="240" w:lineRule="auto"/>
              <w:rPr>
                <w:b/>
                <w:szCs w:val="24"/>
              </w:rPr>
            </w:pPr>
            <w:r>
              <w:rPr>
                <w:b/>
                <w:szCs w:val="24"/>
              </w:rPr>
              <w:t>Gender (M/F)</w:t>
            </w:r>
          </w:p>
        </w:tc>
      </w:tr>
      <w:tr w:rsidR="00FC68C0" w14:paraId="668AE937" w14:textId="77777777" w:rsidTr="00701D7C">
        <w:tc>
          <w:tcPr>
            <w:tcW w:w="1165" w:type="dxa"/>
            <w:tcBorders>
              <w:top w:val="single" w:sz="4" w:space="0" w:color="auto"/>
              <w:left w:val="single" w:sz="4" w:space="0" w:color="auto"/>
              <w:bottom w:val="single" w:sz="4" w:space="0" w:color="auto"/>
              <w:right w:val="single" w:sz="4" w:space="0" w:color="auto"/>
            </w:tcBorders>
            <w:vAlign w:val="center"/>
          </w:tcPr>
          <w:p w14:paraId="521D5B95" w14:textId="77777777" w:rsidR="00FC68C0" w:rsidRPr="000D6DE4" w:rsidRDefault="00FC68C0" w:rsidP="006B5472">
            <w:pPr>
              <w:numPr>
                <w:ilvl w:val="0"/>
                <w:numId w:val="37"/>
              </w:numPr>
              <w:spacing w:after="160" w:line="240" w:lineRule="auto"/>
              <w:ind w:left="0" w:firstLine="0"/>
              <w:rPr>
                <w:szCs w:val="24"/>
              </w:rPr>
            </w:pPr>
          </w:p>
        </w:tc>
        <w:tc>
          <w:tcPr>
            <w:tcW w:w="3870" w:type="dxa"/>
            <w:tcBorders>
              <w:top w:val="single" w:sz="4" w:space="0" w:color="auto"/>
              <w:left w:val="single" w:sz="4" w:space="0" w:color="auto"/>
              <w:bottom w:val="single" w:sz="4" w:space="0" w:color="auto"/>
              <w:right w:val="single" w:sz="4" w:space="0" w:color="auto"/>
            </w:tcBorders>
            <w:vAlign w:val="center"/>
          </w:tcPr>
          <w:p w14:paraId="4B4F41B0" w14:textId="77777777" w:rsidR="00FC68C0" w:rsidRDefault="00FC68C0" w:rsidP="00701D7C">
            <w:pPr>
              <w:spacing w:after="0" w:line="240" w:lineRule="auto"/>
              <w:rPr>
                <w:szCs w:val="24"/>
              </w:rPr>
            </w:pPr>
            <w:r>
              <w:rPr>
                <w:szCs w:val="24"/>
              </w:rPr>
              <w:t>John Madol Meen</w:t>
            </w:r>
          </w:p>
        </w:tc>
        <w:tc>
          <w:tcPr>
            <w:tcW w:w="2160" w:type="dxa"/>
            <w:tcBorders>
              <w:top w:val="single" w:sz="4" w:space="0" w:color="auto"/>
              <w:left w:val="single" w:sz="4" w:space="0" w:color="auto"/>
              <w:bottom w:val="single" w:sz="4" w:space="0" w:color="auto"/>
              <w:right w:val="single" w:sz="4" w:space="0" w:color="auto"/>
            </w:tcBorders>
            <w:vAlign w:val="center"/>
          </w:tcPr>
          <w:p w14:paraId="3A97DF9E" w14:textId="77777777" w:rsidR="00FC68C0" w:rsidRDefault="00FC68C0" w:rsidP="00701D7C">
            <w:pPr>
              <w:spacing w:after="0" w:line="240" w:lineRule="auto"/>
              <w:rPr>
                <w:szCs w:val="24"/>
              </w:rPr>
            </w:pPr>
            <w:r>
              <w:rPr>
                <w:szCs w:val="24"/>
              </w:rPr>
              <w:t>Chairperson</w:t>
            </w:r>
          </w:p>
        </w:tc>
        <w:tc>
          <w:tcPr>
            <w:tcW w:w="2250" w:type="dxa"/>
            <w:tcBorders>
              <w:top w:val="single" w:sz="4" w:space="0" w:color="auto"/>
              <w:left w:val="single" w:sz="4" w:space="0" w:color="auto"/>
              <w:bottom w:val="single" w:sz="4" w:space="0" w:color="auto"/>
              <w:right w:val="single" w:sz="4" w:space="0" w:color="auto"/>
            </w:tcBorders>
            <w:vAlign w:val="center"/>
          </w:tcPr>
          <w:p w14:paraId="6F6A92B4" w14:textId="77777777" w:rsidR="00FC68C0" w:rsidRDefault="00FC68C0" w:rsidP="00701D7C">
            <w:pPr>
              <w:spacing w:after="0" w:line="240" w:lineRule="auto"/>
              <w:rPr>
                <w:szCs w:val="24"/>
              </w:rPr>
            </w:pPr>
            <w:r>
              <w:rPr>
                <w:szCs w:val="24"/>
              </w:rPr>
              <w:t xml:space="preserve">Male </w:t>
            </w:r>
          </w:p>
        </w:tc>
      </w:tr>
      <w:tr w:rsidR="00FC68C0" w14:paraId="4293A331" w14:textId="77777777" w:rsidTr="00701D7C">
        <w:tc>
          <w:tcPr>
            <w:tcW w:w="1165" w:type="dxa"/>
            <w:tcBorders>
              <w:top w:val="single" w:sz="4" w:space="0" w:color="auto"/>
              <w:left w:val="single" w:sz="4" w:space="0" w:color="auto"/>
              <w:bottom w:val="single" w:sz="4" w:space="0" w:color="auto"/>
              <w:right w:val="single" w:sz="4" w:space="0" w:color="auto"/>
            </w:tcBorders>
            <w:vAlign w:val="center"/>
          </w:tcPr>
          <w:p w14:paraId="7A21DD7C" w14:textId="77777777" w:rsidR="00FC68C0" w:rsidRPr="000D6DE4" w:rsidRDefault="00FC68C0" w:rsidP="006B5472">
            <w:pPr>
              <w:numPr>
                <w:ilvl w:val="0"/>
                <w:numId w:val="37"/>
              </w:numPr>
              <w:spacing w:after="160" w:line="240" w:lineRule="auto"/>
              <w:ind w:left="0" w:firstLine="0"/>
              <w:rPr>
                <w:szCs w:val="24"/>
              </w:rPr>
            </w:pPr>
          </w:p>
        </w:tc>
        <w:tc>
          <w:tcPr>
            <w:tcW w:w="3870" w:type="dxa"/>
            <w:tcBorders>
              <w:top w:val="single" w:sz="4" w:space="0" w:color="auto"/>
              <w:left w:val="single" w:sz="4" w:space="0" w:color="auto"/>
              <w:bottom w:val="single" w:sz="4" w:space="0" w:color="auto"/>
              <w:right w:val="single" w:sz="4" w:space="0" w:color="auto"/>
            </w:tcBorders>
            <w:vAlign w:val="center"/>
          </w:tcPr>
          <w:p w14:paraId="003ADD94" w14:textId="77777777" w:rsidR="00FC68C0" w:rsidRDefault="00FC68C0" w:rsidP="00701D7C">
            <w:pPr>
              <w:spacing w:after="0" w:line="240" w:lineRule="auto"/>
              <w:rPr>
                <w:szCs w:val="24"/>
              </w:rPr>
            </w:pPr>
            <w:r>
              <w:rPr>
                <w:szCs w:val="24"/>
              </w:rPr>
              <w:t xml:space="preserve">Daniel Machar </w:t>
            </w:r>
            <w:proofErr w:type="spellStart"/>
            <w:r>
              <w:rPr>
                <w:szCs w:val="24"/>
              </w:rPr>
              <w:t>Ahienm</w:t>
            </w:r>
            <w:proofErr w:type="spellEnd"/>
          </w:p>
        </w:tc>
        <w:tc>
          <w:tcPr>
            <w:tcW w:w="2160" w:type="dxa"/>
            <w:tcBorders>
              <w:top w:val="single" w:sz="4" w:space="0" w:color="auto"/>
              <w:left w:val="single" w:sz="4" w:space="0" w:color="auto"/>
              <w:bottom w:val="single" w:sz="4" w:space="0" w:color="auto"/>
              <w:right w:val="single" w:sz="4" w:space="0" w:color="auto"/>
            </w:tcBorders>
            <w:vAlign w:val="center"/>
          </w:tcPr>
          <w:p w14:paraId="6D53303C" w14:textId="77777777" w:rsidR="00FC68C0" w:rsidRDefault="00FC68C0" w:rsidP="00701D7C">
            <w:pPr>
              <w:spacing w:after="0" w:line="240" w:lineRule="auto"/>
              <w:rPr>
                <w:szCs w:val="24"/>
              </w:rPr>
            </w:pPr>
            <w:r>
              <w:rPr>
                <w:szCs w:val="24"/>
              </w:rPr>
              <w:t>Vice Chairperson</w:t>
            </w:r>
          </w:p>
        </w:tc>
        <w:tc>
          <w:tcPr>
            <w:tcW w:w="2250" w:type="dxa"/>
            <w:tcBorders>
              <w:top w:val="single" w:sz="4" w:space="0" w:color="auto"/>
              <w:left w:val="single" w:sz="4" w:space="0" w:color="auto"/>
              <w:bottom w:val="single" w:sz="4" w:space="0" w:color="auto"/>
              <w:right w:val="single" w:sz="4" w:space="0" w:color="auto"/>
            </w:tcBorders>
          </w:tcPr>
          <w:p w14:paraId="2B6E53DA" w14:textId="77777777" w:rsidR="00FC68C0" w:rsidRDefault="00FC68C0" w:rsidP="00701D7C">
            <w:pPr>
              <w:spacing w:after="0" w:line="240" w:lineRule="auto"/>
              <w:rPr>
                <w:szCs w:val="24"/>
              </w:rPr>
            </w:pPr>
            <w:r w:rsidRPr="009742D8">
              <w:rPr>
                <w:szCs w:val="24"/>
              </w:rPr>
              <w:t xml:space="preserve">Male </w:t>
            </w:r>
          </w:p>
        </w:tc>
      </w:tr>
      <w:tr w:rsidR="00FC68C0" w14:paraId="4A63FE60" w14:textId="77777777" w:rsidTr="00701D7C">
        <w:tc>
          <w:tcPr>
            <w:tcW w:w="1165" w:type="dxa"/>
            <w:tcBorders>
              <w:top w:val="single" w:sz="4" w:space="0" w:color="auto"/>
              <w:left w:val="single" w:sz="4" w:space="0" w:color="auto"/>
              <w:bottom w:val="single" w:sz="4" w:space="0" w:color="auto"/>
              <w:right w:val="single" w:sz="4" w:space="0" w:color="auto"/>
            </w:tcBorders>
            <w:vAlign w:val="center"/>
          </w:tcPr>
          <w:p w14:paraId="34E87634" w14:textId="77777777" w:rsidR="00FC68C0" w:rsidRPr="000D6DE4" w:rsidRDefault="00FC68C0" w:rsidP="006B5472">
            <w:pPr>
              <w:numPr>
                <w:ilvl w:val="0"/>
                <w:numId w:val="37"/>
              </w:numPr>
              <w:spacing w:after="160" w:line="240" w:lineRule="auto"/>
              <w:ind w:left="0" w:firstLine="0"/>
              <w:rPr>
                <w:szCs w:val="24"/>
              </w:rPr>
            </w:pPr>
          </w:p>
        </w:tc>
        <w:tc>
          <w:tcPr>
            <w:tcW w:w="3870" w:type="dxa"/>
            <w:tcBorders>
              <w:top w:val="single" w:sz="4" w:space="0" w:color="auto"/>
              <w:left w:val="single" w:sz="4" w:space="0" w:color="auto"/>
              <w:bottom w:val="single" w:sz="4" w:space="0" w:color="auto"/>
              <w:right w:val="single" w:sz="4" w:space="0" w:color="auto"/>
            </w:tcBorders>
            <w:vAlign w:val="center"/>
          </w:tcPr>
          <w:p w14:paraId="550B75D7" w14:textId="77777777" w:rsidR="00FC68C0" w:rsidRDefault="00FC68C0" w:rsidP="00701D7C">
            <w:pPr>
              <w:spacing w:after="0" w:line="240" w:lineRule="auto"/>
              <w:rPr>
                <w:szCs w:val="24"/>
              </w:rPr>
            </w:pPr>
            <w:r>
              <w:rPr>
                <w:szCs w:val="24"/>
              </w:rPr>
              <w:t xml:space="preserve">Barnaba </w:t>
            </w:r>
            <w:proofErr w:type="spellStart"/>
            <w:r>
              <w:rPr>
                <w:szCs w:val="24"/>
              </w:rPr>
              <w:t>Manluak</w:t>
            </w:r>
            <w:proofErr w:type="spellEnd"/>
            <w:r>
              <w:rPr>
                <w:szCs w:val="24"/>
              </w:rPr>
              <w:t xml:space="preserve"> </w:t>
            </w:r>
            <w:proofErr w:type="spellStart"/>
            <w:r>
              <w:rPr>
                <w:szCs w:val="24"/>
              </w:rPr>
              <w:t>Mading</w:t>
            </w:r>
            <w:proofErr w:type="spellEnd"/>
            <w:r>
              <w:rPr>
                <w:szCs w:val="24"/>
              </w:rPr>
              <w:t xml:space="preserve"> </w:t>
            </w:r>
          </w:p>
        </w:tc>
        <w:tc>
          <w:tcPr>
            <w:tcW w:w="2160" w:type="dxa"/>
            <w:tcBorders>
              <w:top w:val="single" w:sz="4" w:space="0" w:color="auto"/>
              <w:left w:val="single" w:sz="4" w:space="0" w:color="auto"/>
              <w:bottom w:val="single" w:sz="4" w:space="0" w:color="auto"/>
              <w:right w:val="single" w:sz="4" w:space="0" w:color="auto"/>
            </w:tcBorders>
            <w:vAlign w:val="center"/>
          </w:tcPr>
          <w:p w14:paraId="33B4A7DA" w14:textId="77777777" w:rsidR="00FC68C0" w:rsidRDefault="00FC68C0" w:rsidP="00701D7C">
            <w:pPr>
              <w:spacing w:after="0" w:line="240" w:lineRule="auto"/>
              <w:rPr>
                <w:szCs w:val="24"/>
              </w:rPr>
            </w:pPr>
            <w:r>
              <w:rPr>
                <w:szCs w:val="24"/>
              </w:rPr>
              <w:t xml:space="preserve">Secretary </w:t>
            </w:r>
          </w:p>
        </w:tc>
        <w:tc>
          <w:tcPr>
            <w:tcW w:w="2250" w:type="dxa"/>
            <w:tcBorders>
              <w:top w:val="single" w:sz="4" w:space="0" w:color="auto"/>
              <w:left w:val="single" w:sz="4" w:space="0" w:color="auto"/>
              <w:bottom w:val="single" w:sz="4" w:space="0" w:color="auto"/>
              <w:right w:val="single" w:sz="4" w:space="0" w:color="auto"/>
            </w:tcBorders>
          </w:tcPr>
          <w:p w14:paraId="34981B81" w14:textId="77777777" w:rsidR="00FC68C0" w:rsidRDefault="00FC68C0" w:rsidP="00701D7C">
            <w:pPr>
              <w:spacing w:after="0" w:line="240" w:lineRule="auto"/>
              <w:rPr>
                <w:szCs w:val="24"/>
              </w:rPr>
            </w:pPr>
            <w:r w:rsidRPr="009742D8">
              <w:rPr>
                <w:szCs w:val="24"/>
              </w:rPr>
              <w:t xml:space="preserve">Male </w:t>
            </w:r>
          </w:p>
        </w:tc>
      </w:tr>
      <w:tr w:rsidR="00FC68C0" w14:paraId="36BB3296" w14:textId="77777777" w:rsidTr="00701D7C">
        <w:tc>
          <w:tcPr>
            <w:tcW w:w="1165" w:type="dxa"/>
            <w:tcBorders>
              <w:top w:val="single" w:sz="4" w:space="0" w:color="auto"/>
              <w:left w:val="single" w:sz="4" w:space="0" w:color="auto"/>
              <w:bottom w:val="single" w:sz="4" w:space="0" w:color="auto"/>
              <w:right w:val="single" w:sz="4" w:space="0" w:color="auto"/>
            </w:tcBorders>
            <w:vAlign w:val="center"/>
          </w:tcPr>
          <w:p w14:paraId="792292E5" w14:textId="77777777" w:rsidR="00FC68C0" w:rsidRPr="000D6DE4" w:rsidRDefault="00FC68C0" w:rsidP="006B5472">
            <w:pPr>
              <w:numPr>
                <w:ilvl w:val="0"/>
                <w:numId w:val="37"/>
              </w:numPr>
              <w:spacing w:after="160" w:line="240" w:lineRule="auto"/>
              <w:ind w:left="0" w:firstLine="0"/>
              <w:rPr>
                <w:szCs w:val="24"/>
              </w:rPr>
            </w:pPr>
          </w:p>
        </w:tc>
        <w:tc>
          <w:tcPr>
            <w:tcW w:w="3870" w:type="dxa"/>
            <w:tcBorders>
              <w:top w:val="single" w:sz="4" w:space="0" w:color="auto"/>
              <w:left w:val="single" w:sz="4" w:space="0" w:color="auto"/>
              <w:bottom w:val="single" w:sz="4" w:space="0" w:color="auto"/>
              <w:right w:val="single" w:sz="4" w:space="0" w:color="auto"/>
            </w:tcBorders>
            <w:vAlign w:val="center"/>
          </w:tcPr>
          <w:p w14:paraId="3E6A5C38" w14:textId="77777777" w:rsidR="00FC68C0" w:rsidRDefault="00FC68C0" w:rsidP="00701D7C">
            <w:pPr>
              <w:spacing w:after="0" w:line="240" w:lineRule="auto"/>
              <w:rPr>
                <w:szCs w:val="24"/>
              </w:rPr>
            </w:pPr>
            <w:r>
              <w:rPr>
                <w:szCs w:val="24"/>
              </w:rPr>
              <w:t xml:space="preserve">Samuel </w:t>
            </w:r>
            <w:proofErr w:type="spellStart"/>
            <w:r>
              <w:rPr>
                <w:szCs w:val="24"/>
              </w:rPr>
              <w:t>Mapuor</w:t>
            </w:r>
            <w:proofErr w:type="spellEnd"/>
            <w:r>
              <w:rPr>
                <w:szCs w:val="24"/>
              </w:rPr>
              <w:t xml:space="preserve"> </w:t>
            </w:r>
            <w:proofErr w:type="spellStart"/>
            <w:r>
              <w:rPr>
                <w:szCs w:val="24"/>
              </w:rPr>
              <w:t>Ajok</w:t>
            </w:r>
            <w:proofErr w:type="spellEnd"/>
          </w:p>
        </w:tc>
        <w:tc>
          <w:tcPr>
            <w:tcW w:w="2160" w:type="dxa"/>
            <w:tcBorders>
              <w:top w:val="single" w:sz="4" w:space="0" w:color="auto"/>
              <w:left w:val="single" w:sz="4" w:space="0" w:color="auto"/>
              <w:bottom w:val="single" w:sz="4" w:space="0" w:color="auto"/>
              <w:right w:val="single" w:sz="4" w:space="0" w:color="auto"/>
            </w:tcBorders>
            <w:vAlign w:val="center"/>
          </w:tcPr>
          <w:p w14:paraId="1160A218" w14:textId="77777777" w:rsidR="00FC68C0" w:rsidRDefault="00FC68C0" w:rsidP="00701D7C">
            <w:pPr>
              <w:spacing w:after="0" w:line="240" w:lineRule="auto"/>
              <w:rPr>
                <w:szCs w:val="24"/>
              </w:rPr>
            </w:pPr>
            <w:r>
              <w:rPr>
                <w:szCs w:val="24"/>
              </w:rPr>
              <w:t xml:space="preserve">Finance </w:t>
            </w:r>
          </w:p>
        </w:tc>
        <w:tc>
          <w:tcPr>
            <w:tcW w:w="2250" w:type="dxa"/>
            <w:tcBorders>
              <w:top w:val="single" w:sz="4" w:space="0" w:color="auto"/>
              <w:left w:val="single" w:sz="4" w:space="0" w:color="auto"/>
              <w:bottom w:val="single" w:sz="4" w:space="0" w:color="auto"/>
              <w:right w:val="single" w:sz="4" w:space="0" w:color="auto"/>
            </w:tcBorders>
          </w:tcPr>
          <w:p w14:paraId="43372CB7" w14:textId="77777777" w:rsidR="00FC68C0" w:rsidRDefault="00FC68C0" w:rsidP="00701D7C">
            <w:pPr>
              <w:spacing w:after="0" w:line="240" w:lineRule="auto"/>
              <w:rPr>
                <w:szCs w:val="24"/>
              </w:rPr>
            </w:pPr>
            <w:r w:rsidRPr="009742D8">
              <w:rPr>
                <w:szCs w:val="24"/>
              </w:rPr>
              <w:t xml:space="preserve">Male </w:t>
            </w:r>
          </w:p>
        </w:tc>
      </w:tr>
      <w:tr w:rsidR="00FC68C0" w14:paraId="0F45B092" w14:textId="77777777" w:rsidTr="00701D7C">
        <w:tc>
          <w:tcPr>
            <w:tcW w:w="1165" w:type="dxa"/>
            <w:tcBorders>
              <w:top w:val="single" w:sz="4" w:space="0" w:color="auto"/>
              <w:left w:val="single" w:sz="4" w:space="0" w:color="auto"/>
              <w:bottom w:val="single" w:sz="4" w:space="0" w:color="auto"/>
              <w:right w:val="single" w:sz="4" w:space="0" w:color="auto"/>
            </w:tcBorders>
            <w:vAlign w:val="center"/>
          </w:tcPr>
          <w:p w14:paraId="4690709F" w14:textId="77777777" w:rsidR="00FC68C0" w:rsidRPr="000D6DE4" w:rsidRDefault="00FC68C0" w:rsidP="006B5472">
            <w:pPr>
              <w:numPr>
                <w:ilvl w:val="0"/>
                <w:numId w:val="37"/>
              </w:numPr>
              <w:spacing w:after="160" w:line="240" w:lineRule="auto"/>
              <w:ind w:left="0" w:firstLine="0"/>
              <w:rPr>
                <w:szCs w:val="24"/>
              </w:rPr>
            </w:pPr>
          </w:p>
        </w:tc>
        <w:tc>
          <w:tcPr>
            <w:tcW w:w="3870" w:type="dxa"/>
            <w:tcBorders>
              <w:top w:val="single" w:sz="4" w:space="0" w:color="auto"/>
              <w:left w:val="single" w:sz="4" w:space="0" w:color="auto"/>
              <w:bottom w:val="single" w:sz="4" w:space="0" w:color="auto"/>
              <w:right w:val="single" w:sz="4" w:space="0" w:color="auto"/>
            </w:tcBorders>
            <w:vAlign w:val="center"/>
          </w:tcPr>
          <w:p w14:paraId="2E3D4C38" w14:textId="77777777" w:rsidR="00FC68C0" w:rsidRDefault="00FC68C0" w:rsidP="00701D7C">
            <w:pPr>
              <w:spacing w:after="0" w:line="240" w:lineRule="auto"/>
              <w:rPr>
                <w:szCs w:val="24"/>
              </w:rPr>
            </w:pPr>
            <w:r>
              <w:rPr>
                <w:szCs w:val="24"/>
              </w:rPr>
              <w:t>Matur Ater Rui</w:t>
            </w:r>
          </w:p>
        </w:tc>
        <w:tc>
          <w:tcPr>
            <w:tcW w:w="2160" w:type="dxa"/>
            <w:tcBorders>
              <w:top w:val="single" w:sz="4" w:space="0" w:color="auto"/>
              <w:left w:val="single" w:sz="4" w:space="0" w:color="auto"/>
              <w:bottom w:val="single" w:sz="4" w:space="0" w:color="auto"/>
              <w:right w:val="single" w:sz="4" w:space="0" w:color="auto"/>
            </w:tcBorders>
            <w:vAlign w:val="center"/>
          </w:tcPr>
          <w:p w14:paraId="00A1CCA0" w14:textId="77777777" w:rsidR="00FC68C0" w:rsidRDefault="00FC68C0" w:rsidP="00701D7C">
            <w:pPr>
              <w:spacing w:after="0" w:line="240" w:lineRule="auto"/>
              <w:rPr>
                <w:szCs w:val="24"/>
              </w:rPr>
            </w:pPr>
            <w:r>
              <w:rPr>
                <w:szCs w:val="24"/>
              </w:rPr>
              <w:t>Community Mobilizer</w:t>
            </w:r>
          </w:p>
        </w:tc>
        <w:tc>
          <w:tcPr>
            <w:tcW w:w="2250" w:type="dxa"/>
            <w:tcBorders>
              <w:top w:val="single" w:sz="4" w:space="0" w:color="auto"/>
              <w:left w:val="single" w:sz="4" w:space="0" w:color="auto"/>
              <w:bottom w:val="single" w:sz="4" w:space="0" w:color="auto"/>
              <w:right w:val="single" w:sz="4" w:space="0" w:color="auto"/>
            </w:tcBorders>
          </w:tcPr>
          <w:p w14:paraId="5A33C627" w14:textId="77777777" w:rsidR="00FC68C0" w:rsidRDefault="00FC68C0" w:rsidP="00701D7C">
            <w:pPr>
              <w:spacing w:after="0" w:line="240" w:lineRule="auto"/>
              <w:rPr>
                <w:szCs w:val="24"/>
              </w:rPr>
            </w:pPr>
            <w:r w:rsidRPr="009742D8">
              <w:rPr>
                <w:szCs w:val="24"/>
              </w:rPr>
              <w:t xml:space="preserve">Male </w:t>
            </w:r>
          </w:p>
        </w:tc>
      </w:tr>
    </w:tbl>
    <w:p w14:paraId="7F938D47" w14:textId="77777777" w:rsidR="00FC68C0" w:rsidRDefault="00FC68C0" w:rsidP="00FC68C0"/>
    <w:p w14:paraId="565526DE" w14:textId="7CF07B72" w:rsidR="00772642" w:rsidRDefault="00CD2DBB" w:rsidP="00772642">
      <w:pPr>
        <w:shd w:val="clear" w:color="auto" w:fill="BDD6EE" w:themeFill="accent5" w:themeFillTint="66"/>
        <w:rPr>
          <w:rFonts w:ascii="Gill Sans MT" w:hAnsi="Gill Sans MT"/>
          <w:szCs w:val="24"/>
        </w:rPr>
      </w:pPr>
      <w:r>
        <w:rPr>
          <w:rFonts w:ascii="Gill Sans MT" w:hAnsi="Gill Sans MT"/>
          <w:szCs w:val="24"/>
        </w:rPr>
        <w:t xml:space="preserve">Mixed Men and Women </w:t>
      </w:r>
      <w:r w:rsidR="00FC68C0">
        <w:rPr>
          <w:rFonts w:ascii="Gill Sans MT" w:hAnsi="Gill Sans MT"/>
          <w:szCs w:val="24"/>
        </w:rPr>
        <w:t>–</w:t>
      </w:r>
      <w:r>
        <w:rPr>
          <w:rFonts w:ascii="Gill Sans MT" w:hAnsi="Gill Sans MT"/>
          <w:szCs w:val="24"/>
        </w:rPr>
        <w:t xml:space="preserve"> </w:t>
      </w:r>
      <w:r w:rsidR="00772642">
        <w:rPr>
          <w:rFonts w:ascii="Gill Sans MT" w:hAnsi="Gill Sans MT"/>
          <w:szCs w:val="24"/>
        </w:rPr>
        <w:t>Cipuoumat</w:t>
      </w:r>
      <w:r w:rsidR="00FC68C0">
        <w:rPr>
          <w:rFonts w:ascii="Gill Sans MT" w:hAnsi="Gill Sans MT"/>
          <w:szCs w:val="24"/>
        </w:rPr>
        <w:t xml:space="preserve"> (Community Road access)</w:t>
      </w:r>
    </w:p>
    <w:tbl>
      <w:tblPr>
        <w:tblW w:w="9351" w:type="dxa"/>
        <w:tblLook w:val="04A0" w:firstRow="1" w:lastRow="0" w:firstColumn="1" w:lastColumn="0" w:noHBand="0" w:noVBand="1"/>
      </w:tblPr>
      <w:tblGrid>
        <w:gridCol w:w="1165"/>
        <w:gridCol w:w="4359"/>
        <w:gridCol w:w="3827"/>
      </w:tblGrid>
      <w:tr w:rsidR="00CD2DBB" w:rsidRPr="00735F95" w14:paraId="37E6839D" w14:textId="77777777" w:rsidTr="009E4173">
        <w:tc>
          <w:tcPr>
            <w:tcW w:w="1165"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BC0F602" w14:textId="77777777" w:rsidR="00CD2DBB" w:rsidRPr="00735F95" w:rsidRDefault="00CD2DBB" w:rsidP="00735F95">
            <w:pPr>
              <w:spacing w:after="0" w:line="360" w:lineRule="auto"/>
              <w:rPr>
                <w:rFonts w:eastAsiaTheme="minorEastAsia"/>
                <w:b/>
                <w:szCs w:val="24"/>
              </w:rPr>
            </w:pPr>
            <w:r w:rsidRPr="00735F95">
              <w:rPr>
                <w:b/>
                <w:szCs w:val="24"/>
              </w:rPr>
              <w:t>No</w:t>
            </w:r>
          </w:p>
        </w:tc>
        <w:tc>
          <w:tcPr>
            <w:tcW w:w="4359"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54AA58A8" w14:textId="77777777" w:rsidR="00CD2DBB" w:rsidRPr="00735F95" w:rsidRDefault="00CD2DBB" w:rsidP="00735F95">
            <w:pPr>
              <w:spacing w:after="0" w:line="360" w:lineRule="auto"/>
              <w:rPr>
                <w:b/>
                <w:szCs w:val="24"/>
              </w:rPr>
            </w:pPr>
            <w:r w:rsidRPr="00735F95">
              <w:rPr>
                <w:b/>
                <w:szCs w:val="24"/>
              </w:rPr>
              <w:t xml:space="preserve">Name </w:t>
            </w:r>
          </w:p>
        </w:tc>
        <w:tc>
          <w:tcPr>
            <w:tcW w:w="3827"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03964BCC" w14:textId="77777777" w:rsidR="00CD2DBB" w:rsidRPr="00735F95" w:rsidRDefault="00CD2DBB" w:rsidP="00735F95">
            <w:pPr>
              <w:spacing w:after="0" w:line="360" w:lineRule="auto"/>
              <w:rPr>
                <w:b/>
                <w:szCs w:val="24"/>
              </w:rPr>
            </w:pPr>
            <w:r w:rsidRPr="00735F95">
              <w:rPr>
                <w:b/>
                <w:szCs w:val="24"/>
              </w:rPr>
              <w:t>Gender (M/F)</w:t>
            </w:r>
          </w:p>
        </w:tc>
      </w:tr>
      <w:tr w:rsidR="00CD2DBB" w14:paraId="6DE57616" w14:textId="77777777" w:rsidTr="009E4173">
        <w:tc>
          <w:tcPr>
            <w:tcW w:w="1165" w:type="dxa"/>
            <w:tcBorders>
              <w:top w:val="single" w:sz="4" w:space="0" w:color="auto"/>
              <w:left w:val="single" w:sz="4" w:space="0" w:color="auto"/>
              <w:bottom w:val="single" w:sz="4" w:space="0" w:color="auto"/>
              <w:right w:val="single" w:sz="4" w:space="0" w:color="auto"/>
            </w:tcBorders>
            <w:vAlign w:val="center"/>
          </w:tcPr>
          <w:p w14:paraId="2153E1D9" w14:textId="77777777" w:rsidR="00CD2DBB" w:rsidRPr="00735F95" w:rsidRDefault="00CD2DBB" w:rsidP="006B5472">
            <w:pPr>
              <w:numPr>
                <w:ilvl w:val="0"/>
                <w:numId w:val="37"/>
              </w:numPr>
              <w:spacing w:after="160" w:line="240" w:lineRule="auto"/>
              <w:ind w:left="0" w:firstLine="0"/>
              <w:rPr>
                <w:szCs w:val="24"/>
              </w:rPr>
            </w:pPr>
          </w:p>
        </w:tc>
        <w:tc>
          <w:tcPr>
            <w:tcW w:w="4359" w:type="dxa"/>
            <w:tcBorders>
              <w:top w:val="single" w:sz="4" w:space="0" w:color="auto"/>
              <w:left w:val="single" w:sz="4" w:space="0" w:color="auto"/>
              <w:bottom w:val="single" w:sz="4" w:space="0" w:color="auto"/>
              <w:right w:val="single" w:sz="4" w:space="0" w:color="auto"/>
            </w:tcBorders>
            <w:vAlign w:val="center"/>
          </w:tcPr>
          <w:p w14:paraId="2A0C0412" w14:textId="77777777" w:rsidR="00CD2DBB" w:rsidRDefault="00CD2DBB" w:rsidP="00701D7C">
            <w:pPr>
              <w:spacing w:after="0" w:line="240" w:lineRule="auto"/>
              <w:rPr>
                <w:szCs w:val="24"/>
              </w:rPr>
            </w:pPr>
            <w:r>
              <w:rPr>
                <w:szCs w:val="24"/>
              </w:rPr>
              <w:t>John Madol Meen</w:t>
            </w:r>
          </w:p>
        </w:tc>
        <w:tc>
          <w:tcPr>
            <w:tcW w:w="3827" w:type="dxa"/>
            <w:tcBorders>
              <w:top w:val="single" w:sz="4" w:space="0" w:color="auto"/>
              <w:left w:val="single" w:sz="4" w:space="0" w:color="auto"/>
              <w:bottom w:val="single" w:sz="4" w:space="0" w:color="auto"/>
              <w:right w:val="single" w:sz="4" w:space="0" w:color="auto"/>
            </w:tcBorders>
            <w:vAlign w:val="center"/>
          </w:tcPr>
          <w:p w14:paraId="1A73F75D" w14:textId="435243DA" w:rsidR="00CD2DBB" w:rsidRDefault="006251EB" w:rsidP="009E4173">
            <w:pPr>
              <w:spacing w:after="0" w:line="240" w:lineRule="auto"/>
              <w:jc w:val="center"/>
              <w:rPr>
                <w:szCs w:val="24"/>
              </w:rPr>
            </w:pPr>
            <w:r>
              <w:rPr>
                <w:szCs w:val="24"/>
              </w:rPr>
              <w:t>M</w:t>
            </w:r>
          </w:p>
        </w:tc>
      </w:tr>
      <w:tr w:rsidR="00CD2DBB" w14:paraId="0F7E8949" w14:textId="77777777" w:rsidTr="009E4173">
        <w:tc>
          <w:tcPr>
            <w:tcW w:w="1165" w:type="dxa"/>
            <w:tcBorders>
              <w:top w:val="single" w:sz="4" w:space="0" w:color="auto"/>
              <w:left w:val="single" w:sz="4" w:space="0" w:color="auto"/>
              <w:bottom w:val="single" w:sz="4" w:space="0" w:color="auto"/>
              <w:right w:val="single" w:sz="4" w:space="0" w:color="auto"/>
            </w:tcBorders>
            <w:vAlign w:val="center"/>
          </w:tcPr>
          <w:p w14:paraId="16F018E4" w14:textId="77777777" w:rsidR="00CD2DBB" w:rsidRPr="00735F95" w:rsidRDefault="00CD2DBB" w:rsidP="006B5472">
            <w:pPr>
              <w:numPr>
                <w:ilvl w:val="0"/>
                <w:numId w:val="37"/>
              </w:numPr>
              <w:spacing w:after="160" w:line="240" w:lineRule="auto"/>
              <w:ind w:left="0" w:firstLine="0"/>
              <w:rPr>
                <w:szCs w:val="24"/>
              </w:rPr>
            </w:pPr>
          </w:p>
        </w:tc>
        <w:tc>
          <w:tcPr>
            <w:tcW w:w="4359" w:type="dxa"/>
            <w:tcBorders>
              <w:top w:val="single" w:sz="4" w:space="0" w:color="auto"/>
              <w:left w:val="single" w:sz="4" w:space="0" w:color="auto"/>
              <w:bottom w:val="single" w:sz="4" w:space="0" w:color="auto"/>
              <w:right w:val="single" w:sz="4" w:space="0" w:color="auto"/>
            </w:tcBorders>
            <w:vAlign w:val="center"/>
          </w:tcPr>
          <w:p w14:paraId="13F78FB7" w14:textId="77777777" w:rsidR="00CD2DBB" w:rsidRDefault="00CD2DBB" w:rsidP="00701D7C">
            <w:pPr>
              <w:spacing w:after="0" w:line="240" w:lineRule="auto"/>
              <w:rPr>
                <w:szCs w:val="24"/>
              </w:rPr>
            </w:pPr>
            <w:r>
              <w:rPr>
                <w:szCs w:val="24"/>
              </w:rPr>
              <w:t xml:space="preserve">Daniel Machar </w:t>
            </w:r>
            <w:proofErr w:type="spellStart"/>
            <w:r>
              <w:rPr>
                <w:szCs w:val="24"/>
              </w:rPr>
              <w:t>Ahienm</w:t>
            </w:r>
            <w:proofErr w:type="spellEnd"/>
          </w:p>
        </w:tc>
        <w:tc>
          <w:tcPr>
            <w:tcW w:w="3827" w:type="dxa"/>
            <w:tcBorders>
              <w:top w:val="single" w:sz="4" w:space="0" w:color="auto"/>
              <w:left w:val="single" w:sz="4" w:space="0" w:color="auto"/>
              <w:bottom w:val="single" w:sz="4" w:space="0" w:color="auto"/>
              <w:right w:val="single" w:sz="4" w:space="0" w:color="auto"/>
            </w:tcBorders>
          </w:tcPr>
          <w:p w14:paraId="0F2EBFBE" w14:textId="4A2F6069" w:rsidR="00CD2DBB" w:rsidRDefault="006251EB" w:rsidP="009E4173">
            <w:pPr>
              <w:spacing w:after="0" w:line="240" w:lineRule="auto"/>
              <w:jc w:val="center"/>
              <w:rPr>
                <w:szCs w:val="24"/>
              </w:rPr>
            </w:pPr>
            <w:r>
              <w:rPr>
                <w:szCs w:val="24"/>
              </w:rPr>
              <w:t>M</w:t>
            </w:r>
          </w:p>
        </w:tc>
      </w:tr>
      <w:tr w:rsidR="00CD2DBB" w14:paraId="36C11D45" w14:textId="77777777" w:rsidTr="009E4173">
        <w:tc>
          <w:tcPr>
            <w:tcW w:w="1165" w:type="dxa"/>
            <w:tcBorders>
              <w:top w:val="single" w:sz="4" w:space="0" w:color="auto"/>
              <w:left w:val="single" w:sz="4" w:space="0" w:color="auto"/>
              <w:bottom w:val="single" w:sz="4" w:space="0" w:color="auto"/>
              <w:right w:val="single" w:sz="4" w:space="0" w:color="auto"/>
            </w:tcBorders>
            <w:vAlign w:val="center"/>
          </w:tcPr>
          <w:p w14:paraId="04655DE9" w14:textId="77777777" w:rsidR="00CD2DBB" w:rsidRPr="00735F95" w:rsidRDefault="00CD2DBB" w:rsidP="006B5472">
            <w:pPr>
              <w:numPr>
                <w:ilvl w:val="0"/>
                <w:numId w:val="37"/>
              </w:numPr>
              <w:spacing w:after="160" w:line="240" w:lineRule="auto"/>
              <w:ind w:left="0" w:firstLine="0"/>
              <w:rPr>
                <w:szCs w:val="24"/>
              </w:rPr>
            </w:pPr>
          </w:p>
        </w:tc>
        <w:tc>
          <w:tcPr>
            <w:tcW w:w="4359" w:type="dxa"/>
            <w:tcBorders>
              <w:top w:val="single" w:sz="4" w:space="0" w:color="auto"/>
              <w:left w:val="single" w:sz="4" w:space="0" w:color="auto"/>
              <w:bottom w:val="single" w:sz="4" w:space="0" w:color="auto"/>
              <w:right w:val="single" w:sz="4" w:space="0" w:color="auto"/>
            </w:tcBorders>
            <w:vAlign w:val="center"/>
          </w:tcPr>
          <w:p w14:paraId="3FD06373" w14:textId="77777777" w:rsidR="00CD2DBB" w:rsidRDefault="00CD2DBB" w:rsidP="00701D7C">
            <w:pPr>
              <w:spacing w:after="0" w:line="240" w:lineRule="auto"/>
              <w:rPr>
                <w:szCs w:val="24"/>
              </w:rPr>
            </w:pPr>
            <w:r>
              <w:rPr>
                <w:szCs w:val="24"/>
              </w:rPr>
              <w:t xml:space="preserve">Barnaba </w:t>
            </w:r>
            <w:proofErr w:type="spellStart"/>
            <w:r>
              <w:rPr>
                <w:szCs w:val="24"/>
              </w:rPr>
              <w:t>Manluak</w:t>
            </w:r>
            <w:proofErr w:type="spellEnd"/>
            <w:r>
              <w:rPr>
                <w:szCs w:val="24"/>
              </w:rPr>
              <w:t xml:space="preserve"> </w:t>
            </w:r>
            <w:proofErr w:type="spellStart"/>
            <w:r>
              <w:rPr>
                <w:szCs w:val="24"/>
              </w:rPr>
              <w:t>Mading</w:t>
            </w:r>
            <w:proofErr w:type="spellEnd"/>
            <w:r>
              <w:rPr>
                <w:szCs w:val="24"/>
              </w:rPr>
              <w:t xml:space="preserve"> </w:t>
            </w:r>
          </w:p>
        </w:tc>
        <w:tc>
          <w:tcPr>
            <w:tcW w:w="3827" w:type="dxa"/>
            <w:tcBorders>
              <w:top w:val="single" w:sz="4" w:space="0" w:color="auto"/>
              <w:left w:val="single" w:sz="4" w:space="0" w:color="auto"/>
              <w:bottom w:val="single" w:sz="4" w:space="0" w:color="auto"/>
              <w:right w:val="single" w:sz="4" w:space="0" w:color="auto"/>
            </w:tcBorders>
          </w:tcPr>
          <w:p w14:paraId="3C3E2292" w14:textId="169268F3" w:rsidR="00CD2DBB" w:rsidRDefault="006251EB" w:rsidP="009E4173">
            <w:pPr>
              <w:spacing w:after="0" w:line="240" w:lineRule="auto"/>
              <w:jc w:val="center"/>
              <w:rPr>
                <w:szCs w:val="24"/>
              </w:rPr>
            </w:pPr>
            <w:r>
              <w:rPr>
                <w:szCs w:val="24"/>
              </w:rPr>
              <w:t>M</w:t>
            </w:r>
          </w:p>
        </w:tc>
      </w:tr>
      <w:tr w:rsidR="00CD2DBB" w14:paraId="581CCAE7" w14:textId="77777777" w:rsidTr="009E4173">
        <w:tc>
          <w:tcPr>
            <w:tcW w:w="1165" w:type="dxa"/>
            <w:tcBorders>
              <w:top w:val="single" w:sz="4" w:space="0" w:color="auto"/>
              <w:left w:val="single" w:sz="4" w:space="0" w:color="auto"/>
              <w:bottom w:val="single" w:sz="4" w:space="0" w:color="auto"/>
              <w:right w:val="single" w:sz="4" w:space="0" w:color="auto"/>
            </w:tcBorders>
            <w:vAlign w:val="center"/>
          </w:tcPr>
          <w:p w14:paraId="298CBEED" w14:textId="77777777" w:rsidR="00CD2DBB" w:rsidRPr="00735F95" w:rsidRDefault="00CD2DBB" w:rsidP="006B5472">
            <w:pPr>
              <w:numPr>
                <w:ilvl w:val="0"/>
                <w:numId w:val="37"/>
              </w:numPr>
              <w:spacing w:after="160" w:line="240" w:lineRule="auto"/>
              <w:ind w:left="0" w:firstLine="0"/>
              <w:rPr>
                <w:szCs w:val="24"/>
              </w:rPr>
            </w:pPr>
          </w:p>
        </w:tc>
        <w:tc>
          <w:tcPr>
            <w:tcW w:w="4359" w:type="dxa"/>
            <w:tcBorders>
              <w:top w:val="single" w:sz="4" w:space="0" w:color="auto"/>
              <w:left w:val="single" w:sz="4" w:space="0" w:color="auto"/>
              <w:bottom w:val="single" w:sz="4" w:space="0" w:color="auto"/>
              <w:right w:val="single" w:sz="4" w:space="0" w:color="auto"/>
            </w:tcBorders>
            <w:vAlign w:val="center"/>
          </w:tcPr>
          <w:p w14:paraId="1785624B" w14:textId="77777777" w:rsidR="00CD2DBB" w:rsidRDefault="00CD2DBB" w:rsidP="00701D7C">
            <w:pPr>
              <w:spacing w:after="0" w:line="240" w:lineRule="auto"/>
              <w:rPr>
                <w:szCs w:val="24"/>
              </w:rPr>
            </w:pPr>
            <w:r>
              <w:rPr>
                <w:szCs w:val="24"/>
              </w:rPr>
              <w:t xml:space="preserve">Samuel </w:t>
            </w:r>
            <w:proofErr w:type="spellStart"/>
            <w:r>
              <w:rPr>
                <w:szCs w:val="24"/>
              </w:rPr>
              <w:t>Mapuor</w:t>
            </w:r>
            <w:proofErr w:type="spellEnd"/>
            <w:r>
              <w:rPr>
                <w:szCs w:val="24"/>
              </w:rPr>
              <w:t xml:space="preserve"> </w:t>
            </w:r>
            <w:proofErr w:type="spellStart"/>
            <w:r>
              <w:rPr>
                <w:szCs w:val="24"/>
              </w:rPr>
              <w:t>Ajok</w:t>
            </w:r>
            <w:proofErr w:type="spellEnd"/>
          </w:p>
        </w:tc>
        <w:tc>
          <w:tcPr>
            <w:tcW w:w="3827" w:type="dxa"/>
            <w:tcBorders>
              <w:top w:val="single" w:sz="4" w:space="0" w:color="auto"/>
              <w:left w:val="single" w:sz="4" w:space="0" w:color="auto"/>
              <w:bottom w:val="single" w:sz="4" w:space="0" w:color="auto"/>
              <w:right w:val="single" w:sz="4" w:space="0" w:color="auto"/>
            </w:tcBorders>
          </w:tcPr>
          <w:p w14:paraId="0E5B1AB8" w14:textId="09D0ECBA" w:rsidR="00CD2DBB" w:rsidRDefault="006251EB" w:rsidP="009E4173">
            <w:pPr>
              <w:spacing w:after="0" w:line="240" w:lineRule="auto"/>
              <w:jc w:val="center"/>
              <w:rPr>
                <w:szCs w:val="24"/>
              </w:rPr>
            </w:pPr>
            <w:r>
              <w:rPr>
                <w:szCs w:val="24"/>
              </w:rPr>
              <w:t>M</w:t>
            </w:r>
          </w:p>
        </w:tc>
      </w:tr>
      <w:tr w:rsidR="00CD2DBB" w14:paraId="441BA1CA" w14:textId="77777777" w:rsidTr="009E4173">
        <w:tc>
          <w:tcPr>
            <w:tcW w:w="1165" w:type="dxa"/>
            <w:tcBorders>
              <w:top w:val="single" w:sz="4" w:space="0" w:color="auto"/>
              <w:left w:val="single" w:sz="4" w:space="0" w:color="auto"/>
              <w:bottom w:val="single" w:sz="4" w:space="0" w:color="auto"/>
              <w:right w:val="single" w:sz="4" w:space="0" w:color="auto"/>
            </w:tcBorders>
            <w:vAlign w:val="center"/>
          </w:tcPr>
          <w:p w14:paraId="63A0D363" w14:textId="77777777" w:rsidR="00CD2DBB" w:rsidRPr="00735F95" w:rsidRDefault="00CD2DBB" w:rsidP="006B5472">
            <w:pPr>
              <w:numPr>
                <w:ilvl w:val="0"/>
                <w:numId w:val="37"/>
              </w:numPr>
              <w:spacing w:after="160" w:line="240" w:lineRule="auto"/>
              <w:ind w:left="0" w:firstLine="0"/>
              <w:rPr>
                <w:szCs w:val="24"/>
              </w:rPr>
            </w:pPr>
          </w:p>
        </w:tc>
        <w:tc>
          <w:tcPr>
            <w:tcW w:w="4359" w:type="dxa"/>
            <w:tcBorders>
              <w:top w:val="single" w:sz="4" w:space="0" w:color="auto"/>
              <w:left w:val="single" w:sz="4" w:space="0" w:color="auto"/>
              <w:bottom w:val="single" w:sz="4" w:space="0" w:color="auto"/>
              <w:right w:val="single" w:sz="4" w:space="0" w:color="auto"/>
            </w:tcBorders>
            <w:vAlign w:val="center"/>
          </w:tcPr>
          <w:p w14:paraId="2BDA6425" w14:textId="77777777" w:rsidR="00CD2DBB" w:rsidRDefault="00CD2DBB" w:rsidP="00701D7C">
            <w:pPr>
              <w:spacing w:after="0" w:line="240" w:lineRule="auto"/>
              <w:rPr>
                <w:szCs w:val="24"/>
              </w:rPr>
            </w:pPr>
            <w:r>
              <w:rPr>
                <w:szCs w:val="24"/>
              </w:rPr>
              <w:t>Matur Ater Rui</w:t>
            </w:r>
          </w:p>
        </w:tc>
        <w:tc>
          <w:tcPr>
            <w:tcW w:w="3827" w:type="dxa"/>
            <w:tcBorders>
              <w:top w:val="single" w:sz="4" w:space="0" w:color="auto"/>
              <w:left w:val="single" w:sz="4" w:space="0" w:color="auto"/>
              <w:bottom w:val="single" w:sz="4" w:space="0" w:color="auto"/>
              <w:right w:val="single" w:sz="4" w:space="0" w:color="auto"/>
            </w:tcBorders>
          </w:tcPr>
          <w:p w14:paraId="6D006B27" w14:textId="2F1642C2" w:rsidR="00CD2DBB" w:rsidRDefault="006251EB" w:rsidP="009E4173">
            <w:pPr>
              <w:spacing w:after="0" w:line="240" w:lineRule="auto"/>
              <w:jc w:val="center"/>
              <w:rPr>
                <w:szCs w:val="24"/>
              </w:rPr>
            </w:pPr>
            <w:r>
              <w:rPr>
                <w:szCs w:val="24"/>
              </w:rPr>
              <w:t>M</w:t>
            </w:r>
          </w:p>
        </w:tc>
      </w:tr>
      <w:tr w:rsidR="00CD2DBB" w14:paraId="7762E20C" w14:textId="77777777" w:rsidTr="009E4173">
        <w:tc>
          <w:tcPr>
            <w:tcW w:w="1165" w:type="dxa"/>
            <w:tcBorders>
              <w:top w:val="single" w:sz="4" w:space="0" w:color="auto"/>
              <w:left w:val="single" w:sz="4" w:space="0" w:color="auto"/>
              <w:bottom w:val="single" w:sz="4" w:space="0" w:color="auto"/>
              <w:right w:val="single" w:sz="4" w:space="0" w:color="auto"/>
            </w:tcBorders>
            <w:vAlign w:val="center"/>
          </w:tcPr>
          <w:p w14:paraId="731AAE80" w14:textId="77777777" w:rsidR="00CD2DBB" w:rsidRPr="00735F95" w:rsidRDefault="00CD2DBB" w:rsidP="006B5472">
            <w:pPr>
              <w:numPr>
                <w:ilvl w:val="0"/>
                <w:numId w:val="37"/>
              </w:numPr>
              <w:spacing w:after="160" w:line="240" w:lineRule="auto"/>
              <w:ind w:left="0" w:firstLine="0"/>
              <w:rPr>
                <w:szCs w:val="24"/>
              </w:rPr>
            </w:pPr>
          </w:p>
        </w:tc>
        <w:tc>
          <w:tcPr>
            <w:tcW w:w="4359" w:type="dxa"/>
            <w:tcBorders>
              <w:top w:val="single" w:sz="4" w:space="0" w:color="auto"/>
              <w:left w:val="single" w:sz="4" w:space="0" w:color="auto"/>
              <w:bottom w:val="single" w:sz="4" w:space="0" w:color="auto"/>
              <w:right w:val="single" w:sz="4" w:space="0" w:color="auto"/>
            </w:tcBorders>
            <w:vAlign w:val="center"/>
          </w:tcPr>
          <w:p w14:paraId="61A568D2" w14:textId="77777777" w:rsidR="00CD2DBB" w:rsidRDefault="00CD2DBB" w:rsidP="00701D7C">
            <w:pPr>
              <w:spacing w:after="0" w:line="240" w:lineRule="auto"/>
              <w:rPr>
                <w:szCs w:val="24"/>
              </w:rPr>
            </w:pPr>
            <w:r>
              <w:rPr>
                <w:szCs w:val="24"/>
              </w:rPr>
              <w:t>Moses Maker Beny</w:t>
            </w:r>
          </w:p>
        </w:tc>
        <w:tc>
          <w:tcPr>
            <w:tcW w:w="3827" w:type="dxa"/>
            <w:tcBorders>
              <w:top w:val="single" w:sz="4" w:space="0" w:color="auto"/>
              <w:left w:val="single" w:sz="4" w:space="0" w:color="auto"/>
              <w:bottom w:val="single" w:sz="4" w:space="0" w:color="auto"/>
              <w:right w:val="single" w:sz="4" w:space="0" w:color="auto"/>
            </w:tcBorders>
          </w:tcPr>
          <w:p w14:paraId="737C01ED" w14:textId="040BE63F" w:rsidR="00CD2DBB" w:rsidRDefault="006251EB" w:rsidP="009E4173">
            <w:pPr>
              <w:spacing w:after="0" w:line="240" w:lineRule="auto"/>
              <w:jc w:val="center"/>
              <w:rPr>
                <w:szCs w:val="24"/>
              </w:rPr>
            </w:pPr>
            <w:r>
              <w:rPr>
                <w:szCs w:val="24"/>
              </w:rPr>
              <w:t>M</w:t>
            </w:r>
          </w:p>
        </w:tc>
      </w:tr>
      <w:tr w:rsidR="00CD2DBB" w14:paraId="0E9CD9EE" w14:textId="77777777" w:rsidTr="009E4173">
        <w:tc>
          <w:tcPr>
            <w:tcW w:w="1165" w:type="dxa"/>
            <w:tcBorders>
              <w:top w:val="single" w:sz="4" w:space="0" w:color="auto"/>
              <w:left w:val="single" w:sz="4" w:space="0" w:color="auto"/>
              <w:bottom w:val="single" w:sz="4" w:space="0" w:color="auto"/>
              <w:right w:val="single" w:sz="4" w:space="0" w:color="auto"/>
            </w:tcBorders>
            <w:vAlign w:val="center"/>
          </w:tcPr>
          <w:p w14:paraId="2786D76E" w14:textId="77777777" w:rsidR="00CD2DBB" w:rsidRPr="00735F95" w:rsidRDefault="00CD2DBB" w:rsidP="006B5472">
            <w:pPr>
              <w:numPr>
                <w:ilvl w:val="0"/>
                <w:numId w:val="37"/>
              </w:numPr>
              <w:spacing w:after="160" w:line="240" w:lineRule="auto"/>
              <w:ind w:left="0" w:firstLine="0"/>
              <w:rPr>
                <w:szCs w:val="24"/>
              </w:rPr>
            </w:pPr>
          </w:p>
        </w:tc>
        <w:tc>
          <w:tcPr>
            <w:tcW w:w="4359" w:type="dxa"/>
            <w:tcBorders>
              <w:top w:val="single" w:sz="4" w:space="0" w:color="auto"/>
              <w:left w:val="single" w:sz="4" w:space="0" w:color="auto"/>
              <w:bottom w:val="single" w:sz="4" w:space="0" w:color="auto"/>
              <w:right w:val="single" w:sz="4" w:space="0" w:color="auto"/>
            </w:tcBorders>
            <w:vAlign w:val="center"/>
          </w:tcPr>
          <w:p w14:paraId="7B034E2E" w14:textId="77777777" w:rsidR="00CD2DBB" w:rsidRDefault="00CD2DBB" w:rsidP="00701D7C">
            <w:pPr>
              <w:spacing w:after="0" w:line="240" w:lineRule="auto"/>
              <w:rPr>
                <w:szCs w:val="24"/>
              </w:rPr>
            </w:pPr>
            <w:r>
              <w:rPr>
                <w:szCs w:val="24"/>
              </w:rPr>
              <w:t>Marko Majur Wede</w:t>
            </w:r>
          </w:p>
        </w:tc>
        <w:tc>
          <w:tcPr>
            <w:tcW w:w="3827" w:type="dxa"/>
            <w:tcBorders>
              <w:top w:val="single" w:sz="4" w:space="0" w:color="auto"/>
              <w:left w:val="single" w:sz="4" w:space="0" w:color="auto"/>
              <w:bottom w:val="single" w:sz="4" w:space="0" w:color="auto"/>
              <w:right w:val="single" w:sz="4" w:space="0" w:color="auto"/>
            </w:tcBorders>
          </w:tcPr>
          <w:p w14:paraId="1CAF5D59" w14:textId="578CA33A" w:rsidR="00CD2DBB" w:rsidRDefault="006251EB" w:rsidP="009E4173">
            <w:pPr>
              <w:spacing w:after="0" w:line="240" w:lineRule="auto"/>
              <w:jc w:val="center"/>
              <w:rPr>
                <w:szCs w:val="24"/>
              </w:rPr>
            </w:pPr>
            <w:r>
              <w:rPr>
                <w:szCs w:val="24"/>
              </w:rPr>
              <w:t>M</w:t>
            </w:r>
          </w:p>
        </w:tc>
      </w:tr>
      <w:tr w:rsidR="00CD2DBB" w14:paraId="44FFF6C1" w14:textId="77777777" w:rsidTr="009E4173">
        <w:tc>
          <w:tcPr>
            <w:tcW w:w="1165" w:type="dxa"/>
            <w:tcBorders>
              <w:top w:val="single" w:sz="4" w:space="0" w:color="auto"/>
              <w:left w:val="single" w:sz="4" w:space="0" w:color="auto"/>
              <w:bottom w:val="single" w:sz="4" w:space="0" w:color="auto"/>
              <w:right w:val="single" w:sz="4" w:space="0" w:color="auto"/>
            </w:tcBorders>
            <w:vAlign w:val="center"/>
          </w:tcPr>
          <w:p w14:paraId="32613496" w14:textId="77777777" w:rsidR="00CD2DBB" w:rsidRPr="00735F95" w:rsidRDefault="00CD2DBB" w:rsidP="006B5472">
            <w:pPr>
              <w:numPr>
                <w:ilvl w:val="0"/>
                <w:numId w:val="37"/>
              </w:numPr>
              <w:spacing w:after="160" w:line="240" w:lineRule="auto"/>
              <w:ind w:left="0" w:firstLine="0"/>
              <w:rPr>
                <w:szCs w:val="24"/>
              </w:rPr>
            </w:pPr>
          </w:p>
        </w:tc>
        <w:tc>
          <w:tcPr>
            <w:tcW w:w="4359" w:type="dxa"/>
            <w:tcBorders>
              <w:top w:val="single" w:sz="4" w:space="0" w:color="auto"/>
              <w:left w:val="single" w:sz="4" w:space="0" w:color="auto"/>
              <w:bottom w:val="single" w:sz="4" w:space="0" w:color="auto"/>
              <w:right w:val="single" w:sz="4" w:space="0" w:color="auto"/>
            </w:tcBorders>
            <w:vAlign w:val="center"/>
          </w:tcPr>
          <w:p w14:paraId="562B3003" w14:textId="77777777" w:rsidR="00CD2DBB" w:rsidRDefault="00CD2DBB" w:rsidP="00701D7C">
            <w:pPr>
              <w:spacing w:after="0" w:line="240" w:lineRule="auto"/>
              <w:rPr>
                <w:szCs w:val="24"/>
              </w:rPr>
            </w:pPr>
            <w:r>
              <w:rPr>
                <w:szCs w:val="24"/>
              </w:rPr>
              <w:t>Deng Marial Dominic</w:t>
            </w:r>
          </w:p>
        </w:tc>
        <w:tc>
          <w:tcPr>
            <w:tcW w:w="3827" w:type="dxa"/>
            <w:tcBorders>
              <w:top w:val="single" w:sz="4" w:space="0" w:color="auto"/>
              <w:left w:val="single" w:sz="4" w:space="0" w:color="auto"/>
              <w:bottom w:val="single" w:sz="4" w:space="0" w:color="auto"/>
              <w:right w:val="single" w:sz="4" w:space="0" w:color="auto"/>
            </w:tcBorders>
          </w:tcPr>
          <w:p w14:paraId="463D9EC0" w14:textId="495EC595" w:rsidR="00CD2DBB" w:rsidRDefault="006251EB" w:rsidP="009E4173">
            <w:pPr>
              <w:spacing w:after="0" w:line="240" w:lineRule="auto"/>
              <w:jc w:val="center"/>
              <w:rPr>
                <w:szCs w:val="24"/>
              </w:rPr>
            </w:pPr>
            <w:r>
              <w:rPr>
                <w:szCs w:val="24"/>
              </w:rPr>
              <w:t>M</w:t>
            </w:r>
          </w:p>
        </w:tc>
      </w:tr>
      <w:tr w:rsidR="00CD2DBB" w14:paraId="67064652" w14:textId="77777777" w:rsidTr="009E4173">
        <w:tc>
          <w:tcPr>
            <w:tcW w:w="1165" w:type="dxa"/>
            <w:tcBorders>
              <w:top w:val="single" w:sz="4" w:space="0" w:color="auto"/>
              <w:left w:val="single" w:sz="4" w:space="0" w:color="auto"/>
              <w:bottom w:val="single" w:sz="4" w:space="0" w:color="auto"/>
              <w:right w:val="single" w:sz="4" w:space="0" w:color="auto"/>
            </w:tcBorders>
            <w:vAlign w:val="center"/>
          </w:tcPr>
          <w:p w14:paraId="2AAA1D23" w14:textId="77777777" w:rsidR="00CD2DBB" w:rsidRPr="00735F95" w:rsidRDefault="00CD2DBB" w:rsidP="006B5472">
            <w:pPr>
              <w:numPr>
                <w:ilvl w:val="0"/>
                <w:numId w:val="37"/>
              </w:numPr>
              <w:spacing w:after="160" w:line="240" w:lineRule="auto"/>
              <w:ind w:left="0" w:firstLine="0"/>
              <w:rPr>
                <w:szCs w:val="24"/>
              </w:rPr>
            </w:pPr>
          </w:p>
        </w:tc>
        <w:tc>
          <w:tcPr>
            <w:tcW w:w="4359" w:type="dxa"/>
            <w:tcBorders>
              <w:top w:val="single" w:sz="4" w:space="0" w:color="auto"/>
              <w:left w:val="single" w:sz="4" w:space="0" w:color="auto"/>
              <w:bottom w:val="single" w:sz="4" w:space="0" w:color="auto"/>
              <w:right w:val="single" w:sz="4" w:space="0" w:color="auto"/>
            </w:tcBorders>
            <w:vAlign w:val="center"/>
          </w:tcPr>
          <w:p w14:paraId="5B2C8514" w14:textId="77777777" w:rsidR="00CD2DBB" w:rsidRDefault="00CD2DBB" w:rsidP="00701D7C">
            <w:pPr>
              <w:spacing w:after="0" w:line="240" w:lineRule="auto"/>
              <w:rPr>
                <w:szCs w:val="24"/>
              </w:rPr>
            </w:pPr>
            <w:r>
              <w:rPr>
                <w:szCs w:val="24"/>
              </w:rPr>
              <w:t>Moses Majak Kuc</w:t>
            </w:r>
          </w:p>
        </w:tc>
        <w:tc>
          <w:tcPr>
            <w:tcW w:w="3827" w:type="dxa"/>
            <w:tcBorders>
              <w:top w:val="single" w:sz="4" w:space="0" w:color="auto"/>
              <w:left w:val="single" w:sz="4" w:space="0" w:color="auto"/>
              <w:bottom w:val="single" w:sz="4" w:space="0" w:color="auto"/>
              <w:right w:val="single" w:sz="4" w:space="0" w:color="auto"/>
            </w:tcBorders>
          </w:tcPr>
          <w:p w14:paraId="7D920CE9" w14:textId="53CEB2FB" w:rsidR="00CD2DBB" w:rsidRDefault="006251EB" w:rsidP="009E4173">
            <w:pPr>
              <w:spacing w:after="0" w:line="240" w:lineRule="auto"/>
              <w:jc w:val="center"/>
              <w:rPr>
                <w:szCs w:val="24"/>
              </w:rPr>
            </w:pPr>
            <w:r>
              <w:rPr>
                <w:szCs w:val="24"/>
              </w:rPr>
              <w:t>M</w:t>
            </w:r>
          </w:p>
        </w:tc>
      </w:tr>
      <w:tr w:rsidR="00CD2DBB" w14:paraId="7C74C734" w14:textId="77777777" w:rsidTr="009E4173">
        <w:tc>
          <w:tcPr>
            <w:tcW w:w="1165" w:type="dxa"/>
            <w:tcBorders>
              <w:top w:val="single" w:sz="4" w:space="0" w:color="auto"/>
              <w:left w:val="single" w:sz="4" w:space="0" w:color="auto"/>
              <w:bottom w:val="single" w:sz="4" w:space="0" w:color="auto"/>
              <w:right w:val="single" w:sz="4" w:space="0" w:color="auto"/>
            </w:tcBorders>
            <w:vAlign w:val="center"/>
          </w:tcPr>
          <w:p w14:paraId="76C4A568" w14:textId="77777777" w:rsidR="00CD2DBB" w:rsidRPr="00735F95" w:rsidRDefault="00CD2DBB" w:rsidP="006B5472">
            <w:pPr>
              <w:numPr>
                <w:ilvl w:val="0"/>
                <w:numId w:val="37"/>
              </w:numPr>
              <w:spacing w:after="160" w:line="240" w:lineRule="auto"/>
              <w:ind w:left="0" w:firstLine="0"/>
              <w:rPr>
                <w:szCs w:val="24"/>
              </w:rPr>
            </w:pPr>
          </w:p>
        </w:tc>
        <w:tc>
          <w:tcPr>
            <w:tcW w:w="4359" w:type="dxa"/>
            <w:tcBorders>
              <w:top w:val="single" w:sz="4" w:space="0" w:color="auto"/>
              <w:left w:val="single" w:sz="4" w:space="0" w:color="auto"/>
              <w:bottom w:val="single" w:sz="4" w:space="0" w:color="auto"/>
              <w:right w:val="single" w:sz="4" w:space="0" w:color="auto"/>
            </w:tcBorders>
            <w:vAlign w:val="center"/>
          </w:tcPr>
          <w:p w14:paraId="710A7D04" w14:textId="77777777" w:rsidR="00CD2DBB" w:rsidRDefault="00CD2DBB" w:rsidP="00701D7C">
            <w:pPr>
              <w:spacing w:after="0" w:line="240" w:lineRule="auto"/>
              <w:rPr>
                <w:szCs w:val="24"/>
              </w:rPr>
            </w:pPr>
            <w:r>
              <w:rPr>
                <w:szCs w:val="24"/>
              </w:rPr>
              <w:t xml:space="preserve">Paul </w:t>
            </w:r>
            <w:proofErr w:type="spellStart"/>
            <w:r>
              <w:rPr>
                <w:szCs w:val="24"/>
              </w:rPr>
              <w:t>Sawet</w:t>
            </w:r>
            <w:proofErr w:type="spellEnd"/>
            <w:r>
              <w:rPr>
                <w:szCs w:val="24"/>
              </w:rPr>
              <w:t xml:space="preserve"> Marial</w:t>
            </w:r>
          </w:p>
        </w:tc>
        <w:tc>
          <w:tcPr>
            <w:tcW w:w="3827" w:type="dxa"/>
            <w:tcBorders>
              <w:top w:val="single" w:sz="4" w:space="0" w:color="auto"/>
              <w:left w:val="single" w:sz="4" w:space="0" w:color="auto"/>
              <w:bottom w:val="single" w:sz="4" w:space="0" w:color="auto"/>
              <w:right w:val="single" w:sz="4" w:space="0" w:color="auto"/>
            </w:tcBorders>
          </w:tcPr>
          <w:p w14:paraId="34355118" w14:textId="3BB51675" w:rsidR="00CD2DBB" w:rsidRDefault="006251EB" w:rsidP="009E4173">
            <w:pPr>
              <w:spacing w:after="0" w:line="240" w:lineRule="auto"/>
              <w:jc w:val="center"/>
              <w:rPr>
                <w:szCs w:val="24"/>
              </w:rPr>
            </w:pPr>
            <w:r>
              <w:rPr>
                <w:szCs w:val="24"/>
              </w:rPr>
              <w:t>M</w:t>
            </w:r>
          </w:p>
        </w:tc>
      </w:tr>
      <w:tr w:rsidR="00CD2DBB" w14:paraId="45675000" w14:textId="77777777" w:rsidTr="009E4173">
        <w:tc>
          <w:tcPr>
            <w:tcW w:w="1165" w:type="dxa"/>
            <w:tcBorders>
              <w:top w:val="single" w:sz="4" w:space="0" w:color="auto"/>
              <w:left w:val="single" w:sz="4" w:space="0" w:color="auto"/>
              <w:bottom w:val="single" w:sz="4" w:space="0" w:color="auto"/>
              <w:right w:val="single" w:sz="4" w:space="0" w:color="auto"/>
            </w:tcBorders>
            <w:vAlign w:val="center"/>
          </w:tcPr>
          <w:p w14:paraId="270B0CA7" w14:textId="77777777" w:rsidR="00CD2DBB" w:rsidRPr="00735F95" w:rsidRDefault="00CD2DBB" w:rsidP="006B5472">
            <w:pPr>
              <w:numPr>
                <w:ilvl w:val="0"/>
                <w:numId w:val="37"/>
              </w:numPr>
              <w:spacing w:after="160" w:line="240" w:lineRule="auto"/>
              <w:ind w:left="0" w:firstLine="0"/>
              <w:rPr>
                <w:szCs w:val="24"/>
              </w:rPr>
            </w:pPr>
          </w:p>
        </w:tc>
        <w:tc>
          <w:tcPr>
            <w:tcW w:w="4359" w:type="dxa"/>
            <w:tcBorders>
              <w:top w:val="single" w:sz="4" w:space="0" w:color="auto"/>
              <w:left w:val="single" w:sz="4" w:space="0" w:color="auto"/>
              <w:bottom w:val="single" w:sz="4" w:space="0" w:color="auto"/>
              <w:right w:val="single" w:sz="4" w:space="0" w:color="auto"/>
            </w:tcBorders>
            <w:vAlign w:val="center"/>
          </w:tcPr>
          <w:p w14:paraId="6DF138C2" w14:textId="77777777" w:rsidR="00CD2DBB" w:rsidRDefault="00CD2DBB" w:rsidP="00701D7C">
            <w:pPr>
              <w:spacing w:after="0" w:line="240" w:lineRule="auto"/>
              <w:rPr>
                <w:szCs w:val="24"/>
              </w:rPr>
            </w:pPr>
            <w:proofErr w:type="spellStart"/>
            <w:r>
              <w:rPr>
                <w:szCs w:val="24"/>
              </w:rPr>
              <w:t>Baranabas</w:t>
            </w:r>
            <w:proofErr w:type="spellEnd"/>
            <w:r>
              <w:rPr>
                <w:szCs w:val="24"/>
              </w:rPr>
              <w:t xml:space="preserve"> Bol </w:t>
            </w:r>
            <w:proofErr w:type="spellStart"/>
            <w:r>
              <w:rPr>
                <w:szCs w:val="24"/>
              </w:rPr>
              <w:t>Mabor</w:t>
            </w:r>
            <w:proofErr w:type="spellEnd"/>
          </w:p>
        </w:tc>
        <w:tc>
          <w:tcPr>
            <w:tcW w:w="3827" w:type="dxa"/>
            <w:tcBorders>
              <w:top w:val="single" w:sz="4" w:space="0" w:color="auto"/>
              <w:left w:val="single" w:sz="4" w:space="0" w:color="auto"/>
              <w:bottom w:val="single" w:sz="4" w:space="0" w:color="auto"/>
              <w:right w:val="single" w:sz="4" w:space="0" w:color="auto"/>
            </w:tcBorders>
          </w:tcPr>
          <w:p w14:paraId="67265A69" w14:textId="2D2B6717" w:rsidR="00CD2DBB" w:rsidRDefault="006251EB" w:rsidP="009E4173">
            <w:pPr>
              <w:spacing w:after="0" w:line="240" w:lineRule="auto"/>
              <w:jc w:val="center"/>
              <w:rPr>
                <w:szCs w:val="24"/>
              </w:rPr>
            </w:pPr>
            <w:r>
              <w:rPr>
                <w:szCs w:val="24"/>
              </w:rPr>
              <w:t>M</w:t>
            </w:r>
          </w:p>
        </w:tc>
      </w:tr>
      <w:tr w:rsidR="00CD2DBB" w14:paraId="22DCA04B" w14:textId="77777777" w:rsidTr="009E4173">
        <w:tc>
          <w:tcPr>
            <w:tcW w:w="1165" w:type="dxa"/>
            <w:tcBorders>
              <w:top w:val="single" w:sz="4" w:space="0" w:color="auto"/>
              <w:left w:val="single" w:sz="4" w:space="0" w:color="auto"/>
              <w:bottom w:val="single" w:sz="4" w:space="0" w:color="auto"/>
              <w:right w:val="single" w:sz="4" w:space="0" w:color="auto"/>
            </w:tcBorders>
            <w:vAlign w:val="center"/>
          </w:tcPr>
          <w:p w14:paraId="2774F262" w14:textId="77777777" w:rsidR="00CD2DBB" w:rsidRPr="00735F95" w:rsidRDefault="00CD2DBB" w:rsidP="006B5472">
            <w:pPr>
              <w:numPr>
                <w:ilvl w:val="0"/>
                <w:numId w:val="37"/>
              </w:numPr>
              <w:spacing w:after="160" w:line="240" w:lineRule="auto"/>
              <w:ind w:left="0" w:firstLine="0"/>
              <w:rPr>
                <w:szCs w:val="24"/>
              </w:rPr>
            </w:pPr>
          </w:p>
        </w:tc>
        <w:tc>
          <w:tcPr>
            <w:tcW w:w="4359" w:type="dxa"/>
            <w:tcBorders>
              <w:top w:val="single" w:sz="4" w:space="0" w:color="auto"/>
              <w:left w:val="single" w:sz="4" w:space="0" w:color="auto"/>
              <w:bottom w:val="single" w:sz="4" w:space="0" w:color="auto"/>
              <w:right w:val="single" w:sz="4" w:space="0" w:color="auto"/>
            </w:tcBorders>
            <w:vAlign w:val="center"/>
          </w:tcPr>
          <w:p w14:paraId="4C836009" w14:textId="77777777" w:rsidR="00CD2DBB" w:rsidRDefault="00CD2DBB" w:rsidP="00701D7C">
            <w:pPr>
              <w:spacing w:after="0" w:line="240" w:lineRule="auto"/>
              <w:rPr>
                <w:szCs w:val="24"/>
              </w:rPr>
            </w:pPr>
            <w:r>
              <w:rPr>
                <w:szCs w:val="24"/>
              </w:rPr>
              <w:t xml:space="preserve">Thon </w:t>
            </w:r>
            <w:proofErr w:type="spellStart"/>
            <w:r>
              <w:rPr>
                <w:szCs w:val="24"/>
              </w:rPr>
              <w:t>Makoi</w:t>
            </w:r>
            <w:proofErr w:type="spellEnd"/>
            <w:r>
              <w:rPr>
                <w:szCs w:val="24"/>
              </w:rPr>
              <w:t xml:space="preserve"> </w:t>
            </w:r>
            <w:proofErr w:type="spellStart"/>
            <w:r>
              <w:rPr>
                <w:szCs w:val="24"/>
              </w:rPr>
              <w:t>Dhel</w:t>
            </w:r>
            <w:proofErr w:type="spellEnd"/>
          </w:p>
        </w:tc>
        <w:tc>
          <w:tcPr>
            <w:tcW w:w="3827" w:type="dxa"/>
            <w:tcBorders>
              <w:top w:val="single" w:sz="4" w:space="0" w:color="auto"/>
              <w:left w:val="single" w:sz="4" w:space="0" w:color="auto"/>
              <w:bottom w:val="single" w:sz="4" w:space="0" w:color="auto"/>
              <w:right w:val="single" w:sz="4" w:space="0" w:color="auto"/>
            </w:tcBorders>
          </w:tcPr>
          <w:p w14:paraId="3A567BEA" w14:textId="751E9600" w:rsidR="00CD2DBB" w:rsidRDefault="006251EB" w:rsidP="009E4173">
            <w:pPr>
              <w:spacing w:after="0" w:line="240" w:lineRule="auto"/>
              <w:jc w:val="center"/>
              <w:rPr>
                <w:szCs w:val="24"/>
              </w:rPr>
            </w:pPr>
            <w:r>
              <w:rPr>
                <w:szCs w:val="24"/>
              </w:rPr>
              <w:t>M</w:t>
            </w:r>
          </w:p>
        </w:tc>
      </w:tr>
      <w:tr w:rsidR="00CD2DBB" w14:paraId="216A38EE" w14:textId="77777777" w:rsidTr="009E4173">
        <w:tc>
          <w:tcPr>
            <w:tcW w:w="1165" w:type="dxa"/>
            <w:tcBorders>
              <w:top w:val="single" w:sz="4" w:space="0" w:color="auto"/>
              <w:left w:val="single" w:sz="4" w:space="0" w:color="auto"/>
              <w:bottom w:val="single" w:sz="4" w:space="0" w:color="auto"/>
              <w:right w:val="single" w:sz="4" w:space="0" w:color="auto"/>
            </w:tcBorders>
            <w:vAlign w:val="center"/>
          </w:tcPr>
          <w:p w14:paraId="04FE2063" w14:textId="77777777" w:rsidR="00CD2DBB" w:rsidRPr="00735F95" w:rsidRDefault="00CD2DBB" w:rsidP="006B5472">
            <w:pPr>
              <w:numPr>
                <w:ilvl w:val="0"/>
                <w:numId w:val="37"/>
              </w:numPr>
              <w:spacing w:after="160" w:line="240" w:lineRule="auto"/>
              <w:ind w:left="0" w:firstLine="0"/>
              <w:rPr>
                <w:szCs w:val="24"/>
              </w:rPr>
            </w:pPr>
          </w:p>
        </w:tc>
        <w:tc>
          <w:tcPr>
            <w:tcW w:w="4359" w:type="dxa"/>
            <w:tcBorders>
              <w:top w:val="single" w:sz="4" w:space="0" w:color="auto"/>
              <w:left w:val="single" w:sz="4" w:space="0" w:color="auto"/>
              <w:bottom w:val="single" w:sz="4" w:space="0" w:color="auto"/>
              <w:right w:val="single" w:sz="4" w:space="0" w:color="auto"/>
            </w:tcBorders>
            <w:vAlign w:val="center"/>
          </w:tcPr>
          <w:p w14:paraId="242D1FDA" w14:textId="77777777" w:rsidR="00CD2DBB" w:rsidRDefault="00CD2DBB" w:rsidP="00701D7C">
            <w:pPr>
              <w:spacing w:after="0" w:line="240" w:lineRule="auto"/>
              <w:rPr>
                <w:szCs w:val="24"/>
              </w:rPr>
            </w:pPr>
            <w:r>
              <w:rPr>
                <w:szCs w:val="24"/>
              </w:rPr>
              <w:t>Amilia Sunday Khamis</w:t>
            </w:r>
          </w:p>
        </w:tc>
        <w:tc>
          <w:tcPr>
            <w:tcW w:w="3827" w:type="dxa"/>
            <w:tcBorders>
              <w:top w:val="single" w:sz="4" w:space="0" w:color="auto"/>
              <w:left w:val="single" w:sz="4" w:space="0" w:color="auto"/>
              <w:bottom w:val="single" w:sz="4" w:space="0" w:color="auto"/>
              <w:right w:val="single" w:sz="4" w:space="0" w:color="auto"/>
            </w:tcBorders>
            <w:vAlign w:val="center"/>
          </w:tcPr>
          <w:p w14:paraId="11FC9198" w14:textId="3F4EB5F2" w:rsidR="00CD2DBB" w:rsidRDefault="006251EB" w:rsidP="009E4173">
            <w:pPr>
              <w:spacing w:after="0" w:line="240" w:lineRule="auto"/>
              <w:jc w:val="center"/>
              <w:rPr>
                <w:szCs w:val="24"/>
              </w:rPr>
            </w:pPr>
            <w:r>
              <w:rPr>
                <w:szCs w:val="24"/>
              </w:rPr>
              <w:t>F</w:t>
            </w:r>
          </w:p>
        </w:tc>
      </w:tr>
      <w:tr w:rsidR="00CD2DBB" w14:paraId="7E180192" w14:textId="77777777" w:rsidTr="009E4173">
        <w:tc>
          <w:tcPr>
            <w:tcW w:w="1165" w:type="dxa"/>
            <w:tcBorders>
              <w:top w:val="single" w:sz="4" w:space="0" w:color="auto"/>
              <w:left w:val="single" w:sz="4" w:space="0" w:color="auto"/>
              <w:bottom w:val="single" w:sz="4" w:space="0" w:color="auto"/>
              <w:right w:val="single" w:sz="4" w:space="0" w:color="auto"/>
            </w:tcBorders>
            <w:vAlign w:val="center"/>
          </w:tcPr>
          <w:p w14:paraId="0316CB98" w14:textId="77777777" w:rsidR="00CD2DBB" w:rsidRPr="00735F95" w:rsidRDefault="00CD2DBB" w:rsidP="006B5472">
            <w:pPr>
              <w:numPr>
                <w:ilvl w:val="0"/>
                <w:numId w:val="37"/>
              </w:numPr>
              <w:spacing w:after="160" w:line="240" w:lineRule="auto"/>
              <w:ind w:left="0" w:firstLine="0"/>
              <w:rPr>
                <w:szCs w:val="24"/>
              </w:rPr>
            </w:pPr>
          </w:p>
        </w:tc>
        <w:tc>
          <w:tcPr>
            <w:tcW w:w="4359" w:type="dxa"/>
            <w:tcBorders>
              <w:top w:val="single" w:sz="4" w:space="0" w:color="auto"/>
              <w:left w:val="single" w:sz="4" w:space="0" w:color="auto"/>
              <w:bottom w:val="single" w:sz="4" w:space="0" w:color="auto"/>
              <w:right w:val="single" w:sz="4" w:space="0" w:color="auto"/>
            </w:tcBorders>
            <w:vAlign w:val="center"/>
          </w:tcPr>
          <w:p w14:paraId="1C8D447D" w14:textId="77777777" w:rsidR="00CD2DBB" w:rsidRDefault="00CD2DBB" w:rsidP="00701D7C">
            <w:pPr>
              <w:spacing w:after="0" w:line="240" w:lineRule="auto"/>
              <w:rPr>
                <w:szCs w:val="24"/>
              </w:rPr>
            </w:pPr>
            <w:r>
              <w:rPr>
                <w:szCs w:val="24"/>
              </w:rPr>
              <w:t xml:space="preserve">Susana </w:t>
            </w:r>
            <w:proofErr w:type="spellStart"/>
            <w:r>
              <w:rPr>
                <w:szCs w:val="24"/>
              </w:rPr>
              <w:t>Alweny</w:t>
            </w:r>
            <w:proofErr w:type="spellEnd"/>
            <w:r>
              <w:rPr>
                <w:szCs w:val="24"/>
              </w:rPr>
              <w:t xml:space="preserve"> Maker</w:t>
            </w:r>
          </w:p>
        </w:tc>
        <w:tc>
          <w:tcPr>
            <w:tcW w:w="3827" w:type="dxa"/>
            <w:tcBorders>
              <w:top w:val="single" w:sz="4" w:space="0" w:color="auto"/>
              <w:left w:val="single" w:sz="4" w:space="0" w:color="auto"/>
              <w:bottom w:val="single" w:sz="4" w:space="0" w:color="auto"/>
              <w:right w:val="single" w:sz="4" w:space="0" w:color="auto"/>
            </w:tcBorders>
            <w:vAlign w:val="center"/>
          </w:tcPr>
          <w:p w14:paraId="11B8EAE5" w14:textId="49A6CEF1" w:rsidR="00CD2DBB" w:rsidRDefault="006251EB" w:rsidP="009E4173">
            <w:pPr>
              <w:spacing w:after="0" w:line="240" w:lineRule="auto"/>
              <w:jc w:val="center"/>
              <w:rPr>
                <w:szCs w:val="24"/>
              </w:rPr>
            </w:pPr>
            <w:r>
              <w:rPr>
                <w:szCs w:val="24"/>
              </w:rPr>
              <w:t>F</w:t>
            </w:r>
          </w:p>
        </w:tc>
      </w:tr>
      <w:tr w:rsidR="00CD2DBB" w14:paraId="6B6EF9F8" w14:textId="77777777" w:rsidTr="009E4173">
        <w:tc>
          <w:tcPr>
            <w:tcW w:w="1165" w:type="dxa"/>
            <w:tcBorders>
              <w:top w:val="single" w:sz="4" w:space="0" w:color="auto"/>
              <w:left w:val="single" w:sz="4" w:space="0" w:color="auto"/>
              <w:bottom w:val="single" w:sz="4" w:space="0" w:color="auto"/>
              <w:right w:val="single" w:sz="4" w:space="0" w:color="auto"/>
            </w:tcBorders>
            <w:vAlign w:val="center"/>
          </w:tcPr>
          <w:p w14:paraId="7A012895" w14:textId="77777777" w:rsidR="00CD2DBB" w:rsidRPr="00735F95" w:rsidRDefault="00CD2DBB" w:rsidP="006B5472">
            <w:pPr>
              <w:numPr>
                <w:ilvl w:val="0"/>
                <w:numId w:val="37"/>
              </w:numPr>
              <w:spacing w:after="160" w:line="240" w:lineRule="auto"/>
              <w:ind w:left="0" w:firstLine="0"/>
              <w:rPr>
                <w:szCs w:val="24"/>
              </w:rPr>
            </w:pPr>
          </w:p>
        </w:tc>
        <w:tc>
          <w:tcPr>
            <w:tcW w:w="4359" w:type="dxa"/>
            <w:tcBorders>
              <w:top w:val="single" w:sz="4" w:space="0" w:color="auto"/>
              <w:left w:val="single" w:sz="4" w:space="0" w:color="auto"/>
              <w:bottom w:val="single" w:sz="4" w:space="0" w:color="auto"/>
              <w:right w:val="single" w:sz="4" w:space="0" w:color="auto"/>
            </w:tcBorders>
            <w:vAlign w:val="center"/>
          </w:tcPr>
          <w:p w14:paraId="197EE7B9" w14:textId="77777777" w:rsidR="00CD2DBB" w:rsidRDefault="00CD2DBB" w:rsidP="00701D7C">
            <w:pPr>
              <w:spacing w:after="0" w:line="240" w:lineRule="auto"/>
              <w:rPr>
                <w:szCs w:val="24"/>
              </w:rPr>
            </w:pPr>
            <w:proofErr w:type="spellStart"/>
            <w:r>
              <w:rPr>
                <w:szCs w:val="24"/>
              </w:rPr>
              <w:t>Geoffery</w:t>
            </w:r>
            <w:proofErr w:type="spellEnd"/>
            <w:r>
              <w:rPr>
                <w:szCs w:val="24"/>
              </w:rPr>
              <w:t xml:space="preserve"> </w:t>
            </w:r>
            <w:proofErr w:type="spellStart"/>
            <w:r>
              <w:rPr>
                <w:szCs w:val="24"/>
              </w:rPr>
              <w:t>Malual</w:t>
            </w:r>
            <w:proofErr w:type="spellEnd"/>
            <w:r>
              <w:rPr>
                <w:szCs w:val="24"/>
              </w:rPr>
              <w:t xml:space="preserve"> Sarah</w:t>
            </w:r>
          </w:p>
        </w:tc>
        <w:tc>
          <w:tcPr>
            <w:tcW w:w="3827" w:type="dxa"/>
            <w:tcBorders>
              <w:top w:val="single" w:sz="4" w:space="0" w:color="auto"/>
              <w:left w:val="single" w:sz="4" w:space="0" w:color="auto"/>
              <w:bottom w:val="single" w:sz="4" w:space="0" w:color="auto"/>
              <w:right w:val="single" w:sz="4" w:space="0" w:color="auto"/>
            </w:tcBorders>
            <w:vAlign w:val="center"/>
          </w:tcPr>
          <w:p w14:paraId="09570BDE" w14:textId="1F5DDF13" w:rsidR="00CD2DBB" w:rsidRDefault="006251EB" w:rsidP="009E4173">
            <w:pPr>
              <w:spacing w:after="0" w:line="240" w:lineRule="auto"/>
              <w:jc w:val="center"/>
              <w:rPr>
                <w:szCs w:val="24"/>
              </w:rPr>
            </w:pPr>
            <w:r>
              <w:rPr>
                <w:szCs w:val="24"/>
              </w:rPr>
              <w:t>F</w:t>
            </w:r>
          </w:p>
        </w:tc>
      </w:tr>
    </w:tbl>
    <w:p w14:paraId="7BBAECD7" w14:textId="48AB9C04" w:rsidR="00772642" w:rsidRDefault="00772642" w:rsidP="00772642">
      <w:pPr>
        <w:rPr>
          <w:rFonts w:ascii="Gill Sans MT" w:hAnsi="Gill Sans MT"/>
          <w:szCs w:val="24"/>
        </w:rPr>
      </w:pPr>
    </w:p>
    <w:p w14:paraId="79493CC7" w14:textId="6D0A4639" w:rsidR="001000E3" w:rsidRDefault="001000E3" w:rsidP="001000E3">
      <w:pPr>
        <w:shd w:val="clear" w:color="auto" w:fill="BDD6EE" w:themeFill="accent5" w:themeFillTint="66"/>
        <w:rPr>
          <w:rFonts w:ascii="Gill Sans MT" w:hAnsi="Gill Sans MT"/>
          <w:szCs w:val="24"/>
        </w:rPr>
      </w:pPr>
      <w:r>
        <w:rPr>
          <w:rFonts w:ascii="Gill Sans MT" w:hAnsi="Gill Sans MT"/>
          <w:szCs w:val="24"/>
        </w:rPr>
        <w:t xml:space="preserve">Women </w:t>
      </w:r>
      <w:proofErr w:type="spellStart"/>
      <w:r>
        <w:rPr>
          <w:rFonts w:ascii="Gill Sans MT" w:hAnsi="Gill Sans MT"/>
          <w:szCs w:val="24"/>
        </w:rPr>
        <w:t>Gamluoi</w:t>
      </w:r>
      <w:proofErr w:type="spellEnd"/>
      <w:r>
        <w:rPr>
          <w:rFonts w:ascii="Gill Sans MT" w:hAnsi="Gill Sans MT"/>
          <w:szCs w:val="24"/>
        </w:rPr>
        <w:t xml:space="preserve"> – Community Access Road </w:t>
      </w:r>
    </w:p>
    <w:tbl>
      <w:tblPr>
        <w:tblW w:w="9355" w:type="dxa"/>
        <w:tblLook w:val="04A0" w:firstRow="1" w:lastRow="0" w:firstColumn="1" w:lastColumn="0" w:noHBand="0" w:noVBand="1"/>
      </w:tblPr>
      <w:tblGrid>
        <w:gridCol w:w="1615"/>
        <w:gridCol w:w="3510"/>
        <w:gridCol w:w="2070"/>
        <w:gridCol w:w="2160"/>
      </w:tblGrid>
      <w:tr w:rsidR="001000E3" w:rsidRPr="001000E3" w14:paraId="53BD2C3C" w14:textId="77777777" w:rsidTr="001000E3">
        <w:tc>
          <w:tcPr>
            <w:tcW w:w="1615"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09AD943C" w14:textId="158E58A9" w:rsidR="001000E3" w:rsidRPr="001000E3" w:rsidRDefault="001000E3" w:rsidP="001000E3">
            <w:pPr>
              <w:spacing w:after="160" w:line="240" w:lineRule="auto"/>
              <w:rPr>
                <w:b/>
                <w:bCs/>
                <w:sz w:val="20"/>
              </w:rPr>
            </w:pPr>
            <w:r w:rsidRPr="001000E3">
              <w:rPr>
                <w:b/>
                <w:bCs/>
                <w:sz w:val="20"/>
              </w:rPr>
              <w:t>No</w:t>
            </w:r>
          </w:p>
        </w:tc>
        <w:tc>
          <w:tcPr>
            <w:tcW w:w="351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631C71AD" w14:textId="7661CDBC" w:rsidR="001000E3" w:rsidRPr="001000E3" w:rsidRDefault="001000E3" w:rsidP="00701D7C">
            <w:pPr>
              <w:spacing w:after="0" w:line="240" w:lineRule="auto"/>
              <w:rPr>
                <w:b/>
                <w:bCs/>
                <w:sz w:val="20"/>
              </w:rPr>
            </w:pPr>
            <w:r w:rsidRPr="001000E3">
              <w:rPr>
                <w:b/>
                <w:bCs/>
                <w:sz w:val="20"/>
              </w:rPr>
              <w:t xml:space="preserve">Names </w:t>
            </w:r>
          </w:p>
        </w:tc>
        <w:tc>
          <w:tcPr>
            <w:tcW w:w="207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5541D64F" w14:textId="40A915E4" w:rsidR="001000E3" w:rsidRPr="001000E3" w:rsidRDefault="001000E3" w:rsidP="00701D7C">
            <w:pPr>
              <w:spacing w:after="0" w:line="240" w:lineRule="auto"/>
              <w:rPr>
                <w:b/>
                <w:bCs/>
                <w:sz w:val="20"/>
              </w:rPr>
            </w:pPr>
            <w:r w:rsidRPr="001000E3">
              <w:rPr>
                <w:b/>
                <w:bCs/>
                <w:sz w:val="20"/>
              </w:rPr>
              <w:t xml:space="preserve">Position </w:t>
            </w:r>
          </w:p>
        </w:tc>
        <w:tc>
          <w:tcPr>
            <w:tcW w:w="2160" w:type="dxa"/>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59C77415" w14:textId="53D45350" w:rsidR="001000E3" w:rsidRPr="001000E3" w:rsidRDefault="001000E3" w:rsidP="00701D7C">
            <w:pPr>
              <w:spacing w:after="0" w:line="240" w:lineRule="auto"/>
              <w:rPr>
                <w:b/>
                <w:bCs/>
                <w:sz w:val="20"/>
              </w:rPr>
            </w:pPr>
            <w:r w:rsidRPr="001000E3">
              <w:rPr>
                <w:b/>
                <w:bCs/>
                <w:sz w:val="20"/>
              </w:rPr>
              <w:t>Gender (M/F)</w:t>
            </w:r>
          </w:p>
        </w:tc>
      </w:tr>
      <w:tr w:rsidR="001000E3" w14:paraId="63B54749" w14:textId="77777777" w:rsidTr="00701D7C">
        <w:tc>
          <w:tcPr>
            <w:tcW w:w="1615" w:type="dxa"/>
            <w:tcBorders>
              <w:top w:val="single" w:sz="4" w:space="0" w:color="auto"/>
              <w:left w:val="single" w:sz="4" w:space="0" w:color="auto"/>
              <w:bottom w:val="single" w:sz="4" w:space="0" w:color="auto"/>
              <w:right w:val="single" w:sz="4" w:space="0" w:color="auto"/>
            </w:tcBorders>
            <w:vAlign w:val="center"/>
          </w:tcPr>
          <w:p w14:paraId="1E618400" w14:textId="77777777" w:rsidR="001000E3" w:rsidRPr="001000E3" w:rsidRDefault="001000E3" w:rsidP="006B5472">
            <w:pPr>
              <w:numPr>
                <w:ilvl w:val="0"/>
                <w:numId w:val="37"/>
              </w:numPr>
              <w:spacing w:after="160" w:line="240" w:lineRule="auto"/>
              <w:ind w:left="0" w:firstLine="0"/>
              <w:rPr>
                <w:szCs w:val="24"/>
              </w:rPr>
            </w:pPr>
          </w:p>
        </w:tc>
        <w:tc>
          <w:tcPr>
            <w:tcW w:w="3510" w:type="dxa"/>
            <w:tcBorders>
              <w:top w:val="single" w:sz="4" w:space="0" w:color="auto"/>
              <w:left w:val="single" w:sz="4" w:space="0" w:color="auto"/>
              <w:bottom w:val="single" w:sz="4" w:space="0" w:color="auto"/>
              <w:right w:val="single" w:sz="4" w:space="0" w:color="auto"/>
            </w:tcBorders>
            <w:vAlign w:val="center"/>
          </w:tcPr>
          <w:p w14:paraId="1E11AFB8" w14:textId="51BF30BF" w:rsidR="001000E3" w:rsidRDefault="001000E3" w:rsidP="00701D7C">
            <w:pPr>
              <w:spacing w:after="0" w:line="240" w:lineRule="auto"/>
              <w:rPr>
                <w:szCs w:val="24"/>
              </w:rPr>
            </w:pPr>
            <w:r>
              <w:rPr>
                <w:szCs w:val="24"/>
              </w:rPr>
              <w:t>Teresa Ajang Achan</w:t>
            </w:r>
          </w:p>
        </w:tc>
        <w:tc>
          <w:tcPr>
            <w:tcW w:w="2070" w:type="dxa"/>
            <w:tcBorders>
              <w:top w:val="single" w:sz="4" w:space="0" w:color="auto"/>
              <w:left w:val="single" w:sz="4" w:space="0" w:color="auto"/>
              <w:bottom w:val="single" w:sz="4" w:space="0" w:color="auto"/>
              <w:right w:val="single" w:sz="4" w:space="0" w:color="auto"/>
            </w:tcBorders>
            <w:vAlign w:val="center"/>
          </w:tcPr>
          <w:p w14:paraId="278EF6C5" w14:textId="1D43ADBC" w:rsidR="001000E3" w:rsidRDefault="001000E3" w:rsidP="00701D7C">
            <w:pPr>
              <w:spacing w:after="0" w:line="240" w:lineRule="auto"/>
              <w:rPr>
                <w:szCs w:val="24"/>
              </w:rPr>
            </w:pPr>
            <w:r>
              <w:rPr>
                <w:szCs w:val="24"/>
              </w:rPr>
              <w:t>Chairperson</w:t>
            </w:r>
          </w:p>
        </w:tc>
        <w:tc>
          <w:tcPr>
            <w:tcW w:w="2160" w:type="dxa"/>
            <w:tcBorders>
              <w:top w:val="single" w:sz="4" w:space="0" w:color="auto"/>
              <w:left w:val="single" w:sz="4" w:space="0" w:color="auto"/>
              <w:bottom w:val="single" w:sz="4" w:space="0" w:color="auto"/>
              <w:right w:val="single" w:sz="4" w:space="0" w:color="auto"/>
            </w:tcBorders>
          </w:tcPr>
          <w:p w14:paraId="329D9DA3" w14:textId="5D1D71DD" w:rsidR="001000E3" w:rsidRPr="00FA4385" w:rsidRDefault="001000E3" w:rsidP="00701D7C">
            <w:pPr>
              <w:spacing w:after="0" w:line="240" w:lineRule="auto"/>
              <w:rPr>
                <w:szCs w:val="24"/>
              </w:rPr>
            </w:pPr>
            <w:r w:rsidRPr="00FA4385">
              <w:rPr>
                <w:szCs w:val="24"/>
              </w:rPr>
              <w:t>Female</w:t>
            </w:r>
          </w:p>
        </w:tc>
      </w:tr>
      <w:tr w:rsidR="001000E3" w14:paraId="73D15F05" w14:textId="77777777" w:rsidTr="00701D7C">
        <w:tc>
          <w:tcPr>
            <w:tcW w:w="1615" w:type="dxa"/>
            <w:tcBorders>
              <w:top w:val="single" w:sz="4" w:space="0" w:color="auto"/>
              <w:left w:val="single" w:sz="4" w:space="0" w:color="auto"/>
              <w:bottom w:val="single" w:sz="4" w:space="0" w:color="auto"/>
              <w:right w:val="single" w:sz="4" w:space="0" w:color="auto"/>
            </w:tcBorders>
            <w:vAlign w:val="center"/>
          </w:tcPr>
          <w:p w14:paraId="1B56D523" w14:textId="77777777" w:rsidR="001000E3" w:rsidRPr="001000E3" w:rsidRDefault="001000E3" w:rsidP="006B5472">
            <w:pPr>
              <w:numPr>
                <w:ilvl w:val="0"/>
                <w:numId w:val="37"/>
              </w:numPr>
              <w:spacing w:after="160" w:line="240" w:lineRule="auto"/>
              <w:ind w:left="0" w:firstLine="0"/>
              <w:rPr>
                <w:szCs w:val="24"/>
              </w:rPr>
            </w:pPr>
          </w:p>
        </w:tc>
        <w:tc>
          <w:tcPr>
            <w:tcW w:w="3510" w:type="dxa"/>
            <w:tcBorders>
              <w:top w:val="single" w:sz="4" w:space="0" w:color="auto"/>
              <w:left w:val="single" w:sz="4" w:space="0" w:color="auto"/>
              <w:bottom w:val="single" w:sz="4" w:space="0" w:color="auto"/>
              <w:right w:val="single" w:sz="4" w:space="0" w:color="auto"/>
            </w:tcBorders>
            <w:vAlign w:val="center"/>
          </w:tcPr>
          <w:p w14:paraId="6D3B634C" w14:textId="77777777" w:rsidR="001000E3" w:rsidRDefault="001000E3" w:rsidP="00701D7C">
            <w:pPr>
              <w:spacing w:after="0" w:line="240" w:lineRule="auto"/>
              <w:rPr>
                <w:szCs w:val="24"/>
              </w:rPr>
            </w:pPr>
            <w:r>
              <w:rPr>
                <w:szCs w:val="24"/>
              </w:rPr>
              <w:t xml:space="preserve">Martha Ayen Madol </w:t>
            </w:r>
          </w:p>
        </w:tc>
        <w:tc>
          <w:tcPr>
            <w:tcW w:w="2070" w:type="dxa"/>
            <w:tcBorders>
              <w:top w:val="single" w:sz="4" w:space="0" w:color="auto"/>
              <w:left w:val="single" w:sz="4" w:space="0" w:color="auto"/>
              <w:bottom w:val="single" w:sz="4" w:space="0" w:color="auto"/>
              <w:right w:val="single" w:sz="4" w:space="0" w:color="auto"/>
            </w:tcBorders>
            <w:vAlign w:val="center"/>
          </w:tcPr>
          <w:p w14:paraId="1A5D54AC" w14:textId="77777777" w:rsidR="001000E3" w:rsidRDefault="001000E3" w:rsidP="00701D7C">
            <w:pPr>
              <w:spacing w:after="0" w:line="240" w:lineRule="auto"/>
              <w:rPr>
                <w:szCs w:val="24"/>
              </w:rPr>
            </w:pPr>
            <w:r>
              <w:rPr>
                <w:szCs w:val="24"/>
              </w:rPr>
              <w:t xml:space="preserve">Finance </w:t>
            </w:r>
          </w:p>
        </w:tc>
        <w:tc>
          <w:tcPr>
            <w:tcW w:w="2160" w:type="dxa"/>
            <w:tcBorders>
              <w:top w:val="single" w:sz="4" w:space="0" w:color="auto"/>
              <w:left w:val="single" w:sz="4" w:space="0" w:color="auto"/>
              <w:bottom w:val="single" w:sz="4" w:space="0" w:color="auto"/>
              <w:right w:val="single" w:sz="4" w:space="0" w:color="auto"/>
            </w:tcBorders>
          </w:tcPr>
          <w:p w14:paraId="0985F9EB" w14:textId="77777777" w:rsidR="001000E3" w:rsidRDefault="001000E3" w:rsidP="00701D7C">
            <w:pPr>
              <w:spacing w:after="0" w:line="240" w:lineRule="auto"/>
              <w:rPr>
                <w:szCs w:val="24"/>
              </w:rPr>
            </w:pPr>
            <w:r w:rsidRPr="00FA4385">
              <w:rPr>
                <w:szCs w:val="24"/>
              </w:rPr>
              <w:t xml:space="preserve">Female </w:t>
            </w:r>
          </w:p>
        </w:tc>
      </w:tr>
      <w:tr w:rsidR="001000E3" w14:paraId="7DFA7D21" w14:textId="77777777" w:rsidTr="00701D7C">
        <w:tc>
          <w:tcPr>
            <w:tcW w:w="1615" w:type="dxa"/>
            <w:tcBorders>
              <w:top w:val="single" w:sz="4" w:space="0" w:color="auto"/>
              <w:left w:val="single" w:sz="4" w:space="0" w:color="auto"/>
              <w:bottom w:val="single" w:sz="4" w:space="0" w:color="auto"/>
              <w:right w:val="single" w:sz="4" w:space="0" w:color="auto"/>
            </w:tcBorders>
            <w:vAlign w:val="center"/>
          </w:tcPr>
          <w:p w14:paraId="42373AED" w14:textId="77777777" w:rsidR="001000E3" w:rsidRPr="001000E3" w:rsidRDefault="001000E3" w:rsidP="006B5472">
            <w:pPr>
              <w:numPr>
                <w:ilvl w:val="0"/>
                <w:numId w:val="37"/>
              </w:numPr>
              <w:spacing w:after="160" w:line="240" w:lineRule="auto"/>
              <w:ind w:left="0" w:firstLine="0"/>
              <w:rPr>
                <w:szCs w:val="24"/>
              </w:rPr>
            </w:pPr>
          </w:p>
        </w:tc>
        <w:tc>
          <w:tcPr>
            <w:tcW w:w="3510" w:type="dxa"/>
            <w:tcBorders>
              <w:top w:val="single" w:sz="4" w:space="0" w:color="auto"/>
              <w:left w:val="single" w:sz="4" w:space="0" w:color="auto"/>
              <w:bottom w:val="single" w:sz="4" w:space="0" w:color="auto"/>
              <w:right w:val="single" w:sz="4" w:space="0" w:color="auto"/>
            </w:tcBorders>
            <w:vAlign w:val="center"/>
          </w:tcPr>
          <w:p w14:paraId="5BDC7687" w14:textId="77777777" w:rsidR="001000E3" w:rsidRDefault="001000E3" w:rsidP="00701D7C">
            <w:pPr>
              <w:spacing w:after="0" w:line="240" w:lineRule="auto"/>
              <w:rPr>
                <w:szCs w:val="24"/>
              </w:rPr>
            </w:pPr>
            <w:proofErr w:type="spellStart"/>
            <w:r>
              <w:rPr>
                <w:szCs w:val="24"/>
              </w:rPr>
              <w:t>Hellena</w:t>
            </w:r>
            <w:proofErr w:type="spellEnd"/>
            <w:r>
              <w:rPr>
                <w:szCs w:val="24"/>
              </w:rPr>
              <w:t xml:space="preserve"> </w:t>
            </w:r>
            <w:proofErr w:type="spellStart"/>
            <w:r>
              <w:rPr>
                <w:szCs w:val="24"/>
              </w:rPr>
              <w:t>Agulla</w:t>
            </w:r>
            <w:proofErr w:type="spellEnd"/>
            <w:r>
              <w:rPr>
                <w:szCs w:val="24"/>
              </w:rPr>
              <w:t xml:space="preserve"> </w:t>
            </w:r>
            <w:proofErr w:type="spellStart"/>
            <w:r>
              <w:rPr>
                <w:szCs w:val="24"/>
              </w:rPr>
              <w:t>Mading</w:t>
            </w:r>
            <w:proofErr w:type="spellEnd"/>
          </w:p>
        </w:tc>
        <w:tc>
          <w:tcPr>
            <w:tcW w:w="2070" w:type="dxa"/>
            <w:tcBorders>
              <w:top w:val="single" w:sz="4" w:space="0" w:color="auto"/>
              <w:left w:val="single" w:sz="4" w:space="0" w:color="auto"/>
              <w:bottom w:val="single" w:sz="4" w:space="0" w:color="auto"/>
              <w:right w:val="single" w:sz="4" w:space="0" w:color="auto"/>
            </w:tcBorders>
            <w:vAlign w:val="center"/>
          </w:tcPr>
          <w:p w14:paraId="33BC107B" w14:textId="77777777" w:rsidR="001000E3" w:rsidRDefault="001000E3" w:rsidP="00701D7C">
            <w:pPr>
              <w:spacing w:after="0" w:line="240" w:lineRule="auto"/>
              <w:rPr>
                <w:szCs w:val="24"/>
              </w:rPr>
            </w:pPr>
            <w:r>
              <w:rPr>
                <w:szCs w:val="24"/>
              </w:rPr>
              <w:t xml:space="preserve">Mobiliser </w:t>
            </w:r>
          </w:p>
        </w:tc>
        <w:tc>
          <w:tcPr>
            <w:tcW w:w="2160" w:type="dxa"/>
            <w:tcBorders>
              <w:top w:val="single" w:sz="4" w:space="0" w:color="auto"/>
              <w:left w:val="single" w:sz="4" w:space="0" w:color="auto"/>
              <w:bottom w:val="single" w:sz="4" w:space="0" w:color="auto"/>
              <w:right w:val="single" w:sz="4" w:space="0" w:color="auto"/>
            </w:tcBorders>
          </w:tcPr>
          <w:p w14:paraId="50D106B0" w14:textId="77777777" w:rsidR="001000E3" w:rsidRDefault="001000E3" w:rsidP="00701D7C">
            <w:pPr>
              <w:spacing w:after="0" w:line="240" w:lineRule="auto"/>
              <w:rPr>
                <w:szCs w:val="24"/>
              </w:rPr>
            </w:pPr>
            <w:r w:rsidRPr="00FA4385">
              <w:rPr>
                <w:szCs w:val="24"/>
              </w:rPr>
              <w:t xml:space="preserve">Female </w:t>
            </w:r>
          </w:p>
        </w:tc>
      </w:tr>
      <w:tr w:rsidR="001000E3" w14:paraId="0FCAF8DA" w14:textId="77777777" w:rsidTr="00701D7C">
        <w:tc>
          <w:tcPr>
            <w:tcW w:w="1615" w:type="dxa"/>
            <w:tcBorders>
              <w:top w:val="single" w:sz="4" w:space="0" w:color="auto"/>
              <w:left w:val="single" w:sz="4" w:space="0" w:color="auto"/>
              <w:bottom w:val="single" w:sz="4" w:space="0" w:color="auto"/>
              <w:right w:val="single" w:sz="4" w:space="0" w:color="auto"/>
            </w:tcBorders>
            <w:vAlign w:val="center"/>
          </w:tcPr>
          <w:p w14:paraId="0D9F4A1C" w14:textId="77777777" w:rsidR="001000E3" w:rsidRPr="001000E3" w:rsidRDefault="001000E3" w:rsidP="006B5472">
            <w:pPr>
              <w:numPr>
                <w:ilvl w:val="0"/>
                <w:numId w:val="37"/>
              </w:numPr>
              <w:spacing w:after="160" w:line="240" w:lineRule="auto"/>
              <w:ind w:left="0" w:firstLine="0"/>
              <w:rPr>
                <w:szCs w:val="24"/>
              </w:rPr>
            </w:pPr>
          </w:p>
        </w:tc>
        <w:tc>
          <w:tcPr>
            <w:tcW w:w="3510" w:type="dxa"/>
            <w:tcBorders>
              <w:top w:val="single" w:sz="4" w:space="0" w:color="auto"/>
              <w:left w:val="single" w:sz="4" w:space="0" w:color="auto"/>
              <w:bottom w:val="single" w:sz="4" w:space="0" w:color="auto"/>
              <w:right w:val="single" w:sz="4" w:space="0" w:color="auto"/>
            </w:tcBorders>
            <w:vAlign w:val="center"/>
          </w:tcPr>
          <w:p w14:paraId="32EAD609" w14:textId="77777777" w:rsidR="001000E3" w:rsidRDefault="001000E3" w:rsidP="00701D7C">
            <w:pPr>
              <w:spacing w:after="0" w:line="240" w:lineRule="auto"/>
              <w:rPr>
                <w:szCs w:val="24"/>
              </w:rPr>
            </w:pPr>
            <w:r>
              <w:rPr>
                <w:szCs w:val="24"/>
              </w:rPr>
              <w:t xml:space="preserve">Mary Agok </w:t>
            </w:r>
            <w:proofErr w:type="spellStart"/>
            <w:r>
              <w:rPr>
                <w:szCs w:val="24"/>
              </w:rPr>
              <w:t>Makoi</w:t>
            </w:r>
            <w:proofErr w:type="spellEnd"/>
          </w:p>
        </w:tc>
        <w:tc>
          <w:tcPr>
            <w:tcW w:w="2070" w:type="dxa"/>
            <w:tcBorders>
              <w:top w:val="single" w:sz="4" w:space="0" w:color="auto"/>
              <w:left w:val="single" w:sz="4" w:space="0" w:color="auto"/>
              <w:bottom w:val="single" w:sz="4" w:space="0" w:color="auto"/>
              <w:right w:val="single" w:sz="4" w:space="0" w:color="auto"/>
            </w:tcBorders>
            <w:vAlign w:val="center"/>
          </w:tcPr>
          <w:p w14:paraId="7621E425" w14:textId="77777777" w:rsidR="001000E3" w:rsidRDefault="001000E3" w:rsidP="00701D7C">
            <w:pPr>
              <w:spacing w:after="0" w:line="240" w:lineRule="auto"/>
              <w:rPr>
                <w:szCs w:val="24"/>
              </w:rPr>
            </w:pPr>
            <w:r>
              <w:rPr>
                <w:szCs w:val="24"/>
              </w:rPr>
              <w:t>Member</w:t>
            </w:r>
          </w:p>
        </w:tc>
        <w:tc>
          <w:tcPr>
            <w:tcW w:w="2160" w:type="dxa"/>
            <w:tcBorders>
              <w:top w:val="single" w:sz="4" w:space="0" w:color="auto"/>
              <w:left w:val="single" w:sz="4" w:space="0" w:color="auto"/>
              <w:bottom w:val="single" w:sz="4" w:space="0" w:color="auto"/>
              <w:right w:val="single" w:sz="4" w:space="0" w:color="auto"/>
            </w:tcBorders>
          </w:tcPr>
          <w:p w14:paraId="0D3A4738" w14:textId="77777777" w:rsidR="001000E3" w:rsidRDefault="001000E3" w:rsidP="00701D7C">
            <w:pPr>
              <w:spacing w:after="0" w:line="240" w:lineRule="auto"/>
              <w:rPr>
                <w:szCs w:val="24"/>
              </w:rPr>
            </w:pPr>
            <w:r w:rsidRPr="00FA4385">
              <w:rPr>
                <w:szCs w:val="24"/>
              </w:rPr>
              <w:t xml:space="preserve">Female </w:t>
            </w:r>
          </w:p>
        </w:tc>
      </w:tr>
      <w:tr w:rsidR="001000E3" w14:paraId="0B3849AD" w14:textId="77777777" w:rsidTr="00701D7C">
        <w:tc>
          <w:tcPr>
            <w:tcW w:w="1615" w:type="dxa"/>
            <w:tcBorders>
              <w:top w:val="single" w:sz="4" w:space="0" w:color="auto"/>
              <w:left w:val="single" w:sz="4" w:space="0" w:color="auto"/>
              <w:bottom w:val="single" w:sz="4" w:space="0" w:color="auto"/>
              <w:right w:val="single" w:sz="4" w:space="0" w:color="auto"/>
            </w:tcBorders>
            <w:vAlign w:val="center"/>
          </w:tcPr>
          <w:p w14:paraId="78B97DF0" w14:textId="77777777" w:rsidR="001000E3" w:rsidRPr="001000E3" w:rsidRDefault="001000E3" w:rsidP="006B5472">
            <w:pPr>
              <w:numPr>
                <w:ilvl w:val="0"/>
                <w:numId w:val="37"/>
              </w:numPr>
              <w:spacing w:after="160" w:line="240" w:lineRule="auto"/>
              <w:ind w:left="0" w:firstLine="0"/>
              <w:rPr>
                <w:szCs w:val="24"/>
              </w:rPr>
            </w:pPr>
          </w:p>
        </w:tc>
        <w:tc>
          <w:tcPr>
            <w:tcW w:w="3510" w:type="dxa"/>
            <w:tcBorders>
              <w:top w:val="single" w:sz="4" w:space="0" w:color="auto"/>
              <w:left w:val="single" w:sz="4" w:space="0" w:color="auto"/>
              <w:bottom w:val="single" w:sz="4" w:space="0" w:color="auto"/>
              <w:right w:val="single" w:sz="4" w:space="0" w:color="auto"/>
            </w:tcBorders>
            <w:vAlign w:val="center"/>
          </w:tcPr>
          <w:p w14:paraId="7F21499C" w14:textId="77777777" w:rsidR="001000E3" w:rsidRDefault="001000E3" w:rsidP="00701D7C">
            <w:pPr>
              <w:spacing w:after="0" w:line="240" w:lineRule="auto"/>
              <w:rPr>
                <w:szCs w:val="24"/>
              </w:rPr>
            </w:pPr>
            <w:r>
              <w:rPr>
                <w:szCs w:val="24"/>
              </w:rPr>
              <w:t>Mary Arun Malou</w:t>
            </w:r>
          </w:p>
        </w:tc>
        <w:tc>
          <w:tcPr>
            <w:tcW w:w="2070" w:type="dxa"/>
            <w:tcBorders>
              <w:top w:val="single" w:sz="4" w:space="0" w:color="auto"/>
              <w:left w:val="single" w:sz="4" w:space="0" w:color="auto"/>
              <w:bottom w:val="single" w:sz="4" w:space="0" w:color="auto"/>
              <w:right w:val="single" w:sz="4" w:space="0" w:color="auto"/>
            </w:tcBorders>
            <w:vAlign w:val="center"/>
          </w:tcPr>
          <w:p w14:paraId="3B11D564" w14:textId="77777777" w:rsidR="001000E3" w:rsidRDefault="001000E3" w:rsidP="00701D7C">
            <w:pPr>
              <w:spacing w:after="0" w:line="240" w:lineRule="auto"/>
              <w:rPr>
                <w:szCs w:val="24"/>
              </w:rPr>
            </w:pPr>
            <w:r>
              <w:rPr>
                <w:szCs w:val="24"/>
              </w:rPr>
              <w:t>Chairperson</w:t>
            </w:r>
          </w:p>
        </w:tc>
        <w:tc>
          <w:tcPr>
            <w:tcW w:w="2160" w:type="dxa"/>
            <w:tcBorders>
              <w:top w:val="single" w:sz="4" w:space="0" w:color="auto"/>
              <w:left w:val="single" w:sz="4" w:space="0" w:color="auto"/>
              <w:bottom w:val="single" w:sz="4" w:space="0" w:color="auto"/>
              <w:right w:val="single" w:sz="4" w:space="0" w:color="auto"/>
            </w:tcBorders>
          </w:tcPr>
          <w:p w14:paraId="36343093" w14:textId="77777777" w:rsidR="001000E3" w:rsidRDefault="001000E3" w:rsidP="00701D7C">
            <w:pPr>
              <w:spacing w:after="0" w:line="240" w:lineRule="auto"/>
              <w:rPr>
                <w:szCs w:val="24"/>
              </w:rPr>
            </w:pPr>
            <w:r w:rsidRPr="00FA4385">
              <w:rPr>
                <w:szCs w:val="24"/>
              </w:rPr>
              <w:t xml:space="preserve">Female </w:t>
            </w:r>
          </w:p>
        </w:tc>
      </w:tr>
      <w:tr w:rsidR="001000E3" w14:paraId="01F44DDB" w14:textId="77777777" w:rsidTr="00701D7C">
        <w:tc>
          <w:tcPr>
            <w:tcW w:w="1615" w:type="dxa"/>
            <w:tcBorders>
              <w:top w:val="single" w:sz="4" w:space="0" w:color="auto"/>
              <w:left w:val="single" w:sz="4" w:space="0" w:color="auto"/>
              <w:bottom w:val="single" w:sz="4" w:space="0" w:color="auto"/>
              <w:right w:val="single" w:sz="4" w:space="0" w:color="auto"/>
            </w:tcBorders>
            <w:vAlign w:val="center"/>
          </w:tcPr>
          <w:p w14:paraId="096F3643" w14:textId="77777777" w:rsidR="001000E3" w:rsidRPr="001000E3" w:rsidRDefault="001000E3" w:rsidP="006B5472">
            <w:pPr>
              <w:numPr>
                <w:ilvl w:val="0"/>
                <w:numId w:val="37"/>
              </w:numPr>
              <w:spacing w:after="160" w:line="240" w:lineRule="auto"/>
              <w:ind w:left="0" w:firstLine="0"/>
              <w:rPr>
                <w:szCs w:val="24"/>
              </w:rPr>
            </w:pPr>
          </w:p>
        </w:tc>
        <w:tc>
          <w:tcPr>
            <w:tcW w:w="3510" w:type="dxa"/>
            <w:tcBorders>
              <w:top w:val="single" w:sz="4" w:space="0" w:color="auto"/>
              <w:left w:val="single" w:sz="4" w:space="0" w:color="auto"/>
              <w:bottom w:val="single" w:sz="4" w:space="0" w:color="auto"/>
              <w:right w:val="single" w:sz="4" w:space="0" w:color="auto"/>
            </w:tcBorders>
            <w:vAlign w:val="center"/>
          </w:tcPr>
          <w:p w14:paraId="0A81559A" w14:textId="77777777" w:rsidR="001000E3" w:rsidRDefault="001000E3" w:rsidP="00701D7C">
            <w:pPr>
              <w:spacing w:after="0" w:line="240" w:lineRule="auto"/>
              <w:rPr>
                <w:szCs w:val="24"/>
              </w:rPr>
            </w:pPr>
            <w:r>
              <w:rPr>
                <w:szCs w:val="24"/>
              </w:rPr>
              <w:t xml:space="preserve">Maru </w:t>
            </w:r>
            <w:proofErr w:type="spellStart"/>
            <w:r>
              <w:rPr>
                <w:szCs w:val="24"/>
              </w:rPr>
              <w:t>Achol</w:t>
            </w:r>
            <w:proofErr w:type="spellEnd"/>
            <w:r>
              <w:rPr>
                <w:szCs w:val="24"/>
              </w:rPr>
              <w:t xml:space="preserve"> </w:t>
            </w:r>
            <w:proofErr w:type="spellStart"/>
            <w:r>
              <w:rPr>
                <w:szCs w:val="24"/>
              </w:rPr>
              <w:t>Poth</w:t>
            </w:r>
            <w:proofErr w:type="spellEnd"/>
          </w:p>
        </w:tc>
        <w:tc>
          <w:tcPr>
            <w:tcW w:w="2070" w:type="dxa"/>
            <w:tcBorders>
              <w:top w:val="single" w:sz="4" w:space="0" w:color="auto"/>
              <w:left w:val="single" w:sz="4" w:space="0" w:color="auto"/>
              <w:bottom w:val="single" w:sz="4" w:space="0" w:color="auto"/>
              <w:right w:val="single" w:sz="4" w:space="0" w:color="auto"/>
            </w:tcBorders>
            <w:vAlign w:val="center"/>
          </w:tcPr>
          <w:p w14:paraId="1EBD9D56" w14:textId="77777777" w:rsidR="001000E3" w:rsidRDefault="001000E3" w:rsidP="00701D7C">
            <w:pPr>
              <w:spacing w:after="0" w:line="240" w:lineRule="auto"/>
              <w:rPr>
                <w:szCs w:val="24"/>
              </w:rPr>
            </w:pPr>
            <w:r>
              <w:rPr>
                <w:szCs w:val="24"/>
              </w:rPr>
              <w:t>Vice/Chairperson</w:t>
            </w:r>
          </w:p>
        </w:tc>
        <w:tc>
          <w:tcPr>
            <w:tcW w:w="2160" w:type="dxa"/>
            <w:tcBorders>
              <w:top w:val="single" w:sz="4" w:space="0" w:color="auto"/>
              <w:left w:val="single" w:sz="4" w:space="0" w:color="auto"/>
              <w:bottom w:val="single" w:sz="4" w:space="0" w:color="auto"/>
              <w:right w:val="single" w:sz="4" w:space="0" w:color="auto"/>
            </w:tcBorders>
          </w:tcPr>
          <w:p w14:paraId="6B499C0B" w14:textId="77777777" w:rsidR="001000E3" w:rsidRDefault="001000E3" w:rsidP="00701D7C">
            <w:pPr>
              <w:spacing w:after="0" w:line="240" w:lineRule="auto"/>
              <w:rPr>
                <w:szCs w:val="24"/>
              </w:rPr>
            </w:pPr>
            <w:r w:rsidRPr="00FA4385">
              <w:rPr>
                <w:szCs w:val="24"/>
              </w:rPr>
              <w:t xml:space="preserve">Female </w:t>
            </w:r>
          </w:p>
        </w:tc>
      </w:tr>
      <w:tr w:rsidR="001000E3" w14:paraId="487A2D73" w14:textId="77777777" w:rsidTr="00701D7C">
        <w:tc>
          <w:tcPr>
            <w:tcW w:w="1615" w:type="dxa"/>
            <w:tcBorders>
              <w:top w:val="single" w:sz="4" w:space="0" w:color="auto"/>
              <w:left w:val="single" w:sz="4" w:space="0" w:color="auto"/>
              <w:bottom w:val="single" w:sz="4" w:space="0" w:color="auto"/>
              <w:right w:val="single" w:sz="4" w:space="0" w:color="auto"/>
            </w:tcBorders>
            <w:vAlign w:val="center"/>
          </w:tcPr>
          <w:p w14:paraId="145B87C7" w14:textId="77777777" w:rsidR="001000E3" w:rsidRPr="001000E3" w:rsidRDefault="001000E3" w:rsidP="006B5472">
            <w:pPr>
              <w:numPr>
                <w:ilvl w:val="0"/>
                <w:numId w:val="37"/>
              </w:numPr>
              <w:spacing w:after="160" w:line="240" w:lineRule="auto"/>
              <w:ind w:left="0" w:firstLine="0"/>
              <w:rPr>
                <w:szCs w:val="24"/>
              </w:rPr>
            </w:pPr>
          </w:p>
        </w:tc>
        <w:tc>
          <w:tcPr>
            <w:tcW w:w="3510" w:type="dxa"/>
            <w:tcBorders>
              <w:top w:val="single" w:sz="4" w:space="0" w:color="auto"/>
              <w:left w:val="single" w:sz="4" w:space="0" w:color="auto"/>
              <w:bottom w:val="single" w:sz="4" w:space="0" w:color="auto"/>
              <w:right w:val="single" w:sz="4" w:space="0" w:color="auto"/>
            </w:tcBorders>
            <w:vAlign w:val="center"/>
          </w:tcPr>
          <w:p w14:paraId="1674A022" w14:textId="77777777" w:rsidR="001000E3" w:rsidRDefault="001000E3" w:rsidP="00701D7C">
            <w:pPr>
              <w:spacing w:after="0" w:line="240" w:lineRule="auto"/>
              <w:rPr>
                <w:szCs w:val="24"/>
              </w:rPr>
            </w:pPr>
            <w:r>
              <w:rPr>
                <w:szCs w:val="24"/>
              </w:rPr>
              <w:t>Mary Ayar Makur</w:t>
            </w:r>
          </w:p>
        </w:tc>
        <w:tc>
          <w:tcPr>
            <w:tcW w:w="2070" w:type="dxa"/>
            <w:tcBorders>
              <w:top w:val="single" w:sz="4" w:space="0" w:color="auto"/>
              <w:left w:val="single" w:sz="4" w:space="0" w:color="auto"/>
              <w:bottom w:val="single" w:sz="4" w:space="0" w:color="auto"/>
              <w:right w:val="single" w:sz="4" w:space="0" w:color="auto"/>
            </w:tcBorders>
            <w:vAlign w:val="center"/>
          </w:tcPr>
          <w:p w14:paraId="133003BC" w14:textId="77777777" w:rsidR="001000E3" w:rsidRDefault="001000E3" w:rsidP="00701D7C">
            <w:pPr>
              <w:spacing w:after="0" w:line="240" w:lineRule="auto"/>
              <w:rPr>
                <w:szCs w:val="24"/>
              </w:rPr>
            </w:pPr>
            <w:r>
              <w:rPr>
                <w:szCs w:val="24"/>
              </w:rPr>
              <w:t xml:space="preserve">Finance  </w:t>
            </w:r>
          </w:p>
        </w:tc>
        <w:tc>
          <w:tcPr>
            <w:tcW w:w="2160" w:type="dxa"/>
            <w:tcBorders>
              <w:top w:val="single" w:sz="4" w:space="0" w:color="auto"/>
              <w:left w:val="single" w:sz="4" w:space="0" w:color="auto"/>
              <w:bottom w:val="single" w:sz="4" w:space="0" w:color="auto"/>
              <w:right w:val="single" w:sz="4" w:space="0" w:color="auto"/>
            </w:tcBorders>
          </w:tcPr>
          <w:p w14:paraId="340BEC6F" w14:textId="77777777" w:rsidR="001000E3" w:rsidRDefault="001000E3" w:rsidP="00701D7C">
            <w:pPr>
              <w:spacing w:after="0" w:line="240" w:lineRule="auto"/>
              <w:rPr>
                <w:szCs w:val="24"/>
              </w:rPr>
            </w:pPr>
            <w:r w:rsidRPr="00FA4385">
              <w:rPr>
                <w:szCs w:val="24"/>
              </w:rPr>
              <w:t xml:space="preserve">Female </w:t>
            </w:r>
          </w:p>
        </w:tc>
      </w:tr>
      <w:tr w:rsidR="001000E3" w14:paraId="1D2D6C45" w14:textId="77777777" w:rsidTr="00701D7C">
        <w:tc>
          <w:tcPr>
            <w:tcW w:w="1615" w:type="dxa"/>
            <w:tcBorders>
              <w:top w:val="single" w:sz="4" w:space="0" w:color="auto"/>
              <w:left w:val="single" w:sz="4" w:space="0" w:color="auto"/>
              <w:bottom w:val="single" w:sz="4" w:space="0" w:color="auto"/>
              <w:right w:val="single" w:sz="4" w:space="0" w:color="auto"/>
            </w:tcBorders>
            <w:vAlign w:val="center"/>
          </w:tcPr>
          <w:p w14:paraId="122E676D" w14:textId="77777777" w:rsidR="001000E3" w:rsidRPr="001000E3" w:rsidRDefault="001000E3" w:rsidP="006B5472">
            <w:pPr>
              <w:numPr>
                <w:ilvl w:val="0"/>
                <w:numId w:val="37"/>
              </w:numPr>
              <w:spacing w:after="160" w:line="240" w:lineRule="auto"/>
              <w:ind w:left="0" w:firstLine="0"/>
              <w:rPr>
                <w:szCs w:val="24"/>
              </w:rPr>
            </w:pPr>
          </w:p>
        </w:tc>
        <w:tc>
          <w:tcPr>
            <w:tcW w:w="3510" w:type="dxa"/>
            <w:tcBorders>
              <w:top w:val="single" w:sz="4" w:space="0" w:color="auto"/>
              <w:left w:val="single" w:sz="4" w:space="0" w:color="auto"/>
              <w:bottom w:val="single" w:sz="4" w:space="0" w:color="auto"/>
              <w:right w:val="single" w:sz="4" w:space="0" w:color="auto"/>
            </w:tcBorders>
            <w:vAlign w:val="center"/>
          </w:tcPr>
          <w:p w14:paraId="1942817D" w14:textId="77777777" w:rsidR="001000E3" w:rsidRDefault="001000E3" w:rsidP="00701D7C">
            <w:pPr>
              <w:spacing w:after="0" w:line="240" w:lineRule="auto"/>
              <w:rPr>
                <w:szCs w:val="24"/>
              </w:rPr>
            </w:pPr>
            <w:r>
              <w:rPr>
                <w:szCs w:val="24"/>
              </w:rPr>
              <w:t xml:space="preserve">Martha </w:t>
            </w:r>
            <w:proofErr w:type="spellStart"/>
            <w:r>
              <w:rPr>
                <w:szCs w:val="24"/>
              </w:rPr>
              <w:t>Ayen</w:t>
            </w:r>
            <w:proofErr w:type="spellEnd"/>
            <w:r>
              <w:rPr>
                <w:szCs w:val="24"/>
              </w:rPr>
              <w:t xml:space="preserve"> </w:t>
            </w:r>
            <w:proofErr w:type="spellStart"/>
            <w:r>
              <w:rPr>
                <w:szCs w:val="24"/>
              </w:rPr>
              <w:t>Mabor</w:t>
            </w:r>
            <w:proofErr w:type="spellEnd"/>
          </w:p>
        </w:tc>
        <w:tc>
          <w:tcPr>
            <w:tcW w:w="2070" w:type="dxa"/>
            <w:tcBorders>
              <w:top w:val="single" w:sz="4" w:space="0" w:color="auto"/>
              <w:left w:val="single" w:sz="4" w:space="0" w:color="auto"/>
              <w:bottom w:val="single" w:sz="4" w:space="0" w:color="auto"/>
              <w:right w:val="single" w:sz="4" w:space="0" w:color="auto"/>
            </w:tcBorders>
            <w:vAlign w:val="center"/>
          </w:tcPr>
          <w:p w14:paraId="276E576D" w14:textId="77777777" w:rsidR="001000E3" w:rsidRDefault="001000E3" w:rsidP="00701D7C">
            <w:pPr>
              <w:spacing w:after="0" w:line="240" w:lineRule="auto"/>
              <w:rPr>
                <w:szCs w:val="24"/>
              </w:rPr>
            </w:pPr>
            <w:r>
              <w:rPr>
                <w:szCs w:val="24"/>
              </w:rPr>
              <w:t>Secretary</w:t>
            </w:r>
          </w:p>
        </w:tc>
        <w:tc>
          <w:tcPr>
            <w:tcW w:w="2160" w:type="dxa"/>
            <w:tcBorders>
              <w:top w:val="single" w:sz="4" w:space="0" w:color="auto"/>
              <w:left w:val="single" w:sz="4" w:space="0" w:color="auto"/>
              <w:bottom w:val="single" w:sz="4" w:space="0" w:color="auto"/>
              <w:right w:val="single" w:sz="4" w:space="0" w:color="auto"/>
            </w:tcBorders>
          </w:tcPr>
          <w:p w14:paraId="4F1CC138" w14:textId="77777777" w:rsidR="001000E3" w:rsidRDefault="001000E3" w:rsidP="00701D7C">
            <w:pPr>
              <w:spacing w:after="0" w:line="240" w:lineRule="auto"/>
              <w:rPr>
                <w:szCs w:val="24"/>
              </w:rPr>
            </w:pPr>
            <w:r w:rsidRPr="00FA4385">
              <w:rPr>
                <w:szCs w:val="24"/>
              </w:rPr>
              <w:t xml:space="preserve">Female </w:t>
            </w:r>
          </w:p>
        </w:tc>
      </w:tr>
      <w:tr w:rsidR="001000E3" w14:paraId="019BE414" w14:textId="77777777" w:rsidTr="00701D7C">
        <w:tc>
          <w:tcPr>
            <w:tcW w:w="1615" w:type="dxa"/>
            <w:tcBorders>
              <w:top w:val="single" w:sz="4" w:space="0" w:color="auto"/>
              <w:left w:val="single" w:sz="4" w:space="0" w:color="auto"/>
              <w:bottom w:val="single" w:sz="4" w:space="0" w:color="auto"/>
              <w:right w:val="single" w:sz="4" w:space="0" w:color="auto"/>
            </w:tcBorders>
            <w:vAlign w:val="center"/>
          </w:tcPr>
          <w:p w14:paraId="729F4E42" w14:textId="77777777" w:rsidR="001000E3" w:rsidRPr="001000E3" w:rsidRDefault="001000E3" w:rsidP="006B5472">
            <w:pPr>
              <w:numPr>
                <w:ilvl w:val="0"/>
                <w:numId w:val="37"/>
              </w:numPr>
              <w:spacing w:after="160" w:line="240" w:lineRule="auto"/>
              <w:ind w:left="0" w:firstLine="0"/>
              <w:rPr>
                <w:szCs w:val="24"/>
              </w:rPr>
            </w:pPr>
          </w:p>
        </w:tc>
        <w:tc>
          <w:tcPr>
            <w:tcW w:w="3510" w:type="dxa"/>
            <w:tcBorders>
              <w:top w:val="single" w:sz="4" w:space="0" w:color="auto"/>
              <w:left w:val="single" w:sz="4" w:space="0" w:color="auto"/>
              <w:bottom w:val="single" w:sz="4" w:space="0" w:color="auto"/>
              <w:right w:val="single" w:sz="4" w:space="0" w:color="auto"/>
            </w:tcBorders>
            <w:vAlign w:val="center"/>
          </w:tcPr>
          <w:p w14:paraId="648A26D8" w14:textId="77777777" w:rsidR="001000E3" w:rsidRDefault="001000E3" w:rsidP="00701D7C">
            <w:pPr>
              <w:spacing w:after="0" w:line="240" w:lineRule="auto"/>
              <w:rPr>
                <w:szCs w:val="24"/>
              </w:rPr>
            </w:pPr>
            <w:r>
              <w:rPr>
                <w:szCs w:val="24"/>
              </w:rPr>
              <w:t xml:space="preserve">Monica Yar </w:t>
            </w:r>
            <w:proofErr w:type="spellStart"/>
            <w:r>
              <w:rPr>
                <w:szCs w:val="24"/>
              </w:rPr>
              <w:t>Akurngok</w:t>
            </w:r>
            <w:proofErr w:type="spellEnd"/>
          </w:p>
        </w:tc>
        <w:tc>
          <w:tcPr>
            <w:tcW w:w="2070" w:type="dxa"/>
            <w:tcBorders>
              <w:top w:val="single" w:sz="4" w:space="0" w:color="auto"/>
              <w:left w:val="single" w:sz="4" w:space="0" w:color="auto"/>
              <w:bottom w:val="single" w:sz="4" w:space="0" w:color="auto"/>
              <w:right w:val="single" w:sz="4" w:space="0" w:color="auto"/>
            </w:tcBorders>
            <w:vAlign w:val="center"/>
          </w:tcPr>
          <w:p w14:paraId="230129D3" w14:textId="77777777" w:rsidR="001000E3" w:rsidRDefault="001000E3" w:rsidP="00701D7C">
            <w:pPr>
              <w:spacing w:after="0" w:line="240" w:lineRule="auto"/>
              <w:rPr>
                <w:szCs w:val="24"/>
              </w:rPr>
            </w:pPr>
            <w:r>
              <w:rPr>
                <w:szCs w:val="24"/>
              </w:rPr>
              <w:t>Women Mobiliser</w:t>
            </w:r>
          </w:p>
        </w:tc>
        <w:tc>
          <w:tcPr>
            <w:tcW w:w="2160" w:type="dxa"/>
            <w:tcBorders>
              <w:top w:val="single" w:sz="4" w:space="0" w:color="auto"/>
              <w:left w:val="single" w:sz="4" w:space="0" w:color="auto"/>
              <w:bottom w:val="single" w:sz="4" w:space="0" w:color="auto"/>
              <w:right w:val="single" w:sz="4" w:space="0" w:color="auto"/>
            </w:tcBorders>
          </w:tcPr>
          <w:p w14:paraId="7EAE5911" w14:textId="77777777" w:rsidR="001000E3" w:rsidRDefault="001000E3" w:rsidP="00701D7C">
            <w:pPr>
              <w:spacing w:after="0" w:line="240" w:lineRule="auto"/>
              <w:rPr>
                <w:szCs w:val="24"/>
              </w:rPr>
            </w:pPr>
            <w:r w:rsidRPr="00FA4385">
              <w:rPr>
                <w:szCs w:val="24"/>
              </w:rPr>
              <w:t xml:space="preserve">Female </w:t>
            </w:r>
          </w:p>
        </w:tc>
      </w:tr>
      <w:tr w:rsidR="001000E3" w14:paraId="42346114" w14:textId="77777777" w:rsidTr="00701D7C">
        <w:tc>
          <w:tcPr>
            <w:tcW w:w="1615" w:type="dxa"/>
            <w:tcBorders>
              <w:top w:val="single" w:sz="4" w:space="0" w:color="auto"/>
              <w:left w:val="single" w:sz="4" w:space="0" w:color="auto"/>
              <w:bottom w:val="single" w:sz="4" w:space="0" w:color="auto"/>
              <w:right w:val="single" w:sz="4" w:space="0" w:color="auto"/>
            </w:tcBorders>
            <w:vAlign w:val="center"/>
          </w:tcPr>
          <w:p w14:paraId="54899354" w14:textId="77777777" w:rsidR="001000E3" w:rsidRPr="001000E3" w:rsidRDefault="001000E3" w:rsidP="006B5472">
            <w:pPr>
              <w:numPr>
                <w:ilvl w:val="0"/>
                <w:numId w:val="37"/>
              </w:numPr>
              <w:spacing w:after="160" w:line="240" w:lineRule="auto"/>
              <w:ind w:left="0" w:firstLine="0"/>
              <w:rPr>
                <w:szCs w:val="24"/>
              </w:rPr>
            </w:pPr>
          </w:p>
        </w:tc>
        <w:tc>
          <w:tcPr>
            <w:tcW w:w="3510" w:type="dxa"/>
            <w:tcBorders>
              <w:top w:val="single" w:sz="4" w:space="0" w:color="auto"/>
              <w:left w:val="single" w:sz="4" w:space="0" w:color="auto"/>
              <w:bottom w:val="single" w:sz="4" w:space="0" w:color="auto"/>
              <w:right w:val="single" w:sz="4" w:space="0" w:color="auto"/>
            </w:tcBorders>
            <w:vAlign w:val="center"/>
          </w:tcPr>
          <w:p w14:paraId="3CE5E2F8" w14:textId="77777777" w:rsidR="001000E3" w:rsidRDefault="001000E3" w:rsidP="00701D7C">
            <w:pPr>
              <w:spacing w:after="0" w:line="240" w:lineRule="auto"/>
              <w:rPr>
                <w:szCs w:val="24"/>
              </w:rPr>
            </w:pPr>
            <w:r>
              <w:rPr>
                <w:szCs w:val="24"/>
              </w:rPr>
              <w:t xml:space="preserve">Kawaja Makur Mading </w:t>
            </w:r>
          </w:p>
        </w:tc>
        <w:tc>
          <w:tcPr>
            <w:tcW w:w="2070" w:type="dxa"/>
            <w:tcBorders>
              <w:top w:val="single" w:sz="4" w:space="0" w:color="auto"/>
              <w:left w:val="single" w:sz="4" w:space="0" w:color="auto"/>
              <w:bottom w:val="single" w:sz="4" w:space="0" w:color="auto"/>
              <w:right w:val="single" w:sz="4" w:space="0" w:color="auto"/>
            </w:tcBorders>
            <w:vAlign w:val="center"/>
          </w:tcPr>
          <w:p w14:paraId="5A412726" w14:textId="77777777" w:rsidR="001000E3" w:rsidRDefault="001000E3" w:rsidP="00701D7C">
            <w:pPr>
              <w:spacing w:after="0" w:line="240" w:lineRule="auto"/>
              <w:rPr>
                <w:szCs w:val="24"/>
              </w:rPr>
            </w:pPr>
            <w:r>
              <w:rPr>
                <w:szCs w:val="24"/>
              </w:rPr>
              <w:t>Member</w:t>
            </w:r>
          </w:p>
        </w:tc>
        <w:tc>
          <w:tcPr>
            <w:tcW w:w="2160" w:type="dxa"/>
            <w:tcBorders>
              <w:top w:val="single" w:sz="4" w:space="0" w:color="auto"/>
              <w:left w:val="single" w:sz="4" w:space="0" w:color="auto"/>
              <w:bottom w:val="single" w:sz="4" w:space="0" w:color="auto"/>
              <w:right w:val="single" w:sz="4" w:space="0" w:color="auto"/>
            </w:tcBorders>
          </w:tcPr>
          <w:p w14:paraId="1087BB98" w14:textId="77777777" w:rsidR="001000E3" w:rsidRDefault="001000E3" w:rsidP="00701D7C">
            <w:pPr>
              <w:spacing w:after="0" w:line="240" w:lineRule="auto"/>
              <w:rPr>
                <w:szCs w:val="24"/>
              </w:rPr>
            </w:pPr>
            <w:r w:rsidRPr="00FA4385">
              <w:rPr>
                <w:szCs w:val="24"/>
              </w:rPr>
              <w:t xml:space="preserve">Female </w:t>
            </w:r>
          </w:p>
        </w:tc>
      </w:tr>
    </w:tbl>
    <w:p w14:paraId="7A8D1519" w14:textId="77777777" w:rsidR="001000E3" w:rsidRDefault="001000E3" w:rsidP="00772642">
      <w:pPr>
        <w:rPr>
          <w:rFonts w:ascii="Gill Sans MT" w:hAnsi="Gill Sans MT"/>
          <w:szCs w:val="24"/>
        </w:rPr>
      </w:pPr>
    </w:p>
    <w:p w14:paraId="4D1CF6EE" w14:textId="15378DBD" w:rsidR="00772642" w:rsidRDefault="00772642" w:rsidP="00772642">
      <w:pPr>
        <w:shd w:val="clear" w:color="auto" w:fill="BDD6EE" w:themeFill="accent5" w:themeFillTint="66"/>
        <w:rPr>
          <w:rFonts w:ascii="Gill Sans MT" w:hAnsi="Gill Sans MT"/>
          <w:szCs w:val="24"/>
        </w:rPr>
      </w:pPr>
      <w:r>
        <w:rPr>
          <w:rFonts w:ascii="Gill Sans MT" w:hAnsi="Gill Sans MT"/>
          <w:szCs w:val="24"/>
        </w:rPr>
        <w:t xml:space="preserve">Rumbek </w:t>
      </w:r>
      <w:r w:rsidR="006251EB">
        <w:rPr>
          <w:rFonts w:ascii="Gill Sans MT" w:hAnsi="Gill Sans MT"/>
          <w:szCs w:val="24"/>
        </w:rPr>
        <w:t xml:space="preserve">– Mixed </w:t>
      </w:r>
      <w:r>
        <w:rPr>
          <w:rFonts w:ascii="Gill Sans MT" w:hAnsi="Gill Sans MT"/>
          <w:szCs w:val="24"/>
        </w:rPr>
        <w:t>Teacher Primary School</w:t>
      </w:r>
      <w:r w:rsidR="006251EB" w:rsidRPr="006251EB">
        <w:rPr>
          <w:rFonts w:ascii="Gill Sans MT" w:hAnsi="Gill Sans MT"/>
          <w:szCs w:val="24"/>
        </w:rPr>
        <w:t xml:space="preserve"> </w:t>
      </w:r>
      <w:r w:rsidR="006251EB">
        <w:rPr>
          <w:rFonts w:ascii="Gill Sans MT" w:hAnsi="Gill Sans MT"/>
          <w:szCs w:val="24"/>
        </w:rPr>
        <w:t>(Girls and Boys)</w:t>
      </w:r>
    </w:p>
    <w:tbl>
      <w:tblPr>
        <w:tblW w:w="9445" w:type="dxa"/>
        <w:tblLook w:val="04A0" w:firstRow="1" w:lastRow="0" w:firstColumn="1" w:lastColumn="0" w:noHBand="0" w:noVBand="1"/>
      </w:tblPr>
      <w:tblGrid>
        <w:gridCol w:w="1165"/>
        <w:gridCol w:w="3870"/>
        <w:gridCol w:w="2160"/>
        <w:gridCol w:w="2250"/>
      </w:tblGrid>
      <w:tr w:rsidR="00772642" w14:paraId="710FCE62" w14:textId="77777777" w:rsidTr="006251EB">
        <w:tc>
          <w:tcPr>
            <w:tcW w:w="1165"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B39E7FE" w14:textId="77777777" w:rsidR="00772642" w:rsidRDefault="00772642" w:rsidP="006251EB">
            <w:pPr>
              <w:spacing w:after="0" w:line="360" w:lineRule="auto"/>
              <w:rPr>
                <w:rFonts w:eastAsiaTheme="minorEastAsia"/>
                <w:b/>
                <w:szCs w:val="24"/>
              </w:rPr>
            </w:pPr>
            <w:r>
              <w:rPr>
                <w:b/>
                <w:szCs w:val="24"/>
              </w:rPr>
              <w:t>No</w:t>
            </w:r>
          </w:p>
        </w:tc>
        <w:tc>
          <w:tcPr>
            <w:tcW w:w="387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785EBD1" w14:textId="77777777" w:rsidR="00772642" w:rsidRDefault="00772642" w:rsidP="006251EB">
            <w:pPr>
              <w:spacing w:after="0" w:line="360" w:lineRule="auto"/>
              <w:rPr>
                <w:b/>
                <w:szCs w:val="24"/>
              </w:rPr>
            </w:pPr>
            <w:r>
              <w:rPr>
                <w:b/>
                <w:szCs w:val="24"/>
              </w:rPr>
              <w:t xml:space="preserve">Name </w:t>
            </w:r>
          </w:p>
        </w:tc>
        <w:tc>
          <w:tcPr>
            <w:tcW w:w="216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57B4842C" w14:textId="77777777" w:rsidR="00772642" w:rsidRDefault="00772642" w:rsidP="006251EB">
            <w:pPr>
              <w:spacing w:after="0" w:line="360" w:lineRule="auto"/>
              <w:rPr>
                <w:b/>
                <w:szCs w:val="24"/>
              </w:rPr>
            </w:pPr>
            <w:r>
              <w:rPr>
                <w:b/>
                <w:szCs w:val="24"/>
              </w:rPr>
              <w:t xml:space="preserve">Position </w:t>
            </w:r>
          </w:p>
        </w:tc>
        <w:tc>
          <w:tcPr>
            <w:tcW w:w="225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33F5E41" w14:textId="77777777" w:rsidR="00772642" w:rsidRDefault="00772642" w:rsidP="006251EB">
            <w:pPr>
              <w:spacing w:after="0" w:line="360" w:lineRule="auto"/>
              <w:rPr>
                <w:b/>
                <w:szCs w:val="24"/>
              </w:rPr>
            </w:pPr>
            <w:r>
              <w:rPr>
                <w:b/>
                <w:szCs w:val="24"/>
              </w:rPr>
              <w:t>Gender (M/F)</w:t>
            </w:r>
          </w:p>
        </w:tc>
      </w:tr>
      <w:tr w:rsidR="00772642" w14:paraId="3B2E9A40" w14:textId="77777777" w:rsidTr="00701D7C">
        <w:tc>
          <w:tcPr>
            <w:tcW w:w="1165" w:type="dxa"/>
            <w:tcBorders>
              <w:top w:val="single" w:sz="4" w:space="0" w:color="auto"/>
              <w:left w:val="single" w:sz="4" w:space="0" w:color="auto"/>
              <w:bottom w:val="single" w:sz="4" w:space="0" w:color="auto"/>
              <w:right w:val="single" w:sz="4" w:space="0" w:color="auto"/>
            </w:tcBorders>
            <w:vAlign w:val="center"/>
          </w:tcPr>
          <w:p w14:paraId="066D7F97" w14:textId="77777777" w:rsidR="00772642" w:rsidRPr="006251EB" w:rsidRDefault="00772642" w:rsidP="006B5472">
            <w:pPr>
              <w:numPr>
                <w:ilvl w:val="0"/>
                <w:numId w:val="37"/>
              </w:numPr>
              <w:spacing w:after="160" w:line="240" w:lineRule="auto"/>
              <w:ind w:left="0" w:firstLine="0"/>
              <w:rPr>
                <w:szCs w:val="24"/>
              </w:rPr>
            </w:pPr>
          </w:p>
        </w:tc>
        <w:tc>
          <w:tcPr>
            <w:tcW w:w="3870" w:type="dxa"/>
            <w:tcBorders>
              <w:top w:val="single" w:sz="4" w:space="0" w:color="auto"/>
              <w:left w:val="single" w:sz="4" w:space="0" w:color="auto"/>
              <w:bottom w:val="single" w:sz="4" w:space="0" w:color="auto"/>
              <w:right w:val="single" w:sz="4" w:space="0" w:color="auto"/>
            </w:tcBorders>
            <w:vAlign w:val="center"/>
          </w:tcPr>
          <w:p w14:paraId="31C46C3E" w14:textId="77777777" w:rsidR="00772642" w:rsidRDefault="00772642" w:rsidP="00701D7C">
            <w:pPr>
              <w:spacing w:after="0" w:line="240" w:lineRule="auto"/>
              <w:rPr>
                <w:szCs w:val="24"/>
              </w:rPr>
            </w:pPr>
            <w:r>
              <w:rPr>
                <w:szCs w:val="24"/>
              </w:rPr>
              <w:t xml:space="preserve">Riak </w:t>
            </w:r>
            <w:proofErr w:type="spellStart"/>
            <w:r>
              <w:rPr>
                <w:szCs w:val="24"/>
              </w:rPr>
              <w:t>Matueny</w:t>
            </w:r>
            <w:proofErr w:type="spellEnd"/>
            <w:r>
              <w:rPr>
                <w:szCs w:val="24"/>
              </w:rPr>
              <w:t xml:space="preserve"> </w:t>
            </w:r>
            <w:proofErr w:type="spellStart"/>
            <w:r>
              <w:rPr>
                <w:szCs w:val="24"/>
              </w:rPr>
              <w:t>Kuoc</w:t>
            </w:r>
            <w:proofErr w:type="spellEnd"/>
          </w:p>
        </w:tc>
        <w:tc>
          <w:tcPr>
            <w:tcW w:w="2160" w:type="dxa"/>
            <w:tcBorders>
              <w:top w:val="single" w:sz="4" w:space="0" w:color="auto"/>
              <w:left w:val="single" w:sz="4" w:space="0" w:color="auto"/>
              <w:bottom w:val="single" w:sz="4" w:space="0" w:color="auto"/>
              <w:right w:val="single" w:sz="4" w:space="0" w:color="auto"/>
            </w:tcBorders>
            <w:vAlign w:val="center"/>
          </w:tcPr>
          <w:p w14:paraId="57795CB1" w14:textId="43D79E70" w:rsidR="00772642" w:rsidRDefault="006251EB" w:rsidP="00701D7C">
            <w:pPr>
              <w:spacing w:after="0" w:line="240" w:lineRule="auto"/>
              <w:rPr>
                <w:szCs w:val="24"/>
              </w:rPr>
            </w:pPr>
            <w:r>
              <w:rPr>
                <w:szCs w:val="24"/>
              </w:rPr>
              <w:t>Caretaker</w:t>
            </w:r>
          </w:p>
        </w:tc>
        <w:tc>
          <w:tcPr>
            <w:tcW w:w="2250" w:type="dxa"/>
            <w:tcBorders>
              <w:top w:val="single" w:sz="4" w:space="0" w:color="auto"/>
              <w:left w:val="single" w:sz="4" w:space="0" w:color="auto"/>
              <w:bottom w:val="single" w:sz="4" w:space="0" w:color="auto"/>
              <w:right w:val="single" w:sz="4" w:space="0" w:color="auto"/>
            </w:tcBorders>
            <w:vAlign w:val="center"/>
          </w:tcPr>
          <w:p w14:paraId="65E5C7CB" w14:textId="6F0B406C" w:rsidR="00772642" w:rsidRDefault="006251EB" w:rsidP="007C5BE4">
            <w:pPr>
              <w:spacing w:after="0" w:line="240" w:lineRule="auto"/>
              <w:jc w:val="center"/>
              <w:rPr>
                <w:szCs w:val="24"/>
              </w:rPr>
            </w:pPr>
            <w:r>
              <w:rPr>
                <w:szCs w:val="24"/>
              </w:rPr>
              <w:t>M</w:t>
            </w:r>
          </w:p>
        </w:tc>
      </w:tr>
      <w:tr w:rsidR="00772642" w14:paraId="3121AECE" w14:textId="77777777" w:rsidTr="00701D7C">
        <w:tc>
          <w:tcPr>
            <w:tcW w:w="1165" w:type="dxa"/>
            <w:tcBorders>
              <w:top w:val="single" w:sz="4" w:space="0" w:color="auto"/>
              <w:left w:val="single" w:sz="4" w:space="0" w:color="auto"/>
              <w:bottom w:val="single" w:sz="4" w:space="0" w:color="auto"/>
              <w:right w:val="single" w:sz="4" w:space="0" w:color="auto"/>
            </w:tcBorders>
            <w:vAlign w:val="center"/>
          </w:tcPr>
          <w:p w14:paraId="05E06B7C" w14:textId="77777777" w:rsidR="00772642" w:rsidRPr="006251EB" w:rsidRDefault="00772642" w:rsidP="006B5472">
            <w:pPr>
              <w:numPr>
                <w:ilvl w:val="0"/>
                <w:numId w:val="37"/>
              </w:numPr>
              <w:spacing w:after="160" w:line="240" w:lineRule="auto"/>
              <w:ind w:left="0" w:firstLine="0"/>
              <w:rPr>
                <w:szCs w:val="24"/>
              </w:rPr>
            </w:pPr>
          </w:p>
        </w:tc>
        <w:tc>
          <w:tcPr>
            <w:tcW w:w="3870" w:type="dxa"/>
            <w:tcBorders>
              <w:top w:val="single" w:sz="4" w:space="0" w:color="auto"/>
              <w:left w:val="single" w:sz="4" w:space="0" w:color="auto"/>
              <w:bottom w:val="single" w:sz="4" w:space="0" w:color="auto"/>
              <w:right w:val="single" w:sz="4" w:space="0" w:color="auto"/>
            </w:tcBorders>
            <w:vAlign w:val="center"/>
          </w:tcPr>
          <w:p w14:paraId="0D882C8C" w14:textId="77777777" w:rsidR="00772642" w:rsidRDefault="00772642" w:rsidP="00701D7C">
            <w:pPr>
              <w:spacing w:after="0" w:line="240" w:lineRule="auto"/>
              <w:rPr>
                <w:szCs w:val="24"/>
              </w:rPr>
            </w:pPr>
            <w:r>
              <w:rPr>
                <w:szCs w:val="24"/>
              </w:rPr>
              <w:t>Tensons Muong Kou</w:t>
            </w:r>
          </w:p>
        </w:tc>
        <w:tc>
          <w:tcPr>
            <w:tcW w:w="2160" w:type="dxa"/>
            <w:tcBorders>
              <w:top w:val="single" w:sz="4" w:space="0" w:color="auto"/>
              <w:left w:val="single" w:sz="4" w:space="0" w:color="auto"/>
              <w:bottom w:val="single" w:sz="4" w:space="0" w:color="auto"/>
              <w:right w:val="single" w:sz="4" w:space="0" w:color="auto"/>
            </w:tcBorders>
            <w:vAlign w:val="center"/>
          </w:tcPr>
          <w:p w14:paraId="3C21A8B0" w14:textId="77777777" w:rsidR="00772642" w:rsidRDefault="00772642" w:rsidP="00701D7C">
            <w:pPr>
              <w:spacing w:after="0" w:line="240" w:lineRule="auto"/>
              <w:rPr>
                <w:szCs w:val="24"/>
              </w:rPr>
            </w:pPr>
            <w:r>
              <w:rPr>
                <w:szCs w:val="24"/>
              </w:rPr>
              <w:t xml:space="preserve">Teacher </w:t>
            </w:r>
          </w:p>
        </w:tc>
        <w:tc>
          <w:tcPr>
            <w:tcW w:w="2250" w:type="dxa"/>
            <w:tcBorders>
              <w:top w:val="single" w:sz="4" w:space="0" w:color="auto"/>
              <w:left w:val="single" w:sz="4" w:space="0" w:color="auto"/>
              <w:bottom w:val="single" w:sz="4" w:space="0" w:color="auto"/>
              <w:right w:val="single" w:sz="4" w:space="0" w:color="auto"/>
            </w:tcBorders>
          </w:tcPr>
          <w:p w14:paraId="725139C2" w14:textId="1DB368C5" w:rsidR="00772642" w:rsidRDefault="006251EB" w:rsidP="007C5BE4">
            <w:pPr>
              <w:spacing w:after="0" w:line="240" w:lineRule="auto"/>
              <w:jc w:val="center"/>
              <w:rPr>
                <w:szCs w:val="24"/>
              </w:rPr>
            </w:pPr>
            <w:r>
              <w:rPr>
                <w:szCs w:val="24"/>
              </w:rPr>
              <w:t>M</w:t>
            </w:r>
          </w:p>
        </w:tc>
      </w:tr>
      <w:tr w:rsidR="00772642" w14:paraId="0D187F4E" w14:textId="77777777" w:rsidTr="00701D7C">
        <w:tc>
          <w:tcPr>
            <w:tcW w:w="1165" w:type="dxa"/>
            <w:tcBorders>
              <w:top w:val="single" w:sz="4" w:space="0" w:color="auto"/>
              <w:left w:val="single" w:sz="4" w:space="0" w:color="auto"/>
              <w:bottom w:val="single" w:sz="4" w:space="0" w:color="auto"/>
              <w:right w:val="single" w:sz="4" w:space="0" w:color="auto"/>
            </w:tcBorders>
            <w:vAlign w:val="center"/>
          </w:tcPr>
          <w:p w14:paraId="743BDAE4" w14:textId="77777777" w:rsidR="00772642" w:rsidRPr="006251EB" w:rsidRDefault="00772642" w:rsidP="006B5472">
            <w:pPr>
              <w:numPr>
                <w:ilvl w:val="0"/>
                <w:numId w:val="37"/>
              </w:numPr>
              <w:spacing w:after="160" w:line="240" w:lineRule="auto"/>
              <w:ind w:left="0" w:firstLine="0"/>
              <w:rPr>
                <w:szCs w:val="24"/>
              </w:rPr>
            </w:pPr>
          </w:p>
        </w:tc>
        <w:tc>
          <w:tcPr>
            <w:tcW w:w="3870" w:type="dxa"/>
            <w:tcBorders>
              <w:top w:val="single" w:sz="4" w:space="0" w:color="auto"/>
              <w:left w:val="single" w:sz="4" w:space="0" w:color="auto"/>
              <w:bottom w:val="single" w:sz="4" w:space="0" w:color="auto"/>
              <w:right w:val="single" w:sz="4" w:space="0" w:color="auto"/>
            </w:tcBorders>
            <w:vAlign w:val="center"/>
          </w:tcPr>
          <w:p w14:paraId="374956AA" w14:textId="77777777" w:rsidR="00772642" w:rsidRDefault="00772642" w:rsidP="00701D7C">
            <w:pPr>
              <w:spacing w:after="0" w:line="240" w:lineRule="auto"/>
              <w:rPr>
                <w:szCs w:val="24"/>
              </w:rPr>
            </w:pPr>
            <w:r>
              <w:rPr>
                <w:szCs w:val="24"/>
              </w:rPr>
              <w:t xml:space="preserve">Samuel Malok Mabon </w:t>
            </w:r>
          </w:p>
        </w:tc>
        <w:tc>
          <w:tcPr>
            <w:tcW w:w="2160" w:type="dxa"/>
            <w:tcBorders>
              <w:top w:val="single" w:sz="4" w:space="0" w:color="auto"/>
              <w:left w:val="single" w:sz="4" w:space="0" w:color="auto"/>
              <w:bottom w:val="single" w:sz="4" w:space="0" w:color="auto"/>
              <w:right w:val="single" w:sz="4" w:space="0" w:color="auto"/>
            </w:tcBorders>
          </w:tcPr>
          <w:p w14:paraId="138E78B9" w14:textId="77777777" w:rsidR="00772642" w:rsidRDefault="00772642" w:rsidP="00701D7C">
            <w:pPr>
              <w:spacing w:after="0" w:line="240" w:lineRule="auto"/>
              <w:rPr>
                <w:szCs w:val="24"/>
              </w:rPr>
            </w:pPr>
            <w:r w:rsidRPr="00F07368">
              <w:rPr>
                <w:szCs w:val="24"/>
              </w:rPr>
              <w:t xml:space="preserve">Teacher </w:t>
            </w:r>
          </w:p>
        </w:tc>
        <w:tc>
          <w:tcPr>
            <w:tcW w:w="2250" w:type="dxa"/>
            <w:tcBorders>
              <w:top w:val="single" w:sz="4" w:space="0" w:color="auto"/>
              <w:left w:val="single" w:sz="4" w:space="0" w:color="auto"/>
              <w:bottom w:val="single" w:sz="4" w:space="0" w:color="auto"/>
              <w:right w:val="single" w:sz="4" w:space="0" w:color="auto"/>
            </w:tcBorders>
          </w:tcPr>
          <w:p w14:paraId="5BBA1730" w14:textId="06C71906" w:rsidR="00772642" w:rsidRDefault="006251EB" w:rsidP="007C5BE4">
            <w:pPr>
              <w:spacing w:after="0" w:line="240" w:lineRule="auto"/>
              <w:jc w:val="center"/>
              <w:rPr>
                <w:szCs w:val="24"/>
              </w:rPr>
            </w:pPr>
            <w:r>
              <w:rPr>
                <w:szCs w:val="24"/>
              </w:rPr>
              <w:t>M</w:t>
            </w:r>
          </w:p>
        </w:tc>
      </w:tr>
      <w:tr w:rsidR="00772642" w14:paraId="57027D60" w14:textId="77777777" w:rsidTr="00701D7C">
        <w:tc>
          <w:tcPr>
            <w:tcW w:w="1165" w:type="dxa"/>
            <w:tcBorders>
              <w:top w:val="single" w:sz="4" w:space="0" w:color="auto"/>
              <w:left w:val="single" w:sz="4" w:space="0" w:color="auto"/>
              <w:bottom w:val="single" w:sz="4" w:space="0" w:color="auto"/>
              <w:right w:val="single" w:sz="4" w:space="0" w:color="auto"/>
            </w:tcBorders>
            <w:vAlign w:val="center"/>
          </w:tcPr>
          <w:p w14:paraId="7FD89844" w14:textId="77777777" w:rsidR="00772642" w:rsidRPr="006251EB" w:rsidRDefault="00772642" w:rsidP="006B5472">
            <w:pPr>
              <w:numPr>
                <w:ilvl w:val="0"/>
                <w:numId w:val="37"/>
              </w:numPr>
              <w:spacing w:after="160" w:line="240" w:lineRule="auto"/>
              <w:ind w:left="0" w:firstLine="0"/>
              <w:rPr>
                <w:szCs w:val="24"/>
              </w:rPr>
            </w:pPr>
          </w:p>
        </w:tc>
        <w:tc>
          <w:tcPr>
            <w:tcW w:w="3870" w:type="dxa"/>
            <w:tcBorders>
              <w:top w:val="single" w:sz="4" w:space="0" w:color="auto"/>
              <w:left w:val="single" w:sz="4" w:space="0" w:color="auto"/>
              <w:bottom w:val="single" w:sz="4" w:space="0" w:color="auto"/>
              <w:right w:val="single" w:sz="4" w:space="0" w:color="auto"/>
            </w:tcBorders>
            <w:vAlign w:val="center"/>
          </w:tcPr>
          <w:p w14:paraId="33566D1A" w14:textId="77777777" w:rsidR="00772642" w:rsidRDefault="00772642" w:rsidP="00701D7C">
            <w:pPr>
              <w:spacing w:after="0" w:line="240" w:lineRule="auto"/>
              <w:rPr>
                <w:szCs w:val="24"/>
              </w:rPr>
            </w:pPr>
            <w:r>
              <w:rPr>
                <w:szCs w:val="24"/>
              </w:rPr>
              <w:t>Albino Ater Kuol</w:t>
            </w:r>
          </w:p>
        </w:tc>
        <w:tc>
          <w:tcPr>
            <w:tcW w:w="2160" w:type="dxa"/>
            <w:tcBorders>
              <w:top w:val="single" w:sz="4" w:space="0" w:color="auto"/>
              <w:left w:val="single" w:sz="4" w:space="0" w:color="auto"/>
              <w:bottom w:val="single" w:sz="4" w:space="0" w:color="auto"/>
              <w:right w:val="single" w:sz="4" w:space="0" w:color="auto"/>
            </w:tcBorders>
          </w:tcPr>
          <w:p w14:paraId="15A456CA" w14:textId="77777777" w:rsidR="00772642" w:rsidRDefault="00772642" w:rsidP="00701D7C">
            <w:pPr>
              <w:spacing w:after="0" w:line="240" w:lineRule="auto"/>
              <w:rPr>
                <w:szCs w:val="24"/>
              </w:rPr>
            </w:pPr>
            <w:r w:rsidRPr="00F07368">
              <w:rPr>
                <w:szCs w:val="24"/>
              </w:rPr>
              <w:t xml:space="preserve">Teacher </w:t>
            </w:r>
          </w:p>
        </w:tc>
        <w:tc>
          <w:tcPr>
            <w:tcW w:w="2250" w:type="dxa"/>
            <w:tcBorders>
              <w:top w:val="single" w:sz="4" w:space="0" w:color="auto"/>
              <w:left w:val="single" w:sz="4" w:space="0" w:color="auto"/>
              <w:bottom w:val="single" w:sz="4" w:space="0" w:color="auto"/>
              <w:right w:val="single" w:sz="4" w:space="0" w:color="auto"/>
            </w:tcBorders>
          </w:tcPr>
          <w:p w14:paraId="5CA23CC7" w14:textId="1F17AB49" w:rsidR="00772642" w:rsidRDefault="006251EB" w:rsidP="007C5BE4">
            <w:pPr>
              <w:spacing w:after="0" w:line="240" w:lineRule="auto"/>
              <w:jc w:val="center"/>
              <w:rPr>
                <w:szCs w:val="24"/>
              </w:rPr>
            </w:pPr>
            <w:r>
              <w:rPr>
                <w:szCs w:val="24"/>
              </w:rPr>
              <w:t>M</w:t>
            </w:r>
          </w:p>
        </w:tc>
      </w:tr>
      <w:tr w:rsidR="00772642" w14:paraId="4FF62FBF" w14:textId="77777777" w:rsidTr="00701D7C">
        <w:tc>
          <w:tcPr>
            <w:tcW w:w="1165" w:type="dxa"/>
            <w:tcBorders>
              <w:top w:val="single" w:sz="4" w:space="0" w:color="auto"/>
              <w:left w:val="single" w:sz="4" w:space="0" w:color="auto"/>
              <w:bottom w:val="single" w:sz="4" w:space="0" w:color="auto"/>
              <w:right w:val="single" w:sz="4" w:space="0" w:color="auto"/>
            </w:tcBorders>
            <w:vAlign w:val="center"/>
          </w:tcPr>
          <w:p w14:paraId="1590B8F9" w14:textId="77777777" w:rsidR="00772642" w:rsidRPr="006251EB" w:rsidRDefault="00772642" w:rsidP="006B5472">
            <w:pPr>
              <w:numPr>
                <w:ilvl w:val="0"/>
                <w:numId w:val="37"/>
              </w:numPr>
              <w:spacing w:after="160" w:line="240" w:lineRule="auto"/>
              <w:ind w:left="0" w:firstLine="0"/>
              <w:rPr>
                <w:szCs w:val="24"/>
              </w:rPr>
            </w:pPr>
          </w:p>
        </w:tc>
        <w:tc>
          <w:tcPr>
            <w:tcW w:w="3870" w:type="dxa"/>
            <w:tcBorders>
              <w:top w:val="single" w:sz="4" w:space="0" w:color="auto"/>
              <w:left w:val="single" w:sz="4" w:space="0" w:color="auto"/>
              <w:bottom w:val="single" w:sz="4" w:space="0" w:color="auto"/>
              <w:right w:val="single" w:sz="4" w:space="0" w:color="auto"/>
            </w:tcBorders>
            <w:vAlign w:val="center"/>
          </w:tcPr>
          <w:p w14:paraId="6C14EDEA" w14:textId="77777777" w:rsidR="00772642" w:rsidRDefault="00772642" w:rsidP="00701D7C">
            <w:pPr>
              <w:spacing w:after="0" w:line="240" w:lineRule="auto"/>
              <w:rPr>
                <w:szCs w:val="24"/>
              </w:rPr>
            </w:pPr>
            <w:r>
              <w:rPr>
                <w:szCs w:val="24"/>
              </w:rPr>
              <w:t xml:space="preserve">Peter </w:t>
            </w:r>
            <w:proofErr w:type="spellStart"/>
            <w:r>
              <w:rPr>
                <w:szCs w:val="24"/>
              </w:rPr>
              <w:t>Machot</w:t>
            </w:r>
            <w:proofErr w:type="spellEnd"/>
            <w:r>
              <w:rPr>
                <w:szCs w:val="24"/>
              </w:rPr>
              <w:t xml:space="preserve"> </w:t>
            </w:r>
            <w:proofErr w:type="spellStart"/>
            <w:r>
              <w:rPr>
                <w:szCs w:val="24"/>
              </w:rPr>
              <w:t>Nyitur</w:t>
            </w:r>
            <w:proofErr w:type="spellEnd"/>
          </w:p>
        </w:tc>
        <w:tc>
          <w:tcPr>
            <w:tcW w:w="2160" w:type="dxa"/>
            <w:tcBorders>
              <w:top w:val="single" w:sz="4" w:space="0" w:color="auto"/>
              <w:left w:val="single" w:sz="4" w:space="0" w:color="auto"/>
              <w:bottom w:val="single" w:sz="4" w:space="0" w:color="auto"/>
              <w:right w:val="single" w:sz="4" w:space="0" w:color="auto"/>
            </w:tcBorders>
          </w:tcPr>
          <w:p w14:paraId="79F81274" w14:textId="77777777" w:rsidR="00772642" w:rsidRDefault="00772642" w:rsidP="00701D7C">
            <w:pPr>
              <w:spacing w:after="0" w:line="240" w:lineRule="auto"/>
              <w:rPr>
                <w:szCs w:val="24"/>
              </w:rPr>
            </w:pPr>
            <w:r w:rsidRPr="00F07368">
              <w:rPr>
                <w:szCs w:val="24"/>
              </w:rPr>
              <w:t xml:space="preserve">Teacher </w:t>
            </w:r>
          </w:p>
        </w:tc>
        <w:tc>
          <w:tcPr>
            <w:tcW w:w="2250" w:type="dxa"/>
            <w:tcBorders>
              <w:top w:val="single" w:sz="4" w:space="0" w:color="auto"/>
              <w:left w:val="single" w:sz="4" w:space="0" w:color="auto"/>
              <w:bottom w:val="single" w:sz="4" w:space="0" w:color="auto"/>
              <w:right w:val="single" w:sz="4" w:space="0" w:color="auto"/>
            </w:tcBorders>
          </w:tcPr>
          <w:p w14:paraId="3CE8F470" w14:textId="6A12DA85" w:rsidR="00772642" w:rsidRDefault="006251EB" w:rsidP="007C5BE4">
            <w:pPr>
              <w:spacing w:after="0" w:line="240" w:lineRule="auto"/>
              <w:jc w:val="center"/>
              <w:rPr>
                <w:szCs w:val="24"/>
              </w:rPr>
            </w:pPr>
            <w:r>
              <w:rPr>
                <w:szCs w:val="24"/>
              </w:rPr>
              <w:t>M</w:t>
            </w:r>
          </w:p>
        </w:tc>
      </w:tr>
      <w:tr w:rsidR="00772642" w14:paraId="7D78F06C" w14:textId="77777777" w:rsidTr="00701D7C">
        <w:tc>
          <w:tcPr>
            <w:tcW w:w="1165" w:type="dxa"/>
            <w:tcBorders>
              <w:top w:val="single" w:sz="4" w:space="0" w:color="auto"/>
              <w:left w:val="single" w:sz="4" w:space="0" w:color="auto"/>
              <w:bottom w:val="single" w:sz="4" w:space="0" w:color="auto"/>
              <w:right w:val="single" w:sz="4" w:space="0" w:color="auto"/>
            </w:tcBorders>
            <w:vAlign w:val="center"/>
          </w:tcPr>
          <w:p w14:paraId="3292A208" w14:textId="77777777" w:rsidR="00772642" w:rsidRPr="006251EB" w:rsidRDefault="00772642" w:rsidP="006B5472">
            <w:pPr>
              <w:numPr>
                <w:ilvl w:val="0"/>
                <w:numId w:val="37"/>
              </w:numPr>
              <w:spacing w:after="160" w:line="240" w:lineRule="auto"/>
              <w:ind w:left="0" w:firstLine="0"/>
              <w:rPr>
                <w:szCs w:val="24"/>
              </w:rPr>
            </w:pPr>
          </w:p>
        </w:tc>
        <w:tc>
          <w:tcPr>
            <w:tcW w:w="3870" w:type="dxa"/>
            <w:tcBorders>
              <w:top w:val="single" w:sz="4" w:space="0" w:color="auto"/>
              <w:left w:val="single" w:sz="4" w:space="0" w:color="auto"/>
              <w:bottom w:val="single" w:sz="4" w:space="0" w:color="auto"/>
              <w:right w:val="single" w:sz="4" w:space="0" w:color="auto"/>
            </w:tcBorders>
            <w:vAlign w:val="center"/>
          </w:tcPr>
          <w:p w14:paraId="3E5ED91C" w14:textId="77777777" w:rsidR="00772642" w:rsidRDefault="00772642" w:rsidP="00701D7C">
            <w:pPr>
              <w:spacing w:after="0" w:line="240" w:lineRule="auto"/>
              <w:rPr>
                <w:szCs w:val="24"/>
              </w:rPr>
            </w:pPr>
            <w:r>
              <w:rPr>
                <w:szCs w:val="24"/>
              </w:rPr>
              <w:t xml:space="preserve">Susana </w:t>
            </w:r>
            <w:proofErr w:type="spellStart"/>
            <w:r>
              <w:rPr>
                <w:szCs w:val="24"/>
              </w:rPr>
              <w:t>Abuol</w:t>
            </w:r>
            <w:proofErr w:type="spellEnd"/>
            <w:r>
              <w:rPr>
                <w:szCs w:val="24"/>
              </w:rPr>
              <w:t xml:space="preserve"> Bol </w:t>
            </w:r>
          </w:p>
        </w:tc>
        <w:tc>
          <w:tcPr>
            <w:tcW w:w="2160" w:type="dxa"/>
            <w:tcBorders>
              <w:top w:val="single" w:sz="4" w:space="0" w:color="auto"/>
              <w:left w:val="single" w:sz="4" w:space="0" w:color="auto"/>
              <w:bottom w:val="single" w:sz="4" w:space="0" w:color="auto"/>
              <w:right w:val="single" w:sz="4" w:space="0" w:color="auto"/>
            </w:tcBorders>
          </w:tcPr>
          <w:p w14:paraId="57BBD698" w14:textId="77777777" w:rsidR="00772642" w:rsidRDefault="00772642" w:rsidP="00701D7C">
            <w:pPr>
              <w:spacing w:after="0" w:line="240" w:lineRule="auto"/>
              <w:rPr>
                <w:szCs w:val="24"/>
              </w:rPr>
            </w:pPr>
            <w:r w:rsidRPr="00F07368">
              <w:rPr>
                <w:szCs w:val="24"/>
              </w:rPr>
              <w:t xml:space="preserve">Teacher </w:t>
            </w:r>
          </w:p>
        </w:tc>
        <w:tc>
          <w:tcPr>
            <w:tcW w:w="2250" w:type="dxa"/>
            <w:tcBorders>
              <w:top w:val="single" w:sz="4" w:space="0" w:color="auto"/>
              <w:left w:val="single" w:sz="4" w:space="0" w:color="auto"/>
              <w:bottom w:val="single" w:sz="4" w:space="0" w:color="auto"/>
              <w:right w:val="single" w:sz="4" w:space="0" w:color="auto"/>
            </w:tcBorders>
            <w:vAlign w:val="center"/>
          </w:tcPr>
          <w:p w14:paraId="5C2473BD" w14:textId="127D5E31" w:rsidR="00772642" w:rsidRDefault="006251EB" w:rsidP="007C5BE4">
            <w:pPr>
              <w:spacing w:after="0" w:line="240" w:lineRule="auto"/>
              <w:jc w:val="center"/>
              <w:rPr>
                <w:szCs w:val="24"/>
              </w:rPr>
            </w:pPr>
            <w:r>
              <w:rPr>
                <w:szCs w:val="24"/>
              </w:rPr>
              <w:t>F</w:t>
            </w:r>
          </w:p>
        </w:tc>
      </w:tr>
      <w:tr w:rsidR="00772642" w14:paraId="4512FB9E" w14:textId="77777777" w:rsidTr="00701D7C">
        <w:tc>
          <w:tcPr>
            <w:tcW w:w="1165" w:type="dxa"/>
            <w:tcBorders>
              <w:top w:val="single" w:sz="4" w:space="0" w:color="auto"/>
              <w:left w:val="single" w:sz="4" w:space="0" w:color="auto"/>
              <w:bottom w:val="single" w:sz="4" w:space="0" w:color="auto"/>
              <w:right w:val="single" w:sz="4" w:space="0" w:color="auto"/>
            </w:tcBorders>
            <w:vAlign w:val="center"/>
          </w:tcPr>
          <w:p w14:paraId="23AC6C7A" w14:textId="77777777" w:rsidR="00772642" w:rsidRPr="006251EB" w:rsidRDefault="00772642" w:rsidP="006B5472">
            <w:pPr>
              <w:numPr>
                <w:ilvl w:val="0"/>
                <w:numId w:val="37"/>
              </w:numPr>
              <w:spacing w:after="160" w:line="240" w:lineRule="auto"/>
              <w:ind w:left="0" w:firstLine="0"/>
              <w:rPr>
                <w:szCs w:val="24"/>
              </w:rPr>
            </w:pPr>
          </w:p>
        </w:tc>
        <w:tc>
          <w:tcPr>
            <w:tcW w:w="3870" w:type="dxa"/>
            <w:tcBorders>
              <w:top w:val="single" w:sz="4" w:space="0" w:color="auto"/>
              <w:left w:val="single" w:sz="4" w:space="0" w:color="auto"/>
              <w:bottom w:val="single" w:sz="4" w:space="0" w:color="auto"/>
              <w:right w:val="single" w:sz="4" w:space="0" w:color="auto"/>
            </w:tcBorders>
            <w:vAlign w:val="center"/>
          </w:tcPr>
          <w:p w14:paraId="28CA46EF" w14:textId="77777777" w:rsidR="00772642" w:rsidRDefault="00772642" w:rsidP="00701D7C">
            <w:pPr>
              <w:spacing w:after="0" w:line="240" w:lineRule="auto"/>
              <w:rPr>
                <w:szCs w:val="24"/>
              </w:rPr>
            </w:pPr>
            <w:r>
              <w:rPr>
                <w:szCs w:val="24"/>
              </w:rPr>
              <w:t xml:space="preserve">Johnson </w:t>
            </w:r>
            <w:proofErr w:type="spellStart"/>
            <w:r>
              <w:rPr>
                <w:szCs w:val="24"/>
              </w:rPr>
              <w:t>Maruel</w:t>
            </w:r>
            <w:proofErr w:type="spellEnd"/>
            <w:r>
              <w:rPr>
                <w:szCs w:val="24"/>
              </w:rPr>
              <w:t xml:space="preserve"> </w:t>
            </w:r>
            <w:proofErr w:type="spellStart"/>
            <w:r>
              <w:rPr>
                <w:szCs w:val="24"/>
              </w:rPr>
              <w:t>Keuyang</w:t>
            </w:r>
            <w:proofErr w:type="spellEnd"/>
            <w:r>
              <w:rPr>
                <w:szCs w:val="24"/>
              </w:rPr>
              <w:t xml:space="preserve"> </w:t>
            </w:r>
          </w:p>
        </w:tc>
        <w:tc>
          <w:tcPr>
            <w:tcW w:w="2160" w:type="dxa"/>
            <w:tcBorders>
              <w:top w:val="single" w:sz="4" w:space="0" w:color="auto"/>
              <w:left w:val="single" w:sz="4" w:space="0" w:color="auto"/>
              <w:bottom w:val="single" w:sz="4" w:space="0" w:color="auto"/>
              <w:right w:val="single" w:sz="4" w:space="0" w:color="auto"/>
            </w:tcBorders>
            <w:vAlign w:val="center"/>
          </w:tcPr>
          <w:p w14:paraId="731004A8" w14:textId="77777777" w:rsidR="00772642" w:rsidRDefault="00772642" w:rsidP="00701D7C">
            <w:pPr>
              <w:spacing w:after="0" w:line="240" w:lineRule="auto"/>
              <w:rPr>
                <w:szCs w:val="24"/>
              </w:rPr>
            </w:pPr>
            <w:r>
              <w:rPr>
                <w:szCs w:val="24"/>
              </w:rPr>
              <w:t xml:space="preserve">Secretary </w:t>
            </w:r>
          </w:p>
        </w:tc>
        <w:tc>
          <w:tcPr>
            <w:tcW w:w="2250" w:type="dxa"/>
            <w:tcBorders>
              <w:top w:val="single" w:sz="4" w:space="0" w:color="auto"/>
              <w:left w:val="single" w:sz="4" w:space="0" w:color="auto"/>
              <w:bottom w:val="single" w:sz="4" w:space="0" w:color="auto"/>
              <w:right w:val="single" w:sz="4" w:space="0" w:color="auto"/>
            </w:tcBorders>
            <w:vAlign w:val="center"/>
          </w:tcPr>
          <w:p w14:paraId="488F85F6" w14:textId="6E93346C" w:rsidR="00772642" w:rsidRDefault="006251EB" w:rsidP="007C5BE4">
            <w:pPr>
              <w:spacing w:after="0" w:line="240" w:lineRule="auto"/>
              <w:jc w:val="center"/>
              <w:rPr>
                <w:szCs w:val="24"/>
              </w:rPr>
            </w:pPr>
            <w:r>
              <w:rPr>
                <w:szCs w:val="24"/>
              </w:rPr>
              <w:t>M</w:t>
            </w:r>
          </w:p>
        </w:tc>
      </w:tr>
    </w:tbl>
    <w:p w14:paraId="044BC0A8" w14:textId="77777777" w:rsidR="00772642" w:rsidRDefault="00772642" w:rsidP="00772642">
      <w:pPr>
        <w:rPr>
          <w:rFonts w:ascii="Gill Sans MT" w:hAnsi="Gill Sans MT"/>
          <w:szCs w:val="24"/>
        </w:rPr>
      </w:pPr>
    </w:p>
    <w:p w14:paraId="692AA1DA" w14:textId="39AABF53" w:rsidR="00772642" w:rsidRDefault="00772642" w:rsidP="00772642">
      <w:pPr>
        <w:shd w:val="clear" w:color="auto" w:fill="BDD6EE" w:themeFill="accent5" w:themeFillTint="66"/>
        <w:rPr>
          <w:rFonts w:ascii="Gill Sans MT" w:hAnsi="Gill Sans MT"/>
          <w:szCs w:val="24"/>
        </w:rPr>
      </w:pPr>
      <w:r>
        <w:rPr>
          <w:rFonts w:ascii="Gill Sans MT" w:hAnsi="Gill Sans MT"/>
          <w:szCs w:val="24"/>
        </w:rPr>
        <w:t xml:space="preserve">Rumbek </w:t>
      </w:r>
      <w:r w:rsidR="00202A28">
        <w:rPr>
          <w:rFonts w:ascii="Gill Sans MT" w:hAnsi="Gill Sans MT"/>
          <w:szCs w:val="24"/>
        </w:rPr>
        <w:t>– Youths (</w:t>
      </w:r>
      <w:r>
        <w:rPr>
          <w:rFonts w:ascii="Gill Sans MT" w:hAnsi="Gill Sans MT"/>
          <w:szCs w:val="24"/>
        </w:rPr>
        <w:t>Girls</w:t>
      </w:r>
      <w:r w:rsidR="00202A28">
        <w:rPr>
          <w:rFonts w:ascii="Gill Sans MT" w:hAnsi="Gill Sans MT"/>
          <w:szCs w:val="24"/>
        </w:rPr>
        <w:t>)</w:t>
      </w:r>
      <w:r>
        <w:rPr>
          <w:rFonts w:ascii="Gill Sans MT" w:hAnsi="Gill Sans MT"/>
          <w:szCs w:val="24"/>
        </w:rPr>
        <w:t xml:space="preserve"> Primary School project Beneficiaries </w:t>
      </w:r>
      <w:r w:rsidR="00202A28">
        <w:rPr>
          <w:rFonts w:ascii="Gill Sans MT" w:hAnsi="Gill Sans MT"/>
          <w:szCs w:val="24"/>
        </w:rPr>
        <w:t xml:space="preserve">– Pupil </w:t>
      </w:r>
    </w:p>
    <w:tbl>
      <w:tblPr>
        <w:tblW w:w="9209" w:type="dxa"/>
        <w:tblLook w:val="04A0" w:firstRow="1" w:lastRow="0" w:firstColumn="1" w:lastColumn="0" w:noHBand="0" w:noVBand="1"/>
      </w:tblPr>
      <w:tblGrid>
        <w:gridCol w:w="1165"/>
        <w:gridCol w:w="4784"/>
        <w:gridCol w:w="3260"/>
      </w:tblGrid>
      <w:tr w:rsidR="00202A28" w14:paraId="3944796A" w14:textId="77777777" w:rsidTr="007C5BE4">
        <w:tc>
          <w:tcPr>
            <w:tcW w:w="1165"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3902A93" w14:textId="77777777" w:rsidR="00202A28" w:rsidRDefault="00202A28" w:rsidP="00202A28">
            <w:pPr>
              <w:spacing w:after="0" w:line="360" w:lineRule="auto"/>
              <w:rPr>
                <w:rFonts w:eastAsiaTheme="minorEastAsia"/>
                <w:b/>
                <w:szCs w:val="24"/>
              </w:rPr>
            </w:pPr>
            <w:r>
              <w:rPr>
                <w:b/>
                <w:szCs w:val="24"/>
              </w:rPr>
              <w:t>No</w:t>
            </w:r>
          </w:p>
        </w:tc>
        <w:tc>
          <w:tcPr>
            <w:tcW w:w="4784"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CBDFEF9" w14:textId="77777777" w:rsidR="00202A28" w:rsidRDefault="00202A28" w:rsidP="00202A28">
            <w:pPr>
              <w:spacing w:after="0" w:line="360" w:lineRule="auto"/>
              <w:rPr>
                <w:b/>
                <w:szCs w:val="24"/>
              </w:rPr>
            </w:pPr>
            <w:r>
              <w:rPr>
                <w:b/>
                <w:szCs w:val="24"/>
              </w:rPr>
              <w:t xml:space="preserve">Name </w:t>
            </w:r>
          </w:p>
        </w:tc>
        <w:tc>
          <w:tcPr>
            <w:tcW w:w="326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B44CBA0" w14:textId="77777777" w:rsidR="00202A28" w:rsidRDefault="00202A28" w:rsidP="00202A28">
            <w:pPr>
              <w:spacing w:after="0" w:line="360" w:lineRule="auto"/>
              <w:rPr>
                <w:b/>
                <w:szCs w:val="24"/>
              </w:rPr>
            </w:pPr>
            <w:r>
              <w:rPr>
                <w:b/>
                <w:szCs w:val="24"/>
              </w:rPr>
              <w:t>Gender (M/F)</w:t>
            </w:r>
          </w:p>
        </w:tc>
      </w:tr>
      <w:tr w:rsidR="00202A28" w14:paraId="68705F94" w14:textId="77777777" w:rsidTr="007C5BE4">
        <w:tc>
          <w:tcPr>
            <w:tcW w:w="1165" w:type="dxa"/>
            <w:tcBorders>
              <w:top w:val="single" w:sz="4" w:space="0" w:color="auto"/>
              <w:left w:val="single" w:sz="4" w:space="0" w:color="auto"/>
              <w:bottom w:val="single" w:sz="4" w:space="0" w:color="auto"/>
              <w:right w:val="single" w:sz="4" w:space="0" w:color="auto"/>
            </w:tcBorders>
            <w:vAlign w:val="center"/>
          </w:tcPr>
          <w:p w14:paraId="12F2AB81" w14:textId="77777777" w:rsidR="00202A28" w:rsidRPr="00202A28" w:rsidRDefault="00202A28" w:rsidP="006B5472">
            <w:pPr>
              <w:numPr>
                <w:ilvl w:val="0"/>
                <w:numId w:val="37"/>
              </w:numPr>
              <w:spacing w:after="160" w:line="240" w:lineRule="auto"/>
              <w:ind w:left="0" w:firstLine="0"/>
              <w:rPr>
                <w:szCs w:val="24"/>
              </w:rPr>
            </w:pPr>
          </w:p>
        </w:tc>
        <w:tc>
          <w:tcPr>
            <w:tcW w:w="4784" w:type="dxa"/>
            <w:tcBorders>
              <w:top w:val="single" w:sz="4" w:space="0" w:color="auto"/>
              <w:left w:val="single" w:sz="4" w:space="0" w:color="auto"/>
              <w:bottom w:val="single" w:sz="4" w:space="0" w:color="auto"/>
              <w:right w:val="single" w:sz="4" w:space="0" w:color="auto"/>
            </w:tcBorders>
            <w:vAlign w:val="center"/>
          </w:tcPr>
          <w:p w14:paraId="02AA3F18" w14:textId="77777777" w:rsidR="00202A28" w:rsidRDefault="00202A28" w:rsidP="00701D7C">
            <w:pPr>
              <w:spacing w:after="0" w:line="240" w:lineRule="auto"/>
              <w:rPr>
                <w:szCs w:val="24"/>
              </w:rPr>
            </w:pPr>
            <w:r>
              <w:rPr>
                <w:szCs w:val="24"/>
              </w:rPr>
              <w:t xml:space="preserve">Mary </w:t>
            </w:r>
            <w:proofErr w:type="spellStart"/>
            <w:r>
              <w:rPr>
                <w:szCs w:val="24"/>
              </w:rPr>
              <w:t>Nyimal</w:t>
            </w:r>
            <w:proofErr w:type="spellEnd"/>
            <w:r>
              <w:rPr>
                <w:szCs w:val="24"/>
              </w:rPr>
              <w:t xml:space="preserve"> Majok</w:t>
            </w:r>
          </w:p>
        </w:tc>
        <w:tc>
          <w:tcPr>
            <w:tcW w:w="3260" w:type="dxa"/>
            <w:tcBorders>
              <w:top w:val="single" w:sz="4" w:space="0" w:color="auto"/>
              <w:left w:val="single" w:sz="4" w:space="0" w:color="auto"/>
              <w:bottom w:val="single" w:sz="4" w:space="0" w:color="auto"/>
              <w:right w:val="single" w:sz="4" w:space="0" w:color="auto"/>
            </w:tcBorders>
            <w:vAlign w:val="center"/>
          </w:tcPr>
          <w:p w14:paraId="2692CA87" w14:textId="77777777" w:rsidR="00202A28" w:rsidRDefault="00202A28" w:rsidP="00701D7C">
            <w:pPr>
              <w:spacing w:after="0" w:line="240" w:lineRule="auto"/>
              <w:rPr>
                <w:szCs w:val="24"/>
              </w:rPr>
            </w:pPr>
            <w:r>
              <w:rPr>
                <w:szCs w:val="24"/>
              </w:rPr>
              <w:t xml:space="preserve">Female </w:t>
            </w:r>
          </w:p>
        </w:tc>
      </w:tr>
      <w:tr w:rsidR="00202A28" w14:paraId="6028CB54" w14:textId="77777777" w:rsidTr="007C5BE4">
        <w:tc>
          <w:tcPr>
            <w:tcW w:w="1165" w:type="dxa"/>
            <w:tcBorders>
              <w:top w:val="single" w:sz="4" w:space="0" w:color="auto"/>
              <w:left w:val="single" w:sz="4" w:space="0" w:color="auto"/>
              <w:bottom w:val="single" w:sz="4" w:space="0" w:color="auto"/>
              <w:right w:val="single" w:sz="4" w:space="0" w:color="auto"/>
            </w:tcBorders>
            <w:vAlign w:val="center"/>
          </w:tcPr>
          <w:p w14:paraId="3A0F95FF" w14:textId="77777777" w:rsidR="00202A28" w:rsidRPr="00202A28" w:rsidRDefault="00202A28" w:rsidP="006B5472">
            <w:pPr>
              <w:numPr>
                <w:ilvl w:val="0"/>
                <w:numId w:val="37"/>
              </w:numPr>
              <w:spacing w:after="160" w:line="240" w:lineRule="auto"/>
              <w:ind w:left="0" w:firstLine="0"/>
              <w:rPr>
                <w:szCs w:val="24"/>
              </w:rPr>
            </w:pPr>
          </w:p>
        </w:tc>
        <w:tc>
          <w:tcPr>
            <w:tcW w:w="4784" w:type="dxa"/>
            <w:tcBorders>
              <w:top w:val="single" w:sz="4" w:space="0" w:color="auto"/>
              <w:left w:val="single" w:sz="4" w:space="0" w:color="auto"/>
              <w:bottom w:val="single" w:sz="4" w:space="0" w:color="auto"/>
              <w:right w:val="single" w:sz="4" w:space="0" w:color="auto"/>
            </w:tcBorders>
            <w:vAlign w:val="center"/>
          </w:tcPr>
          <w:p w14:paraId="02FA1A54" w14:textId="77777777" w:rsidR="00202A28" w:rsidRDefault="00202A28" w:rsidP="00701D7C">
            <w:pPr>
              <w:spacing w:after="0" w:line="240" w:lineRule="auto"/>
              <w:rPr>
                <w:szCs w:val="24"/>
              </w:rPr>
            </w:pPr>
            <w:r>
              <w:rPr>
                <w:szCs w:val="24"/>
              </w:rPr>
              <w:t>Priscila Alek Gai</w:t>
            </w:r>
          </w:p>
        </w:tc>
        <w:tc>
          <w:tcPr>
            <w:tcW w:w="3260" w:type="dxa"/>
            <w:tcBorders>
              <w:top w:val="single" w:sz="4" w:space="0" w:color="auto"/>
              <w:left w:val="single" w:sz="4" w:space="0" w:color="auto"/>
              <w:bottom w:val="single" w:sz="4" w:space="0" w:color="auto"/>
              <w:right w:val="single" w:sz="4" w:space="0" w:color="auto"/>
            </w:tcBorders>
            <w:vAlign w:val="center"/>
          </w:tcPr>
          <w:p w14:paraId="13D4A774" w14:textId="77777777" w:rsidR="00202A28" w:rsidRDefault="00202A28" w:rsidP="00701D7C">
            <w:pPr>
              <w:spacing w:after="0" w:line="240" w:lineRule="auto"/>
              <w:rPr>
                <w:szCs w:val="24"/>
              </w:rPr>
            </w:pPr>
            <w:r>
              <w:rPr>
                <w:szCs w:val="24"/>
              </w:rPr>
              <w:t xml:space="preserve">Female </w:t>
            </w:r>
          </w:p>
        </w:tc>
      </w:tr>
      <w:tr w:rsidR="00202A28" w14:paraId="4B0DAEE6" w14:textId="77777777" w:rsidTr="007C5BE4">
        <w:tc>
          <w:tcPr>
            <w:tcW w:w="1165" w:type="dxa"/>
            <w:tcBorders>
              <w:top w:val="single" w:sz="4" w:space="0" w:color="auto"/>
              <w:left w:val="single" w:sz="4" w:space="0" w:color="auto"/>
              <w:bottom w:val="single" w:sz="4" w:space="0" w:color="auto"/>
              <w:right w:val="single" w:sz="4" w:space="0" w:color="auto"/>
            </w:tcBorders>
            <w:vAlign w:val="center"/>
          </w:tcPr>
          <w:p w14:paraId="180D4C94" w14:textId="77777777" w:rsidR="00202A28" w:rsidRPr="00202A28" w:rsidRDefault="00202A28" w:rsidP="006B5472">
            <w:pPr>
              <w:numPr>
                <w:ilvl w:val="0"/>
                <w:numId w:val="37"/>
              </w:numPr>
              <w:spacing w:after="160" w:line="240" w:lineRule="auto"/>
              <w:ind w:left="0" w:firstLine="0"/>
              <w:rPr>
                <w:szCs w:val="24"/>
              </w:rPr>
            </w:pPr>
          </w:p>
        </w:tc>
        <w:tc>
          <w:tcPr>
            <w:tcW w:w="4784" w:type="dxa"/>
            <w:tcBorders>
              <w:top w:val="single" w:sz="4" w:space="0" w:color="auto"/>
              <w:left w:val="single" w:sz="4" w:space="0" w:color="auto"/>
              <w:bottom w:val="single" w:sz="4" w:space="0" w:color="auto"/>
              <w:right w:val="single" w:sz="4" w:space="0" w:color="auto"/>
            </w:tcBorders>
            <w:vAlign w:val="center"/>
          </w:tcPr>
          <w:p w14:paraId="513F954B" w14:textId="77777777" w:rsidR="00202A28" w:rsidRDefault="00202A28" w:rsidP="00701D7C">
            <w:pPr>
              <w:spacing w:after="0" w:line="240" w:lineRule="auto"/>
              <w:rPr>
                <w:szCs w:val="24"/>
              </w:rPr>
            </w:pPr>
            <w:r>
              <w:rPr>
                <w:szCs w:val="24"/>
              </w:rPr>
              <w:t xml:space="preserve">Mary </w:t>
            </w:r>
            <w:proofErr w:type="spellStart"/>
            <w:r>
              <w:rPr>
                <w:szCs w:val="24"/>
              </w:rPr>
              <w:t>Nyanadong</w:t>
            </w:r>
            <w:proofErr w:type="spellEnd"/>
            <w:r>
              <w:rPr>
                <w:szCs w:val="24"/>
              </w:rPr>
              <w:t xml:space="preserve"> </w:t>
            </w:r>
            <w:proofErr w:type="spellStart"/>
            <w:r>
              <w:rPr>
                <w:szCs w:val="24"/>
              </w:rPr>
              <w:t>Manyang</w:t>
            </w:r>
            <w:proofErr w:type="spellEnd"/>
          </w:p>
        </w:tc>
        <w:tc>
          <w:tcPr>
            <w:tcW w:w="3260" w:type="dxa"/>
            <w:tcBorders>
              <w:top w:val="single" w:sz="4" w:space="0" w:color="auto"/>
              <w:left w:val="single" w:sz="4" w:space="0" w:color="auto"/>
              <w:bottom w:val="single" w:sz="4" w:space="0" w:color="auto"/>
              <w:right w:val="single" w:sz="4" w:space="0" w:color="auto"/>
            </w:tcBorders>
            <w:vAlign w:val="center"/>
          </w:tcPr>
          <w:p w14:paraId="6DB16F74" w14:textId="77777777" w:rsidR="00202A28" w:rsidRDefault="00202A28" w:rsidP="00701D7C">
            <w:pPr>
              <w:spacing w:after="0" w:line="240" w:lineRule="auto"/>
              <w:rPr>
                <w:szCs w:val="24"/>
              </w:rPr>
            </w:pPr>
            <w:r>
              <w:rPr>
                <w:szCs w:val="24"/>
              </w:rPr>
              <w:t xml:space="preserve">Female </w:t>
            </w:r>
          </w:p>
        </w:tc>
      </w:tr>
      <w:tr w:rsidR="00202A28" w14:paraId="384FD50A" w14:textId="77777777" w:rsidTr="007C5BE4">
        <w:tc>
          <w:tcPr>
            <w:tcW w:w="1165" w:type="dxa"/>
            <w:tcBorders>
              <w:top w:val="single" w:sz="4" w:space="0" w:color="auto"/>
              <w:left w:val="single" w:sz="4" w:space="0" w:color="auto"/>
              <w:bottom w:val="single" w:sz="4" w:space="0" w:color="auto"/>
              <w:right w:val="single" w:sz="4" w:space="0" w:color="auto"/>
            </w:tcBorders>
            <w:vAlign w:val="center"/>
          </w:tcPr>
          <w:p w14:paraId="66FB8DD6" w14:textId="77777777" w:rsidR="00202A28" w:rsidRPr="00202A28" w:rsidRDefault="00202A28" w:rsidP="006B5472">
            <w:pPr>
              <w:numPr>
                <w:ilvl w:val="0"/>
                <w:numId w:val="37"/>
              </w:numPr>
              <w:spacing w:after="160" w:line="240" w:lineRule="auto"/>
              <w:ind w:left="0" w:firstLine="0"/>
              <w:rPr>
                <w:szCs w:val="24"/>
              </w:rPr>
            </w:pPr>
          </w:p>
        </w:tc>
        <w:tc>
          <w:tcPr>
            <w:tcW w:w="4784" w:type="dxa"/>
            <w:tcBorders>
              <w:top w:val="single" w:sz="4" w:space="0" w:color="auto"/>
              <w:left w:val="single" w:sz="4" w:space="0" w:color="auto"/>
              <w:bottom w:val="single" w:sz="4" w:space="0" w:color="auto"/>
              <w:right w:val="single" w:sz="4" w:space="0" w:color="auto"/>
            </w:tcBorders>
            <w:vAlign w:val="center"/>
          </w:tcPr>
          <w:p w14:paraId="5B7D343D" w14:textId="77777777" w:rsidR="00202A28" w:rsidRDefault="00202A28" w:rsidP="00701D7C">
            <w:pPr>
              <w:spacing w:after="0" w:line="240" w:lineRule="auto"/>
              <w:rPr>
                <w:szCs w:val="24"/>
              </w:rPr>
            </w:pPr>
            <w:r>
              <w:rPr>
                <w:szCs w:val="24"/>
              </w:rPr>
              <w:t xml:space="preserve">Toma </w:t>
            </w:r>
            <w:proofErr w:type="spellStart"/>
            <w:r>
              <w:rPr>
                <w:szCs w:val="24"/>
              </w:rPr>
              <w:t>Manyang</w:t>
            </w:r>
            <w:proofErr w:type="spellEnd"/>
          </w:p>
        </w:tc>
        <w:tc>
          <w:tcPr>
            <w:tcW w:w="3260" w:type="dxa"/>
            <w:tcBorders>
              <w:top w:val="single" w:sz="4" w:space="0" w:color="auto"/>
              <w:left w:val="single" w:sz="4" w:space="0" w:color="auto"/>
              <w:bottom w:val="single" w:sz="4" w:space="0" w:color="auto"/>
              <w:right w:val="single" w:sz="4" w:space="0" w:color="auto"/>
            </w:tcBorders>
            <w:vAlign w:val="center"/>
          </w:tcPr>
          <w:p w14:paraId="4ABFBA03" w14:textId="77777777" w:rsidR="00202A28" w:rsidRDefault="00202A28" w:rsidP="00701D7C">
            <w:pPr>
              <w:spacing w:after="0" w:line="240" w:lineRule="auto"/>
              <w:rPr>
                <w:szCs w:val="24"/>
              </w:rPr>
            </w:pPr>
            <w:r>
              <w:rPr>
                <w:szCs w:val="24"/>
              </w:rPr>
              <w:t xml:space="preserve">Female </w:t>
            </w:r>
          </w:p>
        </w:tc>
      </w:tr>
      <w:tr w:rsidR="00202A28" w14:paraId="460D9FB1" w14:textId="77777777" w:rsidTr="007C5BE4">
        <w:tc>
          <w:tcPr>
            <w:tcW w:w="1165" w:type="dxa"/>
            <w:tcBorders>
              <w:top w:val="single" w:sz="4" w:space="0" w:color="auto"/>
              <w:left w:val="single" w:sz="4" w:space="0" w:color="auto"/>
              <w:bottom w:val="single" w:sz="4" w:space="0" w:color="auto"/>
              <w:right w:val="single" w:sz="4" w:space="0" w:color="auto"/>
            </w:tcBorders>
            <w:vAlign w:val="center"/>
          </w:tcPr>
          <w:p w14:paraId="69ACB334" w14:textId="77777777" w:rsidR="00202A28" w:rsidRPr="00202A28" w:rsidRDefault="00202A28" w:rsidP="006B5472">
            <w:pPr>
              <w:numPr>
                <w:ilvl w:val="0"/>
                <w:numId w:val="37"/>
              </w:numPr>
              <w:spacing w:after="160" w:line="240" w:lineRule="auto"/>
              <w:ind w:left="0" w:firstLine="0"/>
              <w:rPr>
                <w:szCs w:val="24"/>
              </w:rPr>
            </w:pPr>
          </w:p>
        </w:tc>
        <w:tc>
          <w:tcPr>
            <w:tcW w:w="4784" w:type="dxa"/>
            <w:tcBorders>
              <w:top w:val="single" w:sz="4" w:space="0" w:color="auto"/>
              <w:left w:val="single" w:sz="4" w:space="0" w:color="auto"/>
              <w:bottom w:val="single" w:sz="4" w:space="0" w:color="auto"/>
              <w:right w:val="single" w:sz="4" w:space="0" w:color="auto"/>
            </w:tcBorders>
            <w:vAlign w:val="center"/>
          </w:tcPr>
          <w:p w14:paraId="2163B22D" w14:textId="77777777" w:rsidR="00202A28" w:rsidRDefault="00202A28" w:rsidP="00701D7C">
            <w:pPr>
              <w:spacing w:after="0" w:line="240" w:lineRule="auto"/>
              <w:rPr>
                <w:szCs w:val="24"/>
              </w:rPr>
            </w:pPr>
            <w:r>
              <w:rPr>
                <w:szCs w:val="24"/>
              </w:rPr>
              <w:t xml:space="preserve">Monica </w:t>
            </w:r>
            <w:proofErr w:type="spellStart"/>
            <w:r>
              <w:rPr>
                <w:szCs w:val="24"/>
              </w:rPr>
              <w:t>Nyandor</w:t>
            </w:r>
            <w:proofErr w:type="spellEnd"/>
            <w:r>
              <w:rPr>
                <w:szCs w:val="24"/>
              </w:rPr>
              <w:t xml:space="preserve"> </w:t>
            </w:r>
            <w:proofErr w:type="spellStart"/>
            <w:r>
              <w:rPr>
                <w:szCs w:val="24"/>
              </w:rPr>
              <w:t>Dut</w:t>
            </w:r>
            <w:proofErr w:type="spellEnd"/>
          </w:p>
        </w:tc>
        <w:tc>
          <w:tcPr>
            <w:tcW w:w="3260" w:type="dxa"/>
            <w:tcBorders>
              <w:top w:val="single" w:sz="4" w:space="0" w:color="auto"/>
              <w:left w:val="single" w:sz="4" w:space="0" w:color="auto"/>
              <w:bottom w:val="single" w:sz="4" w:space="0" w:color="auto"/>
              <w:right w:val="single" w:sz="4" w:space="0" w:color="auto"/>
            </w:tcBorders>
            <w:vAlign w:val="center"/>
          </w:tcPr>
          <w:p w14:paraId="760C044B" w14:textId="77777777" w:rsidR="00202A28" w:rsidRDefault="00202A28" w:rsidP="00701D7C">
            <w:pPr>
              <w:spacing w:after="0" w:line="240" w:lineRule="auto"/>
              <w:rPr>
                <w:szCs w:val="24"/>
              </w:rPr>
            </w:pPr>
            <w:r>
              <w:rPr>
                <w:szCs w:val="24"/>
              </w:rPr>
              <w:t xml:space="preserve">Female </w:t>
            </w:r>
          </w:p>
        </w:tc>
      </w:tr>
      <w:tr w:rsidR="00202A28" w14:paraId="1C1C4E41" w14:textId="77777777" w:rsidTr="007C5BE4">
        <w:tc>
          <w:tcPr>
            <w:tcW w:w="1165" w:type="dxa"/>
            <w:tcBorders>
              <w:top w:val="single" w:sz="4" w:space="0" w:color="auto"/>
              <w:left w:val="single" w:sz="4" w:space="0" w:color="auto"/>
              <w:bottom w:val="single" w:sz="4" w:space="0" w:color="auto"/>
              <w:right w:val="single" w:sz="4" w:space="0" w:color="auto"/>
            </w:tcBorders>
            <w:vAlign w:val="center"/>
          </w:tcPr>
          <w:p w14:paraId="13B41941" w14:textId="77777777" w:rsidR="00202A28" w:rsidRPr="00202A28" w:rsidRDefault="00202A28" w:rsidP="006B5472">
            <w:pPr>
              <w:numPr>
                <w:ilvl w:val="0"/>
                <w:numId w:val="37"/>
              </w:numPr>
              <w:spacing w:after="160" w:line="240" w:lineRule="auto"/>
              <w:ind w:left="0" w:firstLine="0"/>
              <w:rPr>
                <w:szCs w:val="24"/>
              </w:rPr>
            </w:pPr>
          </w:p>
        </w:tc>
        <w:tc>
          <w:tcPr>
            <w:tcW w:w="4784" w:type="dxa"/>
            <w:tcBorders>
              <w:top w:val="single" w:sz="4" w:space="0" w:color="auto"/>
              <w:left w:val="single" w:sz="4" w:space="0" w:color="auto"/>
              <w:bottom w:val="single" w:sz="4" w:space="0" w:color="auto"/>
              <w:right w:val="single" w:sz="4" w:space="0" w:color="auto"/>
            </w:tcBorders>
            <w:vAlign w:val="center"/>
          </w:tcPr>
          <w:p w14:paraId="7F397ED1" w14:textId="77777777" w:rsidR="00202A28" w:rsidRDefault="00202A28" w:rsidP="00701D7C">
            <w:pPr>
              <w:spacing w:after="0" w:line="240" w:lineRule="auto"/>
              <w:rPr>
                <w:szCs w:val="24"/>
              </w:rPr>
            </w:pPr>
            <w:r>
              <w:rPr>
                <w:szCs w:val="24"/>
              </w:rPr>
              <w:t xml:space="preserve">Mary </w:t>
            </w:r>
            <w:proofErr w:type="spellStart"/>
            <w:r>
              <w:rPr>
                <w:szCs w:val="24"/>
              </w:rPr>
              <w:t>Akuotgol</w:t>
            </w:r>
            <w:proofErr w:type="spellEnd"/>
            <w:r>
              <w:rPr>
                <w:szCs w:val="24"/>
              </w:rPr>
              <w:t xml:space="preserve"> </w:t>
            </w:r>
            <w:proofErr w:type="spellStart"/>
            <w:r>
              <w:rPr>
                <w:szCs w:val="24"/>
              </w:rPr>
              <w:t>Malith</w:t>
            </w:r>
            <w:proofErr w:type="spellEnd"/>
          </w:p>
        </w:tc>
        <w:tc>
          <w:tcPr>
            <w:tcW w:w="3260" w:type="dxa"/>
            <w:tcBorders>
              <w:top w:val="single" w:sz="4" w:space="0" w:color="auto"/>
              <w:left w:val="single" w:sz="4" w:space="0" w:color="auto"/>
              <w:bottom w:val="single" w:sz="4" w:space="0" w:color="auto"/>
              <w:right w:val="single" w:sz="4" w:space="0" w:color="auto"/>
            </w:tcBorders>
            <w:vAlign w:val="center"/>
          </w:tcPr>
          <w:p w14:paraId="6778B09C" w14:textId="77777777" w:rsidR="00202A28" w:rsidRDefault="00202A28" w:rsidP="00701D7C">
            <w:pPr>
              <w:spacing w:after="0" w:line="240" w:lineRule="auto"/>
              <w:rPr>
                <w:szCs w:val="24"/>
              </w:rPr>
            </w:pPr>
            <w:r>
              <w:rPr>
                <w:szCs w:val="24"/>
              </w:rPr>
              <w:t xml:space="preserve">Female </w:t>
            </w:r>
          </w:p>
        </w:tc>
      </w:tr>
      <w:tr w:rsidR="00202A28" w14:paraId="213F0E87" w14:textId="77777777" w:rsidTr="007C5BE4">
        <w:tc>
          <w:tcPr>
            <w:tcW w:w="1165" w:type="dxa"/>
            <w:tcBorders>
              <w:top w:val="single" w:sz="4" w:space="0" w:color="auto"/>
              <w:left w:val="single" w:sz="4" w:space="0" w:color="auto"/>
              <w:bottom w:val="single" w:sz="4" w:space="0" w:color="auto"/>
              <w:right w:val="single" w:sz="4" w:space="0" w:color="auto"/>
            </w:tcBorders>
            <w:vAlign w:val="center"/>
          </w:tcPr>
          <w:p w14:paraId="04F2D794" w14:textId="77777777" w:rsidR="00202A28" w:rsidRPr="00202A28" w:rsidRDefault="00202A28" w:rsidP="006B5472">
            <w:pPr>
              <w:numPr>
                <w:ilvl w:val="0"/>
                <w:numId w:val="37"/>
              </w:numPr>
              <w:spacing w:after="160" w:line="240" w:lineRule="auto"/>
              <w:ind w:left="0" w:firstLine="0"/>
              <w:rPr>
                <w:szCs w:val="24"/>
              </w:rPr>
            </w:pPr>
          </w:p>
        </w:tc>
        <w:tc>
          <w:tcPr>
            <w:tcW w:w="4784" w:type="dxa"/>
            <w:tcBorders>
              <w:top w:val="single" w:sz="4" w:space="0" w:color="auto"/>
              <w:left w:val="single" w:sz="4" w:space="0" w:color="auto"/>
              <w:bottom w:val="single" w:sz="4" w:space="0" w:color="auto"/>
              <w:right w:val="single" w:sz="4" w:space="0" w:color="auto"/>
            </w:tcBorders>
            <w:vAlign w:val="center"/>
          </w:tcPr>
          <w:p w14:paraId="7344F293" w14:textId="77777777" w:rsidR="00202A28" w:rsidRDefault="00202A28" w:rsidP="00701D7C">
            <w:pPr>
              <w:spacing w:after="0" w:line="240" w:lineRule="auto"/>
              <w:rPr>
                <w:szCs w:val="24"/>
              </w:rPr>
            </w:pPr>
            <w:r>
              <w:rPr>
                <w:szCs w:val="24"/>
              </w:rPr>
              <w:t>Rose Nunu Deng</w:t>
            </w:r>
          </w:p>
        </w:tc>
        <w:tc>
          <w:tcPr>
            <w:tcW w:w="3260" w:type="dxa"/>
            <w:tcBorders>
              <w:top w:val="single" w:sz="4" w:space="0" w:color="auto"/>
              <w:left w:val="single" w:sz="4" w:space="0" w:color="auto"/>
              <w:bottom w:val="single" w:sz="4" w:space="0" w:color="auto"/>
              <w:right w:val="single" w:sz="4" w:space="0" w:color="auto"/>
            </w:tcBorders>
            <w:vAlign w:val="center"/>
          </w:tcPr>
          <w:p w14:paraId="1BFF03BC" w14:textId="77777777" w:rsidR="00202A28" w:rsidRDefault="00202A28" w:rsidP="00701D7C">
            <w:pPr>
              <w:spacing w:after="0" w:line="240" w:lineRule="auto"/>
              <w:rPr>
                <w:szCs w:val="24"/>
              </w:rPr>
            </w:pPr>
            <w:r>
              <w:rPr>
                <w:szCs w:val="24"/>
              </w:rPr>
              <w:t xml:space="preserve">Female </w:t>
            </w:r>
          </w:p>
        </w:tc>
      </w:tr>
      <w:tr w:rsidR="00202A28" w14:paraId="09178B9A" w14:textId="77777777" w:rsidTr="007C5BE4">
        <w:tc>
          <w:tcPr>
            <w:tcW w:w="1165" w:type="dxa"/>
            <w:tcBorders>
              <w:top w:val="single" w:sz="4" w:space="0" w:color="auto"/>
              <w:left w:val="single" w:sz="4" w:space="0" w:color="auto"/>
              <w:bottom w:val="single" w:sz="4" w:space="0" w:color="auto"/>
              <w:right w:val="single" w:sz="4" w:space="0" w:color="auto"/>
            </w:tcBorders>
            <w:vAlign w:val="center"/>
          </w:tcPr>
          <w:p w14:paraId="0B1D129C" w14:textId="77777777" w:rsidR="00202A28" w:rsidRPr="00202A28" w:rsidRDefault="00202A28" w:rsidP="006B5472">
            <w:pPr>
              <w:numPr>
                <w:ilvl w:val="0"/>
                <w:numId w:val="37"/>
              </w:numPr>
              <w:spacing w:after="160" w:line="240" w:lineRule="auto"/>
              <w:ind w:left="0" w:firstLine="0"/>
              <w:rPr>
                <w:szCs w:val="24"/>
              </w:rPr>
            </w:pPr>
          </w:p>
        </w:tc>
        <w:tc>
          <w:tcPr>
            <w:tcW w:w="4784" w:type="dxa"/>
            <w:tcBorders>
              <w:top w:val="single" w:sz="4" w:space="0" w:color="auto"/>
              <w:left w:val="single" w:sz="4" w:space="0" w:color="auto"/>
              <w:bottom w:val="single" w:sz="4" w:space="0" w:color="auto"/>
              <w:right w:val="single" w:sz="4" w:space="0" w:color="auto"/>
            </w:tcBorders>
            <w:vAlign w:val="center"/>
          </w:tcPr>
          <w:p w14:paraId="755F9BAC" w14:textId="77777777" w:rsidR="00202A28" w:rsidRDefault="00202A28" w:rsidP="00701D7C">
            <w:pPr>
              <w:spacing w:after="0" w:line="240" w:lineRule="auto"/>
              <w:rPr>
                <w:szCs w:val="24"/>
              </w:rPr>
            </w:pPr>
            <w:r>
              <w:rPr>
                <w:szCs w:val="24"/>
              </w:rPr>
              <w:t>Rejoice Atong Ater</w:t>
            </w:r>
          </w:p>
        </w:tc>
        <w:tc>
          <w:tcPr>
            <w:tcW w:w="3260" w:type="dxa"/>
            <w:tcBorders>
              <w:top w:val="single" w:sz="4" w:space="0" w:color="auto"/>
              <w:left w:val="single" w:sz="4" w:space="0" w:color="auto"/>
              <w:bottom w:val="single" w:sz="4" w:space="0" w:color="auto"/>
              <w:right w:val="single" w:sz="4" w:space="0" w:color="auto"/>
            </w:tcBorders>
            <w:vAlign w:val="center"/>
          </w:tcPr>
          <w:p w14:paraId="1AF02065" w14:textId="77777777" w:rsidR="00202A28" w:rsidRDefault="00202A28" w:rsidP="00701D7C">
            <w:pPr>
              <w:spacing w:after="0" w:line="240" w:lineRule="auto"/>
              <w:rPr>
                <w:szCs w:val="24"/>
              </w:rPr>
            </w:pPr>
            <w:r>
              <w:rPr>
                <w:szCs w:val="24"/>
              </w:rPr>
              <w:t xml:space="preserve">Female </w:t>
            </w:r>
          </w:p>
        </w:tc>
      </w:tr>
      <w:tr w:rsidR="00202A28" w14:paraId="215A6DE0" w14:textId="77777777" w:rsidTr="007C5BE4">
        <w:tc>
          <w:tcPr>
            <w:tcW w:w="1165" w:type="dxa"/>
            <w:tcBorders>
              <w:top w:val="single" w:sz="4" w:space="0" w:color="auto"/>
              <w:left w:val="single" w:sz="4" w:space="0" w:color="auto"/>
              <w:bottom w:val="single" w:sz="4" w:space="0" w:color="auto"/>
              <w:right w:val="single" w:sz="4" w:space="0" w:color="auto"/>
            </w:tcBorders>
            <w:vAlign w:val="center"/>
          </w:tcPr>
          <w:p w14:paraId="67533C4E" w14:textId="77777777" w:rsidR="00202A28" w:rsidRPr="00202A28" w:rsidRDefault="00202A28" w:rsidP="006B5472">
            <w:pPr>
              <w:numPr>
                <w:ilvl w:val="0"/>
                <w:numId w:val="37"/>
              </w:numPr>
              <w:spacing w:after="160" w:line="240" w:lineRule="auto"/>
              <w:ind w:left="0" w:firstLine="0"/>
              <w:rPr>
                <w:szCs w:val="24"/>
              </w:rPr>
            </w:pPr>
          </w:p>
        </w:tc>
        <w:tc>
          <w:tcPr>
            <w:tcW w:w="4784" w:type="dxa"/>
            <w:tcBorders>
              <w:top w:val="single" w:sz="4" w:space="0" w:color="auto"/>
              <w:left w:val="single" w:sz="4" w:space="0" w:color="auto"/>
              <w:bottom w:val="single" w:sz="4" w:space="0" w:color="auto"/>
              <w:right w:val="single" w:sz="4" w:space="0" w:color="auto"/>
            </w:tcBorders>
            <w:vAlign w:val="center"/>
          </w:tcPr>
          <w:p w14:paraId="7F3D605D" w14:textId="77777777" w:rsidR="00202A28" w:rsidRDefault="00202A28" w:rsidP="00701D7C">
            <w:pPr>
              <w:spacing w:after="0" w:line="240" w:lineRule="auto"/>
              <w:rPr>
                <w:szCs w:val="24"/>
              </w:rPr>
            </w:pPr>
            <w:proofErr w:type="spellStart"/>
            <w:r>
              <w:rPr>
                <w:szCs w:val="24"/>
              </w:rPr>
              <w:t>Araai</w:t>
            </w:r>
            <w:proofErr w:type="spellEnd"/>
            <w:r>
              <w:rPr>
                <w:szCs w:val="24"/>
              </w:rPr>
              <w:t xml:space="preserve"> Thomas </w:t>
            </w:r>
            <w:proofErr w:type="spellStart"/>
            <w:r>
              <w:rPr>
                <w:szCs w:val="24"/>
              </w:rPr>
              <w:t>Dut</w:t>
            </w:r>
            <w:proofErr w:type="spellEnd"/>
          </w:p>
        </w:tc>
        <w:tc>
          <w:tcPr>
            <w:tcW w:w="3260" w:type="dxa"/>
            <w:tcBorders>
              <w:top w:val="single" w:sz="4" w:space="0" w:color="auto"/>
              <w:left w:val="single" w:sz="4" w:space="0" w:color="auto"/>
              <w:bottom w:val="single" w:sz="4" w:space="0" w:color="auto"/>
              <w:right w:val="single" w:sz="4" w:space="0" w:color="auto"/>
            </w:tcBorders>
            <w:vAlign w:val="center"/>
          </w:tcPr>
          <w:p w14:paraId="4797B07C" w14:textId="77777777" w:rsidR="00202A28" w:rsidRDefault="00202A28" w:rsidP="00701D7C">
            <w:pPr>
              <w:spacing w:after="0" w:line="240" w:lineRule="auto"/>
              <w:rPr>
                <w:szCs w:val="24"/>
              </w:rPr>
            </w:pPr>
            <w:r>
              <w:rPr>
                <w:szCs w:val="24"/>
              </w:rPr>
              <w:t xml:space="preserve">Female </w:t>
            </w:r>
          </w:p>
        </w:tc>
      </w:tr>
      <w:tr w:rsidR="00202A28" w14:paraId="4CE2C672" w14:textId="77777777" w:rsidTr="007C5BE4">
        <w:tc>
          <w:tcPr>
            <w:tcW w:w="1165" w:type="dxa"/>
            <w:tcBorders>
              <w:top w:val="single" w:sz="4" w:space="0" w:color="auto"/>
              <w:left w:val="single" w:sz="4" w:space="0" w:color="auto"/>
              <w:bottom w:val="single" w:sz="4" w:space="0" w:color="auto"/>
              <w:right w:val="single" w:sz="4" w:space="0" w:color="auto"/>
            </w:tcBorders>
            <w:vAlign w:val="center"/>
          </w:tcPr>
          <w:p w14:paraId="2535E246" w14:textId="77777777" w:rsidR="00202A28" w:rsidRPr="00202A28" w:rsidRDefault="00202A28" w:rsidP="006B5472">
            <w:pPr>
              <w:numPr>
                <w:ilvl w:val="0"/>
                <w:numId w:val="37"/>
              </w:numPr>
              <w:spacing w:after="160" w:line="240" w:lineRule="auto"/>
              <w:ind w:left="0" w:firstLine="0"/>
              <w:rPr>
                <w:szCs w:val="24"/>
              </w:rPr>
            </w:pPr>
          </w:p>
        </w:tc>
        <w:tc>
          <w:tcPr>
            <w:tcW w:w="4784" w:type="dxa"/>
            <w:tcBorders>
              <w:top w:val="single" w:sz="4" w:space="0" w:color="auto"/>
              <w:left w:val="single" w:sz="4" w:space="0" w:color="auto"/>
              <w:bottom w:val="single" w:sz="4" w:space="0" w:color="auto"/>
              <w:right w:val="single" w:sz="4" w:space="0" w:color="auto"/>
            </w:tcBorders>
            <w:vAlign w:val="center"/>
          </w:tcPr>
          <w:p w14:paraId="1F365E3D" w14:textId="77777777" w:rsidR="00202A28" w:rsidRDefault="00202A28" w:rsidP="00701D7C">
            <w:pPr>
              <w:spacing w:after="0" w:line="240" w:lineRule="auto"/>
              <w:rPr>
                <w:szCs w:val="24"/>
              </w:rPr>
            </w:pPr>
            <w:r>
              <w:rPr>
                <w:szCs w:val="24"/>
              </w:rPr>
              <w:t>Rebecca Ajok Matur</w:t>
            </w:r>
          </w:p>
        </w:tc>
        <w:tc>
          <w:tcPr>
            <w:tcW w:w="3260" w:type="dxa"/>
            <w:tcBorders>
              <w:top w:val="single" w:sz="4" w:space="0" w:color="auto"/>
              <w:left w:val="single" w:sz="4" w:space="0" w:color="auto"/>
              <w:bottom w:val="single" w:sz="4" w:space="0" w:color="auto"/>
              <w:right w:val="single" w:sz="4" w:space="0" w:color="auto"/>
            </w:tcBorders>
            <w:vAlign w:val="center"/>
          </w:tcPr>
          <w:p w14:paraId="7AD15CD1" w14:textId="77777777" w:rsidR="00202A28" w:rsidRDefault="00202A28" w:rsidP="00701D7C">
            <w:pPr>
              <w:spacing w:after="0" w:line="240" w:lineRule="auto"/>
              <w:rPr>
                <w:szCs w:val="24"/>
              </w:rPr>
            </w:pPr>
            <w:r>
              <w:rPr>
                <w:szCs w:val="24"/>
              </w:rPr>
              <w:t xml:space="preserve">Female </w:t>
            </w:r>
          </w:p>
        </w:tc>
      </w:tr>
      <w:tr w:rsidR="00202A28" w14:paraId="1BECE6E9" w14:textId="77777777" w:rsidTr="007C5BE4">
        <w:tc>
          <w:tcPr>
            <w:tcW w:w="1165" w:type="dxa"/>
            <w:tcBorders>
              <w:top w:val="single" w:sz="4" w:space="0" w:color="auto"/>
              <w:left w:val="single" w:sz="4" w:space="0" w:color="auto"/>
              <w:bottom w:val="single" w:sz="4" w:space="0" w:color="auto"/>
              <w:right w:val="single" w:sz="4" w:space="0" w:color="auto"/>
            </w:tcBorders>
            <w:vAlign w:val="center"/>
          </w:tcPr>
          <w:p w14:paraId="32E3DB75" w14:textId="77777777" w:rsidR="00202A28" w:rsidRPr="00202A28" w:rsidRDefault="00202A28" w:rsidP="006B5472">
            <w:pPr>
              <w:numPr>
                <w:ilvl w:val="0"/>
                <w:numId w:val="37"/>
              </w:numPr>
              <w:spacing w:after="160" w:line="240" w:lineRule="auto"/>
              <w:ind w:left="0" w:firstLine="0"/>
              <w:rPr>
                <w:szCs w:val="24"/>
              </w:rPr>
            </w:pPr>
          </w:p>
        </w:tc>
        <w:tc>
          <w:tcPr>
            <w:tcW w:w="4784" w:type="dxa"/>
            <w:tcBorders>
              <w:top w:val="single" w:sz="4" w:space="0" w:color="auto"/>
              <w:left w:val="single" w:sz="4" w:space="0" w:color="auto"/>
              <w:bottom w:val="single" w:sz="4" w:space="0" w:color="auto"/>
              <w:right w:val="single" w:sz="4" w:space="0" w:color="auto"/>
            </w:tcBorders>
            <w:vAlign w:val="center"/>
          </w:tcPr>
          <w:p w14:paraId="6A66DB63" w14:textId="77777777" w:rsidR="00202A28" w:rsidRDefault="00202A28" w:rsidP="00701D7C">
            <w:pPr>
              <w:spacing w:after="0" w:line="240" w:lineRule="auto"/>
              <w:rPr>
                <w:szCs w:val="24"/>
              </w:rPr>
            </w:pPr>
            <w:proofErr w:type="spellStart"/>
            <w:r>
              <w:rPr>
                <w:szCs w:val="24"/>
              </w:rPr>
              <w:t>Athiei</w:t>
            </w:r>
            <w:proofErr w:type="spellEnd"/>
            <w:r>
              <w:rPr>
                <w:szCs w:val="24"/>
              </w:rPr>
              <w:t xml:space="preserve"> </w:t>
            </w:r>
            <w:proofErr w:type="spellStart"/>
            <w:r>
              <w:rPr>
                <w:szCs w:val="24"/>
              </w:rPr>
              <w:t>Machuei</w:t>
            </w:r>
            <w:proofErr w:type="spellEnd"/>
            <w:r>
              <w:rPr>
                <w:szCs w:val="24"/>
              </w:rPr>
              <w:t xml:space="preserve"> Maker</w:t>
            </w:r>
          </w:p>
        </w:tc>
        <w:tc>
          <w:tcPr>
            <w:tcW w:w="3260" w:type="dxa"/>
            <w:tcBorders>
              <w:top w:val="single" w:sz="4" w:space="0" w:color="auto"/>
              <w:left w:val="single" w:sz="4" w:space="0" w:color="auto"/>
              <w:bottom w:val="single" w:sz="4" w:space="0" w:color="auto"/>
              <w:right w:val="single" w:sz="4" w:space="0" w:color="auto"/>
            </w:tcBorders>
            <w:vAlign w:val="center"/>
          </w:tcPr>
          <w:p w14:paraId="72E6D100" w14:textId="77777777" w:rsidR="00202A28" w:rsidRDefault="00202A28" w:rsidP="00701D7C">
            <w:pPr>
              <w:spacing w:after="0" w:line="240" w:lineRule="auto"/>
              <w:rPr>
                <w:szCs w:val="24"/>
              </w:rPr>
            </w:pPr>
            <w:r>
              <w:rPr>
                <w:szCs w:val="24"/>
              </w:rPr>
              <w:t xml:space="preserve">Female </w:t>
            </w:r>
          </w:p>
        </w:tc>
      </w:tr>
    </w:tbl>
    <w:p w14:paraId="6A634080" w14:textId="77777777" w:rsidR="00772642" w:rsidRDefault="00772642" w:rsidP="00772642">
      <w:pPr>
        <w:rPr>
          <w:rFonts w:ascii="Gill Sans MT" w:hAnsi="Gill Sans MT"/>
          <w:szCs w:val="24"/>
        </w:rPr>
      </w:pPr>
    </w:p>
    <w:bookmarkEnd w:id="575"/>
    <w:p w14:paraId="28968ADB" w14:textId="77777777" w:rsidR="00772642" w:rsidRPr="00E91E97" w:rsidRDefault="00772642" w:rsidP="00D92B63">
      <w:pPr>
        <w:spacing w:after="160" w:line="259" w:lineRule="auto"/>
        <w:rPr>
          <w:rFonts w:asciiTheme="minorHAnsi" w:hAnsiTheme="minorHAnsi" w:cstheme="minorHAnsi"/>
        </w:rPr>
      </w:pPr>
    </w:p>
    <w:p w14:paraId="51EF99BF" w14:textId="77777777" w:rsidR="00D92B63" w:rsidRPr="00E91E97" w:rsidRDefault="00D92B63" w:rsidP="00D92B63">
      <w:pPr>
        <w:spacing w:after="160" w:line="259" w:lineRule="auto"/>
        <w:rPr>
          <w:rFonts w:asciiTheme="minorHAnsi" w:hAnsiTheme="minorHAnsi" w:cstheme="minorHAnsi"/>
        </w:rPr>
      </w:pPr>
      <w:r w:rsidRPr="00E91E97">
        <w:rPr>
          <w:rFonts w:asciiTheme="minorHAnsi" w:hAnsiTheme="minorHAnsi" w:cstheme="minorHAnsi"/>
        </w:rPr>
        <w:br w:type="page"/>
      </w:r>
    </w:p>
    <w:p w14:paraId="19672574" w14:textId="4A9CD62A" w:rsidR="007D0803" w:rsidRDefault="007D0803" w:rsidP="007D0803">
      <w:pPr>
        <w:pStyle w:val="Heading2"/>
        <w:pBdr>
          <w:bottom w:val="single" w:sz="4" w:space="1" w:color="auto"/>
        </w:pBdr>
        <w:spacing w:before="120" w:after="120" w:line="276" w:lineRule="auto"/>
        <w:rPr>
          <w:b/>
          <w:bCs/>
          <w:sz w:val="28"/>
          <w:szCs w:val="28"/>
          <w:lang w:val="en-GB"/>
        </w:rPr>
      </w:pPr>
      <w:bookmarkStart w:id="578" w:name="_Toc522868523"/>
      <w:bookmarkStart w:id="579" w:name="_Toc83130739"/>
      <w:bookmarkStart w:id="580" w:name="_Toc83131328"/>
      <w:bookmarkStart w:id="581" w:name="_Toc83131875"/>
      <w:bookmarkStart w:id="582" w:name="_Toc84297778"/>
      <w:bookmarkStart w:id="583" w:name="_Toc84947806"/>
      <w:bookmarkStart w:id="584" w:name="_Toc84947961"/>
      <w:bookmarkStart w:id="585" w:name="_Toc85390195"/>
      <w:bookmarkStart w:id="586" w:name="_Toc85379682"/>
      <w:bookmarkStart w:id="587" w:name="_Toc85384004"/>
      <w:bookmarkStart w:id="588" w:name="_Toc87786515"/>
      <w:bookmarkStart w:id="589" w:name="_Toc87990763"/>
      <w:bookmarkStart w:id="590" w:name="_Toc88500172"/>
      <w:bookmarkStart w:id="591" w:name="_Toc88500461"/>
      <w:r w:rsidRPr="00E91E97">
        <w:rPr>
          <w:b/>
          <w:bCs/>
          <w:sz w:val="28"/>
          <w:szCs w:val="28"/>
          <w:lang w:val="en-GB"/>
        </w:rPr>
        <w:lastRenderedPageBreak/>
        <w:t>A</w:t>
      </w:r>
      <w:r w:rsidR="000709F1">
        <w:rPr>
          <w:b/>
          <w:bCs/>
          <w:sz w:val="28"/>
          <w:szCs w:val="28"/>
          <w:lang w:val="en-GB"/>
        </w:rPr>
        <w:t>ppe</w:t>
      </w:r>
      <w:r w:rsidRPr="00E91E97">
        <w:rPr>
          <w:b/>
          <w:bCs/>
          <w:sz w:val="28"/>
          <w:szCs w:val="28"/>
          <w:lang w:val="en-GB"/>
        </w:rPr>
        <w:t>n</w:t>
      </w:r>
      <w:r w:rsidR="000709F1">
        <w:rPr>
          <w:b/>
          <w:bCs/>
          <w:sz w:val="28"/>
          <w:szCs w:val="28"/>
          <w:lang w:val="en-GB"/>
        </w:rPr>
        <w:t>di</w:t>
      </w:r>
      <w:r w:rsidRPr="00E91E97">
        <w:rPr>
          <w:b/>
          <w:bCs/>
          <w:sz w:val="28"/>
          <w:szCs w:val="28"/>
          <w:lang w:val="en-GB"/>
        </w:rPr>
        <w:t xml:space="preserve">x </w:t>
      </w:r>
      <w:r w:rsidR="00F835DE" w:rsidRPr="00E91E97">
        <w:rPr>
          <w:b/>
          <w:bCs/>
          <w:sz w:val="28"/>
          <w:szCs w:val="28"/>
          <w:lang w:val="en-GB"/>
        </w:rPr>
        <w:t>1</w:t>
      </w:r>
      <w:r w:rsidR="00403F18">
        <w:rPr>
          <w:b/>
          <w:bCs/>
          <w:sz w:val="28"/>
          <w:szCs w:val="28"/>
          <w:lang w:val="en-GB"/>
        </w:rPr>
        <w:t>4</w:t>
      </w:r>
      <w:r w:rsidRPr="00E91E97">
        <w:rPr>
          <w:b/>
          <w:bCs/>
          <w:sz w:val="28"/>
          <w:szCs w:val="28"/>
          <w:lang w:val="en-GB"/>
        </w:rPr>
        <w:t>:</w:t>
      </w:r>
      <w:r w:rsidR="007C5BE4">
        <w:rPr>
          <w:b/>
          <w:bCs/>
          <w:sz w:val="28"/>
          <w:szCs w:val="28"/>
          <w:lang w:val="en-GB"/>
        </w:rPr>
        <w:t xml:space="preserve"> </w:t>
      </w:r>
      <w:r w:rsidRPr="00E91E97">
        <w:rPr>
          <w:b/>
          <w:bCs/>
          <w:sz w:val="28"/>
          <w:szCs w:val="28"/>
          <w:lang w:val="en-GB"/>
        </w:rPr>
        <w:t>Field Work Schedule</w:t>
      </w:r>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p>
    <w:p w14:paraId="5E295487" w14:textId="77777777" w:rsidR="00403F18" w:rsidRPr="00403F18" w:rsidRDefault="00403F18" w:rsidP="00403F18">
      <w:pPr>
        <w:rPr>
          <w:sz w:val="2"/>
          <w:szCs w:val="2"/>
        </w:rPr>
      </w:pPr>
    </w:p>
    <w:tbl>
      <w:tblPr>
        <w:tblW w:w="974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651"/>
        <w:gridCol w:w="1451"/>
        <w:gridCol w:w="5646"/>
      </w:tblGrid>
      <w:tr w:rsidR="007D0803" w:rsidRPr="00E91E97" w14:paraId="55B399B8" w14:textId="77777777" w:rsidTr="00C571E3">
        <w:trPr>
          <w:tblHeader/>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8EAADB" w:themeFill="accent1" w:themeFillTint="99"/>
            <w:hideMark/>
          </w:tcPr>
          <w:p w14:paraId="25149D2C" w14:textId="407D8BB5" w:rsidR="007D0803" w:rsidRPr="00E91E97" w:rsidRDefault="007D0803" w:rsidP="008A2691">
            <w:pPr>
              <w:spacing w:after="0"/>
              <w:rPr>
                <w:rFonts w:cstheme="majorHAnsi"/>
                <w:b/>
              </w:rPr>
            </w:pPr>
            <w:r w:rsidRPr="00E91E97">
              <w:rPr>
                <w:rFonts w:cstheme="majorHAnsi"/>
                <w:b/>
              </w:rPr>
              <w:t>Day and Date</w:t>
            </w:r>
            <w:r w:rsidR="008A2691" w:rsidRPr="00E91E97">
              <w:rPr>
                <w:rFonts w:cstheme="majorHAnsi"/>
                <w:b/>
              </w:rPr>
              <w:t xml:space="preserve"> (2021)</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8EAADB" w:themeFill="accent1" w:themeFillTint="99"/>
            <w:hideMark/>
          </w:tcPr>
          <w:p w14:paraId="22DE6625" w14:textId="77777777" w:rsidR="007D0803" w:rsidRPr="00E91E97" w:rsidRDefault="007D0803" w:rsidP="008A2691">
            <w:pPr>
              <w:spacing w:after="0"/>
              <w:rPr>
                <w:rFonts w:cstheme="majorHAnsi"/>
                <w:b/>
              </w:rPr>
            </w:pPr>
            <w:r w:rsidRPr="00E91E97">
              <w:rPr>
                <w:rFonts w:cstheme="majorHAnsi"/>
                <w:b/>
              </w:rPr>
              <w:t xml:space="preserve">Location </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8EAADB" w:themeFill="accent1" w:themeFillTint="99"/>
            <w:hideMark/>
          </w:tcPr>
          <w:p w14:paraId="49016605" w14:textId="77777777" w:rsidR="007D0803" w:rsidRPr="00E91E97" w:rsidRDefault="007D0803" w:rsidP="008A2691">
            <w:pPr>
              <w:spacing w:after="0"/>
              <w:rPr>
                <w:rFonts w:cstheme="majorHAnsi"/>
                <w:b/>
              </w:rPr>
            </w:pPr>
            <w:r w:rsidRPr="00E91E97">
              <w:rPr>
                <w:rFonts w:cstheme="majorHAnsi"/>
                <w:b/>
              </w:rPr>
              <w:t xml:space="preserve">Activities </w:t>
            </w:r>
          </w:p>
        </w:tc>
      </w:tr>
      <w:tr w:rsidR="007D0803" w:rsidRPr="00E91E97" w14:paraId="01D9481F" w14:textId="77777777" w:rsidTr="00513FD4">
        <w:trPr>
          <w:trHeight w:val="360"/>
        </w:trPr>
        <w:tc>
          <w:tcPr>
            <w:tcW w:w="9748"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E2F3" w:themeFill="accent1" w:themeFillTint="33"/>
            <w:hideMark/>
          </w:tcPr>
          <w:p w14:paraId="661D01C1" w14:textId="04243483" w:rsidR="007D0803" w:rsidRPr="00E91E97" w:rsidRDefault="008A2691" w:rsidP="008A2691">
            <w:pPr>
              <w:spacing w:after="0"/>
              <w:rPr>
                <w:rFonts w:cstheme="majorHAnsi"/>
                <w:b/>
              </w:rPr>
            </w:pPr>
            <w:r w:rsidRPr="00E91E97">
              <w:rPr>
                <w:rFonts w:cstheme="majorHAnsi"/>
                <w:b/>
              </w:rPr>
              <w:t>September</w:t>
            </w:r>
            <w:r w:rsidR="007D0803" w:rsidRPr="00E91E97">
              <w:rPr>
                <w:rFonts w:cstheme="majorHAnsi"/>
                <w:b/>
              </w:rPr>
              <w:t xml:space="preserve"> </w:t>
            </w:r>
          </w:p>
        </w:tc>
      </w:tr>
      <w:tr w:rsidR="007D0803" w:rsidRPr="00E91E97" w14:paraId="133D6740" w14:textId="77777777" w:rsidTr="00C571E3">
        <w:trPr>
          <w:trHeight w:val="459"/>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7B07C2C" w14:textId="7932B064" w:rsidR="007D0803" w:rsidRPr="00E91E97" w:rsidRDefault="008A2691" w:rsidP="00513FD4">
            <w:pPr>
              <w:spacing w:after="0" w:line="240" w:lineRule="auto"/>
              <w:rPr>
                <w:rFonts w:cstheme="majorHAnsi"/>
                <w:sz w:val="20"/>
                <w:szCs w:val="20"/>
              </w:rPr>
            </w:pPr>
            <w:r w:rsidRPr="00E91E97">
              <w:rPr>
                <w:rFonts w:cstheme="majorHAnsi"/>
                <w:sz w:val="20"/>
                <w:szCs w:val="20"/>
              </w:rPr>
              <w:t>Monday</w:t>
            </w:r>
            <w:r w:rsidR="007D0803" w:rsidRPr="00E91E97">
              <w:rPr>
                <w:rFonts w:cstheme="majorHAnsi"/>
                <w:sz w:val="20"/>
                <w:szCs w:val="20"/>
              </w:rPr>
              <w:t xml:space="preserve"> 1</w:t>
            </w:r>
            <w:r w:rsidRPr="00E91E97">
              <w:rPr>
                <w:rFonts w:cstheme="majorHAnsi"/>
                <w:sz w:val="20"/>
                <w:szCs w:val="20"/>
              </w:rPr>
              <w:t>3</w:t>
            </w:r>
            <w:r w:rsidR="007D0803" w:rsidRPr="00E91E97">
              <w:rPr>
                <w:rFonts w:cstheme="majorHAnsi"/>
                <w:sz w:val="20"/>
                <w:szCs w:val="20"/>
              </w:rPr>
              <w:t xml:space="preserve"> to </w:t>
            </w:r>
            <w:r w:rsidRPr="00E91E97">
              <w:rPr>
                <w:rFonts w:cstheme="majorHAnsi"/>
                <w:sz w:val="20"/>
                <w:szCs w:val="20"/>
              </w:rPr>
              <w:t>Thursday</w:t>
            </w:r>
            <w:r w:rsidR="007D0803" w:rsidRPr="00E91E97">
              <w:rPr>
                <w:rFonts w:cstheme="majorHAnsi"/>
                <w:sz w:val="20"/>
                <w:szCs w:val="20"/>
              </w:rPr>
              <w:t xml:space="preserve"> </w:t>
            </w:r>
            <w:r w:rsidRPr="00E91E97">
              <w:rPr>
                <w:rFonts w:cstheme="majorHAnsi"/>
                <w:sz w:val="20"/>
                <w:szCs w:val="20"/>
              </w:rPr>
              <w:t>31</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8984C3A" w14:textId="11DA68D4" w:rsidR="007D0803" w:rsidRPr="00E91E97" w:rsidRDefault="008A2691" w:rsidP="00513FD4">
            <w:pPr>
              <w:spacing w:after="0" w:line="240" w:lineRule="auto"/>
              <w:rPr>
                <w:rFonts w:cstheme="majorHAnsi"/>
                <w:sz w:val="20"/>
                <w:szCs w:val="20"/>
              </w:rPr>
            </w:pPr>
            <w:r w:rsidRPr="00E91E97">
              <w:rPr>
                <w:rFonts w:cstheme="majorHAnsi"/>
                <w:sz w:val="20"/>
                <w:szCs w:val="20"/>
              </w:rPr>
              <w:t>Home-based</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5B105EF" w14:textId="09609D6B" w:rsidR="007D0803" w:rsidRPr="00E91E97" w:rsidRDefault="007D0803" w:rsidP="00513FD4">
            <w:pPr>
              <w:spacing w:after="0" w:line="240" w:lineRule="auto"/>
              <w:rPr>
                <w:rFonts w:cstheme="majorHAnsi"/>
                <w:sz w:val="20"/>
                <w:szCs w:val="20"/>
              </w:rPr>
            </w:pPr>
            <w:r w:rsidRPr="00E91E97">
              <w:rPr>
                <w:rFonts w:cstheme="majorHAnsi"/>
                <w:sz w:val="20"/>
                <w:szCs w:val="20"/>
              </w:rPr>
              <w:t>Desk review, KIIs</w:t>
            </w:r>
            <w:r w:rsidR="008A2691" w:rsidRPr="00E91E97">
              <w:rPr>
                <w:rFonts w:cstheme="majorHAnsi"/>
                <w:sz w:val="20"/>
                <w:szCs w:val="20"/>
              </w:rPr>
              <w:t>, Inception report</w:t>
            </w:r>
            <w:r w:rsidRPr="00E91E97">
              <w:rPr>
                <w:rFonts w:cstheme="majorHAnsi"/>
                <w:sz w:val="20"/>
                <w:szCs w:val="20"/>
              </w:rPr>
              <w:t xml:space="preserve"> and preparation for travel to Juba</w:t>
            </w:r>
          </w:p>
        </w:tc>
      </w:tr>
      <w:tr w:rsidR="008A2691" w:rsidRPr="00E91E97" w14:paraId="389FD02C" w14:textId="77777777" w:rsidTr="00513FD4">
        <w:trPr>
          <w:trHeight w:val="327"/>
        </w:trPr>
        <w:tc>
          <w:tcPr>
            <w:tcW w:w="9748"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E2F3" w:themeFill="accent1" w:themeFillTint="33"/>
            <w:vAlign w:val="center"/>
          </w:tcPr>
          <w:p w14:paraId="18D82F6B" w14:textId="65E0ECD9" w:rsidR="008A2691" w:rsidRPr="00E91E97" w:rsidRDefault="008A2691" w:rsidP="008A2691">
            <w:pPr>
              <w:spacing w:after="0"/>
              <w:rPr>
                <w:rFonts w:cstheme="majorHAnsi"/>
                <w:b/>
                <w:bCs/>
              </w:rPr>
            </w:pPr>
            <w:r w:rsidRPr="00E91E97">
              <w:rPr>
                <w:rFonts w:cstheme="majorHAnsi"/>
                <w:b/>
                <w:bCs/>
              </w:rPr>
              <w:t xml:space="preserve">October </w:t>
            </w:r>
          </w:p>
        </w:tc>
      </w:tr>
      <w:tr w:rsidR="007D0803" w:rsidRPr="00E91E97" w14:paraId="3E53DA5F"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5AEADAC" w14:textId="3A61DB7D" w:rsidR="007D0803" w:rsidRPr="00E91E97" w:rsidRDefault="007D0803" w:rsidP="000D379C">
            <w:pPr>
              <w:spacing w:after="0" w:line="240" w:lineRule="auto"/>
              <w:rPr>
                <w:rFonts w:cstheme="majorHAnsi"/>
                <w:sz w:val="20"/>
                <w:szCs w:val="20"/>
              </w:rPr>
            </w:pPr>
            <w:r w:rsidRPr="00E91E97">
              <w:rPr>
                <w:rFonts w:cstheme="majorHAnsi"/>
                <w:sz w:val="20"/>
                <w:szCs w:val="20"/>
              </w:rPr>
              <w:t>Saturday 0</w:t>
            </w:r>
            <w:r w:rsidR="008A2691" w:rsidRPr="00E91E97">
              <w:rPr>
                <w:rFonts w:cstheme="majorHAnsi"/>
                <w:sz w:val="20"/>
                <w:szCs w:val="20"/>
              </w:rPr>
              <w:t>2</w:t>
            </w:r>
            <w:r w:rsidRPr="00E91E97">
              <w:rPr>
                <w:rFonts w:cstheme="majorHAnsi"/>
                <w:sz w:val="20"/>
                <w:szCs w:val="20"/>
              </w:rPr>
              <w:t xml:space="preserve"> to Sunday </w:t>
            </w:r>
            <w:r w:rsidR="008A2691" w:rsidRPr="00E91E97">
              <w:rPr>
                <w:rFonts w:cstheme="majorHAnsi"/>
                <w:sz w:val="20"/>
                <w:szCs w:val="20"/>
              </w:rPr>
              <w:t>03</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9497026" w14:textId="77777777" w:rsidR="007D0803" w:rsidRPr="00E91E97" w:rsidRDefault="007D0803" w:rsidP="000D379C">
            <w:pPr>
              <w:spacing w:after="0" w:line="240" w:lineRule="auto"/>
              <w:rPr>
                <w:rFonts w:cstheme="majorHAnsi"/>
                <w:sz w:val="20"/>
                <w:szCs w:val="20"/>
              </w:rPr>
            </w:pPr>
            <w:r w:rsidRPr="00E91E97">
              <w:rPr>
                <w:rFonts w:cstheme="majorHAnsi"/>
                <w:sz w:val="20"/>
                <w:szCs w:val="20"/>
              </w:rPr>
              <w:t>Ottawa/Juba</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616016B4" w14:textId="164CF0B3" w:rsidR="007D0803" w:rsidRPr="00E91E97" w:rsidRDefault="007D0803" w:rsidP="000D379C">
            <w:pPr>
              <w:spacing w:after="0" w:line="240" w:lineRule="auto"/>
              <w:rPr>
                <w:rFonts w:cstheme="majorHAnsi"/>
                <w:sz w:val="20"/>
                <w:szCs w:val="20"/>
              </w:rPr>
            </w:pPr>
            <w:r w:rsidRPr="00E91E97">
              <w:rPr>
                <w:rFonts w:cstheme="majorHAnsi"/>
                <w:sz w:val="20"/>
                <w:szCs w:val="20"/>
              </w:rPr>
              <w:t>International travel of the TL</w:t>
            </w:r>
            <w:r w:rsidR="008A2691" w:rsidRPr="00E91E97">
              <w:rPr>
                <w:rFonts w:cstheme="majorHAnsi"/>
                <w:sz w:val="20"/>
                <w:szCs w:val="20"/>
              </w:rPr>
              <w:t xml:space="preserve"> and the DTL</w:t>
            </w:r>
          </w:p>
        </w:tc>
      </w:tr>
      <w:tr w:rsidR="007D0803" w:rsidRPr="00E91E97" w14:paraId="31778009"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1ED4654" w14:textId="6C5B5767"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Monday </w:t>
            </w:r>
            <w:r w:rsidR="008A2691" w:rsidRPr="00E91E97">
              <w:rPr>
                <w:rFonts w:cstheme="majorHAnsi"/>
                <w:sz w:val="20"/>
                <w:szCs w:val="20"/>
              </w:rPr>
              <w:t>04</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6AFD9DB" w14:textId="77777777"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Juba </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345A27D" w14:textId="77777777" w:rsidR="007D0803" w:rsidRPr="00E91E97" w:rsidRDefault="007D0803" w:rsidP="000D379C">
            <w:pPr>
              <w:spacing w:after="0" w:line="240" w:lineRule="auto"/>
              <w:rPr>
                <w:rFonts w:cstheme="majorHAnsi"/>
                <w:sz w:val="20"/>
                <w:szCs w:val="20"/>
              </w:rPr>
            </w:pPr>
            <w:r w:rsidRPr="00E91E97">
              <w:rPr>
                <w:rFonts w:cstheme="majorHAnsi"/>
                <w:sz w:val="20"/>
                <w:szCs w:val="20"/>
              </w:rPr>
              <w:t>Briefing meeting and completion of admins issues</w:t>
            </w:r>
          </w:p>
        </w:tc>
      </w:tr>
      <w:tr w:rsidR="007D0803" w:rsidRPr="00E91E97" w14:paraId="6555549A"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0779EF4" w14:textId="0F8DFCB6"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Tuesday </w:t>
            </w:r>
            <w:r w:rsidR="008A2691" w:rsidRPr="00E91E97">
              <w:rPr>
                <w:rFonts w:cstheme="majorHAnsi"/>
                <w:sz w:val="20"/>
                <w:szCs w:val="20"/>
              </w:rPr>
              <w:t>05</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819CDA3" w14:textId="77777777"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Juba </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0F29545" w14:textId="1726B13E" w:rsidR="007D0803" w:rsidRPr="00E91E97" w:rsidRDefault="007D0803" w:rsidP="000D379C">
            <w:pPr>
              <w:spacing w:after="0" w:line="240" w:lineRule="auto"/>
              <w:rPr>
                <w:rFonts w:cstheme="majorHAnsi"/>
                <w:sz w:val="20"/>
                <w:szCs w:val="20"/>
              </w:rPr>
            </w:pPr>
            <w:r w:rsidRPr="00E91E97">
              <w:rPr>
                <w:rFonts w:cstheme="majorHAnsi"/>
                <w:sz w:val="20"/>
                <w:szCs w:val="20"/>
              </w:rPr>
              <w:t>Initial interviews</w:t>
            </w:r>
            <w:r w:rsidR="008A2691" w:rsidRPr="00E91E97">
              <w:rPr>
                <w:rFonts w:cstheme="majorHAnsi"/>
                <w:sz w:val="20"/>
                <w:szCs w:val="20"/>
              </w:rPr>
              <w:t xml:space="preserve"> (KIIs)</w:t>
            </w:r>
          </w:p>
        </w:tc>
      </w:tr>
      <w:tr w:rsidR="007D0803" w:rsidRPr="00E91E97" w14:paraId="0E8ECE64"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59B7E4D" w14:textId="795C04CF"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Wednesday </w:t>
            </w:r>
            <w:r w:rsidR="008A2691" w:rsidRPr="00E91E97">
              <w:rPr>
                <w:rFonts w:cstheme="majorHAnsi"/>
                <w:sz w:val="20"/>
                <w:szCs w:val="20"/>
              </w:rPr>
              <w:t>06</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9490819" w14:textId="53837F4D" w:rsidR="007D0803" w:rsidRPr="00E91E97" w:rsidRDefault="00DF66B5" w:rsidP="000D379C">
            <w:pPr>
              <w:spacing w:after="0" w:line="240" w:lineRule="auto"/>
              <w:rPr>
                <w:rFonts w:cstheme="majorHAnsi"/>
                <w:sz w:val="20"/>
                <w:szCs w:val="20"/>
              </w:rPr>
            </w:pPr>
            <w:r w:rsidRPr="00E91E97">
              <w:rPr>
                <w:rFonts w:cstheme="majorHAnsi"/>
                <w:sz w:val="20"/>
                <w:szCs w:val="20"/>
              </w:rPr>
              <w:t>Juba</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1C85C6E" w14:textId="7D0116FD" w:rsidR="008A2691" w:rsidRPr="00E91E97" w:rsidRDefault="00DF66B5" w:rsidP="000D379C">
            <w:pPr>
              <w:spacing w:after="0" w:line="240" w:lineRule="auto"/>
              <w:rPr>
                <w:rFonts w:cstheme="majorHAnsi"/>
                <w:sz w:val="20"/>
                <w:szCs w:val="20"/>
              </w:rPr>
            </w:pPr>
            <w:r w:rsidRPr="00E91E97">
              <w:rPr>
                <w:rFonts w:cstheme="majorHAnsi"/>
                <w:sz w:val="20"/>
                <w:szCs w:val="20"/>
              </w:rPr>
              <w:t>KIIs</w:t>
            </w:r>
          </w:p>
        </w:tc>
      </w:tr>
      <w:tr w:rsidR="007D0803" w:rsidRPr="00E91E97" w14:paraId="2487580E"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790916C" w14:textId="19219B50"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Thursday </w:t>
            </w:r>
            <w:r w:rsidR="008A2691" w:rsidRPr="00E91E97">
              <w:rPr>
                <w:rFonts w:cstheme="majorHAnsi"/>
                <w:sz w:val="20"/>
                <w:szCs w:val="20"/>
              </w:rPr>
              <w:t>07</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0278D77" w14:textId="0E69922B" w:rsidR="007D0803" w:rsidRPr="00E91E97" w:rsidRDefault="00DF66B5" w:rsidP="000D379C">
            <w:pPr>
              <w:spacing w:after="0" w:line="240" w:lineRule="auto"/>
              <w:rPr>
                <w:rFonts w:cstheme="majorHAnsi"/>
                <w:sz w:val="20"/>
                <w:szCs w:val="20"/>
              </w:rPr>
            </w:pPr>
            <w:r w:rsidRPr="00E91E97">
              <w:rPr>
                <w:rFonts w:cstheme="majorHAnsi"/>
                <w:sz w:val="20"/>
                <w:szCs w:val="20"/>
              </w:rPr>
              <w:t>Juba/Wau</w:t>
            </w:r>
            <w:r w:rsidR="007D0803" w:rsidRPr="00E91E97">
              <w:rPr>
                <w:rFonts w:cstheme="majorHAnsi"/>
                <w:sz w:val="20"/>
                <w:szCs w:val="20"/>
              </w:rPr>
              <w:t xml:space="preserve"> </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927D8A1" w14:textId="7FD9AF23" w:rsidR="00DF66B5" w:rsidRPr="00E91E97" w:rsidRDefault="00DF66B5" w:rsidP="000D379C">
            <w:pPr>
              <w:spacing w:after="0" w:line="240" w:lineRule="auto"/>
              <w:rPr>
                <w:rFonts w:cstheme="majorHAnsi"/>
                <w:sz w:val="20"/>
                <w:szCs w:val="20"/>
              </w:rPr>
            </w:pPr>
            <w:r w:rsidRPr="00E91E97">
              <w:rPr>
                <w:rFonts w:cstheme="majorHAnsi"/>
                <w:sz w:val="20"/>
                <w:szCs w:val="20"/>
              </w:rPr>
              <w:t xml:space="preserve">Travel to Wau from Juba </w:t>
            </w:r>
            <w:r w:rsidRPr="00E91E97">
              <w:rPr>
                <w:rFonts w:cstheme="majorHAnsi"/>
              </w:rPr>
              <w:t>by UNMISS flight</w:t>
            </w:r>
          </w:p>
          <w:p w14:paraId="286ACEAC" w14:textId="0319358B" w:rsidR="007D0803" w:rsidRPr="00E91E97" w:rsidRDefault="007D0803" w:rsidP="000D379C">
            <w:pPr>
              <w:spacing w:after="0" w:line="240" w:lineRule="auto"/>
              <w:rPr>
                <w:rFonts w:cstheme="majorHAnsi"/>
                <w:sz w:val="20"/>
                <w:szCs w:val="20"/>
              </w:rPr>
            </w:pPr>
            <w:r w:rsidRPr="00E91E97">
              <w:rPr>
                <w:rFonts w:cstheme="majorHAnsi"/>
                <w:sz w:val="20"/>
                <w:szCs w:val="20"/>
              </w:rPr>
              <w:t>KIIs, FGDs and site visits (FO)</w:t>
            </w:r>
          </w:p>
        </w:tc>
      </w:tr>
      <w:tr w:rsidR="00DF66B5" w:rsidRPr="00E91E97" w14:paraId="39964C42" w14:textId="77777777" w:rsidTr="00DF66B5">
        <w:trPr>
          <w:trHeight w:val="316"/>
        </w:trPr>
        <w:tc>
          <w:tcPr>
            <w:tcW w:w="2651"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hideMark/>
          </w:tcPr>
          <w:p w14:paraId="7749D412" w14:textId="058FC3F9" w:rsidR="00DF66B5" w:rsidRPr="00E91E97" w:rsidRDefault="00DF66B5" w:rsidP="000D379C">
            <w:pPr>
              <w:spacing w:after="0" w:line="240" w:lineRule="auto"/>
              <w:rPr>
                <w:rFonts w:cstheme="majorHAnsi"/>
                <w:sz w:val="20"/>
                <w:szCs w:val="20"/>
              </w:rPr>
            </w:pPr>
            <w:r w:rsidRPr="00E91E97">
              <w:rPr>
                <w:rFonts w:cstheme="majorHAnsi"/>
                <w:sz w:val="20"/>
                <w:szCs w:val="20"/>
              </w:rPr>
              <w:t>Friday 08</w:t>
            </w:r>
          </w:p>
        </w:tc>
        <w:tc>
          <w:tcPr>
            <w:tcW w:w="1451"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hideMark/>
          </w:tcPr>
          <w:p w14:paraId="66599F36" w14:textId="6D81E37E" w:rsidR="00DF66B5" w:rsidRPr="00E91E97" w:rsidRDefault="00DF66B5" w:rsidP="000D379C">
            <w:pPr>
              <w:spacing w:after="0" w:line="240" w:lineRule="auto"/>
              <w:rPr>
                <w:rFonts w:cstheme="majorHAnsi"/>
                <w:sz w:val="20"/>
                <w:szCs w:val="20"/>
              </w:rPr>
            </w:pPr>
            <w:r w:rsidRPr="00E91E97">
              <w:rPr>
                <w:rFonts w:cstheme="majorHAnsi"/>
                <w:sz w:val="20"/>
                <w:szCs w:val="20"/>
              </w:rPr>
              <w:t>Wau</w:t>
            </w:r>
          </w:p>
        </w:tc>
        <w:tc>
          <w:tcPr>
            <w:tcW w:w="5646" w:type="dxa"/>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hideMark/>
          </w:tcPr>
          <w:p w14:paraId="173DD162" w14:textId="5BCEABA1" w:rsidR="00DF66B5" w:rsidRPr="00E91E97" w:rsidRDefault="00DF66B5" w:rsidP="000D379C">
            <w:pPr>
              <w:spacing w:after="0" w:line="240" w:lineRule="auto"/>
              <w:rPr>
                <w:rFonts w:cstheme="majorHAnsi"/>
                <w:sz w:val="20"/>
                <w:szCs w:val="20"/>
              </w:rPr>
            </w:pPr>
            <w:r w:rsidRPr="00E91E97">
              <w:rPr>
                <w:rFonts w:cstheme="majorHAnsi"/>
                <w:sz w:val="20"/>
                <w:szCs w:val="20"/>
              </w:rPr>
              <w:t>KIIs, FGDs and site visits (FO)</w:t>
            </w:r>
          </w:p>
        </w:tc>
      </w:tr>
      <w:tr w:rsidR="007D0803" w:rsidRPr="00E91E97" w14:paraId="38B8D335"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5F84788" w14:textId="565EB9AE"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Saturday </w:t>
            </w:r>
            <w:r w:rsidR="00E55643" w:rsidRPr="00E91E97">
              <w:rPr>
                <w:rFonts w:cstheme="majorHAnsi"/>
                <w:sz w:val="20"/>
                <w:szCs w:val="20"/>
              </w:rPr>
              <w:t>09</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0DD1828" w14:textId="6DE368C0" w:rsidR="007D0803" w:rsidRPr="00E91E97" w:rsidRDefault="00C571E3" w:rsidP="000D379C">
            <w:pPr>
              <w:spacing w:after="0" w:line="240" w:lineRule="auto"/>
              <w:rPr>
                <w:rFonts w:cstheme="majorHAnsi"/>
                <w:sz w:val="20"/>
                <w:szCs w:val="20"/>
              </w:rPr>
            </w:pPr>
            <w:r w:rsidRPr="00E91E97">
              <w:rPr>
                <w:rFonts w:cstheme="majorHAnsi"/>
                <w:sz w:val="20"/>
                <w:szCs w:val="20"/>
              </w:rPr>
              <w:t xml:space="preserve">Wau </w:t>
            </w:r>
            <w:r w:rsidR="00E55643" w:rsidRPr="00E91E97">
              <w:rPr>
                <w:rFonts w:cstheme="majorHAnsi"/>
                <w:sz w:val="20"/>
                <w:szCs w:val="20"/>
              </w:rPr>
              <w:t xml:space="preserve"> </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CF471A7" w14:textId="77777777" w:rsidR="007D0803" w:rsidRPr="00E91E97" w:rsidRDefault="007D0803" w:rsidP="000D379C">
            <w:pPr>
              <w:spacing w:after="0" w:line="240" w:lineRule="auto"/>
              <w:rPr>
                <w:rFonts w:cstheme="majorHAnsi"/>
                <w:sz w:val="20"/>
                <w:szCs w:val="20"/>
              </w:rPr>
            </w:pPr>
            <w:r w:rsidRPr="00E91E97">
              <w:rPr>
                <w:rFonts w:cstheme="majorHAnsi"/>
                <w:sz w:val="20"/>
                <w:szCs w:val="20"/>
              </w:rPr>
              <w:t>KIIs, FGDs and site visits (FO)</w:t>
            </w:r>
          </w:p>
        </w:tc>
      </w:tr>
      <w:tr w:rsidR="007D0803" w:rsidRPr="00E91E97" w14:paraId="61963963"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58B734B" w14:textId="6AC4614A"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Sunday </w:t>
            </w:r>
            <w:r w:rsidR="00E55643" w:rsidRPr="00E91E97">
              <w:rPr>
                <w:rFonts w:cstheme="majorHAnsi"/>
                <w:sz w:val="20"/>
                <w:szCs w:val="20"/>
              </w:rPr>
              <w:t>10</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1D2D252" w14:textId="31A9BD6D" w:rsidR="007D0803" w:rsidRPr="00E91E97" w:rsidRDefault="00C571E3" w:rsidP="000D379C">
            <w:pPr>
              <w:spacing w:after="0" w:line="240" w:lineRule="auto"/>
              <w:rPr>
                <w:rFonts w:cstheme="majorHAnsi"/>
                <w:sz w:val="20"/>
                <w:szCs w:val="20"/>
              </w:rPr>
            </w:pPr>
            <w:r w:rsidRPr="00E91E97">
              <w:rPr>
                <w:rFonts w:cstheme="majorHAnsi"/>
                <w:sz w:val="20"/>
                <w:szCs w:val="20"/>
              </w:rPr>
              <w:t xml:space="preserve">Wau </w:t>
            </w:r>
            <w:r w:rsidR="00E55643" w:rsidRPr="00E91E97">
              <w:rPr>
                <w:rFonts w:cstheme="majorHAnsi"/>
                <w:sz w:val="20"/>
                <w:szCs w:val="20"/>
              </w:rPr>
              <w:t xml:space="preserve"> </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FDB77F8" w14:textId="0BC4BCE1" w:rsidR="007D0803" w:rsidRPr="00E91E97" w:rsidRDefault="00E55643" w:rsidP="000D379C">
            <w:pPr>
              <w:spacing w:after="0" w:line="240" w:lineRule="auto"/>
              <w:rPr>
                <w:rFonts w:cstheme="majorHAnsi"/>
                <w:sz w:val="20"/>
                <w:szCs w:val="20"/>
              </w:rPr>
            </w:pPr>
            <w:r w:rsidRPr="00E91E97">
              <w:rPr>
                <w:rFonts w:cstheme="majorHAnsi"/>
                <w:sz w:val="20"/>
                <w:szCs w:val="20"/>
              </w:rPr>
              <w:t>Team meeting and recap</w:t>
            </w:r>
          </w:p>
        </w:tc>
      </w:tr>
      <w:tr w:rsidR="00E55643" w:rsidRPr="00E91E97" w14:paraId="12319784" w14:textId="77777777" w:rsidTr="00C571E3">
        <w:trPr>
          <w:trHeight w:val="360"/>
        </w:trPr>
        <w:tc>
          <w:tcPr>
            <w:tcW w:w="2651" w:type="dxa"/>
            <w:vMerge w:val="restart"/>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hideMark/>
          </w:tcPr>
          <w:p w14:paraId="5B247211" w14:textId="379DCFFC" w:rsidR="00E55643" w:rsidRPr="00E91E97" w:rsidRDefault="00E55643" w:rsidP="000D379C">
            <w:pPr>
              <w:spacing w:after="0" w:line="240" w:lineRule="auto"/>
              <w:rPr>
                <w:rFonts w:cstheme="majorHAnsi"/>
                <w:sz w:val="20"/>
                <w:szCs w:val="20"/>
              </w:rPr>
            </w:pPr>
            <w:r w:rsidRPr="00E91E97">
              <w:rPr>
                <w:rFonts w:cstheme="majorHAnsi"/>
                <w:sz w:val="20"/>
                <w:szCs w:val="20"/>
              </w:rPr>
              <w:t>Monday 11</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038CD9F" w14:textId="0A254FA7" w:rsidR="00E55643" w:rsidRPr="00E91E97" w:rsidRDefault="00C571E3" w:rsidP="000D379C">
            <w:pPr>
              <w:spacing w:after="0" w:line="240" w:lineRule="auto"/>
              <w:rPr>
                <w:rFonts w:cstheme="majorHAnsi"/>
                <w:sz w:val="20"/>
                <w:szCs w:val="20"/>
              </w:rPr>
            </w:pPr>
            <w:r w:rsidRPr="00E91E97">
              <w:rPr>
                <w:rFonts w:cstheme="majorHAnsi"/>
                <w:sz w:val="20"/>
                <w:szCs w:val="20"/>
              </w:rPr>
              <w:t>Wau</w:t>
            </w:r>
            <w:r w:rsidR="00E55643" w:rsidRPr="00E91E97">
              <w:rPr>
                <w:rFonts w:cstheme="majorHAnsi"/>
                <w:sz w:val="20"/>
                <w:szCs w:val="20"/>
              </w:rPr>
              <w:t>/Juba</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E34FF44" w14:textId="5A0B5845" w:rsidR="00E55643" w:rsidRPr="00E91E97" w:rsidRDefault="00E55643" w:rsidP="000D379C">
            <w:pPr>
              <w:spacing w:after="0" w:line="240" w:lineRule="auto"/>
              <w:rPr>
                <w:rFonts w:cstheme="majorHAnsi"/>
                <w:sz w:val="20"/>
                <w:szCs w:val="20"/>
              </w:rPr>
            </w:pPr>
            <w:r w:rsidRPr="00E91E97">
              <w:rPr>
                <w:rFonts w:cstheme="majorHAnsi"/>
                <w:sz w:val="20"/>
                <w:szCs w:val="20"/>
              </w:rPr>
              <w:t xml:space="preserve">Travel to Juba </w:t>
            </w:r>
            <w:r w:rsidR="000D379C" w:rsidRPr="00E91E97">
              <w:rPr>
                <w:rFonts w:cstheme="majorHAnsi"/>
                <w:sz w:val="20"/>
                <w:szCs w:val="20"/>
              </w:rPr>
              <w:t xml:space="preserve">from Wau </w:t>
            </w:r>
            <w:r w:rsidRPr="00E91E97">
              <w:rPr>
                <w:rFonts w:cstheme="majorHAnsi"/>
                <w:sz w:val="20"/>
                <w:szCs w:val="20"/>
              </w:rPr>
              <w:t xml:space="preserve">by </w:t>
            </w:r>
            <w:r w:rsidR="00C571E3" w:rsidRPr="00E91E97">
              <w:rPr>
                <w:rFonts w:cstheme="majorHAnsi"/>
                <w:sz w:val="20"/>
                <w:szCs w:val="20"/>
              </w:rPr>
              <w:t xml:space="preserve">UNMISS </w:t>
            </w:r>
            <w:r w:rsidRPr="00E91E97">
              <w:rPr>
                <w:rFonts w:cstheme="majorHAnsi"/>
                <w:sz w:val="20"/>
                <w:szCs w:val="20"/>
              </w:rPr>
              <w:t>flight</w:t>
            </w:r>
          </w:p>
        </w:tc>
      </w:tr>
      <w:tr w:rsidR="00E55643" w:rsidRPr="00E91E97" w14:paraId="1E842F0B" w14:textId="77777777" w:rsidTr="00C571E3">
        <w:trPr>
          <w:trHeight w:val="360"/>
        </w:trPr>
        <w:tc>
          <w:tcPr>
            <w:tcW w:w="2651" w:type="dxa"/>
            <w:vMerge/>
            <w:tcBorders>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FA27A9D" w14:textId="77777777" w:rsidR="00E55643" w:rsidRPr="00E91E97" w:rsidRDefault="00E55643" w:rsidP="000D379C">
            <w:pPr>
              <w:spacing w:after="0" w:line="240" w:lineRule="auto"/>
              <w:rPr>
                <w:rFonts w:cstheme="majorHAnsi"/>
                <w:sz w:val="20"/>
                <w:szCs w:val="20"/>
              </w:rPr>
            </w:pP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746CA06" w14:textId="325DE847" w:rsidR="00E55643" w:rsidRPr="00E91E97" w:rsidRDefault="00E55643" w:rsidP="000D379C">
            <w:pPr>
              <w:spacing w:after="0" w:line="240" w:lineRule="auto"/>
              <w:rPr>
                <w:rFonts w:cstheme="majorHAnsi"/>
                <w:sz w:val="20"/>
                <w:szCs w:val="20"/>
              </w:rPr>
            </w:pPr>
            <w:r w:rsidRPr="00E91E97">
              <w:rPr>
                <w:rFonts w:cstheme="majorHAnsi"/>
                <w:sz w:val="20"/>
                <w:szCs w:val="20"/>
              </w:rPr>
              <w:t>Juba</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1C14515" w14:textId="67E7CCC5" w:rsidR="00E55643" w:rsidRPr="00E91E97" w:rsidRDefault="00E55643" w:rsidP="000D379C">
            <w:pPr>
              <w:spacing w:after="0" w:line="240" w:lineRule="auto"/>
              <w:rPr>
                <w:rFonts w:cstheme="majorHAnsi"/>
                <w:sz w:val="20"/>
                <w:szCs w:val="20"/>
              </w:rPr>
            </w:pPr>
            <w:r w:rsidRPr="00E91E97">
              <w:rPr>
                <w:rFonts w:cstheme="majorHAnsi"/>
                <w:sz w:val="20"/>
                <w:szCs w:val="20"/>
              </w:rPr>
              <w:t>KIIs, FGDs and site visits (FO)</w:t>
            </w:r>
          </w:p>
        </w:tc>
      </w:tr>
      <w:tr w:rsidR="007D0803" w:rsidRPr="00E91E97" w14:paraId="59DE93B1"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38E6531" w14:textId="687246FE"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Tuesday </w:t>
            </w:r>
            <w:r w:rsidR="00E55643" w:rsidRPr="00E91E97">
              <w:rPr>
                <w:rFonts w:cstheme="majorHAnsi"/>
                <w:sz w:val="20"/>
                <w:szCs w:val="20"/>
              </w:rPr>
              <w:t>12</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8CCD228" w14:textId="4262F9BC" w:rsidR="007D0803" w:rsidRPr="00E91E97" w:rsidRDefault="00C571E3" w:rsidP="000D379C">
            <w:pPr>
              <w:spacing w:after="0" w:line="240" w:lineRule="auto"/>
              <w:rPr>
                <w:rFonts w:cstheme="majorHAnsi"/>
                <w:sz w:val="20"/>
                <w:szCs w:val="20"/>
              </w:rPr>
            </w:pPr>
            <w:r w:rsidRPr="00E91E97">
              <w:rPr>
                <w:rFonts w:cstheme="majorHAnsi"/>
                <w:sz w:val="20"/>
                <w:szCs w:val="20"/>
              </w:rPr>
              <w:t>Juba/Bor</w:t>
            </w:r>
            <w:r w:rsidR="00E55643" w:rsidRPr="00E91E97">
              <w:rPr>
                <w:rFonts w:cstheme="majorHAnsi"/>
                <w:sz w:val="20"/>
                <w:szCs w:val="20"/>
              </w:rPr>
              <w:t xml:space="preserve"> </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DEF37FC" w14:textId="7216F034" w:rsidR="00C571E3" w:rsidRPr="00E91E97" w:rsidRDefault="00C571E3" w:rsidP="000D379C">
            <w:pPr>
              <w:spacing w:after="0" w:line="240" w:lineRule="auto"/>
              <w:rPr>
                <w:rFonts w:cstheme="majorHAnsi"/>
                <w:sz w:val="20"/>
                <w:szCs w:val="20"/>
              </w:rPr>
            </w:pPr>
            <w:r w:rsidRPr="00E91E97">
              <w:rPr>
                <w:rFonts w:cstheme="majorHAnsi"/>
                <w:sz w:val="20"/>
                <w:szCs w:val="20"/>
              </w:rPr>
              <w:t xml:space="preserve">Travel to Bor </w:t>
            </w:r>
            <w:r w:rsidR="000D379C" w:rsidRPr="00E91E97">
              <w:rPr>
                <w:rFonts w:cstheme="majorHAnsi"/>
                <w:sz w:val="20"/>
                <w:szCs w:val="20"/>
              </w:rPr>
              <w:t xml:space="preserve">from Juba </w:t>
            </w:r>
            <w:r w:rsidRPr="00E91E97">
              <w:rPr>
                <w:rFonts w:cstheme="majorHAnsi"/>
                <w:sz w:val="20"/>
                <w:szCs w:val="20"/>
              </w:rPr>
              <w:t>by UNMISS flight</w:t>
            </w:r>
          </w:p>
          <w:p w14:paraId="44A71BB4" w14:textId="082D53A9" w:rsidR="007D0803" w:rsidRPr="00E91E97" w:rsidRDefault="00E55643" w:rsidP="000D379C">
            <w:pPr>
              <w:spacing w:after="0" w:line="240" w:lineRule="auto"/>
              <w:rPr>
                <w:rFonts w:cstheme="majorHAnsi"/>
                <w:sz w:val="20"/>
                <w:szCs w:val="20"/>
              </w:rPr>
            </w:pPr>
            <w:r w:rsidRPr="00E91E97">
              <w:rPr>
                <w:rFonts w:cstheme="majorHAnsi"/>
                <w:sz w:val="20"/>
                <w:szCs w:val="20"/>
              </w:rPr>
              <w:t>KIIs, FGDs and site visits (FO)</w:t>
            </w:r>
          </w:p>
        </w:tc>
      </w:tr>
      <w:tr w:rsidR="007D0803" w:rsidRPr="00E91E97" w14:paraId="79594847"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AD4DC32" w14:textId="751D3736"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Wednesday </w:t>
            </w:r>
            <w:r w:rsidR="00E55643" w:rsidRPr="00E91E97">
              <w:rPr>
                <w:rFonts w:cstheme="majorHAnsi"/>
                <w:sz w:val="20"/>
                <w:szCs w:val="20"/>
              </w:rPr>
              <w:t>13</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63103D68" w14:textId="50E8A5CC" w:rsidR="007D0803" w:rsidRPr="00E91E97" w:rsidRDefault="00C571E3" w:rsidP="000D379C">
            <w:pPr>
              <w:spacing w:after="0" w:line="240" w:lineRule="auto"/>
              <w:rPr>
                <w:rFonts w:cstheme="majorHAnsi"/>
                <w:sz w:val="20"/>
                <w:szCs w:val="20"/>
              </w:rPr>
            </w:pPr>
            <w:r w:rsidRPr="00E91E97">
              <w:rPr>
                <w:rFonts w:cstheme="majorHAnsi"/>
                <w:sz w:val="20"/>
                <w:szCs w:val="20"/>
              </w:rPr>
              <w:t xml:space="preserve">Bor </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110B76C" w14:textId="4AB93053" w:rsidR="00E55643" w:rsidRPr="00E91E97" w:rsidRDefault="007D0803" w:rsidP="000D379C">
            <w:pPr>
              <w:spacing w:after="0" w:line="240" w:lineRule="auto"/>
              <w:rPr>
                <w:rFonts w:cstheme="majorHAnsi"/>
                <w:sz w:val="20"/>
                <w:szCs w:val="20"/>
              </w:rPr>
            </w:pPr>
            <w:r w:rsidRPr="00E91E97">
              <w:rPr>
                <w:rFonts w:cstheme="majorHAnsi"/>
                <w:sz w:val="20"/>
                <w:szCs w:val="20"/>
              </w:rPr>
              <w:t>KIIs, FGDs and site visits (FO)</w:t>
            </w:r>
          </w:p>
        </w:tc>
      </w:tr>
      <w:tr w:rsidR="007D0803" w:rsidRPr="00E91E97" w14:paraId="581E41DF"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D9D5253" w14:textId="7F3396A6"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Thursday </w:t>
            </w:r>
            <w:r w:rsidR="00E55643" w:rsidRPr="00E91E97">
              <w:rPr>
                <w:rFonts w:cstheme="majorHAnsi"/>
                <w:sz w:val="20"/>
                <w:szCs w:val="20"/>
              </w:rPr>
              <w:t>14</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67BE9A90" w14:textId="4718E765" w:rsidR="00C571E3" w:rsidRPr="00E91E97" w:rsidRDefault="00C571E3" w:rsidP="000D379C">
            <w:pPr>
              <w:spacing w:after="0" w:line="240" w:lineRule="auto"/>
              <w:rPr>
                <w:rFonts w:cstheme="majorHAnsi"/>
                <w:sz w:val="20"/>
                <w:szCs w:val="20"/>
              </w:rPr>
            </w:pPr>
            <w:r w:rsidRPr="00E91E97">
              <w:rPr>
                <w:rFonts w:cstheme="majorHAnsi"/>
                <w:sz w:val="20"/>
                <w:szCs w:val="20"/>
              </w:rPr>
              <w:t xml:space="preserve">Bor </w:t>
            </w:r>
          </w:p>
          <w:p w14:paraId="46CDF465" w14:textId="77777777" w:rsidR="00C571E3" w:rsidRPr="00E91E97" w:rsidRDefault="00C571E3" w:rsidP="000D379C">
            <w:pPr>
              <w:spacing w:after="0" w:line="240" w:lineRule="auto"/>
              <w:rPr>
                <w:rFonts w:cstheme="majorHAnsi"/>
                <w:sz w:val="20"/>
                <w:szCs w:val="20"/>
              </w:rPr>
            </w:pPr>
          </w:p>
          <w:p w14:paraId="376C01C9" w14:textId="2175FF40" w:rsidR="007D0803" w:rsidRPr="00E91E97" w:rsidRDefault="007D0803" w:rsidP="000D379C">
            <w:pPr>
              <w:spacing w:after="0" w:line="240" w:lineRule="auto"/>
              <w:rPr>
                <w:rFonts w:cstheme="majorHAnsi"/>
                <w:sz w:val="20"/>
                <w:szCs w:val="20"/>
              </w:rPr>
            </w:pPr>
            <w:r w:rsidRPr="00E91E97">
              <w:rPr>
                <w:rFonts w:cstheme="majorHAnsi"/>
                <w:sz w:val="20"/>
                <w:szCs w:val="20"/>
              </w:rPr>
              <w:t>Juba</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7FCFACD" w14:textId="3A9D941A" w:rsidR="00C571E3" w:rsidRPr="00E91E97" w:rsidRDefault="00C571E3" w:rsidP="000D379C">
            <w:pPr>
              <w:spacing w:after="0" w:line="240" w:lineRule="auto"/>
              <w:rPr>
                <w:rFonts w:cstheme="majorHAnsi"/>
                <w:sz w:val="20"/>
                <w:szCs w:val="20"/>
              </w:rPr>
            </w:pPr>
            <w:r w:rsidRPr="00E91E97">
              <w:rPr>
                <w:rFonts w:cstheme="majorHAnsi"/>
                <w:sz w:val="20"/>
                <w:szCs w:val="20"/>
              </w:rPr>
              <w:t>KIIs, FGDs and site visits (FO)</w:t>
            </w:r>
          </w:p>
          <w:p w14:paraId="2A4A9864" w14:textId="036C8DF4" w:rsidR="00C571E3" w:rsidRPr="00E91E97" w:rsidRDefault="00C571E3" w:rsidP="000D379C">
            <w:pPr>
              <w:spacing w:after="0" w:line="240" w:lineRule="auto"/>
              <w:rPr>
                <w:rFonts w:cstheme="majorHAnsi"/>
                <w:sz w:val="20"/>
                <w:szCs w:val="20"/>
              </w:rPr>
            </w:pPr>
            <w:r w:rsidRPr="00E91E97">
              <w:rPr>
                <w:rFonts w:cstheme="majorHAnsi"/>
                <w:sz w:val="20"/>
                <w:szCs w:val="20"/>
              </w:rPr>
              <w:t xml:space="preserve">Travel to Juba </w:t>
            </w:r>
            <w:r w:rsidR="000D379C" w:rsidRPr="00E91E97">
              <w:rPr>
                <w:rFonts w:cstheme="majorHAnsi"/>
                <w:sz w:val="20"/>
                <w:szCs w:val="20"/>
              </w:rPr>
              <w:t xml:space="preserve">from Bor </w:t>
            </w:r>
            <w:r w:rsidRPr="00E91E97">
              <w:rPr>
                <w:rFonts w:cstheme="majorHAnsi"/>
                <w:sz w:val="20"/>
                <w:szCs w:val="20"/>
              </w:rPr>
              <w:t>by UNMISS flight</w:t>
            </w:r>
          </w:p>
          <w:p w14:paraId="458D485F" w14:textId="2171EAD4" w:rsidR="007D0803" w:rsidRPr="00E91E97" w:rsidRDefault="00E55643" w:rsidP="000D379C">
            <w:pPr>
              <w:spacing w:after="0" w:line="240" w:lineRule="auto"/>
              <w:rPr>
                <w:rFonts w:cstheme="majorHAnsi"/>
                <w:sz w:val="20"/>
                <w:szCs w:val="20"/>
              </w:rPr>
            </w:pPr>
            <w:r w:rsidRPr="00E91E97">
              <w:rPr>
                <w:rFonts w:cstheme="majorHAnsi"/>
                <w:sz w:val="20"/>
                <w:szCs w:val="20"/>
              </w:rPr>
              <w:t>KIIs</w:t>
            </w:r>
            <w:r w:rsidR="00513FD4" w:rsidRPr="00E91E97">
              <w:rPr>
                <w:rFonts w:cstheme="majorHAnsi"/>
                <w:sz w:val="20"/>
                <w:szCs w:val="20"/>
              </w:rPr>
              <w:t xml:space="preserve"> in Juba</w:t>
            </w:r>
          </w:p>
        </w:tc>
      </w:tr>
      <w:tr w:rsidR="007D0803" w:rsidRPr="00E91E97" w14:paraId="5BE2F684"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BD1EE4B" w14:textId="0D8E6F30"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Friday </w:t>
            </w:r>
            <w:r w:rsidR="00E55643" w:rsidRPr="00E91E97">
              <w:rPr>
                <w:rFonts w:cstheme="majorHAnsi"/>
                <w:sz w:val="20"/>
                <w:szCs w:val="20"/>
              </w:rPr>
              <w:t>15</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23E087F" w14:textId="77777777" w:rsidR="007D0803" w:rsidRPr="00E91E97" w:rsidRDefault="00E55643" w:rsidP="000D379C">
            <w:pPr>
              <w:spacing w:after="0" w:line="240" w:lineRule="auto"/>
              <w:rPr>
                <w:rFonts w:cstheme="majorHAnsi"/>
                <w:sz w:val="20"/>
                <w:szCs w:val="20"/>
              </w:rPr>
            </w:pPr>
            <w:r w:rsidRPr="00E91E97">
              <w:rPr>
                <w:rFonts w:cstheme="majorHAnsi"/>
                <w:sz w:val="20"/>
                <w:szCs w:val="20"/>
              </w:rPr>
              <w:t>Juba</w:t>
            </w:r>
            <w:r w:rsidR="007D0803" w:rsidRPr="00E91E97">
              <w:rPr>
                <w:rFonts w:cstheme="majorHAnsi"/>
                <w:sz w:val="20"/>
                <w:szCs w:val="20"/>
              </w:rPr>
              <w:t xml:space="preserve"> </w:t>
            </w:r>
          </w:p>
          <w:p w14:paraId="5FAF6466" w14:textId="484DF362" w:rsidR="00E55643" w:rsidRPr="00E91E97" w:rsidRDefault="00C571E3" w:rsidP="000D379C">
            <w:pPr>
              <w:spacing w:after="0" w:line="240" w:lineRule="auto"/>
              <w:rPr>
                <w:rFonts w:cstheme="majorHAnsi"/>
                <w:sz w:val="20"/>
                <w:szCs w:val="20"/>
              </w:rPr>
            </w:pPr>
            <w:r w:rsidRPr="00E91E97">
              <w:rPr>
                <w:rFonts w:cstheme="majorHAnsi"/>
                <w:sz w:val="20"/>
                <w:szCs w:val="20"/>
              </w:rPr>
              <w:t>Yambio</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FBFC151" w14:textId="5B7B2963" w:rsidR="00E55643" w:rsidRPr="00E91E97" w:rsidRDefault="00E55643" w:rsidP="000D379C">
            <w:pPr>
              <w:spacing w:after="0" w:line="240" w:lineRule="auto"/>
              <w:rPr>
                <w:rFonts w:cstheme="majorHAnsi"/>
                <w:sz w:val="20"/>
                <w:szCs w:val="20"/>
              </w:rPr>
            </w:pPr>
            <w:r w:rsidRPr="00E91E97">
              <w:rPr>
                <w:rFonts w:cstheme="majorHAnsi"/>
                <w:sz w:val="20"/>
                <w:szCs w:val="20"/>
              </w:rPr>
              <w:t xml:space="preserve">Travel to </w:t>
            </w:r>
            <w:r w:rsidR="00C571E3" w:rsidRPr="00E91E97">
              <w:rPr>
                <w:rFonts w:cstheme="majorHAnsi"/>
                <w:sz w:val="20"/>
                <w:szCs w:val="20"/>
              </w:rPr>
              <w:t>Yambio</w:t>
            </w:r>
            <w:r w:rsidRPr="00E91E97">
              <w:rPr>
                <w:rFonts w:cstheme="majorHAnsi"/>
                <w:sz w:val="20"/>
                <w:szCs w:val="20"/>
              </w:rPr>
              <w:t xml:space="preserve"> </w:t>
            </w:r>
            <w:r w:rsidR="000D379C" w:rsidRPr="00E91E97">
              <w:rPr>
                <w:rFonts w:cstheme="majorHAnsi"/>
                <w:sz w:val="20"/>
                <w:szCs w:val="20"/>
              </w:rPr>
              <w:t xml:space="preserve">from Juba </w:t>
            </w:r>
            <w:r w:rsidRPr="00E91E97">
              <w:rPr>
                <w:rFonts w:cstheme="majorHAnsi"/>
                <w:sz w:val="20"/>
                <w:szCs w:val="20"/>
              </w:rPr>
              <w:t xml:space="preserve">by </w:t>
            </w:r>
            <w:r w:rsidR="00C571E3" w:rsidRPr="00E91E97">
              <w:rPr>
                <w:rFonts w:cstheme="majorHAnsi"/>
                <w:sz w:val="20"/>
                <w:szCs w:val="20"/>
              </w:rPr>
              <w:t xml:space="preserve">UNMISS </w:t>
            </w:r>
            <w:r w:rsidRPr="00E91E97">
              <w:rPr>
                <w:rFonts w:cstheme="majorHAnsi"/>
                <w:sz w:val="20"/>
                <w:szCs w:val="20"/>
              </w:rPr>
              <w:t>flight</w:t>
            </w:r>
          </w:p>
          <w:p w14:paraId="66AB7CE3" w14:textId="3F1B274E" w:rsidR="007D0803" w:rsidRPr="00E91E97" w:rsidRDefault="007D0803" w:rsidP="000D379C">
            <w:pPr>
              <w:spacing w:after="0" w:line="240" w:lineRule="auto"/>
              <w:rPr>
                <w:rFonts w:cstheme="majorHAnsi"/>
                <w:sz w:val="20"/>
                <w:szCs w:val="20"/>
              </w:rPr>
            </w:pPr>
            <w:r w:rsidRPr="00E91E97">
              <w:rPr>
                <w:rFonts w:cstheme="majorHAnsi"/>
                <w:sz w:val="20"/>
                <w:szCs w:val="20"/>
              </w:rPr>
              <w:t>KIIs, FGDs and site visits (FO)</w:t>
            </w:r>
          </w:p>
        </w:tc>
      </w:tr>
      <w:tr w:rsidR="007D0803" w:rsidRPr="00E91E97" w14:paraId="6A041B86"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D180EEE" w14:textId="218EE97D"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Saturday </w:t>
            </w:r>
            <w:r w:rsidR="00E55643" w:rsidRPr="00E91E97">
              <w:rPr>
                <w:rFonts w:cstheme="majorHAnsi"/>
                <w:sz w:val="20"/>
                <w:szCs w:val="20"/>
              </w:rPr>
              <w:t>16</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F01864C" w14:textId="3977BFE5" w:rsidR="007D0803" w:rsidRPr="00E91E97" w:rsidRDefault="00C571E3" w:rsidP="000D379C">
            <w:pPr>
              <w:spacing w:after="0" w:line="240" w:lineRule="auto"/>
              <w:rPr>
                <w:rFonts w:cstheme="majorHAnsi"/>
                <w:sz w:val="20"/>
                <w:szCs w:val="20"/>
              </w:rPr>
            </w:pPr>
            <w:r w:rsidRPr="00E91E97">
              <w:rPr>
                <w:rFonts w:cstheme="majorHAnsi"/>
                <w:sz w:val="20"/>
                <w:szCs w:val="20"/>
              </w:rPr>
              <w:t xml:space="preserve">Yambio </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889D02D" w14:textId="77777777" w:rsidR="007D0803" w:rsidRPr="00E91E97" w:rsidRDefault="007D0803" w:rsidP="000D379C">
            <w:pPr>
              <w:spacing w:after="0" w:line="240" w:lineRule="auto"/>
              <w:rPr>
                <w:rFonts w:cstheme="majorHAnsi"/>
                <w:sz w:val="20"/>
                <w:szCs w:val="20"/>
              </w:rPr>
            </w:pPr>
            <w:r w:rsidRPr="00E91E97">
              <w:rPr>
                <w:rFonts w:cstheme="majorHAnsi"/>
                <w:sz w:val="20"/>
                <w:szCs w:val="20"/>
              </w:rPr>
              <w:t>KIIs, FGDs and site visits (FO)</w:t>
            </w:r>
          </w:p>
        </w:tc>
      </w:tr>
      <w:tr w:rsidR="007D0803" w:rsidRPr="00E91E97" w14:paraId="17B64087"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3AA0C0F7" w14:textId="61778AE7"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Sunday </w:t>
            </w:r>
            <w:r w:rsidR="00E55643" w:rsidRPr="00E91E97">
              <w:rPr>
                <w:rFonts w:cstheme="majorHAnsi"/>
                <w:sz w:val="20"/>
                <w:szCs w:val="20"/>
              </w:rPr>
              <w:t>17</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417A30A" w14:textId="52EA7546" w:rsidR="007D0803" w:rsidRPr="00E91E97" w:rsidRDefault="00C571E3" w:rsidP="000D379C">
            <w:pPr>
              <w:spacing w:after="0" w:line="240" w:lineRule="auto"/>
              <w:rPr>
                <w:rFonts w:cstheme="majorHAnsi"/>
                <w:sz w:val="20"/>
                <w:szCs w:val="20"/>
              </w:rPr>
            </w:pPr>
            <w:r w:rsidRPr="00E91E97">
              <w:rPr>
                <w:rFonts w:cstheme="majorHAnsi"/>
                <w:sz w:val="20"/>
                <w:szCs w:val="20"/>
              </w:rPr>
              <w:t xml:space="preserve">Yambio </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9D69245" w14:textId="6DB72CD1" w:rsidR="007D0803" w:rsidRPr="00E91E97" w:rsidRDefault="00E55643" w:rsidP="000D379C">
            <w:pPr>
              <w:spacing w:after="0" w:line="240" w:lineRule="auto"/>
              <w:rPr>
                <w:rFonts w:cstheme="majorHAnsi"/>
                <w:sz w:val="20"/>
                <w:szCs w:val="20"/>
              </w:rPr>
            </w:pPr>
            <w:r w:rsidRPr="00E91E97">
              <w:rPr>
                <w:rFonts w:cstheme="majorHAnsi"/>
                <w:sz w:val="20"/>
                <w:szCs w:val="20"/>
              </w:rPr>
              <w:t>Team meeting and recap</w:t>
            </w:r>
          </w:p>
        </w:tc>
      </w:tr>
      <w:tr w:rsidR="007D0803" w:rsidRPr="00E91E97" w14:paraId="4FECD6C7"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5D63E41" w14:textId="4566E83B"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Monday </w:t>
            </w:r>
            <w:r w:rsidR="00E55643" w:rsidRPr="00E91E97">
              <w:rPr>
                <w:rFonts w:cstheme="majorHAnsi"/>
                <w:sz w:val="20"/>
                <w:szCs w:val="20"/>
              </w:rPr>
              <w:t>18</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04A747F" w14:textId="28C075B7" w:rsidR="007D0803" w:rsidRPr="00E91E97" w:rsidRDefault="000D379C" w:rsidP="000D379C">
            <w:pPr>
              <w:spacing w:after="0" w:line="240" w:lineRule="auto"/>
              <w:rPr>
                <w:rFonts w:cstheme="majorHAnsi"/>
                <w:sz w:val="20"/>
                <w:szCs w:val="20"/>
              </w:rPr>
            </w:pPr>
            <w:r w:rsidRPr="00E91E97">
              <w:rPr>
                <w:rFonts w:cstheme="majorHAnsi"/>
                <w:sz w:val="20"/>
                <w:szCs w:val="20"/>
              </w:rPr>
              <w:t xml:space="preserve">Yambio </w:t>
            </w:r>
          </w:p>
          <w:p w14:paraId="471F1AD4" w14:textId="6C8EF5AE" w:rsidR="00E55643" w:rsidRPr="00E91E97" w:rsidRDefault="00E55643" w:rsidP="000D379C">
            <w:pPr>
              <w:spacing w:after="0" w:line="240" w:lineRule="auto"/>
              <w:rPr>
                <w:rFonts w:cstheme="majorHAnsi"/>
                <w:sz w:val="20"/>
                <w:szCs w:val="20"/>
              </w:rPr>
            </w:pPr>
            <w:r w:rsidRPr="00E91E97">
              <w:rPr>
                <w:rFonts w:cstheme="majorHAnsi"/>
                <w:sz w:val="20"/>
                <w:szCs w:val="20"/>
              </w:rPr>
              <w:t xml:space="preserve">Juba </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ED6B2C1" w14:textId="192B8BB7" w:rsidR="00513FD4" w:rsidRPr="00E91E97" w:rsidRDefault="00E55643" w:rsidP="000D379C">
            <w:pPr>
              <w:spacing w:after="0" w:line="240" w:lineRule="auto"/>
              <w:rPr>
                <w:rFonts w:cstheme="majorHAnsi"/>
                <w:sz w:val="20"/>
                <w:szCs w:val="20"/>
              </w:rPr>
            </w:pPr>
            <w:r w:rsidRPr="00E91E97">
              <w:rPr>
                <w:rFonts w:cstheme="majorHAnsi"/>
                <w:sz w:val="20"/>
                <w:szCs w:val="20"/>
              </w:rPr>
              <w:t xml:space="preserve">Travel to Juba </w:t>
            </w:r>
            <w:r w:rsidR="000D379C" w:rsidRPr="00E91E97">
              <w:rPr>
                <w:rFonts w:cstheme="majorHAnsi"/>
                <w:sz w:val="20"/>
                <w:szCs w:val="20"/>
              </w:rPr>
              <w:t xml:space="preserve">from Yambio </w:t>
            </w:r>
            <w:r w:rsidRPr="00E91E97">
              <w:rPr>
                <w:rFonts w:cstheme="majorHAnsi"/>
                <w:sz w:val="20"/>
                <w:szCs w:val="20"/>
              </w:rPr>
              <w:t>by UNHAS flight</w:t>
            </w:r>
            <w:r w:rsidR="00513FD4" w:rsidRPr="00E91E97">
              <w:rPr>
                <w:rFonts w:cstheme="majorHAnsi"/>
                <w:sz w:val="20"/>
                <w:szCs w:val="20"/>
              </w:rPr>
              <w:t xml:space="preserve"> </w:t>
            </w:r>
          </w:p>
          <w:p w14:paraId="481BB90B" w14:textId="679EB6C6" w:rsidR="00E55643" w:rsidRPr="00E91E97" w:rsidRDefault="00513FD4" w:rsidP="000D379C">
            <w:pPr>
              <w:spacing w:after="0" w:line="240" w:lineRule="auto"/>
              <w:rPr>
                <w:rFonts w:cstheme="majorHAnsi"/>
                <w:sz w:val="20"/>
                <w:szCs w:val="20"/>
              </w:rPr>
            </w:pPr>
            <w:r w:rsidRPr="00E91E97">
              <w:rPr>
                <w:rFonts w:cstheme="majorHAnsi"/>
                <w:sz w:val="20"/>
                <w:szCs w:val="20"/>
              </w:rPr>
              <w:t>Team meeting and recap</w:t>
            </w:r>
          </w:p>
          <w:p w14:paraId="0F552158" w14:textId="30CDB7AB" w:rsidR="007D0803" w:rsidRPr="00E91E97" w:rsidRDefault="007D0803" w:rsidP="000D379C">
            <w:pPr>
              <w:spacing w:after="0" w:line="240" w:lineRule="auto"/>
              <w:rPr>
                <w:rFonts w:cstheme="majorHAnsi"/>
                <w:sz w:val="20"/>
                <w:szCs w:val="20"/>
              </w:rPr>
            </w:pPr>
          </w:p>
        </w:tc>
      </w:tr>
      <w:tr w:rsidR="007D0803" w:rsidRPr="00E91E97" w14:paraId="4F38E32B"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BF877C5" w14:textId="211ED36C"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Tuesday </w:t>
            </w:r>
            <w:r w:rsidR="00513FD4" w:rsidRPr="00E91E97">
              <w:rPr>
                <w:rFonts w:cstheme="majorHAnsi"/>
                <w:sz w:val="20"/>
                <w:szCs w:val="20"/>
              </w:rPr>
              <w:t>19</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617947D" w14:textId="76BC46F0" w:rsidR="007D0803" w:rsidRPr="00E91E97" w:rsidRDefault="00513FD4" w:rsidP="000D379C">
            <w:pPr>
              <w:spacing w:after="0" w:line="240" w:lineRule="auto"/>
              <w:rPr>
                <w:rFonts w:cstheme="majorHAnsi"/>
                <w:sz w:val="20"/>
                <w:szCs w:val="20"/>
              </w:rPr>
            </w:pPr>
            <w:r w:rsidRPr="00E91E97">
              <w:rPr>
                <w:rFonts w:cstheme="majorHAnsi"/>
                <w:sz w:val="20"/>
                <w:szCs w:val="20"/>
              </w:rPr>
              <w:t>Juba</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1A843AC" w14:textId="580E85F8" w:rsidR="007D0803" w:rsidRPr="00E91E97" w:rsidRDefault="00513FD4" w:rsidP="000D379C">
            <w:pPr>
              <w:spacing w:after="0" w:line="240" w:lineRule="auto"/>
              <w:rPr>
                <w:rFonts w:cstheme="majorHAnsi"/>
                <w:sz w:val="20"/>
                <w:szCs w:val="20"/>
              </w:rPr>
            </w:pPr>
            <w:r w:rsidRPr="00E91E97">
              <w:rPr>
                <w:rFonts w:cstheme="majorHAnsi"/>
                <w:sz w:val="20"/>
                <w:szCs w:val="20"/>
              </w:rPr>
              <w:t>KIIs in Juba</w:t>
            </w:r>
          </w:p>
        </w:tc>
      </w:tr>
      <w:tr w:rsidR="007D0803" w:rsidRPr="00E91E97" w14:paraId="1E365034"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46FBF9D" w14:textId="7432C548"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Wednesday </w:t>
            </w:r>
            <w:r w:rsidR="00513FD4" w:rsidRPr="00E91E97">
              <w:rPr>
                <w:rFonts w:cstheme="majorHAnsi"/>
                <w:sz w:val="20"/>
                <w:szCs w:val="20"/>
              </w:rPr>
              <w:t>20</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1FB5FBB" w14:textId="77777777"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Juba </w:t>
            </w:r>
          </w:p>
          <w:p w14:paraId="5E16BF74" w14:textId="1C23CE2C" w:rsidR="00396A08" w:rsidRPr="00E91E97" w:rsidRDefault="00396A08" w:rsidP="000D379C">
            <w:pPr>
              <w:spacing w:after="0" w:line="240" w:lineRule="auto"/>
              <w:rPr>
                <w:rFonts w:cstheme="majorHAnsi"/>
                <w:sz w:val="20"/>
                <w:szCs w:val="20"/>
              </w:rPr>
            </w:pPr>
            <w:r w:rsidRPr="00E91E97">
              <w:rPr>
                <w:rFonts w:cstheme="majorHAnsi"/>
                <w:sz w:val="20"/>
                <w:szCs w:val="20"/>
              </w:rPr>
              <w:t xml:space="preserve">Rumbek </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B4C5032" w14:textId="77777777" w:rsidR="007D0803" w:rsidRPr="00E91E97" w:rsidRDefault="00396A08" w:rsidP="000D379C">
            <w:pPr>
              <w:spacing w:after="0" w:line="240" w:lineRule="auto"/>
              <w:rPr>
                <w:rFonts w:cstheme="majorHAnsi"/>
              </w:rPr>
            </w:pPr>
            <w:r w:rsidRPr="00E91E97">
              <w:rPr>
                <w:rFonts w:cstheme="majorHAnsi"/>
                <w:sz w:val="20"/>
                <w:szCs w:val="20"/>
              </w:rPr>
              <w:t xml:space="preserve">Travel to Rumbek from Juba </w:t>
            </w:r>
            <w:r w:rsidRPr="00E91E97">
              <w:rPr>
                <w:rFonts w:cstheme="majorHAnsi"/>
              </w:rPr>
              <w:t>by UNMISS flight</w:t>
            </w:r>
          </w:p>
          <w:p w14:paraId="29BBA1AE" w14:textId="072A20AF" w:rsidR="00396A08" w:rsidRPr="00E91E97" w:rsidRDefault="00396A08" w:rsidP="000D379C">
            <w:pPr>
              <w:spacing w:after="0" w:line="240" w:lineRule="auto"/>
              <w:rPr>
                <w:rFonts w:cstheme="majorHAnsi"/>
                <w:sz w:val="20"/>
                <w:szCs w:val="20"/>
              </w:rPr>
            </w:pPr>
            <w:r w:rsidRPr="00E91E97">
              <w:rPr>
                <w:rFonts w:cstheme="majorHAnsi"/>
              </w:rPr>
              <w:t>KIIs, FGDs and site visits (FO)</w:t>
            </w:r>
          </w:p>
        </w:tc>
      </w:tr>
      <w:tr w:rsidR="007D0803" w:rsidRPr="00E91E97" w14:paraId="40C9E015"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4AF9304" w14:textId="660D5E79"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Thursday </w:t>
            </w:r>
            <w:r w:rsidR="00513FD4" w:rsidRPr="00E91E97">
              <w:rPr>
                <w:rFonts w:cstheme="majorHAnsi"/>
                <w:sz w:val="20"/>
                <w:szCs w:val="20"/>
              </w:rPr>
              <w:t>21</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EA7B5CC" w14:textId="643214D3" w:rsidR="007D0803" w:rsidRPr="00E91E97" w:rsidRDefault="00396A08" w:rsidP="000D379C">
            <w:pPr>
              <w:spacing w:after="0" w:line="240" w:lineRule="auto"/>
              <w:rPr>
                <w:rFonts w:cstheme="majorHAnsi"/>
                <w:sz w:val="20"/>
                <w:szCs w:val="20"/>
              </w:rPr>
            </w:pPr>
            <w:r w:rsidRPr="00E91E97">
              <w:rPr>
                <w:rFonts w:cstheme="majorHAnsi"/>
                <w:sz w:val="20"/>
                <w:szCs w:val="20"/>
              </w:rPr>
              <w:t xml:space="preserve">Rumbek </w:t>
            </w:r>
            <w:r w:rsidR="007D0803" w:rsidRPr="00E91E97">
              <w:rPr>
                <w:rFonts w:cstheme="majorHAnsi"/>
                <w:sz w:val="20"/>
                <w:szCs w:val="20"/>
              </w:rPr>
              <w:t xml:space="preserve"> </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A1F31CA" w14:textId="77777777" w:rsidR="007D0803" w:rsidRDefault="00396A08" w:rsidP="000D379C">
            <w:pPr>
              <w:spacing w:after="0" w:line="240" w:lineRule="auto"/>
              <w:rPr>
                <w:rFonts w:cstheme="majorHAnsi"/>
              </w:rPr>
            </w:pPr>
            <w:r w:rsidRPr="00E91E97">
              <w:rPr>
                <w:rFonts w:cstheme="majorHAnsi"/>
              </w:rPr>
              <w:t>KIIs, FGDs and site visits (FO)</w:t>
            </w:r>
          </w:p>
          <w:p w14:paraId="02F65FE7" w14:textId="32DAA6A8" w:rsidR="0011049F" w:rsidRPr="00E91E97" w:rsidRDefault="0011049F" w:rsidP="000D379C">
            <w:pPr>
              <w:spacing w:after="0" w:line="240" w:lineRule="auto"/>
              <w:rPr>
                <w:rFonts w:cstheme="majorHAnsi"/>
                <w:sz w:val="20"/>
                <w:szCs w:val="20"/>
              </w:rPr>
            </w:pPr>
            <w:r w:rsidRPr="00E91E97">
              <w:rPr>
                <w:rFonts w:cstheme="majorHAnsi"/>
                <w:sz w:val="20"/>
                <w:szCs w:val="20"/>
              </w:rPr>
              <w:t>Reconciliation of findings, preliminary analysis, and preparation of the debriefing meeting</w:t>
            </w:r>
          </w:p>
        </w:tc>
      </w:tr>
      <w:tr w:rsidR="007D0803" w:rsidRPr="00E91E97" w14:paraId="39239227"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BA66431" w14:textId="23D2D987"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Friday </w:t>
            </w:r>
            <w:r w:rsidR="00513FD4" w:rsidRPr="00E91E97">
              <w:rPr>
                <w:rFonts w:cstheme="majorHAnsi"/>
                <w:sz w:val="20"/>
                <w:szCs w:val="20"/>
              </w:rPr>
              <w:t>22</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0BE6F61" w14:textId="5E922334" w:rsidR="00396A08" w:rsidRPr="00E91E97" w:rsidRDefault="00396A08" w:rsidP="000D379C">
            <w:pPr>
              <w:spacing w:after="0" w:line="240" w:lineRule="auto"/>
              <w:rPr>
                <w:rFonts w:cstheme="majorHAnsi"/>
                <w:sz w:val="20"/>
                <w:szCs w:val="20"/>
              </w:rPr>
            </w:pPr>
            <w:r w:rsidRPr="00E91E97">
              <w:rPr>
                <w:rFonts w:cstheme="majorHAnsi"/>
                <w:sz w:val="20"/>
                <w:szCs w:val="20"/>
              </w:rPr>
              <w:t xml:space="preserve">Rumbek </w:t>
            </w:r>
          </w:p>
          <w:p w14:paraId="595E7F1F" w14:textId="6E3EF809"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Juba </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45B3DAF" w14:textId="5DBBFCF0" w:rsidR="00396A08" w:rsidRPr="00E91E97" w:rsidRDefault="00396A08" w:rsidP="000D379C">
            <w:pPr>
              <w:spacing w:after="0" w:line="240" w:lineRule="auto"/>
              <w:rPr>
                <w:rFonts w:cstheme="majorHAnsi"/>
                <w:sz w:val="20"/>
                <w:szCs w:val="20"/>
              </w:rPr>
            </w:pPr>
            <w:r w:rsidRPr="00E91E97">
              <w:rPr>
                <w:rFonts w:cstheme="majorHAnsi"/>
                <w:sz w:val="20"/>
                <w:szCs w:val="20"/>
              </w:rPr>
              <w:t xml:space="preserve">Travel to Juba from Rumbek </w:t>
            </w:r>
            <w:r w:rsidRPr="00E91E97">
              <w:rPr>
                <w:rFonts w:cstheme="majorHAnsi"/>
              </w:rPr>
              <w:t>by UNMISS flight</w:t>
            </w:r>
          </w:p>
          <w:p w14:paraId="377118C1" w14:textId="77777777" w:rsidR="0011049F" w:rsidRDefault="00513FD4" w:rsidP="000D379C">
            <w:pPr>
              <w:spacing w:after="0" w:line="240" w:lineRule="auto"/>
              <w:rPr>
                <w:rFonts w:cstheme="majorHAnsi"/>
                <w:sz w:val="20"/>
                <w:szCs w:val="20"/>
              </w:rPr>
            </w:pPr>
            <w:r w:rsidRPr="00E91E97">
              <w:rPr>
                <w:rFonts w:cstheme="majorHAnsi"/>
                <w:sz w:val="20"/>
                <w:szCs w:val="20"/>
              </w:rPr>
              <w:t>KIIs in Juba</w:t>
            </w:r>
            <w:r w:rsidR="0011049F" w:rsidRPr="00E91E97">
              <w:rPr>
                <w:rFonts w:cstheme="majorHAnsi"/>
                <w:sz w:val="20"/>
                <w:szCs w:val="20"/>
              </w:rPr>
              <w:t xml:space="preserve"> </w:t>
            </w:r>
          </w:p>
          <w:p w14:paraId="193FA181" w14:textId="4896B55B" w:rsidR="007D0803" w:rsidRPr="00E91E97" w:rsidRDefault="0011049F" w:rsidP="000D379C">
            <w:pPr>
              <w:spacing w:after="0" w:line="240" w:lineRule="auto"/>
              <w:rPr>
                <w:rFonts w:cstheme="majorHAnsi"/>
                <w:sz w:val="20"/>
                <w:szCs w:val="20"/>
              </w:rPr>
            </w:pPr>
            <w:r w:rsidRPr="00E91E97">
              <w:rPr>
                <w:rFonts w:cstheme="majorHAnsi"/>
                <w:sz w:val="20"/>
                <w:szCs w:val="20"/>
              </w:rPr>
              <w:t>Debriefing meeting of preliminary findings</w:t>
            </w:r>
            <w:r>
              <w:rPr>
                <w:rFonts w:cstheme="majorHAnsi"/>
                <w:sz w:val="20"/>
                <w:szCs w:val="20"/>
              </w:rPr>
              <w:t xml:space="preserve"> at the UNHCR Office</w:t>
            </w:r>
          </w:p>
        </w:tc>
      </w:tr>
      <w:tr w:rsidR="007D0803" w:rsidRPr="00E91E97" w14:paraId="7CCA07D2"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4AAB62A" w14:textId="292826C1" w:rsidR="007D0803" w:rsidRPr="00E91E97" w:rsidRDefault="007D0803" w:rsidP="000D379C">
            <w:pPr>
              <w:spacing w:after="0" w:line="240" w:lineRule="auto"/>
              <w:rPr>
                <w:rFonts w:cstheme="majorHAnsi"/>
                <w:sz w:val="20"/>
                <w:szCs w:val="20"/>
              </w:rPr>
            </w:pPr>
            <w:r w:rsidRPr="00E91E97">
              <w:rPr>
                <w:rFonts w:cstheme="majorHAnsi"/>
                <w:sz w:val="20"/>
                <w:szCs w:val="20"/>
              </w:rPr>
              <w:t xml:space="preserve">Saturday </w:t>
            </w:r>
            <w:r w:rsidR="00513FD4" w:rsidRPr="00E91E97">
              <w:rPr>
                <w:rFonts w:cstheme="majorHAnsi"/>
                <w:sz w:val="20"/>
                <w:szCs w:val="20"/>
              </w:rPr>
              <w:t>23</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41B347C" w14:textId="4B7DF920" w:rsidR="007D0803" w:rsidRPr="00E91E97" w:rsidRDefault="007D0803" w:rsidP="000D379C">
            <w:pPr>
              <w:spacing w:after="0" w:line="240" w:lineRule="auto"/>
              <w:rPr>
                <w:rFonts w:cstheme="majorHAnsi"/>
                <w:sz w:val="20"/>
                <w:szCs w:val="20"/>
              </w:rPr>
            </w:pPr>
            <w:r w:rsidRPr="00E91E97">
              <w:rPr>
                <w:rFonts w:cstheme="majorHAnsi"/>
                <w:sz w:val="20"/>
                <w:szCs w:val="20"/>
              </w:rPr>
              <w:t>Juba</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62B960F8" w14:textId="40CE879F" w:rsidR="007D0803" w:rsidRPr="00E91E97" w:rsidRDefault="0011049F" w:rsidP="000D379C">
            <w:pPr>
              <w:spacing w:after="0" w:line="240" w:lineRule="auto"/>
              <w:rPr>
                <w:rFonts w:cstheme="majorHAnsi"/>
                <w:sz w:val="20"/>
                <w:szCs w:val="20"/>
              </w:rPr>
            </w:pPr>
            <w:r>
              <w:rPr>
                <w:rFonts w:cstheme="majorHAnsi"/>
                <w:sz w:val="20"/>
                <w:szCs w:val="20"/>
              </w:rPr>
              <w:t>Team meeting and recap</w:t>
            </w:r>
          </w:p>
        </w:tc>
      </w:tr>
      <w:tr w:rsidR="00513FD4" w:rsidRPr="00E91E97" w14:paraId="49716B99" w14:textId="77777777" w:rsidTr="00C571E3">
        <w:trPr>
          <w:trHeight w:val="360"/>
        </w:trPr>
        <w:tc>
          <w:tcPr>
            <w:tcW w:w="26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B522D0A" w14:textId="208B9B09" w:rsidR="00513FD4" w:rsidRPr="00E91E97" w:rsidRDefault="00513FD4" w:rsidP="000D379C">
            <w:pPr>
              <w:spacing w:after="0" w:line="240" w:lineRule="auto"/>
              <w:rPr>
                <w:rFonts w:cstheme="majorHAnsi"/>
                <w:sz w:val="20"/>
                <w:szCs w:val="20"/>
              </w:rPr>
            </w:pPr>
            <w:r w:rsidRPr="00E91E97">
              <w:rPr>
                <w:rFonts w:cstheme="majorHAnsi"/>
                <w:sz w:val="20"/>
                <w:szCs w:val="20"/>
              </w:rPr>
              <w:t>Monday 25</w:t>
            </w:r>
          </w:p>
        </w:tc>
        <w:tc>
          <w:tcPr>
            <w:tcW w:w="14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A96B4B7" w14:textId="5D6C5535" w:rsidR="00513FD4" w:rsidRPr="00E91E97" w:rsidRDefault="00513FD4" w:rsidP="000D379C">
            <w:pPr>
              <w:spacing w:after="0" w:line="240" w:lineRule="auto"/>
              <w:rPr>
                <w:rFonts w:cstheme="majorHAnsi"/>
                <w:sz w:val="20"/>
                <w:szCs w:val="20"/>
              </w:rPr>
            </w:pPr>
            <w:r w:rsidRPr="00E91E97">
              <w:rPr>
                <w:rFonts w:cstheme="majorHAnsi"/>
                <w:sz w:val="20"/>
                <w:szCs w:val="20"/>
              </w:rPr>
              <w:t>Juba/Ottawa</w:t>
            </w:r>
          </w:p>
        </w:tc>
        <w:tc>
          <w:tcPr>
            <w:tcW w:w="56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29FD9C1" w14:textId="73AA8734" w:rsidR="00513FD4" w:rsidRPr="00E91E97" w:rsidRDefault="00513FD4" w:rsidP="000D379C">
            <w:pPr>
              <w:spacing w:after="0" w:line="240" w:lineRule="auto"/>
              <w:rPr>
                <w:rFonts w:cstheme="majorHAnsi"/>
                <w:sz w:val="20"/>
                <w:szCs w:val="20"/>
              </w:rPr>
            </w:pPr>
            <w:r w:rsidRPr="00E91E97">
              <w:rPr>
                <w:rFonts w:cstheme="majorHAnsi"/>
                <w:sz w:val="20"/>
                <w:szCs w:val="20"/>
              </w:rPr>
              <w:t>Return flight of the TL &amp; DTL to Ottawa, end of fieldwork</w:t>
            </w:r>
          </w:p>
        </w:tc>
      </w:tr>
    </w:tbl>
    <w:p w14:paraId="5F03BE6D" w14:textId="738FAE54" w:rsidR="007D0803" w:rsidRPr="00E91E97" w:rsidRDefault="007D0803">
      <w:pPr>
        <w:spacing w:after="160" w:line="259" w:lineRule="auto"/>
        <w:rPr>
          <w:rFonts w:asciiTheme="majorHAnsi" w:eastAsiaTheme="majorEastAsia" w:hAnsiTheme="majorHAnsi" w:cstheme="majorBidi"/>
          <w:b/>
          <w:bCs/>
          <w:color w:val="2F5496" w:themeColor="accent1" w:themeShade="BF"/>
          <w:sz w:val="28"/>
          <w:szCs w:val="28"/>
        </w:rPr>
      </w:pPr>
      <w:r w:rsidRPr="00E91E97">
        <w:rPr>
          <w:b/>
          <w:bCs/>
          <w:sz w:val="28"/>
          <w:szCs w:val="28"/>
        </w:rPr>
        <w:br w:type="page"/>
      </w:r>
    </w:p>
    <w:p w14:paraId="5DABACC8" w14:textId="63A33124" w:rsidR="00362016" w:rsidRPr="00E91E97" w:rsidRDefault="000709F1" w:rsidP="00362016">
      <w:pPr>
        <w:pStyle w:val="Heading2"/>
        <w:pBdr>
          <w:bottom w:val="single" w:sz="4" w:space="1" w:color="auto"/>
        </w:pBdr>
        <w:spacing w:before="120" w:after="120" w:line="276" w:lineRule="auto"/>
        <w:rPr>
          <w:b/>
          <w:bCs/>
          <w:sz w:val="28"/>
          <w:szCs w:val="28"/>
          <w:lang w:val="en-GB"/>
        </w:rPr>
      </w:pPr>
      <w:bookmarkStart w:id="592" w:name="_Toc84947807"/>
      <w:bookmarkStart w:id="593" w:name="_Toc84947962"/>
      <w:bookmarkStart w:id="594" w:name="_Toc85390196"/>
      <w:bookmarkStart w:id="595" w:name="_Toc85379683"/>
      <w:bookmarkStart w:id="596" w:name="_Toc85384005"/>
      <w:bookmarkStart w:id="597" w:name="_Toc87786516"/>
      <w:bookmarkStart w:id="598" w:name="_Toc87990764"/>
      <w:bookmarkStart w:id="599" w:name="_Toc88500173"/>
      <w:bookmarkStart w:id="600" w:name="_Toc88500462"/>
      <w:bookmarkStart w:id="601" w:name="_Toc83130740"/>
      <w:bookmarkStart w:id="602" w:name="_Toc83131329"/>
      <w:bookmarkStart w:id="603" w:name="_Toc83131876"/>
      <w:bookmarkStart w:id="604" w:name="_Toc84297779"/>
      <w:r w:rsidRPr="00E91E97">
        <w:rPr>
          <w:b/>
          <w:bCs/>
          <w:sz w:val="28"/>
          <w:szCs w:val="28"/>
          <w:lang w:val="en-GB"/>
        </w:rPr>
        <w:lastRenderedPageBreak/>
        <w:t>A</w:t>
      </w:r>
      <w:r>
        <w:rPr>
          <w:b/>
          <w:bCs/>
          <w:sz w:val="28"/>
          <w:szCs w:val="28"/>
          <w:lang w:val="en-GB"/>
        </w:rPr>
        <w:t>ppendi</w:t>
      </w:r>
      <w:r w:rsidRPr="00E91E97">
        <w:rPr>
          <w:b/>
          <w:bCs/>
          <w:sz w:val="28"/>
          <w:szCs w:val="28"/>
          <w:lang w:val="en-GB"/>
        </w:rPr>
        <w:t xml:space="preserve">x </w:t>
      </w:r>
      <w:r w:rsidR="00362016" w:rsidRPr="00E91E97">
        <w:rPr>
          <w:b/>
          <w:bCs/>
          <w:sz w:val="28"/>
          <w:szCs w:val="28"/>
          <w:lang w:val="en-GB"/>
        </w:rPr>
        <w:t>1</w:t>
      </w:r>
      <w:r w:rsidR="00403F18">
        <w:rPr>
          <w:b/>
          <w:bCs/>
          <w:sz w:val="28"/>
          <w:szCs w:val="28"/>
          <w:lang w:val="en-GB"/>
        </w:rPr>
        <w:t>5</w:t>
      </w:r>
      <w:r w:rsidR="00362016" w:rsidRPr="00E91E97">
        <w:rPr>
          <w:b/>
          <w:bCs/>
          <w:sz w:val="28"/>
          <w:szCs w:val="28"/>
          <w:lang w:val="en-GB"/>
        </w:rPr>
        <w:t>: Evaluation management</w:t>
      </w:r>
      <w:bookmarkEnd w:id="592"/>
      <w:bookmarkEnd w:id="593"/>
      <w:bookmarkEnd w:id="594"/>
      <w:bookmarkEnd w:id="595"/>
      <w:bookmarkEnd w:id="596"/>
      <w:bookmarkEnd w:id="597"/>
      <w:bookmarkEnd w:id="598"/>
      <w:bookmarkEnd w:id="599"/>
      <w:bookmarkEnd w:id="600"/>
    </w:p>
    <w:p w14:paraId="66B06612" w14:textId="7EE882CF" w:rsidR="00362016" w:rsidRPr="00E91E97" w:rsidRDefault="00362016">
      <w:pPr>
        <w:spacing w:after="160" w:line="259" w:lineRule="auto"/>
      </w:pPr>
    </w:p>
    <w:p w14:paraId="12A05943" w14:textId="5530397B" w:rsidR="00362016" w:rsidRPr="00B176BF" w:rsidRDefault="00F764BA" w:rsidP="00B176BF">
      <w:pPr>
        <w:spacing w:after="160" w:line="259" w:lineRule="auto"/>
        <w:rPr>
          <w:b/>
          <w:bCs/>
          <w:color w:val="1F4E79" w:themeColor="accent5" w:themeShade="80"/>
          <w:sz w:val="24"/>
          <w:szCs w:val="24"/>
        </w:rPr>
      </w:pPr>
      <w:r w:rsidRPr="00E91E97">
        <w:rPr>
          <w:b/>
          <w:bCs/>
          <w:color w:val="1F4E79" w:themeColor="accent5" w:themeShade="80"/>
          <w:sz w:val="24"/>
          <w:szCs w:val="24"/>
        </w:rPr>
        <w:t>The evaluation Team</w:t>
      </w:r>
    </w:p>
    <w:tbl>
      <w:tblPr>
        <w:tblStyle w:val="GridTable4-Accent1"/>
        <w:tblW w:w="0" w:type="auto"/>
        <w:tblLook w:val="04A0" w:firstRow="1" w:lastRow="0" w:firstColumn="1" w:lastColumn="0" w:noHBand="0" w:noVBand="1"/>
      </w:tblPr>
      <w:tblGrid>
        <w:gridCol w:w="2611"/>
        <w:gridCol w:w="6881"/>
      </w:tblGrid>
      <w:tr w:rsidR="00362016" w:rsidRPr="00E91E97" w14:paraId="27FBA831" w14:textId="77777777" w:rsidTr="005E68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1" w:type="dxa"/>
            <w:vAlign w:val="center"/>
            <w:hideMark/>
          </w:tcPr>
          <w:p w14:paraId="3C56BF3E" w14:textId="77777777" w:rsidR="00362016" w:rsidRPr="00E91E97" w:rsidRDefault="00362016">
            <w:pPr>
              <w:pStyle w:val="ListParagraph"/>
              <w:spacing w:after="120"/>
              <w:ind w:left="0"/>
              <w:rPr>
                <w:rFonts w:asciiTheme="minorHAnsi" w:hAnsiTheme="minorHAnsi" w:cstheme="minorHAnsi"/>
                <w:color w:val="000000" w:themeColor="text1"/>
              </w:rPr>
            </w:pPr>
            <w:bookmarkStart w:id="605" w:name="_Hlk83667292"/>
            <w:r w:rsidRPr="00E91E97">
              <w:rPr>
                <w:rFonts w:asciiTheme="minorHAnsi" w:hAnsiTheme="minorHAnsi" w:cstheme="minorHAnsi"/>
                <w:color w:val="000000" w:themeColor="text1"/>
              </w:rPr>
              <w:t>Person/role</w:t>
            </w:r>
          </w:p>
        </w:tc>
        <w:tc>
          <w:tcPr>
            <w:tcW w:w="6881" w:type="dxa"/>
            <w:vAlign w:val="center"/>
            <w:hideMark/>
          </w:tcPr>
          <w:p w14:paraId="66F389D5" w14:textId="77777777" w:rsidR="00362016" w:rsidRPr="00E91E97" w:rsidRDefault="00362016">
            <w:pPr>
              <w:pStyle w:val="ListParagraph"/>
              <w:spacing w:after="120"/>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E91E97">
              <w:rPr>
                <w:rFonts w:asciiTheme="minorHAnsi" w:hAnsiTheme="minorHAnsi" w:cstheme="minorHAnsi"/>
                <w:color w:val="000000" w:themeColor="text1"/>
              </w:rPr>
              <w:t xml:space="preserve">Responsibilities </w:t>
            </w:r>
          </w:p>
        </w:tc>
      </w:tr>
      <w:tr w:rsidR="00362016" w:rsidRPr="00E91E97" w14:paraId="47C306E8" w14:textId="77777777" w:rsidTr="005E68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7C702448" w14:textId="77777777" w:rsidR="00362016" w:rsidRPr="00E91E97" w:rsidRDefault="00362016">
            <w:pPr>
              <w:pStyle w:val="ListParagraph"/>
              <w:spacing w:after="120"/>
              <w:ind w:left="0"/>
              <w:rPr>
                <w:rFonts w:asciiTheme="minorHAnsi" w:hAnsiTheme="minorHAnsi" w:cstheme="minorHAnsi"/>
              </w:rPr>
            </w:pPr>
            <w:r w:rsidRPr="00E91E97">
              <w:rPr>
                <w:rFonts w:asciiTheme="minorHAnsi" w:hAnsiTheme="minorHAnsi" w:cstheme="minorHAnsi"/>
              </w:rPr>
              <w:t>Serge Eric YAKEU DJIAM</w:t>
            </w:r>
          </w:p>
          <w:p w14:paraId="752CDF1B" w14:textId="77777777" w:rsidR="00362016" w:rsidRPr="00E91E97" w:rsidRDefault="00362016">
            <w:pPr>
              <w:pStyle w:val="ListParagraph"/>
              <w:spacing w:after="120"/>
              <w:ind w:left="0"/>
              <w:rPr>
                <w:rFonts w:asciiTheme="minorHAnsi" w:hAnsiTheme="minorHAnsi" w:cstheme="minorHAnsi"/>
                <w:b w:val="0"/>
                <w:bCs w:val="0"/>
                <w:color w:val="000000" w:themeColor="text1"/>
              </w:rPr>
            </w:pPr>
            <w:r w:rsidRPr="00E91E97">
              <w:rPr>
                <w:rFonts w:asciiTheme="minorHAnsi" w:hAnsiTheme="minorHAnsi" w:cstheme="minorHAnsi"/>
                <w:b w:val="0"/>
                <w:bCs w:val="0"/>
              </w:rPr>
              <w:t>Team Leader, Coordination, and management of the evaluation team (Contact person), Lead of the “</w:t>
            </w:r>
            <w:r w:rsidRPr="00E91E97">
              <w:rPr>
                <w:rFonts w:asciiTheme="minorHAnsi" w:hAnsiTheme="minorHAnsi" w:cstheme="minorHAnsi"/>
                <w:b w:val="0"/>
                <w:bCs w:val="0"/>
                <w:i/>
                <w:iCs/>
                <w:color w:val="000000" w:themeColor="text1"/>
              </w:rPr>
              <w:t xml:space="preserve">Food security and recovering local economies, and strengthening social services” </w:t>
            </w:r>
            <w:r w:rsidRPr="00E91E97">
              <w:rPr>
                <w:rFonts w:asciiTheme="minorHAnsi" w:hAnsiTheme="minorHAnsi" w:cstheme="minorHAnsi"/>
                <w:b w:val="0"/>
                <w:bCs w:val="0"/>
                <w:color w:val="000000" w:themeColor="text1"/>
              </w:rPr>
              <w:t>priority areas</w:t>
            </w:r>
          </w:p>
        </w:tc>
        <w:tc>
          <w:tcPr>
            <w:tcW w:w="688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5577FFE0" w14:textId="77777777" w:rsidR="00362016" w:rsidRPr="00E91E97" w:rsidRDefault="00362016" w:rsidP="006B5472">
            <w:pPr>
              <w:pStyle w:val="ListParagraph"/>
              <w:numPr>
                <w:ilvl w:val="0"/>
                <w:numId w:val="17"/>
              </w:numPr>
              <w:spacing w:after="0"/>
              <w:ind w:left="312" w:hanging="357"/>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E91E97">
              <w:rPr>
                <w:rFonts w:cs="Arial"/>
                <w:sz w:val="20"/>
                <w:szCs w:val="20"/>
              </w:rPr>
              <w:t xml:space="preserve">Coordinate the evaluation mission, maintain </w:t>
            </w:r>
            <w:proofErr w:type="gramStart"/>
            <w:r w:rsidRPr="00E91E97">
              <w:rPr>
                <w:rFonts w:cs="Arial"/>
                <w:sz w:val="20"/>
                <w:szCs w:val="20"/>
              </w:rPr>
              <w:t>contact</w:t>
            </w:r>
            <w:proofErr w:type="gramEnd"/>
            <w:r w:rsidRPr="00E91E97">
              <w:rPr>
                <w:rFonts w:cs="Arial"/>
                <w:sz w:val="20"/>
                <w:szCs w:val="20"/>
              </w:rPr>
              <w:t xml:space="preserve"> and provide updates as necessary to the Evaluation Focal Point (UNCT)</w:t>
            </w:r>
          </w:p>
          <w:p w14:paraId="77A011F5" w14:textId="77777777" w:rsidR="00362016" w:rsidRPr="00E91E97" w:rsidRDefault="00362016" w:rsidP="006B5472">
            <w:pPr>
              <w:pStyle w:val="ListParagraph"/>
              <w:numPr>
                <w:ilvl w:val="0"/>
                <w:numId w:val="17"/>
              </w:numPr>
              <w:spacing w:after="0"/>
              <w:ind w:left="312" w:hanging="357"/>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E91E97">
              <w:rPr>
                <w:rFonts w:cs="Arial"/>
                <w:sz w:val="20"/>
                <w:szCs w:val="20"/>
              </w:rPr>
              <w:t xml:space="preserve">Conduct the evaluation in accordance with the approved work </w:t>
            </w:r>
            <w:proofErr w:type="gramStart"/>
            <w:r w:rsidRPr="00E91E97">
              <w:rPr>
                <w:rFonts w:cs="Arial"/>
                <w:sz w:val="20"/>
                <w:szCs w:val="20"/>
              </w:rPr>
              <w:t>plan;</w:t>
            </w:r>
            <w:proofErr w:type="gramEnd"/>
            <w:r w:rsidRPr="00E91E97">
              <w:rPr>
                <w:rFonts w:cs="Arial"/>
                <w:sz w:val="20"/>
                <w:szCs w:val="20"/>
              </w:rPr>
              <w:t xml:space="preserve"> </w:t>
            </w:r>
          </w:p>
          <w:p w14:paraId="52DDDF2F" w14:textId="77777777" w:rsidR="00362016" w:rsidRPr="00E91E97" w:rsidRDefault="00362016" w:rsidP="006B5472">
            <w:pPr>
              <w:pStyle w:val="ListParagraph"/>
              <w:numPr>
                <w:ilvl w:val="0"/>
                <w:numId w:val="17"/>
              </w:numPr>
              <w:spacing w:after="0"/>
              <w:ind w:left="312" w:hanging="357"/>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E91E97">
              <w:rPr>
                <w:rFonts w:cs="Arial"/>
                <w:sz w:val="20"/>
                <w:szCs w:val="20"/>
              </w:rPr>
              <w:t xml:space="preserve">Lead desk review on food security and recovery local economies, strengthening social services, </w:t>
            </w:r>
          </w:p>
          <w:p w14:paraId="24C7FF98" w14:textId="77777777" w:rsidR="00362016" w:rsidRPr="00E91E97" w:rsidRDefault="00362016" w:rsidP="006B5472">
            <w:pPr>
              <w:pStyle w:val="ListParagraph"/>
              <w:numPr>
                <w:ilvl w:val="0"/>
                <w:numId w:val="17"/>
              </w:numPr>
              <w:spacing w:after="0"/>
              <w:ind w:left="312" w:hanging="357"/>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E91E97">
              <w:rPr>
                <w:rFonts w:cs="Arial"/>
                <w:sz w:val="20"/>
                <w:szCs w:val="20"/>
              </w:rPr>
              <w:t xml:space="preserve">Lead field data collection and data analysis </w:t>
            </w:r>
          </w:p>
          <w:p w14:paraId="27A524D1" w14:textId="77777777" w:rsidR="00362016" w:rsidRPr="00E91E97" w:rsidRDefault="00362016" w:rsidP="006B5472">
            <w:pPr>
              <w:pStyle w:val="ListParagraph"/>
              <w:numPr>
                <w:ilvl w:val="0"/>
                <w:numId w:val="17"/>
              </w:numPr>
              <w:spacing w:after="0"/>
              <w:ind w:left="312" w:hanging="357"/>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proofErr w:type="spellStart"/>
            <w:r w:rsidRPr="00E91E97">
              <w:rPr>
                <w:rFonts w:cs="Arial"/>
                <w:sz w:val="20"/>
                <w:szCs w:val="20"/>
              </w:rPr>
              <w:t>Analyze</w:t>
            </w:r>
            <w:proofErr w:type="spellEnd"/>
            <w:r w:rsidRPr="00E91E97">
              <w:rPr>
                <w:rFonts w:cs="Arial"/>
                <w:sz w:val="20"/>
                <w:szCs w:val="20"/>
              </w:rPr>
              <w:t xml:space="preserve"> findings conclusions and recommendations to respond fully to evaluation questions</w:t>
            </w:r>
          </w:p>
          <w:p w14:paraId="05821B0E" w14:textId="77777777" w:rsidR="00362016" w:rsidRPr="00E91E97" w:rsidRDefault="00362016" w:rsidP="006B5472">
            <w:pPr>
              <w:pStyle w:val="ListParagraph"/>
              <w:numPr>
                <w:ilvl w:val="0"/>
                <w:numId w:val="17"/>
              </w:numPr>
              <w:spacing w:after="0"/>
              <w:ind w:left="312" w:hanging="357"/>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E91E97">
              <w:rPr>
                <w:rFonts w:cs="Arial"/>
                <w:sz w:val="20"/>
                <w:szCs w:val="20"/>
              </w:rPr>
              <w:t xml:space="preserve">Integrate findings, </w:t>
            </w:r>
            <w:proofErr w:type="gramStart"/>
            <w:r w:rsidRPr="00E91E97">
              <w:rPr>
                <w:rFonts w:cs="Arial"/>
                <w:sz w:val="20"/>
                <w:szCs w:val="20"/>
              </w:rPr>
              <w:t>conclusions</w:t>
            </w:r>
            <w:proofErr w:type="gramEnd"/>
            <w:r w:rsidRPr="00E91E97">
              <w:rPr>
                <w:rFonts w:cs="Arial"/>
                <w:sz w:val="20"/>
                <w:szCs w:val="20"/>
              </w:rPr>
              <w:t xml:space="preserve"> and recommendations by region and across the two regions</w:t>
            </w:r>
          </w:p>
          <w:p w14:paraId="6B54933E" w14:textId="77777777" w:rsidR="00362016" w:rsidRPr="00E91E97" w:rsidRDefault="00362016" w:rsidP="006B5472">
            <w:pPr>
              <w:pStyle w:val="ListParagraph"/>
              <w:numPr>
                <w:ilvl w:val="0"/>
                <w:numId w:val="17"/>
              </w:numPr>
              <w:spacing w:after="0"/>
              <w:ind w:left="312" w:hanging="357"/>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E91E97">
              <w:rPr>
                <w:rFonts w:cs="Arial"/>
                <w:sz w:val="20"/>
                <w:szCs w:val="20"/>
              </w:rPr>
              <w:t>Serve as lead writer and as a technical reviewer of deliverables</w:t>
            </w:r>
          </w:p>
          <w:p w14:paraId="26A1A357" w14:textId="77777777" w:rsidR="00362016" w:rsidRPr="00E91E97" w:rsidRDefault="00362016" w:rsidP="006B5472">
            <w:pPr>
              <w:pStyle w:val="ListParagraph"/>
              <w:numPr>
                <w:ilvl w:val="0"/>
                <w:numId w:val="17"/>
              </w:numPr>
              <w:spacing w:after="0"/>
              <w:ind w:left="312" w:hanging="357"/>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E91E97">
              <w:rPr>
                <w:rFonts w:cs="Arial"/>
                <w:sz w:val="20"/>
                <w:szCs w:val="20"/>
              </w:rPr>
              <w:t xml:space="preserve">Prepare and submit all deliverables for revision and </w:t>
            </w:r>
            <w:proofErr w:type="gramStart"/>
            <w:r w:rsidRPr="00E91E97">
              <w:rPr>
                <w:rFonts w:cs="Arial"/>
                <w:sz w:val="20"/>
                <w:szCs w:val="20"/>
              </w:rPr>
              <w:t>approval;</w:t>
            </w:r>
            <w:proofErr w:type="gramEnd"/>
            <w:r w:rsidRPr="00E91E97">
              <w:rPr>
                <w:rFonts w:cs="Arial"/>
                <w:sz w:val="20"/>
                <w:szCs w:val="20"/>
              </w:rPr>
              <w:t xml:space="preserve"> </w:t>
            </w:r>
          </w:p>
          <w:p w14:paraId="22041726" w14:textId="77777777" w:rsidR="00362016" w:rsidRPr="00E91E97" w:rsidRDefault="00362016" w:rsidP="006B5472">
            <w:pPr>
              <w:pStyle w:val="ListParagraph"/>
              <w:numPr>
                <w:ilvl w:val="0"/>
                <w:numId w:val="17"/>
              </w:numPr>
              <w:spacing w:after="0"/>
              <w:ind w:left="312" w:hanging="357"/>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E91E97">
              <w:rPr>
                <w:rFonts w:cs="Arial"/>
                <w:sz w:val="20"/>
                <w:szCs w:val="20"/>
              </w:rPr>
              <w:t xml:space="preserve">Ensuring the quality assurance of all </w:t>
            </w:r>
            <w:proofErr w:type="gramStart"/>
            <w:r w:rsidRPr="00E91E97">
              <w:rPr>
                <w:rFonts w:cs="Arial"/>
                <w:sz w:val="20"/>
                <w:szCs w:val="20"/>
              </w:rPr>
              <w:t>deliverables;</w:t>
            </w:r>
            <w:proofErr w:type="gramEnd"/>
            <w:r w:rsidRPr="00E91E97">
              <w:rPr>
                <w:rFonts w:cs="Arial"/>
                <w:sz w:val="20"/>
                <w:szCs w:val="20"/>
              </w:rPr>
              <w:t xml:space="preserve"> </w:t>
            </w:r>
          </w:p>
          <w:p w14:paraId="11F8DEC8" w14:textId="77777777" w:rsidR="00362016" w:rsidRPr="00E91E97" w:rsidRDefault="00362016" w:rsidP="006B5472">
            <w:pPr>
              <w:pStyle w:val="ListParagraph"/>
              <w:numPr>
                <w:ilvl w:val="0"/>
                <w:numId w:val="17"/>
              </w:numPr>
              <w:spacing w:after="0"/>
              <w:ind w:left="312" w:hanging="357"/>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E91E97">
              <w:rPr>
                <w:rFonts w:cs="Arial"/>
                <w:sz w:val="20"/>
                <w:szCs w:val="20"/>
              </w:rPr>
              <w:t xml:space="preserve">Manage the Team members; and all aspects of the </w:t>
            </w:r>
            <w:proofErr w:type="gramStart"/>
            <w:r w:rsidRPr="00E91E97">
              <w:rPr>
                <w:rFonts w:cs="Arial"/>
                <w:sz w:val="20"/>
                <w:szCs w:val="20"/>
              </w:rPr>
              <w:t>evaluation;</w:t>
            </w:r>
            <w:proofErr w:type="gramEnd"/>
          </w:p>
          <w:p w14:paraId="13874732" w14:textId="77777777" w:rsidR="00362016" w:rsidRPr="00E91E97" w:rsidRDefault="00362016" w:rsidP="006B5472">
            <w:pPr>
              <w:pStyle w:val="ListParagraph"/>
              <w:numPr>
                <w:ilvl w:val="0"/>
                <w:numId w:val="17"/>
              </w:numPr>
              <w:spacing w:after="0"/>
              <w:ind w:left="312" w:hanging="357"/>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E91E97">
              <w:rPr>
                <w:rFonts w:cs="Arial"/>
                <w:sz w:val="20"/>
                <w:szCs w:val="20"/>
              </w:rPr>
              <w:t xml:space="preserve">Prepare and conduct a workshop to present the findings, conclusions, </w:t>
            </w:r>
            <w:proofErr w:type="gramStart"/>
            <w:r w:rsidRPr="00E91E97">
              <w:rPr>
                <w:rFonts w:cs="Arial"/>
                <w:sz w:val="20"/>
                <w:szCs w:val="20"/>
              </w:rPr>
              <w:t>recommendations</w:t>
            </w:r>
            <w:proofErr w:type="gramEnd"/>
            <w:r w:rsidRPr="00E91E97">
              <w:rPr>
                <w:rFonts w:cs="Arial"/>
                <w:sz w:val="20"/>
                <w:szCs w:val="20"/>
              </w:rPr>
              <w:t xml:space="preserve"> and lessons of the evaluation.</w:t>
            </w:r>
          </w:p>
        </w:tc>
      </w:tr>
      <w:tr w:rsidR="00362016" w:rsidRPr="00E91E97" w14:paraId="24A04A6E" w14:textId="77777777" w:rsidTr="005E68A3">
        <w:tc>
          <w:tcPr>
            <w:cnfStyle w:val="001000000000" w:firstRow="0" w:lastRow="0" w:firstColumn="1" w:lastColumn="0" w:oddVBand="0" w:evenVBand="0" w:oddHBand="0" w:evenHBand="0" w:firstRowFirstColumn="0" w:firstRowLastColumn="0" w:lastRowFirstColumn="0" w:lastRowLastColumn="0"/>
            <w:tcW w:w="261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1FECBF89" w14:textId="77777777" w:rsidR="00362016" w:rsidRPr="00E91E97" w:rsidRDefault="00362016">
            <w:pPr>
              <w:pStyle w:val="ListParagraph"/>
              <w:spacing w:after="120"/>
              <w:ind w:left="0"/>
              <w:rPr>
                <w:rFonts w:asciiTheme="minorHAnsi" w:hAnsiTheme="minorHAnsi" w:cstheme="minorHAnsi"/>
              </w:rPr>
            </w:pPr>
            <w:r w:rsidRPr="00E91E97">
              <w:rPr>
                <w:rFonts w:asciiTheme="minorHAnsi" w:hAnsiTheme="minorHAnsi" w:cstheme="minorHAnsi"/>
              </w:rPr>
              <w:t>Elisabeth BASEMEG KIHEL</w:t>
            </w:r>
          </w:p>
          <w:p w14:paraId="587CA8A9" w14:textId="77777777" w:rsidR="00362016" w:rsidRPr="00E91E97" w:rsidRDefault="00362016">
            <w:pPr>
              <w:pStyle w:val="ListParagraph"/>
              <w:spacing w:after="120"/>
              <w:ind w:left="0"/>
              <w:rPr>
                <w:rFonts w:asciiTheme="minorHAnsi" w:hAnsiTheme="minorHAnsi" w:cstheme="minorHAnsi"/>
                <w:color w:val="000000" w:themeColor="text1"/>
              </w:rPr>
            </w:pPr>
            <w:r w:rsidRPr="00E91E97">
              <w:rPr>
                <w:rFonts w:asciiTheme="minorHAnsi" w:hAnsiTheme="minorHAnsi" w:cstheme="minorHAnsi"/>
                <w:b w:val="0"/>
                <w:bCs w:val="0"/>
              </w:rPr>
              <w:t>Deputy Team Leader, Lead of the Priority area focused on “B</w:t>
            </w:r>
            <w:r w:rsidRPr="00E91E97">
              <w:rPr>
                <w:rFonts w:asciiTheme="minorHAnsi" w:hAnsiTheme="minorHAnsi" w:cstheme="minorHAnsi"/>
                <w:b w:val="0"/>
                <w:bCs w:val="0"/>
                <w:color w:val="000000" w:themeColor="text1"/>
              </w:rPr>
              <w:t>uilding peace and strengthening governance”</w:t>
            </w:r>
          </w:p>
        </w:tc>
        <w:tc>
          <w:tcPr>
            <w:tcW w:w="688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415F3695" w14:textId="77777777" w:rsidR="00362016" w:rsidRPr="00E91E97" w:rsidRDefault="00362016" w:rsidP="006B5472">
            <w:pPr>
              <w:pStyle w:val="ListParagraph"/>
              <w:numPr>
                <w:ilvl w:val="0"/>
                <w:numId w:val="17"/>
              </w:numPr>
              <w:spacing w:after="0"/>
              <w:ind w:left="312" w:hanging="357"/>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E91E97">
              <w:rPr>
                <w:rFonts w:cs="Arial"/>
                <w:sz w:val="20"/>
                <w:szCs w:val="20"/>
              </w:rPr>
              <w:t xml:space="preserve">Assist the team leader in the development of workplan, Team planning meeting, data analysis </w:t>
            </w:r>
          </w:p>
          <w:p w14:paraId="7CBDCE23" w14:textId="77777777" w:rsidR="00362016" w:rsidRPr="00E91E97" w:rsidRDefault="00362016" w:rsidP="006B5472">
            <w:pPr>
              <w:pStyle w:val="ListParagraph"/>
              <w:numPr>
                <w:ilvl w:val="0"/>
                <w:numId w:val="17"/>
              </w:numPr>
              <w:spacing w:after="0"/>
              <w:ind w:left="312" w:hanging="357"/>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E91E97">
              <w:rPr>
                <w:rFonts w:cs="Arial"/>
                <w:sz w:val="20"/>
                <w:szCs w:val="20"/>
              </w:rPr>
              <w:t>Document review on “Building peace and strengthening governance”, Conduct with TL the field mission in South Sudan</w:t>
            </w:r>
          </w:p>
          <w:p w14:paraId="189A1705" w14:textId="77777777" w:rsidR="00362016" w:rsidRPr="00E91E97" w:rsidRDefault="00362016" w:rsidP="006B5472">
            <w:pPr>
              <w:pStyle w:val="ListParagraph"/>
              <w:numPr>
                <w:ilvl w:val="0"/>
                <w:numId w:val="17"/>
              </w:numPr>
              <w:spacing w:after="0"/>
              <w:ind w:left="312" w:hanging="357"/>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E91E97">
              <w:rPr>
                <w:rFonts w:cs="Arial"/>
                <w:sz w:val="20"/>
                <w:szCs w:val="20"/>
              </w:rPr>
              <w:t>Supervise key informant interviews and focus group discussions</w:t>
            </w:r>
          </w:p>
          <w:p w14:paraId="6A71C97F" w14:textId="77777777" w:rsidR="00362016" w:rsidRPr="00E91E97" w:rsidRDefault="00362016" w:rsidP="006B5472">
            <w:pPr>
              <w:pStyle w:val="ListParagraph"/>
              <w:numPr>
                <w:ilvl w:val="0"/>
                <w:numId w:val="17"/>
              </w:numPr>
              <w:spacing w:after="0"/>
              <w:ind w:left="312" w:hanging="357"/>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E91E97">
              <w:rPr>
                <w:rFonts w:cs="Arial"/>
                <w:sz w:val="20"/>
                <w:szCs w:val="20"/>
              </w:rPr>
              <w:t xml:space="preserve">Supervise field visits with photographs as additional data validation </w:t>
            </w:r>
          </w:p>
          <w:p w14:paraId="2A4BED32" w14:textId="77777777" w:rsidR="00362016" w:rsidRPr="00E91E97" w:rsidRDefault="00362016" w:rsidP="006B5472">
            <w:pPr>
              <w:pStyle w:val="ListParagraph"/>
              <w:numPr>
                <w:ilvl w:val="0"/>
                <w:numId w:val="17"/>
              </w:numPr>
              <w:spacing w:after="0"/>
              <w:ind w:left="312" w:hanging="357"/>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E91E97">
              <w:rPr>
                <w:rFonts w:cs="Arial"/>
                <w:sz w:val="20"/>
                <w:szCs w:val="20"/>
              </w:rPr>
              <w:t xml:space="preserve">Participate to the data analysis, </w:t>
            </w:r>
            <w:proofErr w:type="gramStart"/>
            <w:r w:rsidRPr="00E91E97">
              <w:rPr>
                <w:rFonts w:cs="Arial"/>
                <w:sz w:val="20"/>
                <w:szCs w:val="20"/>
              </w:rPr>
              <w:t>Draft</w:t>
            </w:r>
            <w:proofErr w:type="gramEnd"/>
            <w:r w:rsidRPr="00E91E97">
              <w:rPr>
                <w:rFonts w:cs="Arial"/>
                <w:sz w:val="20"/>
                <w:szCs w:val="20"/>
              </w:rPr>
              <w:t xml:space="preserve"> and refine briefings </w:t>
            </w:r>
          </w:p>
          <w:p w14:paraId="3DD76BC2" w14:textId="77777777" w:rsidR="00362016" w:rsidRPr="00E91E97" w:rsidRDefault="00362016" w:rsidP="006B5472">
            <w:pPr>
              <w:pStyle w:val="ListParagraph"/>
              <w:numPr>
                <w:ilvl w:val="0"/>
                <w:numId w:val="17"/>
              </w:numPr>
              <w:spacing w:after="0"/>
              <w:ind w:left="312" w:hanging="357"/>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E91E97">
              <w:rPr>
                <w:rFonts w:cs="Arial"/>
                <w:sz w:val="20"/>
                <w:szCs w:val="20"/>
              </w:rPr>
              <w:t>Participate in the design and writing of evaluation report</w:t>
            </w:r>
          </w:p>
          <w:p w14:paraId="0C4DCE17" w14:textId="77777777" w:rsidR="00362016" w:rsidRPr="00E91E97" w:rsidRDefault="00362016" w:rsidP="006B5472">
            <w:pPr>
              <w:pStyle w:val="ListParagraph"/>
              <w:numPr>
                <w:ilvl w:val="0"/>
                <w:numId w:val="17"/>
              </w:numPr>
              <w:spacing w:after="0"/>
              <w:ind w:left="312" w:hanging="357"/>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E91E97">
              <w:rPr>
                <w:rFonts w:cs="Arial"/>
                <w:sz w:val="20"/>
                <w:szCs w:val="20"/>
              </w:rPr>
              <w:t>Participate in briefings and debriefings for UNCT and ESC</w:t>
            </w:r>
          </w:p>
          <w:p w14:paraId="1FE80F51" w14:textId="77777777" w:rsidR="00362016" w:rsidRPr="00E91E97" w:rsidRDefault="00362016" w:rsidP="006B5472">
            <w:pPr>
              <w:pStyle w:val="ListParagraph"/>
              <w:numPr>
                <w:ilvl w:val="0"/>
                <w:numId w:val="17"/>
              </w:numPr>
              <w:spacing w:after="0"/>
              <w:ind w:left="312" w:hanging="357"/>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E91E97">
              <w:rPr>
                <w:rFonts w:cs="Arial"/>
                <w:sz w:val="20"/>
                <w:szCs w:val="20"/>
              </w:rPr>
              <w:t xml:space="preserve">Review presentation of preliminary findings, </w:t>
            </w:r>
            <w:proofErr w:type="gramStart"/>
            <w:r w:rsidRPr="00E91E97">
              <w:rPr>
                <w:rFonts w:cs="Arial"/>
                <w:sz w:val="20"/>
                <w:szCs w:val="20"/>
              </w:rPr>
              <w:t>conclusions</w:t>
            </w:r>
            <w:proofErr w:type="gramEnd"/>
            <w:r w:rsidRPr="00E91E97">
              <w:rPr>
                <w:rFonts w:cs="Arial"/>
                <w:sz w:val="20"/>
                <w:szCs w:val="20"/>
              </w:rPr>
              <w:t xml:space="preserve"> and recommendations</w:t>
            </w:r>
          </w:p>
        </w:tc>
      </w:tr>
      <w:tr w:rsidR="00362016" w:rsidRPr="00E91E97" w14:paraId="407329CC" w14:textId="77777777" w:rsidTr="005E68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345413B0" w14:textId="77777777" w:rsidR="00362016" w:rsidRPr="00E91E97" w:rsidRDefault="00362016">
            <w:pPr>
              <w:pStyle w:val="ListParagraph"/>
              <w:spacing w:after="120"/>
              <w:ind w:left="0"/>
              <w:rPr>
                <w:rFonts w:asciiTheme="minorHAnsi" w:hAnsiTheme="minorHAnsi" w:cstheme="minorHAnsi"/>
              </w:rPr>
            </w:pPr>
            <w:r w:rsidRPr="00E91E97">
              <w:rPr>
                <w:rFonts w:asciiTheme="minorHAnsi" w:hAnsiTheme="minorHAnsi" w:cstheme="minorHAnsi"/>
              </w:rPr>
              <w:t>Zakaria KEITA</w:t>
            </w:r>
          </w:p>
          <w:p w14:paraId="1884037B" w14:textId="77777777" w:rsidR="00362016" w:rsidRPr="00E91E97" w:rsidRDefault="00362016">
            <w:pPr>
              <w:pStyle w:val="ListParagraph"/>
              <w:spacing w:after="120"/>
              <w:ind w:left="0"/>
              <w:rPr>
                <w:rFonts w:asciiTheme="minorHAnsi" w:hAnsiTheme="minorHAnsi" w:cstheme="minorHAnsi"/>
                <w:color w:val="000000" w:themeColor="text1"/>
              </w:rPr>
            </w:pPr>
            <w:r w:rsidRPr="00E91E97">
              <w:rPr>
                <w:rFonts w:asciiTheme="minorHAnsi" w:hAnsiTheme="minorHAnsi" w:cstheme="minorHAnsi"/>
                <w:b w:val="0"/>
                <w:bCs w:val="0"/>
              </w:rPr>
              <w:t>International Expert,</w:t>
            </w:r>
            <w:r w:rsidRPr="00E91E97">
              <w:rPr>
                <w:rFonts w:asciiTheme="minorHAnsi" w:hAnsiTheme="minorHAnsi" w:cstheme="minorHAnsi"/>
              </w:rPr>
              <w:t xml:space="preserve"> </w:t>
            </w:r>
            <w:r w:rsidRPr="00E91E97">
              <w:rPr>
                <w:rFonts w:asciiTheme="minorHAnsi" w:hAnsiTheme="minorHAnsi" w:cstheme="minorHAnsi"/>
                <w:b w:val="0"/>
                <w:bCs w:val="0"/>
              </w:rPr>
              <w:t>Lead of the “</w:t>
            </w:r>
            <w:r w:rsidRPr="00E91E97">
              <w:rPr>
                <w:rFonts w:asciiTheme="minorHAnsi" w:hAnsiTheme="minorHAnsi" w:cstheme="minorHAnsi"/>
                <w:b w:val="0"/>
                <w:bCs w:val="0"/>
                <w:i/>
                <w:iCs/>
                <w:color w:val="000000" w:themeColor="text1"/>
              </w:rPr>
              <w:t>Empowering women and youth</w:t>
            </w:r>
            <w:r w:rsidRPr="00E91E97">
              <w:rPr>
                <w:rFonts w:asciiTheme="minorHAnsi" w:hAnsiTheme="minorHAnsi" w:cstheme="minorHAnsi"/>
                <w:b w:val="0"/>
                <w:bCs w:val="0"/>
                <w:color w:val="000000" w:themeColor="text1"/>
              </w:rPr>
              <w:t>” priority area</w:t>
            </w:r>
          </w:p>
        </w:tc>
        <w:tc>
          <w:tcPr>
            <w:tcW w:w="688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1B865689" w14:textId="77777777" w:rsidR="00362016" w:rsidRPr="00E91E97" w:rsidRDefault="00362016" w:rsidP="006B5472">
            <w:pPr>
              <w:pStyle w:val="ListParagraph"/>
              <w:numPr>
                <w:ilvl w:val="0"/>
                <w:numId w:val="17"/>
              </w:numPr>
              <w:spacing w:after="0"/>
              <w:ind w:left="312" w:hanging="357"/>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E91E97">
              <w:rPr>
                <w:rFonts w:cs="Arial"/>
                <w:sz w:val="20"/>
                <w:szCs w:val="20"/>
              </w:rPr>
              <w:t xml:space="preserve">Assist the team leader in the development of workplan, Team planning meeting, data analysis </w:t>
            </w:r>
          </w:p>
          <w:p w14:paraId="0BB278E0" w14:textId="77777777" w:rsidR="00362016" w:rsidRPr="00E91E97" w:rsidRDefault="00362016" w:rsidP="006B5472">
            <w:pPr>
              <w:pStyle w:val="ListParagraph"/>
              <w:numPr>
                <w:ilvl w:val="0"/>
                <w:numId w:val="17"/>
              </w:numPr>
              <w:spacing w:after="0"/>
              <w:ind w:left="312" w:hanging="357"/>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E91E97">
              <w:rPr>
                <w:rFonts w:cs="Arial"/>
                <w:sz w:val="20"/>
                <w:szCs w:val="20"/>
              </w:rPr>
              <w:t>Document review on “Empowering women and youth” and any other related priority areas</w:t>
            </w:r>
          </w:p>
          <w:p w14:paraId="58D3D834" w14:textId="77777777" w:rsidR="00362016" w:rsidRPr="00E91E97" w:rsidRDefault="00362016" w:rsidP="006B5472">
            <w:pPr>
              <w:pStyle w:val="ListParagraph"/>
              <w:numPr>
                <w:ilvl w:val="0"/>
                <w:numId w:val="17"/>
              </w:numPr>
              <w:spacing w:after="0"/>
              <w:ind w:left="312" w:hanging="357"/>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E91E97">
              <w:rPr>
                <w:rFonts w:cs="Arial"/>
                <w:sz w:val="20"/>
                <w:szCs w:val="20"/>
              </w:rPr>
              <w:t>Participate to the home-based data collection and analysis, Draft and refine briefings on the selected priority areas</w:t>
            </w:r>
          </w:p>
          <w:p w14:paraId="521A30E2" w14:textId="77777777" w:rsidR="00362016" w:rsidRPr="00E91E97" w:rsidRDefault="00362016" w:rsidP="006B5472">
            <w:pPr>
              <w:pStyle w:val="ListParagraph"/>
              <w:numPr>
                <w:ilvl w:val="0"/>
                <w:numId w:val="17"/>
              </w:numPr>
              <w:spacing w:after="0"/>
              <w:ind w:left="312" w:hanging="357"/>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E91E97">
              <w:rPr>
                <w:rFonts w:cs="Arial"/>
                <w:sz w:val="20"/>
                <w:szCs w:val="20"/>
              </w:rPr>
              <w:t>Participate in the design and writing of evaluation report</w:t>
            </w:r>
          </w:p>
          <w:p w14:paraId="51D240D1" w14:textId="77777777" w:rsidR="00362016" w:rsidRPr="00E91E97" w:rsidRDefault="00362016" w:rsidP="006B5472">
            <w:pPr>
              <w:pStyle w:val="ListParagraph"/>
              <w:numPr>
                <w:ilvl w:val="0"/>
                <w:numId w:val="17"/>
              </w:numPr>
              <w:spacing w:after="0"/>
              <w:ind w:left="312" w:hanging="357"/>
              <w:contextualSpacing w:val="0"/>
              <w:cnfStyle w:val="000000100000" w:firstRow="0" w:lastRow="0" w:firstColumn="0" w:lastColumn="0" w:oddVBand="0" w:evenVBand="0" w:oddHBand="1" w:evenHBand="0" w:firstRowFirstColumn="0" w:firstRowLastColumn="0" w:lastRowFirstColumn="0" w:lastRowLastColumn="0"/>
              <w:rPr>
                <w:rFonts w:cs="Arial"/>
                <w:sz w:val="20"/>
                <w:szCs w:val="20"/>
              </w:rPr>
            </w:pPr>
            <w:r w:rsidRPr="00E91E97">
              <w:rPr>
                <w:rFonts w:cs="Arial"/>
                <w:sz w:val="20"/>
                <w:szCs w:val="20"/>
              </w:rPr>
              <w:t>Participate in briefings and debriefings for UNCT and ESC</w:t>
            </w:r>
          </w:p>
          <w:p w14:paraId="0A0D6F4A" w14:textId="77777777" w:rsidR="00362016" w:rsidRPr="00E91E97" w:rsidRDefault="00362016" w:rsidP="006B5472">
            <w:pPr>
              <w:pStyle w:val="ListParagraph"/>
              <w:numPr>
                <w:ilvl w:val="0"/>
                <w:numId w:val="17"/>
              </w:numPr>
              <w:spacing w:after="0"/>
              <w:ind w:left="312" w:hanging="357"/>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0"/>
                <w:szCs w:val="20"/>
              </w:rPr>
            </w:pPr>
            <w:r w:rsidRPr="00E91E97">
              <w:rPr>
                <w:rFonts w:cs="Arial"/>
                <w:sz w:val="20"/>
                <w:szCs w:val="20"/>
              </w:rPr>
              <w:t xml:space="preserve">Review presentation of preliminary findings, </w:t>
            </w:r>
            <w:proofErr w:type="gramStart"/>
            <w:r w:rsidRPr="00E91E97">
              <w:rPr>
                <w:rFonts w:cs="Arial"/>
                <w:sz w:val="20"/>
                <w:szCs w:val="20"/>
              </w:rPr>
              <w:t>conclusions</w:t>
            </w:r>
            <w:proofErr w:type="gramEnd"/>
            <w:r w:rsidRPr="00E91E97">
              <w:rPr>
                <w:rFonts w:cs="Arial"/>
                <w:sz w:val="20"/>
                <w:szCs w:val="20"/>
              </w:rPr>
              <w:t xml:space="preserve"> and recommendations</w:t>
            </w:r>
          </w:p>
        </w:tc>
      </w:tr>
      <w:tr w:rsidR="00362016" w:rsidRPr="00E91E97" w14:paraId="55EDC6A3" w14:textId="77777777" w:rsidTr="005E68A3">
        <w:tc>
          <w:tcPr>
            <w:cnfStyle w:val="001000000000" w:firstRow="0" w:lastRow="0" w:firstColumn="1" w:lastColumn="0" w:oddVBand="0" w:evenVBand="0" w:oddHBand="0" w:evenHBand="0" w:firstRowFirstColumn="0" w:firstRowLastColumn="0" w:lastRowFirstColumn="0" w:lastRowLastColumn="0"/>
            <w:tcW w:w="261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1D174EA1" w14:textId="77777777" w:rsidR="00362016" w:rsidRPr="00E91E97" w:rsidRDefault="00362016">
            <w:pPr>
              <w:pStyle w:val="ListParagraph"/>
              <w:spacing w:after="120"/>
              <w:ind w:left="0"/>
              <w:rPr>
                <w:rFonts w:asciiTheme="minorHAnsi" w:hAnsiTheme="minorHAnsi" w:cstheme="minorHAnsi"/>
              </w:rPr>
            </w:pPr>
            <w:r w:rsidRPr="00E91E97">
              <w:rPr>
                <w:rFonts w:asciiTheme="minorHAnsi" w:hAnsiTheme="minorHAnsi" w:cstheme="minorHAnsi"/>
              </w:rPr>
              <w:t>Richard OJARA</w:t>
            </w:r>
          </w:p>
          <w:p w14:paraId="22302FF6" w14:textId="77777777" w:rsidR="00362016" w:rsidRPr="00E91E97" w:rsidRDefault="00362016">
            <w:pPr>
              <w:pStyle w:val="ListParagraph"/>
              <w:spacing w:after="120"/>
              <w:ind w:left="0"/>
              <w:rPr>
                <w:rFonts w:asciiTheme="minorHAnsi" w:hAnsiTheme="minorHAnsi" w:cstheme="minorHAnsi"/>
                <w:b w:val="0"/>
                <w:bCs w:val="0"/>
                <w:color w:val="000000" w:themeColor="text1"/>
              </w:rPr>
            </w:pPr>
            <w:r w:rsidRPr="00E91E97">
              <w:rPr>
                <w:rFonts w:asciiTheme="minorHAnsi" w:hAnsiTheme="minorHAnsi" w:cstheme="minorHAnsi"/>
                <w:b w:val="0"/>
                <w:bCs w:val="0"/>
              </w:rPr>
              <w:lastRenderedPageBreak/>
              <w:t>National Consultant, Lead of the country context for the evaluation (will also provide translation services when needed)</w:t>
            </w:r>
          </w:p>
        </w:tc>
        <w:tc>
          <w:tcPr>
            <w:tcW w:w="6881"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2DACB00F" w14:textId="77777777" w:rsidR="00362016" w:rsidRPr="00E91E97" w:rsidRDefault="00362016" w:rsidP="006B5472">
            <w:pPr>
              <w:pStyle w:val="ListParagraph"/>
              <w:numPr>
                <w:ilvl w:val="0"/>
                <w:numId w:val="17"/>
              </w:numPr>
              <w:spacing w:after="0"/>
              <w:ind w:left="316"/>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E91E97">
              <w:rPr>
                <w:rFonts w:cs="Arial"/>
                <w:sz w:val="20"/>
                <w:szCs w:val="20"/>
              </w:rPr>
              <w:lastRenderedPageBreak/>
              <w:t>Facilitate communication prior to the arrival of the Evaluation Team in Juba</w:t>
            </w:r>
          </w:p>
          <w:p w14:paraId="54EAF20F" w14:textId="77777777" w:rsidR="00362016" w:rsidRPr="00E91E97" w:rsidRDefault="00362016" w:rsidP="006B5472">
            <w:pPr>
              <w:pStyle w:val="ListParagraph"/>
              <w:numPr>
                <w:ilvl w:val="0"/>
                <w:numId w:val="17"/>
              </w:numPr>
              <w:spacing w:after="0"/>
              <w:ind w:left="316"/>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E91E97">
              <w:rPr>
                <w:rFonts w:cs="Arial"/>
                <w:sz w:val="20"/>
                <w:szCs w:val="20"/>
              </w:rPr>
              <w:lastRenderedPageBreak/>
              <w:t>Participate in team planning meeting and fieldwork </w:t>
            </w:r>
          </w:p>
          <w:p w14:paraId="545515A5" w14:textId="77777777" w:rsidR="00362016" w:rsidRPr="00E91E97" w:rsidRDefault="00362016" w:rsidP="006B5472">
            <w:pPr>
              <w:pStyle w:val="ListParagraph"/>
              <w:numPr>
                <w:ilvl w:val="0"/>
                <w:numId w:val="17"/>
              </w:numPr>
              <w:spacing w:after="0"/>
              <w:ind w:left="316"/>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E91E97">
              <w:rPr>
                <w:rFonts w:cs="Arial"/>
                <w:sz w:val="20"/>
                <w:szCs w:val="20"/>
              </w:rPr>
              <w:t>Desk review and contribution on work plan </w:t>
            </w:r>
          </w:p>
          <w:p w14:paraId="5F2C3FDE" w14:textId="77777777" w:rsidR="00362016" w:rsidRPr="00E91E97" w:rsidRDefault="00362016" w:rsidP="006B5472">
            <w:pPr>
              <w:pStyle w:val="ListParagraph"/>
              <w:numPr>
                <w:ilvl w:val="0"/>
                <w:numId w:val="17"/>
              </w:numPr>
              <w:spacing w:after="0"/>
              <w:ind w:left="316"/>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E91E97">
              <w:rPr>
                <w:rFonts w:cs="Arial"/>
                <w:sz w:val="20"/>
                <w:szCs w:val="20"/>
              </w:rPr>
              <w:t>Accompany the team during field data collection </w:t>
            </w:r>
          </w:p>
          <w:p w14:paraId="3F9B1B30" w14:textId="77777777" w:rsidR="00362016" w:rsidRPr="00E91E97" w:rsidRDefault="00362016" w:rsidP="006B5472">
            <w:pPr>
              <w:pStyle w:val="ListParagraph"/>
              <w:numPr>
                <w:ilvl w:val="0"/>
                <w:numId w:val="17"/>
              </w:numPr>
              <w:spacing w:after="0"/>
              <w:ind w:left="316"/>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E91E97">
              <w:rPr>
                <w:rFonts w:cs="Arial"/>
                <w:sz w:val="20"/>
                <w:szCs w:val="20"/>
              </w:rPr>
              <w:t>Conduct field visits with photographs as additional data validation</w:t>
            </w:r>
          </w:p>
          <w:p w14:paraId="3C6EDDB9" w14:textId="77777777" w:rsidR="00362016" w:rsidRPr="00E91E97" w:rsidRDefault="00362016" w:rsidP="006B5472">
            <w:pPr>
              <w:pStyle w:val="ListParagraph"/>
              <w:numPr>
                <w:ilvl w:val="0"/>
                <w:numId w:val="17"/>
              </w:numPr>
              <w:spacing w:after="0"/>
              <w:ind w:left="316"/>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E91E97">
              <w:rPr>
                <w:rFonts w:cs="Arial"/>
                <w:sz w:val="20"/>
                <w:szCs w:val="20"/>
              </w:rPr>
              <w:t xml:space="preserve">Provide translation, </w:t>
            </w:r>
            <w:proofErr w:type="gramStart"/>
            <w:r w:rsidRPr="00E91E97">
              <w:rPr>
                <w:rFonts w:cs="Arial"/>
                <w:sz w:val="20"/>
                <w:szCs w:val="20"/>
              </w:rPr>
              <w:t>facilitate</w:t>
            </w:r>
            <w:proofErr w:type="gramEnd"/>
            <w:r w:rsidRPr="00E91E97">
              <w:rPr>
                <w:rFonts w:cs="Arial"/>
                <w:sz w:val="20"/>
                <w:szCs w:val="20"/>
              </w:rPr>
              <w:t xml:space="preserve"> and participate in Key informant interview and Focus Group Discussion</w:t>
            </w:r>
          </w:p>
          <w:p w14:paraId="043CE185" w14:textId="77777777" w:rsidR="00362016" w:rsidRPr="00E91E97" w:rsidRDefault="00362016" w:rsidP="006B5472">
            <w:pPr>
              <w:pStyle w:val="ListParagraph"/>
              <w:numPr>
                <w:ilvl w:val="0"/>
                <w:numId w:val="17"/>
              </w:numPr>
              <w:spacing w:after="0"/>
              <w:ind w:left="316"/>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E91E97">
              <w:rPr>
                <w:rFonts w:cs="Arial"/>
                <w:sz w:val="20"/>
                <w:szCs w:val="20"/>
              </w:rPr>
              <w:t>Provide input for data analysis during the reporting phase</w:t>
            </w:r>
          </w:p>
          <w:p w14:paraId="2EA46098" w14:textId="77777777" w:rsidR="00362016" w:rsidRPr="00E91E97" w:rsidRDefault="00362016" w:rsidP="006B5472">
            <w:pPr>
              <w:pStyle w:val="ListParagraph"/>
              <w:numPr>
                <w:ilvl w:val="0"/>
                <w:numId w:val="17"/>
              </w:numPr>
              <w:spacing w:after="0"/>
              <w:ind w:left="316"/>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E91E97">
              <w:rPr>
                <w:rFonts w:cs="Arial"/>
                <w:sz w:val="20"/>
                <w:szCs w:val="20"/>
              </w:rPr>
              <w:t>Provide inputs to pending issues during the reporting phase</w:t>
            </w:r>
          </w:p>
          <w:p w14:paraId="731A6050" w14:textId="77777777" w:rsidR="00362016" w:rsidRPr="00E91E97" w:rsidRDefault="00362016" w:rsidP="006B5472">
            <w:pPr>
              <w:pStyle w:val="ListParagraph"/>
              <w:numPr>
                <w:ilvl w:val="0"/>
                <w:numId w:val="17"/>
              </w:numPr>
              <w:spacing w:after="0"/>
              <w:ind w:left="316"/>
              <w:contextualSpacing w:val="0"/>
              <w:cnfStyle w:val="000000000000" w:firstRow="0" w:lastRow="0" w:firstColumn="0" w:lastColumn="0" w:oddVBand="0" w:evenVBand="0" w:oddHBand="0" w:evenHBand="0" w:firstRowFirstColumn="0" w:firstRowLastColumn="0" w:lastRowFirstColumn="0" w:lastRowLastColumn="0"/>
              <w:rPr>
                <w:rFonts w:cs="Arial"/>
                <w:sz w:val="20"/>
                <w:szCs w:val="20"/>
              </w:rPr>
            </w:pPr>
            <w:r w:rsidRPr="00E91E97">
              <w:rPr>
                <w:rFonts w:cs="Arial"/>
                <w:sz w:val="20"/>
                <w:szCs w:val="20"/>
              </w:rPr>
              <w:t>Provide any other input upon request by the TL.</w:t>
            </w:r>
          </w:p>
        </w:tc>
      </w:tr>
      <w:bookmarkEnd w:id="605"/>
    </w:tbl>
    <w:p w14:paraId="1DEA3282" w14:textId="77777777" w:rsidR="00362016" w:rsidRPr="00E91E97" w:rsidRDefault="00362016" w:rsidP="00362016">
      <w:pPr>
        <w:pStyle w:val="ListParagraph"/>
        <w:spacing w:after="120"/>
        <w:ind w:left="0"/>
        <w:jc w:val="both"/>
      </w:pPr>
    </w:p>
    <w:p w14:paraId="3D7674CE" w14:textId="77B167D2" w:rsidR="00F764BA" w:rsidRPr="00E91E97" w:rsidRDefault="00F764BA" w:rsidP="00F764BA">
      <w:pPr>
        <w:spacing w:after="160" w:line="259" w:lineRule="auto"/>
        <w:rPr>
          <w:b/>
          <w:bCs/>
          <w:color w:val="1F4E79" w:themeColor="accent5" w:themeShade="80"/>
          <w:sz w:val="24"/>
          <w:szCs w:val="24"/>
        </w:rPr>
      </w:pPr>
      <w:bookmarkStart w:id="606" w:name="_Hlk75419872"/>
      <w:r w:rsidRPr="00E91E97">
        <w:rPr>
          <w:b/>
          <w:bCs/>
          <w:color w:val="1F4E79" w:themeColor="accent5" w:themeShade="80"/>
          <w:sz w:val="24"/>
          <w:szCs w:val="24"/>
        </w:rPr>
        <w:t>Quality assurance and technical support</w:t>
      </w:r>
    </w:p>
    <w:bookmarkEnd w:id="606"/>
    <w:p w14:paraId="579A8DFA" w14:textId="76C51FCE" w:rsidR="00362016" w:rsidRPr="00E91E97" w:rsidRDefault="00362016" w:rsidP="00F764BA">
      <w:pPr>
        <w:pStyle w:val="ListParagraph"/>
        <w:spacing w:after="120"/>
        <w:ind w:left="0"/>
        <w:jc w:val="both"/>
        <w:rPr>
          <w:rFonts w:asciiTheme="minorHAnsi" w:hAnsiTheme="minorHAnsi" w:cstheme="minorHAnsi"/>
        </w:rPr>
      </w:pPr>
      <w:r w:rsidRPr="00E91E97">
        <w:rPr>
          <w:rFonts w:asciiTheme="minorHAnsi" w:hAnsiTheme="minorHAnsi" w:cstheme="minorHAnsi"/>
        </w:rPr>
        <w:t xml:space="preserve">The RCO and ESC </w:t>
      </w:r>
      <w:r w:rsidR="00B176BF">
        <w:rPr>
          <w:rFonts w:asciiTheme="minorHAnsi" w:hAnsiTheme="minorHAnsi" w:cstheme="minorHAnsi"/>
        </w:rPr>
        <w:t>responsibilities include</w:t>
      </w:r>
      <w:r w:rsidRPr="00E91E97">
        <w:rPr>
          <w:rFonts w:asciiTheme="minorHAnsi" w:hAnsiTheme="minorHAnsi" w:cstheme="minorHAnsi"/>
        </w:rPr>
        <w:t>:</w:t>
      </w:r>
    </w:p>
    <w:p w14:paraId="5F45A6BB" w14:textId="49AB4312" w:rsidR="00362016" w:rsidRPr="00E91E97" w:rsidRDefault="00F9760E" w:rsidP="006B5472">
      <w:pPr>
        <w:pStyle w:val="ListParagraph"/>
        <w:numPr>
          <w:ilvl w:val="0"/>
          <w:numId w:val="18"/>
        </w:numPr>
        <w:spacing w:after="0"/>
        <w:jc w:val="both"/>
        <w:rPr>
          <w:rFonts w:asciiTheme="minorHAnsi" w:hAnsiTheme="minorHAnsi" w:cstheme="minorHAnsi"/>
        </w:rPr>
      </w:pPr>
      <w:r w:rsidRPr="00E91E97">
        <w:rPr>
          <w:rFonts w:cs="Arial"/>
        </w:rPr>
        <w:t>Ensure</w:t>
      </w:r>
      <w:r w:rsidR="00362016" w:rsidRPr="00E91E97">
        <w:rPr>
          <w:rFonts w:cs="Arial"/>
        </w:rPr>
        <w:t xml:space="preserve"> effective scheduling of KIIs, FGDs, site visits and timely access. </w:t>
      </w:r>
    </w:p>
    <w:p w14:paraId="0E1A37E4" w14:textId="77777777" w:rsidR="00362016" w:rsidRPr="00E91E97" w:rsidRDefault="00362016" w:rsidP="006B5472">
      <w:pPr>
        <w:pStyle w:val="ListParagraph"/>
        <w:numPr>
          <w:ilvl w:val="0"/>
          <w:numId w:val="18"/>
        </w:numPr>
        <w:spacing w:after="0"/>
        <w:jc w:val="both"/>
        <w:rPr>
          <w:rFonts w:asciiTheme="minorHAnsi" w:hAnsiTheme="minorHAnsi" w:cstheme="minorHAnsi"/>
        </w:rPr>
      </w:pPr>
      <w:r w:rsidRPr="00E91E97">
        <w:rPr>
          <w:rFonts w:cs="Arial"/>
        </w:rPr>
        <w:t xml:space="preserve">Identify, and facilitate access to, documentation and people deemed of importance to the evaluation process. </w:t>
      </w:r>
    </w:p>
    <w:p w14:paraId="1EDEE525" w14:textId="77777777" w:rsidR="00362016" w:rsidRPr="00E91E97" w:rsidRDefault="00362016" w:rsidP="006B5472">
      <w:pPr>
        <w:pStyle w:val="ListParagraph"/>
        <w:numPr>
          <w:ilvl w:val="0"/>
          <w:numId w:val="18"/>
        </w:numPr>
        <w:spacing w:after="0"/>
        <w:jc w:val="both"/>
        <w:rPr>
          <w:rFonts w:cs="Arial"/>
        </w:rPr>
      </w:pPr>
      <w:r w:rsidRPr="00E91E97">
        <w:rPr>
          <w:rFonts w:cs="Arial"/>
        </w:rPr>
        <w:t xml:space="preserve">Share deliverables with key </w:t>
      </w:r>
      <w:proofErr w:type="gramStart"/>
      <w:r w:rsidRPr="00E91E97">
        <w:rPr>
          <w:rFonts w:cs="Arial"/>
        </w:rPr>
        <w:t>stakeholders;</w:t>
      </w:r>
      <w:proofErr w:type="gramEnd"/>
      <w:r w:rsidRPr="00E91E97">
        <w:rPr>
          <w:rFonts w:cs="Arial"/>
        </w:rPr>
        <w:t xml:space="preserve">  </w:t>
      </w:r>
    </w:p>
    <w:p w14:paraId="68098292" w14:textId="77777777" w:rsidR="00362016" w:rsidRPr="00E91E97" w:rsidRDefault="00362016" w:rsidP="006B5472">
      <w:pPr>
        <w:pStyle w:val="ListParagraph"/>
        <w:numPr>
          <w:ilvl w:val="0"/>
          <w:numId w:val="18"/>
        </w:numPr>
        <w:spacing w:after="0"/>
        <w:jc w:val="both"/>
        <w:rPr>
          <w:rFonts w:cs="Arial"/>
        </w:rPr>
      </w:pPr>
      <w:r w:rsidRPr="00E91E97">
        <w:rPr>
          <w:rFonts w:cs="Arial"/>
        </w:rPr>
        <w:t xml:space="preserve">Collect and consolidate into a single matrix for ease of reference by the consultant, all relevant stakeholder comments on the draft </w:t>
      </w:r>
      <w:proofErr w:type="gramStart"/>
      <w:r w:rsidRPr="00E91E97">
        <w:rPr>
          <w:rFonts w:cs="Arial"/>
        </w:rPr>
        <w:t>report;</w:t>
      </w:r>
      <w:proofErr w:type="gramEnd"/>
      <w:r w:rsidRPr="00E91E97">
        <w:rPr>
          <w:rFonts w:cs="Arial"/>
        </w:rPr>
        <w:t xml:space="preserve">  </w:t>
      </w:r>
    </w:p>
    <w:p w14:paraId="4FE31BD7" w14:textId="77777777" w:rsidR="00362016" w:rsidRPr="00E91E97" w:rsidRDefault="00362016" w:rsidP="006B5472">
      <w:pPr>
        <w:pStyle w:val="ListParagraph"/>
        <w:numPr>
          <w:ilvl w:val="0"/>
          <w:numId w:val="18"/>
        </w:numPr>
        <w:spacing w:after="0"/>
        <w:jc w:val="both"/>
        <w:rPr>
          <w:rFonts w:cs="Arial"/>
        </w:rPr>
      </w:pPr>
      <w:r w:rsidRPr="00E91E97">
        <w:rPr>
          <w:rFonts w:cs="Arial"/>
        </w:rPr>
        <w:t xml:space="preserve">Collect and consolidate into the UN shared point link all relevant files and documents as needed by the </w:t>
      </w:r>
      <w:proofErr w:type="gramStart"/>
      <w:r w:rsidRPr="00E91E97">
        <w:rPr>
          <w:rFonts w:cs="Arial"/>
        </w:rPr>
        <w:t>evaluators;</w:t>
      </w:r>
      <w:proofErr w:type="gramEnd"/>
      <w:r w:rsidRPr="00E91E97">
        <w:rPr>
          <w:rFonts w:cs="Arial"/>
        </w:rPr>
        <w:t xml:space="preserve"> </w:t>
      </w:r>
    </w:p>
    <w:p w14:paraId="56AFEA29" w14:textId="77777777" w:rsidR="00362016" w:rsidRPr="00E91E97" w:rsidRDefault="00362016" w:rsidP="006B5472">
      <w:pPr>
        <w:pStyle w:val="ListParagraph"/>
        <w:numPr>
          <w:ilvl w:val="0"/>
          <w:numId w:val="18"/>
        </w:numPr>
        <w:spacing w:after="0"/>
        <w:jc w:val="both"/>
        <w:rPr>
          <w:rFonts w:cs="Arial"/>
        </w:rPr>
      </w:pPr>
      <w:r w:rsidRPr="00E91E97">
        <w:rPr>
          <w:rFonts w:cs="Arial"/>
        </w:rPr>
        <w:t xml:space="preserve">Prepare and include the management response to the evaluation report that documents their response to the recommendations and establishes how each organization will (or will not) follow-up on the recommendations. </w:t>
      </w:r>
    </w:p>
    <w:p w14:paraId="35B705AE" w14:textId="77777777" w:rsidR="00362016" w:rsidRPr="00E91E97" w:rsidRDefault="00362016" w:rsidP="006B5472">
      <w:pPr>
        <w:pStyle w:val="ListParagraph"/>
        <w:numPr>
          <w:ilvl w:val="0"/>
          <w:numId w:val="18"/>
        </w:numPr>
        <w:spacing w:after="0"/>
        <w:jc w:val="both"/>
        <w:rPr>
          <w:rFonts w:cs="Arial"/>
        </w:rPr>
      </w:pPr>
      <w:r w:rsidRPr="00E91E97">
        <w:rPr>
          <w:rFonts w:cs="Arial"/>
        </w:rPr>
        <w:t xml:space="preserve">Assess the overall performance of the Consultant for the present </w:t>
      </w:r>
      <w:proofErr w:type="gramStart"/>
      <w:r w:rsidRPr="00E91E97">
        <w:rPr>
          <w:rFonts w:cs="Arial"/>
        </w:rPr>
        <w:t>mandate;</w:t>
      </w:r>
      <w:proofErr w:type="gramEnd"/>
      <w:r w:rsidRPr="00E91E97">
        <w:rPr>
          <w:rFonts w:cs="Arial"/>
        </w:rPr>
        <w:t xml:space="preserve"> </w:t>
      </w:r>
    </w:p>
    <w:p w14:paraId="4961B56F" w14:textId="77777777" w:rsidR="00362016" w:rsidRPr="00E91E97" w:rsidRDefault="00362016" w:rsidP="006B5472">
      <w:pPr>
        <w:pStyle w:val="ListParagraph"/>
        <w:numPr>
          <w:ilvl w:val="0"/>
          <w:numId w:val="18"/>
        </w:numPr>
        <w:spacing w:after="0"/>
        <w:rPr>
          <w:rFonts w:cs="Arial"/>
        </w:rPr>
      </w:pPr>
      <w:r w:rsidRPr="00E91E97">
        <w:rPr>
          <w:rFonts w:cs="Arial"/>
        </w:rPr>
        <w:t>Disseminate the evaluation report after it has been completed and for ensuring that the executive summary is made available to all stakeholders.</w:t>
      </w:r>
    </w:p>
    <w:p w14:paraId="3DEF3AAD" w14:textId="58C1C5A0" w:rsidR="00362016" w:rsidRPr="00E91E97" w:rsidRDefault="00362016">
      <w:pPr>
        <w:spacing w:after="160" w:line="259" w:lineRule="auto"/>
        <w:rPr>
          <w:b/>
          <w:bCs/>
          <w:sz w:val="28"/>
          <w:szCs w:val="28"/>
        </w:rPr>
      </w:pPr>
    </w:p>
    <w:p w14:paraId="3910F3D0" w14:textId="600C05BB" w:rsidR="00BB5824" w:rsidRPr="00B176BF" w:rsidRDefault="00B176BF" w:rsidP="00B176BF">
      <w:pPr>
        <w:spacing w:after="160" w:line="259" w:lineRule="auto"/>
        <w:rPr>
          <w:b/>
          <w:bCs/>
          <w:color w:val="1F4E79" w:themeColor="accent5" w:themeShade="80"/>
          <w:sz w:val="24"/>
          <w:szCs w:val="24"/>
        </w:rPr>
      </w:pPr>
      <w:r>
        <w:rPr>
          <w:b/>
          <w:bCs/>
          <w:color w:val="1F4E79" w:themeColor="accent5" w:themeShade="80"/>
          <w:sz w:val="24"/>
          <w:szCs w:val="24"/>
        </w:rPr>
        <w:t>T</w:t>
      </w:r>
      <w:r w:rsidR="00BB5824" w:rsidRPr="00E91E97">
        <w:rPr>
          <w:b/>
          <w:bCs/>
          <w:color w:val="1F4E79" w:themeColor="accent5" w:themeShade="80"/>
          <w:sz w:val="24"/>
          <w:szCs w:val="24"/>
        </w:rPr>
        <w:t xml:space="preserve">imelines for all deliverables </w:t>
      </w:r>
    </w:p>
    <w:tbl>
      <w:tblPr>
        <w:tblStyle w:val="GridTable4-Accent1"/>
        <w:tblW w:w="0" w:type="auto"/>
        <w:tblLook w:val="04A0" w:firstRow="1" w:lastRow="0" w:firstColumn="1" w:lastColumn="0" w:noHBand="0" w:noVBand="1"/>
      </w:tblPr>
      <w:tblGrid>
        <w:gridCol w:w="7083"/>
        <w:gridCol w:w="2268"/>
      </w:tblGrid>
      <w:tr w:rsidR="00BB5824" w:rsidRPr="00E91E97" w14:paraId="4E62AAD4" w14:textId="77777777" w:rsidTr="00BB58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vAlign w:val="center"/>
            <w:hideMark/>
          </w:tcPr>
          <w:p w14:paraId="5A665491" w14:textId="77777777" w:rsidR="00BB5824" w:rsidRPr="00E91E97" w:rsidRDefault="00BB5824">
            <w:pPr>
              <w:spacing w:after="0"/>
              <w:rPr>
                <w:rFonts w:cs="Arial"/>
                <w:b w:val="0"/>
                <w:iCs/>
              </w:rPr>
            </w:pPr>
            <w:r w:rsidRPr="00E91E97">
              <w:rPr>
                <w:rFonts w:cs="Arial"/>
                <w:iCs/>
              </w:rPr>
              <w:t>Deliverables</w:t>
            </w:r>
          </w:p>
        </w:tc>
        <w:tc>
          <w:tcPr>
            <w:tcW w:w="2268" w:type="dxa"/>
            <w:vAlign w:val="center"/>
            <w:hideMark/>
          </w:tcPr>
          <w:p w14:paraId="22C72EFF" w14:textId="77777777" w:rsidR="00BB5824" w:rsidRPr="00E91E97" w:rsidRDefault="00BB5824">
            <w:pPr>
              <w:spacing w:after="0"/>
              <w:cnfStyle w:val="100000000000" w:firstRow="1" w:lastRow="0" w:firstColumn="0" w:lastColumn="0" w:oddVBand="0" w:evenVBand="0" w:oddHBand="0" w:evenHBand="0" w:firstRowFirstColumn="0" w:firstRowLastColumn="0" w:lastRowFirstColumn="0" w:lastRowLastColumn="0"/>
              <w:rPr>
                <w:rFonts w:cs="Arial"/>
                <w:b w:val="0"/>
                <w:iCs/>
              </w:rPr>
            </w:pPr>
            <w:r w:rsidRPr="00E91E97">
              <w:rPr>
                <w:rFonts w:cs="Arial"/>
                <w:iCs/>
              </w:rPr>
              <w:t>Proposed deadline</w:t>
            </w:r>
          </w:p>
        </w:tc>
      </w:tr>
      <w:tr w:rsidR="00BB5824" w:rsidRPr="00E91E97" w14:paraId="16B8D12A" w14:textId="77777777" w:rsidTr="00BB58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3A4057B7" w14:textId="77777777" w:rsidR="00BB5824" w:rsidRPr="00E91E97" w:rsidRDefault="00BB5824">
            <w:pPr>
              <w:spacing w:after="0"/>
              <w:rPr>
                <w:rFonts w:cs="Arial"/>
                <w:b w:val="0"/>
                <w:bCs w:val="0"/>
              </w:rPr>
            </w:pPr>
            <w:r w:rsidRPr="00E91E97">
              <w:rPr>
                <w:rFonts w:cs="Arial"/>
                <w:b w:val="0"/>
                <w:bCs w:val="0"/>
              </w:rPr>
              <w:t>Draft Inception Report incl. evaluation matrix</w:t>
            </w:r>
          </w:p>
        </w:tc>
        <w:tc>
          <w:tcPr>
            <w:tcW w:w="226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5171D302" w14:textId="77777777" w:rsidR="00BB5824" w:rsidRPr="00E91E97" w:rsidRDefault="00BB5824">
            <w:pPr>
              <w:spacing w:after="0"/>
              <w:cnfStyle w:val="000000100000" w:firstRow="0" w:lastRow="0" w:firstColumn="0" w:lastColumn="0" w:oddVBand="0" w:evenVBand="0" w:oddHBand="1" w:evenHBand="0" w:firstRowFirstColumn="0" w:firstRowLastColumn="0" w:lastRowFirstColumn="0" w:lastRowLastColumn="0"/>
              <w:rPr>
                <w:rFonts w:cs="Arial"/>
              </w:rPr>
            </w:pPr>
            <w:r w:rsidRPr="00E91E97">
              <w:rPr>
                <w:rFonts w:cs="Arial"/>
              </w:rPr>
              <w:t>24/09/2021</w:t>
            </w:r>
          </w:p>
        </w:tc>
      </w:tr>
      <w:tr w:rsidR="00BB5824" w:rsidRPr="00E91E97" w14:paraId="0134912B" w14:textId="77777777" w:rsidTr="00BB5824">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4B3CFF24" w14:textId="77777777" w:rsidR="00BB5824" w:rsidRPr="00E91E97" w:rsidRDefault="00BB5824">
            <w:pPr>
              <w:spacing w:after="0"/>
              <w:rPr>
                <w:rFonts w:cs="Arial"/>
                <w:b w:val="0"/>
                <w:bCs w:val="0"/>
              </w:rPr>
            </w:pPr>
            <w:r w:rsidRPr="00E91E97">
              <w:rPr>
                <w:rFonts w:cs="Arial"/>
                <w:b w:val="0"/>
                <w:bCs w:val="0"/>
              </w:rPr>
              <w:t>Inception workshop</w:t>
            </w:r>
          </w:p>
        </w:tc>
        <w:tc>
          <w:tcPr>
            <w:tcW w:w="226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7E14DB78" w14:textId="3B96B2CD" w:rsidR="00BB5824" w:rsidRPr="00E91E97" w:rsidRDefault="00B176BF">
            <w:pPr>
              <w:spacing w:after="0"/>
              <w:cnfStyle w:val="000000000000" w:firstRow="0" w:lastRow="0" w:firstColumn="0" w:lastColumn="0" w:oddVBand="0" w:evenVBand="0" w:oddHBand="0" w:evenHBand="0" w:firstRowFirstColumn="0" w:firstRowLastColumn="0" w:lastRowFirstColumn="0" w:lastRowLastColumn="0"/>
              <w:rPr>
                <w:rFonts w:cs="Arial"/>
              </w:rPr>
            </w:pPr>
            <w:r>
              <w:rPr>
                <w:rFonts w:cs="Arial"/>
              </w:rPr>
              <w:t>28</w:t>
            </w:r>
            <w:r w:rsidR="00BB5824" w:rsidRPr="00E91E97">
              <w:rPr>
                <w:rFonts w:cs="Arial"/>
              </w:rPr>
              <w:t>/092021</w:t>
            </w:r>
          </w:p>
        </w:tc>
      </w:tr>
      <w:tr w:rsidR="00BB5824" w:rsidRPr="00E91E97" w14:paraId="771DFE48" w14:textId="77777777" w:rsidTr="00BB58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58B1DACA" w14:textId="77777777" w:rsidR="00BB5824" w:rsidRPr="00E91E97" w:rsidRDefault="00BB5824">
            <w:pPr>
              <w:spacing w:after="0"/>
              <w:rPr>
                <w:rFonts w:cs="Arial"/>
                <w:b w:val="0"/>
                <w:bCs w:val="0"/>
              </w:rPr>
            </w:pPr>
            <w:r w:rsidRPr="00E91E97">
              <w:rPr>
                <w:rFonts w:cs="Arial"/>
                <w:b w:val="0"/>
                <w:bCs w:val="0"/>
              </w:rPr>
              <w:t>Final Inception report</w:t>
            </w:r>
          </w:p>
        </w:tc>
        <w:tc>
          <w:tcPr>
            <w:tcW w:w="226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3A234BC1" w14:textId="77777777" w:rsidR="00BB5824" w:rsidRPr="00E91E97" w:rsidRDefault="00BB5824">
            <w:pPr>
              <w:spacing w:after="0"/>
              <w:cnfStyle w:val="000000100000" w:firstRow="0" w:lastRow="0" w:firstColumn="0" w:lastColumn="0" w:oddVBand="0" w:evenVBand="0" w:oddHBand="1" w:evenHBand="0" w:firstRowFirstColumn="0" w:firstRowLastColumn="0" w:lastRowFirstColumn="0" w:lastRowLastColumn="0"/>
              <w:rPr>
                <w:rFonts w:cs="Arial"/>
              </w:rPr>
            </w:pPr>
            <w:r w:rsidRPr="00E91E97">
              <w:rPr>
                <w:rFonts w:cs="Arial"/>
              </w:rPr>
              <w:t>04/10/2021</w:t>
            </w:r>
          </w:p>
        </w:tc>
      </w:tr>
      <w:tr w:rsidR="00BB5824" w:rsidRPr="00E91E97" w14:paraId="7D38F230" w14:textId="77777777" w:rsidTr="00BB5824">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54B101D2" w14:textId="77777777" w:rsidR="00BB5824" w:rsidRPr="00E91E97" w:rsidRDefault="00BB5824">
            <w:pPr>
              <w:spacing w:after="0"/>
              <w:rPr>
                <w:rFonts w:cs="Arial"/>
                <w:b w:val="0"/>
                <w:bCs w:val="0"/>
              </w:rPr>
            </w:pPr>
            <w:r w:rsidRPr="00E91E97">
              <w:rPr>
                <w:rFonts w:cs="Arial"/>
                <w:b w:val="0"/>
                <w:bCs w:val="0"/>
              </w:rPr>
              <w:t>Evaluation field mission</w:t>
            </w:r>
          </w:p>
        </w:tc>
        <w:tc>
          <w:tcPr>
            <w:tcW w:w="2268" w:type="dxa"/>
            <w:vMerge w:val="restart"/>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259FC443" w14:textId="21AE97CA" w:rsidR="00BB5824" w:rsidRPr="00E91E97" w:rsidRDefault="00BB5824">
            <w:pPr>
              <w:spacing w:after="0"/>
              <w:cnfStyle w:val="000000000000" w:firstRow="0" w:lastRow="0" w:firstColumn="0" w:lastColumn="0" w:oddVBand="0" w:evenVBand="0" w:oddHBand="0" w:evenHBand="0" w:firstRowFirstColumn="0" w:firstRowLastColumn="0" w:lastRowFirstColumn="0" w:lastRowLastColumn="0"/>
              <w:rPr>
                <w:rFonts w:cs="Arial"/>
              </w:rPr>
            </w:pPr>
            <w:r w:rsidRPr="00E91E97">
              <w:rPr>
                <w:rFonts w:cs="Arial"/>
              </w:rPr>
              <w:t>2</w:t>
            </w:r>
            <w:r w:rsidR="006A437F">
              <w:rPr>
                <w:rFonts w:cs="Arial"/>
              </w:rPr>
              <w:t>2</w:t>
            </w:r>
            <w:r w:rsidRPr="00E91E97">
              <w:rPr>
                <w:rFonts w:cs="Arial"/>
              </w:rPr>
              <w:t>/10/2021</w:t>
            </w:r>
          </w:p>
        </w:tc>
      </w:tr>
      <w:tr w:rsidR="00BB5824" w:rsidRPr="00E91E97" w14:paraId="70F8AD90" w14:textId="77777777" w:rsidTr="00BB58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0CB00FF4" w14:textId="77777777" w:rsidR="00BB5824" w:rsidRPr="00E91E97" w:rsidRDefault="00BB5824">
            <w:pPr>
              <w:spacing w:after="0"/>
              <w:rPr>
                <w:rFonts w:cs="Arial"/>
                <w:b w:val="0"/>
                <w:bCs w:val="0"/>
              </w:rPr>
            </w:pPr>
            <w:r w:rsidRPr="00E91E97">
              <w:rPr>
                <w:rFonts w:cs="Arial"/>
                <w:b w:val="0"/>
                <w:bCs w:val="0"/>
              </w:rPr>
              <w:t>PowerPoint presentation of primary findings) and debriefing workshop</w:t>
            </w:r>
          </w:p>
        </w:tc>
        <w:tc>
          <w:tcPr>
            <w:tcW w:w="0" w:type="auto"/>
            <w:vMerge/>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5960C880" w14:textId="77777777" w:rsidR="00BB5824" w:rsidRPr="00E91E97" w:rsidRDefault="00BB5824">
            <w:pPr>
              <w:spacing w:after="0" w:line="240" w:lineRule="auto"/>
              <w:cnfStyle w:val="000000100000" w:firstRow="0" w:lastRow="0" w:firstColumn="0" w:lastColumn="0" w:oddVBand="0" w:evenVBand="0" w:oddHBand="1" w:evenHBand="0" w:firstRowFirstColumn="0" w:firstRowLastColumn="0" w:lastRowFirstColumn="0" w:lastRowLastColumn="0"/>
              <w:rPr>
                <w:rFonts w:cs="Arial"/>
              </w:rPr>
            </w:pPr>
          </w:p>
        </w:tc>
      </w:tr>
      <w:tr w:rsidR="00BB5824" w:rsidRPr="00E91E97" w14:paraId="467CEDAB" w14:textId="77777777" w:rsidTr="00BB5824">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0F277011" w14:textId="77777777" w:rsidR="00BB5824" w:rsidRPr="00E91E97" w:rsidRDefault="00BB5824">
            <w:pPr>
              <w:spacing w:after="0"/>
              <w:rPr>
                <w:rFonts w:cs="Arial"/>
                <w:b w:val="0"/>
                <w:bCs w:val="0"/>
              </w:rPr>
            </w:pPr>
            <w:r w:rsidRPr="00E91E97">
              <w:rPr>
                <w:rFonts w:cs="Arial"/>
                <w:b w:val="0"/>
                <w:bCs w:val="0"/>
              </w:rPr>
              <w:t>Final PPT of primary findings</w:t>
            </w:r>
          </w:p>
        </w:tc>
        <w:tc>
          <w:tcPr>
            <w:tcW w:w="226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7702EE4D" w14:textId="530ED3FC" w:rsidR="00BB5824" w:rsidRPr="00E91E97" w:rsidRDefault="00BB5824">
            <w:pPr>
              <w:spacing w:after="0"/>
              <w:cnfStyle w:val="000000000000" w:firstRow="0" w:lastRow="0" w:firstColumn="0" w:lastColumn="0" w:oddVBand="0" w:evenVBand="0" w:oddHBand="0" w:evenHBand="0" w:firstRowFirstColumn="0" w:firstRowLastColumn="0" w:lastRowFirstColumn="0" w:lastRowLastColumn="0"/>
              <w:rPr>
                <w:rFonts w:cs="Arial"/>
              </w:rPr>
            </w:pPr>
            <w:r w:rsidRPr="00E91E97">
              <w:rPr>
                <w:rFonts w:cs="Arial"/>
              </w:rPr>
              <w:t>2</w:t>
            </w:r>
            <w:r w:rsidR="006A437F">
              <w:rPr>
                <w:rFonts w:cs="Arial"/>
              </w:rPr>
              <w:t>5</w:t>
            </w:r>
            <w:r w:rsidRPr="00E91E97">
              <w:rPr>
                <w:rFonts w:cs="Arial"/>
              </w:rPr>
              <w:t>/10/2021</w:t>
            </w:r>
          </w:p>
        </w:tc>
      </w:tr>
      <w:tr w:rsidR="00BB5824" w:rsidRPr="00E91E97" w14:paraId="71370265" w14:textId="77777777" w:rsidTr="00BB58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41B68FF7" w14:textId="77777777" w:rsidR="00BB5824" w:rsidRPr="00E91E97" w:rsidRDefault="00BB5824">
            <w:pPr>
              <w:spacing w:after="0"/>
              <w:rPr>
                <w:rFonts w:cs="Arial"/>
                <w:b w:val="0"/>
                <w:bCs w:val="0"/>
              </w:rPr>
            </w:pPr>
            <w:r w:rsidRPr="00E91E97">
              <w:rPr>
                <w:rFonts w:cs="Arial"/>
                <w:b w:val="0"/>
                <w:bCs w:val="0"/>
              </w:rPr>
              <w:t>Draft UNCF evaluation report</w:t>
            </w:r>
          </w:p>
        </w:tc>
        <w:tc>
          <w:tcPr>
            <w:tcW w:w="226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13BDBE37" w14:textId="77777777" w:rsidR="00BB5824" w:rsidRPr="00E91E97" w:rsidRDefault="00BB5824">
            <w:pPr>
              <w:spacing w:after="0"/>
              <w:cnfStyle w:val="000000100000" w:firstRow="0" w:lastRow="0" w:firstColumn="0" w:lastColumn="0" w:oddVBand="0" w:evenVBand="0" w:oddHBand="1" w:evenHBand="0" w:firstRowFirstColumn="0" w:firstRowLastColumn="0" w:lastRowFirstColumn="0" w:lastRowLastColumn="0"/>
              <w:rPr>
                <w:rFonts w:cs="Arial"/>
              </w:rPr>
            </w:pPr>
            <w:r w:rsidRPr="00E91E97">
              <w:rPr>
                <w:rFonts w:cs="Arial"/>
              </w:rPr>
              <w:t>15/11/2021</w:t>
            </w:r>
          </w:p>
        </w:tc>
      </w:tr>
      <w:tr w:rsidR="00F9760E" w:rsidRPr="00E91E97" w14:paraId="35CC0A0B" w14:textId="77777777" w:rsidTr="00BB5824">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5F906553" w14:textId="0FF570A4" w:rsidR="00F9760E" w:rsidRPr="00E91E97" w:rsidRDefault="00F9760E">
            <w:pPr>
              <w:spacing w:after="0"/>
              <w:rPr>
                <w:rFonts w:cs="Arial"/>
                <w:b w:val="0"/>
                <w:bCs w:val="0"/>
              </w:rPr>
            </w:pPr>
            <w:r w:rsidRPr="00E91E97">
              <w:rPr>
                <w:rFonts w:cs="Arial"/>
                <w:b w:val="0"/>
                <w:bCs w:val="0"/>
              </w:rPr>
              <w:t>Validation workshop of the draft evaluation report</w:t>
            </w:r>
          </w:p>
        </w:tc>
        <w:tc>
          <w:tcPr>
            <w:tcW w:w="226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tcPr>
          <w:p w14:paraId="418C1345" w14:textId="15B5D5F3" w:rsidR="00F9760E" w:rsidRPr="00E91E97" w:rsidRDefault="00F9760E">
            <w:pPr>
              <w:spacing w:after="0"/>
              <w:cnfStyle w:val="000000000000" w:firstRow="0" w:lastRow="0" w:firstColumn="0" w:lastColumn="0" w:oddVBand="0" w:evenVBand="0" w:oddHBand="0" w:evenHBand="0" w:firstRowFirstColumn="0" w:firstRowLastColumn="0" w:lastRowFirstColumn="0" w:lastRowLastColumn="0"/>
              <w:rPr>
                <w:rFonts w:cs="Arial"/>
              </w:rPr>
            </w:pPr>
            <w:r w:rsidRPr="00E91E97">
              <w:rPr>
                <w:rFonts w:cs="Arial"/>
              </w:rPr>
              <w:t>2</w:t>
            </w:r>
            <w:r w:rsidR="006A437F">
              <w:rPr>
                <w:rFonts w:cs="Arial"/>
              </w:rPr>
              <w:t>5</w:t>
            </w:r>
            <w:r w:rsidRPr="00E91E97">
              <w:rPr>
                <w:rFonts w:cs="Arial"/>
              </w:rPr>
              <w:t>/11/2021</w:t>
            </w:r>
          </w:p>
        </w:tc>
      </w:tr>
      <w:tr w:rsidR="00BB5824" w:rsidRPr="00E91E97" w14:paraId="5088367D" w14:textId="77777777" w:rsidTr="00BB58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6663C24B" w14:textId="77777777" w:rsidR="00BB5824" w:rsidRPr="00E91E97" w:rsidRDefault="00BB5824">
            <w:pPr>
              <w:spacing w:after="0"/>
              <w:rPr>
                <w:rFonts w:cs="Arial"/>
                <w:b w:val="0"/>
                <w:bCs w:val="0"/>
              </w:rPr>
            </w:pPr>
            <w:r w:rsidRPr="00E91E97">
              <w:rPr>
                <w:rFonts w:cs="Arial"/>
                <w:b w:val="0"/>
                <w:bCs w:val="0"/>
              </w:rPr>
              <w:t>Final UNCF evaluation report</w:t>
            </w:r>
          </w:p>
        </w:tc>
        <w:tc>
          <w:tcPr>
            <w:tcW w:w="2268" w:type="dxa"/>
            <w:tc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tcBorders>
            <w:vAlign w:val="center"/>
            <w:hideMark/>
          </w:tcPr>
          <w:p w14:paraId="1C219CC7" w14:textId="45E09F41" w:rsidR="00BB5824" w:rsidRPr="00E91E97" w:rsidRDefault="006A437F">
            <w:pPr>
              <w:spacing w:after="0"/>
              <w:cnfStyle w:val="000000100000" w:firstRow="0" w:lastRow="0" w:firstColumn="0" w:lastColumn="0" w:oddVBand="0" w:evenVBand="0" w:oddHBand="1" w:evenHBand="0" w:firstRowFirstColumn="0" w:firstRowLastColumn="0" w:lastRowFirstColumn="0" w:lastRowLastColumn="0"/>
              <w:rPr>
                <w:rFonts w:cs="Arial"/>
              </w:rPr>
            </w:pPr>
            <w:r>
              <w:rPr>
                <w:rFonts w:cs="Arial"/>
              </w:rPr>
              <w:t>13</w:t>
            </w:r>
            <w:r w:rsidR="00BB5824" w:rsidRPr="00E91E97">
              <w:rPr>
                <w:rFonts w:cs="Arial"/>
              </w:rPr>
              <w:t>/1</w:t>
            </w:r>
            <w:r>
              <w:rPr>
                <w:rFonts w:cs="Arial"/>
              </w:rPr>
              <w:t>2</w:t>
            </w:r>
            <w:r w:rsidR="00BB5824" w:rsidRPr="00E91E97">
              <w:rPr>
                <w:rFonts w:cs="Arial"/>
              </w:rPr>
              <w:t>/2021</w:t>
            </w:r>
          </w:p>
        </w:tc>
      </w:tr>
    </w:tbl>
    <w:p w14:paraId="6B3BF632" w14:textId="4D42E21E" w:rsidR="00BB5824" w:rsidRPr="00E91E97" w:rsidRDefault="00BB5824">
      <w:pPr>
        <w:spacing w:after="160" w:line="259" w:lineRule="auto"/>
        <w:rPr>
          <w:b/>
          <w:bCs/>
          <w:sz w:val="28"/>
          <w:szCs w:val="28"/>
        </w:rPr>
      </w:pPr>
      <w:r w:rsidRPr="00E91E97">
        <w:rPr>
          <w:b/>
          <w:bCs/>
          <w:sz w:val="28"/>
          <w:szCs w:val="28"/>
        </w:rPr>
        <w:br w:type="page"/>
      </w:r>
    </w:p>
    <w:p w14:paraId="5BA6F88A" w14:textId="5A613987" w:rsidR="00E319C5" w:rsidRPr="00E91E97" w:rsidRDefault="000709F1" w:rsidP="007F6EA5">
      <w:pPr>
        <w:pStyle w:val="Heading2"/>
        <w:pBdr>
          <w:bottom w:val="single" w:sz="4" w:space="1" w:color="auto"/>
        </w:pBdr>
        <w:spacing w:before="120" w:after="120" w:line="276" w:lineRule="auto"/>
        <w:rPr>
          <w:b/>
          <w:bCs/>
          <w:sz w:val="28"/>
          <w:szCs w:val="28"/>
          <w:lang w:val="en-GB"/>
        </w:rPr>
      </w:pPr>
      <w:bookmarkStart w:id="607" w:name="_Toc85390197"/>
      <w:bookmarkStart w:id="608" w:name="_Toc85379684"/>
      <w:bookmarkStart w:id="609" w:name="_Toc85379700"/>
      <w:bookmarkStart w:id="610" w:name="_Toc85384006"/>
      <w:bookmarkStart w:id="611" w:name="_Toc87786517"/>
      <w:bookmarkStart w:id="612" w:name="_Toc87990765"/>
      <w:bookmarkStart w:id="613" w:name="_Toc88500174"/>
      <w:bookmarkStart w:id="614" w:name="_Toc88500463"/>
      <w:r w:rsidRPr="00E91E97">
        <w:rPr>
          <w:b/>
          <w:bCs/>
          <w:sz w:val="28"/>
          <w:szCs w:val="28"/>
          <w:lang w:val="en-GB"/>
        </w:rPr>
        <w:lastRenderedPageBreak/>
        <w:t>A</w:t>
      </w:r>
      <w:r>
        <w:rPr>
          <w:b/>
          <w:bCs/>
          <w:sz w:val="28"/>
          <w:szCs w:val="28"/>
          <w:lang w:val="en-GB"/>
        </w:rPr>
        <w:t>ppendi</w:t>
      </w:r>
      <w:r w:rsidRPr="00E91E97">
        <w:rPr>
          <w:b/>
          <w:bCs/>
          <w:sz w:val="28"/>
          <w:szCs w:val="28"/>
          <w:lang w:val="en-GB"/>
        </w:rPr>
        <w:t xml:space="preserve">x </w:t>
      </w:r>
      <w:r w:rsidR="00E319C5" w:rsidRPr="00E91E97">
        <w:rPr>
          <w:b/>
          <w:bCs/>
          <w:sz w:val="28"/>
          <w:szCs w:val="28"/>
          <w:lang w:val="en-GB"/>
        </w:rPr>
        <w:t>1</w:t>
      </w:r>
      <w:r w:rsidR="00403F18">
        <w:rPr>
          <w:b/>
          <w:bCs/>
          <w:sz w:val="28"/>
          <w:szCs w:val="28"/>
          <w:lang w:val="en-GB"/>
        </w:rPr>
        <w:t>6</w:t>
      </w:r>
      <w:r w:rsidR="00E319C5" w:rsidRPr="00E91E97">
        <w:rPr>
          <w:b/>
          <w:bCs/>
          <w:sz w:val="28"/>
          <w:szCs w:val="28"/>
          <w:lang w:val="en-GB"/>
        </w:rPr>
        <w:t>: UNCF budget and expenditures 2019-2021 (USD million).</w:t>
      </w:r>
      <w:bookmarkEnd w:id="607"/>
      <w:bookmarkEnd w:id="608"/>
      <w:bookmarkEnd w:id="609"/>
      <w:bookmarkEnd w:id="610"/>
      <w:bookmarkEnd w:id="611"/>
      <w:bookmarkEnd w:id="612"/>
      <w:bookmarkEnd w:id="613"/>
      <w:bookmarkEnd w:id="614"/>
      <w:r w:rsidR="00E319C5" w:rsidRPr="00E91E97">
        <w:rPr>
          <w:b/>
          <w:bCs/>
          <w:sz w:val="28"/>
          <w:szCs w:val="28"/>
          <w:lang w:val="en-GB"/>
        </w:rPr>
        <w:t xml:space="preserve"> </w:t>
      </w:r>
    </w:p>
    <w:p w14:paraId="38ADC846" w14:textId="77777777" w:rsidR="007F6EA5" w:rsidRPr="00E91E97" w:rsidRDefault="007F6EA5" w:rsidP="007F6EA5"/>
    <w:tbl>
      <w:tblPr>
        <w:tblStyle w:val="GridTable4-Accent5"/>
        <w:tblW w:w="9741" w:type="dxa"/>
        <w:tblLook w:val="04A0" w:firstRow="1" w:lastRow="0" w:firstColumn="1" w:lastColumn="0" w:noHBand="0" w:noVBand="1"/>
      </w:tblPr>
      <w:tblGrid>
        <w:gridCol w:w="1716"/>
        <w:gridCol w:w="831"/>
        <w:gridCol w:w="831"/>
        <w:gridCol w:w="831"/>
        <w:gridCol w:w="831"/>
        <w:gridCol w:w="8"/>
        <w:gridCol w:w="823"/>
        <w:gridCol w:w="484"/>
        <w:gridCol w:w="901"/>
        <w:gridCol w:w="831"/>
        <w:gridCol w:w="935"/>
        <w:gridCol w:w="719"/>
      </w:tblGrid>
      <w:tr w:rsidR="00E319C5" w:rsidRPr="00E91E97" w14:paraId="1587E29C" w14:textId="77777777" w:rsidTr="00DB3F9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84" w:type="dxa"/>
            <w:vMerge w:val="restart"/>
            <w:vAlign w:val="center"/>
            <w:hideMark/>
          </w:tcPr>
          <w:p w14:paraId="2F99AECF" w14:textId="77777777" w:rsidR="00E319C5" w:rsidRPr="00E91E97" w:rsidRDefault="00E319C5" w:rsidP="00DB3F92">
            <w:pPr>
              <w:spacing w:after="0" w:line="240" w:lineRule="auto"/>
              <w:rPr>
                <w:rFonts w:eastAsia="Times New Roman" w:cs="Calibri"/>
                <w:b w:val="0"/>
                <w:bCs w:val="0"/>
                <w:color w:val="000000"/>
                <w:lang w:eastAsia="en-CA"/>
              </w:rPr>
            </w:pPr>
            <w:r w:rsidRPr="00E91E97">
              <w:rPr>
                <w:rFonts w:eastAsia="Times New Roman" w:cs="Calibri"/>
                <w:color w:val="000000"/>
                <w:lang w:eastAsia="en-CA"/>
              </w:rPr>
              <w:t>Priority areas</w:t>
            </w:r>
          </w:p>
        </w:tc>
        <w:tc>
          <w:tcPr>
            <w:tcW w:w="1601" w:type="dxa"/>
            <w:gridSpan w:val="2"/>
            <w:vAlign w:val="center"/>
            <w:hideMark/>
          </w:tcPr>
          <w:p w14:paraId="35D40B86" w14:textId="77777777" w:rsidR="00E319C5" w:rsidRPr="00E91E97" w:rsidRDefault="00E319C5" w:rsidP="00DB3F9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2019</w:t>
            </w:r>
          </w:p>
        </w:tc>
        <w:tc>
          <w:tcPr>
            <w:tcW w:w="1659" w:type="dxa"/>
            <w:gridSpan w:val="3"/>
            <w:vAlign w:val="center"/>
            <w:hideMark/>
          </w:tcPr>
          <w:p w14:paraId="22CAE2BB" w14:textId="77777777" w:rsidR="00E319C5" w:rsidRPr="00E91E97" w:rsidRDefault="00E319C5" w:rsidP="00DB3F9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2020</w:t>
            </w:r>
          </w:p>
        </w:tc>
        <w:tc>
          <w:tcPr>
            <w:tcW w:w="1311" w:type="dxa"/>
            <w:gridSpan w:val="2"/>
            <w:vAlign w:val="center"/>
            <w:hideMark/>
          </w:tcPr>
          <w:p w14:paraId="5C68EB9C" w14:textId="77777777" w:rsidR="00E319C5" w:rsidRPr="00E91E97" w:rsidRDefault="00E319C5" w:rsidP="00DB3F9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lang w:eastAsia="en-CA"/>
              </w:rPr>
            </w:pPr>
            <w:r w:rsidRPr="00E91E97">
              <w:rPr>
                <w:rFonts w:eastAsia="Times New Roman" w:cs="Calibri"/>
                <w:color w:val="000000"/>
                <w:lang w:eastAsia="en-CA"/>
              </w:rPr>
              <w:t>2021</w:t>
            </w:r>
          </w:p>
        </w:tc>
        <w:tc>
          <w:tcPr>
            <w:tcW w:w="921" w:type="dxa"/>
            <w:vAlign w:val="center"/>
          </w:tcPr>
          <w:p w14:paraId="4023AB0B" w14:textId="77777777" w:rsidR="00E319C5" w:rsidRPr="00E91E97" w:rsidRDefault="00E319C5" w:rsidP="00DB3F9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n-CA"/>
              </w:rPr>
            </w:pPr>
            <w:r w:rsidRPr="00E91E97">
              <w:rPr>
                <w:rFonts w:eastAsia="Times New Roman" w:cs="Calibri"/>
                <w:color w:val="000000"/>
                <w:sz w:val="20"/>
                <w:szCs w:val="20"/>
                <w:lang w:eastAsia="en-CA"/>
              </w:rPr>
              <w:t>Total</w:t>
            </w:r>
          </w:p>
        </w:tc>
        <w:tc>
          <w:tcPr>
            <w:tcW w:w="1791" w:type="dxa"/>
            <w:gridSpan w:val="2"/>
            <w:vAlign w:val="center"/>
          </w:tcPr>
          <w:p w14:paraId="3365AA00" w14:textId="77777777" w:rsidR="00E319C5" w:rsidRPr="00E91E97" w:rsidRDefault="00E319C5" w:rsidP="00DB3F9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sz w:val="20"/>
                <w:szCs w:val="20"/>
                <w:lang w:eastAsia="en-CA"/>
              </w:rPr>
              <w:t>Total for the UNCF 2019-2020</w:t>
            </w:r>
            <w:r w:rsidRPr="00E91E97">
              <w:rPr>
                <w:rStyle w:val="FootnoteReference"/>
                <w:rFonts w:eastAsia="Times New Roman" w:cs="Calibri"/>
                <w:color w:val="000000"/>
                <w:sz w:val="20"/>
                <w:szCs w:val="20"/>
                <w:lang w:eastAsia="en-CA"/>
              </w:rPr>
              <w:footnoteReference w:id="50"/>
            </w:r>
          </w:p>
        </w:tc>
        <w:tc>
          <w:tcPr>
            <w:tcW w:w="674" w:type="dxa"/>
            <w:vAlign w:val="center"/>
          </w:tcPr>
          <w:p w14:paraId="5E379625" w14:textId="77777777" w:rsidR="00E319C5" w:rsidRPr="00E91E97" w:rsidRDefault="00E319C5" w:rsidP="00DB3F9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w:t>
            </w:r>
          </w:p>
        </w:tc>
      </w:tr>
      <w:tr w:rsidR="00E319C5" w:rsidRPr="00E91E97" w14:paraId="65BDA702" w14:textId="77777777" w:rsidTr="00DB3F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84" w:type="dxa"/>
            <w:vMerge/>
            <w:vAlign w:val="center"/>
            <w:hideMark/>
          </w:tcPr>
          <w:p w14:paraId="190D33FF" w14:textId="77777777" w:rsidR="00E319C5" w:rsidRPr="00E91E97" w:rsidRDefault="00E319C5" w:rsidP="00DB3F92">
            <w:pPr>
              <w:spacing w:after="0" w:line="240" w:lineRule="auto"/>
              <w:rPr>
                <w:rFonts w:eastAsia="Times New Roman" w:cs="Calibri"/>
                <w:color w:val="000000"/>
                <w:lang w:eastAsia="en-CA"/>
              </w:rPr>
            </w:pPr>
          </w:p>
        </w:tc>
        <w:tc>
          <w:tcPr>
            <w:tcW w:w="775" w:type="dxa"/>
            <w:vAlign w:val="center"/>
            <w:hideMark/>
          </w:tcPr>
          <w:p w14:paraId="2A906F64"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B</w:t>
            </w:r>
          </w:p>
        </w:tc>
        <w:tc>
          <w:tcPr>
            <w:tcW w:w="826" w:type="dxa"/>
            <w:vAlign w:val="center"/>
            <w:hideMark/>
          </w:tcPr>
          <w:p w14:paraId="020E1A30"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A</w:t>
            </w:r>
          </w:p>
        </w:tc>
        <w:tc>
          <w:tcPr>
            <w:tcW w:w="826" w:type="dxa"/>
            <w:vAlign w:val="center"/>
            <w:hideMark/>
          </w:tcPr>
          <w:p w14:paraId="720F4228"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B</w:t>
            </w:r>
          </w:p>
        </w:tc>
        <w:tc>
          <w:tcPr>
            <w:tcW w:w="826" w:type="dxa"/>
            <w:vAlign w:val="center"/>
            <w:hideMark/>
          </w:tcPr>
          <w:p w14:paraId="4E69E481"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A</w:t>
            </w:r>
          </w:p>
        </w:tc>
        <w:tc>
          <w:tcPr>
            <w:tcW w:w="826" w:type="dxa"/>
            <w:gridSpan w:val="2"/>
            <w:shd w:val="clear" w:color="auto" w:fill="BFBFBF" w:themeFill="background1" w:themeFillShade="BF"/>
            <w:vAlign w:val="center"/>
            <w:hideMark/>
          </w:tcPr>
          <w:p w14:paraId="4F700FE4"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B</w:t>
            </w:r>
          </w:p>
        </w:tc>
        <w:tc>
          <w:tcPr>
            <w:tcW w:w="492" w:type="dxa"/>
            <w:shd w:val="clear" w:color="auto" w:fill="BFBFBF" w:themeFill="background1" w:themeFillShade="BF"/>
            <w:vAlign w:val="center"/>
          </w:tcPr>
          <w:p w14:paraId="191E6E4E"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A</w:t>
            </w:r>
          </w:p>
        </w:tc>
        <w:tc>
          <w:tcPr>
            <w:tcW w:w="921" w:type="dxa"/>
            <w:vAlign w:val="center"/>
          </w:tcPr>
          <w:p w14:paraId="3F7A5CF6"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B</w:t>
            </w:r>
          </w:p>
        </w:tc>
        <w:tc>
          <w:tcPr>
            <w:tcW w:w="826" w:type="dxa"/>
            <w:shd w:val="clear" w:color="auto" w:fill="A8D08D" w:themeFill="accent6" w:themeFillTint="99"/>
            <w:vAlign w:val="center"/>
          </w:tcPr>
          <w:p w14:paraId="544D0CCD"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B</w:t>
            </w:r>
          </w:p>
        </w:tc>
        <w:tc>
          <w:tcPr>
            <w:tcW w:w="965" w:type="dxa"/>
            <w:shd w:val="clear" w:color="auto" w:fill="A8D08D" w:themeFill="accent6" w:themeFillTint="99"/>
            <w:vAlign w:val="center"/>
          </w:tcPr>
          <w:p w14:paraId="2AF10099"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A</w:t>
            </w:r>
          </w:p>
        </w:tc>
        <w:tc>
          <w:tcPr>
            <w:tcW w:w="674" w:type="dxa"/>
            <w:shd w:val="clear" w:color="auto" w:fill="A8D08D" w:themeFill="accent6" w:themeFillTint="99"/>
            <w:vAlign w:val="center"/>
          </w:tcPr>
          <w:p w14:paraId="7AB0A52D"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A</w:t>
            </w:r>
          </w:p>
        </w:tc>
      </w:tr>
      <w:tr w:rsidR="00E319C5" w:rsidRPr="00E91E97" w14:paraId="4283A452" w14:textId="77777777" w:rsidTr="00DB3F92">
        <w:trPr>
          <w:trHeight w:val="300"/>
        </w:trPr>
        <w:tc>
          <w:tcPr>
            <w:cnfStyle w:val="001000000000" w:firstRow="0" w:lastRow="0" w:firstColumn="1" w:lastColumn="0" w:oddVBand="0" w:evenVBand="0" w:oddHBand="0" w:evenHBand="0" w:firstRowFirstColumn="0" w:firstRowLastColumn="0" w:lastRowFirstColumn="0" w:lastRowLastColumn="0"/>
            <w:tcW w:w="1784" w:type="dxa"/>
            <w:vAlign w:val="center"/>
            <w:hideMark/>
          </w:tcPr>
          <w:p w14:paraId="37BCD4B7" w14:textId="77777777" w:rsidR="00E319C5" w:rsidRPr="00E91E97" w:rsidRDefault="00E319C5" w:rsidP="00DB3F92">
            <w:pPr>
              <w:spacing w:after="0" w:line="240" w:lineRule="auto"/>
              <w:rPr>
                <w:rFonts w:eastAsia="Times New Roman" w:cs="Calibri"/>
                <w:b w:val="0"/>
                <w:bCs w:val="0"/>
                <w:color w:val="000000"/>
                <w:lang w:eastAsia="en-CA"/>
              </w:rPr>
            </w:pPr>
            <w:r w:rsidRPr="00E91E97">
              <w:rPr>
                <w:rFonts w:eastAsia="Times New Roman" w:cs="Calibri"/>
                <w:b w:val="0"/>
                <w:bCs w:val="0"/>
                <w:color w:val="000000"/>
                <w:lang w:eastAsia="en-CA"/>
              </w:rPr>
              <w:t xml:space="preserve">Building Peace and Strengthening governance </w:t>
            </w:r>
          </w:p>
        </w:tc>
        <w:tc>
          <w:tcPr>
            <w:tcW w:w="775" w:type="dxa"/>
            <w:vAlign w:val="center"/>
            <w:hideMark/>
          </w:tcPr>
          <w:p w14:paraId="623933EA"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31,01</w:t>
            </w:r>
          </w:p>
        </w:tc>
        <w:tc>
          <w:tcPr>
            <w:tcW w:w="826" w:type="dxa"/>
            <w:vAlign w:val="center"/>
            <w:hideMark/>
          </w:tcPr>
          <w:p w14:paraId="47898421"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34,42</w:t>
            </w:r>
          </w:p>
        </w:tc>
        <w:tc>
          <w:tcPr>
            <w:tcW w:w="826" w:type="dxa"/>
            <w:vAlign w:val="center"/>
            <w:hideMark/>
          </w:tcPr>
          <w:p w14:paraId="019EC3F4"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56,74</w:t>
            </w:r>
          </w:p>
        </w:tc>
        <w:tc>
          <w:tcPr>
            <w:tcW w:w="826" w:type="dxa"/>
            <w:vAlign w:val="center"/>
            <w:hideMark/>
          </w:tcPr>
          <w:p w14:paraId="42D01293"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20,67</w:t>
            </w:r>
          </w:p>
        </w:tc>
        <w:tc>
          <w:tcPr>
            <w:tcW w:w="826" w:type="dxa"/>
            <w:gridSpan w:val="2"/>
            <w:shd w:val="clear" w:color="auto" w:fill="BFBFBF" w:themeFill="background1" w:themeFillShade="BF"/>
            <w:vAlign w:val="center"/>
            <w:hideMark/>
          </w:tcPr>
          <w:p w14:paraId="43656E51"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49,54</w:t>
            </w:r>
          </w:p>
        </w:tc>
        <w:tc>
          <w:tcPr>
            <w:tcW w:w="492" w:type="dxa"/>
            <w:shd w:val="clear" w:color="auto" w:fill="BFBFBF" w:themeFill="background1" w:themeFillShade="BF"/>
            <w:vAlign w:val="center"/>
          </w:tcPr>
          <w:p w14:paraId="2545E15C"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w:t>
            </w:r>
          </w:p>
        </w:tc>
        <w:tc>
          <w:tcPr>
            <w:tcW w:w="921" w:type="dxa"/>
            <w:vAlign w:val="center"/>
          </w:tcPr>
          <w:p w14:paraId="04E3484A"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137,29</w:t>
            </w:r>
          </w:p>
        </w:tc>
        <w:tc>
          <w:tcPr>
            <w:tcW w:w="826" w:type="dxa"/>
            <w:shd w:val="clear" w:color="auto" w:fill="A8D08D" w:themeFill="accent6" w:themeFillTint="99"/>
            <w:vAlign w:val="center"/>
          </w:tcPr>
          <w:p w14:paraId="1E58E566"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87,75</w:t>
            </w:r>
          </w:p>
        </w:tc>
        <w:tc>
          <w:tcPr>
            <w:tcW w:w="965" w:type="dxa"/>
            <w:shd w:val="clear" w:color="auto" w:fill="A8D08D" w:themeFill="accent6" w:themeFillTint="99"/>
            <w:vAlign w:val="center"/>
          </w:tcPr>
          <w:p w14:paraId="53653B77"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55,09</w:t>
            </w:r>
          </w:p>
        </w:tc>
        <w:tc>
          <w:tcPr>
            <w:tcW w:w="674" w:type="dxa"/>
            <w:shd w:val="clear" w:color="auto" w:fill="A8D08D" w:themeFill="accent6" w:themeFillTint="99"/>
            <w:vAlign w:val="center"/>
          </w:tcPr>
          <w:p w14:paraId="6DA73405"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62,78</w:t>
            </w:r>
          </w:p>
        </w:tc>
      </w:tr>
      <w:tr w:rsidR="00E319C5" w:rsidRPr="00E91E97" w14:paraId="4259EE58" w14:textId="77777777" w:rsidTr="00DB3F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84" w:type="dxa"/>
            <w:vAlign w:val="center"/>
            <w:hideMark/>
          </w:tcPr>
          <w:p w14:paraId="4F43A50C" w14:textId="77777777" w:rsidR="00E319C5" w:rsidRPr="00E91E97" w:rsidRDefault="00E319C5" w:rsidP="00DB3F92">
            <w:pPr>
              <w:spacing w:after="0" w:line="240" w:lineRule="auto"/>
              <w:rPr>
                <w:rFonts w:eastAsia="Times New Roman" w:cs="Calibri"/>
                <w:b w:val="0"/>
                <w:bCs w:val="0"/>
                <w:color w:val="000000"/>
                <w:lang w:eastAsia="en-CA"/>
              </w:rPr>
            </w:pPr>
            <w:r w:rsidRPr="00E91E97">
              <w:rPr>
                <w:rFonts w:eastAsia="Times New Roman" w:cs="Calibri"/>
                <w:b w:val="0"/>
                <w:bCs w:val="0"/>
                <w:color w:val="000000"/>
                <w:lang w:eastAsia="en-CA"/>
              </w:rPr>
              <w:t>Improving food security and recovering local economies</w:t>
            </w:r>
          </w:p>
        </w:tc>
        <w:tc>
          <w:tcPr>
            <w:tcW w:w="775" w:type="dxa"/>
            <w:vAlign w:val="center"/>
            <w:hideMark/>
          </w:tcPr>
          <w:p w14:paraId="711F8D3B"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116,76</w:t>
            </w:r>
          </w:p>
        </w:tc>
        <w:tc>
          <w:tcPr>
            <w:tcW w:w="826" w:type="dxa"/>
            <w:vAlign w:val="center"/>
            <w:hideMark/>
          </w:tcPr>
          <w:p w14:paraId="627A0266"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103,03</w:t>
            </w:r>
          </w:p>
        </w:tc>
        <w:tc>
          <w:tcPr>
            <w:tcW w:w="826" w:type="dxa"/>
            <w:vAlign w:val="center"/>
            <w:hideMark/>
          </w:tcPr>
          <w:p w14:paraId="7DBAE788"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171,91</w:t>
            </w:r>
          </w:p>
        </w:tc>
        <w:tc>
          <w:tcPr>
            <w:tcW w:w="826" w:type="dxa"/>
            <w:vAlign w:val="center"/>
            <w:hideMark/>
          </w:tcPr>
          <w:p w14:paraId="06513C81"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73,11</w:t>
            </w:r>
          </w:p>
        </w:tc>
        <w:tc>
          <w:tcPr>
            <w:tcW w:w="826" w:type="dxa"/>
            <w:gridSpan w:val="2"/>
            <w:shd w:val="clear" w:color="auto" w:fill="BFBFBF" w:themeFill="background1" w:themeFillShade="BF"/>
            <w:vAlign w:val="center"/>
            <w:hideMark/>
          </w:tcPr>
          <w:p w14:paraId="758ACA25"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94,71</w:t>
            </w:r>
          </w:p>
        </w:tc>
        <w:tc>
          <w:tcPr>
            <w:tcW w:w="492" w:type="dxa"/>
            <w:shd w:val="clear" w:color="auto" w:fill="BFBFBF" w:themeFill="background1" w:themeFillShade="BF"/>
            <w:vAlign w:val="center"/>
          </w:tcPr>
          <w:p w14:paraId="6879F0DD"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w:t>
            </w:r>
          </w:p>
        </w:tc>
        <w:tc>
          <w:tcPr>
            <w:tcW w:w="921" w:type="dxa"/>
            <w:vAlign w:val="center"/>
          </w:tcPr>
          <w:p w14:paraId="291A3F34"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383,38</w:t>
            </w:r>
          </w:p>
        </w:tc>
        <w:tc>
          <w:tcPr>
            <w:tcW w:w="826" w:type="dxa"/>
            <w:shd w:val="clear" w:color="auto" w:fill="A8D08D" w:themeFill="accent6" w:themeFillTint="99"/>
            <w:vAlign w:val="center"/>
          </w:tcPr>
          <w:p w14:paraId="6EF77D76"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288,67</w:t>
            </w:r>
          </w:p>
        </w:tc>
        <w:tc>
          <w:tcPr>
            <w:tcW w:w="965" w:type="dxa"/>
            <w:shd w:val="clear" w:color="auto" w:fill="A8D08D" w:themeFill="accent6" w:themeFillTint="99"/>
            <w:vAlign w:val="center"/>
          </w:tcPr>
          <w:p w14:paraId="27951453"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176,14</w:t>
            </w:r>
          </w:p>
        </w:tc>
        <w:tc>
          <w:tcPr>
            <w:tcW w:w="674" w:type="dxa"/>
            <w:shd w:val="clear" w:color="auto" w:fill="A8D08D" w:themeFill="accent6" w:themeFillTint="99"/>
            <w:vAlign w:val="center"/>
          </w:tcPr>
          <w:p w14:paraId="1D3982C1"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61,01</w:t>
            </w:r>
          </w:p>
        </w:tc>
      </w:tr>
      <w:tr w:rsidR="00E319C5" w:rsidRPr="00E91E97" w14:paraId="2F993DC5" w14:textId="77777777" w:rsidTr="00DB3F92">
        <w:trPr>
          <w:trHeight w:val="300"/>
        </w:trPr>
        <w:tc>
          <w:tcPr>
            <w:cnfStyle w:val="001000000000" w:firstRow="0" w:lastRow="0" w:firstColumn="1" w:lastColumn="0" w:oddVBand="0" w:evenVBand="0" w:oddHBand="0" w:evenHBand="0" w:firstRowFirstColumn="0" w:firstRowLastColumn="0" w:lastRowFirstColumn="0" w:lastRowLastColumn="0"/>
            <w:tcW w:w="1784" w:type="dxa"/>
            <w:vAlign w:val="center"/>
            <w:hideMark/>
          </w:tcPr>
          <w:p w14:paraId="0F1983B5" w14:textId="77777777" w:rsidR="00E319C5" w:rsidRPr="00E91E97" w:rsidRDefault="00E319C5" w:rsidP="00DB3F92">
            <w:pPr>
              <w:spacing w:after="0" w:line="240" w:lineRule="auto"/>
              <w:rPr>
                <w:rFonts w:eastAsia="Times New Roman" w:cs="Calibri"/>
                <w:b w:val="0"/>
                <w:bCs w:val="0"/>
                <w:color w:val="000000"/>
                <w:lang w:eastAsia="en-CA"/>
              </w:rPr>
            </w:pPr>
            <w:r w:rsidRPr="00E91E97">
              <w:rPr>
                <w:rFonts w:eastAsia="Times New Roman" w:cs="Calibri"/>
                <w:b w:val="0"/>
                <w:bCs w:val="0"/>
                <w:color w:val="000000"/>
                <w:lang w:eastAsia="en-CA"/>
              </w:rPr>
              <w:t>Strengthening Social Services</w:t>
            </w:r>
          </w:p>
        </w:tc>
        <w:tc>
          <w:tcPr>
            <w:tcW w:w="775" w:type="dxa"/>
            <w:vAlign w:val="center"/>
            <w:hideMark/>
          </w:tcPr>
          <w:p w14:paraId="60DE7325"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95,88</w:t>
            </w:r>
          </w:p>
        </w:tc>
        <w:tc>
          <w:tcPr>
            <w:tcW w:w="826" w:type="dxa"/>
            <w:vAlign w:val="center"/>
            <w:hideMark/>
          </w:tcPr>
          <w:p w14:paraId="50F43BB7"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61,04</w:t>
            </w:r>
          </w:p>
        </w:tc>
        <w:tc>
          <w:tcPr>
            <w:tcW w:w="826" w:type="dxa"/>
            <w:vAlign w:val="center"/>
            <w:hideMark/>
          </w:tcPr>
          <w:p w14:paraId="44A3BD30"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94,25</w:t>
            </w:r>
          </w:p>
        </w:tc>
        <w:tc>
          <w:tcPr>
            <w:tcW w:w="826" w:type="dxa"/>
            <w:vAlign w:val="center"/>
            <w:hideMark/>
          </w:tcPr>
          <w:p w14:paraId="589DAEE1"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104,64</w:t>
            </w:r>
          </w:p>
        </w:tc>
        <w:tc>
          <w:tcPr>
            <w:tcW w:w="826" w:type="dxa"/>
            <w:gridSpan w:val="2"/>
            <w:shd w:val="clear" w:color="auto" w:fill="BFBFBF" w:themeFill="background1" w:themeFillShade="BF"/>
            <w:vAlign w:val="center"/>
            <w:hideMark/>
          </w:tcPr>
          <w:p w14:paraId="344AE2C7"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200,4</w:t>
            </w:r>
          </w:p>
        </w:tc>
        <w:tc>
          <w:tcPr>
            <w:tcW w:w="492" w:type="dxa"/>
            <w:shd w:val="clear" w:color="auto" w:fill="BFBFBF" w:themeFill="background1" w:themeFillShade="BF"/>
            <w:vAlign w:val="center"/>
          </w:tcPr>
          <w:p w14:paraId="37EABB7E"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w:t>
            </w:r>
          </w:p>
        </w:tc>
        <w:tc>
          <w:tcPr>
            <w:tcW w:w="921" w:type="dxa"/>
            <w:vAlign w:val="center"/>
          </w:tcPr>
          <w:p w14:paraId="4327AA63"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390,53</w:t>
            </w:r>
          </w:p>
        </w:tc>
        <w:tc>
          <w:tcPr>
            <w:tcW w:w="826" w:type="dxa"/>
            <w:shd w:val="clear" w:color="auto" w:fill="A8D08D" w:themeFill="accent6" w:themeFillTint="99"/>
            <w:vAlign w:val="center"/>
          </w:tcPr>
          <w:p w14:paraId="63C07B18"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190,13</w:t>
            </w:r>
          </w:p>
        </w:tc>
        <w:tc>
          <w:tcPr>
            <w:tcW w:w="965" w:type="dxa"/>
            <w:shd w:val="clear" w:color="auto" w:fill="A8D08D" w:themeFill="accent6" w:themeFillTint="99"/>
            <w:vAlign w:val="center"/>
          </w:tcPr>
          <w:p w14:paraId="6A3F2D78"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165,68</w:t>
            </w:r>
          </w:p>
        </w:tc>
        <w:tc>
          <w:tcPr>
            <w:tcW w:w="674" w:type="dxa"/>
            <w:shd w:val="clear" w:color="auto" w:fill="A8D08D" w:themeFill="accent6" w:themeFillTint="99"/>
            <w:vAlign w:val="center"/>
          </w:tcPr>
          <w:p w14:paraId="14C04810"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87,14</w:t>
            </w:r>
          </w:p>
        </w:tc>
      </w:tr>
      <w:tr w:rsidR="00E319C5" w:rsidRPr="00E91E97" w14:paraId="7AECC88C" w14:textId="77777777" w:rsidTr="00DB3F9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84" w:type="dxa"/>
            <w:vAlign w:val="center"/>
            <w:hideMark/>
          </w:tcPr>
          <w:p w14:paraId="24E36BA3" w14:textId="77777777" w:rsidR="00E319C5" w:rsidRPr="00E91E97" w:rsidRDefault="00E319C5" w:rsidP="00DB3F92">
            <w:pPr>
              <w:spacing w:after="0" w:line="240" w:lineRule="auto"/>
              <w:rPr>
                <w:rFonts w:eastAsia="Times New Roman" w:cs="Calibri"/>
                <w:b w:val="0"/>
                <w:bCs w:val="0"/>
                <w:color w:val="000000"/>
                <w:lang w:eastAsia="en-CA"/>
              </w:rPr>
            </w:pPr>
            <w:r w:rsidRPr="00E91E97">
              <w:rPr>
                <w:rFonts w:eastAsia="Times New Roman" w:cs="Calibri"/>
                <w:b w:val="0"/>
                <w:bCs w:val="0"/>
                <w:color w:val="000000"/>
                <w:lang w:eastAsia="en-CA"/>
              </w:rPr>
              <w:t>Empowering Women and Youth</w:t>
            </w:r>
          </w:p>
        </w:tc>
        <w:tc>
          <w:tcPr>
            <w:tcW w:w="775" w:type="dxa"/>
            <w:vAlign w:val="center"/>
            <w:hideMark/>
          </w:tcPr>
          <w:p w14:paraId="43A5011D"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28,41</w:t>
            </w:r>
          </w:p>
        </w:tc>
        <w:tc>
          <w:tcPr>
            <w:tcW w:w="826" w:type="dxa"/>
            <w:vAlign w:val="center"/>
            <w:hideMark/>
          </w:tcPr>
          <w:p w14:paraId="2C289884"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14,87</w:t>
            </w:r>
          </w:p>
        </w:tc>
        <w:tc>
          <w:tcPr>
            <w:tcW w:w="826" w:type="dxa"/>
            <w:vAlign w:val="center"/>
            <w:hideMark/>
          </w:tcPr>
          <w:p w14:paraId="2C6FD7C5"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9,46</w:t>
            </w:r>
          </w:p>
        </w:tc>
        <w:tc>
          <w:tcPr>
            <w:tcW w:w="826" w:type="dxa"/>
            <w:vAlign w:val="center"/>
            <w:hideMark/>
          </w:tcPr>
          <w:p w14:paraId="59B575E9"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4,49</w:t>
            </w:r>
          </w:p>
        </w:tc>
        <w:tc>
          <w:tcPr>
            <w:tcW w:w="826" w:type="dxa"/>
            <w:gridSpan w:val="2"/>
            <w:shd w:val="clear" w:color="auto" w:fill="BFBFBF" w:themeFill="background1" w:themeFillShade="BF"/>
            <w:vAlign w:val="center"/>
            <w:hideMark/>
          </w:tcPr>
          <w:p w14:paraId="21794137"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16,67</w:t>
            </w:r>
          </w:p>
        </w:tc>
        <w:tc>
          <w:tcPr>
            <w:tcW w:w="492" w:type="dxa"/>
            <w:shd w:val="clear" w:color="auto" w:fill="BFBFBF" w:themeFill="background1" w:themeFillShade="BF"/>
            <w:vAlign w:val="center"/>
          </w:tcPr>
          <w:p w14:paraId="43C79F17"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w:t>
            </w:r>
          </w:p>
        </w:tc>
        <w:tc>
          <w:tcPr>
            <w:tcW w:w="921" w:type="dxa"/>
            <w:vAlign w:val="center"/>
          </w:tcPr>
          <w:p w14:paraId="5C2F1377"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54,54</w:t>
            </w:r>
          </w:p>
        </w:tc>
        <w:tc>
          <w:tcPr>
            <w:tcW w:w="826" w:type="dxa"/>
            <w:shd w:val="clear" w:color="auto" w:fill="A8D08D" w:themeFill="accent6" w:themeFillTint="99"/>
            <w:vAlign w:val="center"/>
          </w:tcPr>
          <w:p w14:paraId="150A9B78"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37,87</w:t>
            </w:r>
          </w:p>
        </w:tc>
        <w:tc>
          <w:tcPr>
            <w:tcW w:w="965" w:type="dxa"/>
            <w:shd w:val="clear" w:color="auto" w:fill="A8D08D" w:themeFill="accent6" w:themeFillTint="99"/>
            <w:vAlign w:val="center"/>
          </w:tcPr>
          <w:p w14:paraId="52FAF8E6"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19,36</w:t>
            </w:r>
          </w:p>
        </w:tc>
        <w:tc>
          <w:tcPr>
            <w:tcW w:w="674" w:type="dxa"/>
            <w:shd w:val="clear" w:color="auto" w:fill="A8D08D" w:themeFill="accent6" w:themeFillTint="99"/>
            <w:vAlign w:val="center"/>
          </w:tcPr>
          <w:p w14:paraId="012B7323" w14:textId="77777777" w:rsidR="00E319C5" w:rsidRPr="00E91E97" w:rsidRDefault="00E319C5" w:rsidP="00DB3F9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en-CA"/>
              </w:rPr>
            </w:pPr>
            <w:r w:rsidRPr="00E91E97">
              <w:rPr>
                <w:rFonts w:eastAsia="Times New Roman" w:cs="Calibri"/>
                <w:color w:val="000000"/>
                <w:lang w:eastAsia="en-CA"/>
              </w:rPr>
              <w:t>51,12</w:t>
            </w:r>
          </w:p>
        </w:tc>
      </w:tr>
      <w:tr w:rsidR="00E319C5" w:rsidRPr="00E91E97" w14:paraId="0203486D" w14:textId="77777777" w:rsidTr="00DB3F92">
        <w:trPr>
          <w:trHeight w:val="300"/>
        </w:trPr>
        <w:tc>
          <w:tcPr>
            <w:cnfStyle w:val="001000000000" w:firstRow="0" w:lastRow="0" w:firstColumn="1" w:lastColumn="0" w:oddVBand="0" w:evenVBand="0" w:oddHBand="0" w:evenHBand="0" w:firstRowFirstColumn="0" w:firstRowLastColumn="0" w:lastRowFirstColumn="0" w:lastRowLastColumn="0"/>
            <w:tcW w:w="1784" w:type="dxa"/>
            <w:vAlign w:val="center"/>
            <w:hideMark/>
          </w:tcPr>
          <w:p w14:paraId="68D6A3F6" w14:textId="77777777" w:rsidR="00E319C5" w:rsidRPr="00E91E97" w:rsidRDefault="00E319C5" w:rsidP="00DB3F92">
            <w:pPr>
              <w:spacing w:after="0" w:line="240" w:lineRule="auto"/>
              <w:rPr>
                <w:rFonts w:eastAsia="Times New Roman" w:cs="Calibri"/>
                <w:color w:val="000000"/>
                <w:lang w:eastAsia="en-CA"/>
              </w:rPr>
            </w:pPr>
            <w:r w:rsidRPr="00E91E97">
              <w:rPr>
                <w:rFonts w:eastAsia="Times New Roman" w:cs="Calibri"/>
                <w:color w:val="000000"/>
                <w:lang w:eastAsia="en-CA"/>
              </w:rPr>
              <w:t xml:space="preserve">Total </w:t>
            </w:r>
          </w:p>
        </w:tc>
        <w:tc>
          <w:tcPr>
            <w:tcW w:w="775" w:type="dxa"/>
            <w:vAlign w:val="center"/>
            <w:hideMark/>
          </w:tcPr>
          <w:p w14:paraId="0D5CF88D"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272,12</w:t>
            </w:r>
          </w:p>
        </w:tc>
        <w:tc>
          <w:tcPr>
            <w:tcW w:w="826" w:type="dxa"/>
            <w:vAlign w:val="center"/>
            <w:hideMark/>
          </w:tcPr>
          <w:p w14:paraId="42B7E714"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213,36</w:t>
            </w:r>
          </w:p>
        </w:tc>
        <w:tc>
          <w:tcPr>
            <w:tcW w:w="826" w:type="dxa"/>
            <w:vAlign w:val="center"/>
            <w:hideMark/>
          </w:tcPr>
          <w:p w14:paraId="2428CA67"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332,35</w:t>
            </w:r>
          </w:p>
        </w:tc>
        <w:tc>
          <w:tcPr>
            <w:tcW w:w="826" w:type="dxa"/>
            <w:vAlign w:val="center"/>
            <w:hideMark/>
          </w:tcPr>
          <w:p w14:paraId="4BE9869E"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202,92</w:t>
            </w:r>
          </w:p>
        </w:tc>
        <w:tc>
          <w:tcPr>
            <w:tcW w:w="826" w:type="dxa"/>
            <w:gridSpan w:val="2"/>
            <w:shd w:val="clear" w:color="auto" w:fill="BFBFBF" w:themeFill="background1" w:themeFillShade="BF"/>
            <w:vAlign w:val="center"/>
            <w:hideMark/>
          </w:tcPr>
          <w:p w14:paraId="58DE33E3"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361,32</w:t>
            </w:r>
          </w:p>
        </w:tc>
        <w:tc>
          <w:tcPr>
            <w:tcW w:w="492" w:type="dxa"/>
            <w:shd w:val="clear" w:color="auto" w:fill="BFBFBF" w:themeFill="background1" w:themeFillShade="BF"/>
            <w:vAlign w:val="center"/>
          </w:tcPr>
          <w:p w14:paraId="5F797929"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w:t>
            </w:r>
          </w:p>
        </w:tc>
        <w:tc>
          <w:tcPr>
            <w:tcW w:w="921" w:type="dxa"/>
            <w:vAlign w:val="center"/>
          </w:tcPr>
          <w:p w14:paraId="5229F0BC"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965,79</w:t>
            </w:r>
          </w:p>
        </w:tc>
        <w:tc>
          <w:tcPr>
            <w:tcW w:w="826" w:type="dxa"/>
            <w:shd w:val="clear" w:color="auto" w:fill="A8D08D" w:themeFill="accent6" w:themeFillTint="99"/>
            <w:vAlign w:val="center"/>
          </w:tcPr>
          <w:p w14:paraId="2E054A25"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604,47</w:t>
            </w:r>
          </w:p>
        </w:tc>
        <w:tc>
          <w:tcPr>
            <w:tcW w:w="965" w:type="dxa"/>
            <w:shd w:val="clear" w:color="auto" w:fill="A8D08D" w:themeFill="accent6" w:themeFillTint="99"/>
            <w:vAlign w:val="center"/>
          </w:tcPr>
          <w:p w14:paraId="1BFA2BDC"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416,27</w:t>
            </w:r>
          </w:p>
        </w:tc>
        <w:tc>
          <w:tcPr>
            <w:tcW w:w="674" w:type="dxa"/>
            <w:shd w:val="clear" w:color="auto" w:fill="A8D08D" w:themeFill="accent6" w:themeFillTint="99"/>
            <w:vAlign w:val="center"/>
          </w:tcPr>
          <w:p w14:paraId="67715629" w14:textId="77777777" w:rsidR="00E319C5" w:rsidRPr="00E91E97" w:rsidRDefault="00E319C5" w:rsidP="00DB3F9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eastAsia="en-CA"/>
              </w:rPr>
            </w:pPr>
            <w:r w:rsidRPr="00E91E97">
              <w:rPr>
                <w:rFonts w:eastAsia="Times New Roman" w:cs="Calibri"/>
                <w:b/>
                <w:bCs/>
                <w:color w:val="000000"/>
                <w:lang w:eastAsia="en-CA"/>
              </w:rPr>
              <w:t>68,86</w:t>
            </w:r>
          </w:p>
        </w:tc>
      </w:tr>
    </w:tbl>
    <w:p w14:paraId="52FE35CB" w14:textId="77777777" w:rsidR="00E319C5" w:rsidRPr="00E91E97" w:rsidRDefault="00E319C5" w:rsidP="00E319C5">
      <w:pPr>
        <w:autoSpaceDE w:val="0"/>
        <w:autoSpaceDN w:val="0"/>
        <w:adjustRightInd w:val="0"/>
        <w:spacing w:before="120" w:after="0"/>
        <w:jc w:val="both"/>
        <w:rPr>
          <w:rFonts w:asciiTheme="minorHAnsi" w:hAnsiTheme="minorHAnsi" w:cstheme="minorHAnsi"/>
          <w:b/>
          <w:color w:val="000000" w:themeColor="text1"/>
          <w:sz w:val="20"/>
          <w:szCs w:val="20"/>
        </w:rPr>
      </w:pPr>
      <w:r w:rsidRPr="00E91E97">
        <w:rPr>
          <w:rFonts w:asciiTheme="minorHAnsi" w:hAnsiTheme="minorHAnsi" w:cstheme="minorHAnsi"/>
          <w:b/>
          <w:color w:val="000000" w:themeColor="text1"/>
          <w:sz w:val="20"/>
          <w:szCs w:val="20"/>
        </w:rPr>
        <w:t xml:space="preserve">Source: </w:t>
      </w:r>
      <w:r w:rsidRPr="00E91E97">
        <w:rPr>
          <w:rFonts w:asciiTheme="minorHAnsi" w:hAnsiTheme="minorHAnsi" w:cstheme="minorHAnsi"/>
          <w:bCs/>
          <w:color w:val="000000" w:themeColor="text1"/>
          <w:sz w:val="20"/>
          <w:szCs w:val="20"/>
        </w:rPr>
        <w:t>Adapted from the UNCF and annual reports (2019 - 2021)</w:t>
      </w:r>
    </w:p>
    <w:p w14:paraId="7D628F6D" w14:textId="77777777" w:rsidR="00E319C5" w:rsidRPr="00E91E97" w:rsidRDefault="00E319C5" w:rsidP="00E319C5">
      <w:pPr>
        <w:autoSpaceDE w:val="0"/>
        <w:autoSpaceDN w:val="0"/>
        <w:adjustRightInd w:val="0"/>
        <w:jc w:val="both"/>
        <w:rPr>
          <w:rFonts w:asciiTheme="minorHAnsi" w:hAnsiTheme="minorHAnsi" w:cstheme="minorHAnsi"/>
          <w:b/>
          <w:color w:val="000000" w:themeColor="text1"/>
          <w:sz w:val="20"/>
          <w:szCs w:val="20"/>
        </w:rPr>
      </w:pPr>
      <w:r w:rsidRPr="00E91E97">
        <w:rPr>
          <w:rFonts w:asciiTheme="minorHAnsi" w:hAnsiTheme="minorHAnsi" w:cstheme="minorHAnsi"/>
          <w:b/>
          <w:color w:val="000000" w:themeColor="text1"/>
          <w:sz w:val="20"/>
          <w:szCs w:val="20"/>
        </w:rPr>
        <w:t>Legend: B</w:t>
      </w:r>
      <w:r w:rsidRPr="00E91E97">
        <w:rPr>
          <w:rFonts w:asciiTheme="minorHAnsi" w:hAnsiTheme="minorHAnsi" w:cstheme="minorHAnsi"/>
          <w:bCs/>
          <w:color w:val="000000" w:themeColor="text1"/>
          <w:sz w:val="20"/>
          <w:szCs w:val="20"/>
        </w:rPr>
        <w:t xml:space="preserve"> = Budget</w:t>
      </w:r>
      <w:r w:rsidRPr="00E91E97">
        <w:rPr>
          <w:rFonts w:asciiTheme="minorHAnsi" w:hAnsiTheme="minorHAnsi" w:cstheme="minorHAnsi"/>
          <w:bCs/>
          <w:color w:val="000000" w:themeColor="text1"/>
          <w:sz w:val="20"/>
          <w:szCs w:val="20"/>
        </w:rPr>
        <w:tab/>
      </w:r>
      <w:r w:rsidRPr="00E91E97">
        <w:rPr>
          <w:rFonts w:asciiTheme="minorHAnsi" w:hAnsiTheme="minorHAnsi" w:cstheme="minorHAnsi"/>
          <w:bCs/>
          <w:color w:val="000000" w:themeColor="text1"/>
          <w:sz w:val="20"/>
          <w:szCs w:val="20"/>
        </w:rPr>
        <w:tab/>
        <w:t>A = Actual</w:t>
      </w:r>
      <w:r w:rsidRPr="00E91E97">
        <w:rPr>
          <w:rFonts w:asciiTheme="minorHAnsi" w:hAnsiTheme="minorHAnsi" w:cstheme="minorHAnsi"/>
          <w:b/>
          <w:color w:val="000000" w:themeColor="text1"/>
          <w:sz w:val="20"/>
          <w:szCs w:val="20"/>
        </w:rPr>
        <w:t xml:space="preserve"> </w:t>
      </w:r>
    </w:p>
    <w:p w14:paraId="0D59A7F3" w14:textId="77777777" w:rsidR="00E319C5" w:rsidRPr="00E91E97" w:rsidRDefault="00E319C5">
      <w:pPr>
        <w:spacing w:after="160" w:line="259" w:lineRule="auto"/>
        <w:rPr>
          <w:rFonts w:asciiTheme="majorHAnsi" w:eastAsiaTheme="majorEastAsia" w:hAnsiTheme="majorHAnsi" w:cstheme="majorBidi"/>
          <w:b/>
          <w:bCs/>
          <w:color w:val="2F5496" w:themeColor="accent1" w:themeShade="BF"/>
          <w:sz w:val="28"/>
          <w:szCs w:val="28"/>
        </w:rPr>
      </w:pPr>
    </w:p>
    <w:p w14:paraId="6BE9AA84" w14:textId="77777777" w:rsidR="007F6EA5" w:rsidRPr="00E91E97" w:rsidRDefault="007F6EA5">
      <w:pPr>
        <w:spacing w:after="160" w:line="259" w:lineRule="auto"/>
        <w:rPr>
          <w:rFonts w:asciiTheme="majorHAnsi" w:eastAsiaTheme="majorEastAsia" w:hAnsiTheme="majorHAnsi" w:cstheme="majorBidi"/>
          <w:b/>
          <w:bCs/>
          <w:color w:val="2F5496" w:themeColor="accent1" w:themeShade="BF"/>
          <w:sz w:val="28"/>
          <w:szCs w:val="28"/>
        </w:rPr>
      </w:pPr>
      <w:bookmarkStart w:id="615" w:name="_Toc84947808"/>
      <w:bookmarkStart w:id="616" w:name="_Toc84947963"/>
      <w:bookmarkStart w:id="617" w:name="_Toc85390198"/>
      <w:bookmarkStart w:id="618" w:name="_Toc85379685"/>
      <w:r w:rsidRPr="00E91E97">
        <w:rPr>
          <w:b/>
          <w:bCs/>
          <w:sz w:val="28"/>
          <w:szCs w:val="28"/>
        </w:rPr>
        <w:br w:type="page"/>
      </w:r>
    </w:p>
    <w:p w14:paraId="1D072797" w14:textId="5621E2B5" w:rsidR="007F6EA5" w:rsidRPr="00E91E97" w:rsidRDefault="000709F1" w:rsidP="007F6EA5">
      <w:pPr>
        <w:pStyle w:val="Heading2"/>
        <w:pBdr>
          <w:bottom w:val="single" w:sz="4" w:space="1" w:color="auto"/>
        </w:pBdr>
        <w:spacing w:before="120" w:after="120" w:line="276" w:lineRule="auto"/>
        <w:rPr>
          <w:b/>
          <w:bCs/>
          <w:sz w:val="28"/>
          <w:szCs w:val="28"/>
          <w:lang w:val="en-GB"/>
        </w:rPr>
      </w:pPr>
      <w:bookmarkStart w:id="619" w:name="_Toc85384007"/>
      <w:bookmarkStart w:id="620" w:name="_Toc87786518"/>
      <w:bookmarkStart w:id="621" w:name="_Toc87990766"/>
      <w:bookmarkStart w:id="622" w:name="_Toc88500175"/>
      <w:bookmarkStart w:id="623" w:name="_Toc88500464"/>
      <w:r w:rsidRPr="00E91E97">
        <w:rPr>
          <w:b/>
          <w:bCs/>
          <w:sz w:val="28"/>
          <w:szCs w:val="28"/>
          <w:lang w:val="en-GB"/>
        </w:rPr>
        <w:lastRenderedPageBreak/>
        <w:t>A</w:t>
      </w:r>
      <w:r>
        <w:rPr>
          <w:b/>
          <w:bCs/>
          <w:sz w:val="28"/>
          <w:szCs w:val="28"/>
          <w:lang w:val="en-GB"/>
        </w:rPr>
        <w:t>ppendi</w:t>
      </w:r>
      <w:r w:rsidRPr="00E91E97">
        <w:rPr>
          <w:b/>
          <w:bCs/>
          <w:sz w:val="28"/>
          <w:szCs w:val="28"/>
          <w:lang w:val="en-GB"/>
        </w:rPr>
        <w:t xml:space="preserve">x </w:t>
      </w:r>
      <w:r w:rsidR="007F6EA5" w:rsidRPr="00E91E97">
        <w:rPr>
          <w:b/>
          <w:bCs/>
          <w:sz w:val="28"/>
          <w:szCs w:val="28"/>
          <w:lang w:val="en-GB"/>
        </w:rPr>
        <w:t>1</w:t>
      </w:r>
      <w:r w:rsidR="00403F18">
        <w:rPr>
          <w:b/>
          <w:bCs/>
          <w:sz w:val="28"/>
          <w:szCs w:val="28"/>
          <w:lang w:val="en-GB"/>
        </w:rPr>
        <w:t>7</w:t>
      </w:r>
      <w:r w:rsidR="007F6EA5" w:rsidRPr="00E91E97">
        <w:rPr>
          <w:b/>
          <w:bCs/>
          <w:sz w:val="28"/>
          <w:szCs w:val="28"/>
          <w:lang w:val="en-GB"/>
        </w:rPr>
        <w:t>: Government Institutions by Cluster</w:t>
      </w:r>
      <w:bookmarkEnd w:id="619"/>
      <w:bookmarkEnd w:id="620"/>
      <w:bookmarkEnd w:id="621"/>
      <w:bookmarkEnd w:id="622"/>
      <w:bookmarkEnd w:id="623"/>
    </w:p>
    <w:p w14:paraId="69725AE5" w14:textId="77777777" w:rsidR="007F6EA5" w:rsidRPr="00E91E97" w:rsidRDefault="007F6EA5" w:rsidP="007F6EA5">
      <w:pPr>
        <w:spacing w:after="0"/>
        <w:rPr>
          <w:rFonts w:asciiTheme="minorHAnsi" w:hAnsiTheme="minorHAnsi" w:cstheme="minorHAnsi"/>
          <w:b/>
          <w:bCs/>
        </w:rPr>
      </w:pPr>
    </w:p>
    <w:tbl>
      <w:tblPr>
        <w:tblStyle w:val="TableGrid"/>
        <w:tblW w:w="5000" w:type="pct"/>
        <w:tblLook w:val="04A0" w:firstRow="1" w:lastRow="0" w:firstColumn="1" w:lastColumn="0" w:noHBand="0" w:noVBand="1"/>
      </w:tblPr>
      <w:tblGrid>
        <w:gridCol w:w="838"/>
        <w:gridCol w:w="1860"/>
        <w:gridCol w:w="6980"/>
      </w:tblGrid>
      <w:tr w:rsidR="007F6EA5" w:rsidRPr="00E91E97" w14:paraId="75D1B6E7" w14:textId="77777777" w:rsidTr="001B21F7">
        <w:tc>
          <w:tcPr>
            <w:tcW w:w="435" w:type="pct"/>
            <w:shd w:val="clear" w:color="auto" w:fill="8EAADB" w:themeFill="accent1" w:themeFillTint="99"/>
            <w:vAlign w:val="center"/>
          </w:tcPr>
          <w:p w14:paraId="603A3846" w14:textId="77777777" w:rsidR="007F6EA5" w:rsidRPr="00E91E97" w:rsidRDefault="007F6EA5" w:rsidP="001B21F7">
            <w:pPr>
              <w:pStyle w:val="ListParagraph"/>
              <w:ind w:left="0"/>
              <w:rPr>
                <w:rFonts w:ascii="Verdana" w:hAnsi="Verdana"/>
                <w:b/>
                <w:bCs/>
                <w:sz w:val="18"/>
                <w:szCs w:val="18"/>
              </w:rPr>
            </w:pPr>
            <w:r w:rsidRPr="00E91E97">
              <w:rPr>
                <w:rFonts w:ascii="Verdana" w:hAnsi="Verdana"/>
                <w:b/>
                <w:bCs/>
                <w:sz w:val="18"/>
                <w:szCs w:val="18"/>
              </w:rPr>
              <w:t>SN</w:t>
            </w:r>
          </w:p>
        </w:tc>
        <w:tc>
          <w:tcPr>
            <w:tcW w:w="957" w:type="pct"/>
            <w:shd w:val="clear" w:color="auto" w:fill="8EAADB" w:themeFill="accent1" w:themeFillTint="99"/>
            <w:vAlign w:val="center"/>
          </w:tcPr>
          <w:p w14:paraId="348DC54C" w14:textId="77777777" w:rsidR="007F6EA5" w:rsidRPr="00E91E97" w:rsidRDefault="007F6EA5" w:rsidP="001B21F7">
            <w:pPr>
              <w:pStyle w:val="ListParagraph"/>
              <w:ind w:left="0"/>
              <w:rPr>
                <w:rFonts w:ascii="Verdana" w:hAnsi="Verdana"/>
                <w:b/>
                <w:bCs/>
                <w:sz w:val="18"/>
                <w:szCs w:val="18"/>
              </w:rPr>
            </w:pPr>
            <w:r w:rsidRPr="00E91E97">
              <w:rPr>
                <w:rFonts w:ascii="Verdana" w:hAnsi="Verdana"/>
                <w:b/>
                <w:bCs/>
                <w:sz w:val="18"/>
                <w:szCs w:val="18"/>
              </w:rPr>
              <w:t>CLUSTER</w:t>
            </w:r>
          </w:p>
        </w:tc>
        <w:tc>
          <w:tcPr>
            <w:tcW w:w="3608" w:type="pct"/>
            <w:shd w:val="clear" w:color="auto" w:fill="8EAADB" w:themeFill="accent1" w:themeFillTint="99"/>
            <w:vAlign w:val="center"/>
          </w:tcPr>
          <w:p w14:paraId="3DD6D5B8" w14:textId="77777777" w:rsidR="007F6EA5" w:rsidRPr="00E91E97" w:rsidRDefault="007F6EA5" w:rsidP="001B21F7">
            <w:pPr>
              <w:pStyle w:val="ListParagraph"/>
              <w:ind w:left="0"/>
              <w:rPr>
                <w:rFonts w:ascii="Verdana" w:hAnsi="Verdana"/>
                <w:b/>
                <w:bCs/>
                <w:sz w:val="18"/>
                <w:szCs w:val="18"/>
              </w:rPr>
            </w:pPr>
            <w:r w:rsidRPr="00E91E97">
              <w:rPr>
                <w:rFonts w:ascii="Verdana" w:hAnsi="Verdana"/>
                <w:b/>
                <w:bCs/>
                <w:sz w:val="18"/>
                <w:szCs w:val="18"/>
              </w:rPr>
              <w:t>SECTOR</w:t>
            </w:r>
          </w:p>
        </w:tc>
      </w:tr>
      <w:tr w:rsidR="007F6EA5" w:rsidRPr="00E91E97" w14:paraId="0486C99F" w14:textId="77777777" w:rsidTr="001B21F7">
        <w:tc>
          <w:tcPr>
            <w:tcW w:w="435" w:type="pct"/>
            <w:vMerge w:val="restart"/>
            <w:vAlign w:val="center"/>
          </w:tcPr>
          <w:p w14:paraId="0962AB91" w14:textId="77777777" w:rsidR="007F6EA5" w:rsidRPr="00E91E97" w:rsidRDefault="007F6EA5" w:rsidP="001B21F7">
            <w:pPr>
              <w:pStyle w:val="ListParagraph"/>
              <w:ind w:left="0"/>
              <w:rPr>
                <w:rFonts w:ascii="Verdana" w:hAnsi="Verdana"/>
                <w:b/>
                <w:bCs/>
                <w:sz w:val="16"/>
                <w:szCs w:val="16"/>
              </w:rPr>
            </w:pPr>
            <w:r w:rsidRPr="00E91E97">
              <w:rPr>
                <w:rFonts w:ascii="Verdana" w:hAnsi="Verdana"/>
                <w:b/>
                <w:bCs/>
                <w:sz w:val="16"/>
                <w:szCs w:val="16"/>
              </w:rPr>
              <w:t>1</w:t>
            </w:r>
          </w:p>
        </w:tc>
        <w:tc>
          <w:tcPr>
            <w:tcW w:w="957" w:type="pct"/>
            <w:vMerge w:val="restart"/>
            <w:vAlign w:val="center"/>
          </w:tcPr>
          <w:p w14:paraId="295C7FAB" w14:textId="77777777" w:rsidR="007F6EA5" w:rsidRPr="00E91E97" w:rsidRDefault="007F6EA5" w:rsidP="001B21F7">
            <w:pPr>
              <w:pStyle w:val="ListParagraph"/>
              <w:ind w:left="0"/>
              <w:rPr>
                <w:rFonts w:ascii="Verdana" w:hAnsi="Verdana"/>
                <w:b/>
                <w:bCs/>
                <w:sz w:val="16"/>
                <w:szCs w:val="16"/>
              </w:rPr>
            </w:pPr>
            <w:r w:rsidRPr="00E91E97">
              <w:rPr>
                <w:rFonts w:ascii="Verdana" w:hAnsi="Verdana"/>
                <w:b/>
                <w:bCs/>
                <w:sz w:val="16"/>
                <w:szCs w:val="16"/>
              </w:rPr>
              <w:t>GOVERNANCE</w:t>
            </w:r>
          </w:p>
        </w:tc>
        <w:tc>
          <w:tcPr>
            <w:tcW w:w="3608" w:type="pct"/>
            <w:shd w:val="clear" w:color="auto" w:fill="FFD966" w:themeFill="accent4" w:themeFillTint="99"/>
            <w:vAlign w:val="center"/>
          </w:tcPr>
          <w:p w14:paraId="5C9A7A1E" w14:textId="77777777" w:rsidR="007F6EA5" w:rsidRPr="001B21F7" w:rsidRDefault="007F6EA5" w:rsidP="001B21F7">
            <w:pPr>
              <w:spacing w:after="0"/>
              <w:rPr>
                <w:b/>
                <w:bCs/>
                <w:sz w:val="24"/>
                <w:szCs w:val="24"/>
              </w:rPr>
            </w:pPr>
            <w:r w:rsidRPr="001B21F7">
              <w:rPr>
                <w:b/>
                <w:bCs/>
                <w:sz w:val="24"/>
                <w:szCs w:val="24"/>
              </w:rPr>
              <w:t xml:space="preserve">1. Public Administration </w:t>
            </w:r>
          </w:p>
          <w:p w14:paraId="2D4BB72D"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Ministry of Presidential Affairs</w:t>
            </w:r>
          </w:p>
          <w:p w14:paraId="4CBF10DD"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Ministry of Cabinet Affairs</w:t>
            </w:r>
          </w:p>
          <w:p w14:paraId="58F6CE1E"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Ministry of Foreign Affairs and IC</w:t>
            </w:r>
          </w:p>
          <w:p w14:paraId="0F4E3AF4"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Ministry of Parliamentary Affairs</w:t>
            </w:r>
          </w:p>
          <w:p w14:paraId="47386540"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Ministry of Federal Affairs</w:t>
            </w:r>
          </w:p>
          <w:p w14:paraId="59913472"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 xml:space="preserve">Ministry of East African Community </w:t>
            </w:r>
          </w:p>
          <w:p w14:paraId="3295DE58"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Ministry of Information, Communication, Technology and Postal Services</w:t>
            </w:r>
          </w:p>
          <w:p w14:paraId="3A7FA325"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Ministry of Peace Building</w:t>
            </w:r>
          </w:p>
          <w:p w14:paraId="4DA29FBA"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Local Government Board</w:t>
            </w:r>
          </w:p>
          <w:p w14:paraId="72D681E0"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National Election Commission</w:t>
            </w:r>
          </w:p>
          <w:p w14:paraId="2A417061"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Northern Corridor Implementation Authority</w:t>
            </w:r>
          </w:p>
          <w:p w14:paraId="2B80F269"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Parliamentary Service Commission</w:t>
            </w:r>
          </w:p>
          <w:p w14:paraId="0CE07054"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Council of States</w:t>
            </w:r>
          </w:p>
          <w:p w14:paraId="1941F340"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National Legislation Assembly</w:t>
            </w:r>
          </w:p>
          <w:p w14:paraId="121DA296"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 xml:space="preserve">Refugee Commission </w:t>
            </w:r>
          </w:p>
          <w:p w14:paraId="15F32126"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Access to Information Commission</w:t>
            </w:r>
          </w:p>
          <w:p w14:paraId="2B4B5B50"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Media Authority</w:t>
            </w:r>
          </w:p>
          <w:p w14:paraId="04FAE1DC"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National Communication Authority</w:t>
            </w:r>
          </w:p>
          <w:p w14:paraId="27B76793"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South Sudan Broadcasting Commission</w:t>
            </w:r>
          </w:p>
          <w:p w14:paraId="420D4426"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Ministry of Public Service and HRD</w:t>
            </w:r>
          </w:p>
          <w:p w14:paraId="11FC462A"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Ministry of Labour</w:t>
            </w:r>
          </w:p>
          <w:p w14:paraId="161C835D"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Civil Service Commission</w:t>
            </w:r>
          </w:p>
          <w:p w14:paraId="5EE852E9"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Employee Justice Chamber</w:t>
            </w:r>
          </w:p>
          <w:p w14:paraId="11C1A377"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Public Grievances Chamber</w:t>
            </w:r>
          </w:p>
          <w:p w14:paraId="4CA8D882" w14:textId="77777777" w:rsidR="007F6EA5" w:rsidRPr="001B21F7" w:rsidRDefault="007F6EA5" w:rsidP="001B21F7">
            <w:pPr>
              <w:pStyle w:val="ListParagraph"/>
              <w:numPr>
                <w:ilvl w:val="0"/>
                <w:numId w:val="19"/>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Salaries and Renumeration Commission*</w:t>
            </w:r>
          </w:p>
        </w:tc>
      </w:tr>
      <w:tr w:rsidR="007F6EA5" w:rsidRPr="00E91E97" w14:paraId="7BDFF77D" w14:textId="77777777" w:rsidTr="001B21F7">
        <w:trPr>
          <w:trHeight w:val="2060"/>
        </w:trPr>
        <w:tc>
          <w:tcPr>
            <w:tcW w:w="435" w:type="pct"/>
            <w:vMerge/>
            <w:vAlign w:val="center"/>
          </w:tcPr>
          <w:p w14:paraId="41F19CCC" w14:textId="77777777" w:rsidR="007F6EA5" w:rsidRPr="00E91E97" w:rsidRDefault="007F6EA5" w:rsidP="001B21F7">
            <w:pPr>
              <w:pStyle w:val="ListParagraph"/>
              <w:ind w:left="0"/>
              <w:rPr>
                <w:rFonts w:ascii="Verdana" w:hAnsi="Verdana"/>
                <w:b/>
                <w:bCs/>
                <w:sz w:val="16"/>
                <w:szCs w:val="16"/>
              </w:rPr>
            </w:pPr>
          </w:p>
        </w:tc>
        <w:tc>
          <w:tcPr>
            <w:tcW w:w="957" w:type="pct"/>
            <w:vMerge/>
            <w:vAlign w:val="center"/>
          </w:tcPr>
          <w:p w14:paraId="6D191540" w14:textId="77777777" w:rsidR="007F6EA5" w:rsidRPr="00E91E97" w:rsidRDefault="007F6EA5" w:rsidP="001B21F7">
            <w:pPr>
              <w:pStyle w:val="ListParagraph"/>
              <w:ind w:left="0"/>
              <w:rPr>
                <w:rFonts w:ascii="Verdana" w:hAnsi="Verdana"/>
                <w:b/>
                <w:bCs/>
                <w:sz w:val="16"/>
                <w:szCs w:val="16"/>
              </w:rPr>
            </w:pPr>
          </w:p>
        </w:tc>
        <w:tc>
          <w:tcPr>
            <w:tcW w:w="3608" w:type="pct"/>
            <w:shd w:val="clear" w:color="auto" w:fill="FFD966" w:themeFill="accent4" w:themeFillTint="99"/>
            <w:vAlign w:val="center"/>
          </w:tcPr>
          <w:p w14:paraId="76511B9A" w14:textId="77777777" w:rsidR="007F6EA5" w:rsidRPr="001B21F7" w:rsidRDefault="007F6EA5" w:rsidP="001B21F7">
            <w:pPr>
              <w:spacing w:after="0"/>
              <w:rPr>
                <w:b/>
                <w:bCs/>
                <w:sz w:val="24"/>
                <w:szCs w:val="24"/>
              </w:rPr>
            </w:pPr>
            <w:r w:rsidRPr="001B21F7">
              <w:rPr>
                <w:b/>
                <w:bCs/>
                <w:sz w:val="24"/>
                <w:szCs w:val="24"/>
              </w:rPr>
              <w:t>2. Rule of Law</w:t>
            </w:r>
          </w:p>
          <w:p w14:paraId="209CDDC1" w14:textId="77777777" w:rsidR="007F6EA5" w:rsidRPr="001B21F7" w:rsidRDefault="007F6EA5" w:rsidP="001B21F7">
            <w:pPr>
              <w:pStyle w:val="ListParagraph"/>
              <w:numPr>
                <w:ilvl w:val="0"/>
                <w:numId w:val="20"/>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Ministry of Interior</w:t>
            </w:r>
          </w:p>
          <w:p w14:paraId="3CF403DD" w14:textId="77777777" w:rsidR="007F6EA5" w:rsidRPr="001B21F7" w:rsidRDefault="007F6EA5" w:rsidP="001B21F7">
            <w:pPr>
              <w:pStyle w:val="ListParagraph"/>
              <w:numPr>
                <w:ilvl w:val="0"/>
                <w:numId w:val="20"/>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Ministry of Justice and Constitutional Affairs</w:t>
            </w:r>
          </w:p>
          <w:p w14:paraId="78450B73" w14:textId="77777777" w:rsidR="007F6EA5" w:rsidRPr="001B21F7" w:rsidRDefault="007F6EA5" w:rsidP="001B21F7">
            <w:pPr>
              <w:pStyle w:val="ListParagraph"/>
              <w:numPr>
                <w:ilvl w:val="0"/>
                <w:numId w:val="20"/>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National Constitution Review Commission</w:t>
            </w:r>
          </w:p>
          <w:p w14:paraId="0BD536A3" w14:textId="77777777" w:rsidR="007F6EA5" w:rsidRPr="001B21F7" w:rsidRDefault="007F6EA5" w:rsidP="001B21F7">
            <w:pPr>
              <w:pStyle w:val="ListParagraph"/>
              <w:numPr>
                <w:ilvl w:val="0"/>
                <w:numId w:val="20"/>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Law Review Commission</w:t>
            </w:r>
          </w:p>
          <w:p w14:paraId="0D9DC86F" w14:textId="77777777" w:rsidR="007F6EA5" w:rsidRPr="001B21F7" w:rsidRDefault="007F6EA5" w:rsidP="001B21F7">
            <w:pPr>
              <w:pStyle w:val="ListParagraph"/>
              <w:numPr>
                <w:ilvl w:val="0"/>
                <w:numId w:val="20"/>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Human Right Commission</w:t>
            </w:r>
          </w:p>
          <w:p w14:paraId="791F0D28" w14:textId="77777777" w:rsidR="007F6EA5" w:rsidRPr="001B21F7" w:rsidRDefault="007F6EA5" w:rsidP="001B21F7">
            <w:pPr>
              <w:pStyle w:val="ListParagraph"/>
              <w:numPr>
                <w:ilvl w:val="0"/>
                <w:numId w:val="20"/>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Judiciary</w:t>
            </w:r>
          </w:p>
          <w:p w14:paraId="3748B8A2" w14:textId="77777777" w:rsidR="007F6EA5" w:rsidRPr="001B21F7" w:rsidRDefault="007F6EA5" w:rsidP="001B21F7">
            <w:pPr>
              <w:pStyle w:val="ListParagraph"/>
              <w:numPr>
                <w:ilvl w:val="0"/>
                <w:numId w:val="20"/>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Bureau of Community and Small Arms Commission</w:t>
            </w:r>
          </w:p>
        </w:tc>
      </w:tr>
      <w:tr w:rsidR="007F6EA5" w:rsidRPr="00E91E97" w14:paraId="24A28728" w14:textId="77777777" w:rsidTr="001B21F7">
        <w:trPr>
          <w:trHeight w:val="800"/>
        </w:trPr>
        <w:tc>
          <w:tcPr>
            <w:tcW w:w="435" w:type="pct"/>
            <w:vMerge/>
            <w:vAlign w:val="center"/>
          </w:tcPr>
          <w:p w14:paraId="5A26720A" w14:textId="77777777" w:rsidR="007F6EA5" w:rsidRPr="00E91E97" w:rsidRDefault="007F6EA5" w:rsidP="001B21F7">
            <w:pPr>
              <w:pStyle w:val="ListParagraph"/>
              <w:ind w:left="0"/>
              <w:rPr>
                <w:rFonts w:ascii="Verdana" w:hAnsi="Verdana"/>
                <w:sz w:val="16"/>
                <w:szCs w:val="16"/>
              </w:rPr>
            </w:pPr>
          </w:p>
        </w:tc>
        <w:tc>
          <w:tcPr>
            <w:tcW w:w="957" w:type="pct"/>
            <w:vMerge/>
            <w:vAlign w:val="center"/>
          </w:tcPr>
          <w:p w14:paraId="0FF1DEC0" w14:textId="77777777" w:rsidR="007F6EA5" w:rsidRPr="00E91E97" w:rsidRDefault="007F6EA5" w:rsidP="001B21F7">
            <w:pPr>
              <w:pStyle w:val="ListParagraph"/>
              <w:ind w:left="0"/>
              <w:rPr>
                <w:rFonts w:ascii="Verdana" w:hAnsi="Verdana"/>
                <w:b/>
                <w:bCs/>
                <w:sz w:val="16"/>
                <w:szCs w:val="16"/>
              </w:rPr>
            </w:pPr>
          </w:p>
        </w:tc>
        <w:tc>
          <w:tcPr>
            <w:tcW w:w="3608" w:type="pct"/>
            <w:shd w:val="clear" w:color="auto" w:fill="FFD966" w:themeFill="accent4" w:themeFillTint="99"/>
            <w:vAlign w:val="center"/>
          </w:tcPr>
          <w:p w14:paraId="4CFB1B8E" w14:textId="77777777" w:rsidR="007F6EA5" w:rsidRPr="00E91E97" w:rsidRDefault="007F6EA5" w:rsidP="001B21F7">
            <w:pPr>
              <w:spacing w:after="0"/>
              <w:rPr>
                <w:b/>
                <w:bCs/>
                <w:sz w:val="24"/>
                <w:szCs w:val="24"/>
              </w:rPr>
            </w:pPr>
            <w:r w:rsidRPr="00E91E97">
              <w:rPr>
                <w:b/>
                <w:bCs/>
                <w:sz w:val="24"/>
                <w:szCs w:val="24"/>
              </w:rPr>
              <w:t>3. Security</w:t>
            </w:r>
          </w:p>
          <w:p w14:paraId="585CEC14" w14:textId="77777777" w:rsidR="007F6EA5" w:rsidRPr="00E91E97" w:rsidRDefault="007F6EA5" w:rsidP="001B21F7">
            <w:pPr>
              <w:pStyle w:val="ListParagraph"/>
              <w:numPr>
                <w:ilvl w:val="0"/>
                <w:numId w:val="21"/>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National Security</w:t>
            </w:r>
          </w:p>
          <w:p w14:paraId="7FD99EC4" w14:textId="77777777" w:rsidR="007F6EA5" w:rsidRPr="00E91E97" w:rsidRDefault="007F6EA5" w:rsidP="001B21F7">
            <w:pPr>
              <w:pStyle w:val="ListParagraph"/>
              <w:numPr>
                <w:ilvl w:val="0"/>
                <w:numId w:val="21"/>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Defence and Veteran Affairs</w:t>
            </w:r>
          </w:p>
          <w:p w14:paraId="5AACCDCC" w14:textId="77777777" w:rsidR="007F6EA5" w:rsidRPr="00E91E97" w:rsidRDefault="007F6EA5" w:rsidP="001B21F7">
            <w:pPr>
              <w:pStyle w:val="ListParagraph"/>
              <w:numPr>
                <w:ilvl w:val="0"/>
                <w:numId w:val="21"/>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National Demining Authority</w:t>
            </w:r>
          </w:p>
          <w:p w14:paraId="325FEA0B" w14:textId="77777777" w:rsidR="007F6EA5" w:rsidRPr="00E91E97" w:rsidRDefault="007F6EA5" w:rsidP="001B21F7">
            <w:pPr>
              <w:pStyle w:val="ListParagraph"/>
              <w:numPr>
                <w:ilvl w:val="0"/>
                <w:numId w:val="21"/>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Disarmament, Demobilization and Reintegration Commission</w:t>
            </w:r>
          </w:p>
        </w:tc>
      </w:tr>
      <w:tr w:rsidR="007F6EA5" w:rsidRPr="00E91E97" w14:paraId="2BC47EDD" w14:textId="77777777" w:rsidTr="001B21F7">
        <w:tc>
          <w:tcPr>
            <w:tcW w:w="435" w:type="pct"/>
            <w:vMerge/>
            <w:vAlign w:val="center"/>
          </w:tcPr>
          <w:p w14:paraId="0A27D73C" w14:textId="77777777" w:rsidR="007F6EA5" w:rsidRPr="00E91E97" w:rsidRDefault="007F6EA5" w:rsidP="001B21F7">
            <w:pPr>
              <w:pStyle w:val="ListParagraph"/>
              <w:ind w:left="0"/>
              <w:rPr>
                <w:rFonts w:ascii="Verdana" w:hAnsi="Verdana"/>
                <w:sz w:val="16"/>
                <w:szCs w:val="16"/>
              </w:rPr>
            </w:pPr>
          </w:p>
        </w:tc>
        <w:tc>
          <w:tcPr>
            <w:tcW w:w="957" w:type="pct"/>
            <w:vMerge/>
            <w:vAlign w:val="center"/>
          </w:tcPr>
          <w:p w14:paraId="3578DA23" w14:textId="77777777" w:rsidR="007F6EA5" w:rsidRPr="00E91E97" w:rsidRDefault="007F6EA5" w:rsidP="001B21F7">
            <w:pPr>
              <w:pStyle w:val="ListParagraph"/>
              <w:ind w:left="0"/>
              <w:rPr>
                <w:rFonts w:ascii="Verdana" w:hAnsi="Verdana"/>
                <w:b/>
                <w:bCs/>
                <w:sz w:val="16"/>
                <w:szCs w:val="16"/>
              </w:rPr>
            </w:pPr>
          </w:p>
        </w:tc>
        <w:tc>
          <w:tcPr>
            <w:tcW w:w="3608" w:type="pct"/>
            <w:shd w:val="clear" w:color="auto" w:fill="FFD966" w:themeFill="accent4" w:themeFillTint="99"/>
            <w:vAlign w:val="center"/>
          </w:tcPr>
          <w:p w14:paraId="7855332C" w14:textId="77777777" w:rsidR="007F6EA5" w:rsidRPr="001B21F7" w:rsidRDefault="007F6EA5" w:rsidP="001B21F7">
            <w:pPr>
              <w:spacing w:after="0"/>
              <w:rPr>
                <w:b/>
                <w:bCs/>
                <w:sz w:val="24"/>
                <w:szCs w:val="24"/>
              </w:rPr>
            </w:pPr>
            <w:r w:rsidRPr="001B21F7">
              <w:rPr>
                <w:b/>
                <w:bCs/>
                <w:sz w:val="24"/>
                <w:szCs w:val="24"/>
              </w:rPr>
              <w:t>4. Accountability</w:t>
            </w:r>
          </w:p>
          <w:p w14:paraId="7799239B" w14:textId="77777777" w:rsidR="007F6EA5" w:rsidRPr="001B21F7" w:rsidRDefault="007F6EA5" w:rsidP="001B21F7">
            <w:pPr>
              <w:pStyle w:val="ListParagraph"/>
              <w:numPr>
                <w:ilvl w:val="0"/>
                <w:numId w:val="22"/>
              </w:numPr>
              <w:spacing w:after="0" w:line="240" w:lineRule="auto"/>
              <w:rPr>
                <w:rFonts w:ascii="Corbel" w:eastAsia="Times New Roman" w:hAnsi="Corbel"/>
                <w:sz w:val="19"/>
                <w:szCs w:val="19"/>
                <w:lang w:eastAsia="en-GB"/>
              </w:rPr>
            </w:pPr>
            <w:r w:rsidRPr="001B21F7">
              <w:rPr>
                <w:rFonts w:ascii="Corbel" w:eastAsia="Times New Roman" w:hAnsi="Corbel"/>
                <w:sz w:val="19"/>
                <w:szCs w:val="19"/>
                <w:lang w:eastAsia="en-GB"/>
              </w:rPr>
              <w:t>Anticorruption Commission</w:t>
            </w:r>
          </w:p>
          <w:p w14:paraId="48F7DEA1" w14:textId="77777777" w:rsidR="007F6EA5" w:rsidRPr="001B21F7" w:rsidRDefault="007F6EA5" w:rsidP="001B21F7">
            <w:pPr>
              <w:pStyle w:val="ListParagraph"/>
              <w:numPr>
                <w:ilvl w:val="0"/>
                <w:numId w:val="22"/>
              </w:numPr>
              <w:spacing w:after="0" w:line="240" w:lineRule="auto"/>
            </w:pPr>
            <w:r w:rsidRPr="001B21F7">
              <w:rPr>
                <w:rFonts w:ascii="Corbel" w:eastAsia="Times New Roman" w:hAnsi="Corbel"/>
                <w:sz w:val="19"/>
                <w:szCs w:val="19"/>
                <w:lang w:eastAsia="en-GB"/>
              </w:rPr>
              <w:t>Audit Chamber</w:t>
            </w:r>
          </w:p>
          <w:p w14:paraId="6824A0ED" w14:textId="77777777" w:rsidR="007F6EA5" w:rsidRPr="001B21F7" w:rsidRDefault="007F6EA5" w:rsidP="001B21F7">
            <w:pPr>
              <w:pStyle w:val="ListParagraph"/>
              <w:numPr>
                <w:ilvl w:val="0"/>
                <w:numId w:val="22"/>
              </w:numPr>
              <w:spacing w:after="0" w:line="240" w:lineRule="auto"/>
            </w:pPr>
            <w:r w:rsidRPr="001B21F7">
              <w:rPr>
                <w:rFonts w:ascii="Corbel" w:eastAsia="Times New Roman" w:hAnsi="Corbel"/>
                <w:sz w:val="19"/>
                <w:szCs w:val="19"/>
                <w:lang w:eastAsia="en-GB"/>
              </w:rPr>
              <w:t>National Bureau of Statistics</w:t>
            </w:r>
          </w:p>
          <w:p w14:paraId="603E8727" w14:textId="77777777" w:rsidR="007F6EA5" w:rsidRPr="001B21F7" w:rsidRDefault="007F6EA5" w:rsidP="001B21F7">
            <w:pPr>
              <w:pStyle w:val="ListParagraph"/>
              <w:numPr>
                <w:ilvl w:val="0"/>
                <w:numId w:val="22"/>
              </w:numPr>
              <w:spacing w:after="0" w:line="240" w:lineRule="auto"/>
            </w:pPr>
            <w:r w:rsidRPr="001B21F7">
              <w:rPr>
                <w:rFonts w:ascii="Corbel" w:eastAsia="Times New Roman" w:hAnsi="Corbel"/>
                <w:sz w:val="19"/>
                <w:szCs w:val="19"/>
                <w:lang w:eastAsia="en-GB"/>
              </w:rPr>
              <w:t>Fiscal, Financial Allocation and Monitoring Commission</w:t>
            </w:r>
          </w:p>
          <w:p w14:paraId="59D3C1F3" w14:textId="77777777" w:rsidR="007F6EA5" w:rsidRPr="001B21F7" w:rsidRDefault="007F6EA5" w:rsidP="001B21F7">
            <w:pPr>
              <w:pStyle w:val="ListParagraph"/>
              <w:numPr>
                <w:ilvl w:val="0"/>
                <w:numId w:val="22"/>
              </w:numPr>
              <w:spacing w:after="0" w:line="240" w:lineRule="auto"/>
            </w:pPr>
            <w:r w:rsidRPr="001B21F7">
              <w:rPr>
                <w:rFonts w:ascii="Corbel" w:eastAsia="Times New Roman" w:hAnsi="Corbel"/>
                <w:sz w:val="19"/>
                <w:szCs w:val="19"/>
                <w:lang w:eastAsia="en-GB"/>
              </w:rPr>
              <w:t>Reconstruction and Development Fund*</w:t>
            </w:r>
          </w:p>
        </w:tc>
      </w:tr>
      <w:tr w:rsidR="007F6EA5" w:rsidRPr="00E91E97" w14:paraId="25B6A9F6" w14:textId="77777777" w:rsidTr="001B21F7">
        <w:tc>
          <w:tcPr>
            <w:tcW w:w="435" w:type="pct"/>
            <w:vMerge w:val="restart"/>
            <w:vAlign w:val="center"/>
          </w:tcPr>
          <w:p w14:paraId="2C43BA3B" w14:textId="77777777" w:rsidR="007F6EA5" w:rsidRPr="00E91E97" w:rsidRDefault="007F6EA5" w:rsidP="001B21F7">
            <w:pPr>
              <w:pStyle w:val="ListParagraph"/>
              <w:ind w:left="0"/>
              <w:rPr>
                <w:rFonts w:ascii="Verdana" w:hAnsi="Verdana"/>
                <w:sz w:val="16"/>
                <w:szCs w:val="16"/>
              </w:rPr>
            </w:pPr>
            <w:r w:rsidRPr="00E91E97">
              <w:rPr>
                <w:rFonts w:ascii="Verdana" w:hAnsi="Verdana"/>
                <w:sz w:val="16"/>
                <w:szCs w:val="16"/>
              </w:rPr>
              <w:t>2</w:t>
            </w:r>
          </w:p>
        </w:tc>
        <w:tc>
          <w:tcPr>
            <w:tcW w:w="957" w:type="pct"/>
            <w:vMerge w:val="restart"/>
            <w:vAlign w:val="center"/>
          </w:tcPr>
          <w:p w14:paraId="3D4C2A06" w14:textId="77777777" w:rsidR="007F6EA5" w:rsidRPr="00E91E97" w:rsidRDefault="007F6EA5" w:rsidP="001B21F7">
            <w:pPr>
              <w:pStyle w:val="ListParagraph"/>
              <w:ind w:left="0"/>
              <w:rPr>
                <w:rFonts w:ascii="Verdana" w:hAnsi="Verdana"/>
                <w:b/>
                <w:bCs/>
                <w:sz w:val="16"/>
                <w:szCs w:val="16"/>
              </w:rPr>
            </w:pPr>
            <w:r w:rsidRPr="00E91E97">
              <w:rPr>
                <w:rFonts w:ascii="Verdana" w:hAnsi="Verdana"/>
                <w:b/>
                <w:bCs/>
                <w:sz w:val="16"/>
                <w:szCs w:val="16"/>
              </w:rPr>
              <w:t>ECONOMIC</w:t>
            </w:r>
          </w:p>
        </w:tc>
        <w:tc>
          <w:tcPr>
            <w:tcW w:w="3608" w:type="pct"/>
            <w:shd w:val="clear" w:color="auto" w:fill="FFD966" w:themeFill="accent4" w:themeFillTint="99"/>
            <w:vAlign w:val="center"/>
          </w:tcPr>
          <w:p w14:paraId="2DF4F1B0" w14:textId="77777777" w:rsidR="007F6EA5" w:rsidRPr="00E91E97" w:rsidRDefault="007F6EA5" w:rsidP="001B21F7">
            <w:pPr>
              <w:spacing w:after="0"/>
              <w:rPr>
                <w:b/>
                <w:bCs/>
                <w:sz w:val="24"/>
                <w:szCs w:val="24"/>
              </w:rPr>
            </w:pPr>
            <w:r w:rsidRPr="00E91E97">
              <w:rPr>
                <w:b/>
                <w:bCs/>
                <w:sz w:val="24"/>
                <w:szCs w:val="24"/>
              </w:rPr>
              <w:t xml:space="preserve">5. Economic Functions </w:t>
            </w:r>
          </w:p>
          <w:p w14:paraId="28E8A7AF" w14:textId="77777777" w:rsidR="007F6EA5" w:rsidRPr="00E91E97" w:rsidRDefault="007F6EA5" w:rsidP="001B21F7">
            <w:pPr>
              <w:pStyle w:val="ListParagraph"/>
              <w:numPr>
                <w:ilvl w:val="0"/>
                <w:numId w:val="23"/>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Finance and Planning</w:t>
            </w:r>
          </w:p>
          <w:p w14:paraId="0075A7A4" w14:textId="77777777" w:rsidR="007F6EA5" w:rsidRPr="00E91E97" w:rsidRDefault="007F6EA5" w:rsidP="001B21F7">
            <w:pPr>
              <w:pStyle w:val="ListParagraph"/>
              <w:numPr>
                <w:ilvl w:val="0"/>
                <w:numId w:val="23"/>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Petroleum</w:t>
            </w:r>
          </w:p>
          <w:p w14:paraId="3CACE17F" w14:textId="77777777" w:rsidR="007F6EA5" w:rsidRPr="00E91E97" w:rsidRDefault="007F6EA5" w:rsidP="001B21F7">
            <w:pPr>
              <w:pStyle w:val="ListParagraph"/>
              <w:numPr>
                <w:ilvl w:val="0"/>
                <w:numId w:val="23"/>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lastRenderedPageBreak/>
              <w:t>Ministry of Trade and Industry</w:t>
            </w:r>
          </w:p>
          <w:p w14:paraId="4F539157" w14:textId="77777777" w:rsidR="007F6EA5" w:rsidRPr="00E91E97" w:rsidRDefault="007F6EA5" w:rsidP="001B21F7">
            <w:pPr>
              <w:pStyle w:val="ListParagraph"/>
              <w:numPr>
                <w:ilvl w:val="0"/>
                <w:numId w:val="23"/>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Energy and Dams</w:t>
            </w:r>
          </w:p>
          <w:p w14:paraId="53FB917E" w14:textId="77777777" w:rsidR="007F6EA5" w:rsidRPr="00E91E97" w:rsidRDefault="007F6EA5" w:rsidP="001B21F7">
            <w:pPr>
              <w:pStyle w:val="ListParagraph"/>
              <w:numPr>
                <w:ilvl w:val="0"/>
                <w:numId w:val="23"/>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Water Resources and Irrigation</w:t>
            </w:r>
          </w:p>
          <w:p w14:paraId="75097546" w14:textId="77777777" w:rsidR="007F6EA5" w:rsidRPr="00E91E97" w:rsidRDefault="007F6EA5" w:rsidP="001B21F7">
            <w:pPr>
              <w:pStyle w:val="ListParagraph"/>
              <w:numPr>
                <w:ilvl w:val="0"/>
                <w:numId w:val="23"/>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National Revenue Authority</w:t>
            </w:r>
          </w:p>
          <w:p w14:paraId="06E4EADB" w14:textId="77777777" w:rsidR="007F6EA5" w:rsidRPr="00E91E97" w:rsidRDefault="007F6EA5" w:rsidP="001B21F7">
            <w:pPr>
              <w:pStyle w:val="ListParagraph"/>
              <w:numPr>
                <w:ilvl w:val="0"/>
                <w:numId w:val="23"/>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 xml:space="preserve">Ministry of Mining </w:t>
            </w:r>
          </w:p>
          <w:p w14:paraId="171280BE" w14:textId="77777777" w:rsidR="007F6EA5" w:rsidRPr="00E91E97" w:rsidRDefault="007F6EA5" w:rsidP="001B21F7">
            <w:pPr>
              <w:pStyle w:val="ListParagraph"/>
              <w:numPr>
                <w:ilvl w:val="0"/>
                <w:numId w:val="23"/>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Lands, Housing and Urban Development</w:t>
            </w:r>
          </w:p>
          <w:p w14:paraId="3BE1C0CE" w14:textId="77777777" w:rsidR="007F6EA5" w:rsidRPr="00E91E97" w:rsidRDefault="007F6EA5" w:rsidP="001B21F7">
            <w:pPr>
              <w:pStyle w:val="ListParagraph"/>
              <w:numPr>
                <w:ilvl w:val="0"/>
                <w:numId w:val="23"/>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South Sudan Land Commission</w:t>
            </w:r>
          </w:p>
          <w:p w14:paraId="5EAE791F" w14:textId="77777777" w:rsidR="007F6EA5" w:rsidRPr="00E91E97" w:rsidRDefault="007F6EA5" w:rsidP="001B21F7">
            <w:pPr>
              <w:pStyle w:val="ListParagraph"/>
              <w:numPr>
                <w:ilvl w:val="0"/>
                <w:numId w:val="23"/>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 xml:space="preserve">Bank of South Sudan </w:t>
            </w:r>
          </w:p>
          <w:p w14:paraId="666995BE" w14:textId="77777777" w:rsidR="007F6EA5" w:rsidRPr="00E91E97" w:rsidRDefault="007F6EA5" w:rsidP="001B21F7">
            <w:pPr>
              <w:pStyle w:val="ListParagraph"/>
              <w:numPr>
                <w:ilvl w:val="0"/>
                <w:numId w:val="23"/>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Petroleum and Gas Commission</w:t>
            </w:r>
          </w:p>
          <w:p w14:paraId="7BA2810C" w14:textId="77777777" w:rsidR="007F6EA5" w:rsidRPr="00E91E97" w:rsidRDefault="007F6EA5" w:rsidP="001B21F7">
            <w:pPr>
              <w:pStyle w:val="ListParagraph"/>
              <w:numPr>
                <w:ilvl w:val="0"/>
                <w:numId w:val="23"/>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 xml:space="preserve">Ministry of Investment </w:t>
            </w:r>
          </w:p>
          <w:p w14:paraId="243DA033" w14:textId="77777777" w:rsidR="007F6EA5" w:rsidRPr="00E91E97" w:rsidRDefault="007F6EA5" w:rsidP="001B21F7">
            <w:pPr>
              <w:pStyle w:val="ListParagraph"/>
              <w:numPr>
                <w:ilvl w:val="0"/>
                <w:numId w:val="23"/>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Urban Water Corporation</w:t>
            </w:r>
          </w:p>
          <w:p w14:paraId="6B377B4C" w14:textId="77777777" w:rsidR="007F6EA5" w:rsidRPr="00E91E97" w:rsidRDefault="007F6EA5" w:rsidP="001B21F7">
            <w:pPr>
              <w:pStyle w:val="ListParagraph"/>
              <w:numPr>
                <w:ilvl w:val="0"/>
                <w:numId w:val="23"/>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National Bureau of Standard</w:t>
            </w:r>
          </w:p>
          <w:p w14:paraId="4A820A58" w14:textId="77777777" w:rsidR="007F6EA5" w:rsidRPr="00185FC4" w:rsidRDefault="007F6EA5" w:rsidP="001B21F7">
            <w:pPr>
              <w:pStyle w:val="ListParagraph"/>
              <w:numPr>
                <w:ilvl w:val="0"/>
                <w:numId w:val="23"/>
              </w:numPr>
              <w:spacing w:after="0" w:line="240" w:lineRule="auto"/>
              <w:rPr>
                <w:b/>
                <w:bCs/>
                <w:sz w:val="24"/>
                <w:szCs w:val="24"/>
              </w:rPr>
            </w:pPr>
            <w:r w:rsidRPr="00185FC4">
              <w:rPr>
                <w:rFonts w:ascii="Corbel" w:eastAsia="Times New Roman" w:hAnsi="Corbel"/>
                <w:sz w:val="19"/>
                <w:szCs w:val="19"/>
                <w:lang w:eastAsia="en-GB"/>
              </w:rPr>
              <w:t>Public Procurement and Assets Disposal*</w:t>
            </w:r>
          </w:p>
          <w:p w14:paraId="79D3B5FF" w14:textId="77777777" w:rsidR="007F6EA5" w:rsidRPr="00E91E97" w:rsidRDefault="007F6EA5" w:rsidP="001B21F7">
            <w:pPr>
              <w:pStyle w:val="ListParagraph"/>
              <w:numPr>
                <w:ilvl w:val="0"/>
                <w:numId w:val="23"/>
              </w:numPr>
              <w:spacing w:after="0" w:line="240" w:lineRule="auto"/>
              <w:rPr>
                <w:b/>
                <w:bCs/>
                <w:sz w:val="24"/>
                <w:szCs w:val="24"/>
              </w:rPr>
            </w:pPr>
            <w:r w:rsidRPr="00E91E97">
              <w:rPr>
                <w:rFonts w:ascii="Corbel" w:eastAsia="Times New Roman" w:hAnsi="Corbel"/>
                <w:sz w:val="19"/>
                <w:szCs w:val="19"/>
                <w:lang w:eastAsia="en-GB"/>
              </w:rPr>
              <w:t>Private Sector (Bankers Association, Chamber of Commerce, Business Forum)</w:t>
            </w:r>
          </w:p>
          <w:p w14:paraId="49F9E448" w14:textId="77777777" w:rsidR="007F6EA5" w:rsidRPr="00E91E97" w:rsidRDefault="007F6EA5" w:rsidP="001B21F7">
            <w:pPr>
              <w:pStyle w:val="ListParagraph"/>
              <w:numPr>
                <w:ilvl w:val="0"/>
                <w:numId w:val="23"/>
              </w:numPr>
              <w:spacing w:after="0" w:line="240" w:lineRule="auto"/>
              <w:rPr>
                <w:b/>
                <w:bCs/>
                <w:sz w:val="24"/>
                <w:szCs w:val="24"/>
              </w:rPr>
            </w:pPr>
            <w:r w:rsidRPr="00E91E97">
              <w:rPr>
                <w:rFonts w:ascii="Corbel" w:eastAsia="Times New Roman" w:hAnsi="Corbel"/>
                <w:sz w:val="19"/>
                <w:szCs w:val="19"/>
                <w:lang w:eastAsia="en-GB"/>
              </w:rPr>
              <w:t>Committee on Economy &amp; Finance (NTLA)</w:t>
            </w:r>
          </w:p>
          <w:p w14:paraId="12B786AF" w14:textId="77777777" w:rsidR="007F6EA5" w:rsidRPr="00E91E97" w:rsidRDefault="007F6EA5" w:rsidP="001B21F7">
            <w:pPr>
              <w:pStyle w:val="ListParagraph"/>
              <w:numPr>
                <w:ilvl w:val="0"/>
                <w:numId w:val="23"/>
              </w:numPr>
              <w:spacing w:after="0" w:line="240" w:lineRule="auto"/>
              <w:rPr>
                <w:b/>
                <w:bCs/>
                <w:sz w:val="24"/>
                <w:szCs w:val="24"/>
              </w:rPr>
            </w:pPr>
            <w:r w:rsidRPr="00E91E97">
              <w:rPr>
                <w:rFonts w:ascii="Corbel" w:eastAsia="Times New Roman" w:hAnsi="Corbel"/>
                <w:sz w:val="19"/>
                <w:szCs w:val="19"/>
                <w:lang w:eastAsia="en-GB"/>
              </w:rPr>
              <w:t>Relevant CSOs</w:t>
            </w:r>
          </w:p>
        </w:tc>
      </w:tr>
      <w:tr w:rsidR="007F6EA5" w:rsidRPr="00E91E97" w14:paraId="04E8F78A" w14:textId="77777777" w:rsidTr="001B21F7">
        <w:tc>
          <w:tcPr>
            <w:tcW w:w="435" w:type="pct"/>
            <w:vMerge/>
            <w:vAlign w:val="center"/>
          </w:tcPr>
          <w:p w14:paraId="6BA319A8" w14:textId="77777777" w:rsidR="007F6EA5" w:rsidRPr="00E91E97" w:rsidRDefault="007F6EA5" w:rsidP="001B21F7">
            <w:pPr>
              <w:pStyle w:val="ListParagraph"/>
              <w:ind w:left="0"/>
              <w:rPr>
                <w:rFonts w:ascii="Verdana" w:hAnsi="Verdana"/>
                <w:sz w:val="16"/>
                <w:szCs w:val="16"/>
              </w:rPr>
            </w:pPr>
          </w:p>
        </w:tc>
        <w:tc>
          <w:tcPr>
            <w:tcW w:w="957" w:type="pct"/>
            <w:vMerge/>
            <w:vAlign w:val="center"/>
          </w:tcPr>
          <w:p w14:paraId="6B1C3352" w14:textId="77777777" w:rsidR="007F6EA5" w:rsidRPr="00E91E97" w:rsidRDefault="007F6EA5" w:rsidP="001B21F7">
            <w:pPr>
              <w:pStyle w:val="ListParagraph"/>
              <w:ind w:left="0"/>
              <w:rPr>
                <w:rFonts w:ascii="Verdana" w:hAnsi="Verdana"/>
                <w:b/>
                <w:bCs/>
                <w:sz w:val="16"/>
                <w:szCs w:val="16"/>
              </w:rPr>
            </w:pPr>
          </w:p>
        </w:tc>
        <w:tc>
          <w:tcPr>
            <w:tcW w:w="3608" w:type="pct"/>
            <w:shd w:val="clear" w:color="auto" w:fill="FFD966" w:themeFill="accent4" w:themeFillTint="99"/>
            <w:vAlign w:val="center"/>
          </w:tcPr>
          <w:p w14:paraId="33E9C335" w14:textId="77777777" w:rsidR="007F6EA5" w:rsidRPr="00E91E97" w:rsidRDefault="007F6EA5" w:rsidP="001B21F7">
            <w:pPr>
              <w:spacing w:after="0"/>
              <w:rPr>
                <w:b/>
                <w:bCs/>
                <w:sz w:val="24"/>
                <w:szCs w:val="24"/>
              </w:rPr>
            </w:pPr>
            <w:r w:rsidRPr="00E91E97">
              <w:rPr>
                <w:b/>
                <w:bCs/>
                <w:sz w:val="24"/>
                <w:szCs w:val="24"/>
              </w:rPr>
              <w:t>6. Natural Resources</w:t>
            </w:r>
          </w:p>
          <w:p w14:paraId="29F289D1" w14:textId="77777777" w:rsidR="007F6EA5" w:rsidRPr="00E91E97" w:rsidRDefault="007F6EA5" w:rsidP="001B21F7">
            <w:pPr>
              <w:pStyle w:val="ListParagraph"/>
              <w:numPr>
                <w:ilvl w:val="0"/>
                <w:numId w:val="24"/>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w:t>
            </w:r>
            <w:r w:rsidRPr="00E91E97">
              <w:rPr>
                <w:rFonts w:ascii="Times New Roman" w:eastAsia="Times New Roman" w:hAnsi="Times New Roman"/>
                <w:sz w:val="24"/>
                <w:szCs w:val="24"/>
                <w:lang w:eastAsia="en-GB"/>
              </w:rPr>
              <w:t xml:space="preserve"> </w:t>
            </w:r>
            <w:r w:rsidRPr="00E91E97">
              <w:rPr>
                <w:rFonts w:ascii="Corbel" w:eastAsia="Times New Roman" w:hAnsi="Corbel"/>
                <w:sz w:val="19"/>
                <w:szCs w:val="19"/>
                <w:lang w:eastAsia="en-GB"/>
              </w:rPr>
              <w:t>Agriculture and Food Security</w:t>
            </w:r>
          </w:p>
          <w:p w14:paraId="589DEE4A" w14:textId="77777777" w:rsidR="007F6EA5" w:rsidRPr="00E91E97" w:rsidRDefault="007F6EA5" w:rsidP="001B21F7">
            <w:pPr>
              <w:pStyle w:val="ListParagraph"/>
              <w:numPr>
                <w:ilvl w:val="0"/>
                <w:numId w:val="24"/>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Livestock and Fisheries</w:t>
            </w:r>
          </w:p>
          <w:p w14:paraId="3DCB8525" w14:textId="77777777" w:rsidR="007F6EA5" w:rsidRPr="00E91E97" w:rsidRDefault="007F6EA5" w:rsidP="001B21F7">
            <w:pPr>
              <w:pStyle w:val="ListParagraph"/>
              <w:numPr>
                <w:ilvl w:val="0"/>
                <w:numId w:val="24"/>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Environment and Forestry</w:t>
            </w:r>
          </w:p>
          <w:p w14:paraId="43BFA45F" w14:textId="77777777" w:rsidR="007F6EA5" w:rsidRPr="00E91E97" w:rsidRDefault="007F6EA5" w:rsidP="001B21F7">
            <w:pPr>
              <w:pStyle w:val="ListParagraph"/>
              <w:numPr>
                <w:ilvl w:val="0"/>
                <w:numId w:val="24"/>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 xml:space="preserve">Ministry of Wildlife Conservation and Tourism </w:t>
            </w:r>
          </w:p>
          <w:p w14:paraId="2A11B8BD" w14:textId="77777777" w:rsidR="007F6EA5" w:rsidRPr="00E91E97" w:rsidRDefault="007F6EA5" w:rsidP="001B21F7">
            <w:pPr>
              <w:pStyle w:val="ListParagraph"/>
              <w:numPr>
                <w:ilvl w:val="0"/>
                <w:numId w:val="24"/>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Environmental management Authority (EMA)</w:t>
            </w:r>
          </w:p>
        </w:tc>
      </w:tr>
      <w:tr w:rsidR="007F6EA5" w:rsidRPr="00E91E97" w14:paraId="4E950316" w14:textId="77777777" w:rsidTr="001B21F7">
        <w:tc>
          <w:tcPr>
            <w:tcW w:w="435" w:type="pct"/>
            <w:vAlign w:val="center"/>
          </w:tcPr>
          <w:p w14:paraId="786D2A8B" w14:textId="77777777" w:rsidR="007F6EA5" w:rsidRPr="00E91E97" w:rsidRDefault="007F6EA5" w:rsidP="001B21F7">
            <w:pPr>
              <w:pStyle w:val="ListParagraph"/>
              <w:ind w:left="0"/>
              <w:rPr>
                <w:rFonts w:ascii="Verdana" w:hAnsi="Verdana"/>
                <w:sz w:val="16"/>
                <w:szCs w:val="16"/>
              </w:rPr>
            </w:pPr>
            <w:r w:rsidRPr="00E91E97">
              <w:rPr>
                <w:rFonts w:ascii="Verdana" w:hAnsi="Verdana"/>
                <w:sz w:val="16"/>
                <w:szCs w:val="16"/>
              </w:rPr>
              <w:t>3</w:t>
            </w:r>
          </w:p>
        </w:tc>
        <w:tc>
          <w:tcPr>
            <w:tcW w:w="957" w:type="pct"/>
            <w:vAlign w:val="center"/>
          </w:tcPr>
          <w:p w14:paraId="0F06064B" w14:textId="77777777" w:rsidR="007F6EA5" w:rsidRPr="00E91E97" w:rsidRDefault="007F6EA5" w:rsidP="001B21F7">
            <w:pPr>
              <w:pStyle w:val="ListParagraph"/>
              <w:ind w:left="0"/>
              <w:rPr>
                <w:rFonts w:ascii="Verdana" w:hAnsi="Verdana"/>
                <w:b/>
                <w:bCs/>
                <w:sz w:val="16"/>
                <w:szCs w:val="16"/>
              </w:rPr>
            </w:pPr>
            <w:r w:rsidRPr="00E91E97">
              <w:rPr>
                <w:rFonts w:ascii="Verdana" w:hAnsi="Verdana"/>
                <w:b/>
                <w:bCs/>
                <w:sz w:val="16"/>
                <w:szCs w:val="16"/>
              </w:rPr>
              <w:t>INFRASTRUCTURE</w:t>
            </w:r>
          </w:p>
        </w:tc>
        <w:tc>
          <w:tcPr>
            <w:tcW w:w="3608" w:type="pct"/>
            <w:shd w:val="clear" w:color="auto" w:fill="FFD966" w:themeFill="accent4" w:themeFillTint="99"/>
            <w:vAlign w:val="center"/>
          </w:tcPr>
          <w:p w14:paraId="752C1F05" w14:textId="77777777" w:rsidR="007F6EA5" w:rsidRPr="00E91E97" w:rsidRDefault="007F6EA5" w:rsidP="001B21F7">
            <w:pPr>
              <w:spacing w:after="0"/>
              <w:rPr>
                <w:b/>
                <w:bCs/>
                <w:sz w:val="24"/>
                <w:szCs w:val="24"/>
              </w:rPr>
            </w:pPr>
            <w:r w:rsidRPr="00E91E97">
              <w:rPr>
                <w:b/>
                <w:bCs/>
                <w:sz w:val="24"/>
                <w:szCs w:val="24"/>
              </w:rPr>
              <w:t>7. Infrastructure</w:t>
            </w:r>
          </w:p>
          <w:p w14:paraId="38AEF05D" w14:textId="77777777" w:rsidR="007F6EA5" w:rsidRPr="00E91E97" w:rsidRDefault="007F6EA5" w:rsidP="001B21F7">
            <w:pPr>
              <w:pStyle w:val="ListParagraph"/>
              <w:numPr>
                <w:ilvl w:val="0"/>
                <w:numId w:val="25"/>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Energy and Dams</w:t>
            </w:r>
          </w:p>
          <w:p w14:paraId="2A47E8D8" w14:textId="77777777" w:rsidR="007F6EA5" w:rsidRPr="00E91E97" w:rsidRDefault="007F6EA5" w:rsidP="001B21F7">
            <w:pPr>
              <w:pStyle w:val="ListParagraph"/>
              <w:numPr>
                <w:ilvl w:val="0"/>
                <w:numId w:val="25"/>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Transport</w:t>
            </w:r>
          </w:p>
          <w:p w14:paraId="23BC5DC5" w14:textId="77777777" w:rsidR="007F6EA5" w:rsidRPr="00E91E97" w:rsidRDefault="007F6EA5" w:rsidP="001B21F7">
            <w:pPr>
              <w:pStyle w:val="ListParagraph"/>
              <w:numPr>
                <w:ilvl w:val="0"/>
                <w:numId w:val="25"/>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Roads and Bridges</w:t>
            </w:r>
          </w:p>
          <w:p w14:paraId="0C6603FE" w14:textId="77777777" w:rsidR="007F6EA5" w:rsidRPr="00E91E97" w:rsidRDefault="007F6EA5" w:rsidP="001B21F7">
            <w:pPr>
              <w:pStyle w:val="ListParagraph"/>
              <w:numPr>
                <w:ilvl w:val="0"/>
                <w:numId w:val="25"/>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South Sudan Road Authority</w:t>
            </w:r>
          </w:p>
          <w:p w14:paraId="40B3EE4E" w14:textId="77777777" w:rsidR="007F6EA5" w:rsidRPr="00E91E97" w:rsidRDefault="007F6EA5" w:rsidP="001B21F7">
            <w:pPr>
              <w:pStyle w:val="ListParagraph"/>
              <w:numPr>
                <w:ilvl w:val="0"/>
                <w:numId w:val="25"/>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South Sudan Civil Aviation</w:t>
            </w:r>
          </w:p>
          <w:p w14:paraId="51CA07AB" w14:textId="77777777" w:rsidR="007F6EA5" w:rsidRPr="00E91E97" w:rsidRDefault="007F6EA5" w:rsidP="001B21F7">
            <w:pPr>
              <w:pStyle w:val="ListParagraph"/>
              <w:numPr>
                <w:ilvl w:val="0"/>
                <w:numId w:val="25"/>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Electricity Corporation</w:t>
            </w:r>
          </w:p>
        </w:tc>
      </w:tr>
      <w:tr w:rsidR="007F6EA5" w:rsidRPr="00E91E97" w14:paraId="3C6EEFE9" w14:textId="77777777" w:rsidTr="001B21F7">
        <w:tc>
          <w:tcPr>
            <w:tcW w:w="435" w:type="pct"/>
            <w:vMerge w:val="restart"/>
            <w:vAlign w:val="center"/>
          </w:tcPr>
          <w:p w14:paraId="45A44646" w14:textId="77777777" w:rsidR="007F6EA5" w:rsidRPr="00E91E97" w:rsidRDefault="007F6EA5" w:rsidP="001B21F7">
            <w:pPr>
              <w:pStyle w:val="ListParagraph"/>
              <w:ind w:left="0"/>
              <w:rPr>
                <w:rFonts w:ascii="Verdana" w:hAnsi="Verdana"/>
                <w:sz w:val="16"/>
                <w:szCs w:val="16"/>
              </w:rPr>
            </w:pPr>
            <w:r w:rsidRPr="00E91E97">
              <w:rPr>
                <w:rFonts w:ascii="Verdana" w:hAnsi="Verdana"/>
                <w:sz w:val="16"/>
                <w:szCs w:val="16"/>
              </w:rPr>
              <w:t>4</w:t>
            </w:r>
          </w:p>
        </w:tc>
        <w:tc>
          <w:tcPr>
            <w:tcW w:w="957" w:type="pct"/>
            <w:vMerge w:val="restart"/>
            <w:vAlign w:val="center"/>
          </w:tcPr>
          <w:p w14:paraId="4A28B8C1" w14:textId="77777777" w:rsidR="007F6EA5" w:rsidRPr="00E91E97" w:rsidRDefault="007F6EA5" w:rsidP="001B21F7">
            <w:pPr>
              <w:pStyle w:val="ListParagraph"/>
              <w:ind w:left="0"/>
              <w:rPr>
                <w:rFonts w:ascii="Verdana" w:hAnsi="Verdana"/>
                <w:b/>
                <w:bCs/>
                <w:sz w:val="16"/>
                <w:szCs w:val="16"/>
              </w:rPr>
            </w:pPr>
            <w:r w:rsidRPr="00E91E97">
              <w:rPr>
                <w:rFonts w:ascii="Verdana" w:hAnsi="Verdana"/>
                <w:b/>
                <w:bCs/>
                <w:sz w:val="16"/>
                <w:szCs w:val="16"/>
              </w:rPr>
              <w:t>SERVICE</w:t>
            </w:r>
          </w:p>
        </w:tc>
        <w:tc>
          <w:tcPr>
            <w:tcW w:w="3608" w:type="pct"/>
            <w:shd w:val="clear" w:color="auto" w:fill="FFD966" w:themeFill="accent4" w:themeFillTint="99"/>
            <w:vAlign w:val="center"/>
          </w:tcPr>
          <w:p w14:paraId="1744AF57" w14:textId="77777777" w:rsidR="007F6EA5" w:rsidRPr="00E91E97" w:rsidRDefault="007F6EA5" w:rsidP="001B21F7">
            <w:pPr>
              <w:spacing w:after="0"/>
              <w:rPr>
                <w:sz w:val="24"/>
                <w:szCs w:val="24"/>
              </w:rPr>
            </w:pPr>
            <w:r w:rsidRPr="00E91E97">
              <w:rPr>
                <w:sz w:val="24"/>
                <w:szCs w:val="24"/>
              </w:rPr>
              <w:t>8. Education</w:t>
            </w:r>
          </w:p>
          <w:p w14:paraId="41074D4F" w14:textId="77777777" w:rsidR="007F6EA5" w:rsidRPr="00E91E97" w:rsidRDefault="007F6EA5" w:rsidP="001B21F7">
            <w:pPr>
              <w:pStyle w:val="ListParagraph"/>
              <w:numPr>
                <w:ilvl w:val="0"/>
                <w:numId w:val="26"/>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Higher Education, Science and Technology</w:t>
            </w:r>
          </w:p>
          <w:p w14:paraId="502DAC16" w14:textId="77777777" w:rsidR="007F6EA5" w:rsidRPr="00E91E97" w:rsidRDefault="007F6EA5" w:rsidP="001B21F7">
            <w:pPr>
              <w:pStyle w:val="ListParagraph"/>
              <w:numPr>
                <w:ilvl w:val="0"/>
                <w:numId w:val="26"/>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General Education</w:t>
            </w:r>
            <w:r w:rsidRPr="00E91E97">
              <w:rPr>
                <w:rFonts w:ascii="Times New Roman" w:eastAsia="Times New Roman" w:hAnsi="Times New Roman"/>
                <w:sz w:val="24"/>
                <w:szCs w:val="24"/>
                <w:lang w:eastAsia="en-GB"/>
              </w:rPr>
              <w:t xml:space="preserve"> </w:t>
            </w:r>
            <w:r w:rsidRPr="00E91E97">
              <w:rPr>
                <w:rFonts w:ascii="Corbel" w:eastAsia="Times New Roman" w:hAnsi="Corbel"/>
                <w:sz w:val="19"/>
                <w:szCs w:val="19"/>
                <w:lang w:eastAsia="en-GB"/>
              </w:rPr>
              <w:t>and Instructions</w:t>
            </w:r>
          </w:p>
          <w:p w14:paraId="032FA069" w14:textId="77777777" w:rsidR="007F6EA5" w:rsidRPr="00E91E97" w:rsidRDefault="007F6EA5" w:rsidP="001B21F7">
            <w:pPr>
              <w:pStyle w:val="ListParagraph"/>
              <w:numPr>
                <w:ilvl w:val="0"/>
                <w:numId w:val="26"/>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National Examination Council</w:t>
            </w:r>
          </w:p>
          <w:p w14:paraId="55299C82" w14:textId="77777777" w:rsidR="007F6EA5" w:rsidRPr="00185FC4" w:rsidRDefault="007F6EA5" w:rsidP="001B21F7">
            <w:pPr>
              <w:pStyle w:val="ListParagraph"/>
              <w:numPr>
                <w:ilvl w:val="0"/>
                <w:numId w:val="26"/>
              </w:numPr>
              <w:spacing w:after="0" w:line="240" w:lineRule="auto"/>
              <w:rPr>
                <w:b/>
                <w:bCs/>
                <w:sz w:val="24"/>
                <w:szCs w:val="24"/>
              </w:rPr>
            </w:pPr>
            <w:r w:rsidRPr="00185FC4">
              <w:rPr>
                <w:rFonts w:ascii="Corbel" w:eastAsia="Times New Roman" w:hAnsi="Corbel"/>
                <w:sz w:val="19"/>
                <w:szCs w:val="19"/>
                <w:lang w:eastAsia="en-GB"/>
              </w:rPr>
              <w:t>Research and Development Centres; Natural Disasters, Strategic Studies and Scientific Research*</w:t>
            </w:r>
          </w:p>
          <w:p w14:paraId="38660231" w14:textId="77777777" w:rsidR="007F6EA5" w:rsidRPr="00E91E97" w:rsidRDefault="007F6EA5" w:rsidP="001B21F7">
            <w:pPr>
              <w:pStyle w:val="ListParagraph"/>
              <w:numPr>
                <w:ilvl w:val="0"/>
                <w:numId w:val="26"/>
              </w:numPr>
              <w:spacing w:after="0" w:line="240" w:lineRule="auto"/>
              <w:rPr>
                <w:b/>
                <w:bCs/>
                <w:color w:val="FF0000"/>
                <w:sz w:val="24"/>
                <w:szCs w:val="24"/>
              </w:rPr>
            </w:pPr>
            <w:r w:rsidRPr="00185FC4">
              <w:rPr>
                <w:rFonts w:ascii="Corbel" w:eastAsia="Times New Roman" w:hAnsi="Corbel"/>
                <w:sz w:val="19"/>
                <w:szCs w:val="19"/>
                <w:lang w:eastAsia="en-GB"/>
              </w:rPr>
              <w:t>Student Support Fund*</w:t>
            </w:r>
          </w:p>
        </w:tc>
      </w:tr>
      <w:tr w:rsidR="007F6EA5" w:rsidRPr="00E91E97" w14:paraId="3B52810B" w14:textId="77777777" w:rsidTr="001B21F7">
        <w:tc>
          <w:tcPr>
            <w:tcW w:w="435" w:type="pct"/>
            <w:vMerge/>
            <w:vAlign w:val="center"/>
          </w:tcPr>
          <w:p w14:paraId="06F69CE2" w14:textId="77777777" w:rsidR="007F6EA5" w:rsidRPr="00E91E97" w:rsidRDefault="007F6EA5" w:rsidP="001B21F7">
            <w:pPr>
              <w:pStyle w:val="ListParagraph"/>
              <w:ind w:left="0"/>
              <w:rPr>
                <w:rFonts w:ascii="Verdana" w:hAnsi="Verdana"/>
                <w:sz w:val="16"/>
                <w:szCs w:val="16"/>
              </w:rPr>
            </w:pPr>
          </w:p>
        </w:tc>
        <w:tc>
          <w:tcPr>
            <w:tcW w:w="957" w:type="pct"/>
            <w:vMerge/>
            <w:vAlign w:val="center"/>
          </w:tcPr>
          <w:p w14:paraId="3DED3868" w14:textId="77777777" w:rsidR="007F6EA5" w:rsidRPr="00E91E97" w:rsidRDefault="007F6EA5" w:rsidP="001B21F7">
            <w:pPr>
              <w:pStyle w:val="ListParagraph"/>
              <w:ind w:left="0"/>
              <w:rPr>
                <w:rFonts w:ascii="Verdana" w:hAnsi="Verdana"/>
                <w:b/>
                <w:bCs/>
                <w:sz w:val="16"/>
                <w:szCs w:val="16"/>
              </w:rPr>
            </w:pPr>
          </w:p>
        </w:tc>
        <w:tc>
          <w:tcPr>
            <w:tcW w:w="3608" w:type="pct"/>
            <w:shd w:val="clear" w:color="auto" w:fill="FFD966" w:themeFill="accent4" w:themeFillTint="99"/>
            <w:vAlign w:val="center"/>
          </w:tcPr>
          <w:p w14:paraId="5099D15C" w14:textId="77777777" w:rsidR="007F6EA5" w:rsidRPr="00E91E97" w:rsidRDefault="007F6EA5" w:rsidP="001B21F7">
            <w:pPr>
              <w:spacing w:after="0"/>
              <w:rPr>
                <w:sz w:val="24"/>
                <w:szCs w:val="24"/>
              </w:rPr>
            </w:pPr>
            <w:r w:rsidRPr="00E91E97">
              <w:rPr>
                <w:sz w:val="24"/>
                <w:szCs w:val="24"/>
              </w:rPr>
              <w:t>9. Health</w:t>
            </w:r>
          </w:p>
          <w:p w14:paraId="38019F9F" w14:textId="77777777" w:rsidR="007F6EA5" w:rsidRPr="00E91E97" w:rsidRDefault="007F6EA5" w:rsidP="001B21F7">
            <w:pPr>
              <w:pStyle w:val="ListParagraph"/>
              <w:numPr>
                <w:ilvl w:val="0"/>
                <w:numId w:val="27"/>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Health</w:t>
            </w:r>
          </w:p>
          <w:p w14:paraId="31557180" w14:textId="77777777" w:rsidR="007F6EA5" w:rsidRPr="00E91E97" w:rsidRDefault="007F6EA5" w:rsidP="001B21F7">
            <w:pPr>
              <w:pStyle w:val="ListParagraph"/>
              <w:numPr>
                <w:ilvl w:val="0"/>
                <w:numId w:val="27"/>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HIV/AIDS</w:t>
            </w:r>
          </w:p>
          <w:p w14:paraId="35F01411" w14:textId="77777777" w:rsidR="007F6EA5" w:rsidRPr="00E91E97" w:rsidRDefault="007F6EA5" w:rsidP="001B21F7">
            <w:pPr>
              <w:pStyle w:val="ListParagraph"/>
              <w:numPr>
                <w:ilvl w:val="0"/>
                <w:numId w:val="27"/>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Drug and Food Authority</w:t>
            </w:r>
          </w:p>
          <w:p w14:paraId="563E9E7A" w14:textId="77777777" w:rsidR="007F6EA5" w:rsidRPr="00E91E97" w:rsidRDefault="007F6EA5" w:rsidP="001B21F7">
            <w:pPr>
              <w:pStyle w:val="ListParagraph"/>
              <w:numPr>
                <w:ilvl w:val="0"/>
                <w:numId w:val="27"/>
              </w:numPr>
              <w:spacing w:after="0" w:line="240" w:lineRule="auto"/>
              <w:rPr>
                <w:rFonts w:ascii="Corbel" w:eastAsia="Times New Roman" w:hAnsi="Corbel"/>
                <w:sz w:val="19"/>
                <w:szCs w:val="19"/>
                <w:lang w:eastAsia="en-GB"/>
              </w:rPr>
            </w:pPr>
            <w:r w:rsidRPr="00185FC4">
              <w:rPr>
                <w:rFonts w:ascii="Corbel" w:eastAsia="Times New Roman" w:hAnsi="Corbel"/>
                <w:sz w:val="19"/>
                <w:szCs w:val="19"/>
                <w:lang w:eastAsia="en-GB"/>
              </w:rPr>
              <w:t>Health Care Support Fund*</w:t>
            </w:r>
          </w:p>
        </w:tc>
      </w:tr>
      <w:tr w:rsidR="007F6EA5" w:rsidRPr="00E91E97" w14:paraId="001891A9" w14:textId="77777777" w:rsidTr="001B21F7">
        <w:tc>
          <w:tcPr>
            <w:tcW w:w="435" w:type="pct"/>
            <w:vAlign w:val="center"/>
          </w:tcPr>
          <w:p w14:paraId="672D4ADA" w14:textId="77777777" w:rsidR="007F6EA5" w:rsidRPr="00E91E97" w:rsidRDefault="007F6EA5" w:rsidP="001B21F7">
            <w:pPr>
              <w:pStyle w:val="ListParagraph"/>
              <w:ind w:left="0"/>
              <w:rPr>
                <w:rFonts w:ascii="Verdana" w:hAnsi="Verdana"/>
                <w:sz w:val="16"/>
                <w:szCs w:val="16"/>
              </w:rPr>
            </w:pPr>
            <w:r w:rsidRPr="00E91E97">
              <w:rPr>
                <w:rFonts w:ascii="Verdana" w:hAnsi="Verdana"/>
                <w:sz w:val="16"/>
                <w:szCs w:val="16"/>
              </w:rPr>
              <w:t>5</w:t>
            </w:r>
          </w:p>
        </w:tc>
        <w:tc>
          <w:tcPr>
            <w:tcW w:w="957" w:type="pct"/>
            <w:vAlign w:val="center"/>
          </w:tcPr>
          <w:p w14:paraId="4F9D6E74" w14:textId="77777777" w:rsidR="007F6EA5" w:rsidRPr="00E91E97" w:rsidRDefault="007F6EA5" w:rsidP="001B21F7">
            <w:pPr>
              <w:pStyle w:val="ListParagraph"/>
              <w:ind w:left="0"/>
              <w:rPr>
                <w:rFonts w:ascii="Verdana" w:hAnsi="Verdana"/>
                <w:b/>
                <w:bCs/>
                <w:sz w:val="16"/>
                <w:szCs w:val="16"/>
              </w:rPr>
            </w:pPr>
            <w:r w:rsidRPr="00E91E97">
              <w:rPr>
                <w:rFonts w:ascii="Verdana" w:hAnsi="Verdana"/>
                <w:b/>
                <w:bCs/>
                <w:sz w:val="16"/>
                <w:szCs w:val="16"/>
              </w:rPr>
              <w:t>GENDER &amp; YOUTH</w:t>
            </w:r>
          </w:p>
        </w:tc>
        <w:tc>
          <w:tcPr>
            <w:tcW w:w="3608" w:type="pct"/>
            <w:shd w:val="clear" w:color="auto" w:fill="FFD966" w:themeFill="accent4" w:themeFillTint="99"/>
            <w:vAlign w:val="center"/>
          </w:tcPr>
          <w:p w14:paraId="65A32923" w14:textId="77777777" w:rsidR="007F6EA5" w:rsidRPr="00E91E97" w:rsidRDefault="007F6EA5" w:rsidP="001B21F7">
            <w:pPr>
              <w:spacing w:after="0"/>
              <w:rPr>
                <w:sz w:val="24"/>
                <w:szCs w:val="24"/>
              </w:rPr>
            </w:pPr>
            <w:r w:rsidRPr="00E91E97">
              <w:rPr>
                <w:sz w:val="24"/>
                <w:szCs w:val="24"/>
              </w:rPr>
              <w:t>10. Social and Humanitarian</w:t>
            </w:r>
          </w:p>
          <w:p w14:paraId="3F6E0B1E" w14:textId="77777777" w:rsidR="007F6EA5" w:rsidRPr="00E91E97" w:rsidRDefault="007F6EA5" w:rsidP="001B21F7">
            <w:pPr>
              <w:pStyle w:val="ListParagraph"/>
              <w:numPr>
                <w:ilvl w:val="0"/>
                <w:numId w:val="28"/>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Humanitarian Affairs and Disaster management</w:t>
            </w:r>
          </w:p>
          <w:p w14:paraId="7BAD4AD9" w14:textId="77777777" w:rsidR="007F6EA5" w:rsidRPr="00E91E97" w:rsidRDefault="007F6EA5" w:rsidP="001B21F7">
            <w:pPr>
              <w:pStyle w:val="ListParagraph"/>
              <w:numPr>
                <w:ilvl w:val="0"/>
                <w:numId w:val="28"/>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 xml:space="preserve">Ministry of Gender, </w:t>
            </w:r>
            <w:proofErr w:type="gramStart"/>
            <w:r w:rsidRPr="00E91E97">
              <w:rPr>
                <w:rFonts w:ascii="Corbel" w:eastAsia="Times New Roman" w:hAnsi="Corbel"/>
                <w:sz w:val="19"/>
                <w:szCs w:val="19"/>
                <w:lang w:eastAsia="en-GB"/>
              </w:rPr>
              <w:t>Child</w:t>
            </w:r>
            <w:proofErr w:type="gramEnd"/>
            <w:r w:rsidRPr="00E91E97">
              <w:rPr>
                <w:rFonts w:ascii="Corbel" w:eastAsia="Times New Roman" w:hAnsi="Corbel"/>
                <w:sz w:val="19"/>
                <w:szCs w:val="19"/>
                <w:lang w:eastAsia="en-GB"/>
              </w:rPr>
              <w:t xml:space="preserve"> and Social Welfare</w:t>
            </w:r>
          </w:p>
          <w:p w14:paraId="421D5594" w14:textId="77777777" w:rsidR="007F6EA5" w:rsidRPr="00E91E97" w:rsidRDefault="007F6EA5" w:rsidP="001B21F7">
            <w:pPr>
              <w:pStyle w:val="ListParagraph"/>
              <w:numPr>
                <w:ilvl w:val="0"/>
                <w:numId w:val="28"/>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Culture, and National Museums</w:t>
            </w:r>
          </w:p>
          <w:p w14:paraId="7A68D439" w14:textId="77777777" w:rsidR="007F6EA5" w:rsidRPr="00E91E97" w:rsidRDefault="007F6EA5" w:rsidP="001B21F7">
            <w:pPr>
              <w:pStyle w:val="ListParagraph"/>
              <w:numPr>
                <w:ilvl w:val="0"/>
                <w:numId w:val="28"/>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Relief and Rehabilitation Commission</w:t>
            </w:r>
          </w:p>
          <w:p w14:paraId="22A27729" w14:textId="77777777" w:rsidR="007F6EA5" w:rsidRPr="00E91E97" w:rsidRDefault="007F6EA5" w:rsidP="001B21F7">
            <w:pPr>
              <w:pStyle w:val="ListParagraph"/>
              <w:numPr>
                <w:ilvl w:val="0"/>
                <w:numId w:val="28"/>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 xml:space="preserve">War Disabled, Widows and Orphans </w:t>
            </w:r>
          </w:p>
          <w:p w14:paraId="2AA46738" w14:textId="11460CC1" w:rsidR="007F6EA5" w:rsidRPr="00E91E97" w:rsidRDefault="007F6EA5" w:rsidP="001B21F7">
            <w:pPr>
              <w:pStyle w:val="ListParagraph"/>
              <w:numPr>
                <w:ilvl w:val="0"/>
                <w:numId w:val="28"/>
              </w:numPr>
              <w:spacing w:after="0" w:line="240" w:lineRule="auto"/>
              <w:rPr>
                <w:rFonts w:ascii="Corbel" w:eastAsia="Times New Roman" w:hAnsi="Corbel"/>
                <w:sz w:val="19"/>
                <w:szCs w:val="19"/>
                <w:lang w:eastAsia="en-GB"/>
              </w:rPr>
            </w:pPr>
            <w:r w:rsidRPr="00E91E97">
              <w:rPr>
                <w:rFonts w:ascii="Corbel" w:eastAsia="Times New Roman" w:hAnsi="Corbel"/>
                <w:sz w:val="19"/>
                <w:szCs w:val="19"/>
                <w:lang w:eastAsia="en-GB"/>
              </w:rPr>
              <w:t>Ministry of Youth and Sport</w:t>
            </w:r>
          </w:p>
        </w:tc>
      </w:tr>
    </w:tbl>
    <w:p w14:paraId="4998AA5B" w14:textId="77777777" w:rsidR="007F6EA5" w:rsidRPr="00E91E97" w:rsidRDefault="007F6EA5" w:rsidP="007F6EA5">
      <w:pPr>
        <w:spacing w:after="0"/>
        <w:rPr>
          <w:rFonts w:asciiTheme="minorHAnsi" w:hAnsiTheme="minorHAnsi" w:cstheme="minorHAnsi"/>
        </w:rPr>
      </w:pPr>
    </w:p>
    <w:p w14:paraId="4C3076A6" w14:textId="0FDFF002" w:rsidR="007F6EA5" w:rsidRPr="00E91E97" w:rsidRDefault="007F6EA5">
      <w:pPr>
        <w:spacing w:after="160" w:line="259" w:lineRule="auto"/>
        <w:rPr>
          <w:rFonts w:asciiTheme="majorHAnsi" w:eastAsiaTheme="majorEastAsia" w:hAnsiTheme="majorHAnsi" w:cstheme="majorBidi"/>
          <w:b/>
          <w:bCs/>
          <w:color w:val="2F5496" w:themeColor="accent1" w:themeShade="BF"/>
          <w:sz w:val="28"/>
          <w:szCs w:val="28"/>
        </w:rPr>
      </w:pPr>
      <w:r w:rsidRPr="00E91E97">
        <w:rPr>
          <w:b/>
          <w:bCs/>
          <w:sz w:val="28"/>
          <w:szCs w:val="28"/>
        </w:rPr>
        <w:br w:type="page"/>
      </w:r>
    </w:p>
    <w:p w14:paraId="7850F71D" w14:textId="32F03A1C" w:rsidR="000B704C" w:rsidRDefault="000B704C" w:rsidP="000B704C">
      <w:pPr>
        <w:pStyle w:val="Heading2"/>
        <w:pBdr>
          <w:bottom w:val="single" w:sz="4" w:space="1" w:color="auto"/>
        </w:pBdr>
        <w:spacing w:before="120" w:after="120" w:line="276" w:lineRule="auto"/>
        <w:rPr>
          <w:b/>
          <w:bCs/>
          <w:sz w:val="28"/>
          <w:szCs w:val="28"/>
          <w:lang w:val="en-GB"/>
        </w:rPr>
      </w:pPr>
      <w:bookmarkStart w:id="624" w:name="_Toc87786519"/>
      <w:bookmarkStart w:id="625" w:name="_Toc87990767"/>
      <w:bookmarkStart w:id="626" w:name="_Toc88500176"/>
      <w:bookmarkStart w:id="627" w:name="_Toc88500465"/>
      <w:bookmarkStart w:id="628" w:name="_Toc85384008"/>
      <w:r w:rsidRPr="000B704C">
        <w:rPr>
          <w:b/>
          <w:bCs/>
          <w:sz w:val="28"/>
          <w:szCs w:val="28"/>
          <w:lang w:val="en-GB"/>
        </w:rPr>
        <w:lastRenderedPageBreak/>
        <w:t>Appendix 1</w:t>
      </w:r>
      <w:r w:rsidR="00403F18">
        <w:rPr>
          <w:b/>
          <w:bCs/>
          <w:sz w:val="28"/>
          <w:szCs w:val="28"/>
          <w:lang w:val="en-GB"/>
        </w:rPr>
        <w:t>8</w:t>
      </w:r>
      <w:r w:rsidRPr="000B704C">
        <w:rPr>
          <w:b/>
          <w:bCs/>
          <w:sz w:val="28"/>
          <w:szCs w:val="28"/>
          <w:lang w:val="en-GB"/>
        </w:rPr>
        <w:t xml:space="preserve">: </w:t>
      </w:r>
      <w:r>
        <w:rPr>
          <w:b/>
          <w:bCs/>
          <w:sz w:val="28"/>
          <w:szCs w:val="28"/>
          <w:lang w:val="en-GB"/>
        </w:rPr>
        <w:t>List of participants to the debriefing workshop in Juba</w:t>
      </w:r>
      <w:bookmarkEnd w:id="624"/>
      <w:bookmarkEnd w:id="625"/>
      <w:bookmarkEnd w:id="626"/>
      <w:bookmarkEnd w:id="627"/>
    </w:p>
    <w:p w14:paraId="0ACC277A" w14:textId="66015CC5" w:rsidR="000B704C" w:rsidRDefault="000B704C" w:rsidP="000B704C"/>
    <w:p w14:paraId="3B16D65F" w14:textId="7F58FB77" w:rsidR="000B704C" w:rsidRDefault="000B704C" w:rsidP="000B704C">
      <w:pPr>
        <w:jc w:val="center"/>
      </w:pPr>
      <w:r>
        <w:rPr>
          <w:noProof/>
        </w:rPr>
        <w:drawing>
          <wp:inline distT="0" distB="0" distL="0" distR="0" wp14:anchorId="242299FB" wp14:editId="57374B84">
            <wp:extent cx="7093947" cy="5652678"/>
            <wp:effectExtent l="0" t="3175" r="889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5400000">
                      <a:off x="0" y="0"/>
                      <a:ext cx="7121223" cy="5674412"/>
                    </a:xfrm>
                    <a:prstGeom prst="rect">
                      <a:avLst/>
                    </a:prstGeom>
                    <a:noFill/>
                    <a:ln>
                      <a:noFill/>
                    </a:ln>
                  </pic:spPr>
                </pic:pic>
              </a:graphicData>
            </a:graphic>
          </wp:inline>
        </w:drawing>
      </w:r>
    </w:p>
    <w:p w14:paraId="48C52471" w14:textId="5525160F" w:rsidR="000B704C" w:rsidRPr="000B704C" w:rsidRDefault="000B704C" w:rsidP="000B704C">
      <w:pPr>
        <w:rPr>
          <w:rFonts w:asciiTheme="majorHAnsi" w:eastAsiaTheme="majorEastAsia" w:hAnsiTheme="majorHAnsi" w:cstheme="majorBidi"/>
          <w:color w:val="2F5496" w:themeColor="accent1" w:themeShade="BF"/>
        </w:rPr>
      </w:pPr>
      <w:r>
        <w:br w:type="page"/>
      </w:r>
    </w:p>
    <w:p w14:paraId="7F78CC87" w14:textId="778DCA09" w:rsidR="00D92B63" w:rsidRPr="00E91E97" w:rsidRDefault="000709F1" w:rsidP="00D92B63">
      <w:pPr>
        <w:pStyle w:val="Heading2"/>
        <w:pBdr>
          <w:bottom w:val="single" w:sz="4" w:space="1" w:color="auto"/>
        </w:pBdr>
        <w:spacing w:before="120" w:after="120" w:line="276" w:lineRule="auto"/>
        <w:rPr>
          <w:b/>
          <w:bCs/>
          <w:sz w:val="28"/>
          <w:szCs w:val="28"/>
          <w:lang w:val="en-GB"/>
        </w:rPr>
      </w:pPr>
      <w:bookmarkStart w:id="629" w:name="_Toc87786520"/>
      <w:bookmarkStart w:id="630" w:name="_Toc87990768"/>
      <w:bookmarkStart w:id="631" w:name="_Toc88500177"/>
      <w:bookmarkStart w:id="632" w:name="_Toc88500466"/>
      <w:r w:rsidRPr="00E91E97">
        <w:rPr>
          <w:b/>
          <w:bCs/>
          <w:sz w:val="28"/>
          <w:szCs w:val="28"/>
          <w:lang w:val="en-GB"/>
        </w:rPr>
        <w:lastRenderedPageBreak/>
        <w:t>A</w:t>
      </w:r>
      <w:r>
        <w:rPr>
          <w:b/>
          <w:bCs/>
          <w:sz w:val="28"/>
          <w:szCs w:val="28"/>
          <w:lang w:val="en-GB"/>
        </w:rPr>
        <w:t>ppendi</w:t>
      </w:r>
      <w:r w:rsidRPr="00E91E97">
        <w:rPr>
          <w:b/>
          <w:bCs/>
          <w:sz w:val="28"/>
          <w:szCs w:val="28"/>
          <w:lang w:val="en-GB"/>
        </w:rPr>
        <w:t xml:space="preserve">x </w:t>
      </w:r>
      <w:r w:rsidR="0078198A" w:rsidRPr="00E91E97">
        <w:rPr>
          <w:b/>
          <w:bCs/>
          <w:sz w:val="28"/>
          <w:szCs w:val="28"/>
          <w:lang w:val="en-GB"/>
        </w:rPr>
        <w:t>1</w:t>
      </w:r>
      <w:r w:rsidR="00403F18">
        <w:rPr>
          <w:b/>
          <w:bCs/>
          <w:sz w:val="28"/>
          <w:szCs w:val="28"/>
          <w:lang w:val="en-GB"/>
        </w:rPr>
        <w:t>9</w:t>
      </w:r>
      <w:r w:rsidR="00D92B63" w:rsidRPr="00E91E97">
        <w:rPr>
          <w:b/>
          <w:bCs/>
          <w:sz w:val="28"/>
          <w:szCs w:val="28"/>
          <w:lang w:val="en-GB"/>
        </w:rPr>
        <w:t>: Short bio of the Evaluation team members</w:t>
      </w:r>
      <w:bookmarkEnd w:id="601"/>
      <w:bookmarkEnd w:id="602"/>
      <w:bookmarkEnd w:id="603"/>
      <w:bookmarkEnd w:id="604"/>
      <w:bookmarkEnd w:id="615"/>
      <w:bookmarkEnd w:id="616"/>
      <w:bookmarkEnd w:id="617"/>
      <w:bookmarkEnd w:id="618"/>
      <w:bookmarkEnd w:id="628"/>
      <w:bookmarkEnd w:id="629"/>
      <w:bookmarkEnd w:id="630"/>
      <w:bookmarkEnd w:id="631"/>
      <w:bookmarkEnd w:id="632"/>
    </w:p>
    <w:p w14:paraId="584B4137" w14:textId="77777777" w:rsidR="00D92B63" w:rsidRPr="00E91E97" w:rsidRDefault="00D92B63" w:rsidP="00D92B63">
      <w:pPr>
        <w:spacing w:after="0"/>
        <w:rPr>
          <w:rFonts w:asciiTheme="minorHAnsi" w:hAnsiTheme="minorHAnsi" w:cstheme="minorHAnsi"/>
          <w:sz w:val="10"/>
          <w:szCs w:val="10"/>
        </w:rPr>
      </w:pPr>
    </w:p>
    <w:p w14:paraId="5A11C3A7" w14:textId="77777777" w:rsidR="00D92B63" w:rsidRPr="00E91E97" w:rsidRDefault="00D92B63" w:rsidP="0051283D">
      <w:pPr>
        <w:spacing w:after="120"/>
        <w:rPr>
          <w:rFonts w:asciiTheme="minorHAnsi" w:hAnsiTheme="minorHAnsi" w:cstheme="minorHAnsi"/>
          <w:b/>
          <w:bCs/>
          <w:sz w:val="24"/>
          <w:szCs w:val="24"/>
        </w:rPr>
      </w:pPr>
      <w:r w:rsidRPr="00E91E97">
        <w:rPr>
          <w:rFonts w:asciiTheme="minorHAnsi" w:hAnsiTheme="minorHAnsi" w:cstheme="minorHAnsi"/>
          <w:b/>
          <w:bCs/>
          <w:sz w:val="24"/>
          <w:szCs w:val="24"/>
        </w:rPr>
        <w:t>Serge Eric Yakeu Djiam, B.Sc., Ir., M.Sc., CE</w:t>
      </w:r>
    </w:p>
    <w:p w14:paraId="1CF3CC55" w14:textId="4DF7754C" w:rsidR="0051283D" w:rsidRPr="00E91E97" w:rsidRDefault="0051283D" w:rsidP="0051283D">
      <w:pPr>
        <w:jc w:val="both"/>
        <w:rPr>
          <w:rFonts w:asciiTheme="minorHAnsi" w:eastAsiaTheme="minorHAnsi" w:hAnsiTheme="minorHAnsi" w:cstheme="minorHAnsi"/>
          <w:sz w:val="21"/>
          <w:szCs w:val="21"/>
        </w:rPr>
      </w:pPr>
      <w:r w:rsidRPr="00E91E97">
        <w:rPr>
          <w:rFonts w:asciiTheme="minorHAnsi" w:hAnsiTheme="minorHAnsi" w:cstheme="minorHAnsi"/>
          <w:sz w:val="21"/>
          <w:szCs w:val="21"/>
        </w:rPr>
        <w:t>Bilingual (French &amp; English), Serge Eric is a Credentialed Evaluator (CE). His is the Chair of EvalIndigenous, the Vice-President of the International Development Evaluation Association (IDEAS), and Former President of the African Evaluation Association (</w:t>
      </w:r>
      <w:proofErr w:type="spellStart"/>
      <w:r w:rsidRPr="00E91E97">
        <w:rPr>
          <w:rFonts w:asciiTheme="minorHAnsi" w:hAnsiTheme="minorHAnsi" w:cstheme="minorHAnsi"/>
          <w:sz w:val="21"/>
          <w:szCs w:val="21"/>
        </w:rPr>
        <w:t>AfrEA</w:t>
      </w:r>
      <w:proofErr w:type="spellEnd"/>
      <w:r w:rsidRPr="00E91E97">
        <w:rPr>
          <w:rFonts w:asciiTheme="minorHAnsi" w:hAnsiTheme="minorHAnsi" w:cstheme="minorHAnsi"/>
          <w:sz w:val="21"/>
          <w:szCs w:val="21"/>
        </w:rPr>
        <w:t xml:space="preserve">). His background covers mostly Education and Rural development, Evaluation Capacity development, Project design and Planning, Participatory Monitoring &amp; Evaluation, Outcome mapping and Impact Assessment, Food Security, Livelihoods Management, Rural finance and Institutional Analysis, Agricultural economics research, Environmental economics, and Development evaluation. He spent the 15+ years conducting evaluations in Africa (21 countries), Europe (7), North America, </w:t>
      </w:r>
      <w:r w:rsidR="008A1634" w:rsidRPr="00E91E97">
        <w:rPr>
          <w:rFonts w:asciiTheme="minorHAnsi" w:hAnsiTheme="minorHAnsi" w:cstheme="minorHAnsi"/>
          <w:sz w:val="21"/>
          <w:szCs w:val="21"/>
        </w:rPr>
        <w:t>Middle East</w:t>
      </w:r>
      <w:r w:rsidRPr="00E91E97">
        <w:rPr>
          <w:rFonts w:asciiTheme="minorHAnsi" w:hAnsiTheme="minorHAnsi" w:cstheme="minorHAnsi"/>
          <w:sz w:val="21"/>
          <w:szCs w:val="21"/>
        </w:rPr>
        <w:t xml:space="preserve"> (2), and Asia (3). He works with stakeholders at multiple levels including community-based organisations, donors/funders (AfDB, EU, Global Affairs Canada, GIZ), governments, </w:t>
      </w:r>
      <w:proofErr w:type="gramStart"/>
      <w:r w:rsidRPr="00E91E97">
        <w:rPr>
          <w:rFonts w:asciiTheme="minorHAnsi" w:hAnsiTheme="minorHAnsi" w:cstheme="minorHAnsi"/>
          <w:sz w:val="21"/>
          <w:szCs w:val="21"/>
        </w:rPr>
        <w:t>partners’</w:t>
      </w:r>
      <w:proofErr w:type="gramEnd"/>
      <w:r w:rsidRPr="00E91E97">
        <w:rPr>
          <w:rFonts w:asciiTheme="minorHAnsi" w:hAnsiTheme="minorHAnsi" w:cstheme="minorHAnsi"/>
          <w:sz w:val="21"/>
          <w:szCs w:val="21"/>
        </w:rPr>
        <w:t xml:space="preserve"> and UN agencies such UNICEF, ILO, UNIDO, OHCHR, UN Country Offices, UNDP, UNESCO, IFAD, FAO, UN</w:t>
      </w:r>
      <w:r w:rsidR="008A1634">
        <w:rPr>
          <w:rFonts w:asciiTheme="minorHAnsi" w:hAnsiTheme="minorHAnsi" w:cstheme="minorHAnsi"/>
          <w:sz w:val="21"/>
          <w:szCs w:val="21"/>
        </w:rPr>
        <w:t xml:space="preserve"> </w:t>
      </w:r>
      <w:r w:rsidRPr="00E91E97">
        <w:rPr>
          <w:rFonts w:asciiTheme="minorHAnsi" w:hAnsiTheme="minorHAnsi" w:cstheme="minorHAnsi"/>
          <w:sz w:val="21"/>
          <w:szCs w:val="21"/>
        </w:rPr>
        <w:t xml:space="preserve">Women, and WFP. </w:t>
      </w:r>
    </w:p>
    <w:p w14:paraId="4FF2AA53" w14:textId="634AFD56" w:rsidR="0051283D" w:rsidRPr="00E91E97" w:rsidRDefault="0051283D" w:rsidP="0051283D">
      <w:pPr>
        <w:jc w:val="both"/>
        <w:rPr>
          <w:rFonts w:asciiTheme="minorHAnsi" w:hAnsiTheme="minorHAnsi" w:cstheme="minorHAnsi"/>
          <w:sz w:val="21"/>
          <w:szCs w:val="21"/>
        </w:rPr>
      </w:pPr>
      <w:r w:rsidRPr="00E91E97">
        <w:rPr>
          <w:rFonts w:asciiTheme="minorHAnsi" w:hAnsiTheme="minorHAnsi" w:cstheme="minorHAnsi"/>
          <w:sz w:val="21"/>
          <w:szCs w:val="21"/>
        </w:rPr>
        <w:t>Serge Eric led the design and implementation of over 120 country research worldwide and within complex and humanitarian environments either as individual or in team setting in various locations including very remote areas. Most work required very strong cultural sensitivity. With his ability to manage participatory approaches in addition to his knowledge and leadership skills, he adapts readily to different cultural environments. His has an excellent command of both qualitative and quantitative research methodologies and statistics, outstanding knowledge</w:t>
      </w:r>
      <w:r w:rsidR="008A1634">
        <w:rPr>
          <w:rFonts w:asciiTheme="minorHAnsi" w:hAnsiTheme="minorHAnsi" w:cstheme="minorHAnsi"/>
          <w:sz w:val="21"/>
          <w:szCs w:val="21"/>
        </w:rPr>
        <w:t>,</w:t>
      </w:r>
      <w:r w:rsidRPr="00E91E97">
        <w:rPr>
          <w:rFonts w:asciiTheme="minorHAnsi" w:hAnsiTheme="minorHAnsi" w:cstheme="minorHAnsi"/>
          <w:sz w:val="21"/>
          <w:szCs w:val="21"/>
        </w:rPr>
        <w:t xml:space="preserve"> and experience of statistical analysis software such as SPSS, R, CESPRO, SNARP – SURVEY and other new technologies.</w:t>
      </w:r>
    </w:p>
    <w:p w14:paraId="79CE6396" w14:textId="3D410DE5" w:rsidR="0051283D" w:rsidRPr="00E91E97" w:rsidRDefault="0051283D" w:rsidP="0051283D">
      <w:pPr>
        <w:jc w:val="both"/>
        <w:rPr>
          <w:rFonts w:asciiTheme="minorHAnsi" w:hAnsiTheme="minorHAnsi" w:cstheme="minorHAnsi"/>
          <w:sz w:val="21"/>
          <w:szCs w:val="21"/>
        </w:rPr>
      </w:pPr>
      <w:r w:rsidRPr="00E91E97">
        <w:rPr>
          <w:rFonts w:asciiTheme="minorHAnsi" w:hAnsiTheme="minorHAnsi" w:cstheme="minorHAnsi"/>
          <w:sz w:val="21"/>
          <w:szCs w:val="21"/>
        </w:rPr>
        <w:t xml:space="preserve">He is also a Visiting Professor with various universities such as Quebec University in Montreal (UQAM), the Faculty of Agriculture and Food Consumption of the United Arabs Emirates University, University of Constantine II in Algeria, and served as “Senior Lecturer” for the Institute of Environmental Sciences in Cameroon. Serge Eric is very active as adviser for youth empowerment and as a Mentor for </w:t>
      </w:r>
      <w:proofErr w:type="spellStart"/>
      <w:r w:rsidRPr="00E91E97">
        <w:rPr>
          <w:rFonts w:asciiTheme="minorHAnsi" w:hAnsiTheme="minorHAnsi" w:cstheme="minorHAnsi"/>
          <w:sz w:val="21"/>
          <w:szCs w:val="21"/>
        </w:rPr>
        <w:t>EvalYouth</w:t>
      </w:r>
      <w:proofErr w:type="spellEnd"/>
      <w:r w:rsidRPr="00E91E97">
        <w:rPr>
          <w:rFonts w:asciiTheme="minorHAnsi" w:hAnsiTheme="minorHAnsi" w:cstheme="minorHAnsi"/>
          <w:sz w:val="21"/>
          <w:szCs w:val="21"/>
        </w:rPr>
        <w:t xml:space="preserve"> Mentorship programme. Furthermore, he is currently serving as international resource specialist to chair workshop/conferences, for scientific reviews with evaluation journals, </w:t>
      </w:r>
      <w:proofErr w:type="gramStart"/>
      <w:r w:rsidRPr="00E91E97">
        <w:rPr>
          <w:rFonts w:asciiTheme="minorHAnsi" w:hAnsiTheme="minorHAnsi" w:cstheme="minorHAnsi"/>
          <w:sz w:val="21"/>
          <w:szCs w:val="21"/>
        </w:rPr>
        <w:t>research</w:t>
      </w:r>
      <w:proofErr w:type="gramEnd"/>
      <w:r w:rsidRPr="00E91E97">
        <w:rPr>
          <w:rFonts w:asciiTheme="minorHAnsi" w:hAnsiTheme="minorHAnsi" w:cstheme="minorHAnsi"/>
          <w:sz w:val="21"/>
          <w:szCs w:val="21"/>
        </w:rPr>
        <w:t xml:space="preserve"> and evaluation networks worldwide. His bilingual communication skills are outstanding with an excellent public speaking facility with various types of audience. He’s </w:t>
      </w:r>
      <w:proofErr w:type="gramStart"/>
      <w:r w:rsidRPr="00E91E97">
        <w:rPr>
          <w:rFonts w:asciiTheme="minorHAnsi" w:hAnsiTheme="minorHAnsi" w:cstheme="minorHAnsi"/>
          <w:sz w:val="21"/>
          <w:szCs w:val="21"/>
        </w:rPr>
        <w:t>pretty talented</w:t>
      </w:r>
      <w:proofErr w:type="gramEnd"/>
      <w:r w:rsidRPr="00E91E97">
        <w:rPr>
          <w:rFonts w:asciiTheme="minorHAnsi" w:hAnsiTheme="minorHAnsi" w:cstheme="minorHAnsi"/>
          <w:sz w:val="21"/>
          <w:szCs w:val="21"/>
        </w:rPr>
        <w:t xml:space="preserve"> and swift in the design and production of high-quality reports in English and French, which could bear both technical and policy-oriented styles. He is also a Member of the Canadian Evaluation Society (CES), Cameroon Development Evaluation Association (CaDEA), and the Canadian Association of International Development Professionals (CAIDP). </w:t>
      </w:r>
    </w:p>
    <w:p w14:paraId="18020598" w14:textId="5FB19BE9" w:rsidR="0051283D" w:rsidRPr="00E91E97" w:rsidRDefault="0051283D" w:rsidP="0051283D">
      <w:pPr>
        <w:jc w:val="both"/>
        <w:rPr>
          <w:rFonts w:asciiTheme="minorHAnsi" w:hAnsiTheme="minorHAnsi" w:cstheme="minorHAnsi"/>
          <w:sz w:val="21"/>
          <w:szCs w:val="21"/>
        </w:rPr>
      </w:pPr>
      <w:r w:rsidRPr="00E91E97">
        <w:rPr>
          <w:rFonts w:asciiTheme="minorHAnsi" w:hAnsiTheme="minorHAnsi" w:cstheme="minorHAnsi"/>
          <w:sz w:val="21"/>
          <w:szCs w:val="21"/>
        </w:rPr>
        <w:t xml:space="preserve">With regards to his qualification, Mr. Yakeu has a Double International M.Sc. in Rural development (Belgium), A </w:t>
      </w:r>
      <w:proofErr w:type="gramStart"/>
      <w:r w:rsidRPr="00E91E97">
        <w:rPr>
          <w:rFonts w:asciiTheme="minorHAnsi" w:hAnsiTheme="minorHAnsi" w:cstheme="minorHAnsi"/>
          <w:sz w:val="21"/>
          <w:szCs w:val="21"/>
        </w:rPr>
        <w:t>Master Degree in Research</w:t>
      </w:r>
      <w:proofErr w:type="gramEnd"/>
      <w:r w:rsidRPr="00E91E97">
        <w:rPr>
          <w:rFonts w:asciiTheme="minorHAnsi" w:hAnsiTheme="minorHAnsi" w:cstheme="minorHAnsi"/>
          <w:sz w:val="21"/>
          <w:szCs w:val="21"/>
        </w:rPr>
        <w:t xml:space="preserve"> Methodologies and Statistics (Wageningen, Netherlands), M.Sc. in Environmental Economics (Humboldt, Germany), an Engineer Diploma (M.Sc.) in Agricultural economics and Rural Sociology, a B.Sc. in Human Nutrition (Cameroon). He also has several international certificates in Participatory M&amp;E and Results-Based Management, in Equity-Focused Evaluation, in Planning and Development Evaluation (IPDET), in Development Cooperation (Belgium). He finally completed the Advanced Security </w:t>
      </w:r>
      <w:proofErr w:type="gramStart"/>
      <w:r w:rsidRPr="00E91E97">
        <w:rPr>
          <w:rFonts w:asciiTheme="minorHAnsi" w:hAnsiTheme="minorHAnsi" w:cstheme="minorHAnsi"/>
          <w:sz w:val="21"/>
          <w:szCs w:val="21"/>
        </w:rPr>
        <w:t>In</w:t>
      </w:r>
      <w:proofErr w:type="gramEnd"/>
      <w:r w:rsidRPr="00E91E97">
        <w:rPr>
          <w:rFonts w:asciiTheme="minorHAnsi" w:hAnsiTheme="minorHAnsi" w:cstheme="minorHAnsi"/>
          <w:sz w:val="21"/>
          <w:szCs w:val="21"/>
        </w:rPr>
        <w:t xml:space="preserve"> The Field (ASITF) and the Basic Security In The Field (BSITF II) Certificates of the United Nations Department of Safety and Security. For more details, please looks at: </w:t>
      </w:r>
      <w:hyperlink r:id="rId79" w:history="1">
        <w:r w:rsidRPr="00E91E97">
          <w:rPr>
            <w:rStyle w:val="Hyperlink"/>
            <w:rFonts w:asciiTheme="minorHAnsi" w:hAnsiTheme="minorHAnsi" w:cstheme="minorHAnsi"/>
            <w:sz w:val="21"/>
            <w:szCs w:val="21"/>
          </w:rPr>
          <w:t>https://www.linkedin.com/in/serge-eric-yakeu-djiam-1ab15140/</w:t>
        </w:r>
      </w:hyperlink>
    </w:p>
    <w:p w14:paraId="67A7DBAA" w14:textId="77777777" w:rsidR="001D2DD8" w:rsidRPr="00E91E97" w:rsidRDefault="001D2DD8">
      <w:pPr>
        <w:spacing w:after="160" w:line="259" w:lineRule="auto"/>
        <w:rPr>
          <w:rFonts w:asciiTheme="minorHAnsi" w:hAnsiTheme="minorHAnsi" w:cstheme="minorHAnsi"/>
          <w:b/>
          <w:bCs/>
          <w:sz w:val="24"/>
          <w:szCs w:val="24"/>
        </w:rPr>
      </w:pPr>
      <w:r w:rsidRPr="00E91E97">
        <w:rPr>
          <w:rFonts w:asciiTheme="minorHAnsi" w:hAnsiTheme="minorHAnsi" w:cstheme="minorHAnsi"/>
          <w:b/>
          <w:bCs/>
          <w:sz w:val="24"/>
          <w:szCs w:val="24"/>
        </w:rPr>
        <w:br w:type="page"/>
      </w:r>
    </w:p>
    <w:p w14:paraId="2096E4CB" w14:textId="77777777" w:rsidR="001B21F7" w:rsidRDefault="001B21F7" w:rsidP="00D92B63">
      <w:pPr>
        <w:spacing w:after="0"/>
        <w:rPr>
          <w:rFonts w:asciiTheme="minorHAnsi" w:hAnsiTheme="minorHAnsi" w:cstheme="minorHAnsi"/>
          <w:b/>
          <w:bCs/>
          <w:sz w:val="24"/>
          <w:szCs w:val="24"/>
        </w:rPr>
      </w:pPr>
    </w:p>
    <w:p w14:paraId="1C32DF27" w14:textId="60971F41" w:rsidR="00D92B63" w:rsidRPr="00E91E97" w:rsidRDefault="00D92B63" w:rsidP="001B21F7">
      <w:pPr>
        <w:pBdr>
          <w:bottom w:val="single" w:sz="4" w:space="1" w:color="auto"/>
        </w:pBdr>
        <w:spacing w:after="0"/>
        <w:rPr>
          <w:rFonts w:asciiTheme="minorHAnsi" w:hAnsiTheme="minorHAnsi" w:cstheme="minorHAnsi"/>
          <w:b/>
          <w:bCs/>
          <w:sz w:val="24"/>
          <w:szCs w:val="24"/>
        </w:rPr>
      </w:pPr>
      <w:r w:rsidRPr="00E91E97">
        <w:rPr>
          <w:rFonts w:asciiTheme="minorHAnsi" w:hAnsiTheme="minorHAnsi" w:cstheme="minorHAnsi"/>
          <w:b/>
          <w:bCs/>
          <w:sz w:val="24"/>
          <w:szCs w:val="24"/>
        </w:rPr>
        <w:t>Elisabeth Basemeg Kihel, Ir., M.Sc., PhD</w:t>
      </w:r>
    </w:p>
    <w:p w14:paraId="4731A96E" w14:textId="6F0C6625" w:rsidR="00D92B63" w:rsidRPr="00E91E97" w:rsidRDefault="00D92B63" w:rsidP="00D92B63">
      <w:pPr>
        <w:spacing w:after="0"/>
        <w:rPr>
          <w:rFonts w:asciiTheme="minorHAnsi" w:hAnsiTheme="minorHAnsi" w:cstheme="minorHAnsi"/>
        </w:rPr>
      </w:pPr>
    </w:p>
    <w:p w14:paraId="2434D930" w14:textId="3A6D779A" w:rsidR="001D2DD8" w:rsidRPr="00E91E97" w:rsidRDefault="001D2DD8" w:rsidP="001D2DD8">
      <w:pPr>
        <w:spacing w:after="0" w:line="240" w:lineRule="auto"/>
        <w:jc w:val="both"/>
        <w:rPr>
          <w:rFonts w:asciiTheme="minorHAnsi" w:eastAsia="Times New Roman" w:hAnsiTheme="minorHAnsi" w:cstheme="minorHAnsi"/>
          <w:sz w:val="20"/>
          <w:szCs w:val="20"/>
          <w:lang w:eastAsia="fr-FR"/>
        </w:rPr>
      </w:pPr>
      <w:r w:rsidRPr="00E91E97">
        <w:rPr>
          <w:rFonts w:asciiTheme="minorHAnsi" w:hAnsiTheme="minorHAnsi" w:cstheme="minorHAnsi"/>
          <w:bCs/>
          <w:iCs/>
          <w:sz w:val="20"/>
          <w:szCs w:val="20"/>
        </w:rPr>
        <w:t xml:space="preserve">Elisabeth is an experienced multiple task manager with a strong leadership and analytical ability to support public / private organization in achieving a superior level of performance with professionalism and integrity. </w:t>
      </w:r>
      <w:r w:rsidRPr="00E91E97">
        <w:rPr>
          <w:rFonts w:asciiTheme="minorHAnsi" w:hAnsiTheme="minorHAnsi" w:cstheme="minorHAnsi"/>
          <w:color w:val="000000"/>
          <w:sz w:val="20"/>
          <w:szCs w:val="20"/>
        </w:rPr>
        <w:t xml:space="preserve">She </w:t>
      </w:r>
      <w:r w:rsidR="00B158BA" w:rsidRPr="00E91E97">
        <w:rPr>
          <w:rFonts w:asciiTheme="minorHAnsi" w:hAnsiTheme="minorHAnsi" w:cstheme="minorHAnsi"/>
          <w:color w:val="000000"/>
          <w:sz w:val="20"/>
          <w:szCs w:val="20"/>
        </w:rPr>
        <w:t>has</w:t>
      </w:r>
      <w:r w:rsidRPr="00E91E97">
        <w:rPr>
          <w:rFonts w:asciiTheme="minorHAnsi" w:hAnsiTheme="minorHAnsi" w:cstheme="minorHAnsi"/>
          <w:color w:val="000000"/>
          <w:sz w:val="20"/>
          <w:szCs w:val="20"/>
        </w:rPr>
        <w:t xml:space="preserve"> more than 15 years professional experience on the field in different environmental settings from post-crisis, to development, humanitarian and transition </w:t>
      </w:r>
      <w:r w:rsidRPr="00E91E97">
        <w:rPr>
          <w:rFonts w:asciiTheme="minorHAnsi" w:eastAsia="Times New Roman" w:hAnsiTheme="minorHAnsi" w:cstheme="minorHAnsi"/>
          <w:color w:val="000000"/>
          <w:sz w:val="20"/>
          <w:szCs w:val="20"/>
          <w:shd w:val="clear" w:color="auto" w:fill="FFFFFF"/>
          <w:lang w:eastAsia="fr-FR"/>
        </w:rPr>
        <w:t xml:space="preserve">with UN and INGO. She worked as early recovery and peace building specialist, resilience and recovery specialist, technical advisor </w:t>
      </w:r>
      <w:proofErr w:type="spellStart"/>
      <w:r w:rsidRPr="00E91E97">
        <w:rPr>
          <w:rFonts w:asciiTheme="minorHAnsi" w:eastAsia="Times New Roman" w:hAnsiTheme="minorHAnsi" w:cstheme="minorHAnsi"/>
          <w:color w:val="000000"/>
          <w:sz w:val="20"/>
          <w:szCs w:val="20"/>
          <w:shd w:val="clear" w:color="auto" w:fill="FFFFFF"/>
          <w:lang w:eastAsia="fr-FR"/>
        </w:rPr>
        <w:t>a.i.</w:t>
      </w:r>
      <w:proofErr w:type="spellEnd"/>
      <w:r w:rsidRPr="00E91E97">
        <w:rPr>
          <w:rFonts w:asciiTheme="minorHAnsi" w:eastAsia="Times New Roman" w:hAnsiTheme="minorHAnsi" w:cstheme="minorHAnsi"/>
          <w:color w:val="000000"/>
          <w:sz w:val="20"/>
          <w:szCs w:val="20"/>
          <w:shd w:val="clear" w:color="auto" w:fill="FFFFFF"/>
          <w:lang w:eastAsia="fr-FR"/>
        </w:rPr>
        <w:t xml:space="preserve"> conflict prevention and recovery. She </w:t>
      </w:r>
      <w:r w:rsidR="00B158BA" w:rsidRPr="00E91E97">
        <w:rPr>
          <w:rFonts w:asciiTheme="minorHAnsi" w:eastAsia="Times New Roman" w:hAnsiTheme="minorHAnsi" w:cstheme="minorHAnsi"/>
          <w:color w:val="000000"/>
          <w:sz w:val="20"/>
          <w:szCs w:val="20"/>
          <w:shd w:val="clear" w:color="auto" w:fill="FFFFFF"/>
          <w:lang w:eastAsia="fr-FR"/>
        </w:rPr>
        <w:t>has</w:t>
      </w:r>
      <w:r w:rsidRPr="00E91E97">
        <w:rPr>
          <w:rFonts w:asciiTheme="minorHAnsi" w:eastAsia="Times New Roman" w:hAnsiTheme="minorHAnsi" w:cstheme="minorHAnsi"/>
          <w:color w:val="000000"/>
          <w:sz w:val="20"/>
          <w:szCs w:val="20"/>
          <w:shd w:val="clear" w:color="auto" w:fill="FFFFFF"/>
          <w:lang w:eastAsia="fr-FR"/>
        </w:rPr>
        <w:t xml:space="preserve"> experiences both at the national and regional levels while also managing field offices as a head of office.  She successfully designed and managed the implementation of </w:t>
      </w:r>
      <w:r w:rsidR="00B158BA" w:rsidRPr="00E91E97">
        <w:rPr>
          <w:rFonts w:asciiTheme="minorHAnsi" w:eastAsia="Times New Roman" w:hAnsiTheme="minorHAnsi" w:cstheme="minorHAnsi"/>
          <w:color w:val="000000"/>
          <w:sz w:val="20"/>
          <w:szCs w:val="20"/>
          <w:shd w:val="clear" w:color="auto" w:fill="FFFFFF"/>
          <w:lang w:eastAsia="fr-FR"/>
        </w:rPr>
        <w:t>peacebuilding</w:t>
      </w:r>
      <w:r w:rsidRPr="00E91E97">
        <w:rPr>
          <w:rFonts w:asciiTheme="minorHAnsi" w:eastAsia="Times New Roman" w:hAnsiTheme="minorHAnsi" w:cstheme="minorHAnsi"/>
          <w:color w:val="000000"/>
          <w:sz w:val="20"/>
          <w:szCs w:val="20"/>
          <w:shd w:val="clear" w:color="auto" w:fill="FFFFFF"/>
          <w:lang w:eastAsia="fr-FR"/>
        </w:rPr>
        <w:t>, resilience, durable solutions, socio-economic recovery, livelihood support, governance, local governance programs and portfolio.</w:t>
      </w:r>
    </w:p>
    <w:p w14:paraId="1A7CDDF5" w14:textId="77777777" w:rsidR="001D2DD8" w:rsidRPr="00E91E97" w:rsidRDefault="001D2DD8" w:rsidP="001D2DD8">
      <w:pPr>
        <w:spacing w:after="0" w:line="240" w:lineRule="auto"/>
        <w:jc w:val="both"/>
        <w:rPr>
          <w:rFonts w:asciiTheme="minorHAnsi" w:eastAsia="Times New Roman" w:hAnsiTheme="minorHAnsi" w:cstheme="minorHAnsi"/>
          <w:sz w:val="20"/>
          <w:szCs w:val="20"/>
          <w:lang w:eastAsia="fr-FR"/>
        </w:rPr>
      </w:pPr>
    </w:p>
    <w:p w14:paraId="435BB979" w14:textId="7CCFA197" w:rsidR="001D2DD8" w:rsidRPr="00E91E97" w:rsidRDefault="001D2DD8" w:rsidP="001D2DD8">
      <w:pPr>
        <w:jc w:val="both"/>
        <w:rPr>
          <w:rFonts w:asciiTheme="minorHAnsi" w:hAnsiTheme="minorHAnsi" w:cstheme="minorHAnsi"/>
          <w:color w:val="000000"/>
          <w:sz w:val="20"/>
          <w:szCs w:val="20"/>
        </w:rPr>
      </w:pPr>
      <w:r w:rsidRPr="00E91E97">
        <w:rPr>
          <w:rFonts w:asciiTheme="minorHAnsi" w:hAnsiTheme="minorHAnsi" w:cstheme="minorHAnsi"/>
          <w:bCs/>
          <w:iCs/>
          <w:sz w:val="20"/>
          <w:szCs w:val="20"/>
        </w:rPr>
        <w:t xml:space="preserve">Holder of a PhD degree in public administration, specialized in public policy analysis and management (ENAP, Montreal/Canada) she also </w:t>
      </w:r>
      <w:r w:rsidR="00B158BA" w:rsidRPr="00E91E97">
        <w:rPr>
          <w:rFonts w:asciiTheme="minorHAnsi" w:hAnsiTheme="minorHAnsi" w:cstheme="minorHAnsi"/>
          <w:bCs/>
          <w:iCs/>
          <w:sz w:val="20"/>
          <w:szCs w:val="20"/>
        </w:rPr>
        <w:t>owns</w:t>
      </w:r>
      <w:r w:rsidRPr="00E91E97">
        <w:rPr>
          <w:rFonts w:asciiTheme="minorHAnsi" w:hAnsiTheme="minorHAnsi" w:cstheme="minorHAnsi"/>
          <w:bCs/>
          <w:iCs/>
          <w:sz w:val="20"/>
          <w:szCs w:val="20"/>
        </w:rPr>
        <w:t xml:space="preserve"> a </w:t>
      </w:r>
      <w:proofErr w:type="gramStart"/>
      <w:r w:rsidRPr="00E91E97">
        <w:rPr>
          <w:rFonts w:asciiTheme="minorHAnsi" w:hAnsiTheme="minorHAnsi" w:cstheme="minorHAnsi"/>
          <w:color w:val="000000"/>
          <w:sz w:val="20"/>
          <w:szCs w:val="20"/>
        </w:rPr>
        <w:t>Master's</w:t>
      </w:r>
      <w:proofErr w:type="gramEnd"/>
      <w:r w:rsidRPr="00E91E97">
        <w:rPr>
          <w:rFonts w:asciiTheme="minorHAnsi" w:hAnsiTheme="minorHAnsi" w:cstheme="minorHAnsi"/>
          <w:color w:val="000000"/>
          <w:sz w:val="20"/>
          <w:szCs w:val="20"/>
        </w:rPr>
        <w:t xml:space="preserve"> degree in International development specialized in political, economic and social sciences (Catholic university of Louvain UCL/ Belgium), a Master's degree in Biology and environmental sciences (UYI Yaounde/Cameroon) and a Bachelor degree in engineering/agricultural economics (UDs Dschang/Cameroon). </w:t>
      </w:r>
    </w:p>
    <w:p w14:paraId="321C5EB4" w14:textId="17724423" w:rsidR="001D2DD8" w:rsidRPr="00E91E97" w:rsidRDefault="001D2DD8" w:rsidP="001D2DD8">
      <w:pPr>
        <w:jc w:val="both"/>
        <w:rPr>
          <w:rFonts w:asciiTheme="minorHAnsi" w:hAnsiTheme="minorHAnsi" w:cstheme="minorHAnsi"/>
          <w:color w:val="000000"/>
          <w:sz w:val="20"/>
          <w:szCs w:val="20"/>
        </w:rPr>
      </w:pPr>
      <w:r w:rsidRPr="00E91E97">
        <w:rPr>
          <w:rFonts w:asciiTheme="minorHAnsi" w:hAnsiTheme="minorHAnsi" w:cstheme="minorHAnsi"/>
          <w:color w:val="000000"/>
          <w:sz w:val="20"/>
          <w:szCs w:val="20"/>
        </w:rPr>
        <w:t xml:space="preserve">She is a changing and innovating actor providing her expertise to bring out sustainable solution in crises-responses, resilience, livelihood, </w:t>
      </w:r>
      <w:r w:rsidR="00B158BA" w:rsidRPr="00E91E97">
        <w:rPr>
          <w:rFonts w:asciiTheme="minorHAnsi" w:hAnsiTheme="minorHAnsi" w:cstheme="minorHAnsi"/>
          <w:color w:val="000000"/>
          <w:sz w:val="20"/>
          <w:szCs w:val="20"/>
        </w:rPr>
        <w:t>governance,</w:t>
      </w:r>
      <w:r w:rsidRPr="00E91E97">
        <w:rPr>
          <w:rFonts w:asciiTheme="minorHAnsi" w:hAnsiTheme="minorHAnsi" w:cstheme="minorHAnsi"/>
          <w:color w:val="000000"/>
          <w:sz w:val="20"/>
          <w:szCs w:val="20"/>
        </w:rPr>
        <w:t xml:space="preserve"> and peace building.</w:t>
      </w:r>
      <w:r w:rsidRPr="00E91E97">
        <w:rPr>
          <w:rFonts w:asciiTheme="minorHAnsi" w:hAnsiTheme="minorHAnsi" w:cstheme="minorHAnsi"/>
          <w:bCs/>
          <w:iCs/>
          <w:sz w:val="20"/>
          <w:szCs w:val="20"/>
        </w:rPr>
        <w:t xml:space="preserve"> </w:t>
      </w:r>
      <w:r w:rsidRPr="00E91E97">
        <w:rPr>
          <w:rFonts w:asciiTheme="minorHAnsi" w:hAnsiTheme="minorHAnsi" w:cstheme="minorHAnsi"/>
          <w:color w:val="000000"/>
          <w:sz w:val="20"/>
          <w:szCs w:val="20"/>
        </w:rPr>
        <w:t xml:space="preserve">She </w:t>
      </w:r>
      <w:r w:rsidR="00B158BA" w:rsidRPr="00E91E97">
        <w:rPr>
          <w:rFonts w:asciiTheme="minorHAnsi" w:hAnsiTheme="minorHAnsi" w:cstheme="minorHAnsi"/>
          <w:color w:val="000000"/>
          <w:sz w:val="20"/>
          <w:szCs w:val="20"/>
        </w:rPr>
        <w:t>has</w:t>
      </w:r>
      <w:r w:rsidRPr="00E91E97">
        <w:rPr>
          <w:rFonts w:asciiTheme="minorHAnsi" w:hAnsiTheme="minorHAnsi" w:cstheme="minorHAnsi"/>
          <w:color w:val="000000"/>
          <w:sz w:val="20"/>
          <w:szCs w:val="20"/>
        </w:rPr>
        <w:t xml:space="preserve"> solid competences and play a pivotal role in planning, </w:t>
      </w:r>
      <w:r w:rsidRPr="00E91E97">
        <w:rPr>
          <w:rFonts w:asciiTheme="minorHAnsi" w:hAnsiTheme="minorHAnsi" w:cstheme="minorHAnsi"/>
          <w:bCs/>
          <w:iCs/>
          <w:sz w:val="20"/>
          <w:szCs w:val="20"/>
        </w:rPr>
        <w:t>strategic thinking, advice</w:t>
      </w:r>
      <w:r w:rsidRPr="00E91E97">
        <w:rPr>
          <w:rFonts w:asciiTheme="minorHAnsi" w:hAnsiTheme="minorHAnsi" w:cstheme="minorHAnsi"/>
          <w:color w:val="000000"/>
          <w:sz w:val="20"/>
          <w:szCs w:val="20"/>
        </w:rPr>
        <w:t xml:space="preserve">, management, research/analysis and evaluation of organizations, </w:t>
      </w:r>
      <w:r w:rsidR="00B158BA" w:rsidRPr="00E91E97">
        <w:rPr>
          <w:rFonts w:asciiTheme="minorHAnsi" w:hAnsiTheme="minorHAnsi" w:cstheme="minorHAnsi"/>
          <w:color w:val="000000"/>
          <w:sz w:val="20"/>
          <w:szCs w:val="20"/>
        </w:rPr>
        <w:t>programs,</w:t>
      </w:r>
      <w:r w:rsidRPr="00E91E97">
        <w:rPr>
          <w:rFonts w:asciiTheme="minorHAnsi" w:hAnsiTheme="minorHAnsi" w:cstheme="minorHAnsi"/>
          <w:color w:val="000000"/>
          <w:sz w:val="20"/>
          <w:szCs w:val="20"/>
        </w:rPr>
        <w:t xml:space="preserve"> and projects. She also </w:t>
      </w:r>
      <w:r w:rsidR="00B158BA" w:rsidRPr="00E91E97">
        <w:rPr>
          <w:rFonts w:asciiTheme="minorHAnsi" w:hAnsiTheme="minorHAnsi" w:cstheme="minorHAnsi"/>
          <w:color w:val="000000"/>
          <w:sz w:val="20"/>
          <w:szCs w:val="20"/>
        </w:rPr>
        <w:t>has</w:t>
      </w:r>
      <w:r w:rsidRPr="00E91E97">
        <w:rPr>
          <w:rFonts w:asciiTheme="minorHAnsi" w:hAnsiTheme="minorHAnsi" w:cstheme="minorHAnsi"/>
          <w:color w:val="000000"/>
          <w:sz w:val="20"/>
          <w:szCs w:val="20"/>
        </w:rPr>
        <w:t xml:space="preserve"> significant experience with </w:t>
      </w:r>
      <w:r w:rsidR="00B158BA" w:rsidRPr="00E91E97">
        <w:rPr>
          <w:rFonts w:asciiTheme="minorHAnsi" w:hAnsiTheme="minorHAnsi" w:cstheme="minorHAnsi"/>
          <w:color w:val="000000"/>
          <w:sz w:val="20"/>
          <w:szCs w:val="20"/>
        </w:rPr>
        <w:t>impactful</w:t>
      </w:r>
      <w:r w:rsidRPr="00E91E97">
        <w:rPr>
          <w:rFonts w:asciiTheme="minorHAnsi" w:hAnsiTheme="minorHAnsi" w:cstheme="minorHAnsi"/>
          <w:color w:val="000000"/>
          <w:sz w:val="20"/>
          <w:szCs w:val="20"/>
        </w:rPr>
        <w:t xml:space="preserve"> role in </w:t>
      </w:r>
      <w:r w:rsidRPr="00E91E97">
        <w:rPr>
          <w:rFonts w:asciiTheme="minorHAnsi" w:hAnsiTheme="minorHAnsi" w:cstheme="minorHAnsi"/>
          <w:bCs/>
          <w:iCs/>
          <w:sz w:val="20"/>
          <w:szCs w:val="20"/>
        </w:rPr>
        <w:t xml:space="preserve">representation, partnering /networking development, resources mobilization, </w:t>
      </w:r>
      <w:r w:rsidR="00B158BA" w:rsidRPr="00E91E97">
        <w:rPr>
          <w:rFonts w:asciiTheme="minorHAnsi" w:hAnsiTheme="minorHAnsi" w:cstheme="minorHAnsi"/>
          <w:bCs/>
          <w:iCs/>
          <w:sz w:val="20"/>
          <w:szCs w:val="20"/>
        </w:rPr>
        <w:t>training,</w:t>
      </w:r>
      <w:r w:rsidRPr="00E91E97">
        <w:rPr>
          <w:rFonts w:asciiTheme="minorHAnsi" w:hAnsiTheme="minorHAnsi" w:cstheme="minorHAnsi"/>
          <w:bCs/>
          <w:iCs/>
          <w:sz w:val="20"/>
          <w:szCs w:val="20"/>
        </w:rPr>
        <w:t xml:space="preserve"> and knowledge building. </w:t>
      </w:r>
      <w:r w:rsidRPr="00E91E97">
        <w:rPr>
          <w:rFonts w:asciiTheme="minorHAnsi" w:hAnsiTheme="minorHAnsi" w:cstheme="minorHAnsi"/>
          <w:color w:val="000000"/>
          <w:sz w:val="20"/>
          <w:szCs w:val="20"/>
        </w:rPr>
        <w:t xml:space="preserve"> Her field of expertise comprises: </w:t>
      </w:r>
    </w:p>
    <w:p w14:paraId="0569E53A" w14:textId="77777777" w:rsidR="001D2DD8" w:rsidRPr="00E91E97" w:rsidRDefault="001D2DD8" w:rsidP="001D2DD8">
      <w:pPr>
        <w:jc w:val="both"/>
        <w:rPr>
          <w:rFonts w:asciiTheme="minorHAnsi" w:hAnsiTheme="minorHAnsi" w:cstheme="minorHAnsi"/>
          <w:b/>
          <w:bCs/>
          <w:i/>
          <w:iCs/>
          <w:sz w:val="20"/>
          <w:szCs w:val="20"/>
        </w:rPr>
      </w:pPr>
      <w:r w:rsidRPr="00E91E97">
        <w:rPr>
          <w:rFonts w:asciiTheme="minorHAnsi" w:hAnsiTheme="minorHAnsi" w:cstheme="minorHAnsi"/>
          <w:b/>
          <w:bCs/>
          <w:i/>
          <w:iCs/>
          <w:sz w:val="20"/>
          <w:szCs w:val="20"/>
        </w:rPr>
        <w:t>Research (quantitative &amp; qualitative)/Policy analysis and Evaluation:</w:t>
      </w:r>
      <w:r w:rsidRPr="00E91E97">
        <w:rPr>
          <w:rFonts w:asciiTheme="minorHAnsi" w:hAnsiTheme="minorHAnsi" w:cstheme="minorHAnsi"/>
          <w:bCs/>
          <w:iCs/>
          <w:sz w:val="20"/>
          <w:szCs w:val="20"/>
        </w:rPr>
        <w:t xml:space="preserve"> As public organization management and complex project design and implementation lecturer and research assistant in the university (ENAP/Montreal Canada), international consultant and regional coordinator for UNDP (DRC, Regional office Dakar/Senegal, Regional office Addis Abeba/ Ethiopia), she successfully planned and implemented evaluation research activities on various public policies/programs cycle analysis, using appropriate quantitative and qualitative assessment methodology, methods and tools.</w:t>
      </w:r>
      <w:r w:rsidRPr="00E91E97">
        <w:rPr>
          <w:rFonts w:asciiTheme="minorHAnsi" w:hAnsiTheme="minorHAnsi" w:cstheme="minorHAnsi"/>
          <w:b/>
          <w:bCs/>
          <w:i/>
          <w:iCs/>
          <w:sz w:val="20"/>
          <w:szCs w:val="20"/>
        </w:rPr>
        <w:t xml:space="preserve"> </w:t>
      </w:r>
    </w:p>
    <w:p w14:paraId="4A8BA0A3" w14:textId="1C5E4FFB" w:rsidR="001D2DD8" w:rsidRPr="00E91E97" w:rsidRDefault="001D2DD8" w:rsidP="001D2DD8">
      <w:pPr>
        <w:jc w:val="both"/>
        <w:rPr>
          <w:rFonts w:asciiTheme="minorHAnsi" w:hAnsiTheme="minorHAnsi" w:cstheme="minorHAnsi"/>
          <w:sz w:val="20"/>
          <w:szCs w:val="20"/>
        </w:rPr>
      </w:pPr>
      <w:r w:rsidRPr="00E91E97">
        <w:rPr>
          <w:rFonts w:asciiTheme="minorHAnsi" w:hAnsiTheme="minorHAnsi" w:cstheme="minorHAnsi"/>
          <w:b/>
          <w:bCs/>
          <w:i/>
          <w:iCs/>
          <w:sz w:val="20"/>
          <w:szCs w:val="20"/>
        </w:rPr>
        <w:t>Strategic Thinking/Advice, planning and program development</w:t>
      </w:r>
      <w:r w:rsidRPr="00E91E97">
        <w:rPr>
          <w:rFonts w:asciiTheme="minorHAnsi" w:hAnsiTheme="minorHAnsi" w:cstheme="minorHAnsi"/>
          <w:b/>
          <w:bCs/>
          <w:sz w:val="20"/>
          <w:szCs w:val="20"/>
          <w:u w:val="single"/>
        </w:rPr>
        <w:t>:</w:t>
      </w:r>
      <w:r w:rsidRPr="00E91E97">
        <w:rPr>
          <w:rFonts w:asciiTheme="minorHAnsi" w:hAnsiTheme="minorHAnsi" w:cstheme="minorHAnsi"/>
          <w:sz w:val="20"/>
          <w:szCs w:val="20"/>
        </w:rPr>
        <w:t xml:space="preserve">  She designed and implemented strategic direction/oversight of office and strategies in several sectorial policies areas. She provided advice in public administration reform and management, policy development, follow-up and coordination including aid and fight against poverty policies, </w:t>
      </w:r>
      <w:r w:rsidR="00B158BA" w:rsidRPr="00E91E97">
        <w:rPr>
          <w:rFonts w:asciiTheme="minorHAnsi" w:hAnsiTheme="minorHAnsi" w:cstheme="minorHAnsi"/>
          <w:sz w:val="20"/>
          <w:szCs w:val="20"/>
        </w:rPr>
        <w:t>humanitarian,</w:t>
      </w:r>
      <w:r w:rsidRPr="00E91E97">
        <w:rPr>
          <w:rFonts w:asciiTheme="minorHAnsi" w:hAnsiTheme="minorHAnsi" w:cstheme="minorHAnsi"/>
          <w:sz w:val="20"/>
          <w:szCs w:val="20"/>
        </w:rPr>
        <w:t xml:space="preserve"> and development nexus transitional planning. She ensured quality control, risk &amp; result based management of programs in development, transitional and post-conflict situations. These includes programs related to crisis responses and poverty reduction such as early recovery, peace building / consolidation, stabilization, </w:t>
      </w:r>
      <w:r w:rsidR="00B158BA" w:rsidRPr="00E91E97">
        <w:rPr>
          <w:rFonts w:asciiTheme="minorHAnsi" w:hAnsiTheme="minorHAnsi" w:cstheme="minorHAnsi"/>
          <w:sz w:val="20"/>
          <w:szCs w:val="20"/>
        </w:rPr>
        <w:t>development,</w:t>
      </w:r>
      <w:r w:rsidRPr="00E91E97">
        <w:rPr>
          <w:rFonts w:asciiTheme="minorHAnsi" w:hAnsiTheme="minorHAnsi" w:cstheme="minorHAnsi"/>
          <w:sz w:val="20"/>
          <w:szCs w:val="20"/>
        </w:rPr>
        <w:t xml:space="preserve"> and resilience within United nations development program (UNDP) poverty, governance, </w:t>
      </w:r>
      <w:proofErr w:type="gramStart"/>
      <w:r w:rsidRPr="00E91E97">
        <w:rPr>
          <w:rFonts w:asciiTheme="minorHAnsi" w:hAnsiTheme="minorHAnsi" w:cstheme="minorHAnsi"/>
          <w:sz w:val="20"/>
          <w:szCs w:val="20"/>
        </w:rPr>
        <w:t>recovery</w:t>
      </w:r>
      <w:proofErr w:type="gramEnd"/>
      <w:r w:rsidRPr="00E91E97">
        <w:rPr>
          <w:rFonts w:asciiTheme="minorHAnsi" w:hAnsiTheme="minorHAnsi" w:cstheme="minorHAnsi"/>
          <w:sz w:val="20"/>
          <w:szCs w:val="20"/>
        </w:rPr>
        <w:t xml:space="preserve"> and resilience programmatic unit. Ensured direction and coordination of office administrative areas. </w:t>
      </w:r>
    </w:p>
    <w:p w14:paraId="699E5A64" w14:textId="77777777" w:rsidR="001D2DD8" w:rsidRPr="00E91E97" w:rsidRDefault="001D2DD8" w:rsidP="001D2DD8">
      <w:pPr>
        <w:jc w:val="both"/>
        <w:rPr>
          <w:rFonts w:asciiTheme="minorHAnsi" w:hAnsiTheme="minorHAnsi" w:cstheme="minorHAnsi"/>
          <w:sz w:val="20"/>
          <w:szCs w:val="20"/>
        </w:rPr>
      </w:pPr>
      <w:r w:rsidRPr="00E91E97">
        <w:rPr>
          <w:rFonts w:asciiTheme="minorHAnsi" w:hAnsiTheme="minorHAnsi" w:cstheme="minorHAnsi"/>
          <w:b/>
          <w:bCs/>
          <w:i/>
          <w:iCs/>
          <w:sz w:val="20"/>
          <w:szCs w:val="20"/>
        </w:rPr>
        <w:t>Monitoring and Evaluation/Knowledge Building/Sharing</w:t>
      </w:r>
      <w:r w:rsidRPr="00E91E97">
        <w:rPr>
          <w:rFonts w:asciiTheme="minorHAnsi" w:hAnsiTheme="minorHAnsi" w:cstheme="minorHAnsi"/>
          <w:sz w:val="20"/>
          <w:szCs w:val="20"/>
        </w:rPr>
        <w:t xml:space="preserve">: She provided oversight, quality control and assurance in program implementation based on continuous monitoring and analysis and she provided expertise in leading achievement of expected result, effective application of tools and ensuring integrity of financial system. She established and managed community networks to promote and improve sharing knowledge and capacity building leading to good development performance indicator at local and national level. She watched the inter-sectoral linkage and coordinate external evaluation in overall UNDP program in the area.  She promoted identification and reporting of best practices and lessons learnt for organizational sharing and learning. </w:t>
      </w:r>
    </w:p>
    <w:p w14:paraId="49B79DFD" w14:textId="1FAF544E" w:rsidR="001D2DD8" w:rsidRPr="00E91E97" w:rsidRDefault="00394BB8" w:rsidP="001D2DD8">
      <w:pPr>
        <w:spacing w:after="0"/>
        <w:rPr>
          <w:rFonts w:asciiTheme="minorHAnsi" w:hAnsiTheme="minorHAnsi" w:cstheme="minorHAnsi"/>
          <w:sz w:val="20"/>
          <w:szCs w:val="20"/>
        </w:rPr>
      </w:pPr>
      <w:hyperlink r:id="rId80" w:history="1">
        <w:r w:rsidR="001D2DD8" w:rsidRPr="00E91E97">
          <w:rPr>
            <w:rStyle w:val="Hyperlink"/>
            <w:rFonts w:asciiTheme="minorHAnsi" w:hAnsiTheme="minorHAnsi" w:cstheme="minorHAnsi"/>
            <w:sz w:val="20"/>
            <w:szCs w:val="20"/>
          </w:rPr>
          <w:t>https://www.linkedin.com/in/elisabeth-basemeg-kihel-phd-44564666/</w:t>
        </w:r>
      </w:hyperlink>
      <w:r w:rsidR="001D2DD8" w:rsidRPr="00E91E97">
        <w:rPr>
          <w:rFonts w:asciiTheme="minorHAnsi" w:hAnsiTheme="minorHAnsi" w:cstheme="minorHAnsi"/>
          <w:sz w:val="20"/>
          <w:szCs w:val="20"/>
        </w:rPr>
        <w:t xml:space="preserve"> </w:t>
      </w:r>
    </w:p>
    <w:p w14:paraId="48DDD21C" w14:textId="77777777" w:rsidR="001B21F7" w:rsidRPr="00450A24" w:rsidRDefault="001B21F7" w:rsidP="00D92B63">
      <w:pPr>
        <w:spacing w:after="0"/>
        <w:rPr>
          <w:rFonts w:asciiTheme="minorHAnsi" w:hAnsiTheme="minorHAnsi" w:cstheme="minorHAnsi"/>
          <w:b/>
          <w:bCs/>
          <w:sz w:val="24"/>
          <w:szCs w:val="24"/>
        </w:rPr>
      </w:pPr>
    </w:p>
    <w:p w14:paraId="75A182BD" w14:textId="3047DF72" w:rsidR="00D92B63" w:rsidRPr="00996F17" w:rsidRDefault="00D92B63" w:rsidP="001B21F7">
      <w:pPr>
        <w:pBdr>
          <w:bottom w:val="single" w:sz="4" w:space="1" w:color="auto"/>
        </w:pBdr>
        <w:spacing w:after="0"/>
        <w:rPr>
          <w:rFonts w:asciiTheme="minorHAnsi" w:hAnsiTheme="minorHAnsi" w:cstheme="minorHAnsi"/>
          <w:b/>
          <w:bCs/>
          <w:sz w:val="24"/>
          <w:szCs w:val="24"/>
          <w:lang w:val="es-ES"/>
        </w:rPr>
      </w:pPr>
      <w:r w:rsidRPr="00996F17">
        <w:rPr>
          <w:rFonts w:asciiTheme="minorHAnsi" w:hAnsiTheme="minorHAnsi" w:cstheme="minorHAnsi"/>
          <w:b/>
          <w:bCs/>
          <w:sz w:val="24"/>
          <w:szCs w:val="24"/>
          <w:lang w:val="es-ES"/>
        </w:rPr>
        <w:t xml:space="preserve">Zakaria </w:t>
      </w:r>
      <w:proofErr w:type="spellStart"/>
      <w:r w:rsidRPr="00996F17">
        <w:rPr>
          <w:rFonts w:asciiTheme="minorHAnsi" w:hAnsiTheme="minorHAnsi" w:cstheme="minorHAnsi"/>
          <w:b/>
          <w:bCs/>
          <w:sz w:val="24"/>
          <w:szCs w:val="24"/>
          <w:lang w:val="es-ES"/>
        </w:rPr>
        <w:t>Keita</w:t>
      </w:r>
      <w:proofErr w:type="spellEnd"/>
      <w:r w:rsidRPr="00996F17">
        <w:rPr>
          <w:rFonts w:asciiTheme="minorHAnsi" w:hAnsiTheme="minorHAnsi" w:cstheme="minorHAnsi"/>
          <w:b/>
          <w:bCs/>
          <w:sz w:val="24"/>
          <w:szCs w:val="24"/>
          <w:lang w:val="es-ES"/>
        </w:rPr>
        <w:t xml:space="preserve">, </w:t>
      </w:r>
      <w:proofErr w:type="spellStart"/>
      <w:r w:rsidR="006536C5" w:rsidRPr="00996F17">
        <w:rPr>
          <w:rFonts w:asciiTheme="minorHAnsi" w:hAnsiTheme="minorHAnsi" w:cstheme="minorHAnsi"/>
          <w:b/>
          <w:bCs/>
          <w:sz w:val="24"/>
          <w:szCs w:val="24"/>
          <w:lang w:val="es-ES"/>
        </w:rPr>
        <w:t>B.Sc</w:t>
      </w:r>
      <w:proofErr w:type="spellEnd"/>
      <w:r w:rsidR="006536C5" w:rsidRPr="00996F17">
        <w:rPr>
          <w:rFonts w:asciiTheme="minorHAnsi" w:hAnsiTheme="minorHAnsi" w:cstheme="minorHAnsi"/>
          <w:b/>
          <w:bCs/>
          <w:sz w:val="24"/>
          <w:szCs w:val="24"/>
          <w:lang w:val="es-ES"/>
        </w:rPr>
        <w:t xml:space="preserve">., </w:t>
      </w:r>
      <w:proofErr w:type="spellStart"/>
      <w:r w:rsidRPr="00996F17">
        <w:rPr>
          <w:rFonts w:asciiTheme="minorHAnsi" w:hAnsiTheme="minorHAnsi" w:cstheme="minorHAnsi"/>
          <w:b/>
          <w:bCs/>
          <w:sz w:val="24"/>
          <w:szCs w:val="24"/>
          <w:lang w:val="es-ES"/>
        </w:rPr>
        <w:t>M.Sc</w:t>
      </w:r>
      <w:proofErr w:type="spellEnd"/>
      <w:r w:rsidRPr="00996F17">
        <w:rPr>
          <w:rFonts w:asciiTheme="minorHAnsi" w:hAnsiTheme="minorHAnsi" w:cstheme="minorHAnsi"/>
          <w:b/>
          <w:bCs/>
          <w:sz w:val="24"/>
          <w:szCs w:val="24"/>
          <w:lang w:val="es-ES"/>
        </w:rPr>
        <w:t>.</w:t>
      </w:r>
    </w:p>
    <w:p w14:paraId="2F150F6A" w14:textId="682A8921" w:rsidR="00D92B63" w:rsidRPr="00996F17" w:rsidRDefault="00D92B63" w:rsidP="00D92B63">
      <w:pPr>
        <w:spacing w:after="0"/>
        <w:rPr>
          <w:rFonts w:asciiTheme="minorHAnsi" w:hAnsiTheme="minorHAnsi" w:cstheme="minorHAnsi"/>
          <w:sz w:val="14"/>
          <w:szCs w:val="14"/>
          <w:lang w:val="es-ES"/>
        </w:rPr>
      </w:pPr>
    </w:p>
    <w:p w14:paraId="5FE2B3E9" w14:textId="643D15E2" w:rsidR="00BF7CB7" w:rsidRPr="00E91E97" w:rsidRDefault="00BF7CB7" w:rsidP="00BF7CB7">
      <w:pPr>
        <w:spacing w:after="120"/>
        <w:jc w:val="both"/>
        <w:rPr>
          <w:rFonts w:asciiTheme="minorHAnsi" w:hAnsiTheme="minorHAnsi" w:cstheme="minorHAnsi"/>
        </w:rPr>
      </w:pPr>
      <w:r w:rsidRPr="00E91E97">
        <w:rPr>
          <w:rFonts w:asciiTheme="minorHAnsi" w:hAnsiTheme="minorHAnsi" w:cstheme="minorHAnsi"/>
        </w:rPr>
        <w:t xml:space="preserve">With over 18 years of proven international experience including over 12 years with the United Nations and regional and sub-regional organizations, Zakaria worked in conflict and/or emerging countries. He is an expert in program planning and evaluation, and specialist in livelihoods, resilience, community stabilization and human security. During recent years, he has developed skills and expertise in the issues of (Recovery, Cluster coordination, Human Security, Nutrition, Food Security, Emergency aid, Gender based Violence, Women's Empowerment, Gender Parity, Health, Education, Social Protection, Sustainable Development, Inclusive Finance, etc.). </w:t>
      </w:r>
    </w:p>
    <w:p w14:paraId="7D8C1875" w14:textId="794ED232" w:rsidR="00BF7CB7" w:rsidRPr="00E91E97" w:rsidRDefault="00BF7CB7" w:rsidP="00BF7CB7">
      <w:pPr>
        <w:spacing w:after="120"/>
        <w:jc w:val="both"/>
        <w:rPr>
          <w:rFonts w:asciiTheme="minorHAnsi" w:hAnsiTheme="minorHAnsi" w:cstheme="minorHAnsi"/>
        </w:rPr>
      </w:pPr>
      <w:r w:rsidRPr="00E91E97">
        <w:rPr>
          <w:rFonts w:asciiTheme="minorHAnsi" w:hAnsiTheme="minorHAnsi" w:cstheme="minorHAnsi"/>
        </w:rPr>
        <w:t>Zakaria had increased knowledge in the coordination of the RCO at country level, civil-military coordination in the field, results-based management, resource administration, inter-agency collaboration, transition strategies, development and implementation of Resilience and Community Stabilization, Mediation, Social Cohesion and Peacebuilding Projects in Africa. During the last five years 2016-2019), Zakaria worked for the UNDP respectively as advisor and specialist in livelihoods and community stabilization and coordinator of Human Security project in CAR. In his practice as an international consultant, Zakaria has participated in the evaluation of several international projects and programs with partners and development agencies on various themes in Africa and Europe (AFRISTAT, ECOWAS, UEMOA, UN, CANADEM, USAID, EU, ADB, JAPAN, CANADA, etc.).</w:t>
      </w:r>
    </w:p>
    <w:p w14:paraId="1F70AABA" w14:textId="77777777" w:rsidR="00057CC7" w:rsidRPr="00E91E97" w:rsidRDefault="00BF7CB7" w:rsidP="00BF7CB7">
      <w:pPr>
        <w:spacing w:after="120"/>
        <w:jc w:val="both"/>
        <w:rPr>
          <w:rFonts w:asciiTheme="minorHAnsi" w:hAnsiTheme="minorHAnsi" w:cstheme="minorHAnsi"/>
        </w:rPr>
      </w:pPr>
      <w:r w:rsidRPr="00E91E97">
        <w:rPr>
          <w:rFonts w:asciiTheme="minorHAnsi" w:hAnsiTheme="minorHAnsi" w:cstheme="minorHAnsi"/>
        </w:rPr>
        <w:t xml:space="preserve">Zakaria holds a Master of Public Administration (Program Evaluation) from ENAP, University of Quebec in Montreal (CANADA), Graduate certificate in Public Administration, with emphasis on Public Sector Financial Management, and bachelor’s degree in Sociology from the University of Geneva (Switzerland). Beyond his academic training, he obtained several professional certificates with the United Nations, schools and university and applied research </w:t>
      </w:r>
      <w:proofErr w:type="spellStart"/>
      <w:r w:rsidRPr="00E91E97">
        <w:rPr>
          <w:rFonts w:asciiTheme="minorHAnsi" w:hAnsiTheme="minorHAnsi" w:cstheme="minorHAnsi"/>
        </w:rPr>
        <w:t>centers</w:t>
      </w:r>
      <w:proofErr w:type="spellEnd"/>
      <w:r w:rsidRPr="00E91E97">
        <w:rPr>
          <w:rFonts w:asciiTheme="minorHAnsi" w:hAnsiTheme="minorHAnsi" w:cstheme="minorHAnsi"/>
        </w:rPr>
        <w:t xml:space="preserve">. Zakaria is a member of the following academic associations and corporations (GERFI, ADENAP, Theory based Evaluation Group, COP-MDFR Africa-francophone, APEM-Mali, CRÉE, CRIEVAT etc.). </w:t>
      </w:r>
    </w:p>
    <w:p w14:paraId="42DB9912" w14:textId="3B1E9616" w:rsidR="00BF7CB7" w:rsidRPr="00E91E97" w:rsidRDefault="00BF7CB7" w:rsidP="00BF7CB7">
      <w:pPr>
        <w:spacing w:after="120"/>
        <w:jc w:val="both"/>
        <w:rPr>
          <w:rFonts w:asciiTheme="minorHAnsi" w:hAnsiTheme="minorHAnsi" w:cstheme="minorHAnsi"/>
          <w:sz w:val="24"/>
          <w:szCs w:val="24"/>
        </w:rPr>
      </w:pPr>
      <w:r w:rsidRPr="00E91E97">
        <w:rPr>
          <w:rFonts w:asciiTheme="minorHAnsi" w:hAnsiTheme="minorHAnsi" w:cstheme="minorHAnsi"/>
        </w:rPr>
        <w:t>Zakaria is bilingual and speaks several languages ​​and dialects in West and Central Africa (French, English, Bambara, Mandinka, Creole, Sango, etc.). Zakaria has accumulated over 15 years of fieldwork in Mali, Sierra Leone, Central Africa Republic, Burkina Faso, Guinea, Mauritania, Nigeria, Benin, Togo, Switzerland, Canada, etc.</w:t>
      </w:r>
    </w:p>
    <w:p w14:paraId="55FD22FC" w14:textId="77777777" w:rsidR="00D92B63" w:rsidRPr="00E91E97" w:rsidRDefault="00D92B63" w:rsidP="00BF7CB7">
      <w:pPr>
        <w:spacing w:after="120"/>
        <w:jc w:val="both"/>
        <w:rPr>
          <w:rFonts w:asciiTheme="minorHAnsi" w:hAnsiTheme="minorHAnsi" w:cstheme="minorHAnsi"/>
          <w:sz w:val="24"/>
          <w:szCs w:val="24"/>
        </w:rPr>
      </w:pPr>
    </w:p>
    <w:p w14:paraId="2D20B5DD" w14:textId="77777777" w:rsidR="00662A20" w:rsidRPr="00E91E97" w:rsidRDefault="00662A20">
      <w:pPr>
        <w:spacing w:after="160" w:line="259" w:lineRule="auto"/>
        <w:rPr>
          <w:rFonts w:asciiTheme="minorHAnsi" w:hAnsiTheme="minorHAnsi" w:cstheme="minorHAnsi"/>
          <w:b/>
          <w:bCs/>
          <w:sz w:val="24"/>
          <w:szCs w:val="24"/>
        </w:rPr>
      </w:pPr>
      <w:r w:rsidRPr="00E91E97">
        <w:rPr>
          <w:rFonts w:asciiTheme="minorHAnsi" w:hAnsiTheme="minorHAnsi" w:cstheme="minorHAnsi"/>
          <w:b/>
          <w:bCs/>
          <w:sz w:val="24"/>
          <w:szCs w:val="24"/>
        </w:rPr>
        <w:br w:type="page"/>
      </w:r>
    </w:p>
    <w:p w14:paraId="6D344EAC" w14:textId="77777777" w:rsidR="00662A20" w:rsidRPr="00E91E97" w:rsidRDefault="00662A20" w:rsidP="00D92B63">
      <w:pPr>
        <w:spacing w:after="0"/>
        <w:rPr>
          <w:rFonts w:asciiTheme="minorHAnsi" w:hAnsiTheme="minorHAnsi" w:cstheme="minorHAnsi"/>
          <w:b/>
          <w:bCs/>
          <w:sz w:val="24"/>
          <w:szCs w:val="24"/>
        </w:rPr>
      </w:pPr>
    </w:p>
    <w:p w14:paraId="6B33F057" w14:textId="5AEDBB39" w:rsidR="00D92B63" w:rsidRPr="00E91E97" w:rsidRDefault="00D92B63" w:rsidP="001B21F7">
      <w:pPr>
        <w:pBdr>
          <w:bottom w:val="single" w:sz="4" w:space="1" w:color="auto"/>
        </w:pBdr>
        <w:spacing w:after="0"/>
        <w:rPr>
          <w:rFonts w:asciiTheme="minorHAnsi" w:hAnsiTheme="minorHAnsi" w:cstheme="minorHAnsi"/>
          <w:b/>
          <w:bCs/>
          <w:sz w:val="24"/>
          <w:szCs w:val="24"/>
        </w:rPr>
      </w:pPr>
      <w:r w:rsidRPr="00E91E97">
        <w:rPr>
          <w:rFonts w:asciiTheme="minorHAnsi" w:hAnsiTheme="minorHAnsi" w:cstheme="minorHAnsi"/>
          <w:b/>
          <w:bCs/>
          <w:sz w:val="24"/>
          <w:szCs w:val="24"/>
        </w:rPr>
        <w:t xml:space="preserve">Richard Ojara, B.Sc., </w:t>
      </w:r>
      <w:proofErr w:type="spellStart"/>
      <w:proofErr w:type="gramStart"/>
      <w:r w:rsidRPr="00E91E97">
        <w:rPr>
          <w:rFonts w:asciiTheme="minorHAnsi" w:hAnsiTheme="minorHAnsi" w:cstheme="minorHAnsi"/>
          <w:b/>
          <w:bCs/>
          <w:sz w:val="24"/>
          <w:szCs w:val="24"/>
        </w:rPr>
        <w:t>M.Sc</w:t>
      </w:r>
      <w:proofErr w:type="spellEnd"/>
      <w:proofErr w:type="gramEnd"/>
    </w:p>
    <w:p w14:paraId="42982ECB" w14:textId="0ABB1BF1" w:rsidR="00D92B63" w:rsidRPr="00E91E97" w:rsidRDefault="00D92B63" w:rsidP="00D92B63">
      <w:pPr>
        <w:spacing w:after="0"/>
        <w:rPr>
          <w:rFonts w:asciiTheme="minorHAnsi" w:hAnsiTheme="minorHAnsi" w:cstheme="minorHAnsi"/>
        </w:rPr>
      </w:pPr>
    </w:p>
    <w:p w14:paraId="6F7EC006" w14:textId="697D2AAB" w:rsidR="00662A20" w:rsidRPr="00E91E97" w:rsidRDefault="00662A20" w:rsidP="00662A20">
      <w:pPr>
        <w:spacing w:after="120"/>
        <w:jc w:val="both"/>
        <w:rPr>
          <w:rFonts w:asciiTheme="minorHAnsi" w:hAnsiTheme="minorHAnsi" w:cstheme="minorHAnsi"/>
        </w:rPr>
      </w:pPr>
      <w:r w:rsidRPr="00E91E97">
        <w:rPr>
          <w:rFonts w:asciiTheme="minorHAnsi" w:hAnsiTheme="minorHAnsi" w:cstheme="minorHAnsi"/>
        </w:rPr>
        <w:t xml:space="preserve">Richard has over ten years of experience implementing, </w:t>
      </w:r>
      <w:r w:rsidR="00386680" w:rsidRPr="00E91E97">
        <w:rPr>
          <w:rFonts w:asciiTheme="minorHAnsi" w:hAnsiTheme="minorHAnsi" w:cstheme="minorHAnsi"/>
        </w:rPr>
        <w:t>deigning,</w:t>
      </w:r>
      <w:r w:rsidRPr="00E91E97">
        <w:rPr>
          <w:rFonts w:asciiTheme="minorHAnsi" w:hAnsiTheme="minorHAnsi" w:cstheme="minorHAnsi"/>
        </w:rPr>
        <w:t xml:space="preserve"> and evaluating development programs, in the East Africa region including South Sudan, and Ethiopia. Richard has worked as program specialist and Evaluation Specialist with USAID/South Sudan for over six years. Prior to that, Richard provided extensive support to USAID Sudan and South Sudan through Management System International on monitoring, and evaluation. Through an attachment by Center of Excellence on Democracy, Human Rights and Governance, Richard participated in the design of an impact evaluation program on security peace building, small arms, community resilience and development program for USAID West Bank and Gaya. </w:t>
      </w:r>
    </w:p>
    <w:p w14:paraId="6C9992E6" w14:textId="77777777" w:rsidR="00662A20" w:rsidRPr="00E91E97" w:rsidRDefault="00662A20" w:rsidP="00662A20">
      <w:pPr>
        <w:spacing w:after="120"/>
        <w:jc w:val="both"/>
        <w:rPr>
          <w:rFonts w:asciiTheme="minorHAnsi" w:hAnsiTheme="minorHAnsi" w:cstheme="minorHAnsi"/>
        </w:rPr>
      </w:pPr>
      <w:r w:rsidRPr="00E91E97">
        <w:rPr>
          <w:rFonts w:asciiTheme="minorHAnsi" w:hAnsiTheme="minorHAnsi" w:cstheme="minorHAnsi"/>
        </w:rPr>
        <w:t xml:space="preserve">Between 2019 and 2021, Richard led a range of evaluations in Uganda and South Sudan for organizations including but not limited to Welthungerhilfe, United Nations Industrial Development Organization, Southern and Eastern Africa Trade Information and Negotiations Institute, and others to assess programs funded by USAID, BMZ, Canada, and the Democratic Governance Facility. Richard has extensive experience in managing project evaluation, planning and design, developing evaluation Scope of works and protocols for performance and impact evaluations. </w:t>
      </w:r>
    </w:p>
    <w:p w14:paraId="5AA570F9" w14:textId="77777777" w:rsidR="00662A20" w:rsidRPr="00E91E97" w:rsidRDefault="00662A20" w:rsidP="00662A20">
      <w:pPr>
        <w:spacing w:after="120"/>
        <w:jc w:val="both"/>
        <w:rPr>
          <w:rFonts w:asciiTheme="minorHAnsi" w:hAnsiTheme="minorHAnsi" w:cstheme="minorHAnsi"/>
        </w:rPr>
      </w:pPr>
      <w:r w:rsidRPr="00E91E97">
        <w:rPr>
          <w:rFonts w:asciiTheme="minorHAnsi" w:hAnsiTheme="minorHAnsi" w:cstheme="minorHAnsi"/>
        </w:rPr>
        <w:t xml:space="preserve">Richard has a </w:t>
      </w:r>
      <w:proofErr w:type="gramStart"/>
      <w:r w:rsidRPr="00E91E97">
        <w:rPr>
          <w:rFonts w:asciiTheme="minorHAnsi" w:hAnsiTheme="minorHAnsi" w:cstheme="minorHAnsi"/>
        </w:rPr>
        <w:t>Master’s Degree</w:t>
      </w:r>
      <w:proofErr w:type="gramEnd"/>
      <w:r w:rsidRPr="00E91E97">
        <w:rPr>
          <w:rFonts w:asciiTheme="minorHAnsi" w:hAnsiTheme="minorHAnsi" w:cstheme="minorHAnsi"/>
        </w:rPr>
        <w:t xml:space="preserve"> in Human Rights, a Post Graduate Diploma in Monitoring and Evaluation, a Post Graduate Diploma in Social Justice, a BA in Social Sciences and currently finalizing a thesis for Master’s in Research and Public Policy from Uganda Christian University Mukono.</w:t>
      </w:r>
    </w:p>
    <w:p w14:paraId="472B9EFA" w14:textId="3A20EC6D" w:rsidR="00662A20" w:rsidRPr="00E91E97" w:rsidRDefault="00662A20" w:rsidP="00662A20">
      <w:pPr>
        <w:spacing w:after="120"/>
        <w:jc w:val="both"/>
        <w:rPr>
          <w:rFonts w:asciiTheme="minorHAnsi" w:hAnsiTheme="minorHAnsi" w:cstheme="minorHAnsi"/>
        </w:rPr>
      </w:pPr>
      <w:r w:rsidRPr="00E91E97">
        <w:rPr>
          <w:rFonts w:asciiTheme="minorHAnsi" w:hAnsiTheme="minorHAnsi" w:cstheme="minorHAnsi"/>
          <w:b/>
          <w:bCs/>
        </w:rPr>
        <w:t xml:space="preserve">Expertise </w:t>
      </w:r>
      <w:proofErr w:type="gramStart"/>
      <w:r w:rsidRPr="00E91E97">
        <w:rPr>
          <w:rFonts w:asciiTheme="minorHAnsi" w:hAnsiTheme="minorHAnsi" w:cstheme="minorHAnsi"/>
          <w:b/>
          <w:bCs/>
        </w:rPr>
        <w:t>include</w:t>
      </w:r>
      <w:r w:rsidR="00AD7DAB" w:rsidRPr="00E91E97">
        <w:rPr>
          <w:rFonts w:asciiTheme="minorHAnsi" w:hAnsiTheme="minorHAnsi" w:cstheme="minorHAnsi"/>
          <w:b/>
          <w:bCs/>
        </w:rPr>
        <w:t>s</w:t>
      </w:r>
      <w:r w:rsidRPr="00E91E97">
        <w:rPr>
          <w:rFonts w:asciiTheme="minorHAnsi" w:hAnsiTheme="minorHAnsi" w:cstheme="minorHAnsi"/>
          <w:b/>
          <w:bCs/>
        </w:rPr>
        <w:t>:</w:t>
      </w:r>
      <w:proofErr w:type="gramEnd"/>
      <w:r w:rsidRPr="00E91E97">
        <w:rPr>
          <w:rFonts w:asciiTheme="minorHAnsi" w:hAnsiTheme="minorHAnsi" w:cstheme="minorHAnsi"/>
        </w:rPr>
        <w:t xml:space="preserve">  governance and Human Rights, Capacity needs assessment, Conflict Management, Food security and nutrition, Gender &amp; Equity-focused evaluation, Planning and project/program management, Humanitarian assistance, Vulnerability assessment and resilience building, Peace building and transition initiatives, Community development, Environmental economics and natural resource management.</w:t>
      </w:r>
    </w:p>
    <w:p w14:paraId="6347FEE1" w14:textId="77777777" w:rsidR="00D92B63" w:rsidRPr="00E91E97" w:rsidRDefault="00D92B63" w:rsidP="00D92B63">
      <w:pPr>
        <w:spacing w:after="0"/>
        <w:rPr>
          <w:rFonts w:asciiTheme="minorHAnsi" w:hAnsiTheme="minorHAnsi" w:cstheme="minorHAnsi"/>
        </w:rPr>
      </w:pPr>
    </w:p>
    <w:bookmarkEnd w:id="0"/>
    <w:p w14:paraId="78E21E73" w14:textId="77777777" w:rsidR="00D92B63" w:rsidRPr="00E91E97" w:rsidRDefault="00D92B63" w:rsidP="00D92B63">
      <w:pPr>
        <w:spacing w:after="160" w:line="259" w:lineRule="auto"/>
        <w:rPr>
          <w:rFonts w:asciiTheme="minorHAnsi" w:hAnsiTheme="minorHAnsi" w:cstheme="minorHAnsi"/>
          <w:b/>
          <w:snapToGrid w:val="0"/>
          <w:color w:val="2F5496" w:themeColor="accent1" w:themeShade="BF"/>
          <w:sz w:val="24"/>
          <w:szCs w:val="24"/>
        </w:rPr>
      </w:pPr>
    </w:p>
    <w:p w14:paraId="2F44332C" w14:textId="77777777" w:rsidR="00C55936" w:rsidRPr="00E91E97" w:rsidRDefault="00C55936"/>
    <w:sectPr w:rsidR="00C55936" w:rsidRPr="00E91E97" w:rsidSect="006913EA">
      <w:pgSz w:w="12240" w:h="15840"/>
      <w:pgMar w:top="1134" w:right="1134" w:bottom="1134" w:left="141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4FB118" w14:textId="77777777" w:rsidR="00834FAF" w:rsidRDefault="00834FAF">
      <w:pPr>
        <w:spacing w:after="0" w:line="240" w:lineRule="auto"/>
      </w:pPr>
      <w:r>
        <w:separator/>
      </w:r>
    </w:p>
  </w:endnote>
  <w:endnote w:type="continuationSeparator" w:id="0">
    <w:p w14:paraId="7AD3D34D" w14:textId="77777777" w:rsidR="00834FAF" w:rsidRDefault="00834F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Bold">
    <w:panose1 w:val="02020803070505020304"/>
    <w:charset w:val="00"/>
    <w:family w:val="auto"/>
    <w:pitch w:val="variable"/>
    <w:sig w:usb0="E0002AFF" w:usb1="C0007841" w:usb2="00000009" w:usb3="00000000" w:csb0="000001FF" w:csb1="00000000"/>
  </w:font>
  <w:font w:name="Cooper Hewitt">
    <w:altName w:val="Cooper Black"/>
    <w:charset w:val="00"/>
    <w:family w:val="swiss"/>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Verdana">
    <w:panose1 w:val="020B0604030504040204"/>
    <w:charset w:val="00"/>
    <w:family w:val="swiss"/>
    <w:pitch w:val="variable"/>
    <w:sig w:usb0="A00006FF" w:usb1="4000205B" w:usb2="00000010" w:usb3="00000000" w:csb0="0000019F" w:csb1="00000000"/>
  </w:font>
  <w:font w:name="Andalus">
    <w:charset w:val="00"/>
    <w:family w:val="roman"/>
    <w:pitch w:val="variable"/>
    <w:sig w:usb0="00002003" w:usb1="80000000" w:usb2="00000008" w:usb3="00000000" w:csb0="00000041" w:csb1="00000000"/>
  </w:font>
  <w:font w:name="ƒ”™Rˇ">
    <w:altName w:val="Calibri"/>
    <w:panose1 w:val="00000000000000000000"/>
    <w:charset w:val="4D"/>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1569752"/>
      <w:docPartObj>
        <w:docPartGallery w:val="Page Numbers (Bottom of Page)"/>
        <w:docPartUnique/>
      </w:docPartObj>
    </w:sdtPr>
    <w:sdtEndPr>
      <w:rPr>
        <w:noProof/>
      </w:rPr>
    </w:sdtEndPr>
    <w:sdtContent>
      <w:p w14:paraId="7BDFB8A0" w14:textId="1044E6C2" w:rsidR="00F842FD" w:rsidRDefault="00F842FD">
        <w:pPr>
          <w:pStyle w:val="Footer"/>
          <w:jc w:val="center"/>
        </w:pPr>
        <w:r>
          <w:rPr>
            <w:noProof/>
          </w:rPr>
          <mc:AlternateContent>
            <mc:Choice Requires="wps">
              <w:drawing>
                <wp:inline distT="0" distB="0" distL="0" distR="0" wp14:anchorId="520D1AE5" wp14:editId="0E13C741">
                  <wp:extent cx="5467350" cy="54610"/>
                  <wp:effectExtent l="9525" t="19050" r="9525" b="12065"/>
                  <wp:docPr id="43" name="Flowchart: Decision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1306C5A0" id="_x0000_t110" coordsize="21600,21600" o:spt="110" path="m10800,l,10800,10800,21600,21600,10800xe">
                  <v:stroke joinstyle="miter"/>
                  <v:path gradientshapeok="t" o:connecttype="rect" textboxrect="5400,5400,16200,16200"/>
                </v:shapetype>
                <v:shape id="Flowchart: Decision 43"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" fillcolor="black">
                  <w10:anchorlock/>
                </v:shape>
              </w:pict>
            </mc:Fallback>
          </mc:AlternateContent>
        </w:r>
      </w:p>
      <w:p w14:paraId="50BAC271" w14:textId="69D0F49C" w:rsidR="00F842FD" w:rsidRDefault="00F842F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B733D37" w14:textId="4C1B6561" w:rsidR="00F842FD" w:rsidRDefault="00F842FD" w:rsidP="00F313EB">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0C1C91" w14:textId="77777777" w:rsidR="00834FAF" w:rsidRDefault="00834FAF">
      <w:pPr>
        <w:spacing w:after="0" w:line="240" w:lineRule="auto"/>
      </w:pPr>
      <w:r>
        <w:separator/>
      </w:r>
    </w:p>
  </w:footnote>
  <w:footnote w:type="continuationSeparator" w:id="0">
    <w:p w14:paraId="020177B0" w14:textId="77777777" w:rsidR="00834FAF" w:rsidRDefault="00834FAF">
      <w:pPr>
        <w:spacing w:after="0" w:line="240" w:lineRule="auto"/>
      </w:pPr>
      <w:r>
        <w:continuationSeparator/>
      </w:r>
    </w:p>
  </w:footnote>
  <w:footnote w:id="1">
    <w:p w14:paraId="6400DC14" w14:textId="4D97A3A4" w:rsidR="00F842FD" w:rsidRPr="00925E54" w:rsidRDefault="00F842FD" w:rsidP="009D4AB5">
      <w:pPr>
        <w:pStyle w:val="FootnoteText"/>
        <w:rPr>
          <w:rFonts w:asciiTheme="minorHAnsi" w:hAnsiTheme="minorHAnsi" w:cstheme="minorHAnsi"/>
        </w:rPr>
      </w:pPr>
      <w:r w:rsidRPr="00925E54">
        <w:rPr>
          <w:rStyle w:val="FootnoteReference"/>
          <w:rFonts w:asciiTheme="minorHAnsi" w:hAnsiTheme="minorHAnsi" w:cstheme="minorHAnsi"/>
        </w:rPr>
        <w:footnoteRef/>
      </w:r>
      <w:r w:rsidRPr="00925E54">
        <w:rPr>
          <w:rFonts w:asciiTheme="minorHAnsi" w:hAnsiTheme="minorHAnsi" w:cstheme="minorHAnsi"/>
        </w:rPr>
        <w:t xml:space="preserve"> Desk reviews as well as the preliminary interviews reveal that the evaluation cannot cover the 2021 period. Most information such as the 2020-2021 UNCT core contribution to recovery and resilience in South Sudan are not available. </w:t>
      </w:r>
    </w:p>
  </w:footnote>
  <w:footnote w:id="2">
    <w:p w14:paraId="07640946" w14:textId="2987D4A4" w:rsidR="00F842FD" w:rsidRPr="00925E54" w:rsidRDefault="00F842FD" w:rsidP="00DF0DF2">
      <w:pPr>
        <w:pStyle w:val="FootnoteText"/>
      </w:pPr>
      <w:r w:rsidRPr="00925E54">
        <w:rPr>
          <w:vertAlign w:val="superscript"/>
        </w:rPr>
        <w:footnoteRef/>
      </w:r>
      <w:r w:rsidRPr="00925E54">
        <w:t xml:space="preserve"> South Sudan Humanitarian Needs Overview 2021 (January 2021).</w:t>
      </w:r>
    </w:p>
  </w:footnote>
  <w:footnote w:id="3">
    <w:p w14:paraId="0C18E036" w14:textId="77777777" w:rsidR="00F842FD" w:rsidRPr="00925E54" w:rsidRDefault="00F842FD" w:rsidP="004915FA">
      <w:pPr>
        <w:pStyle w:val="FootnoteText"/>
      </w:pPr>
      <w:r w:rsidRPr="00925E54">
        <w:rPr>
          <w:rStyle w:val="FootnoteReference"/>
        </w:rPr>
        <w:footnoteRef/>
      </w:r>
      <w:r w:rsidRPr="00925E54">
        <w:t xml:space="preserve"> South Sudan Population Projections 2020-2040. National Bureau of Statistics, January 2016.</w:t>
      </w:r>
    </w:p>
  </w:footnote>
  <w:footnote w:id="4">
    <w:p w14:paraId="05E5FC9E" w14:textId="77F601DD" w:rsidR="00F842FD" w:rsidRPr="00925E54" w:rsidRDefault="00F842FD">
      <w:pPr>
        <w:pStyle w:val="FootnoteText"/>
      </w:pPr>
      <w:r w:rsidRPr="00925E54">
        <w:rPr>
          <w:rStyle w:val="FootnoteReference"/>
        </w:rPr>
        <w:footnoteRef/>
      </w:r>
      <w:r w:rsidRPr="00925E54">
        <w:t xml:space="preserve"> 2021 Humanitarian Response Plan. Humanitarian Programme Cycle, issue March 2021.</w:t>
      </w:r>
    </w:p>
  </w:footnote>
  <w:footnote w:id="5">
    <w:p w14:paraId="54C6990A" w14:textId="0B23B06D" w:rsidR="00F842FD" w:rsidRPr="00925E54" w:rsidRDefault="00F842FD">
      <w:pPr>
        <w:pStyle w:val="FootnoteText"/>
      </w:pPr>
      <w:r w:rsidRPr="00925E54">
        <w:rPr>
          <w:rStyle w:val="FootnoteReference"/>
        </w:rPr>
        <w:footnoteRef/>
      </w:r>
      <w:r w:rsidRPr="00925E54">
        <w:t xml:space="preserve"> 2020 Human Development Report. </w:t>
      </w:r>
    </w:p>
  </w:footnote>
  <w:footnote w:id="6">
    <w:p w14:paraId="7C93F274" w14:textId="4A144F06" w:rsidR="00F842FD" w:rsidRPr="00925E54" w:rsidRDefault="00F842FD">
      <w:pPr>
        <w:pStyle w:val="FootnoteText"/>
      </w:pPr>
      <w:r w:rsidRPr="00925E54">
        <w:rPr>
          <w:rStyle w:val="FootnoteReference"/>
        </w:rPr>
        <w:footnoteRef/>
      </w:r>
      <w:r w:rsidRPr="00925E54">
        <w:t xml:space="preserve"> https://worldpopulationreview.com/country-rankings/most-peaceful-countries</w:t>
      </w:r>
    </w:p>
  </w:footnote>
  <w:footnote w:id="7">
    <w:p w14:paraId="28595885" w14:textId="37730E60" w:rsidR="00F842FD" w:rsidRPr="00925E54" w:rsidRDefault="00F842FD">
      <w:pPr>
        <w:pStyle w:val="FootnoteText"/>
      </w:pPr>
      <w:r w:rsidRPr="00925E54">
        <w:rPr>
          <w:rStyle w:val="FootnoteReference"/>
        </w:rPr>
        <w:footnoteRef/>
      </w:r>
      <w:r w:rsidRPr="00925E54">
        <w:t xml:space="preserve"> The 2019 UNDP Human Development Reports.</w:t>
      </w:r>
    </w:p>
  </w:footnote>
  <w:footnote w:id="8">
    <w:p w14:paraId="70FA306E" w14:textId="67722832" w:rsidR="00F842FD" w:rsidRPr="00925E54" w:rsidRDefault="00F842FD">
      <w:pPr>
        <w:pStyle w:val="FootnoteText"/>
      </w:pPr>
      <w:r w:rsidRPr="00925E54">
        <w:rPr>
          <w:rStyle w:val="FootnoteReference"/>
        </w:rPr>
        <w:footnoteRef/>
      </w:r>
      <w:r w:rsidRPr="00925E54">
        <w:t xml:space="preserve"> South Sudan National Development Strategy. Consolidate Peace and Mobilize the Economy, Republic of South Sudan. Concise version, April 2018. </w:t>
      </w:r>
    </w:p>
  </w:footnote>
  <w:footnote w:id="9">
    <w:p w14:paraId="3CF55F7C" w14:textId="77777777" w:rsidR="00F842FD" w:rsidRPr="00925E54" w:rsidRDefault="00F842FD" w:rsidP="00B27584">
      <w:pPr>
        <w:pStyle w:val="FootnoteText"/>
      </w:pPr>
      <w:r w:rsidRPr="00925E54">
        <w:rPr>
          <w:rStyle w:val="FootnoteReference"/>
        </w:rPr>
        <w:footnoteRef/>
      </w:r>
      <w:r w:rsidRPr="00925E54">
        <w:t xml:space="preserve"> Country profile 2020. World Bank</w:t>
      </w:r>
    </w:p>
  </w:footnote>
  <w:footnote w:id="10">
    <w:p w14:paraId="7E110E3F" w14:textId="5398C89D" w:rsidR="00F842FD" w:rsidRPr="00925E54" w:rsidRDefault="00F842FD">
      <w:pPr>
        <w:pStyle w:val="FootnoteText"/>
      </w:pPr>
      <w:r w:rsidRPr="00925E54">
        <w:rPr>
          <w:rStyle w:val="FootnoteReference"/>
        </w:rPr>
        <w:footnoteRef/>
      </w:r>
      <w:r w:rsidRPr="00925E54">
        <w:t xml:space="preserve"> 2021 Humanitarian Response Plan. Humanitarian Programme Cycle, issue March 2021.</w:t>
      </w:r>
    </w:p>
  </w:footnote>
  <w:footnote w:id="11">
    <w:p w14:paraId="63F7B120" w14:textId="347C121A" w:rsidR="00F842FD" w:rsidRPr="00925E54" w:rsidRDefault="00F842FD">
      <w:pPr>
        <w:pStyle w:val="FootnoteText"/>
      </w:pPr>
      <w:r w:rsidRPr="00925E54">
        <w:rPr>
          <w:rStyle w:val="FootnoteReference"/>
        </w:rPr>
        <w:footnoteRef/>
      </w:r>
      <w:r w:rsidRPr="00925E54">
        <w:t xml:space="preserve"> http://uis.unesco.org/en/country/ss</w:t>
      </w:r>
    </w:p>
  </w:footnote>
  <w:footnote w:id="12">
    <w:p w14:paraId="27759D4D" w14:textId="54FAB262" w:rsidR="00F842FD" w:rsidRPr="00925E54" w:rsidRDefault="00F842FD">
      <w:pPr>
        <w:pStyle w:val="FootnoteText"/>
      </w:pPr>
      <w:r w:rsidRPr="00925E54">
        <w:rPr>
          <w:rStyle w:val="FootnoteReference"/>
        </w:rPr>
        <w:footnoteRef/>
      </w:r>
      <w:r w:rsidRPr="00925E54">
        <w:t xml:space="preserve"> 2018 South Sudan Country Study. Global Initiative on Out of-School Children, May 2018. </w:t>
      </w:r>
    </w:p>
  </w:footnote>
  <w:footnote w:id="13">
    <w:p w14:paraId="2BB20265" w14:textId="77777777" w:rsidR="00F842FD" w:rsidRPr="00925E54" w:rsidRDefault="00F842FD" w:rsidP="006952A7">
      <w:pPr>
        <w:pStyle w:val="FootnoteText"/>
      </w:pPr>
      <w:r w:rsidRPr="00925E54">
        <w:rPr>
          <w:rStyle w:val="FootnoteReference"/>
        </w:rPr>
        <w:footnoteRef/>
      </w:r>
      <w:r w:rsidRPr="00925E54">
        <w:t xml:space="preserve"> Country profile 2018. UNESCO Institute for Statistics (UIS).</w:t>
      </w:r>
      <w:r w:rsidRPr="00925E54">
        <w:rPr>
          <w:rFonts w:ascii="Arial" w:hAnsi="Arial" w:cs="Arial"/>
          <w:color w:val="4D5156"/>
          <w:sz w:val="21"/>
          <w:szCs w:val="21"/>
          <w:shd w:val="clear" w:color="auto" w:fill="FFFFFF"/>
        </w:rPr>
        <w:t xml:space="preserve"> </w:t>
      </w:r>
    </w:p>
  </w:footnote>
  <w:footnote w:id="14">
    <w:p w14:paraId="12A8FCDC" w14:textId="2F34D6BA" w:rsidR="00F842FD" w:rsidRPr="00925E54" w:rsidRDefault="00F842FD">
      <w:pPr>
        <w:pStyle w:val="FootnoteText"/>
      </w:pPr>
      <w:r w:rsidRPr="00925E54">
        <w:rPr>
          <w:rStyle w:val="FootnoteReference"/>
        </w:rPr>
        <w:footnoteRef/>
      </w:r>
      <w:r w:rsidRPr="00925E54">
        <w:t xml:space="preserve"> </w:t>
      </w:r>
      <w:r w:rsidRPr="00925E54">
        <w:rPr>
          <w:sz w:val="18"/>
          <w:szCs w:val="18"/>
        </w:rPr>
        <w:t xml:space="preserve">UNDP. 2018. Human Development Indices and Indicators: 2018 Statistical Update - South Sudan. </w:t>
      </w:r>
    </w:p>
  </w:footnote>
  <w:footnote w:id="15">
    <w:p w14:paraId="691B9809" w14:textId="76660D8B" w:rsidR="00AF2614" w:rsidRPr="00925E54" w:rsidRDefault="00AF2614">
      <w:pPr>
        <w:pStyle w:val="FootnoteText"/>
      </w:pPr>
      <w:r w:rsidRPr="00925E54">
        <w:rPr>
          <w:rStyle w:val="FootnoteReference"/>
        </w:rPr>
        <w:footnoteRef/>
      </w:r>
      <w:r w:rsidRPr="00925E54">
        <w:t xml:space="preserve"> UNDP. 2020 HDR</w:t>
      </w:r>
    </w:p>
  </w:footnote>
  <w:footnote w:id="16">
    <w:p w14:paraId="1228EA36" w14:textId="77777777" w:rsidR="00F842FD" w:rsidRPr="00925E54" w:rsidRDefault="00F842FD" w:rsidP="00A54A71">
      <w:pPr>
        <w:pStyle w:val="FootnoteText"/>
        <w:jc w:val="both"/>
        <w:rPr>
          <w:rFonts w:asciiTheme="minorHAnsi" w:hAnsiTheme="minorHAnsi" w:cstheme="minorHAnsi"/>
        </w:rPr>
      </w:pPr>
      <w:r w:rsidRPr="00925E54">
        <w:rPr>
          <w:rStyle w:val="FootnoteReference"/>
          <w:rFonts w:asciiTheme="minorHAnsi" w:hAnsiTheme="minorHAnsi" w:cstheme="minorHAnsi"/>
        </w:rPr>
        <w:footnoteRef/>
      </w:r>
      <w:r w:rsidRPr="00925E54">
        <w:rPr>
          <w:rFonts w:asciiTheme="minorHAnsi" w:hAnsiTheme="minorHAnsi" w:cstheme="minorHAnsi"/>
        </w:rPr>
        <w:t xml:space="preserve"> The various chapters of the ARCISS are thus strategically aligned with the NDS to achieve the desired outcomes for governance and political reform, permanent ceasefire, effective delivery of strategy.</w:t>
      </w:r>
    </w:p>
  </w:footnote>
  <w:footnote w:id="17">
    <w:p w14:paraId="35D1F31C" w14:textId="77777777" w:rsidR="00F842FD" w:rsidRPr="00925E54" w:rsidRDefault="00F842FD" w:rsidP="006630B6">
      <w:pPr>
        <w:pStyle w:val="FootnoteText"/>
        <w:rPr>
          <w:rFonts w:eastAsia="Malgun Gothic"/>
          <w:sz w:val="14"/>
          <w:szCs w:val="14"/>
          <w:lang w:eastAsia="ko-KR"/>
        </w:rPr>
      </w:pPr>
      <w:r w:rsidRPr="00925E54">
        <w:rPr>
          <w:rStyle w:val="FootnoteReference"/>
          <w:sz w:val="14"/>
          <w:szCs w:val="14"/>
        </w:rPr>
        <w:footnoteRef/>
      </w:r>
      <w:r w:rsidRPr="00925E54">
        <w:rPr>
          <w:sz w:val="14"/>
          <w:szCs w:val="14"/>
        </w:rPr>
        <w:t xml:space="preserve"> </w:t>
      </w:r>
      <w:hyperlink r:id="rId1" w:history="1">
        <w:r w:rsidRPr="00925E54">
          <w:rPr>
            <w:rStyle w:val="Hyperlink"/>
            <w:rFonts w:eastAsia="Malgun Gothic"/>
            <w:lang w:eastAsia="ko-KR"/>
          </w:rPr>
          <w:t>South Sudan IPC Technical Working Group. 2020.</w:t>
        </w:r>
      </w:hyperlink>
      <w:r w:rsidRPr="00925E54">
        <w:rPr>
          <w:rFonts w:eastAsia="Malgun Gothic"/>
          <w:sz w:val="14"/>
          <w:szCs w:val="14"/>
          <w:lang w:eastAsia="ko-KR"/>
        </w:rPr>
        <w:t xml:space="preserve"> </w:t>
      </w:r>
    </w:p>
  </w:footnote>
  <w:footnote w:id="18">
    <w:p w14:paraId="00D7676C" w14:textId="244E5B2E" w:rsidR="00F842FD" w:rsidRPr="00925E54" w:rsidRDefault="00F842FD" w:rsidP="007718C4">
      <w:pPr>
        <w:pStyle w:val="FootnoteText"/>
      </w:pPr>
      <w:r w:rsidRPr="00925E54">
        <w:rPr>
          <w:rStyle w:val="FootnoteReference"/>
        </w:rPr>
        <w:footnoteRef/>
      </w:r>
      <w:r w:rsidRPr="00925E54">
        <w:t xml:space="preserve"> Mapping and Analysis of Social Protection in South Sudan. United Nations Children’s Fund (UNICEF), July 2019, P.6</w:t>
      </w:r>
    </w:p>
  </w:footnote>
  <w:footnote w:id="19">
    <w:p w14:paraId="21DA3F6C" w14:textId="5BF12DBD" w:rsidR="00F842FD" w:rsidRPr="00925E54" w:rsidRDefault="00F842FD">
      <w:pPr>
        <w:pStyle w:val="FootnoteText"/>
      </w:pPr>
      <w:r w:rsidRPr="00925E54">
        <w:rPr>
          <w:rStyle w:val="FootnoteReference"/>
        </w:rPr>
        <w:footnoteRef/>
      </w:r>
      <w:r w:rsidRPr="00925E54">
        <w:t xml:space="preserve"> </w:t>
      </w:r>
      <w:hyperlink r:id="rId2" w:history="1">
        <w:r w:rsidRPr="00925E54">
          <w:rPr>
            <w:rStyle w:val="Hyperlink"/>
          </w:rPr>
          <w:t>https://www.worldbank.org/en/country/southsudan/overview</w:t>
        </w:r>
      </w:hyperlink>
      <w:r w:rsidRPr="00925E54">
        <w:t>. (Accessed date: 20.09.2021).</w:t>
      </w:r>
    </w:p>
  </w:footnote>
  <w:footnote w:id="20">
    <w:p w14:paraId="719E474C" w14:textId="73925179" w:rsidR="00F842FD" w:rsidRPr="00925E54" w:rsidRDefault="00F842FD">
      <w:pPr>
        <w:pStyle w:val="FootnoteText"/>
      </w:pPr>
      <w:r w:rsidRPr="00925E54">
        <w:rPr>
          <w:rStyle w:val="FootnoteReference"/>
        </w:rPr>
        <w:footnoteRef/>
      </w:r>
      <w:r w:rsidRPr="00925E54">
        <w:t xml:space="preserve"> National Bureau of Statistics (2021). Meeting the SDGs in South Sudan : The data landscape. June 2021. </w:t>
      </w:r>
    </w:p>
  </w:footnote>
  <w:footnote w:id="21">
    <w:p w14:paraId="1174EE5D" w14:textId="77777777" w:rsidR="00F842FD" w:rsidRPr="00925E54" w:rsidRDefault="00F842FD" w:rsidP="00DF5411">
      <w:pPr>
        <w:pStyle w:val="FootnoteText"/>
      </w:pPr>
      <w:r w:rsidRPr="00925E54">
        <w:rPr>
          <w:rStyle w:val="FootnoteReference"/>
        </w:rPr>
        <w:footnoteRef/>
      </w:r>
      <w:r w:rsidRPr="00925E54">
        <w:t xml:space="preserve"> 1) Joint analysis towards a mutual understanding of challenges; 2) Promoting and advancing a resilience agenda; and 3) Pursuing collective outcomes.</w:t>
      </w:r>
    </w:p>
  </w:footnote>
  <w:footnote w:id="22">
    <w:p w14:paraId="4DE91E35" w14:textId="6CB58983" w:rsidR="00F842FD" w:rsidRPr="00925E54" w:rsidRDefault="00F842FD" w:rsidP="00DF5411">
      <w:pPr>
        <w:pStyle w:val="FootnoteText"/>
      </w:pPr>
      <w:r w:rsidRPr="00925E54">
        <w:rPr>
          <w:rStyle w:val="FootnoteReference"/>
        </w:rPr>
        <w:footnoteRef/>
      </w:r>
      <w:r w:rsidRPr="00925E54">
        <w:t>Note that the UNCF budget were updated after sign-off. Current UNCF for 2019-2021 stands at US$</w:t>
      </w:r>
      <w:r w:rsidRPr="00925E54">
        <w:rPr>
          <w:rFonts w:eastAsia="Times New Roman" w:cs="Calibri"/>
          <w:color w:val="000000"/>
          <w:lang w:eastAsia="en-CA"/>
        </w:rPr>
        <w:t>965.79 million; of which US$416.27 million was collectively delivered by the UNCT in 2019 and 2020.</w:t>
      </w:r>
      <w:r w:rsidRPr="00925E54">
        <w:rPr>
          <w:rFonts w:eastAsia="Times New Roman" w:cs="Calibri"/>
          <w:b/>
          <w:bCs/>
          <w:color w:val="000000"/>
          <w:lang w:eastAsia="en-CA"/>
        </w:rPr>
        <w:t xml:space="preserve"> </w:t>
      </w:r>
    </w:p>
  </w:footnote>
  <w:footnote w:id="23">
    <w:p w14:paraId="16F84F2C" w14:textId="77777777" w:rsidR="00F842FD" w:rsidRPr="00925E54" w:rsidRDefault="00F842FD" w:rsidP="0078095D">
      <w:pPr>
        <w:spacing w:after="0" w:line="240" w:lineRule="auto"/>
        <w:rPr>
          <w:rFonts w:cs="Arial"/>
          <w:bCs/>
          <w:iCs/>
          <w:sz w:val="20"/>
          <w:szCs w:val="20"/>
        </w:rPr>
      </w:pPr>
      <w:r w:rsidRPr="00925E54">
        <w:rPr>
          <w:rStyle w:val="FootnoteReference"/>
          <w:sz w:val="20"/>
          <w:szCs w:val="20"/>
        </w:rPr>
        <w:footnoteRef/>
      </w:r>
      <w:r w:rsidRPr="00925E54">
        <w:rPr>
          <w:sz w:val="20"/>
          <w:szCs w:val="20"/>
        </w:rPr>
        <w:t xml:space="preserve"> </w:t>
      </w:r>
      <w:r w:rsidRPr="00925E54">
        <w:rPr>
          <w:rFonts w:cs="Arial"/>
          <w:sz w:val="20"/>
          <w:szCs w:val="20"/>
        </w:rPr>
        <w:t xml:space="preserve">2019-2020 Core contribution to Recovery and resilience in South Sudan. The United Nations Country Team. </w:t>
      </w:r>
    </w:p>
  </w:footnote>
  <w:footnote w:id="24">
    <w:p w14:paraId="0338A87B" w14:textId="2CDC3E2B" w:rsidR="00F842FD" w:rsidRPr="00925E54" w:rsidRDefault="00F842FD" w:rsidP="00DF5411">
      <w:pPr>
        <w:pStyle w:val="FootnoteText"/>
      </w:pPr>
      <w:r w:rsidRPr="00925E54">
        <w:rPr>
          <w:rStyle w:val="FootnoteReference"/>
        </w:rPr>
        <w:footnoteRef/>
      </w:r>
      <w:r w:rsidRPr="00925E54">
        <w:t xml:space="preserve"> The four Results Groups are: 1) Peacebuilding and governance; 2) Food Security and local economies; 3) Social services; and 4) Empowering Women and youths.</w:t>
      </w:r>
    </w:p>
  </w:footnote>
  <w:footnote w:id="25">
    <w:p w14:paraId="2FA42644" w14:textId="45B7ED09" w:rsidR="00F842FD" w:rsidRPr="00925E54" w:rsidRDefault="00F842FD" w:rsidP="00DF5411">
      <w:pPr>
        <w:pStyle w:val="FootnoteText"/>
      </w:pPr>
      <w:r w:rsidRPr="00925E54">
        <w:rPr>
          <w:rStyle w:val="FootnoteReference"/>
        </w:rPr>
        <w:footnoteRef/>
      </w:r>
      <w:r w:rsidRPr="00925E54">
        <w:t xml:space="preserve"> The OMT includes </w:t>
      </w:r>
      <w:r w:rsidRPr="00925E54">
        <w:rPr>
          <w:rFonts w:asciiTheme="minorHAnsi" w:hAnsiTheme="minorHAnsi" w:cstheme="minorHAnsi"/>
        </w:rPr>
        <w:t>Finance, Procurement, ICT, Administration/Logistic, and the Human Resources working groups.</w:t>
      </w:r>
    </w:p>
  </w:footnote>
  <w:footnote w:id="26">
    <w:p w14:paraId="475CBF4B" w14:textId="0B6951BE" w:rsidR="00F842FD" w:rsidRPr="00925E54" w:rsidRDefault="00F842FD" w:rsidP="00DF5411">
      <w:pPr>
        <w:pStyle w:val="FootnoteText"/>
      </w:pPr>
      <w:r w:rsidRPr="00925E54">
        <w:rPr>
          <w:rStyle w:val="FootnoteReference"/>
        </w:rPr>
        <w:footnoteRef/>
      </w:r>
      <w:r w:rsidRPr="00925E54">
        <w:t xml:space="preserve"> See Appendix 17: Government Institutions by cluster </w:t>
      </w:r>
    </w:p>
  </w:footnote>
  <w:footnote w:id="27">
    <w:p w14:paraId="13A5AD09" w14:textId="77777777" w:rsidR="00F842FD" w:rsidRPr="00925E54" w:rsidRDefault="00F842FD" w:rsidP="004773B4">
      <w:pPr>
        <w:pStyle w:val="FootnoteText"/>
      </w:pPr>
      <w:r w:rsidRPr="00925E54">
        <w:rPr>
          <w:rStyle w:val="FootnoteReference"/>
          <w:sz w:val="18"/>
          <w:szCs w:val="18"/>
        </w:rPr>
        <w:footnoteRef/>
      </w:r>
      <w:r w:rsidRPr="00925E54">
        <w:t xml:space="preserve"> The evaluation team cannot consider experimental or quasi-experimental design as there is no control group or random assignment of target beneficiaries.</w:t>
      </w:r>
    </w:p>
  </w:footnote>
  <w:footnote w:id="28">
    <w:p w14:paraId="55EBE61F" w14:textId="6E1FCBBC" w:rsidR="00F842FD" w:rsidRPr="00925E54" w:rsidRDefault="00F842FD" w:rsidP="004773B4">
      <w:pPr>
        <w:pStyle w:val="FootnoteText"/>
      </w:pPr>
      <w:r w:rsidRPr="00925E54">
        <w:rPr>
          <w:rStyle w:val="FootnoteReference"/>
          <w:sz w:val="18"/>
          <w:szCs w:val="18"/>
        </w:rPr>
        <w:footnoteRef/>
      </w:r>
      <w:r w:rsidRPr="00925E54">
        <w:t xml:space="preserve"> Key evaluation guidelines including selection of key questions, decision on methods and expected results have been given by the RCO. </w:t>
      </w:r>
    </w:p>
  </w:footnote>
  <w:footnote w:id="29">
    <w:p w14:paraId="55E8186A" w14:textId="1546F626" w:rsidR="00F842FD" w:rsidRPr="00925E54" w:rsidRDefault="00F842FD" w:rsidP="004773B4">
      <w:pPr>
        <w:pStyle w:val="FootnoteText"/>
      </w:pPr>
      <w:r w:rsidRPr="00925E54">
        <w:rPr>
          <w:rStyle w:val="FootnoteReference"/>
          <w:sz w:val="18"/>
        </w:rPr>
        <w:footnoteRef/>
      </w:r>
      <w:r w:rsidRPr="00925E54">
        <w:t xml:space="preserve"> Given the cultural context of each State, the evaluators were assisted by female translators in Wau, Bor, and Rumbek) to lead women FGDs, to collect consistent data with appropriate translation from local language to English. </w:t>
      </w:r>
    </w:p>
  </w:footnote>
  <w:footnote w:id="30">
    <w:p w14:paraId="72BCCDC4" w14:textId="77777777" w:rsidR="00F842FD" w:rsidRPr="00925E54" w:rsidRDefault="00F842FD" w:rsidP="00D26076">
      <w:pPr>
        <w:pStyle w:val="FootnoteText"/>
      </w:pPr>
      <w:r w:rsidRPr="00925E54">
        <w:rPr>
          <w:rStyle w:val="FootnoteReference"/>
          <w:sz w:val="18"/>
          <w:szCs w:val="18"/>
        </w:rPr>
        <w:footnoteRef/>
      </w:r>
      <w:r w:rsidRPr="00925E54">
        <w:t xml:space="preserve"> The list of people met for both KIIs and FGDs is available in annex 4. </w:t>
      </w:r>
    </w:p>
  </w:footnote>
  <w:footnote w:id="31">
    <w:p w14:paraId="0F038CD8" w14:textId="77777777" w:rsidR="00F842FD" w:rsidRPr="00925E54" w:rsidRDefault="00F842FD" w:rsidP="004B45D8">
      <w:pPr>
        <w:pStyle w:val="FootnoteText"/>
      </w:pPr>
      <w:r w:rsidRPr="00925E54">
        <w:rPr>
          <w:rStyle w:val="FootnoteReference"/>
        </w:rPr>
        <w:footnoteRef/>
      </w:r>
      <w:r w:rsidRPr="00925E54">
        <w:t xml:space="preserve"> Content analysis is an inductive analysis involves the discovering patterns, themes, and categories in the data. Imas and Rist, Road to Results, page 386.</w:t>
      </w:r>
    </w:p>
  </w:footnote>
  <w:footnote w:id="32">
    <w:p w14:paraId="3A7CCFF9" w14:textId="62718FE8" w:rsidR="00F842FD" w:rsidRPr="00925E54" w:rsidRDefault="00F842FD">
      <w:pPr>
        <w:pStyle w:val="FootnoteText"/>
      </w:pPr>
      <w:r w:rsidRPr="00925E54">
        <w:rPr>
          <w:rStyle w:val="FootnoteReference"/>
        </w:rPr>
        <w:footnoteRef/>
      </w:r>
      <w:r w:rsidRPr="00925E54">
        <w:t xml:space="preserve"> The list of participants to the debriefing meeting is available in appendix 18.</w:t>
      </w:r>
    </w:p>
  </w:footnote>
  <w:footnote w:id="33">
    <w:p w14:paraId="65FAC6E3" w14:textId="77777777" w:rsidR="00F842FD" w:rsidRPr="00925E54" w:rsidRDefault="00F842FD" w:rsidP="006D6767">
      <w:pPr>
        <w:pStyle w:val="FootnoteText"/>
        <w:rPr>
          <w:rFonts w:asciiTheme="minorHAnsi" w:hAnsiTheme="minorHAnsi" w:cstheme="minorHAnsi"/>
        </w:rPr>
      </w:pPr>
      <w:r w:rsidRPr="00925E54">
        <w:rPr>
          <w:rStyle w:val="FootnoteReference"/>
          <w:rFonts w:asciiTheme="minorHAnsi" w:hAnsiTheme="minorHAnsi" w:cstheme="minorHAnsi"/>
        </w:rPr>
        <w:footnoteRef/>
      </w:r>
      <w:r w:rsidRPr="00925E54">
        <w:rPr>
          <w:rFonts w:asciiTheme="minorHAnsi" w:hAnsiTheme="minorHAnsi" w:cstheme="minorHAnsi"/>
        </w:rPr>
        <w:t xml:space="preserve"> UNEG Norms and standards (2016): </w:t>
      </w:r>
      <w:hyperlink r:id="rId3" w:history="1">
        <w:r w:rsidRPr="00925E54">
          <w:rPr>
            <w:rStyle w:val="InternetLink"/>
            <w:rFonts w:asciiTheme="minorHAnsi" w:eastAsiaTheme="majorEastAsia" w:hAnsiTheme="minorHAnsi" w:cstheme="minorHAnsi"/>
            <w:highlight w:val="white"/>
          </w:rPr>
          <w:t>www.unevaluation.org/document/download/2601</w:t>
        </w:r>
      </w:hyperlink>
    </w:p>
  </w:footnote>
  <w:footnote w:id="34">
    <w:p w14:paraId="60ACF18B" w14:textId="77777777" w:rsidR="00F842FD" w:rsidRPr="00925E54" w:rsidRDefault="00F842FD" w:rsidP="006D6767">
      <w:pPr>
        <w:pStyle w:val="FootnoteText"/>
        <w:rPr>
          <w:rFonts w:asciiTheme="minorHAnsi" w:hAnsiTheme="minorHAnsi" w:cstheme="minorHAnsi"/>
        </w:rPr>
      </w:pPr>
      <w:r w:rsidRPr="00925E54">
        <w:rPr>
          <w:rStyle w:val="FootnoteReference"/>
          <w:rFonts w:asciiTheme="minorHAnsi" w:hAnsiTheme="minorHAnsi" w:cstheme="minorHAnsi"/>
        </w:rPr>
        <w:footnoteRef/>
      </w:r>
      <w:r w:rsidRPr="00925E54">
        <w:rPr>
          <w:rFonts w:asciiTheme="minorHAnsi" w:hAnsiTheme="minorHAnsi" w:cstheme="minorHAnsi"/>
        </w:rPr>
        <w:t xml:space="preserve"> Tri-Council Policy Statement: Ethical conduct for research involving Humans, 1998 (updated in 2000 and 2002).</w:t>
      </w:r>
    </w:p>
  </w:footnote>
  <w:footnote w:id="35">
    <w:p w14:paraId="5DF24679" w14:textId="1476941C" w:rsidR="00F842FD" w:rsidRPr="00925E54" w:rsidRDefault="00F842FD">
      <w:pPr>
        <w:pStyle w:val="FootnoteText"/>
      </w:pPr>
      <w:r w:rsidRPr="00925E54">
        <w:rPr>
          <w:rStyle w:val="FootnoteReference"/>
        </w:rPr>
        <w:footnoteRef/>
      </w:r>
      <w:r w:rsidRPr="00925E54">
        <w:t xml:space="preserve"> The eight SDGs are covered by the UNCF are</w:t>
      </w:r>
      <w:bookmarkStart w:id="249" w:name="_Hlk88311430"/>
      <w:r w:rsidRPr="00925E54">
        <w:t>: i) SDG 1 – No poverty; ii) SDG 2 – Zero hunger; iii) SDG 3 – Good health and well-being; iv) SDG 4 – Quality education; v) SDG 5 – Gender equality; vi) SDG 6 – Clean water and sanitation; vii) SDG 8 – Decent work and economic growth; viii) SDG 16 Peace, justice, and strong institutions</w:t>
      </w:r>
      <w:bookmarkEnd w:id="249"/>
      <w:r w:rsidRPr="00925E54">
        <w:t xml:space="preserve">. </w:t>
      </w:r>
    </w:p>
  </w:footnote>
  <w:footnote w:id="36">
    <w:p w14:paraId="2B58269F" w14:textId="7721CA53" w:rsidR="00F842FD" w:rsidRPr="00925E54" w:rsidRDefault="00F842FD">
      <w:pPr>
        <w:pStyle w:val="FootnoteText"/>
      </w:pPr>
      <w:r w:rsidRPr="00925E54">
        <w:rPr>
          <w:rStyle w:val="FootnoteReference"/>
        </w:rPr>
        <w:footnoteRef/>
      </w:r>
      <w:r w:rsidRPr="00925E54">
        <w:t xml:space="preserve"> This includes legislation and mechanisms related to the GBV, gender, health, education, protection and WASH policies, legal and institutional frameworks for peace, justice, and accountable governance. </w:t>
      </w:r>
    </w:p>
  </w:footnote>
  <w:footnote w:id="37">
    <w:p w14:paraId="2BB1A8A1" w14:textId="245E5B84" w:rsidR="00F842FD" w:rsidRPr="00925E54" w:rsidRDefault="00F842FD">
      <w:pPr>
        <w:pStyle w:val="FootnoteText"/>
      </w:pPr>
      <w:r w:rsidRPr="00925E54">
        <w:rPr>
          <w:rStyle w:val="FootnoteReference"/>
        </w:rPr>
        <w:footnoteRef/>
      </w:r>
      <w:r w:rsidRPr="00925E54">
        <w:t xml:space="preserve"> The UNCF was endorsed by the Ministry of Finance and Planning, representing the government and the agencies, funds, and programmes.</w:t>
      </w:r>
    </w:p>
  </w:footnote>
  <w:footnote w:id="38">
    <w:p w14:paraId="3A336864" w14:textId="20F54484" w:rsidR="00F842FD" w:rsidRPr="00925E54" w:rsidRDefault="00F842FD">
      <w:pPr>
        <w:pStyle w:val="FootnoteText"/>
      </w:pPr>
      <w:r w:rsidRPr="00925E54">
        <w:rPr>
          <w:rStyle w:val="FootnoteReference"/>
        </w:rPr>
        <w:footnoteRef/>
      </w:r>
      <w:r w:rsidRPr="00925E54">
        <w:t xml:space="preserve"> There is no evidence on the disaggregation of these data by locations. </w:t>
      </w:r>
    </w:p>
  </w:footnote>
  <w:footnote w:id="39">
    <w:p w14:paraId="0B25CDBB" w14:textId="664F9E14" w:rsidR="00F842FD" w:rsidRPr="00925E54" w:rsidRDefault="00F842FD">
      <w:pPr>
        <w:pStyle w:val="FootnoteText"/>
      </w:pPr>
      <w:r w:rsidRPr="00925E54">
        <w:rPr>
          <w:rStyle w:val="FootnoteReference"/>
        </w:rPr>
        <w:footnoteRef/>
      </w:r>
      <w:r w:rsidRPr="00925E54">
        <w:t xml:space="preserve"> The National CAMP framework is inclusive of all actors involved in the agricultural value-chain development. however, its coordination mechanism will be performed only over coming years after its implementation under the leadership of the Ministry of Agriculture. </w:t>
      </w:r>
    </w:p>
  </w:footnote>
  <w:footnote w:id="40">
    <w:p w14:paraId="4D702416" w14:textId="0153479C" w:rsidR="00F842FD" w:rsidRPr="00925E54" w:rsidRDefault="00F842FD">
      <w:pPr>
        <w:pStyle w:val="FootnoteText"/>
      </w:pPr>
      <w:r w:rsidRPr="00925E54">
        <w:rPr>
          <w:rStyle w:val="FootnoteReference"/>
        </w:rPr>
        <w:footnoteRef/>
      </w:r>
      <w:r w:rsidRPr="00925E54">
        <w:t xml:space="preserve"> The evaluators didn’t find evidence of the disaggregation of these data by type of households. Data for 2020 achievements not disaggregated by the types of assets built.</w:t>
      </w:r>
    </w:p>
  </w:footnote>
  <w:footnote w:id="41">
    <w:p w14:paraId="6E6E8780" w14:textId="5F4AF708" w:rsidR="00F842FD" w:rsidRPr="00925E54" w:rsidRDefault="00F842FD">
      <w:pPr>
        <w:pStyle w:val="FootnoteText"/>
      </w:pPr>
      <w:r w:rsidRPr="00925E54">
        <w:rPr>
          <w:rStyle w:val="FootnoteReference"/>
        </w:rPr>
        <w:footnoteRef/>
      </w:r>
      <w:r w:rsidRPr="00925E54">
        <w:t xml:space="preserve"> Interviews with government and IP reveal the </w:t>
      </w:r>
      <w:r w:rsidRPr="00925E54">
        <w:rPr>
          <w:rFonts w:eastAsia="Times New Roman" w:cstheme="minorHAnsi"/>
          <w:color w:val="222222"/>
          <w:lang w:eastAsia="en-CA"/>
        </w:rPr>
        <w:t>existence of parallel agenda within agencies working for example same thematic sectors such as education and health at the same time.</w:t>
      </w:r>
    </w:p>
  </w:footnote>
  <w:footnote w:id="42">
    <w:p w14:paraId="03025DBC" w14:textId="0CE159DA" w:rsidR="00F842FD" w:rsidRPr="00925E54" w:rsidRDefault="00F842FD">
      <w:pPr>
        <w:pStyle w:val="FootnoteText"/>
      </w:pPr>
      <w:r w:rsidRPr="00925E54">
        <w:rPr>
          <w:rStyle w:val="FootnoteReference"/>
        </w:rPr>
        <w:footnoteRef/>
      </w:r>
      <w:r w:rsidRPr="00925E54">
        <w:t xml:space="preserve"> </w:t>
      </w:r>
      <w:r w:rsidRPr="00925E54">
        <w:rPr>
          <w:rFonts w:eastAsia="Times New Roman" w:cstheme="minorHAnsi"/>
          <w:color w:val="1D2228"/>
          <w:lang w:eastAsia="fr-FR"/>
        </w:rPr>
        <w:t>For example, UNDP supports survey in identifying entry points for multisystemic resilience, and the perception survey on peace and community cohesion in UNDP target areas in South Sudan.</w:t>
      </w:r>
    </w:p>
  </w:footnote>
  <w:footnote w:id="43">
    <w:p w14:paraId="4572BD28" w14:textId="4599335E" w:rsidR="00925E54" w:rsidRPr="00925E54" w:rsidRDefault="00925E54">
      <w:pPr>
        <w:pStyle w:val="FootnoteText"/>
      </w:pPr>
      <w:r w:rsidRPr="00925E54">
        <w:rPr>
          <w:rStyle w:val="FootnoteReference"/>
        </w:rPr>
        <w:footnoteRef/>
      </w:r>
      <w:r w:rsidRPr="00925E54">
        <w:t xml:space="preserve"> The evaluation team attent </w:t>
      </w:r>
      <w:r w:rsidR="004D551E">
        <w:t xml:space="preserve">the validation workshop </w:t>
      </w:r>
      <w:r w:rsidRPr="00925E54">
        <w:t xml:space="preserve">and present key findings, conclusions, recommendations, and lessons learned online through Teams. </w:t>
      </w:r>
    </w:p>
  </w:footnote>
  <w:footnote w:id="44">
    <w:p w14:paraId="4EA3B602" w14:textId="77777777" w:rsidR="00F842FD" w:rsidRPr="00925E54" w:rsidRDefault="00F842FD" w:rsidP="008502BF">
      <w:pPr>
        <w:pStyle w:val="FootnoteText"/>
      </w:pPr>
      <w:r w:rsidRPr="00925E54">
        <w:rPr>
          <w:rStyle w:val="FootnoteReference"/>
        </w:rPr>
        <w:footnoteRef/>
      </w:r>
      <w:r w:rsidRPr="00925E54">
        <w:t xml:space="preserve"> UN agencies are co-chairing the</w:t>
      </w:r>
      <w:r w:rsidRPr="00925E54">
        <w:rPr>
          <w:spacing w:val="1"/>
        </w:rPr>
        <w:t xml:space="preserve"> </w:t>
      </w:r>
      <w:r w:rsidRPr="00925E54">
        <w:t>different</w:t>
      </w:r>
      <w:r w:rsidRPr="00925E54">
        <w:rPr>
          <w:spacing w:val="-9"/>
        </w:rPr>
        <w:t xml:space="preserve"> </w:t>
      </w:r>
      <w:r w:rsidRPr="00925E54">
        <w:t>sectors</w:t>
      </w:r>
      <w:r w:rsidRPr="00925E54">
        <w:rPr>
          <w:spacing w:val="-6"/>
        </w:rPr>
        <w:t xml:space="preserve"> </w:t>
      </w:r>
      <w:r w:rsidRPr="00925E54">
        <w:t>with</w:t>
      </w:r>
      <w:r w:rsidRPr="00925E54">
        <w:rPr>
          <w:spacing w:val="-2"/>
        </w:rPr>
        <w:t xml:space="preserve"> </w:t>
      </w:r>
      <w:r w:rsidRPr="00925E54">
        <w:t>government</w:t>
      </w:r>
      <w:r w:rsidRPr="00925E54">
        <w:rPr>
          <w:spacing w:val="-2"/>
        </w:rPr>
        <w:t xml:space="preserve"> </w:t>
      </w:r>
      <w:r w:rsidRPr="00925E54">
        <w:t>and</w:t>
      </w:r>
      <w:r w:rsidRPr="00925E54">
        <w:rPr>
          <w:spacing w:val="-3"/>
        </w:rPr>
        <w:t xml:space="preserve"> </w:t>
      </w:r>
      <w:r w:rsidRPr="00925E54">
        <w:t>donors</w:t>
      </w:r>
    </w:p>
  </w:footnote>
  <w:footnote w:id="45">
    <w:p w14:paraId="196885B3" w14:textId="77777777" w:rsidR="00F842FD" w:rsidRPr="00925E54" w:rsidRDefault="00F842FD" w:rsidP="00444131">
      <w:pPr>
        <w:pStyle w:val="FootnoteText"/>
      </w:pPr>
      <w:r w:rsidRPr="00925E54">
        <w:rPr>
          <w:rStyle w:val="FootnoteReference"/>
        </w:rPr>
        <w:footnoteRef/>
      </w:r>
      <w:r w:rsidRPr="00925E54">
        <w:t xml:space="preserve"> As per the UNMISS flights in South Sudan, </w:t>
      </w:r>
      <w:hyperlink r:id="rId4" w:history="1">
        <w:r w:rsidRPr="00925E54">
          <w:rPr>
            <w:rStyle w:val="Hyperlink"/>
          </w:rPr>
          <w:t>file:///C:/Users/seyak/Downloads/Revised%20WRFS%2001%20sept%20-%2031%20Dec%202021%20(1).pdf</w:t>
        </w:r>
      </w:hyperlink>
      <w:r w:rsidRPr="00925E54">
        <w:t xml:space="preserve">  (Revised on 30 September 2021). </w:t>
      </w:r>
    </w:p>
  </w:footnote>
  <w:footnote w:id="46">
    <w:p w14:paraId="1C24A84D" w14:textId="77777777" w:rsidR="00F842FD" w:rsidRPr="00925E54" w:rsidRDefault="00F842FD" w:rsidP="00187485">
      <w:pPr>
        <w:pStyle w:val="FootnoteText"/>
      </w:pPr>
      <w:r w:rsidRPr="00925E54">
        <w:rPr>
          <w:rStyle w:val="FootnoteReference"/>
        </w:rPr>
        <w:footnoteRef/>
      </w:r>
      <w:r w:rsidRPr="00925E54">
        <w:t xml:space="preserve"> De Vaus D. 2001. Research Design in Social Research. Sage Publication, London (Ltd). 148p.</w:t>
      </w:r>
    </w:p>
  </w:footnote>
  <w:footnote w:id="47">
    <w:p w14:paraId="095041F0" w14:textId="77777777" w:rsidR="00F842FD" w:rsidRPr="00925E54" w:rsidRDefault="00F842FD" w:rsidP="00DC2429">
      <w:pPr>
        <w:pStyle w:val="FootnoteText"/>
        <w:rPr>
          <w:rFonts w:ascii="Times New Roman" w:hAnsi="Times New Roman"/>
          <w:lang w:eastAsia="da-DK"/>
        </w:rPr>
      </w:pPr>
      <w:r w:rsidRPr="00925E54">
        <w:rPr>
          <w:rStyle w:val="FootnoteReference"/>
        </w:rPr>
        <w:footnoteRef/>
      </w:r>
      <w:r w:rsidRPr="00925E54">
        <w:t xml:space="preserve"> The audio recordings will be used either to cross-check missing information for better understanding (extra detail or translations) and for the UNCT library to be used when needed even by partners. </w:t>
      </w:r>
    </w:p>
  </w:footnote>
  <w:footnote w:id="48">
    <w:p w14:paraId="4D7B2D18" w14:textId="77777777" w:rsidR="00F842FD" w:rsidRPr="00925E54" w:rsidRDefault="00F842FD" w:rsidP="007E2C85">
      <w:pPr>
        <w:pStyle w:val="FootnoteText"/>
        <w:jc w:val="both"/>
      </w:pPr>
      <w:r w:rsidRPr="00925E54">
        <w:rPr>
          <w:rStyle w:val="FootnoteReference"/>
        </w:rPr>
        <w:footnoteRef/>
      </w:r>
      <w:r w:rsidRPr="00925E54">
        <w:t xml:space="preserve"> </w:t>
      </w:r>
      <w:r w:rsidRPr="00925E54">
        <w:rPr>
          <w:rFonts w:eastAsia="Times New Roman" w:cs="Calibri"/>
          <w:lang w:eastAsia="en-CA"/>
        </w:rPr>
        <w:t>This depends on the routing for each day as the UNMISS flight connects from one destination to another dropping passengers. Traveling can take a day to each location depending on the availability of flights.</w:t>
      </w:r>
    </w:p>
  </w:footnote>
  <w:footnote w:id="49">
    <w:p w14:paraId="6E758411" w14:textId="03DFF2D2" w:rsidR="00F842FD" w:rsidRPr="00925E54" w:rsidRDefault="00F842FD" w:rsidP="00D94DF3">
      <w:pPr>
        <w:pStyle w:val="FootnoteText"/>
      </w:pPr>
      <w:r w:rsidRPr="00925E54">
        <w:rPr>
          <w:rStyle w:val="FootnoteReference"/>
          <w:sz w:val="18"/>
        </w:rPr>
        <w:footnoteRef/>
      </w:r>
      <w:r w:rsidRPr="00925E54">
        <w:t xml:space="preserve"> As per the UNMISS flights in South Sudan. Flight from Bor to Juba was delayed with no negative implication on the field mission. </w:t>
      </w:r>
    </w:p>
  </w:footnote>
  <w:footnote w:id="50">
    <w:p w14:paraId="355E3E1E" w14:textId="77777777" w:rsidR="00F842FD" w:rsidRPr="00925E54" w:rsidRDefault="00F842FD" w:rsidP="00E319C5">
      <w:pPr>
        <w:pStyle w:val="FootnoteText"/>
        <w:rPr>
          <w:rFonts w:asciiTheme="minorHAnsi" w:hAnsiTheme="minorHAnsi" w:cstheme="minorHAnsi"/>
        </w:rPr>
      </w:pPr>
      <w:r w:rsidRPr="00925E54">
        <w:rPr>
          <w:rStyle w:val="FootnoteReference"/>
        </w:rPr>
        <w:footnoteRef/>
      </w:r>
      <w:r w:rsidRPr="00925E54">
        <w:t xml:space="preserve"> The </w:t>
      </w:r>
      <w:r w:rsidRPr="00925E54">
        <w:rPr>
          <w:rFonts w:asciiTheme="minorHAnsi" w:hAnsiTheme="minorHAnsi" w:cstheme="minorHAnsi"/>
        </w:rPr>
        <w:t xml:space="preserve">actual figures cover only the budget for 2019 and 2020. The actual budget for 2021 will be available after the annual review.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71266" w14:textId="7894F5CA" w:rsidR="00F842FD" w:rsidRPr="00C14E19" w:rsidRDefault="00F842FD" w:rsidP="00167FF7">
    <w:pPr>
      <w:pStyle w:val="Header"/>
      <w:rPr>
        <w:b/>
        <w:bCs/>
        <w:i/>
        <w:iCs/>
        <w:sz w:val="20"/>
        <w:szCs w:val="20"/>
        <w:lang w:val="en-CA"/>
      </w:rPr>
    </w:pPr>
    <w:r>
      <w:rPr>
        <w:b/>
        <w:bCs/>
        <w:i/>
        <w:iCs/>
        <w:sz w:val="20"/>
        <w:szCs w:val="20"/>
        <w:lang w:val="en-CA"/>
      </w:rPr>
      <w:t xml:space="preserve">Final Evaluation </w:t>
    </w:r>
    <w:r w:rsidRPr="00C14E19">
      <w:rPr>
        <w:b/>
        <w:bCs/>
        <w:i/>
        <w:iCs/>
        <w:sz w:val="20"/>
        <w:szCs w:val="20"/>
        <w:lang w:val="en-CA"/>
      </w:rPr>
      <w:t>Report, S</w:t>
    </w:r>
    <w:r>
      <w:rPr>
        <w:b/>
        <w:bCs/>
        <w:i/>
        <w:iCs/>
        <w:sz w:val="20"/>
        <w:szCs w:val="20"/>
        <w:lang w:val="en-CA"/>
      </w:rPr>
      <w:t xml:space="preserve">outh </w:t>
    </w:r>
    <w:r w:rsidRPr="00C14E19">
      <w:rPr>
        <w:b/>
        <w:bCs/>
        <w:i/>
        <w:iCs/>
        <w:sz w:val="20"/>
        <w:szCs w:val="20"/>
        <w:lang w:val="en-CA"/>
      </w:rPr>
      <w:t>S</w:t>
    </w:r>
    <w:r>
      <w:rPr>
        <w:b/>
        <w:bCs/>
        <w:i/>
        <w:iCs/>
        <w:sz w:val="20"/>
        <w:szCs w:val="20"/>
        <w:lang w:val="en-CA"/>
      </w:rPr>
      <w:t>udan</w:t>
    </w:r>
    <w:r w:rsidRPr="00C14E19">
      <w:rPr>
        <w:b/>
        <w:bCs/>
        <w:i/>
        <w:iCs/>
        <w:sz w:val="20"/>
        <w:szCs w:val="20"/>
        <w:lang w:val="en-CA"/>
      </w:rPr>
      <w:t xml:space="preserve">_2019-2022_UNCF </w:t>
    </w:r>
    <w:r>
      <w:rPr>
        <w:b/>
        <w:bCs/>
        <w:i/>
        <w:iCs/>
        <w:sz w:val="20"/>
        <w:szCs w:val="20"/>
        <w:lang w:val="en-CA"/>
      </w:rPr>
      <w:t xml:space="preserve">Summative </w:t>
    </w:r>
    <w:r w:rsidRPr="00C14E19">
      <w:rPr>
        <w:b/>
        <w:bCs/>
        <w:i/>
        <w:iCs/>
        <w:sz w:val="20"/>
        <w:szCs w:val="20"/>
        <w:lang w:val="en-CA"/>
      </w:rPr>
      <w:t>Evaluation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F72D6"/>
    <w:multiLevelType w:val="multilevel"/>
    <w:tmpl w:val="890E4EDC"/>
    <w:lvl w:ilvl="0">
      <w:start w:val="3"/>
      <w:numFmt w:val="decimal"/>
      <w:lvlText w:val="%1."/>
      <w:lvlJc w:val="left"/>
      <w:pPr>
        <w:ind w:left="435" w:hanging="435"/>
      </w:pPr>
      <w:rPr>
        <w:rFonts w:hint="default"/>
      </w:rPr>
    </w:lvl>
    <w:lvl w:ilvl="1">
      <w:start w:val="1"/>
      <w:numFmt w:val="decimal"/>
      <w:lvlText w:val="%1.%2."/>
      <w:lvlJc w:val="left"/>
      <w:pPr>
        <w:ind w:left="1797"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4311" w:hanging="1080"/>
      </w:pPr>
      <w:rPr>
        <w:rFonts w:hint="default"/>
      </w:rPr>
    </w:lvl>
    <w:lvl w:ilvl="4">
      <w:start w:val="1"/>
      <w:numFmt w:val="decimal"/>
      <w:lvlText w:val="%1.%2.%3.%4.%5."/>
      <w:lvlJc w:val="left"/>
      <w:pPr>
        <w:ind w:left="5388" w:hanging="1080"/>
      </w:pPr>
      <w:rPr>
        <w:rFonts w:hint="default"/>
      </w:rPr>
    </w:lvl>
    <w:lvl w:ilvl="5">
      <w:start w:val="1"/>
      <w:numFmt w:val="decimal"/>
      <w:lvlText w:val="%1.%2.%3.%4.%5.%6."/>
      <w:lvlJc w:val="left"/>
      <w:pPr>
        <w:ind w:left="6825" w:hanging="1440"/>
      </w:pPr>
      <w:rPr>
        <w:rFonts w:hint="default"/>
      </w:rPr>
    </w:lvl>
    <w:lvl w:ilvl="6">
      <w:start w:val="1"/>
      <w:numFmt w:val="decimal"/>
      <w:lvlText w:val="%1.%2.%3.%4.%5.%6.%7."/>
      <w:lvlJc w:val="left"/>
      <w:pPr>
        <w:ind w:left="7902" w:hanging="1440"/>
      </w:pPr>
      <w:rPr>
        <w:rFonts w:hint="default"/>
      </w:rPr>
    </w:lvl>
    <w:lvl w:ilvl="7">
      <w:start w:val="1"/>
      <w:numFmt w:val="decimal"/>
      <w:lvlText w:val="%1.%2.%3.%4.%5.%6.%7.%8."/>
      <w:lvlJc w:val="left"/>
      <w:pPr>
        <w:ind w:left="9339" w:hanging="1800"/>
      </w:pPr>
      <w:rPr>
        <w:rFonts w:hint="default"/>
      </w:rPr>
    </w:lvl>
    <w:lvl w:ilvl="8">
      <w:start w:val="1"/>
      <w:numFmt w:val="decimal"/>
      <w:lvlText w:val="%1.%2.%3.%4.%5.%6.%7.%8.%9."/>
      <w:lvlJc w:val="left"/>
      <w:pPr>
        <w:ind w:left="10416" w:hanging="1800"/>
      </w:pPr>
      <w:rPr>
        <w:rFonts w:hint="default"/>
      </w:rPr>
    </w:lvl>
  </w:abstractNum>
  <w:abstractNum w:abstractNumId="1" w15:restartNumberingAfterBreak="0">
    <w:nsid w:val="040267BD"/>
    <w:multiLevelType w:val="hybridMultilevel"/>
    <w:tmpl w:val="0CDA4B5E"/>
    <w:lvl w:ilvl="0" w:tplc="10090015">
      <w:start w:val="1"/>
      <w:numFmt w:val="upp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51A5468"/>
    <w:multiLevelType w:val="hybridMultilevel"/>
    <w:tmpl w:val="A494640E"/>
    <w:lvl w:ilvl="0" w:tplc="AEA22DA6">
      <w:start w:val="3"/>
      <w:numFmt w:val="decimal"/>
      <w:lvlText w:val="%1."/>
      <w:lvlJc w:val="left"/>
      <w:pPr>
        <w:ind w:left="1080" w:hanging="360"/>
      </w:pPr>
      <w:rPr>
        <w:rFonts w:hint="default"/>
      </w:rPr>
    </w:lvl>
    <w:lvl w:ilvl="1" w:tplc="10090019">
      <w:start w:val="1"/>
      <w:numFmt w:val="lowerLetter"/>
      <w:lvlText w:val="%2."/>
      <w:lvlJc w:val="left"/>
      <w:pPr>
        <w:ind w:left="1800" w:hanging="360"/>
      </w:pPr>
    </w:lvl>
    <w:lvl w:ilvl="2" w:tplc="1009001B">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 w15:restartNumberingAfterBreak="0">
    <w:nsid w:val="07266DC4"/>
    <w:multiLevelType w:val="hybridMultilevel"/>
    <w:tmpl w:val="8E5495FC"/>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4" w15:restartNumberingAfterBreak="0">
    <w:nsid w:val="08B70436"/>
    <w:multiLevelType w:val="hybridMultilevel"/>
    <w:tmpl w:val="65E8EFB8"/>
    <w:lvl w:ilvl="0" w:tplc="8E26D13E">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5" w15:restartNumberingAfterBreak="0">
    <w:nsid w:val="09FA7892"/>
    <w:multiLevelType w:val="hybridMultilevel"/>
    <w:tmpl w:val="2CEA783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0B85266B"/>
    <w:multiLevelType w:val="hybridMultilevel"/>
    <w:tmpl w:val="938CE80E"/>
    <w:lvl w:ilvl="0" w:tplc="0409000F">
      <w:start w:val="1"/>
      <w:numFmt w:val="decimal"/>
      <w:lvlText w:val="%1."/>
      <w:lvlJc w:val="left"/>
      <w:pPr>
        <w:ind w:left="720" w:hanging="360"/>
      </w:pPr>
      <w:rPr>
        <w:rFont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15:restartNumberingAfterBreak="0">
    <w:nsid w:val="0BA02572"/>
    <w:multiLevelType w:val="multilevel"/>
    <w:tmpl w:val="C8BA0030"/>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8" w15:restartNumberingAfterBreak="0">
    <w:nsid w:val="0CC10CD9"/>
    <w:multiLevelType w:val="hybridMultilevel"/>
    <w:tmpl w:val="E9CAAA94"/>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117F5624"/>
    <w:multiLevelType w:val="hybridMultilevel"/>
    <w:tmpl w:val="18422304"/>
    <w:lvl w:ilvl="0" w:tplc="9A320E90">
      <w:start w:val="1"/>
      <w:numFmt w:val="decimal"/>
      <w:lvlText w:val="%1."/>
      <w:lvlJc w:val="left"/>
      <w:pPr>
        <w:ind w:left="720" w:hanging="360"/>
      </w:pPr>
      <w:rPr>
        <w:rFonts w:ascii="Corbel" w:hAnsi="Corbel" w:hint="default"/>
        <w:b w:val="0"/>
        <w:bCs w:val="0"/>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062437"/>
    <w:multiLevelType w:val="multilevel"/>
    <w:tmpl w:val="D168319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17537A07"/>
    <w:multiLevelType w:val="hybridMultilevel"/>
    <w:tmpl w:val="262820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18D26EA5"/>
    <w:multiLevelType w:val="hybridMultilevel"/>
    <w:tmpl w:val="D96C96BE"/>
    <w:lvl w:ilvl="0" w:tplc="8F7A9DC4">
      <w:start w:val="1"/>
      <w:numFmt w:val="decimal"/>
      <w:lvlText w:val="%1."/>
      <w:lvlJc w:val="left"/>
      <w:pPr>
        <w:ind w:left="720" w:hanging="360"/>
      </w:pPr>
      <w:rPr>
        <w:rFonts w:hint="default"/>
        <w:sz w:val="18"/>
        <w:szCs w:val="18"/>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15:restartNumberingAfterBreak="0">
    <w:nsid w:val="1AA26E00"/>
    <w:multiLevelType w:val="multilevel"/>
    <w:tmpl w:val="B5120F92"/>
    <w:lvl w:ilvl="0">
      <w:start w:val="1"/>
      <w:numFmt w:val="decimal"/>
      <w:lvlText w:val="%1."/>
      <w:lvlJc w:val="left"/>
      <w:pPr>
        <w:ind w:left="720" w:hanging="360"/>
      </w:pPr>
      <w:rPr>
        <w:rFonts w:hint="default"/>
        <w:color w:val="000000" w:themeColor="text1"/>
      </w:rPr>
    </w:lvl>
    <w:lvl w:ilvl="1">
      <w:start w:val="1"/>
      <w:numFmt w:val="decimal"/>
      <w:isLgl/>
      <w:lvlText w:val="%2."/>
      <w:lvlJc w:val="left"/>
      <w:pPr>
        <w:ind w:left="720" w:hanging="360"/>
      </w:pPr>
      <w:rPr>
        <w:rFonts w:asciiTheme="minorHAnsi" w:eastAsiaTheme="minorEastAsia" w:hAnsiTheme="minorHAnsi" w:cstheme="minorHAns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15:restartNumberingAfterBreak="0">
    <w:nsid w:val="1B0E2A95"/>
    <w:multiLevelType w:val="hybridMultilevel"/>
    <w:tmpl w:val="F5763628"/>
    <w:lvl w:ilvl="0" w:tplc="40F0A1A0">
      <w:numFmt w:val="bullet"/>
      <w:lvlText w:val="-"/>
      <w:lvlJc w:val="left"/>
      <w:pPr>
        <w:ind w:left="720" w:hanging="360"/>
      </w:pPr>
      <w:rPr>
        <w:rFonts w:ascii="Gill Sans MT" w:eastAsiaTheme="minorHAnsi" w:hAnsi="Gill Sans MT" w:cstheme="minorHAnsi"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5" w15:restartNumberingAfterBreak="0">
    <w:nsid w:val="1D15653A"/>
    <w:multiLevelType w:val="hybridMultilevel"/>
    <w:tmpl w:val="D242E984"/>
    <w:lvl w:ilvl="0" w:tplc="10090015">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1DC41E41"/>
    <w:multiLevelType w:val="hybridMultilevel"/>
    <w:tmpl w:val="CA0838EA"/>
    <w:lvl w:ilvl="0" w:tplc="D67AB7E8">
      <w:start w:val="18"/>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7" w15:restartNumberingAfterBreak="0">
    <w:nsid w:val="2A275BFB"/>
    <w:multiLevelType w:val="hybridMultilevel"/>
    <w:tmpl w:val="C9765BD4"/>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2B2F5ECA"/>
    <w:multiLevelType w:val="multilevel"/>
    <w:tmpl w:val="B762C4F8"/>
    <w:lvl w:ilvl="0">
      <w:start w:val="1"/>
      <w:numFmt w:val="decimal"/>
      <w:lvlText w:val="%1."/>
      <w:lvlJc w:val="left"/>
      <w:pPr>
        <w:ind w:left="720" w:hanging="360"/>
      </w:pPr>
      <w:rPr>
        <w:rFonts w:hint="default"/>
        <w:color w:val="000000" w:themeColor="text1"/>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9" w15:restartNumberingAfterBreak="0">
    <w:nsid w:val="2B505700"/>
    <w:multiLevelType w:val="multilevel"/>
    <w:tmpl w:val="BB52D12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2DEA373F"/>
    <w:multiLevelType w:val="multilevel"/>
    <w:tmpl w:val="6F9C32C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30F44EF5"/>
    <w:multiLevelType w:val="hybridMultilevel"/>
    <w:tmpl w:val="1F1858FA"/>
    <w:lvl w:ilvl="0" w:tplc="F2B0CA14">
      <w:start w:val="1"/>
      <w:numFmt w:val="decimal"/>
      <w:lvlText w:val="(%1)"/>
      <w:lvlJc w:val="left"/>
      <w:pPr>
        <w:ind w:left="720" w:hanging="360"/>
      </w:pPr>
      <w:rPr>
        <w:rFonts w:hint="default"/>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324F3440"/>
    <w:multiLevelType w:val="multilevel"/>
    <w:tmpl w:val="076633D0"/>
    <w:lvl w:ilvl="0">
      <w:start w:val="5"/>
      <w:numFmt w:val="decimal"/>
      <w:lvlText w:val="%1."/>
      <w:lvlJc w:val="left"/>
      <w:pPr>
        <w:ind w:left="435" w:hanging="435"/>
      </w:pPr>
      <w:rPr>
        <w:rFonts w:hint="default"/>
      </w:rPr>
    </w:lvl>
    <w:lvl w:ilvl="1">
      <w:start w:val="4"/>
      <w:numFmt w:val="decimal"/>
      <w:lvlText w:val="%1.%2."/>
      <w:lvlJc w:val="left"/>
      <w:pPr>
        <w:ind w:left="1797" w:hanging="720"/>
      </w:pPr>
      <w:rPr>
        <w:rFonts w:hint="default"/>
      </w:rPr>
    </w:lvl>
    <w:lvl w:ilvl="2">
      <w:start w:val="1"/>
      <w:numFmt w:val="decimal"/>
      <w:lvlText w:val="%1.%2.%3."/>
      <w:lvlJc w:val="left"/>
      <w:pPr>
        <w:ind w:left="2874" w:hanging="720"/>
      </w:pPr>
      <w:rPr>
        <w:rFonts w:hint="default"/>
      </w:rPr>
    </w:lvl>
    <w:lvl w:ilvl="3">
      <w:start w:val="1"/>
      <w:numFmt w:val="decimal"/>
      <w:lvlText w:val="%1.%2.%3.%4."/>
      <w:lvlJc w:val="left"/>
      <w:pPr>
        <w:ind w:left="4311" w:hanging="1080"/>
      </w:pPr>
      <w:rPr>
        <w:rFonts w:hint="default"/>
      </w:rPr>
    </w:lvl>
    <w:lvl w:ilvl="4">
      <w:start w:val="1"/>
      <w:numFmt w:val="decimal"/>
      <w:lvlText w:val="%1.%2.%3.%4.%5."/>
      <w:lvlJc w:val="left"/>
      <w:pPr>
        <w:ind w:left="5388" w:hanging="1080"/>
      </w:pPr>
      <w:rPr>
        <w:rFonts w:hint="default"/>
      </w:rPr>
    </w:lvl>
    <w:lvl w:ilvl="5">
      <w:start w:val="1"/>
      <w:numFmt w:val="decimal"/>
      <w:lvlText w:val="%1.%2.%3.%4.%5.%6."/>
      <w:lvlJc w:val="left"/>
      <w:pPr>
        <w:ind w:left="6825" w:hanging="1440"/>
      </w:pPr>
      <w:rPr>
        <w:rFonts w:hint="default"/>
      </w:rPr>
    </w:lvl>
    <w:lvl w:ilvl="6">
      <w:start w:val="1"/>
      <w:numFmt w:val="decimal"/>
      <w:lvlText w:val="%1.%2.%3.%4.%5.%6.%7."/>
      <w:lvlJc w:val="left"/>
      <w:pPr>
        <w:ind w:left="7902" w:hanging="1440"/>
      </w:pPr>
      <w:rPr>
        <w:rFonts w:hint="default"/>
      </w:rPr>
    </w:lvl>
    <w:lvl w:ilvl="7">
      <w:start w:val="1"/>
      <w:numFmt w:val="decimal"/>
      <w:lvlText w:val="%1.%2.%3.%4.%5.%6.%7.%8."/>
      <w:lvlJc w:val="left"/>
      <w:pPr>
        <w:ind w:left="9339" w:hanging="1800"/>
      </w:pPr>
      <w:rPr>
        <w:rFonts w:hint="default"/>
      </w:rPr>
    </w:lvl>
    <w:lvl w:ilvl="8">
      <w:start w:val="1"/>
      <w:numFmt w:val="decimal"/>
      <w:lvlText w:val="%1.%2.%3.%4.%5.%6.%7.%8.%9."/>
      <w:lvlJc w:val="left"/>
      <w:pPr>
        <w:ind w:left="10416" w:hanging="1800"/>
      </w:pPr>
      <w:rPr>
        <w:rFonts w:hint="default"/>
      </w:rPr>
    </w:lvl>
  </w:abstractNum>
  <w:abstractNum w:abstractNumId="23" w15:restartNumberingAfterBreak="0">
    <w:nsid w:val="35343C85"/>
    <w:multiLevelType w:val="hybridMultilevel"/>
    <w:tmpl w:val="DE0C0366"/>
    <w:lvl w:ilvl="0" w:tplc="BAF8449A">
      <w:start w:val="1"/>
      <w:numFmt w:val="bullet"/>
      <w:lvlText w:val="•"/>
      <w:lvlJc w:val="left"/>
      <w:pPr>
        <w:tabs>
          <w:tab w:val="num" w:pos="720"/>
        </w:tabs>
        <w:ind w:left="720" w:hanging="360"/>
      </w:pPr>
      <w:rPr>
        <w:rFonts w:ascii="Arial" w:hAnsi="Arial" w:hint="default"/>
      </w:rPr>
    </w:lvl>
    <w:lvl w:ilvl="1" w:tplc="40B857E8" w:tentative="1">
      <w:start w:val="1"/>
      <w:numFmt w:val="bullet"/>
      <w:lvlText w:val="•"/>
      <w:lvlJc w:val="left"/>
      <w:pPr>
        <w:tabs>
          <w:tab w:val="num" w:pos="1440"/>
        </w:tabs>
        <w:ind w:left="1440" w:hanging="360"/>
      </w:pPr>
      <w:rPr>
        <w:rFonts w:ascii="Arial" w:hAnsi="Arial" w:hint="default"/>
      </w:rPr>
    </w:lvl>
    <w:lvl w:ilvl="2" w:tplc="C0EA7A18" w:tentative="1">
      <w:start w:val="1"/>
      <w:numFmt w:val="bullet"/>
      <w:lvlText w:val="•"/>
      <w:lvlJc w:val="left"/>
      <w:pPr>
        <w:tabs>
          <w:tab w:val="num" w:pos="2160"/>
        </w:tabs>
        <w:ind w:left="2160" w:hanging="360"/>
      </w:pPr>
      <w:rPr>
        <w:rFonts w:ascii="Arial" w:hAnsi="Arial" w:hint="default"/>
      </w:rPr>
    </w:lvl>
    <w:lvl w:ilvl="3" w:tplc="6644C94E" w:tentative="1">
      <w:start w:val="1"/>
      <w:numFmt w:val="bullet"/>
      <w:lvlText w:val="•"/>
      <w:lvlJc w:val="left"/>
      <w:pPr>
        <w:tabs>
          <w:tab w:val="num" w:pos="2880"/>
        </w:tabs>
        <w:ind w:left="2880" w:hanging="360"/>
      </w:pPr>
      <w:rPr>
        <w:rFonts w:ascii="Arial" w:hAnsi="Arial" w:hint="default"/>
      </w:rPr>
    </w:lvl>
    <w:lvl w:ilvl="4" w:tplc="489C171C" w:tentative="1">
      <w:start w:val="1"/>
      <w:numFmt w:val="bullet"/>
      <w:lvlText w:val="•"/>
      <w:lvlJc w:val="left"/>
      <w:pPr>
        <w:tabs>
          <w:tab w:val="num" w:pos="3600"/>
        </w:tabs>
        <w:ind w:left="3600" w:hanging="360"/>
      </w:pPr>
      <w:rPr>
        <w:rFonts w:ascii="Arial" w:hAnsi="Arial" w:hint="default"/>
      </w:rPr>
    </w:lvl>
    <w:lvl w:ilvl="5" w:tplc="12549090" w:tentative="1">
      <w:start w:val="1"/>
      <w:numFmt w:val="bullet"/>
      <w:lvlText w:val="•"/>
      <w:lvlJc w:val="left"/>
      <w:pPr>
        <w:tabs>
          <w:tab w:val="num" w:pos="4320"/>
        </w:tabs>
        <w:ind w:left="4320" w:hanging="360"/>
      </w:pPr>
      <w:rPr>
        <w:rFonts w:ascii="Arial" w:hAnsi="Arial" w:hint="default"/>
      </w:rPr>
    </w:lvl>
    <w:lvl w:ilvl="6" w:tplc="81089A2C" w:tentative="1">
      <w:start w:val="1"/>
      <w:numFmt w:val="bullet"/>
      <w:lvlText w:val="•"/>
      <w:lvlJc w:val="left"/>
      <w:pPr>
        <w:tabs>
          <w:tab w:val="num" w:pos="5040"/>
        </w:tabs>
        <w:ind w:left="5040" w:hanging="360"/>
      </w:pPr>
      <w:rPr>
        <w:rFonts w:ascii="Arial" w:hAnsi="Arial" w:hint="default"/>
      </w:rPr>
    </w:lvl>
    <w:lvl w:ilvl="7" w:tplc="04D47C12" w:tentative="1">
      <w:start w:val="1"/>
      <w:numFmt w:val="bullet"/>
      <w:lvlText w:val="•"/>
      <w:lvlJc w:val="left"/>
      <w:pPr>
        <w:tabs>
          <w:tab w:val="num" w:pos="5760"/>
        </w:tabs>
        <w:ind w:left="5760" w:hanging="360"/>
      </w:pPr>
      <w:rPr>
        <w:rFonts w:ascii="Arial" w:hAnsi="Arial" w:hint="default"/>
      </w:rPr>
    </w:lvl>
    <w:lvl w:ilvl="8" w:tplc="4DE838C6"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5EA0F04"/>
    <w:multiLevelType w:val="hybridMultilevel"/>
    <w:tmpl w:val="6210813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25" w15:restartNumberingAfterBreak="0">
    <w:nsid w:val="36786391"/>
    <w:multiLevelType w:val="hybridMultilevel"/>
    <w:tmpl w:val="0972D874"/>
    <w:lvl w:ilvl="0" w:tplc="10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38E851F7"/>
    <w:multiLevelType w:val="hybridMultilevel"/>
    <w:tmpl w:val="F796B8F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F77360"/>
    <w:multiLevelType w:val="multilevel"/>
    <w:tmpl w:val="D0BE858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8" w15:restartNumberingAfterBreak="0">
    <w:nsid w:val="39FE73B8"/>
    <w:multiLevelType w:val="hybridMultilevel"/>
    <w:tmpl w:val="2D08FA24"/>
    <w:lvl w:ilvl="0" w:tplc="1C14796A">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3A505BA6"/>
    <w:multiLevelType w:val="hybridMultilevel"/>
    <w:tmpl w:val="F1B65D9A"/>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3B586417"/>
    <w:multiLevelType w:val="hybridMultilevel"/>
    <w:tmpl w:val="3EA23B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BFE3D22"/>
    <w:multiLevelType w:val="hybridMultilevel"/>
    <w:tmpl w:val="F17A61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3C442EA5"/>
    <w:multiLevelType w:val="hybridMultilevel"/>
    <w:tmpl w:val="325C3E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3C9A1768"/>
    <w:multiLevelType w:val="hybridMultilevel"/>
    <w:tmpl w:val="F7006646"/>
    <w:lvl w:ilvl="0" w:tplc="E4BA4722">
      <w:start w:val="1"/>
      <w:numFmt w:val="decimal"/>
      <w:lvlText w:val="%1."/>
      <w:lvlJc w:val="left"/>
      <w:pPr>
        <w:ind w:left="720" w:hanging="360"/>
      </w:pPr>
      <w:rPr>
        <w:rFonts w:ascii="Corbel" w:hAnsi="Corbel" w:hint="default"/>
        <w:b w:val="0"/>
        <w:bCs w:val="0"/>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2015052"/>
    <w:multiLevelType w:val="hybridMultilevel"/>
    <w:tmpl w:val="3FBECD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432521F1"/>
    <w:multiLevelType w:val="multilevel"/>
    <w:tmpl w:val="EAD6BA2C"/>
    <w:lvl w:ilvl="0">
      <w:start w:val="1"/>
      <w:numFmt w:val="decimal"/>
      <w:pStyle w:val="Tabble1"/>
      <w:suff w:val="nothing"/>
      <w:lvlText w:val="Table %1"/>
      <w:lvlJc w:val="left"/>
      <w:pPr>
        <w:ind w:left="432" w:hanging="432"/>
      </w:pPr>
      <w:rPr>
        <w:rFonts w:hint="default"/>
        <w:b/>
      </w:rPr>
    </w:lvl>
    <w:lvl w:ilvl="1">
      <w:start w:val="1"/>
      <w:numFmt w:val="decimal"/>
      <w:suff w:val="space"/>
      <w:lvlText w:val="%1.%2"/>
      <w:lvlJc w:val="left"/>
      <w:pPr>
        <w:ind w:left="576" w:hanging="576"/>
      </w:pPr>
      <w:rPr>
        <w:rFonts w:ascii="Arial" w:hAnsi="Arial" w:hint="default"/>
        <w:b/>
        <w:bCs/>
        <w:i w:val="0"/>
        <w:iCs w:val="0"/>
        <w:sz w:val="22"/>
        <w:szCs w:val="22"/>
      </w:rPr>
    </w:lvl>
    <w:lvl w:ilvl="2">
      <w:start w:val="1"/>
      <w:numFmt w:val="decimal"/>
      <w:suff w:val="space"/>
      <w:lvlText w:val="%1.%2.%3"/>
      <w:lvlJc w:val="left"/>
      <w:pPr>
        <w:ind w:left="720" w:hanging="1430"/>
      </w:pPr>
      <w:rPr>
        <w:rFonts w:hint="default"/>
        <w:b w:val="0"/>
        <w:bCs w:val="0"/>
        <w:i w:val="0"/>
        <w:iCs w:val="0"/>
        <w:caps w:val="0"/>
        <w:smallCaps w:val="0"/>
        <w:strike w:val="0"/>
        <w:dstrike w:val="0"/>
        <w:vanish w:val="0"/>
        <w:color w:val="000000"/>
        <w:spacing w:val="0"/>
        <w:kern w:val="0"/>
        <w:position w:val="0"/>
        <w:u w:val="none"/>
        <w:vertAlign w:val="baseline"/>
        <w:em w:val="none"/>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15:restartNumberingAfterBreak="0">
    <w:nsid w:val="4BB22962"/>
    <w:multiLevelType w:val="multilevel"/>
    <w:tmpl w:val="80C69402"/>
    <w:lvl w:ilvl="0">
      <w:start w:val="4"/>
      <w:numFmt w:val="decimal"/>
      <w:lvlText w:val="%1."/>
      <w:lvlJc w:val="left"/>
      <w:pPr>
        <w:ind w:left="405" w:hanging="405"/>
      </w:pPr>
      <w:rPr>
        <w:rFonts w:hint="default"/>
      </w:rPr>
    </w:lvl>
    <w:lvl w:ilvl="1">
      <w:start w:val="2"/>
      <w:numFmt w:val="decimal"/>
      <w:lvlText w:val="%1.%2."/>
      <w:lvlJc w:val="left"/>
      <w:pPr>
        <w:ind w:left="417" w:hanging="405"/>
      </w:pPr>
      <w:rPr>
        <w:rFonts w:hint="default"/>
      </w:rPr>
    </w:lvl>
    <w:lvl w:ilvl="2">
      <w:start w:val="1"/>
      <w:numFmt w:val="decimal"/>
      <w:lvlText w:val="%1.%2.%3."/>
      <w:lvlJc w:val="left"/>
      <w:pPr>
        <w:ind w:left="744" w:hanging="720"/>
      </w:pPr>
      <w:rPr>
        <w:rFonts w:hint="default"/>
      </w:rPr>
    </w:lvl>
    <w:lvl w:ilvl="3">
      <w:start w:val="1"/>
      <w:numFmt w:val="decimal"/>
      <w:lvlText w:val="%1.%2.%3.%4."/>
      <w:lvlJc w:val="left"/>
      <w:pPr>
        <w:ind w:left="756" w:hanging="720"/>
      </w:pPr>
      <w:rPr>
        <w:rFonts w:hint="default"/>
      </w:rPr>
    </w:lvl>
    <w:lvl w:ilvl="4">
      <w:start w:val="1"/>
      <w:numFmt w:val="decimal"/>
      <w:lvlText w:val="%1.%2.%3.%4.%5."/>
      <w:lvlJc w:val="left"/>
      <w:pPr>
        <w:ind w:left="768" w:hanging="720"/>
      </w:pPr>
      <w:rPr>
        <w:rFonts w:hint="default"/>
      </w:rPr>
    </w:lvl>
    <w:lvl w:ilvl="5">
      <w:start w:val="1"/>
      <w:numFmt w:val="decimal"/>
      <w:lvlText w:val="%1.%2.%3.%4.%5.%6."/>
      <w:lvlJc w:val="left"/>
      <w:pPr>
        <w:ind w:left="1140" w:hanging="1080"/>
      </w:pPr>
      <w:rPr>
        <w:rFonts w:hint="default"/>
      </w:rPr>
    </w:lvl>
    <w:lvl w:ilvl="6">
      <w:start w:val="1"/>
      <w:numFmt w:val="decimal"/>
      <w:lvlText w:val="%1.%2.%3.%4.%5.%6.%7."/>
      <w:lvlJc w:val="left"/>
      <w:pPr>
        <w:ind w:left="1152" w:hanging="1080"/>
      </w:pPr>
      <w:rPr>
        <w:rFonts w:hint="default"/>
      </w:rPr>
    </w:lvl>
    <w:lvl w:ilvl="7">
      <w:start w:val="1"/>
      <w:numFmt w:val="decimal"/>
      <w:lvlText w:val="%1.%2.%3.%4.%5.%6.%7.%8."/>
      <w:lvlJc w:val="left"/>
      <w:pPr>
        <w:ind w:left="1164" w:hanging="1080"/>
      </w:pPr>
      <w:rPr>
        <w:rFonts w:hint="default"/>
      </w:rPr>
    </w:lvl>
    <w:lvl w:ilvl="8">
      <w:start w:val="1"/>
      <w:numFmt w:val="decimal"/>
      <w:lvlText w:val="%1.%2.%3.%4.%5.%6.%7.%8.%9."/>
      <w:lvlJc w:val="left"/>
      <w:pPr>
        <w:ind w:left="1536" w:hanging="1440"/>
      </w:pPr>
      <w:rPr>
        <w:rFonts w:hint="default"/>
      </w:rPr>
    </w:lvl>
  </w:abstractNum>
  <w:abstractNum w:abstractNumId="37" w15:restartNumberingAfterBreak="0">
    <w:nsid w:val="4E2E7657"/>
    <w:multiLevelType w:val="hybridMultilevel"/>
    <w:tmpl w:val="F7006646"/>
    <w:lvl w:ilvl="0" w:tplc="E4BA4722">
      <w:start w:val="1"/>
      <w:numFmt w:val="decimal"/>
      <w:lvlText w:val="%1."/>
      <w:lvlJc w:val="left"/>
      <w:pPr>
        <w:ind w:left="720" w:hanging="360"/>
      </w:pPr>
      <w:rPr>
        <w:rFonts w:ascii="Corbel" w:hAnsi="Corbel" w:hint="default"/>
        <w:b w:val="0"/>
        <w:bCs w:val="0"/>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004689E"/>
    <w:multiLevelType w:val="hybridMultilevel"/>
    <w:tmpl w:val="9A8A13AE"/>
    <w:lvl w:ilvl="0" w:tplc="0E46D2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43C37BF"/>
    <w:multiLevelType w:val="hybridMultilevel"/>
    <w:tmpl w:val="ADDEC8E4"/>
    <w:lvl w:ilvl="0" w:tplc="BB24F12C">
      <w:start w:val="1"/>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54783B2A"/>
    <w:multiLevelType w:val="multilevel"/>
    <w:tmpl w:val="E04C592A"/>
    <w:lvl w:ilvl="0">
      <w:start w:val="1"/>
      <w:numFmt w:val="decimal"/>
      <w:lvlText w:val="%1."/>
      <w:lvlJc w:val="left"/>
      <w:pPr>
        <w:ind w:left="360" w:hanging="360"/>
      </w:pPr>
      <w:rPr>
        <w:rFonts w:hint="default"/>
        <w:b w:val="0"/>
      </w:rPr>
    </w:lvl>
    <w:lvl w:ilvl="1">
      <w:start w:val="1"/>
      <w:numFmt w:val="decimal"/>
      <w:lvlText w:val="%1.%2."/>
      <w:lvlJc w:val="left"/>
      <w:pPr>
        <w:ind w:left="385" w:hanging="360"/>
      </w:pPr>
      <w:rPr>
        <w:rFonts w:hint="default"/>
        <w:b w:val="0"/>
      </w:rPr>
    </w:lvl>
    <w:lvl w:ilvl="2">
      <w:start w:val="1"/>
      <w:numFmt w:val="decimal"/>
      <w:lvlText w:val="%1.%2.%3."/>
      <w:lvlJc w:val="left"/>
      <w:pPr>
        <w:ind w:left="770" w:hanging="720"/>
      </w:pPr>
      <w:rPr>
        <w:rFonts w:hint="default"/>
        <w:b w:val="0"/>
      </w:rPr>
    </w:lvl>
    <w:lvl w:ilvl="3">
      <w:start w:val="1"/>
      <w:numFmt w:val="decimal"/>
      <w:lvlText w:val="%1.%2.%3.%4."/>
      <w:lvlJc w:val="left"/>
      <w:pPr>
        <w:ind w:left="795" w:hanging="720"/>
      </w:pPr>
      <w:rPr>
        <w:rFonts w:hint="default"/>
        <w:b w:val="0"/>
      </w:rPr>
    </w:lvl>
    <w:lvl w:ilvl="4">
      <w:start w:val="1"/>
      <w:numFmt w:val="decimal"/>
      <w:lvlText w:val="%1.%2.%3.%4.%5."/>
      <w:lvlJc w:val="left"/>
      <w:pPr>
        <w:ind w:left="820" w:hanging="720"/>
      </w:pPr>
      <w:rPr>
        <w:rFonts w:hint="default"/>
        <w:b w:val="0"/>
      </w:rPr>
    </w:lvl>
    <w:lvl w:ilvl="5">
      <w:start w:val="1"/>
      <w:numFmt w:val="decimal"/>
      <w:lvlText w:val="%1.%2.%3.%4.%5.%6."/>
      <w:lvlJc w:val="left"/>
      <w:pPr>
        <w:ind w:left="1205" w:hanging="1080"/>
      </w:pPr>
      <w:rPr>
        <w:rFonts w:hint="default"/>
        <w:b w:val="0"/>
      </w:rPr>
    </w:lvl>
    <w:lvl w:ilvl="6">
      <w:start w:val="1"/>
      <w:numFmt w:val="decimal"/>
      <w:lvlText w:val="%1.%2.%3.%4.%5.%6.%7."/>
      <w:lvlJc w:val="left"/>
      <w:pPr>
        <w:ind w:left="1230" w:hanging="1080"/>
      </w:pPr>
      <w:rPr>
        <w:rFonts w:hint="default"/>
        <w:b w:val="0"/>
      </w:rPr>
    </w:lvl>
    <w:lvl w:ilvl="7">
      <w:start w:val="1"/>
      <w:numFmt w:val="decimal"/>
      <w:lvlText w:val="%1.%2.%3.%4.%5.%6.%7.%8."/>
      <w:lvlJc w:val="left"/>
      <w:pPr>
        <w:ind w:left="1255" w:hanging="1080"/>
      </w:pPr>
      <w:rPr>
        <w:rFonts w:hint="default"/>
        <w:b w:val="0"/>
      </w:rPr>
    </w:lvl>
    <w:lvl w:ilvl="8">
      <w:start w:val="1"/>
      <w:numFmt w:val="decimal"/>
      <w:lvlText w:val="%1.%2.%3.%4.%5.%6.%7.%8.%9."/>
      <w:lvlJc w:val="left"/>
      <w:pPr>
        <w:ind w:left="1640" w:hanging="1440"/>
      </w:pPr>
      <w:rPr>
        <w:rFonts w:hint="default"/>
        <w:b w:val="0"/>
      </w:rPr>
    </w:lvl>
  </w:abstractNum>
  <w:abstractNum w:abstractNumId="41" w15:restartNumberingAfterBreak="0">
    <w:nsid w:val="57EC40C3"/>
    <w:multiLevelType w:val="hybridMultilevel"/>
    <w:tmpl w:val="223EE6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89A57F8"/>
    <w:multiLevelType w:val="hybridMultilevel"/>
    <w:tmpl w:val="0472DE4C"/>
    <w:lvl w:ilvl="0" w:tplc="B978CC82">
      <w:start w:val="1"/>
      <w:numFmt w:val="bullet"/>
      <w:lvlText w:val="•"/>
      <w:lvlJc w:val="left"/>
      <w:pPr>
        <w:tabs>
          <w:tab w:val="num" w:pos="720"/>
        </w:tabs>
        <w:ind w:left="720" w:hanging="360"/>
      </w:pPr>
      <w:rPr>
        <w:rFonts w:ascii="Arial" w:hAnsi="Arial" w:hint="default"/>
      </w:rPr>
    </w:lvl>
    <w:lvl w:ilvl="1" w:tplc="55865BF6" w:tentative="1">
      <w:start w:val="1"/>
      <w:numFmt w:val="bullet"/>
      <w:lvlText w:val="•"/>
      <w:lvlJc w:val="left"/>
      <w:pPr>
        <w:tabs>
          <w:tab w:val="num" w:pos="1440"/>
        </w:tabs>
        <w:ind w:left="1440" w:hanging="360"/>
      </w:pPr>
      <w:rPr>
        <w:rFonts w:ascii="Arial" w:hAnsi="Arial" w:hint="default"/>
      </w:rPr>
    </w:lvl>
    <w:lvl w:ilvl="2" w:tplc="78F867BA" w:tentative="1">
      <w:start w:val="1"/>
      <w:numFmt w:val="bullet"/>
      <w:lvlText w:val="•"/>
      <w:lvlJc w:val="left"/>
      <w:pPr>
        <w:tabs>
          <w:tab w:val="num" w:pos="2160"/>
        </w:tabs>
        <w:ind w:left="2160" w:hanging="360"/>
      </w:pPr>
      <w:rPr>
        <w:rFonts w:ascii="Arial" w:hAnsi="Arial" w:hint="default"/>
      </w:rPr>
    </w:lvl>
    <w:lvl w:ilvl="3" w:tplc="A7B2E7F6" w:tentative="1">
      <w:start w:val="1"/>
      <w:numFmt w:val="bullet"/>
      <w:lvlText w:val="•"/>
      <w:lvlJc w:val="left"/>
      <w:pPr>
        <w:tabs>
          <w:tab w:val="num" w:pos="2880"/>
        </w:tabs>
        <w:ind w:left="2880" w:hanging="360"/>
      </w:pPr>
      <w:rPr>
        <w:rFonts w:ascii="Arial" w:hAnsi="Arial" w:hint="default"/>
      </w:rPr>
    </w:lvl>
    <w:lvl w:ilvl="4" w:tplc="7A2670BA" w:tentative="1">
      <w:start w:val="1"/>
      <w:numFmt w:val="bullet"/>
      <w:lvlText w:val="•"/>
      <w:lvlJc w:val="left"/>
      <w:pPr>
        <w:tabs>
          <w:tab w:val="num" w:pos="3600"/>
        </w:tabs>
        <w:ind w:left="3600" w:hanging="360"/>
      </w:pPr>
      <w:rPr>
        <w:rFonts w:ascii="Arial" w:hAnsi="Arial" w:hint="default"/>
      </w:rPr>
    </w:lvl>
    <w:lvl w:ilvl="5" w:tplc="275A32AC" w:tentative="1">
      <w:start w:val="1"/>
      <w:numFmt w:val="bullet"/>
      <w:lvlText w:val="•"/>
      <w:lvlJc w:val="left"/>
      <w:pPr>
        <w:tabs>
          <w:tab w:val="num" w:pos="4320"/>
        </w:tabs>
        <w:ind w:left="4320" w:hanging="360"/>
      </w:pPr>
      <w:rPr>
        <w:rFonts w:ascii="Arial" w:hAnsi="Arial" w:hint="default"/>
      </w:rPr>
    </w:lvl>
    <w:lvl w:ilvl="6" w:tplc="36A00AC0" w:tentative="1">
      <w:start w:val="1"/>
      <w:numFmt w:val="bullet"/>
      <w:lvlText w:val="•"/>
      <w:lvlJc w:val="left"/>
      <w:pPr>
        <w:tabs>
          <w:tab w:val="num" w:pos="5040"/>
        </w:tabs>
        <w:ind w:left="5040" w:hanging="360"/>
      </w:pPr>
      <w:rPr>
        <w:rFonts w:ascii="Arial" w:hAnsi="Arial" w:hint="default"/>
      </w:rPr>
    </w:lvl>
    <w:lvl w:ilvl="7" w:tplc="A9F6EFBA" w:tentative="1">
      <w:start w:val="1"/>
      <w:numFmt w:val="bullet"/>
      <w:lvlText w:val="•"/>
      <w:lvlJc w:val="left"/>
      <w:pPr>
        <w:tabs>
          <w:tab w:val="num" w:pos="5760"/>
        </w:tabs>
        <w:ind w:left="5760" w:hanging="360"/>
      </w:pPr>
      <w:rPr>
        <w:rFonts w:ascii="Arial" w:hAnsi="Arial" w:hint="default"/>
      </w:rPr>
    </w:lvl>
    <w:lvl w:ilvl="8" w:tplc="6FDEF456"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68AC5E05"/>
    <w:multiLevelType w:val="hybridMultilevel"/>
    <w:tmpl w:val="18422304"/>
    <w:lvl w:ilvl="0" w:tplc="9A320E90">
      <w:start w:val="1"/>
      <w:numFmt w:val="decimal"/>
      <w:lvlText w:val="%1."/>
      <w:lvlJc w:val="left"/>
      <w:pPr>
        <w:ind w:left="720" w:hanging="360"/>
      </w:pPr>
      <w:rPr>
        <w:rFonts w:ascii="Corbel" w:hAnsi="Corbel" w:hint="default"/>
        <w:b w:val="0"/>
        <w:bCs w:val="0"/>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AD35CF4"/>
    <w:multiLevelType w:val="hybridMultilevel"/>
    <w:tmpl w:val="9654A0E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45" w15:restartNumberingAfterBreak="0">
    <w:nsid w:val="6BC9496C"/>
    <w:multiLevelType w:val="hybridMultilevel"/>
    <w:tmpl w:val="938CE80E"/>
    <w:lvl w:ilvl="0" w:tplc="0409000F">
      <w:start w:val="1"/>
      <w:numFmt w:val="decimal"/>
      <w:lvlText w:val="%1."/>
      <w:lvlJc w:val="left"/>
      <w:pPr>
        <w:ind w:left="720" w:hanging="360"/>
      </w:pPr>
      <w:rPr>
        <w:rFont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6" w15:restartNumberingAfterBreak="0">
    <w:nsid w:val="6D9B30B3"/>
    <w:multiLevelType w:val="hybridMultilevel"/>
    <w:tmpl w:val="1C5661C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6EE33F68"/>
    <w:multiLevelType w:val="hybridMultilevel"/>
    <w:tmpl w:val="54A6F2D4"/>
    <w:lvl w:ilvl="0" w:tplc="D67AB7E8">
      <w:start w:val="18"/>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 "/>
      <w:lvlJc w:val="left"/>
      <w:pPr>
        <w:tabs>
          <w:tab w:val="num" w:pos="1440"/>
        </w:tabs>
        <w:ind w:left="1440" w:hanging="360"/>
      </w:pPr>
      <w:rPr>
        <w:rFonts w:ascii="Calibri" w:hAnsi="Calibri" w:hint="default"/>
      </w:rPr>
    </w:lvl>
    <w:lvl w:ilvl="2" w:tplc="FFFFFFFF" w:tentative="1">
      <w:start w:val="1"/>
      <w:numFmt w:val="bullet"/>
      <w:lvlText w:val=" "/>
      <w:lvlJc w:val="left"/>
      <w:pPr>
        <w:tabs>
          <w:tab w:val="num" w:pos="2160"/>
        </w:tabs>
        <w:ind w:left="2160" w:hanging="360"/>
      </w:pPr>
      <w:rPr>
        <w:rFonts w:ascii="Calibri" w:hAnsi="Calibri" w:hint="default"/>
      </w:rPr>
    </w:lvl>
    <w:lvl w:ilvl="3" w:tplc="FFFFFFFF" w:tentative="1">
      <w:start w:val="1"/>
      <w:numFmt w:val="bullet"/>
      <w:lvlText w:val=" "/>
      <w:lvlJc w:val="left"/>
      <w:pPr>
        <w:tabs>
          <w:tab w:val="num" w:pos="2880"/>
        </w:tabs>
        <w:ind w:left="2880" w:hanging="360"/>
      </w:pPr>
      <w:rPr>
        <w:rFonts w:ascii="Calibri" w:hAnsi="Calibri" w:hint="default"/>
      </w:rPr>
    </w:lvl>
    <w:lvl w:ilvl="4" w:tplc="FFFFFFFF" w:tentative="1">
      <w:start w:val="1"/>
      <w:numFmt w:val="bullet"/>
      <w:lvlText w:val=" "/>
      <w:lvlJc w:val="left"/>
      <w:pPr>
        <w:tabs>
          <w:tab w:val="num" w:pos="3600"/>
        </w:tabs>
        <w:ind w:left="3600" w:hanging="360"/>
      </w:pPr>
      <w:rPr>
        <w:rFonts w:ascii="Calibri" w:hAnsi="Calibri" w:hint="default"/>
      </w:rPr>
    </w:lvl>
    <w:lvl w:ilvl="5" w:tplc="FFFFFFFF" w:tentative="1">
      <w:start w:val="1"/>
      <w:numFmt w:val="bullet"/>
      <w:lvlText w:val=" "/>
      <w:lvlJc w:val="left"/>
      <w:pPr>
        <w:tabs>
          <w:tab w:val="num" w:pos="4320"/>
        </w:tabs>
        <w:ind w:left="4320" w:hanging="360"/>
      </w:pPr>
      <w:rPr>
        <w:rFonts w:ascii="Calibri" w:hAnsi="Calibri" w:hint="default"/>
      </w:rPr>
    </w:lvl>
    <w:lvl w:ilvl="6" w:tplc="FFFFFFFF" w:tentative="1">
      <w:start w:val="1"/>
      <w:numFmt w:val="bullet"/>
      <w:lvlText w:val=" "/>
      <w:lvlJc w:val="left"/>
      <w:pPr>
        <w:tabs>
          <w:tab w:val="num" w:pos="5040"/>
        </w:tabs>
        <w:ind w:left="5040" w:hanging="360"/>
      </w:pPr>
      <w:rPr>
        <w:rFonts w:ascii="Calibri" w:hAnsi="Calibri" w:hint="default"/>
      </w:rPr>
    </w:lvl>
    <w:lvl w:ilvl="7" w:tplc="FFFFFFFF" w:tentative="1">
      <w:start w:val="1"/>
      <w:numFmt w:val="bullet"/>
      <w:lvlText w:val=" "/>
      <w:lvlJc w:val="left"/>
      <w:pPr>
        <w:tabs>
          <w:tab w:val="num" w:pos="5760"/>
        </w:tabs>
        <w:ind w:left="5760" w:hanging="360"/>
      </w:pPr>
      <w:rPr>
        <w:rFonts w:ascii="Calibri" w:hAnsi="Calibri" w:hint="default"/>
      </w:rPr>
    </w:lvl>
    <w:lvl w:ilvl="8" w:tplc="FFFFFFFF" w:tentative="1">
      <w:start w:val="1"/>
      <w:numFmt w:val="bullet"/>
      <w:lvlText w:val=" "/>
      <w:lvlJc w:val="left"/>
      <w:pPr>
        <w:tabs>
          <w:tab w:val="num" w:pos="6480"/>
        </w:tabs>
        <w:ind w:left="6480" w:hanging="360"/>
      </w:pPr>
      <w:rPr>
        <w:rFonts w:ascii="Calibri" w:hAnsi="Calibri" w:hint="default"/>
      </w:rPr>
    </w:lvl>
  </w:abstractNum>
  <w:abstractNum w:abstractNumId="48" w15:restartNumberingAfterBreak="0">
    <w:nsid w:val="70886A99"/>
    <w:multiLevelType w:val="hybridMultilevel"/>
    <w:tmpl w:val="4EAED16E"/>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710A4EFD"/>
    <w:multiLevelType w:val="hybridMultilevel"/>
    <w:tmpl w:val="5B540634"/>
    <w:lvl w:ilvl="0" w:tplc="58CA9826">
      <w:start w:val="1"/>
      <w:numFmt w:val="low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0" w15:restartNumberingAfterBreak="0">
    <w:nsid w:val="71551AE2"/>
    <w:multiLevelType w:val="hybridMultilevel"/>
    <w:tmpl w:val="FA9A7060"/>
    <w:lvl w:ilvl="0" w:tplc="950A40DA">
      <w:start w:val="1"/>
      <w:numFmt w:val="bullet"/>
      <w:lvlText w:val="•"/>
      <w:lvlJc w:val="left"/>
      <w:pPr>
        <w:tabs>
          <w:tab w:val="num" w:pos="720"/>
        </w:tabs>
        <w:ind w:left="720" w:hanging="360"/>
      </w:pPr>
      <w:rPr>
        <w:rFonts w:ascii="Arial" w:hAnsi="Arial" w:hint="default"/>
      </w:rPr>
    </w:lvl>
    <w:lvl w:ilvl="1" w:tplc="690C4866" w:tentative="1">
      <w:start w:val="1"/>
      <w:numFmt w:val="bullet"/>
      <w:lvlText w:val="•"/>
      <w:lvlJc w:val="left"/>
      <w:pPr>
        <w:tabs>
          <w:tab w:val="num" w:pos="1440"/>
        </w:tabs>
        <w:ind w:left="1440" w:hanging="360"/>
      </w:pPr>
      <w:rPr>
        <w:rFonts w:ascii="Arial" w:hAnsi="Arial" w:hint="default"/>
      </w:rPr>
    </w:lvl>
    <w:lvl w:ilvl="2" w:tplc="FA122064" w:tentative="1">
      <w:start w:val="1"/>
      <w:numFmt w:val="bullet"/>
      <w:lvlText w:val="•"/>
      <w:lvlJc w:val="left"/>
      <w:pPr>
        <w:tabs>
          <w:tab w:val="num" w:pos="2160"/>
        </w:tabs>
        <w:ind w:left="2160" w:hanging="360"/>
      </w:pPr>
      <w:rPr>
        <w:rFonts w:ascii="Arial" w:hAnsi="Arial" w:hint="default"/>
      </w:rPr>
    </w:lvl>
    <w:lvl w:ilvl="3" w:tplc="1288691C" w:tentative="1">
      <w:start w:val="1"/>
      <w:numFmt w:val="bullet"/>
      <w:lvlText w:val="•"/>
      <w:lvlJc w:val="left"/>
      <w:pPr>
        <w:tabs>
          <w:tab w:val="num" w:pos="2880"/>
        </w:tabs>
        <w:ind w:left="2880" w:hanging="360"/>
      </w:pPr>
      <w:rPr>
        <w:rFonts w:ascii="Arial" w:hAnsi="Arial" w:hint="default"/>
      </w:rPr>
    </w:lvl>
    <w:lvl w:ilvl="4" w:tplc="EA22BBFE" w:tentative="1">
      <w:start w:val="1"/>
      <w:numFmt w:val="bullet"/>
      <w:lvlText w:val="•"/>
      <w:lvlJc w:val="left"/>
      <w:pPr>
        <w:tabs>
          <w:tab w:val="num" w:pos="3600"/>
        </w:tabs>
        <w:ind w:left="3600" w:hanging="360"/>
      </w:pPr>
      <w:rPr>
        <w:rFonts w:ascii="Arial" w:hAnsi="Arial" w:hint="default"/>
      </w:rPr>
    </w:lvl>
    <w:lvl w:ilvl="5" w:tplc="6FEE9ABE" w:tentative="1">
      <w:start w:val="1"/>
      <w:numFmt w:val="bullet"/>
      <w:lvlText w:val="•"/>
      <w:lvlJc w:val="left"/>
      <w:pPr>
        <w:tabs>
          <w:tab w:val="num" w:pos="4320"/>
        </w:tabs>
        <w:ind w:left="4320" w:hanging="360"/>
      </w:pPr>
      <w:rPr>
        <w:rFonts w:ascii="Arial" w:hAnsi="Arial" w:hint="default"/>
      </w:rPr>
    </w:lvl>
    <w:lvl w:ilvl="6" w:tplc="10E23132" w:tentative="1">
      <w:start w:val="1"/>
      <w:numFmt w:val="bullet"/>
      <w:lvlText w:val="•"/>
      <w:lvlJc w:val="left"/>
      <w:pPr>
        <w:tabs>
          <w:tab w:val="num" w:pos="5040"/>
        </w:tabs>
        <w:ind w:left="5040" w:hanging="360"/>
      </w:pPr>
      <w:rPr>
        <w:rFonts w:ascii="Arial" w:hAnsi="Arial" w:hint="default"/>
      </w:rPr>
    </w:lvl>
    <w:lvl w:ilvl="7" w:tplc="BC2A3ED2" w:tentative="1">
      <w:start w:val="1"/>
      <w:numFmt w:val="bullet"/>
      <w:lvlText w:val="•"/>
      <w:lvlJc w:val="left"/>
      <w:pPr>
        <w:tabs>
          <w:tab w:val="num" w:pos="5760"/>
        </w:tabs>
        <w:ind w:left="5760" w:hanging="360"/>
      </w:pPr>
      <w:rPr>
        <w:rFonts w:ascii="Arial" w:hAnsi="Arial" w:hint="default"/>
      </w:rPr>
    </w:lvl>
    <w:lvl w:ilvl="8" w:tplc="705C1018"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71CA2C25"/>
    <w:multiLevelType w:val="multilevel"/>
    <w:tmpl w:val="A926AB58"/>
    <w:lvl w:ilvl="0">
      <w:start w:val="3"/>
      <w:numFmt w:val="decimal"/>
      <w:lvlText w:val="%1."/>
      <w:lvlJc w:val="left"/>
      <w:pPr>
        <w:ind w:left="360" w:hanging="360"/>
      </w:pPr>
      <w:rPr>
        <w:rFonts w:hint="default"/>
        <w:b w:val="0"/>
      </w:rPr>
    </w:lvl>
    <w:lvl w:ilvl="1">
      <w:start w:val="2"/>
      <w:numFmt w:val="decimal"/>
      <w:lvlText w:val="%1.%2."/>
      <w:lvlJc w:val="left"/>
      <w:pPr>
        <w:ind w:left="385" w:hanging="360"/>
      </w:pPr>
      <w:rPr>
        <w:rFonts w:hint="default"/>
        <w:b w:val="0"/>
      </w:rPr>
    </w:lvl>
    <w:lvl w:ilvl="2">
      <w:start w:val="1"/>
      <w:numFmt w:val="decimal"/>
      <w:lvlText w:val="%1.%2.%3."/>
      <w:lvlJc w:val="left"/>
      <w:pPr>
        <w:ind w:left="770" w:hanging="720"/>
      </w:pPr>
      <w:rPr>
        <w:rFonts w:hint="default"/>
        <w:b w:val="0"/>
      </w:rPr>
    </w:lvl>
    <w:lvl w:ilvl="3">
      <w:start w:val="1"/>
      <w:numFmt w:val="decimal"/>
      <w:lvlText w:val="%1.%2.%3.%4."/>
      <w:lvlJc w:val="left"/>
      <w:pPr>
        <w:ind w:left="795" w:hanging="720"/>
      </w:pPr>
      <w:rPr>
        <w:rFonts w:hint="default"/>
        <w:b w:val="0"/>
      </w:rPr>
    </w:lvl>
    <w:lvl w:ilvl="4">
      <w:start w:val="1"/>
      <w:numFmt w:val="decimal"/>
      <w:lvlText w:val="%1.%2.%3.%4.%5."/>
      <w:lvlJc w:val="left"/>
      <w:pPr>
        <w:ind w:left="820" w:hanging="720"/>
      </w:pPr>
      <w:rPr>
        <w:rFonts w:hint="default"/>
        <w:b w:val="0"/>
      </w:rPr>
    </w:lvl>
    <w:lvl w:ilvl="5">
      <w:start w:val="1"/>
      <w:numFmt w:val="decimal"/>
      <w:lvlText w:val="%1.%2.%3.%4.%5.%6."/>
      <w:lvlJc w:val="left"/>
      <w:pPr>
        <w:ind w:left="1205" w:hanging="1080"/>
      </w:pPr>
      <w:rPr>
        <w:rFonts w:hint="default"/>
        <w:b w:val="0"/>
      </w:rPr>
    </w:lvl>
    <w:lvl w:ilvl="6">
      <w:start w:val="1"/>
      <w:numFmt w:val="decimal"/>
      <w:lvlText w:val="%1.%2.%3.%4.%5.%6.%7."/>
      <w:lvlJc w:val="left"/>
      <w:pPr>
        <w:ind w:left="1230" w:hanging="1080"/>
      </w:pPr>
      <w:rPr>
        <w:rFonts w:hint="default"/>
        <w:b w:val="0"/>
      </w:rPr>
    </w:lvl>
    <w:lvl w:ilvl="7">
      <w:start w:val="1"/>
      <w:numFmt w:val="decimal"/>
      <w:lvlText w:val="%1.%2.%3.%4.%5.%6.%7.%8."/>
      <w:lvlJc w:val="left"/>
      <w:pPr>
        <w:ind w:left="1255" w:hanging="1080"/>
      </w:pPr>
      <w:rPr>
        <w:rFonts w:hint="default"/>
        <w:b w:val="0"/>
      </w:rPr>
    </w:lvl>
    <w:lvl w:ilvl="8">
      <w:start w:val="1"/>
      <w:numFmt w:val="decimal"/>
      <w:lvlText w:val="%1.%2.%3.%4.%5.%6.%7.%8.%9."/>
      <w:lvlJc w:val="left"/>
      <w:pPr>
        <w:ind w:left="1640" w:hanging="1440"/>
      </w:pPr>
      <w:rPr>
        <w:rFonts w:hint="default"/>
        <w:b w:val="0"/>
      </w:rPr>
    </w:lvl>
  </w:abstractNum>
  <w:abstractNum w:abstractNumId="52" w15:restartNumberingAfterBreak="0">
    <w:nsid w:val="729F1B33"/>
    <w:multiLevelType w:val="hybridMultilevel"/>
    <w:tmpl w:val="56FED2BE"/>
    <w:lvl w:ilvl="0" w:tplc="BB24F12C">
      <w:start w:val="1"/>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3" w15:restartNumberingAfterBreak="0">
    <w:nsid w:val="73FC4E3A"/>
    <w:multiLevelType w:val="hybridMultilevel"/>
    <w:tmpl w:val="A644248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4" w15:restartNumberingAfterBreak="0">
    <w:nsid w:val="743865B2"/>
    <w:multiLevelType w:val="hybridMultilevel"/>
    <w:tmpl w:val="4C8E4934"/>
    <w:lvl w:ilvl="0" w:tplc="1009001B">
      <w:start w:val="1"/>
      <w:numFmt w:val="lowerRoman"/>
      <w:lvlText w:val="%1."/>
      <w:lvlJc w:val="right"/>
      <w:pPr>
        <w:ind w:left="1080" w:hanging="72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55" w15:restartNumberingAfterBreak="0">
    <w:nsid w:val="752C57EC"/>
    <w:multiLevelType w:val="hybridMultilevel"/>
    <w:tmpl w:val="3FB808DE"/>
    <w:lvl w:ilvl="0" w:tplc="7D8A7EDC">
      <w:start w:val="1"/>
      <w:numFmt w:val="decimal"/>
      <w:lvlText w:val="%1."/>
      <w:lvlJc w:val="left"/>
      <w:pPr>
        <w:ind w:left="720" w:hanging="360"/>
      </w:pPr>
      <w:rPr>
        <w:rFonts w:hint="default"/>
        <w:b w:val="0"/>
        <w:bCs w:val="0"/>
        <w:sz w:val="18"/>
        <w:szCs w:val="18"/>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6" w15:restartNumberingAfterBreak="0">
    <w:nsid w:val="7A072022"/>
    <w:multiLevelType w:val="hybridMultilevel"/>
    <w:tmpl w:val="E7D20AF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57" w15:restartNumberingAfterBreak="0">
    <w:nsid w:val="7DD40FA8"/>
    <w:multiLevelType w:val="hybridMultilevel"/>
    <w:tmpl w:val="C45EE17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8" w15:restartNumberingAfterBreak="0">
    <w:nsid w:val="7FEC5FB1"/>
    <w:multiLevelType w:val="hybridMultilevel"/>
    <w:tmpl w:val="BB625788"/>
    <w:lvl w:ilvl="0" w:tplc="78ACB978">
      <w:start w:val="1"/>
      <w:numFmt w:val="lowerRoman"/>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0"/>
  </w:num>
  <w:num w:numId="2">
    <w:abstractNumId w:val="8"/>
  </w:num>
  <w:num w:numId="3">
    <w:abstractNumId w:val="5"/>
  </w:num>
  <w:num w:numId="4">
    <w:abstractNumId w:val="13"/>
  </w:num>
  <w:num w:numId="5">
    <w:abstractNumId w:val="2"/>
  </w:num>
  <w:num w:numId="6">
    <w:abstractNumId w:val="0"/>
  </w:num>
  <w:num w:numId="7">
    <w:abstractNumId w:val="35"/>
  </w:num>
  <w:num w:numId="8">
    <w:abstractNumId w:val="22"/>
  </w:num>
  <w:num w:numId="9">
    <w:abstractNumId w:val="4"/>
  </w:num>
  <w:num w:numId="10">
    <w:abstractNumId w:val="39"/>
  </w:num>
  <w:num w:numId="11">
    <w:abstractNumId w:val="18"/>
  </w:num>
  <w:num w:numId="1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4"/>
  </w:num>
  <w:num w:numId="15">
    <w:abstractNumId w:val="52"/>
  </w:num>
  <w:num w:numId="16">
    <w:abstractNumId w:val="49"/>
  </w:num>
  <w:num w:numId="17">
    <w:abstractNumId w:val="46"/>
  </w:num>
  <w:num w:numId="18">
    <w:abstractNumId w:val="57"/>
  </w:num>
  <w:num w:numId="19">
    <w:abstractNumId w:val="45"/>
  </w:num>
  <w:num w:numId="20">
    <w:abstractNumId w:val="6"/>
  </w:num>
  <w:num w:numId="21">
    <w:abstractNumId w:val="55"/>
  </w:num>
  <w:num w:numId="22">
    <w:abstractNumId w:val="12"/>
  </w:num>
  <w:num w:numId="23">
    <w:abstractNumId w:val="37"/>
  </w:num>
  <w:num w:numId="24">
    <w:abstractNumId w:val="33"/>
  </w:num>
  <w:num w:numId="25">
    <w:abstractNumId w:val="38"/>
  </w:num>
  <w:num w:numId="26">
    <w:abstractNumId w:val="9"/>
  </w:num>
  <w:num w:numId="27">
    <w:abstractNumId w:val="43"/>
  </w:num>
  <w:num w:numId="28">
    <w:abstractNumId w:val="26"/>
  </w:num>
  <w:num w:numId="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0"/>
  </w:num>
  <w:num w:numId="32">
    <w:abstractNumId w:val="20"/>
  </w:num>
  <w:num w:numId="33">
    <w:abstractNumId w:val="51"/>
  </w:num>
  <w:num w:numId="34">
    <w:abstractNumId w:val="27"/>
  </w:num>
  <w:num w:numId="35">
    <w:abstractNumId w:val="19"/>
  </w:num>
  <w:num w:numId="36">
    <w:abstractNumId w:val="32"/>
  </w:num>
  <w:num w:numId="37">
    <w:abstractNumId w:val="11"/>
  </w:num>
  <w:num w:numId="38">
    <w:abstractNumId w:val="41"/>
  </w:num>
  <w:num w:numId="39">
    <w:abstractNumId w:val="28"/>
  </w:num>
  <w:num w:numId="40">
    <w:abstractNumId w:val="7"/>
  </w:num>
  <w:num w:numId="41">
    <w:abstractNumId w:val="53"/>
  </w:num>
  <w:num w:numId="42">
    <w:abstractNumId w:val="1"/>
  </w:num>
  <w:num w:numId="43">
    <w:abstractNumId w:val="36"/>
  </w:num>
  <w:num w:numId="44">
    <w:abstractNumId w:val="50"/>
  </w:num>
  <w:num w:numId="45">
    <w:abstractNumId w:val="31"/>
  </w:num>
  <w:num w:numId="46">
    <w:abstractNumId w:val="17"/>
  </w:num>
  <w:num w:numId="47">
    <w:abstractNumId w:val="30"/>
  </w:num>
  <w:num w:numId="48">
    <w:abstractNumId w:val="42"/>
  </w:num>
  <w:num w:numId="49">
    <w:abstractNumId w:val="29"/>
  </w:num>
  <w:num w:numId="50">
    <w:abstractNumId w:val="34"/>
  </w:num>
  <w:num w:numId="51">
    <w:abstractNumId w:val="23"/>
  </w:num>
  <w:num w:numId="52">
    <w:abstractNumId w:val="48"/>
  </w:num>
  <w:num w:numId="53">
    <w:abstractNumId w:val="47"/>
  </w:num>
  <w:num w:numId="54">
    <w:abstractNumId w:val="25"/>
  </w:num>
  <w:num w:numId="55">
    <w:abstractNumId w:val="21"/>
  </w:num>
  <w:num w:numId="56">
    <w:abstractNumId w:val="56"/>
  </w:num>
  <w:num w:numId="57">
    <w:abstractNumId w:val="44"/>
  </w:num>
  <w:num w:numId="58">
    <w:abstractNumId w:val="14"/>
  </w:num>
  <w:num w:numId="59">
    <w:abstractNumId w:val="15"/>
  </w:num>
  <w:num w:numId="60">
    <w:abstractNumId w:val="16"/>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2B63"/>
    <w:rsid w:val="00001977"/>
    <w:rsid w:val="00002581"/>
    <w:rsid w:val="00002948"/>
    <w:rsid w:val="00002A88"/>
    <w:rsid w:val="0000453C"/>
    <w:rsid w:val="000056D5"/>
    <w:rsid w:val="00005E7D"/>
    <w:rsid w:val="000070A5"/>
    <w:rsid w:val="00007E51"/>
    <w:rsid w:val="00007FC4"/>
    <w:rsid w:val="00010054"/>
    <w:rsid w:val="00010FB4"/>
    <w:rsid w:val="00011CB3"/>
    <w:rsid w:val="000129FF"/>
    <w:rsid w:val="00013BAD"/>
    <w:rsid w:val="00014D1D"/>
    <w:rsid w:val="00014F9A"/>
    <w:rsid w:val="000162EB"/>
    <w:rsid w:val="000168D2"/>
    <w:rsid w:val="00016C62"/>
    <w:rsid w:val="0002226B"/>
    <w:rsid w:val="00024623"/>
    <w:rsid w:val="0002479E"/>
    <w:rsid w:val="00024ED1"/>
    <w:rsid w:val="00026D26"/>
    <w:rsid w:val="00027F02"/>
    <w:rsid w:val="00031F0E"/>
    <w:rsid w:val="00032141"/>
    <w:rsid w:val="00032179"/>
    <w:rsid w:val="00032563"/>
    <w:rsid w:val="000326C9"/>
    <w:rsid w:val="000327A5"/>
    <w:rsid w:val="000336E0"/>
    <w:rsid w:val="000343EC"/>
    <w:rsid w:val="00034575"/>
    <w:rsid w:val="00034C6A"/>
    <w:rsid w:val="0003588F"/>
    <w:rsid w:val="0003618D"/>
    <w:rsid w:val="0004081E"/>
    <w:rsid w:val="000415F4"/>
    <w:rsid w:val="000420AF"/>
    <w:rsid w:val="00042CEA"/>
    <w:rsid w:val="00042F17"/>
    <w:rsid w:val="0004373D"/>
    <w:rsid w:val="00043ECB"/>
    <w:rsid w:val="00043FB6"/>
    <w:rsid w:val="00045188"/>
    <w:rsid w:val="00045486"/>
    <w:rsid w:val="0004645C"/>
    <w:rsid w:val="0004663C"/>
    <w:rsid w:val="00046E89"/>
    <w:rsid w:val="000475E6"/>
    <w:rsid w:val="00050682"/>
    <w:rsid w:val="00050A43"/>
    <w:rsid w:val="0005140B"/>
    <w:rsid w:val="00053CFD"/>
    <w:rsid w:val="00054607"/>
    <w:rsid w:val="00055517"/>
    <w:rsid w:val="000555E3"/>
    <w:rsid w:val="00057010"/>
    <w:rsid w:val="0005731A"/>
    <w:rsid w:val="00057CC7"/>
    <w:rsid w:val="000614FB"/>
    <w:rsid w:val="00061D48"/>
    <w:rsid w:val="00064295"/>
    <w:rsid w:val="0006540C"/>
    <w:rsid w:val="00065779"/>
    <w:rsid w:val="000657B2"/>
    <w:rsid w:val="0006664F"/>
    <w:rsid w:val="000674EF"/>
    <w:rsid w:val="000677A1"/>
    <w:rsid w:val="00070303"/>
    <w:rsid w:val="000709F1"/>
    <w:rsid w:val="00072437"/>
    <w:rsid w:val="000729BC"/>
    <w:rsid w:val="00074700"/>
    <w:rsid w:val="0008018B"/>
    <w:rsid w:val="0008187E"/>
    <w:rsid w:val="00081989"/>
    <w:rsid w:val="00082504"/>
    <w:rsid w:val="00082AD6"/>
    <w:rsid w:val="00082E37"/>
    <w:rsid w:val="00083D9A"/>
    <w:rsid w:val="00083F1F"/>
    <w:rsid w:val="00086A85"/>
    <w:rsid w:val="00090D9B"/>
    <w:rsid w:val="000914F0"/>
    <w:rsid w:val="00092964"/>
    <w:rsid w:val="00094C07"/>
    <w:rsid w:val="00094DF3"/>
    <w:rsid w:val="00094F0A"/>
    <w:rsid w:val="000951F6"/>
    <w:rsid w:val="000952F1"/>
    <w:rsid w:val="000970E2"/>
    <w:rsid w:val="000A0186"/>
    <w:rsid w:val="000A0786"/>
    <w:rsid w:val="000A1E25"/>
    <w:rsid w:val="000A280B"/>
    <w:rsid w:val="000A5C21"/>
    <w:rsid w:val="000A6553"/>
    <w:rsid w:val="000A6877"/>
    <w:rsid w:val="000A70E7"/>
    <w:rsid w:val="000B0CD9"/>
    <w:rsid w:val="000B16D8"/>
    <w:rsid w:val="000B1FA2"/>
    <w:rsid w:val="000B3115"/>
    <w:rsid w:val="000B3A91"/>
    <w:rsid w:val="000B3CBE"/>
    <w:rsid w:val="000B6198"/>
    <w:rsid w:val="000B6762"/>
    <w:rsid w:val="000B6AC5"/>
    <w:rsid w:val="000B6E7D"/>
    <w:rsid w:val="000B704C"/>
    <w:rsid w:val="000B7EB9"/>
    <w:rsid w:val="000C22C2"/>
    <w:rsid w:val="000C266C"/>
    <w:rsid w:val="000C4A7F"/>
    <w:rsid w:val="000C53D0"/>
    <w:rsid w:val="000C591E"/>
    <w:rsid w:val="000C5D32"/>
    <w:rsid w:val="000C666A"/>
    <w:rsid w:val="000D0749"/>
    <w:rsid w:val="000D0A48"/>
    <w:rsid w:val="000D0D4F"/>
    <w:rsid w:val="000D143C"/>
    <w:rsid w:val="000D172B"/>
    <w:rsid w:val="000D209E"/>
    <w:rsid w:val="000D379C"/>
    <w:rsid w:val="000D3FB9"/>
    <w:rsid w:val="000D4387"/>
    <w:rsid w:val="000D5A6F"/>
    <w:rsid w:val="000D5B32"/>
    <w:rsid w:val="000D60BC"/>
    <w:rsid w:val="000D6DE4"/>
    <w:rsid w:val="000D7A20"/>
    <w:rsid w:val="000E07F9"/>
    <w:rsid w:val="000E1FA4"/>
    <w:rsid w:val="000E2454"/>
    <w:rsid w:val="000E257D"/>
    <w:rsid w:val="000E3606"/>
    <w:rsid w:val="000E376A"/>
    <w:rsid w:val="000E4230"/>
    <w:rsid w:val="000E4FF7"/>
    <w:rsid w:val="000E5CC1"/>
    <w:rsid w:val="000E69F3"/>
    <w:rsid w:val="000E6AFA"/>
    <w:rsid w:val="000E7315"/>
    <w:rsid w:val="000F042D"/>
    <w:rsid w:val="000F07AC"/>
    <w:rsid w:val="000F25B6"/>
    <w:rsid w:val="000F301F"/>
    <w:rsid w:val="000F4562"/>
    <w:rsid w:val="000F4BA7"/>
    <w:rsid w:val="000F4C37"/>
    <w:rsid w:val="000F4F25"/>
    <w:rsid w:val="000F58C6"/>
    <w:rsid w:val="000F67E3"/>
    <w:rsid w:val="001000E3"/>
    <w:rsid w:val="00100C40"/>
    <w:rsid w:val="00101441"/>
    <w:rsid w:val="0010353E"/>
    <w:rsid w:val="00104462"/>
    <w:rsid w:val="00104F0C"/>
    <w:rsid w:val="00105C3F"/>
    <w:rsid w:val="001064B2"/>
    <w:rsid w:val="001068B1"/>
    <w:rsid w:val="001074A4"/>
    <w:rsid w:val="001075B4"/>
    <w:rsid w:val="0011017A"/>
    <w:rsid w:val="0011030A"/>
    <w:rsid w:val="0011049F"/>
    <w:rsid w:val="00110F71"/>
    <w:rsid w:val="001115E5"/>
    <w:rsid w:val="0011193D"/>
    <w:rsid w:val="00112184"/>
    <w:rsid w:val="0011246D"/>
    <w:rsid w:val="001124D4"/>
    <w:rsid w:val="0011303C"/>
    <w:rsid w:val="00115D92"/>
    <w:rsid w:val="001166DF"/>
    <w:rsid w:val="00117835"/>
    <w:rsid w:val="001179BC"/>
    <w:rsid w:val="00117A86"/>
    <w:rsid w:val="001205F9"/>
    <w:rsid w:val="0012266B"/>
    <w:rsid w:val="00122987"/>
    <w:rsid w:val="00124007"/>
    <w:rsid w:val="00124EF3"/>
    <w:rsid w:val="00126645"/>
    <w:rsid w:val="00127DF0"/>
    <w:rsid w:val="00127EE8"/>
    <w:rsid w:val="001302FE"/>
    <w:rsid w:val="0013051C"/>
    <w:rsid w:val="00131CAC"/>
    <w:rsid w:val="001322A3"/>
    <w:rsid w:val="00132B2E"/>
    <w:rsid w:val="00133C36"/>
    <w:rsid w:val="00135973"/>
    <w:rsid w:val="001361DB"/>
    <w:rsid w:val="0013654C"/>
    <w:rsid w:val="0013758B"/>
    <w:rsid w:val="00140A08"/>
    <w:rsid w:val="00141122"/>
    <w:rsid w:val="0014164A"/>
    <w:rsid w:val="0014207B"/>
    <w:rsid w:val="0014441F"/>
    <w:rsid w:val="001446F9"/>
    <w:rsid w:val="001451D3"/>
    <w:rsid w:val="0014788E"/>
    <w:rsid w:val="00147D3E"/>
    <w:rsid w:val="00150389"/>
    <w:rsid w:val="001535CF"/>
    <w:rsid w:val="00154275"/>
    <w:rsid w:val="00154453"/>
    <w:rsid w:val="0015523C"/>
    <w:rsid w:val="00156F6D"/>
    <w:rsid w:val="00157C70"/>
    <w:rsid w:val="0016058C"/>
    <w:rsid w:val="0016149A"/>
    <w:rsid w:val="0016178C"/>
    <w:rsid w:val="00161EBB"/>
    <w:rsid w:val="0016453F"/>
    <w:rsid w:val="0016509A"/>
    <w:rsid w:val="0016548C"/>
    <w:rsid w:val="001660D2"/>
    <w:rsid w:val="001668F2"/>
    <w:rsid w:val="001670D5"/>
    <w:rsid w:val="00167FF7"/>
    <w:rsid w:val="00170651"/>
    <w:rsid w:val="00170B07"/>
    <w:rsid w:val="001714DE"/>
    <w:rsid w:val="00171C05"/>
    <w:rsid w:val="0017353F"/>
    <w:rsid w:val="001742B4"/>
    <w:rsid w:val="001744AE"/>
    <w:rsid w:val="0017460F"/>
    <w:rsid w:val="00174AFA"/>
    <w:rsid w:val="001757A8"/>
    <w:rsid w:val="00175F9D"/>
    <w:rsid w:val="001779A4"/>
    <w:rsid w:val="00177F91"/>
    <w:rsid w:val="001830A8"/>
    <w:rsid w:val="001838EB"/>
    <w:rsid w:val="00183D2F"/>
    <w:rsid w:val="00183DD3"/>
    <w:rsid w:val="00183E1E"/>
    <w:rsid w:val="00185066"/>
    <w:rsid w:val="00185242"/>
    <w:rsid w:val="00185FC4"/>
    <w:rsid w:val="001862D8"/>
    <w:rsid w:val="00187485"/>
    <w:rsid w:val="00191DE0"/>
    <w:rsid w:val="00193B07"/>
    <w:rsid w:val="0019408D"/>
    <w:rsid w:val="001940C0"/>
    <w:rsid w:val="00194D10"/>
    <w:rsid w:val="00194F19"/>
    <w:rsid w:val="00194F71"/>
    <w:rsid w:val="001956B2"/>
    <w:rsid w:val="00195BCA"/>
    <w:rsid w:val="00195E09"/>
    <w:rsid w:val="001963E2"/>
    <w:rsid w:val="00197484"/>
    <w:rsid w:val="001974BD"/>
    <w:rsid w:val="001A0501"/>
    <w:rsid w:val="001A2B0D"/>
    <w:rsid w:val="001A48A2"/>
    <w:rsid w:val="001A4A6B"/>
    <w:rsid w:val="001A4CFF"/>
    <w:rsid w:val="001A56C6"/>
    <w:rsid w:val="001A5829"/>
    <w:rsid w:val="001A5A2D"/>
    <w:rsid w:val="001A7487"/>
    <w:rsid w:val="001A762E"/>
    <w:rsid w:val="001A76BC"/>
    <w:rsid w:val="001B16F3"/>
    <w:rsid w:val="001B21F7"/>
    <w:rsid w:val="001B255E"/>
    <w:rsid w:val="001B37D8"/>
    <w:rsid w:val="001B3D41"/>
    <w:rsid w:val="001B3E9F"/>
    <w:rsid w:val="001B48C9"/>
    <w:rsid w:val="001B5344"/>
    <w:rsid w:val="001B594A"/>
    <w:rsid w:val="001B7161"/>
    <w:rsid w:val="001B73AE"/>
    <w:rsid w:val="001C0190"/>
    <w:rsid w:val="001C01C9"/>
    <w:rsid w:val="001C090C"/>
    <w:rsid w:val="001C13A7"/>
    <w:rsid w:val="001C2A43"/>
    <w:rsid w:val="001C2D6D"/>
    <w:rsid w:val="001C4729"/>
    <w:rsid w:val="001C509F"/>
    <w:rsid w:val="001C5E88"/>
    <w:rsid w:val="001C6719"/>
    <w:rsid w:val="001C6D1F"/>
    <w:rsid w:val="001C6DA3"/>
    <w:rsid w:val="001C726D"/>
    <w:rsid w:val="001C72CF"/>
    <w:rsid w:val="001C758C"/>
    <w:rsid w:val="001D0011"/>
    <w:rsid w:val="001D18EB"/>
    <w:rsid w:val="001D1A7F"/>
    <w:rsid w:val="001D1E40"/>
    <w:rsid w:val="001D2DD8"/>
    <w:rsid w:val="001D4F58"/>
    <w:rsid w:val="001D504B"/>
    <w:rsid w:val="001D722C"/>
    <w:rsid w:val="001D785E"/>
    <w:rsid w:val="001E03F8"/>
    <w:rsid w:val="001E1585"/>
    <w:rsid w:val="001E194C"/>
    <w:rsid w:val="001E2E8F"/>
    <w:rsid w:val="001E384C"/>
    <w:rsid w:val="001E39EC"/>
    <w:rsid w:val="001E60AE"/>
    <w:rsid w:val="001E6E66"/>
    <w:rsid w:val="001E76B3"/>
    <w:rsid w:val="001E78FE"/>
    <w:rsid w:val="001F07E5"/>
    <w:rsid w:val="001F3662"/>
    <w:rsid w:val="001F57DF"/>
    <w:rsid w:val="001F7ECD"/>
    <w:rsid w:val="00201585"/>
    <w:rsid w:val="0020168C"/>
    <w:rsid w:val="00201EB7"/>
    <w:rsid w:val="00202A28"/>
    <w:rsid w:val="00202B6E"/>
    <w:rsid w:val="00203926"/>
    <w:rsid w:val="00203A3D"/>
    <w:rsid w:val="002041A1"/>
    <w:rsid w:val="00204286"/>
    <w:rsid w:val="00205F83"/>
    <w:rsid w:val="00206485"/>
    <w:rsid w:val="00206DEC"/>
    <w:rsid w:val="0021164C"/>
    <w:rsid w:val="002125DC"/>
    <w:rsid w:val="00212A7E"/>
    <w:rsid w:val="00213BAD"/>
    <w:rsid w:val="00214A2B"/>
    <w:rsid w:val="00215A26"/>
    <w:rsid w:val="00216813"/>
    <w:rsid w:val="00216943"/>
    <w:rsid w:val="00220ABC"/>
    <w:rsid w:val="0022499B"/>
    <w:rsid w:val="00224D8D"/>
    <w:rsid w:val="00227781"/>
    <w:rsid w:val="002311A9"/>
    <w:rsid w:val="00231500"/>
    <w:rsid w:val="002319ED"/>
    <w:rsid w:val="00233E43"/>
    <w:rsid w:val="0023429C"/>
    <w:rsid w:val="0023476A"/>
    <w:rsid w:val="00234E29"/>
    <w:rsid w:val="0023536B"/>
    <w:rsid w:val="00236EBA"/>
    <w:rsid w:val="00237427"/>
    <w:rsid w:val="002376AF"/>
    <w:rsid w:val="00240118"/>
    <w:rsid w:val="00245E0E"/>
    <w:rsid w:val="00245F26"/>
    <w:rsid w:val="002478B0"/>
    <w:rsid w:val="00247F73"/>
    <w:rsid w:val="002507A6"/>
    <w:rsid w:val="00251300"/>
    <w:rsid w:val="00251A58"/>
    <w:rsid w:val="00251C17"/>
    <w:rsid w:val="0025209A"/>
    <w:rsid w:val="002530ED"/>
    <w:rsid w:val="00254E79"/>
    <w:rsid w:val="00256662"/>
    <w:rsid w:val="00257266"/>
    <w:rsid w:val="00257C6A"/>
    <w:rsid w:val="00257F1B"/>
    <w:rsid w:val="00260BD0"/>
    <w:rsid w:val="002631C0"/>
    <w:rsid w:val="00263BFC"/>
    <w:rsid w:val="00264232"/>
    <w:rsid w:val="00266A41"/>
    <w:rsid w:val="00270BC6"/>
    <w:rsid w:val="00271290"/>
    <w:rsid w:val="00272B7A"/>
    <w:rsid w:val="0027360C"/>
    <w:rsid w:val="00274970"/>
    <w:rsid w:val="00275669"/>
    <w:rsid w:val="00276654"/>
    <w:rsid w:val="00277694"/>
    <w:rsid w:val="0028132C"/>
    <w:rsid w:val="00281735"/>
    <w:rsid w:val="00282963"/>
    <w:rsid w:val="00282975"/>
    <w:rsid w:val="002843DC"/>
    <w:rsid w:val="00284D73"/>
    <w:rsid w:val="00285F1A"/>
    <w:rsid w:val="00286C3D"/>
    <w:rsid w:val="00286D90"/>
    <w:rsid w:val="00287155"/>
    <w:rsid w:val="00287AAF"/>
    <w:rsid w:val="00291E33"/>
    <w:rsid w:val="00293180"/>
    <w:rsid w:val="00293D5A"/>
    <w:rsid w:val="0029530F"/>
    <w:rsid w:val="00296C95"/>
    <w:rsid w:val="00297003"/>
    <w:rsid w:val="00297D1E"/>
    <w:rsid w:val="002A0B82"/>
    <w:rsid w:val="002A2396"/>
    <w:rsid w:val="002A31E9"/>
    <w:rsid w:val="002A39DF"/>
    <w:rsid w:val="002A42D1"/>
    <w:rsid w:val="002A4B2D"/>
    <w:rsid w:val="002A4FA7"/>
    <w:rsid w:val="002A55A7"/>
    <w:rsid w:val="002A64A5"/>
    <w:rsid w:val="002A6B8A"/>
    <w:rsid w:val="002A78B5"/>
    <w:rsid w:val="002B13B7"/>
    <w:rsid w:val="002B174E"/>
    <w:rsid w:val="002B1F05"/>
    <w:rsid w:val="002B2030"/>
    <w:rsid w:val="002B4EB8"/>
    <w:rsid w:val="002B675E"/>
    <w:rsid w:val="002B7DB7"/>
    <w:rsid w:val="002C03E8"/>
    <w:rsid w:val="002C05DB"/>
    <w:rsid w:val="002C077E"/>
    <w:rsid w:val="002C18FB"/>
    <w:rsid w:val="002C1C11"/>
    <w:rsid w:val="002C1F40"/>
    <w:rsid w:val="002C2AE1"/>
    <w:rsid w:val="002C2AF3"/>
    <w:rsid w:val="002C302F"/>
    <w:rsid w:val="002C37FD"/>
    <w:rsid w:val="002C3918"/>
    <w:rsid w:val="002C3BF1"/>
    <w:rsid w:val="002C44D1"/>
    <w:rsid w:val="002C4894"/>
    <w:rsid w:val="002C5322"/>
    <w:rsid w:val="002C533D"/>
    <w:rsid w:val="002C5BDC"/>
    <w:rsid w:val="002C67F1"/>
    <w:rsid w:val="002C6E5B"/>
    <w:rsid w:val="002C6EF8"/>
    <w:rsid w:val="002C7EF3"/>
    <w:rsid w:val="002D0D3D"/>
    <w:rsid w:val="002D233C"/>
    <w:rsid w:val="002D379D"/>
    <w:rsid w:val="002D3B5C"/>
    <w:rsid w:val="002D4C40"/>
    <w:rsid w:val="002D5FD2"/>
    <w:rsid w:val="002D6018"/>
    <w:rsid w:val="002D647D"/>
    <w:rsid w:val="002D6A66"/>
    <w:rsid w:val="002E010A"/>
    <w:rsid w:val="002E1234"/>
    <w:rsid w:val="002E1B43"/>
    <w:rsid w:val="002E5E68"/>
    <w:rsid w:val="002E6341"/>
    <w:rsid w:val="002E7245"/>
    <w:rsid w:val="002E7832"/>
    <w:rsid w:val="002F00FB"/>
    <w:rsid w:val="002F14FF"/>
    <w:rsid w:val="002F24F2"/>
    <w:rsid w:val="002F2D77"/>
    <w:rsid w:val="002F56D3"/>
    <w:rsid w:val="002F63C4"/>
    <w:rsid w:val="002F7FF2"/>
    <w:rsid w:val="003006E0"/>
    <w:rsid w:val="00300F68"/>
    <w:rsid w:val="00300F69"/>
    <w:rsid w:val="0030106F"/>
    <w:rsid w:val="0030160C"/>
    <w:rsid w:val="003025CF"/>
    <w:rsid w:val="003032F5"/>
    <w:rsid w:val="003035F1"/>
    <w:rsid w:val="00303FF8"/>
    <w:rsid w:val="00307032"/>
    <w:rsid w:val="003070D9"/>
    <w:rsid w:val="0031033E"/>
    <w:rsid w:val="00312DDE"/>
    <w:rsid w:val="0031310C"/>
    <w:rsid w:val="00313748"/>
    <w:rsid w:val="00314207"/>
    <w:rsid w:val="00314780"/>
    <w:rsid w:val="00316177"/>
    <w:rsid w:val="00317F5D"/>
    <w:rsid w:val="00320936"/>
    <w:rsid w:val="00320FFE"/>
    <w:rsid w:val="003210CA"/>
    <w:rsid w:val="003210F9"/>
    <w:rsid w:val="00324022"/>
    <w:rsid w:val="003245FB"/>
    <w:rsid w:val="0032473E"/>
    <w:rsid w:val="00324A7E"/>
    <w:rsid w:val="00325BB7"/>
    <w:rsid w:val="00327D16"/>
    <w:rsid w:val="00327FF0"/>
    <w:rsid w:val="003301C5"/>
    <w:rsid w:val="00331174"/>
    <w:rsid w:val="00332B7F"/>
    <w:rsid w:val="003331FD"/>
    <w:rsid w:val="00333A42"/>
    <w:rsid w:val="003410E3"/>
    <w:rsid w:val="00342338"/>
    <w:rsid w:val="00342977"/>
    <w:rsid w:val="00343814"/>
    <w:rsid w:val="0034433A"/>
    <w:rsid w:val="0034514F"/>
    <w:rsid w:val="00345700"/>
    <w:rsid w:val="00346E56"/>
    <w:rsid w:val="003474E2"/>
    <w:rsid w:val="00347BDB"/>
    <w:rsid w:val="003501CF"/>
    <w:rsid w:val="00350F99"/>
    <w:rsid w:val="00351FAE"/>
    <w:rsid w:val="003521C2"/>
    <w:rsid w:val="003525A0"/>
    <w:rsid w:val="00352EAF"/>
    <w:rsid w:val="00352EE0"/>
    <w:rsid w:val="00352FCC"/>
    <w:rsid w:val="00356B68"/>
    <w:rsid w:val="0035747F"/>
    <w:rsid w:val="00357531"/>
    <w:rsid w:val="00361AE2"/>
    <w:rsid w:val="00362016"/>
    <w:rsid w:val="00362346"/>
    <w:rsid w:val="003623FA"/>
    <w:rsid w:val="00362D9F"/>
    <w:rsid w:val="00362DDE"/>
    <w:rsid w:val="003635E2"/>
    <w:rsid w:val="00363662"/>
    <w:rsid w:val="00364133"/>
    <w:rsid w:val="003641E2"/>
    <w:rsid w:val="0036531E"/>
    <w:rsid w:val="0036601E"/>
    <w:rsid w:val="0036629F"/>
    <w:rsid w:val="003664B1"/>
    <w:rsid w:val="00366B58"/>
    <w:rsid w:val="00366E4C"/>
    <w:rsid w:val="0037046E"/>
    <w:rsid w:val="00370795"/>
    <w:rsid w:val="00370947"/>
    <w:rsid w:val="00372425"/>
    <w:rsid w:val="0037295E"/>
    <w:rsid w:val="00373F96"/>
    <w:rsid w:val="00376CC9"/>
    <w:rsid w:val="00376F0B"/>
    <w:rsid w:val="0037700B"/>
    <w:rsid w:val="00380402"/>
    <w:rsid w:val="00380961"/>
    <w:rsid w:val="00381979"/>
    <w:rsid w:val="00381F55"/>
    <w:rsid w:val="0038291F"/>
    <w:rsid w:val="00383DF1"/>
    <w:rsid w:val="00385082"/>
    <w:rsid w:val="003861A0"/>
    <w:rsid w:val="00386680"/>
    <w:rsid w:val="00387576"/>
    <w:rsid w:val="003875A4"/>
    <w:rsid w:val="003902A4"/>
    <w:rsid w:val="00391A4B"/>
    <w:rsid w:val="00392040"/>
    <w:rsid w:val="00392A20"/>
    <w:rsid w:val="00392F6B"/>
    <w:rsid w:val="00394193"/>
    <w:rsid w:val="0039468A"/>
    <w:rsid w:val="00394BB8"/>
    <w:rsid w:val="00396A08"/>
    <w:rsid w:val="003A09BD"/>
    <w:rsid w:val="003A0E23"/>
    <w:rsid w:val="003A1B50"/>
    <w:rsid w:val="003A3285"/>
    <w:rsid w:val="003A37B2"/>
    <w:rsid w:val="003A38FD"/>
    <w:rsid w:val="003A42CF"/>
    <w:rsid w:val="003A55AD"/>
    <w:rsid w:val="003A5E17"/>
    <w:rsid w:val="003A65BE"/>
    <w:rsid w:val="003A681D"/>
    <w:rsid w:val="003A7296"/>
    <w:rsid w:val="003B06FF"/>
    <w:rsid w:val="003B0949"/>
    <w:rsid w:val="003B1FDD"/>
    <w:rsid w:val="003B2459"/>
    <w:rsid w:val="003B3848"/>
    <w:rsid w:val="003B4038"/>
    <w:rsid w:val="003B497B"/>
    <w:rsid w:val="003B64A6"/>
    <w:rsid w:val="003B6A2E"/>
    <w:rsid w:val="003B6C96"/>
    <w:rsid w:val="003B7676"/>
    <w:rsid w:val="003B7D9E"/>
    <w:rsid w:val="003B7F6C"/>
    <w:rsid w:val="003C0099"/>
    <w:rsid w:val="003C0440"/>
    <w:rsid w:val="003C05DF"/>
    <w:rsid w:val="003C09C0"/>
    <w:rsid w:val="003C163F"/>
    <w:rsid w:val="003C2915"/>
    <w:rsid w:val="003C34B6"/>
    <w:rsid w:val="003C3560"/>
    <w:rsid w:val="003C3D05"/>
    <w:rsid w:val="003C3DE4"/>
    <w:rsid w:val="003C4DCF"/>
    <w:rsid w:val="003C50DF"/>
    <w:rsid w:val="003C62E8"/>
    <w:rsid w:val="003C7234"/>
    <w:rsid w:val="003D06D0"/>
    <w:rsid w:val="003D0DDA"/>
    <w:rsid w:val="003D32CF"/>
    <w:rsid w:val="003D3696"/>
    <w:rsid w:val="003D3792"/>
    <w:rsid w:val="003D45E9"/>
    <w:rsid w:val="003D5C94"/>
    <w:rsid w:val="003D61D1"/>
    <w:rsid w:val="003D6F83"/>
    <w:rsid w:val="003D7A50"/>
    <w:rsid w:val="003D7E9A"/>
    <w:rsid w:val="003E1579"/>
    <w:rsid w:val="003E185A"/>
    <w:rsid w:val="003E2C64"/>
    <w:rsid w:val="003E3DF4"/>
    <w:rsid w:val="003E50FA"/>
    <w:rsid w:val="003E66B0"/>
    <w:rsid w:val="003E6B93"/>
    <w:rsid w:val="003E6E05"/>
    <w:rsid w:val="003E7E47"/>
    <w:rsid w:val="003F0AB4"/>
    <w:rsid w:val="003F10BF"/>
    <w:rsid w:val="003F12E2"/>
    <w:rsid w:val="003F1845"/>
    <w:rsid w:val="003F1A61"/>
    <w:rsid w:val="003F1BCB"/>
    <w:rsid w:val="003F2C11"/>
    <w:rsid w:val="003F343C"/>
    <w:rsid w:val="003F52D4"/>
    <w:rsid w:val="00400265"/>
    <w:rsid w:val="00400D9A"/>
    <w:rsid w:val="00400FEA"/>
    <w:rsid w:val="004019FD"/>
    <w:rsid w:val="0040356F"/>
    <w:rsid w:val="00403F18"/>
    <w:rsid w:val="004078A6"/>
    <w:rsid w:val="0041104E"/>
    <w:rsid w:val="00411146"/>
    <w:rsid w:val="0041211B"/>
    <w:rsid w:val="004123D1"/>
    <w:rsid w:val="004124E5"/>
    <w:rsid w:val="00413CB8"/>
    <w:rsid w:val="00414F36"/>
    <w:rsid w:val="00414FD3"/>
    <w:rsid w:val="0041526D"/>
    <w:rsid w:val="0041542A"/>
    <w:rsid w:val="0041638E"/>
    <w:rsid w:val="004163B8"/>
    <w:rsid w:val="00416459"/>
    <w:rsid w:val="00416767"/>
    <w:rsid w:val="00416975"/>
    <w:rsid w:val="004171AE"/>
    <w:rsid w:val="00417647"/>
    <w:rsid w:val="00417D35"/>
    <w:rsid w:val="00420011"/>
    <w:rsid w:val="004207B6"/>
    <w:rsid w:val="00422C7C"/>
    <w:rsid w:val="00424731"/>
    <w:rsid w:val="004250F0"/>
    <w:rsid w:val="00426756"/>
    <w:rsid w:val="00430325"/>
    <w:rsid w:val="00430398"/>
    <w:rsid w:val="00430B7E"/>
    <w:rsid w:val="00430F55"/>
    <w:rsid w:val="00431E0B"/>
    <w:rsid w:val="00431E2C"/>
    <w:rsid w:val="004324AF"/>
    <w:rsid w:val="0043346D"/>
    <w:rsid w:val="004341FC"/>
    <w:rsid w:val="0043465B"/>
    <w:rsid w:val="00436C92"/>
    <w:rsid w:val="00437681"/>
    <w:rsid w:val="0044043E"/>
    <w:rsid w:val="00441E1E"/>
    <w:rsid w:val="00441E8F"/>
    <w:rsid w:val="00442EC1"/>
    <w:rsid w:val="004431F0"/>
    <w:rsid w:val="00444131"/>
    <w:rsid w:val="00445CCA"/>
    <w:rsid w:val="00447450"/>
    <w:rsid w:val="00450A24"/>
    <w:rsid w:val="00450A85"/>
    <w:rsid w:val="00450C79"/>
    <w:rsid w:val="00450F14"/>
    <w:rsid w:val="00452084"/>
    <w:rsid w:val="00452BD7"/>
    <w:rsid w:val="0045353D"/>
    <w:rsid w:val="00453AC6"/>
    <w:rsid w:val="00455DDA"/>
    <w:rsid w:val="00455E27"/>
    <w:rsid w:val="00456B3E"/>
    <w:rsid w:val="00456DB3"/>
    <w:rsid w:val="00457092"/>
    <w:rsid w:val="00460127"/>
    <w:rsid w:val="0046138E"/>
    <w:rsid w:val="004619D4"/>
    <w:rsid w:val="0046336E"/>
    <w:rsid w:val="00464D84"/>
    <w:rsid w:val="0046687D"/>
    <w:rsid w:val="00470CBF"/>
    <w:rsid w:val="004712BB"/>
    <w:rsid w:val="004725F7"/>
    <w:rsid w:val="00473D81"/>
    <w:rsid w:val="0047441F"/>
    <w:rsid w:val="00476036"/>
    <w:rsid w:val="004773B4"/>
    <w:rsid w:val="004800B0"/>
    <w:rsid w:val="00481C2D"/>
    <w:rsid w:val="00481DB8"/>
    <w:rsid w:val="00482D4B"/>
    <w:rsid w:val="00483EC6"/>
    <w:rsid w:val="00485942"/>
    <w:rsid w:val="004859C8"/>
    <w:rsid w:val="00486140"/>
    <w:rsid w:val="00486384"/>
    <w:rsid w:val="0048750D"/>
    <w:rsid w:val="00487937"/>
    <w:rsid w:val="004903A1"/>
    <w:rsid w:val="004915FA"/>
    <w:rsid w:val="0049250A"/>
    <w:rsid w:val="004928C9"/>
    <w:rsid w:val="00492B7F"/>
    <w:rsid w:val="00492C5A"/>
    <w:rsid w:val="00492E4F"/>
    <w:rsid w:val="00492EF5"/>
    <w:rsid w:val="00493416"/>
    <w:rsid w:val="004940B5"/>
    <w:rsid w:val="00494305"/>
    <w:rsid w:val="0049489E"/>
    <w:rsid w:val="00494E18"/>
    <w:rsid w:val="004978BF"/>
    <w:rsid w:val="004A01D3"/>
    <w:rsid w:val="004A022C"/>
    <w:rsid w:val="004A094A"/>
    <w:rsid w:val="004A149D"/>
    <w:rsid w:val="004A1BE0"/>
    <w:rsid w:val="004A26E3"/>
    <w:rsid w:val="004A508F"/>
    <w:rsid w:val="004A52D4"/>
    <w:rsid w:val="004A5C0C"/>
    <w:rsid w:val="004A6043"/>
    <w:rsid w:val="004A6E0F"/>
    <w:rsid w:val="004A7900"/>
    <w:rsid w:val="004B1E78"/>
    <w:rsid w:val="004B409E"/>
    <w:rsid w:val="004B4389"/>
    <w:rsid w:val="004B4419"/>
    <w:rsid w:val="004B45D8"/>
    <w:rsid w:val="004B51DC"/>
    <w:rsid w:val="004B558B"/>
    <w:rsid w:val="004C21B1"/>
    <w:rsid w:val="004C2792"/>
    <w:rsid w:val="004C352E"/>
    <w:rsid w:val="004C3C49"/>
    <w:rsid w:val="004C3E96"/>
    <w:rsid w:val="004C408D"/>
    <w:rsid w:val="004C51EF"/>
    <w:rsid w:val="004C5278"/>
    <w:rsid w:val="004C52E4"/>
    <w:rsid w:val="004C6712"/>
    <w:rsid w:val="004C78EA"/>
    <w:rsid w:val="004C7EED"/>
    <w:rsid w:val="004D02B3"/>
    <w:rsid w:val="004D0E57"/>
    <w:rsid w:val="004D1F0C"/>
    <w:rsid w:val="004D206A"/>
    <w:rsid w:val="004D36F4"/>
    <w:rsid w:val="004D499B"/>
    <w:rsid w:val="004D551E"/>
    <w:rsid w:val="004D6B64"/>
    <w:rsid w:val="004D73C8"/>
    <w:rsid w:val="004D75B9"/>
    <w:rsid w:val="004D766A"/>
    <w:rsid w:val="004D7E7B"/>
    <w:rsid w:val="004E0731"/>
    <w:rsid w:val="004E286B"/>
    <w:rsid w:val="004E3239"/>
    <w:rsid w:val="004E3DF2"/>
    <w:rsid w:val="004E3EDF"/>
    <w:rsid w:val="004E4A2A"/>
    <w:rsid w:val="004E6086"/>
    <w:rsid w:val="004E76C3"/>
    <w:rsid w:val="004E7B40"/>
    <w:rsid w:val="004E7F7B"/>
    <w:rsid w:val="004F0D9E"/>
    <w:rsid w:val="004F14A0"/>
    <w:rsid w:val="004F1DD1"/>
    <w:rsid w:val="004F1E62"/>
    <w:rsid w:val="004F29C6"/>
    <w:rsid w:val="004F2D10"/>
    <w:rsid w:val="004F2D2D"/>
    <w:rsid w:val="004F3B91"/>
    <w:rsid w:val="004F68B0"/>
    <w:rsid w:val="004F7111"/>
    <w:rsid w:val="004F751C"/>
    <w:rsid w:val="00500098"/>
    <w:rsid w:val="005002F9"/>
    <w:rsid w:val="005004F4"/>
    <w:rsid w:val="00500CDD"/>
    <w:rsid w:val="00502B31"/>
    <w:rsid w:val="00502C41"/>
    <w:rsid w:val="0050359A"/>
    <w:rsid w:val="00503E98"/>
    <w:rsid w:val="00504861"/>
    <w:rsid w:val="00504E1F"/>
    <w:rsid w:val="00505110"/>
    <w:rsid w:val="00505211"/>
    <w:rsid w:val="00506B0B"/>
    <w:rsid w:val="0050715A"/>
    <w:rsid w:val="005077D4"/>
    <w:rsid w:val="00507CAB"/>
    <w:rsid w:val="0051038A"/>
    <w:rsid w:val="005109F9"/>
    <w:rsid w:val="005112C2"/>
    <w:rsid w:val="00512585"/>
    <w:rsid w:val="0051283D"/>
    <w:rsid w:val="00513104"/>
    <w:rsid w:val="00513FD4"/>
    <w:rsid w:val="005141AD"/>
    <w:rsid w:val="00515414"/>
    <w:rsid w:val="00515C58"/>
    <w:rsid w:val="00516164"/>
    <w:rsid w:val="00516B5F"/>
    <w:rsid w:val="005171FF"/>
    <w:rsid w:val="0052008A"/>
    <w:rsid w:val="00521121"/>
    <w:rsid w:val="00522331"/>
    <w:rsid w:val="00522E39"/>
    <w:rsid w:val="00523689"/>
    <w:rsid w:val="005238FE"/>
    <w:rsid w:val="00524BC6"/>
    <w:rsid w:val="00525329"/>
    <w:rsid w:val="00525AE1"/>
    <w:rsid w:val="005261CE"/>
    <w:rsid w:val="005267C6"/>
    <w:rsid w:val="0052788F"/>
    <w:rsid w:val="00527972"/>
    <w:rsid w:val="0053021F"/>
    <w:rsid w:val="005320C6"/>
    <w:rsid w:val="00533963"/>
    <w:rsid w:val="00533C25"/>
    <w:rsid w:val="00534B85"/>
    <w:rsid w:val="00535504"/>
    <w:rsid w:val="00535C07"/>
    <w:rsid w:val="00535C0A"/>
    <w:rsid w:val="00536622"/>
    <w:rsid w:val="00536776"/>
    <w:rsid w:val="00536FB9"/>
    <w:rsid w:val="0053734F"/>
    <w:rsid w:val="00537706"/>
    <w:rsid w:val="005414D5"/>
    <w:rsid w:val="0054516E"/>
    <w:rsid w:val="005460D6"/>
    <w:rsid w:val="0054668D"/>
    <w:rsid w:val="00546AFC"/>
    <w:rsid w:val="0054788E"/>
    <w:rsid w:val="00547C17"/>
    <w:rsid w:val="00547D9F"/>
    <w:rsid w:val="00550106"/>
    <w:rsid w:val="005504BF"/>
    <w:rsid w:val="00553AAE"/>
    <w:rsid w:val="00555045"/>
    <w:rsid w:val="00555AD3"/>
    <w:rsid w:val="00556417"/>
    <w:rsid w:val="00556557"/>
    <w:rsid w:val="00557642"/>
    <w:rsid w:val="0056016A"/>
    <w:rsid w:val="00561B0F"/>
    <w:rsid w:val="00562859"/>
    <w:rsid w:val="00562D83"/>
    <w:rsid w:val="00563E23"/>
    <w:rsid w:val="00564066"/>
    <w:rsid w:val="0056436A"/>
    <w:rsid w:val="0056742A"/>
    <w:rsid w:val="00571926"/>
    <w:rsid w:val="00571969"/>
    <w:rsid w:val="005719B4"/>
    <w:rsid w:val="00572AE2"/>
    <w:rsid w:val="00572BC7"/>
    <w:rsid w:val="00573185"/>
    <w:rsid w:val="00573B91"/>
    <w:rsid w:val="005778DC"/>
    <w:rsid w:val="00577BCF"/>
    <w:rsid w:val="00580013"/>
    <w:rsid w:val="00580155"/>
    <w:rsid w:val="00581ADE"/>
    <w:rsid w:val="005820D7"/>
    <w:rsid w:val="00582500"/>
    <w:rsid w:val="00582D99"/>
    <w:rsid w:val="00584FF5"/>
    <w:rsid w:val="005857DD"/>
    <w:rsid w:val="00585880"/>
    <w:rsid w:val="005867B5"/>
    <w:rsid w:val="0058736E"/>
    <w:rsid w:val="005916F7"/>
    <w:rsid w:val="00591D68"/>
    <w:rsid w:val="005921AC"/>
    <w:rsid w:val="0059284D"/>
    <w:rsid w:val="0059456B"/>
    <w:rsid w:val="0059573F"/>
    <w:rsid w:val="00595C91"/>
    <w:rsid w:val="00596C4C"/>
    <w:rsid w:val="0059768E"/>
    <w:rsid w:val="00597897"/>
    <w:rsid w:val="0059797E"/>
    <w:rsid w:val="00597BDC"/>
    <w:rsid w:val="005A13EA"/>
    <w:rsid w:val="005A167D"/>
    <w:rsid w:val="005A192F"/>
    <w:rsid w:val="005A2466"/>
    <w:rsid w:val="005A2789"/>
    <w:rsid w:val="005A3D84"/>
    <w:rsid w:val="005A4783"/>
    <w:rsid w:val="005A4955"/>
    <w:rsid w:val="005A4B79"/>
    <w:rsid w:val="005A4DC5"/>
    <w:rsid w:val="005B0BB2"/>
    <w:rsid w:val="005B1969"/>
    <w:rsid w:val="005B33E8"/>
    <w:rsid w:val="005B4311"/>
    <w:rsid w:val="005B441A"/>
    <w:rsid w:val="005B4BEF"/>
    <w:rsid w:val="005B600B"/>
    <w:rsid w:val="005B6BBA"/>
    <w:rsid w:val="005B74F5"/>
    <w:rsid w:val="005B76D9"/>
    <w:rsid w:val="005B7F40"/>
    <w:rsid w:val="005C0FEF"/>
    <w:rsid w:val="005C240F"/>
    <w:rsid w:val="005C5062"/>
    <w:rsid w:val="005C629B"/>
    <w:rsid w:val="005C6E2D"/>
    <w:rsid w:val="005D0068"/>
    <w:rsid w:val="005D07F9"/>
    <w:rsid w:val="005D1377"/>
    <w:rsid w:val="005D35F7"/>
    <w:rsid w:val="005D39C7"/>
    <w:rsid w:val="005D3E65"/>
    <w:rsid w:val="005D445E"/>
    <w:rsid w:val="005D4602"/>
    <w:rsid w:val="005D48BE"/>
    <w:rsid w:val="005D4D8F"/>
    <w:rsid w:val="005D5264"/>
    <w:rsid w:val="005D52F2"/>
    <w:rsid w:val="005D5951"/>
    <w:rsid w:val="005D5A53"/>
    <w:rsid w:val="005D5E56"/>
    <w:rsid w:val="005D6D9E"/>
    <w:rsid w:val="005D7947"/>
    <w:rsid w:val="005E0408"/>
    <w:rsid w:val="005E040B"/>
    <w:rsid w:val="005E182A"/>
    <w:rsid w:val="005E1D12"/>
    <w:rsid w:val="005E2D58"/>
    <w:rsid w:val="005E4C0C"/>
    <w:rsid w:val="005E569E"/>
    <w:rsid w:val="005E6547"/>
    <w:rsid w:val="005E68A3"/>
    <w:rsid w:val="005F09B4"/>
    <w:rsid w:val="005F197A"/>
    <w:rsid w:val="005F1C26"/>
    <w:rsid w:val="005F2C5D"/>
    <w:rsid w:val="005F6958"/>
    <w:rsid w:val="005F724B"/>
    <w:rsid w:val="005F7387"/>
    <w:rsid w:val="00600DBD"/>
    <w:rsid w:val="006011C1"/>
    <w:rsid w:val="00601942"/>
    <w:rsid w:val="00601E1A"/>
    <w:rsid w:val="00602269"/>
    <w:rsid w:val="00602A97"/>
    <w:rsid w:val="00605B2C"/>
    <w:rsid w:val="00606053"/>
    <w:rsid w:val="0060647C"/>
    <w:rsid w:val="00606896"/>
    <w:rsid w:val="00607122"/>
    <w:rsid w:val="00607886"/>
    <w:rsid w:val="00607936"/>
    <w:rsid w:val="006079EC"/>
    <w:rsid w:val="00607C47"/>
    <w:rsid w:val="0061136A"/>
    <w:rsid w:val="006113D1"/>
    <w:rsid w:val="00612308"/>
    <w:rsid w:val="00612633"/>
    <w:rsid w:val="00612C50"/>
    <w:rsid w:val="00612C51"/>
    <w:rsid w:val="0061312B"/>
    <w:rsid w:val="00613F71"/>
    <w:rsid w:val="00616B5D"/>
    <w:rsid w:val="00616BB6"/>
    <w:rsid w:val="006179FA"/>
    <w:rsid w:val="00620DFF"/>
    <w:rsid w:val="0062171B"/>
    <w:rsid w:val="00623752"/>
    <w:rsid w:val="006251EB"/>
    <w:rsid w:val="0062565B"/>
    <w:rsid w:val="00625B39"/>
    <w:rsid w:val="006260D2"/>
    <w:rsid w:val="006261FF"/>
    <w:rsid w:val="006265E1"/>
    <w:rsid w:val="006269D9"/>
    <w:rsid w:val="00626DDD"/>
    <w:rsid w:val="00627C49"/>
    <w:rsid w:val="00627E59"/>
    <w:rsid w:val="00630697"/>
    <w:rsid w:val="00631254"/>
    <w:rsid w:val="0063345D"/>
    <w:rsid w:val="006339A6"/>
    <w:rsid w:val="00633A16"/>
    <w:rsid w:val="00633A3A"/>
    <w:rsid w:val="006347DA"/>
    <w:rsid w:val="00635537"/>
    <w:rsid w:val="006359C2"/>
    <w:rsid w:val="00635F1A"/>
    <w:rsid w:val="00636138"/>
    <w:rsid w:val="00637D86"/>
    <w:rsid w:val="006413E5"/>
    <w:rsid w:val="0064147F"/>
    <w:rsid w:val="006418A3"/>
    <w:rsid w:val="00643A6C"/>
    <w:rsid w:val="00643CE8"/>
    <w:rsid w:val="0064446B"/>
    <w:rsid w:val="0064579D"/>
    <w:rsid w:val="00646FDD"/>
    <w:rsid w:val="00651888"/>
    <w:rsid w:val="00651F9D"/>
    <w:rsid w:val="00652066"/>
    <w:rsid w:val="00653090"/>
    <w:rsid w:val="006536C5"/>
    <w:rsid w:val="00653E99"/>
    <w:rsid w:val="00654314"/>
    <w:rsid w:val="00654B68"/>
    <w:rsid w:val="00655221"/>
    <w:rsid w:val="00655DEE"/>
    <w:rsid w:val="00655E74"/>
    <w:rsid w:val="00656109"/>
    <w:rsid w:val="0066006B"/>
    <w:rsid w:val="00660EA6"/>
    <w:rsid w:val="006629D9"/>
    <w:rsid w:val="00662A20"/>
    <w:rsid w:val="00662AD8"/>
    <w:rsid w:val="006630B6"/>
    <w:rsid w:val="0066338B"/>
    <w:rsid w:val="0066448B"/>
    <w:rsid w:val="006650F3"/>
    <w:rsid w:val="006657C9"/>
    <w:rsid w:val="00665E17"/>
    <w:rsid w:val="006664C0"/>
    <w:rsid w:val="00667034"/>
    <w:rsid w:val="00667141"/>
    <w:rsid w:val="00667B46"/>
    <w:rsid w:val="00667FE3"/>
    <w:rsid w:val="00670347"/>
    <w:rsid w:val="006707F0"/>
    <w:rsid w:val="00672825"/>
    <w:rsid w:val="00672FA6"/>
    <w:rsid w:val="00673817"/>
    <w:rsid w:val="00675552"/>
    <w:rsid w:val="00676958"/>
    <w:rsid w:val="006773A3"/>
    <w:rsid w:val="00680197"/>
    <w:rsid w:val="00680F15"/>
    <w:rsid w:val="00681002"/>
    <w:rsid w:val="00681739"/>
    <w:rsid w:val="00681747"/>
    <w:rsid w:val="006827FA"/>
    <w:rsid w:val="0068418D"/>
    <w:rsid w:val="00684D6D"/>
    <w:rsid w:val="006853E8"/>
    <w:rsid w:val="006873F6"/>
    <w:rsid w:val="00687B9F"/>
    <w:rsid w:val="00690284"/>
    <w:rsid w:val="006913EA"/>
    <w:rsid w:val="00691A9D"/>
    <w:rsid w:val="00692197"/>
    <w:rsid w:val="006933E9"/>
    <w:rsid w:val="006952A7"/>
    <w:rsid w:val="00695860"/>
    <w:rsid w:val="00695C24"/>
    <w:rsid w:val="00695D05"/>
    <w:rsid w:val="006960F0"/>
    <w:rsid w:val="00696B68"/>
    <w:rsid w:val="006A018C"/>
    <w:rsid w:val="006A021A"/>
    <w:rsid w:val="006A106F"/>
    <w:rsid w:val="006A16F3"/>
    <w:rsid w:val="006A2DD6"/>
    <w:rsid w:val="006A3399"/>
    <w:rsid w:val="006A37CC"/>
    <w:rsid w:val="006A437F"/>
    <w:rsid w:val="006A4C8E"/>
    <w:rsid w:val="006A5D33"/>
    <w:rsid w:val="006A5D80"/>
    <w:rsid w:val="006A7072"/>
    <w:rsid w:val="006A74C9"/>
    <w:rsid w:val="006A79E1"/>
    <w:rsid w:val="006B1077"/>
    <w:rsid w:val="006B2CD1"/>
    <w:rsid w:val="006B3512"/>
    <w:rsid w:val="006B3F26"/>
    <w:rsid w:val="006B4AE3"/>
    <w:rsid w:val="006B5472"/>
    <w:rsid w:val="006B5F64"/>
    <w:rsid w:val="006B627A"/>
    <w:rsid w:val="006B6C7C"/>
    <w:rsid w:val="006B6EED"/>
    <w:rsid w:val="006C04A3"/>
    <w:rsid w:val="006C04F2"/>
    <w:rsid w:val="006C129A"/>
    <w:rsid w:val="006C18AF"/>
    <w:rsid w:val="006C18B4"/>
    <w:rsid w:val="006C2939"/>
    <w:rsid w:val="006C3403"/>
    <w:rsid w:val="006C3CEF"/>
    <w:rsid w:val="006C4A91"/>
    <w:rsid w:val="006C4D4A"/>
    <w:rsid w:val="006C5193"/>
    <w:rsid w:val="006C5602"/>
    <w:rsid w:val="006C68CE"/>
    <w:rsid w:val="006C6F86"/>
    <w:rsid w:val="006C753D"/>
    <w:rsid w:val="006C7812"/>
    <w:rsid w:val="006D0C88"/>
    <w:rsid w:val="006D1069"/>
    <w:rsid w:val="006D1573"/>
    <w:rsid w:val="006D1C2E"/>
    <w:rsid w:val="006D2842"/>
    <w:rsid w:val="006D3D38"/>
    <w:rsid w:val="006D6767"/>
    <w:rsid w:val="006D6F93"/>
    <w:rsid w:val="006D742C"/>
    <w:rsid w:val="006D7846"/>
    <w:rsid w:val="006D7DF4"/>
    <w:rsid w:val="006E0217"/>
    <w:rsid w:val="006E128C"/>
    <w:rsid w:val="006E16F8"/>
    <w:rsid w:val="006E1F47"/>
    <w:rsid w:val="006E2B4B"/>
    <w:rsid w:val="006E2E54"/>
    <w:rsid w:val="006E368A"/>
    <w:rsid w:val="006E463C"/>
    <w:rsid w:val="006E51ED"/>
    <w:rsid w:val="006E55DD"/>
    <w:rsid w:val="006E6BDE"/>
    <w:rsid w:val="006E6CE0"/>
    <w:rsid w:val="006E7928"/>
    <w:rsid w:val="006E7BBA"/>
    <w:rsid w:val="006F004A"/>
    <w:rsid w:val="006F0101"/>
    <w:rsid w:val="006F01F5"/>
    <w:rsid w:val="006F147C"/>
    <w:rsid w:val="006F1AC7"/>
    <w:rsid w:val="006F2B8E"/>
    <w:rsid w:val="006F4699"/>
    <w:rsid w:val="006F5E3B"/>
    <w:rsid w:val="006F6488"/>
    <w:rsid w:val="006F6B71"/>
    <w:rsid w:val="006F7DE4"/>
    <w:rsid w:val="00700732"/>
    <w:rsid w:val="00700ED6"/>
    <w:rsid w:val="00701326"/>
    <w:rsid w:val="0070175B"/>
    <w:rsid w:val="00701BF7"/>
    <w:rsid w:val="00701D7C"/>
    <w:rsid w:val="0070271E"/>
    <w:rsid w:val="007030A6"/>
    <w:rsid w:val="00704A16"/>
    <w:rsid w:val="0070573B"/>
    <w:rsid w:val="00707247"/>
    <w:rsid w:val="0070727B"/>
    <w:rsid w:val="00707872"/>
    <w:rsid w:val="007079F0"/>
    <w:rsid w:val="0071025B"/>
    <w:rsid w:val="00710CC3"/>
    <w:rsid w:val="00710CC9"/>
    <w:rsid w:val="007119B6"/>
    <w:rsid w:val="00712CAB"/>
    <w:rsid w:val="0071302A"/>
    <w:rsid w:val="007134BF"/>
    <w:rsid w:val="00713743"/>
    <w:rsid w:val="00713DE6"/>
    <w:rsid w:val="007157DA"/>
    <w:rsid w:val="00715EDD"/>
    <w:rsid w:val="00720B0C"/>
    <w:rsid w:val="00721554"/>
    <w:rsid w:val="00722D77"/>
    <w:rsid w:val="00723A88"/>
    <w:rsid w:val="00723FFF"/>
    <w:rsid w:val="007242E5"/>
    <w:rsid w:val="007255DF"/>
    <w:rsid w:val="00725BCC"/>
    <w:rsid w:val="00726564"/>
    <w:rsid w:val="00727279"/>
    <w:rsid w:val="00727367"/>
    <w:rsid w:val="007300C7"/>
    <w:rsid w:val="007311BB"/>
    <w:rsid w:val="00732681"/>
    <w:rsid w:val="007326C2"/>
    <w:rsid w:val="0073475C"/>
    <w:rsid w:val="00735F95"/>
    <w:rsid w:val="0074208C"/>
    <w:rsid w:val="007433A4"/>
    <w:rsid w:val="00743572"/>
    <w:rsid w:val="00743B1A"/>
    <w:rsid w:val="00744411"/>
    <w:rsid w:val="007444E8"/>
    <w:rsid w:val="00744605"/>
    <w:rsid w:val="00744AFD"/>
    <w:rsid w:val="0075001D"/>
    <w:rsid w:val="00750882"/>
    <w:rsid w:val="00751010"/>
    <w:rsid w:val="00751254"/>
    <w:rsid w:val="00751646"/>
    <w:rsid w:val="00751C0B"/>
    <w:rsid w:val="00752C57"/>
    <w:rsid w:val="00753225"/>
    <w:rsid w:val="00753786"/>
    <w:rsid w:val="00754974"/>
    <w:rsid w:val="00754C25"/>
    <w:rsid w:val="0075523C"/>
    <w:rsid w:val="00756285"/>
    <w:rsid w:val="007569DF"/>
    <w:rsid w:val="00757100"/>
    <w:rsid w:val="00757D90"/>
    <w:rsid w:val="00760570"/>
    <w:rsid w:val="00761158"/>
    <w:rsid w:val="00761624"/>
    <w:rsid w:val="00761A9B"/>
    <w:rsid w:val="00762268"/>
    <w:rsid w:val="007624FF"/>
    <w:rsid w:val="00762DAC"/>
    <w:rsid w:val="0076435E"/>
    <w:rsid w:val="00764595"/>
    <w:rsid w:val="00766154"/>
    <w:rsid w:val="00766C45"/>
    <w:rsid w:val="007676E0"/>
    <w:rsid w:val="007718C4"/>
    <w:rsid w:val="00771B05"/>
    <w:rsid w:val="0077240C"/>
    <w:rsid w:val="00772642"/>
    <w:rsid w:val="00772C53"/>
    <w:rsid w:val="007744DD"/>
    <w:rsid w:val="007750FD"/>
    <w:rsid w:val="0077650C"/>
    <w:rsid w:val="00777066"/>
    <w:rsid w:val="0078039C"/>
    <w:rsid w:val="0078095D"/>
    <w:rsid w:val="00781938"/>
    <w:rsid w:val="0078198A"/>
    <w:rsid w:val="00782A26"/>
    <w:rsid w:val="00782A6D"/>
    <w:rsid w:val="00783141"/>
    <w:rsid w:val="0078320B"/>
    <w:rsid w:val="007832CE"/>
    <w:rsid w:val="00783485"/>
    <w:rsid w:val="007900BE"/>
    <w:rsid w:val="0079046D"/>
    <w:rsid w:val="007906B7"/>
    <w:rsid w:val="007921B0"/>
    <w:rsid w:val="007954F9"/>
    <w:rsid w:val="00796244"/>
    <w:rsid w:val="00797ABF"/>
    <w:rsid w:val="007A0F1D"/>
    <w:rsid w:val="007A120B"/>
    <w:rsid w:val="007A15E5"/>
    <w:rsid w:val="007A1FB1"/>
    <w:rsid w:val="007A3E56"/>
    <w:rsid w:val="007A4313"/>
    <w:rsid w:val="007A445D"/>
    <w:rsid w:val="007A53F4"/>
    <w:rsid w:val="007A5A95"/>
    <w:rsid w:val="007A6CCC"/>
    <w:rsid w:val="007A6FAC"/>
    <w:rsid w:val="007A73AC"/>
    <w:rsid w:val="007A7A5E"/>
    <w:rsid w:val="007B006C"/>
    <w:rsid w:val="007B066C"/>
    <w:rsid w:val="007B0B50"/>
    <w:rsid w:val="007B1E16"/>
    <w:rsid w:val="007B3B6E"/>
    <w:rsid w:val="007B47F5"/>
    <w:rsid w:val="007C034C"/>
    <w:rsid w:val="007C0717"/>
    <w:rsid w:val="007C0FD7"/>
    <w:rsid w:val="007C1361"/>
    <w:rsid w:val="007C2BA7"/>
    <w:rsid w:val="007C5A23"/>
    <w:rsid w:val="007C5BC8"/>
    <w:rsid w:val="007C5BE4"/>
    <w:rsid w:val="007C5CC7"/>
    <w:rsid w:val="007C7573"/>
    <w:rsid w:val="007D0803"/>
    <w:rsid w:val="007D10D2"/>
    <w:rsid w:val="007D1973"/>
    <w:rsid w:val="007D234B"/>
    <w:rsid w:val="007D3CC9"/>
    <w:rsid w:val="007D4563"/>
    <w:rsid w:val="007D4BB0"/>
    <w:rsid w:val="007D7E7D"/>
    <w:rsid w:val="007E0320"/>
    <w:rsid w:val="007E0E59"/>
    <w:rsid w:val="007E1078"/>
    <w:rsid w:val="007E1C9D"/>
    <w:rsid w:val="007E24CC"/>
    <w:rsid w:val="007E2AD0"/>
    <w:rsid w:val="007E2C85"/>
    <w:rsid w:val="007E312C"/>
    <w:rsid w:val="007E3E69"/>
    <w:rsid w:val="007E4FBC"/>
    <w:rsid w:val="007E5E1F"/>
    <w:rsid w:val="007E64F8"/>
    <w:rsid w:val="007F0E45"/>
    <w:rsid w:val="007F1A48"/>
    <w:rsid w:val="007F2447"/>
    <w:rsid w:val="007F269F"/>
    <w:rsid w:val="007F2FE2"/>
    <w:rsid w:val="007F32B7"/>
    <w:rsid w:val="007F40B4"/>
    <w:rsid w:val="007F4526"/>
    <w:rsid w:val="007F4FAD"/>
    <w:rsid w:val="007F5359"/>
    <w:rsid w:val="007F53A3"/>
    <w:rsid w:val="007F55B9"/>
    <w:rsid w:val="007F5662"/>
    <w:rsid w:val="007F6EA5"/>
    <w:rsid w:val="007F6FC9"/>
    <w:rsid w:val="007F757C"/>
    <w:rsid w:val="008004E9"/>
    <w:rsid w:val="00800E8D"/>
    <w:rsid w:val="00800F57"/>
    <w:rsid w:val="0080165B"/>
    <w:rsid w:val="00801972"/>
    <w:rsid w:val="00803329"/>
    <w:rsid w:val="00805B9B"/>
    <w:rsid w:val="008060CB"/>
    <w:rsid w:val="008062F7"/>
    <w:rsid w:val="008074F4"/>
    <w:rsid w:val="00811522"/>
    <w:rsid w:val="00812E4E"/>
    <w:rsid w:val="00813942"/>
    <w:rsid w:val="0081424F"/>
    <w:rsid w:val="00814ED7"/>
    <w:rsid w:val="00814FE2"/>
    <w:rsid w:val="008156E5"/>
    <w:rsid w:val="00817FFE"/>
    <w:rsid w:val="0082008A"/>
    <w:rsid w:val="008200D7"/>
    <w:rsid w:val="008205CF"/>
    <w:rsid w:val="008237AB"/>
    <w:rsid w:val="00824A84"/>
    <w:rsid w:val="00824E33"/>
    <w:rsid w:val="008254BE"/>
    <w:rsid w:val="008257C8"/>
    <w:rsid w:val="00825EB2"/>
    <w:rsid w:val="00826984"/>
    <w:rsid w:val="008269C0"/>
    <w:rsid w:val="00826BAC"/>
    <w:rsid w:val="0082706E"/>
    <w:rsid w:val="008307C8"/>
    <w:rsid w:val="00830AB6"/>
    <w:rsid w:val="00830AF7"/>
    <w:rsid w:val="00830BEE"/>
    <w:rsid w:val="00832521"/>
    <w:rsid w:val="00832DDE"/>
    <w:rsid w:val="008333C0"/>
    <w:rsid w:val="00833A5E"/>
    <w:rsid w:val="00833D7D"/>
    <w:rsid w:val="00834132"/>
    <w:rsid w:val="00834C53"/>
    <w:rsid w:val="00834E40"/>
    <w:rsid w:val="00834FAF"/>
    <w:rsid w:val="008361C2"/>
    <w:rsid w:val="00836807"/>
    <w:rsid w:val="00836862"/>
    <w:rsid w:val="00837410"/>
    <w:rsid w:val="00837961"/>
    <w:rsid w:val="00840132"/>
    <w:rsid w:val="008404B1"/>
    <w:rsid w:val="00840600"/>
    <w:rsid w:val="0084077E"/>
    <w:rsid w:val="008409FA"/>
    <w:rsid w:val="00840B9E"/>
    <w:rsid w:val="00840E09"/>
    <w:rsid w:val="00840F89"/>
    <w:rsid w:val="00841059"/>
    <w:rsid w:val="008422AB"/>
    <w:rsid w:val="00846248"/>
    <w:rsid w:val="0084692E"/>
    <w:rsid w:val="00847F06"/>
    <w:rsid w:val="008502BF"/>
    <w:rsid w:val="00850612"/>
    <w:rsid w:val="00850A98"/>
    <w:rsid w:val="008543CA"/>
    <w:rsid w:val="008549C2"/>
    <w:rsid w:val="00855438"/>
    <w:rsid w:val="00857066"/>
    <w:rsid w:val="0085742B"/>
    <w:rsid w:val="008606A6"/>
    <w:rsid w:val="00861010"/>
    <w:rsid w:val="00861789"/>
    <w:rsid w:val="008620E3"/>
    <w:rsid w:val="00865030"/>
    <w:rsid w:val="0086603C"/>
    <w:rsid w:val="00866DFC"/>
    <w:rsid w:val="00866EF2"/>
    <w:rsid w:val="00867914"/>
    <w:rsid w:val="00870326"/>
    <w:rsid w:val="00870844"/>
    <w:rsid w:val="00871344"/>
    <w:rsid w:val="00872315"/>
    <w:rsid w:val="00874163"/>
    <w:rsid w:val="0087457D"/>
    <w:rsid w:val="00874CF0"/>
    <w:rsid w:val="00875FAB"/>
    <w:rsid w:val="00877C89"/>
    <w:rsid w:val="00880012"/>
    <w:rsid w:val="00882729"/>
    <w:rsid w:val="008838EB"/>
    <w:rsid w:val="00883D12"/>
    <w:rsid w:val="008848D2"/>
    <w:rsid w:val="0088524F"/>
    <w:rsid w:val="00885501"/>
    <w:rsid w:val="00885514"/>
    <w:rsid w:val="008857A2"/>
    <w:rsid w:val="008859CB"/>
    <w:rsid w:val="00885C76"/>
    <w:rsid w:val="0088631E"/>
    <w:rsid w:val="00886F9D"/>
    <w:rsid w:val="00887EBC"/>
    <w:rsid w:val="0089044C"/>
    <w:rsid w:val="00890C5E"/>
    <w:rsid w:val="0089223A"/>
    <w:rsid w:val="008931A3"/>
    <w:rsid w:val="0089350B"/>
    <w:rsid w:val="008935D2"/>
    <w:rsid w:val="00896FCF"/>
    <w:rsid w:val="008970F9"/>
    <w:rsid w:val="00897ED9"/>
    <w:rsid w:val="008A0320"/>
    <w:rsid w:val="008A03A2"/>
    <w:rsid w:val="008A13FC"/>
    <w:rsid w:val="008A1634"/>
    <w:rsid w:val="008A2691"/>
    <w:rsid w:val="008A2BF2"/>
    <w:rsid w:val="008A2CF2"/>
    <w:rsid w:val="008A4391"/>
    <w:rsid w:val="008A4E5A"/>
    <w:rsid w:val="008A52BA"/>
    <w:rsid w:val="008A7E70"/>
    <w:rsid w:val="008B0648"/>
    <w:rsid w:val="008B0971"/>
    <w:rsid w:val="008B0A79"/>
    <w:rsid w:val="008B132F"/>
    <w:rsid w:val="008B1B80"/>
    <w:rsid w:val="008B1B95"/>
    <w:rsid w:val="008B1D04"/>
    <w:rsid w:val="008B2CF4"/>
    <w:rsid w:val="008B2F12"/>
    <w:rsid w:val="008B3C5D"/>
    <w:rsid w:val="008B476C"/>
    <w:rsid w:val="008B5B0B"/>
    <w:rsid w:val="008B5B97"/>
    <w:rsid w:val="008B5BAE"/>
    <w:rsid w:val="008B7264"/>
    <w:rsid w:val="008C0A9C"/>
    <w:rsid w:val="008C0CDE"/>
    <w:rsid w:val="008C1328"/>
    <w:rsid w:val="008C1959"/>
    <w:rsid w:val="008C2034"/>
    <w:rsid w:val="008C2875"/>
    <w:rsid w:val="008C42DD"/>
    <w:rsid w:val="008C6775"/>
    <w:rsid w:val="008D2000"/>
    <w:rsid w:val="008D332F"/>
    <w:rsid w:val="008D366D"/>
    <w:rsid w:val="008D369B"/>
    <w:rsid w:val="008D3ADB"/>
    <w:rsid w:val="008D4AE1"/>
    <w:rsid w:val="008D5475"/>
    <w:rsid w:val="008D551C"/>
    <w:rsid w:val="008D5781"/>
    <w:rsid w:val="008D6EE9"/>
    <w:rsid w:val="008D7195"/>
    <w:rsid w:val="008D7718"/>
    <w:rsid w:val="008D7AFA"/>
    <w:rsid w:val="008E0376"/>
    <w:rsid w:val="008E1015"/>
    <w:rsid w:val="008E114E"/>
    <w:rsid w:val="008E122E"/>
    <w:rsid w:val="008E1863"/>
    <w:rsid w:val="008E2D97"/>
    <w:rsid w:val="008E3D64"/>
    <w:rsid w:val="008E5AFD"/>
    <w:rsid w:val="008E61B5"/>
    <w:rsid w:val="008F0B6B"/>
    <w:rsid w:val="008F1015"/>
    <w:rsid w:val="008F3B1F"/>
    <w:rsid w:val="008F469C"/>
    <w:rsid w:val="008F6D2E"/>
    <w:rsid w:val="008F723F"/>
    <w:rsid w:val="008F7512"/>
    <w:rsid w:val="00901353"/>
    <w:rsid w:val="00901994"/>
    <w:rsid w:val="00901E0E"/>
    <w:rsid w:val="00902391"/>
    <w:rsid w:val="00902919"/>
    <w:rsid w:val="00903FCE"/>
    <w:rsid w:val="00904BF3"/>
    <w:rsid w:val="00910111"/>
    <w:rsid w:val="0091043C"/>
    <w:rsid w:val="009154E7"/>
    <w:rsid w:val="0091566B"/>
    <w:rsid w:val="00916AC1"/>
    <w:rsid w:val="00916B25"/>
    <w:rsid w:val="0092002A"/>
    <w:rsid w:val="00920A0A"/>
    <w:rsid w:val="00920E2A"/>
    <w:rsid w:val="00922CF6"/>
    <w:rsid w:val="00922F9F"/>
    <w:rsid w:val="009232D8"/>
    <w:rsid w:val="00925769"/>
    <w:rsid w:val="00925E54"/>
    <w:rsid w:val="00925FA3"/>
    <w:rsid w:val="00926B96"/>
    <w:rsid w:val="00926CF6"/>
    <w:rsid w:val="00927AE6"/>
    <w:rsid w:val="00930EA9"/>
    <w:rsid w:val="009310F4"/>
    <w:rsid w:val="00932B38"/>
    <w:rsid w:val="00933A1A"/>
    <w:rsid w:val="009349DB"/>
    <w:rsid w:val="009373DA"/>
    <w:rsid w:val="009405A1"/>
    <w:rsid w:val="009413D7"/>
    <w:rsid w:val="00943331"/>
    <w:rsid w:val="00944087"/>
    <w:rsid w:val="00944E4B"/>
    <w:rsid w:val="00945272"/>
    <w:rsid w:val="00945578"/>
    <w:rsid w:val="00947FC0"/>
    <w:rsid w:val="0095025A"/>
    <w:rsid w:val="009505D0"/>
    <w:rsid w:val="00950C53"/>
    <w:rsid w:val="00950F7C"/>
    <w:rsid w:val="00951434"/>
    <w:rsid w:val="009516CA"/>
    <w:rsid w:val="009517D2"/>
    <w:rsid w:val="00951D58"/>
    <w:rsid w:val="00952E49"/>
    <w:rsid w:val="00953C8B"/>
    <w:rsid w:val="00954D97"/>
    <w:rsid w:val="00955497"/>
    <w:rsid w:val="00955702"/>
    <w:rsid w:val="00955806"/>
    <w:rsid w:val="00956C15"/>
    <w:rsid w:val="00957493"/>
    <w:rsid w:val="009577C3"/>
    <w:rsid w:val="009609D0"/>
    <w:rsid w:val="0096174F"/>
    <w:rsid w:val="00961970"/>
    <w:rsid w:val="00961EFE"/>
    <w:rsid w:val="009643EB"/>
    <w:rsid w:val="00971699"/>
    <w:rsid w:val="00971E0F"/>
    <w:rsid w:val="00972204"/>
    <w:rsid w:val="00972415"/>
    <w:rsid w:val="0097266E"/>
    <w:rsid w:val="0097392B"/>
    <w:rsid w:val="00974B56"/>
    <w:rsid w:val="009759F9"/>
    <w:rsid w:val="009805E4"/>
    <w:rsid w:val="00980C78"/>
    <w:rsid w:val="00980D62"/>
    <w:rsid w:val="009817EC"/>
    <w:rsid w:val="00981C1C"/>
    <w:rsid w:val="009822AE"/>
    <w:rsid w:val="009829E6"/>
    <w:rsid w:val="00982D6E"/>
    <w:rsid w:val="00982ED6"/>
    <w:rsid w:val="009833EC"/>
    <w:rsid w:val="00983FBE"/>
    <w:rsid w:val="009853BF"/>
    <w:rsid w:val="0098582B"/>
    <w:rsid w:val="0098789A"/>
    <w:rsid w:val="00987C0F"/>
    <w:rsid w:val="009904C0"/>
    <w:rsid w:val="00990A27"/>
    <w:rsid w:val="00990CDE"/>
    <w:rsid w:val="0099213B"/>
    <w:rsid w:val="00992B53"/>
    <w:rsid w:val="00993CC1"/>
    <w:rsid w:val="009946D5"/>
    <w:rsid w:val="009946ED"/>
    <w:rsid w:val="00994F0A"/>
    <w:rsid w:val="00994F1F"/>
    <w:rsid w:val="0099558D"/>
    <w:rsid w:val="00995D70"/>
    <w:rsid w:val="009963A7"/>
    <w:rsid w:val="00996CD7"/>
    <w:rsid w:val="00996F17"/>
    <w:rsid w:val="009A01D9"/>
    <w:rsid w:val="009A0BD4"/>
    <w:rsid w:val="009A1C82"/>
    <w:rsid w:val="009A1F8E"/>
    <w:rsid w:val="009A2FEB"/>
    <w:rsid w:val="009A3A17"/>
    <w:rsid w:val="009A3E06"/>
    <w:rsid w:val="009A445C"/>
    <w:rsid w:val="009A5934"/>
    <w:rsid w:val="009A5ADF"/>
    <w:rsid w:val="009A5E6D"/>
    <w:rsid w:val="009A6AD8"/>
    <w:rsid w:val="009A6D38"/>
    <w:rsid w:val="009A71D9"/>
    <w:rsid w:val="009A7325"/>
    <w:rsid w:val="009A7568"/>
    <w:rsid w:val="009A76A7"/>
    <w:rsid w:val="009B1ABA"/>
    <w:rsid w:val="009B1EA1"/>
    <w:rsid w:val="009B2053"/>
    <w:rsid w:val="009B2B20"/>
    <w:rsid w:val="009B2C61"/>
    <w:rsid w:val="009B3C5A"/>
    <w:rsid w:val="009B45A9"/>
    <w:rsid w:val="009B476B"/>
    <w:rsid w:val="009B5210"/>
    <w:rsid w:val="009B5A81"/>
    <w:rsid w:val="009B5FFF"/>
    <w:rsid w:val="009B6A87"/>
    <w:rsid w:val="009B7364"/>
    <w:rsid w:val="009B7BE7"/>
    <w:rsid w:val="009C0BA8"/>
    <w:rsid w:val="009C0D89"/>
    <w:rsid w:val="009C1EEC"/>
    <w:rsid w:val="009C2573"/>
    <w:rsid w:val="009C26A0"/>
    <w:rsid w:val="009C29F3"/>
    <w:rsid w:val="009C2A44"/>
    <w:rsid w:val="009C403F"/>
    <w:rsid w:val="009C40B4"/>
    <w:rsid w:val="009C4840"/>
    <w:rsid w:val="009C5EF5"/>
    <w:rsid w:val="009C6A8F"/>
    <w:rsid w:val="009C795A"/>
    <w:rsid w:val="009C7A56"/>
    <w:rsid w:val="009D12B4"/>
    <w:rsid w:val="009D1880"/>
    <w:rsid w:val="009D2D84"/>
    <w:rsid w:val="009D4AB5"/>
    <w:rsid w:val="009E0AA2"/>
    <w:rsid w:val="009E0DBF"/>
    <w:rsid w:val="009E0FA4"/>
    <w:rsid w:val="009E2194"/>
    <w:rsid w:val="009E2881"/>
    <w:rsid w:val="009E3642"/>
    <w:rsid w:val="009E3681"/>
    <w:rsid w:val="009E3B2E"/>
    <w:rsid w:val="009E3CD6"/>
    <w:rsid w:val="009E4173"/>
    <w:rsid w:val="009E4DC8"/>
    <w:rsid w:val="009E55FF"/>
    <w:rsid w:val="009E5855"/>
    <w:rsid w:val="009E62B9"/>
    <w:rsid w:val="009E66CD"/>
    <w:rsid w:val="009E66E5"/>
    <w:rsid w:val="009E7375"/>
    <w:rsid w:val="009E78E6"/>
    <w:rsid w:val="009F1051"/>
    <w:rsid w:val="009F39C2"/>
    <w:rsid w:val="009F3A39"/>
    <w:rsid w:val="009F5783"/>
    <w:rsid w:val="009F6B8B"/>
    <w:rsid w:val="00A005D3"/>
    <w:rsid w:val="00A00613"/>
    <w:rsid w:val="00A00C57"/>
    <w:rsid w:val="00A019E9"/>
    <w:rsid w:val="00A03786"/>
    <w:rsid w:val="00A05990"/>
    <w:rsid w:val="00A05D76"/>
    <w:rsid w:val="00A0635D"/>
    <w:rsid w:val="00A06B03"/>
    <w:rsid w:val="00A07B49"/>
    <w:rsid w:val="00A1048D"/>
    <w:rsid w:val="00A118B4"/>
    <w:rsid w:val="00A11D63"/>
    <w:rsid w:val="00A12B84"/>
    <w:rsid w:val="00A1440C"/>
    <w:rsid w:val="00A15B8E"/>
    <w:rsid w:val="00A16541"/>
    <w:rsid w:val="00A17849"/>
    <w:rsid w:val="00A21094"/>
    <w:rsid w:val="00A2123E"/>
    <w:rsid w:val="00A21B37"/>
    <w:rsid w:val="00A22769"/>
    <w:rsid w:val="00A227EA"/>
    <w:rsid w:val="00A22F3C"/>
    <w:rsid w:val="00A23986"/>
    <w:rsid w:val="00A23A6B"/>
    <w:rsid w:val="00A23F4D"/>
    <w:rsid w:val="00A244BF"/>
    <w:rsid w:val="00A244DE"/>
    <w:rsid w:val="00A24542"/>
    <w:rsid w:val="00A24856"/>
    <w:rsid w:val="00A24A51"/>
    <w:rsid w:val="00A25EBA"/>
    <w:rsid w:val="00A26FE0"/>
    <w:rsid w:val="00A27BFF"/>
    <w:rsid w:val="00A30B94"/>
    <w:rsid w:val="00A31544"/>
    <w:rsid w:val="00A32061"/>
    <w:rsid w:val="00A321D3"/>
    <w:rsid w:val="00A329E5"/>
    <w:rsid w:val="00A33D93"/>
    <w:rsid w:val="00A33E0D"/>
    <w:rsid w:val="00A34759"/>
    <w:rsid w:val="00A34817"/>
    <w:rsid w:val="00A34A29"/>
    <w:rsid w:val="00A350FB"/>
    <w:rsid w:val="00A35D43"/>
    <w:rsid w:val="00A3621C"/>
    <w:rsid w:val="00A36FB9"/>
    <w:rsid w:val="00A37EFC"/>
    <w:rsid w:val="00A400B3"/>
    <w:rsid w:val="00A40AF2"/>
    <w:rsid w:val="00A40D89"/>
    <w:rsid w:val="00A40DCC"/>
    <w:rsid w:val="00A43832"/>
    <w:rsid w:val="00A43D36"/>
    <w:rsid w:val="00A447EE"/>
    <w:rsid w:val="00A44ED8"/>
    <w:rsid w:val="00A46371"/>
    <w:rsid w:val="00A52430"/>
    <w:rsid w:val="00A54086"/>
    <w:rsid w:val="00A54A71"/>
    <w:rsid w:val="00A56639"/>
    <w:rsid w:val="00A56FAC"/>
    <w:rsid w:val="00A5782D"/>
    <w:rsid w:val="00A60E17"/>
    <w:rsid w:val="00A612AD"/>
    <w:rsid w:val="00A61A24"/>
    <w:rsid w:val="00A62207"/>
    <w:rsid w:val="00A6294F"/>
    <w:rsid w:val="00A655FB"/>
    <w:rsid w:val="00A658C3"/>
    <w:rsid w:val="00A718B5"/>
    <w:rsid w:val="00A71B97"/>
    <w:rsid w:val="00A71CA9"/>
    <w:rsid w:val="00A7432B"/>
    <w:rsid w:val="00A754EB"/>
    <w:rsid w:val="00A765FA"/>
    <w:rsid w:val="00A76A01"/>
    <w:rsid w:val="00A76D22"/>
    <w:rsid w:val="00A76E4F"/>
    <w:rsid w:val="00A80C59"/>
    <w:rsid w:val="00A825B4"/>
    <w:rsid w:val="00A82749"/>
    <w:rsid w:val="00A84B04"/>
    <w:rsid w:val="00A84D43"/>
    <w:rsid w:val="00A85687"/>
    <w:rsid w:val="00A86B98"/>
    <w:rsid w:val="00A87258"/>
    <w:rsid w:val="00A87F8E"/>
    <w:rsid w:val="00A90157"/>
    <w:rsid w:val="00A90938"/>
    <w:rsid w:val="00A91253"/>
    <w:rsid w:val="00A91806"/>
    <w:rsid w:val="00A92080"/>
    <w:rsid w:val="00A9240A"/>
    <w:rsid w:val="00A944D7"/>
    <w:rsid w:val="00A94C8B"/>
    <w:rsid w:val="00A965B8"/>
    <w:rsid w:val="00AA0C82"/>
    <w:rsid w:val="00AA0DC3"/>
    <w:rsid w:val="00AA22AD"/>
    <w:rsid w:val="00AA275B"/>
    <w:rsid w:val="00AA326B"/>
    <w:rsid w:val="00AA3AF3"/>
    <w:rsid w:val="00AA4554"/>
    <w:rsid w:val="00AA5368"/>
    <w:rsid w:val="00AA78F7"/>
    <w:rsid w:val="00AB05D5"/>
    <w:rsid w:val="00AB0857"/>
    <w:rsid w:val="00AB15DE"/>
    <w:rsid w:val="00AB2087"/>
    <w:rsid w:val="00AB3050"/>
    <w:rsid w:val="00AB32E8"/>
    <w:rsid w:val="00AB37EC"/>
    <w:rsid w:val="00AB41FE"/>
    <w:rsid w:val="00AB4C8D"/>
    <w:rsid w:val="00AB52A0"/>
    <w:rsid w:val="00AB588A"/>
    <w:rsid w:val="00AB60A6"/>
    <w:rsid w:val="00AB70D0"/>
    <w:rsid w:val="00AB7D7A"/>
    <w:rsid w:val="00AC069E"/>
    <w:rsid w:val="00AC328D"/>
    <w:rsid w:val="00AC4931"/>
    <w:rsid w:val="00AC4B2C"/>
    <w:rsid w:val="00AC5404"/>
    <w:rsid w:val="00AC555D"/>
    <w:rsid w:val="00AC693D"/>
    <w:rsid w:val="00AC7B3A"/>
    <w:rsid w:val="00AC7CDC"/>
    <w:rsid w:val="00AD0448"/>
    <w:rsid w:val="00AD0B5E"/>
    <w:rsid w:val="00AD2747"/>
    <w:rsid w:val="00AD4895"/>
    <w:rsid w:val="00AD4D6D"/>
    <w:rsid w:val="00AD5696"/>
    <w:rsid w:val="00AD6209"/>
    <w:rsid w:val="00AD7DAB"/>
    <w:rsid w:val="00AD7F2F"/>
    <w:rsid w:val="00AE0432"/>
    <w:rsid w:val="00AE0BAB"/>
    <w:rsid w:val="00AE2496"/>
    <w:rsid w:val="00AE3AAB"/>
    <w:rsid w:val="00AE3D37"/>
    <w:rsid w:val="00AE4491"/>
    <w:rsid w:val="00AE55D4"/>
    <w:rsid w:val="00AE56FF"/>
    <w:rsid w:val="00AE73B7"/>
    <w:rsid w:val="00AE7E0D"/>
    <w:rsid w:val="00AF24A0"/>
    <w:rsid w:val="00AF2614"/>
    <w:rsid w:val="00AF29D5"/>
    <w:rsid w:val="00AF3834"/>
    <w:rsid w:val="00AF3EE2"/>
    <w:rsid w:val="00AF4146"/>
    <w:rsid w:val="00AF4537"/>
    <w:rsid w:val="00AF488C"/>
    <w:rsid w:val="00AF5306"/>
    <w:rsid w:val="00AF5B3E"/>
    <w:rsid w:val="00AF72F0"/>
    <w:rsid w:val="00B01D10"/>
    <w:rsid w:val="00B02A01"/>
    <w:rsid w:val="00B041C9"/>
    <w:rsid w:val="00B0509A"/>
    <w:rsid w:val="00B053AF"/>
    <w:rsid w:val="00B105C5"/>
    <w:rsid w:val="00B10EA2"/>
    <w:rsid w:val="00B11466"/>
    <w:rsid w:val="00B11C19"/>
    <w:rsid w:val="00B13526"/>
    <w:rsid w:val="00B13AEC"/>
    <w:rsid w:val="00B158BA"/>
    <w:rsid w:val="00B167DF"/>
    <w:rsid w:val="00B176BF"/>
    <w:rsid w:val="00B208EB"/>
    <w:rsid w:val="00B20B44"/>
    <w:rsid w:val="00B20EA0"/>
    <w:rsid w:val="00B2192D"/>
    <w:rsid w:val="00B21D65"/>
    <w:rsid w:val="00B21FA0"/>
    <w:rsid w:val="00B2370A"/>
    <w:rsid w:val="00B23AAC"/>
    <w:rsid w:val="00B24C1C"/>
    <w:rsid w:val="00B252A4"/>
    <w:rsid w:val="00B26B69"/>
    <w:rsid w:val="00B26F5C"/>
    <w:rsid w:val="00B27584"/>
    <w:rsid w:val="00B31BA3"/>
    <w:rsid w:val="00B32376"/>
    <w:rsid w:val="00B326D9"/>
    <w:rsid w:val="00B33661"/>
    <w:rsid w:val="00B33CA7"/>
    <w:rsid w:val="00B34785"/>
    <w:rsid w:val="00B34AC2"/>
    <w:rsid w:val="00B3513C"/>
    <w:rsid w:val="00B352B1"/>
    <w:rsid w:val="00B37A35"/>
    <w:rsid w:val="00B37D47"/>
    <w:rsid w:val="00B4028F"/>
    <w:rsid w:val="00B40B31"/>
    <w:rsid w:val="00B413A8"/>
    <w:rsid w:val="00B41538"/>
    <w:rsid w:val="00B416CB"/>
    <w:rsid w:val="00B41769"/>
    <w:rsid w:val="00B41DF3"/>
    <w:rsid w:val="00B4463A"/>
    <w:rsid w:val="00B44998"/>
    <w:rsid w:val="00B44A93"/>
    <w:rsid w:val="00B45A9E"/>
    <w:rsid w:val="00B463BC"/>
    <w:rsid w:val="00B50692"/>
    <w:rsid w:val="00B506E6"/>
    <w:rsid w:val="00B5235D"/>
    <w:rsid w:val="00B526C4"/>
    <w:rsid w:val="00B52C20"/>
    <w:rsid w:val="00B53946"/>
    <w:rsid w:val="00B54C83"/>
    <w:rsid w:val="00B55547"/>
    <w:rsid w:val="00B5617F"/>
    <w:rsid w:val="00B577E1"/>
    <w:rsid w:val="00B57F2B"/>
    <w:rsid w:val="00B605B9"/>
    <w:rsid w:val="00B61133"/>
    <w:rsid w:val="00B61FC5"/>
    <w:rsid w:val="00B62349"/>
    <w:rsid w:val="00B6272C"/>
    <w:rsid w:val="00B62E35"/>
    <w:rsid w:val="00B64B2D"/>
    <w:rsid w:val="00B662D3"/>
    <w:rsid w:val="00B670FE"/>
    <w:rsid w:val="00B71811"/>
    <w:rsid w:val="00B71B8E"/>
    <w:rsid w:val="00B71BC5"/>
    <w:rsid w:val="00B72E56"/>
    <w:rsid w:val="00B738AF"/>
    <w:rsid w:val="00B73A62"/>
    <w:rsid w:val="00B73F16"/>
    <w:rsid w:val="00B73F49"/>
    <w:rsid w:val="00B74637"/>
    <w:rsid w:val="00B7598B"/>
    <w:rsid w:val="00B76535"/>
    <w:rsid w:val="00B80952"/>
    <w:rsid w:val="00B80EA9"/>
    <w:rsid w:val="00B82422"/>
    <w:rsid w:val="00B827AC"/>
    <w:rsid w:val="00B82B2A"/>
    <w:rsid w:val="00B83E45"/>
    <w:rsid w:val="00B844A4"/>
    <w:rsid w:val="00B84E39"/>
    <w:rsid w:val="00B84EF2"/>
    <w:rsid w:val="00B867B6"/>
    <w:rsid w:val="00B90706"/>
    <w:rsid w:val="00B90A56"/>
    <w:rsid w:val="00B90FDE"/>
    <w:rsid w:val="00B913E0"/>
    <w:rsid w:val="00B9232D"/>
    <w:rsid w:val="00B92D00"/>
    <w:rsid w:val="00B93526"/>
    <w:rsid w:val="00B93547"/>
    <w:rsid w:val="00B94AAE"/>
    <w:rsid w:val="00B95CFA"/>
    <w:rsid w:val="00B96F1D"/>
    <w:rsid w:val="00B97722"/>
    <w:rsid w:val="00BA000B"/>
    <w:rsid w:val="00BA2197"/>
    <w:rsid w:val="00BA330F"/>
    <w:rsid w:val="00BA37A1"/>
    <w:rsid w:val="00BA3AD3"/>
    <w:rsid w:val="00BA56A5"/>
    <w:rsid w:val="00BA6E52"/>
    <w:rsid w:val="00BA7130"/>
    <w:rsid w:val="00BA749D"/>
    <w:rsid w:val="00BB0790"/>
    <w:rsid w:val="00BB1601"/>
    <w:rsid w:val="00BB4070"/>
    <w:rsid w:val="00BB4350"/>
    <w:rsid w:val="00BB438E"/>
    <w:rsid w:val="00BB4E01"/>
    <w:rsid w:val="00BB5824"/>
    <w:rsid w:val="00BB64B7"/>
    <w:rsid w:val="00BB6DDB"/>
    <w:rsid w:val="00BB7566"/>
    <w:rsid w:val="00BC1C58"/>
    <w:rsid w:val="00BC21B4"/>
    <w:rsid w:val="00BC385E"/>
    <w:rsid w:val="00BC4979"/>
    <w:rsid w:val="00BC713D"/>
    <w:rsid w:val="00BC75DB"/>
    <w:rsid w:val="00BD019D"/>
    <w:rsid w:val="00BD03D8"/>
    <w:rsid w:val="00BD1B4D"/>
    <w:rsid w:val="00BD20A2"/>
    <w:rsid w:val="00BD2DF1"/>
    <w:rsid w:val="00BD3A80"/>
    <w:rsid w:val="00BD4F34"/>
    <w:rsid w:val="00BD56B7"/>
    <w:rsid w:val="00BD694F"/>
    <w:rsid w:val="00BD720B"/>
    <w:rsid w:val="00BD75B7"/>
    <w:rsid w:val="00BE0479"/>
    <w:rsid w:val="00BE0AC0"/>
    <w:rsid w:val="00BE186F"/>
    <w:rsid w:val="00BE18B4"/>
    <w:rsid w:val="00BE1C70"/>
    <w:rsid w:val="00BE20BB"/>
    <w:rsid w:val="00BE2150"/>
    <w:rsid w:val="00BE24CE"/>
    <w:rsid w:val="00BE3E89"/>
    <w:rsid w:val="00BE459C"/>
    <w:rsid w:val="00BE733D"/>
    <w:rsid w:val="00BE7AEB"/>
    <w:rsid w:val="00BF05BA"/>
    <w:rsid w:val="00BF0CFB"/>
    <w:rsid w:val="00BF0D1B"/>
    <w:rsid w:val="00BF119A"/>
    <w:rsid w:val="00BF1F0C"/>
    <w:rsid w:val="00BF2265"/>
    <w:rsid w:val="00BF24AA"/>
    <w:rsid w:val="00BF4422"/>
    <w:rsid w:val="00BF48C7"/>
    <w:rsid w:val="00BF5D85"/>
    <w:rsid w:val="00BF67C5"/>
    <w:rsid w:val="00BF6F41"/>
    <w:rsid w:val="00BF7090"/>
    <w:rsid w:val="00BF7CB7"/>
    <w:rsid w:val="00C002D8"/>
    <w:rsid w:val="00C0131D"/>
    <w:rsid w:val="00C03263"/>
    <w:rsid w:val="00C05655"/>
    <w:rsid w:val="00C06530"/>
    <w:rsid w:val="00C06819"/>
    <w:rsid w:val="00C07627"/>
    <w:rsid w:val="00C1005C"/>
    <w:rsid w:val="00C1072F"/>
    <w:rsid w:val="00C107B8"/>
    <w:rsid w:val="00C10CFD"/>
    <w:rsid w:val="00C14E54"/>
    <w:rsid w:val="00C15E2A"/>
    <w:rsid w:val="00C1676C"/>
    <w:rsid w:val="00C16935"/>
    <w:rsid w:val="00C1739B"/>
    <w:rsid w:val="00C174D3"/>
    <w:rsid w:val="00C20251"/>
    <w:rsid w:val="00C21327"/>
    <w:rsid w:val="00C22722"/>
    <w:rsid w:val="00C22900"/>
    <w:rsid w:val="00C229A1"/>
    <w:rsid w:val="00C23281"/>
    <w:rsid w:val="00C237FF"/>
    <w:rsid w:val="00C23EEB"/>
    <w:rsid w:val="00C2433B"/>
    <w:rsid w:val="00C24356"/>
    <w:rsid w:val="00C248CE"/>
    <w:rsid w:val="00C257FA"/>
    <w:rsid w:val="00C26F97"/>
    <w:rsid w:val="00C27258"/>
    <w:rsid w:val="00C2799B"/>
    <w:rsid w:val="00C27CC2"/>
    <w:rsid w:val="00C30F4C"/>
    <w:rsid w:val="00C322D6"/>
    <w:rsid w:val="00C32637"/>
    <w:rsid w:val="00C3385E"/>
    <w:rsid w:val="00C34436"/>
    <w:rsid w:val="00C34F5B"/>
    <w:rsid w:val="00C37575"/>
    <w:rsid w:val="00C37E50"/>
    <w:rsid w:val="00C426EA"/>
    <w:rsid w:val="00C42E87"/>
    <w:rsid w:val="00C42FEC"/>
    <w:rsid w:val="00C4360F"/>
    <w:rsid w:val="00C43988"/>
    <w:rsid w:val="00C44D1C"/>
    <w:rsid w:val="00C452AE"/>
    <w:rsid w:val="00C45302"/>
    <w:rsid w:val="00C476C7"/>
    <w:rsid w:val="00C47FDC"/>
    <w:rsid w:val="00C5037B"/>
    <w:rsid w:val="00C50A90"/>
    <w:rsid w:val="00C50F7C"/>
    <w:rsid w:val="00C525A8"/>
    <w:rsid w:val="00C52886"/>
    <w:rsid w:val="00C52D3D"/>
    <w:rsid w:val="00C546E9"/>
    <w:rsid w:val="00C55826"/>
    <w:rsid w:val="00C55936"/>
    <w:rsid w:val="00C561A0"/>
    <w:rsid w:val="00C571E3"/>
    <w:rsid w:val="00C61542"/>
    <w:rsid w:val="00C66501"/>
    <w:rsid w:val="00C674C1"/>
    <w:rsid w:val="00C67C39"/>
    <w:rsid w:val="00C67C9D"/>
    <w:rsid w:val="00C70884"/>
    <w:rsid w:val="00C723A2"/>
    <w:rsid w:val="00C74086"/>
    <w:rsid w:val="00C7480C"/>
    <w:rsid w:val="00C74B33"/>
    <w:rsid w:val="00C74BB8"/>
    <w:rsid w:val="00C75222"/>
    <w:rsid w:val="00C7579E"/>
    <w:rsid w:val="00C7661E"/>
    <w:rsid w:val="00C768AF"/>
    <w:rsid w:val="00C76C09"/>
    <w:rsid w:val="00C76F55"/>
    <w:rsid w:val="00C7739C"/>
    <w:rsid w:val="00C81775"/>
    <w:rsid w:val="00C822C8"/>
    <w:rsid w:val="00C82BDA"/>
    <w:rsid w:val="00C83248"/>
    <w:rsid w:val="00C8376F"/>
    <w:rsid w:val="00C840E5"/>
    <w:rsid w:val="00C85A13"/>
    <w:rsid w:val="00C85F2D"/>
    <w:rsid w:val="00C860A1"/>
    <w:rsid w:val="00C86D91"/>
    <w:rsid w:val="00C870B3"/>
    <w:rsid w:val="00C87D0F"/>
    <w:rsid w:val="00C901FF"/>
    <w:rsid w:val="00C9260B"/>
    <w:rsid w:val="00C92675"/>
    <w:rsid w:val="00C9535C"/>
    <w:rsid w:val="00C954EB"/>
    <w:rsid w:val="00C95F06"/>
    <w:rsid w:val="00C97BB0"/>
    <w:rsid w:val="00C97DC8"/>
    <w:rsid w:val="00CA0A45"/>
    <w:rsid w:val="00CA0E2D"/>
    <w:rsid w:val="00CA1997"/>
    <w:rsid w:val="00CA2051"/>
    <w:rsid w:val="00CA2A78"/>
    <w:rsid w:val="00CA2D71"/>
    <w:rsid w:val="00CA3388"/>
    <w:rsid w:val="00CA4338"/>
    <w:rsid w:val="00CA4676"/>
    <w:rsid w:val="00CA4894"/>
    <w:rsid w:val="00CA4BB7"/>
    <w:rsid w:val="00CA602A"/>
    <w:rsid w:val="00CA71E1"/>
    <w:rsid w:val="00CA7AAA"/>
    <w:rsid w:val="00CA7D1B"/>
    <w:rsid w:val="00CB1407"/>
    <w:rsid w:val="00CB15C8"/>
    <w:rsid w:val="00CB1AAD"/>
    <w:rsid w:val="00CB249C"/>
    <w:rsid w:val="00CB3205"/>
    <w:rsid w:val="00CB54B8"/>
    <w:rsid w:val="00CB7D8C"/>
    <w:rsid w:val="00CC073A"/>
    <w:rsid w:val="00CC1D47"/>
    <w:rsid w:val="00CC286B"/>
    <w:rsid w:val="00CC2E6D"/>
    <w:rsid w:val="00CC41C0"/>
    <w:rsid w:val="00CC7A3B"/>
    <w:rsid w:val="00CD0135"/>
    <w:rsid w:val="00CD0AC9"/>
    <w:rsid w:val="00CD106F"/>
    <w:rsid w:val="00CD14D2"/>
    <w:rsid w:val="00CD1827"/>
    <w:rsid w:val="00CD2DBB"/>
    <w:rsid w:val="00CD348C"/>
    <w:rsid w:val="00CD3C82"/>
    <w:rsid w:val="00CD4FF7"/>
    <w:rsid w:val="00CD51C7"/>
    <w:rsid w:val="00CD79F6"/>
    <w:rsid w:val="00CE083A"/>
    <w:rsid w:val="00CE0F1E"/>
    <w:rsid w:val="00CE2224"/>
    <w:rsid w:val="00CE2EAD"/>
    <w:rsid w:val="00CE3A8C"/>
    <w:rsid w:val="00CE458E"/>
    <w:rsid w:val="00CE48D0"/>
    <w:rsid w:val="00CE48FC"/>
    <w:rsid w:val="00CE4CCF"/>
    <w:rsid w:val="00CE5369"/>
    <w:rsid w:val="00CE5A5C"/>
    <w:rsid w:val="00CE5FB1"/>
    <w:rsid w:val="00CE75BD"/>
    <w:rsid w:val="00CE7F1D"/>
    <w:rsid w:val="00CF05EC"/>
    <w:rsid w:val="00CF0AA3"/>
    <w:rsid w:val="00CF0BC2"/>
    <w:rsid w:val="00CF25F0"/>
    <w:rsid w:val="00CF2E31"/>
    <w:rsid w:val="00CF385A"/>
    <w:rsid w:val="00CF4F23"/>
    <w:rsid w:val="00D01292"/>
    <w:rsid w:val="00D02899"/>
    <w:rsid w:val="00D04087"/>
    <w:rsid w:val="00D04089"/>
    <w:rsid w:val="00D04695"/>
    <w:rsid w:val="00D049C5"/>
    <w:rsid w:val="00D05828"/>
    <w:rsid w:val="00D061D1"/>
    <w:rsid w:val="00D064B3"/>
    <w:rsid w:val="00D0774F"/>
    <w:rsid w:val="00D10404"/>
    <w:rsid w:val="00D10CC4"/>
    <w:rsid w:val="00D1122D"/>
    <w:rsid w:val="00D11454"/>
    <w:rsid w:val="00D11B32"/>
    <w:rsid w:val="00D127D7"/>
    <w:rsid w:val="00D12D29"/>
    <w:rsid w:val="00D13141"/>
    <w:rsid w:val="00D147F5"/>
    <w:rsid w:val="00D14B79"/>
    <w:rsid w:val="00D150D6"/>
    <w:rsid w:val="00D15C0E"/>
    <w:rsid w:val="00D15CD2"/>
    <w:rsid w:val="00D16B8A"/>
    <w:rsid w:val="00D179A7"/>
    <w:rsid w:val="00D17F08"/>
    <w:rsid w:val="00D20108"/>
    <w:rsid w:val="00D202D3"/>
    <w:rsid w:val="00D209F5"/>
    <w:rsid w:val="00D2205F"/>
    <w:rsid w:val="00D222A5"/>
    <w:rsid w:val="00D23E14"/>
    <w:rsid w:val="00D24B2A"/>
    <w:rsid w:val="00D25942"/>
    <w:rsid w:val="00D26076"/>
    <w:rsid w:val="00D26AEF"/>
    <w:rsid w:val="00D325C0"/>
    <w:rsid w:val="00D353D1"/>
    <w:rsid w:val="00D35A91"/>
    <w:rsid w:val="00D35AE4"/>
    <w:rsid w:val="00D361D0"/>
    <w:rsid w:val="00D36A7C"/>
    <w:rsid w:val="00D36C5F"/>
    <w:rsid w:val="00D40170"/>
    <w:rsid w:val="00D4050A"/>
    <w:rsid w:val="00D40B11"/>
    <w:rsid w:val="00D425F7"/>
    <w:rsid w:val="00D427A8"/>
    <w:rsid w:val="00D46675"/>
    <w:rsid w:val="00D47826"/>
    <w:rsid w:val="00D478CF"/>
    <w:rsid w:val="00D4790A"/>
    <w:rsid w:val="00D510BE"/>
    <w:rsid w:val="00D51255"/>
    <w:rsid w:val="00D5230A"/>
    <w:rsid w:val="00D52712"/>
    <w:rsid w:val="00D52AF6"/>
    <w:rsid w:val="00D5442A"/>
    <w:rsid w:val="00D5443A"/>
    <w:rsid w:val="00D557AC"/>
    <w:rsid w:val="00D56DB9"/>
    <w:rsid w:val="00D60EA7"/>
    <w:rsid w:val="00D615C4"/>
    <w:rsid w:val="00D63A55"/>
    <w:rsid w:val="00D63FE9"/>
    <w:rsid w:val="00D6436E"/>
    <w:rsid w:val="00D654FE"/>
    <w:rsid w:val="00D672CF"/>
    <w:rsid w:val="00D67BC4"/>
    <w:rsid w:val="00D7072B"/>
    <w:rsid w:val="00D7138E"/>
    <w:rsid w:val="00D725EE"/>
    <w:rsid w:val="00D73AB9"/>
    <w:rsid w:val="00D740FE"/>
    <w:rsid w:val="00D74188"/>
    <w:rsid w:val="00D747C8"/>
    <w:rsid w:val="00D76792"/>
    <w:rsid w:val="00D775C8"/>
    <w:rsid w:val="00D778FD"/>
    <w:rsid w:val="00D80146"/>
    <w:rsid w:val="00D81277"/>
    <w:rsid w:val="00D8326C"/>
    <w:rsid w:val="00D841E2"/>
    <w:rsid w:val="00D84714"/>
    <w:rsid w:val="00D849E6"/>
    <w:rsid w:val="00D84C23"/>
    <w:rsid w:val="00D855E2"/>
    <w:rsid w:val="00D868E5"/>
    <w:rsid w:val="00D868F0"/>
    <w:rsid w:val="00D87644"/>
    <w:rsid w:val="00D87F52"/>
    <w:rsid w:val="00D90417"/>
    <w:rsid w:val="00D90FE7"/>
    <w:rsid w:val="00D9157C"/>
    <w:rsid w:val="00D9188B"/>
    <w:rsid w:val="00D9253D"/>
    <w:rsid w:val="00D92B63"/>
    <w:rsid w:val="00D93100"/>
    <w:rsid w:val="00D93470"/>
    <w:rsid w:val="00D9409A"/>
    <w:rsid w:val="00D94DF3"/>
    <w:rsid w:val="00D971DC"/>
    <w:rsid w:val="00D97C38"/>
    <w:rsid w:val="00D97C73"/>
    <w:rsid w:val="00D97DC4"/>
    <w:rsid w:val="00DA067A"/>
    <w:rsid w:val="00DA0D17"/>
    <w:rsid w:val="00DA1039"/>
    <w:rsid w:val="00DA1774"/>
    <w:rsid w:val="00DA2BAB"/>
    <w:rsid w:val="00DA4400"/>
    <w:rsid w:val="00DA4723"/>
    <w:rsid w:val="00DA636F"/>
    <w:rsid w:val="00DB03AC"/>
    <w:rsid w:val="00DB0E8D"/>
    <w:rsid w:val="00DB190C"/>
    <w:rsid w:val="00DB204A"/>
    <w:rsid w:val="00DB223E"/>
    <w:rsid w:val="00DB277B"/>
    <w:rsid w:val="00DB2EB8"/>
    <w:rsid w:val="00DB325E"/>
    <w:rsid w:val="00DB386D"/>
    <w:rsid w:val="00DB3F92"/>
    <w:rsid w:val="00DB5E9F"/>
    <w:rsid w:val="00DC0349"/>
    <w:rsid w:val="00DC1DDB"/>
    <w:rsid w:val="00DC2429"/>
    <w:rsid w:val="00DC275E"/>
    <w:rsid w:val="00DC2D1C"/>
    <w:rsid w:val="00DC2FE3"/>
    <w:rsid w:val="00DC3F3F"/>
    <w:rsid w:val="00DC4C83"/>
    <w:rsid w:val="00DC4E71"/>
    <w:rsid w:val="00DC4F63"/>
    <w:rsid w:val="00DC5145"/>
    <w:rsid w:val="00DC6B46"/>
    <w:rsid w:val="00DD0495"/>
    <w:rsid w:val="00DD0679"/>
    <w:rsid w:val="00DD1709"/>
    <w:rsid w:val="00DD277B"/>
    <w:rsid w:val="00DD2AE2"/>
    <w:rsid w:val="00DD2F41"/>
    <w:rsid w:val="00DD403D"/>
    <w:rsid w:val="00DD4C72"/>
    <w:rsid w:val="00DD6002"/>
    <w:rsid w:val="00DD615E"/>
    <w:rsid w:val="00DD6C0C"/>
    <w:rsid w:val="00DD7BF7"/>
    <w:rsid w:val="00DE0C69"/>
    <w:rsid w:val="00DE0F44"/>
    <w:rsid w:val="00DE2852"/>
    <w:rsid w:val="00DE349B"/>
    <w:rsid w:val="00DE377D"/>
    <w:rsid w:val="00DE4D1E"/>
    <w:rsid w:val="00DE5099"/>
    <w:rsid w:val="00DE5C53"/>
    <w:rsid w:val="00DE6182"/>
    <w:rsid w:val="00DE695E"/>
    <w:rsid w:val="00DE7028"/>
    <w:rsid w:val="00DE7043"/>
    <w:rsid w:val="00DE71E2"/>
    <w:rsid w:val="00DE76E8"/>
    <w:rsid w:val="00DF0DF2"/>
    <w:rsid w:val="00DF17F9"/>
    <w:rsid w:val="00DF272C"/>
    <w:rsid w:val="00DF4178"/>
    <w:rsid w:val="00DF4FED"/>
    <w:rsid w:val="00DF532B"/>
    <w:rsid w:val="00DF5411"/>
    <w:rsid w:val="00DF66B5"/>
    <w:rsid w:val="00DF73BF"/>
    <w:rsid w:val="00DF76BC"/>
    <w:rsid w:val="00DF7D72"/>
    <w:rsid w:val="00E0167C"/>
    <w:rsid w:val="00E02643"/>
    <w:rsid w:val="00E026DB"/>
    <w:rsid w:val="00E0277F"/>
    <w:rsid w:val="00E02F9D"/>
    <w:rsid w:val="00E03550"/>
    <w:rsid w:val="00E037DD"/>
    <w:rsid w:val="00E03DBC"/>
    <w:rsid w:val="00E0477B"/>
    <w:rsid w:val="00E052DD"/>
    <w:rsid w:val="00E06071"/>
    <w:rsid w:val="00E062CF"/>
    <w:rsid w:val="00E0667C"/>
    <w:rsid w:val="00E06E41"/>
    <w:rsid w:val="00E07D51"/>
    <w:rsid w:val="00E11652"/>
    <w:rsid w:val="00E117EA"/>
    <w:rsid w:val="00E12E1D"/>
    <w:rsid w:val="00E130FF"/>
    <w:rsid w:val="00E1323B"/>
    <w:rsid w:val="00E14ACC"/>
    <w:rsid w:val="00E154C5"/>
    <w:rsid w:val="00E1662B"/>
    <w:rsid w:val="00E16664"/>
    <w:rsid w:val="00E17584"/>
    <w:rsid w:val="00E175D9"/>
    <w:rsid w:val="00E179AF"/>
    <w:rsid w:val="00E17E5E"/>
    <w:rsid w:val="00E20727"/>
    <w:rsid w:val="00E21B3A"/>
    <w:rsid w:val="00E226C8"/>
    <w:rsid w:val="00E228F3"/>
    <w:rsid w:val="00E22D7A"/>
    <w:rsid w:val="00E252F9"/>
    <w:rsid w:val="00E263AB"/>
    <w:rsid w:val="00E26784"/>
    <w:rsid w:val="00E27BF1"/>
    <w:rsid w:val="00E319C5"/>
    <w:rsid w:val="00E3252A"/>
    <w:rsid w:val="00E3371C"/>
    <w:rsid w:val="00E34221"/>
    <w:rsid w:val="00E360A6"/>
    <w:rsid w:val="00E364CF"/>
    <w:rsid w:val="00E42040"/>
    <w:rsid w:val="00E42FE6"/>
    <w:rsid w:val="00E43BBD"/>
    <w:rsid w:val="00E44D62"/>
    <w:rsid w:val="00E44F6F"/>
    <w:rsid w:val="00E5016C"/>
    <w:rsid w:val="00E50464"/>
    <w:rsid w:val="00E50FA4"/>
    <w:rsid w:val="00E5195B"/>
    <w:rsid w:val="00E52046"/>
    <w:rsid w:val="00E5271C"/>
    <w:rsid w:val="00E53251"/>
    <w:rsid w:val="00E53976"/>
    <w:rsid w:val="00E53A92"/>
    <w:rsid w:val="00E5483C"/>
    <w:rsid w:val="00E55643"/>
    <w:rsid w:val="00E55D0B"/>
    <w:rsid w:val="00E5657E"/>
    <w:rsid w:val="00E57CB4"/>
    <w:rsid w:val="00E57F11"/>
    <w:rsid w:val="00E6017C"/>
    <w:rsid w:val="00E60E32"/>
    <w:rsid w:val="00E6235E"/>
    <w:rsid w:val="00E623F4"/>
    <w:rsid w:val="00E63BBC"/>
    <w:rsid w:val="00E64E49"/>
    <w:rsid w:val="00E6549C"/>
    <w:rsid w:val="00E654F4"/>
    <w:rsid w:val="00E662E1"/>
    <w:rsid w:val="00E66520"/>
    <w:rsid w:val="00E66D40"/>
    <w:rsid w:val="00E6754B"/>
    <w:rsid w:val="00E67AD8"/>
    <w:rsid w:val="00E70CDD"/>
    <w:rsid w:val="00E70F7E"/>
    <w:rsid w:val="00E70FB5"/>
    <w:rsid w:val="00E71361"/>
    <w:rsid w:val="00E71F1F"/>
    <w:rsid w:val="00E72D2F"/>
    <w:rsid w:val="00E73FA5"/>
    <w:rsid w:val="00E74183"/>
    <w:rsid w:val="00E74900"/>
    <w:rsid w:val="00E75171"/>
    <w:rsid w:val="00E7552D"/>
    <w:rsid w:val="00E757C5"/>
    <w:rsid w:val="00E76091"/>
    <w:rsid w:val="00E764D6"/>
    <w:rsid w:val="00E76839"/>
    <w:rsid w:val="00E772D6"/>
    <w:rsid w:val="00E77343"/>
    <w:rsid w:val="00E7745D"/>
    <w:rsid w:val="00E80569"/>
    <w:rsid w:val="00E81137"/>
    <w:rsid w:val="00E81438"/>
    <w:rsid w:val="00E82C8A"/>
    <w:rsid w:val="00E837AB"/>
    <w:rsid w:val="00E844EE"/>
    <w:rsid w:val="00E849D1"/>
    <w:rsid w:val="00E84E62"/>
    <w:rsid w:val="00E86FD3"/>
    <w:rsid w:val="00E90797"/>
    <w:rsid w:val="00E90CBF"/>
    <w:rsid w:val="00E91CBE"/>
    <w:rsid w:val="00E91E97"/>
    <w:rsid w:val="00E927A7"/>
    <w:rsid w:val="00E92874"/>
    <w:rsid w:val="00E9435D"/>
    <w:rsid w:val="00E94A10"/>
    <w:rsid w:val="00E94A3B"/>
    <w:rsid w:val="00E951A0"/>
    <w:rsid w:val="00E96046"/>
    <w:rsid w:val="00E96584"/>
    <w:rsid w:val="00EA0B9A"/>
    <w:rsid w:val="00EA0D1C"/>
    <w:rsid w:val="00EA0D41"/>
    <w:rsid w:val="00EA1152"/>
    <w:rsid w:val="00EA1F85"/>
    <w:rsid w:val="00EA2AA6"/>
    <w:rsid w:val="00EA2F03"/>
    <w:rsid w:val="00EA44A4"/>
    <w:rsid w:val="00EA46A0"/>
    <w:rsid w:val="00EA4CE9"/>
    <w:rsid w:val="00EA5730"/>
    <w:rsid w:val="00EA575A"/>
    <w:rsid w:val="00EA65EA"/>
    <w:rsid w:val="00EA6602"/>
    <w:rsid w:val="00EA73E2"/>
    <w:rsid w:val="00EA7798"/>
    <w:rsid w:val="00EB1550"/>
    <w:rsid w:val="00EB2747"/>
    <w:rsid w:val="00EB2DAB"/>
    <w:rsid w:val="00EB3148"/>
    <w:rsid w:val="00EB3539"/>
    <w:rsid w:val="00EB4C59"/>
    <w:rsid w:val="00EB5941"/>
    <w:rsid w:val="00EB5B1B"/>
    <w:rsid w:val="00EB5C16"/>
    <w:rsid w:val="00EB73F1"/>
    <w:rsid w:val="00EB7A42"/>
    <w:rsid w:val="00EB7D08"/>
    <w:rsid w:val="00EC0054"/>
    <w:rsid w:val="00EC007E"/>
    <w:rsid w:val="00EC08BB"/>
    <w:rsid w:val="00EC0B18"/>
    <w:rsid w:val="00EC169C"/>
    <w:rsid w:val="00EC1EA0"/>
    <w:rsid w:val="00EC26F5"/>
    <w:rsid w:val="00EC39D8"/>
    <w:rsid w:val="00EC45FF"/>
    <w:rsid w:val="00EC564A"/>
    <w:rsid w:val="00EC5CDC"/>
    <w:rsid w:val="00EC5DB6"/>
    <w:rsid w:val="00EC5F35"/>
    <w:rsid w:val="00EC666A"/>
    <w:rsid w:val="00EC6B65"/>
    <w:rsid w:val="00EC6F27"/>
    <w:rsid w:val="00ED0115"/>
    <w:rsid w:val="00ED116C"/>
    <w:rsid w:val="00ED1FD7"/>
    <w:rsid w:val="00ED5B0F"/>
    <w:rsid w:val="00ED673A"/>
    <w:rsid w:val="00ED67A2"/>
    <w:rsid w:val="00ED68BD"/>
    <w:rsid w:val="00ED78D8"/>
    <w:rsid w:val="00ED79BA"/>
    <w:rsid w:val="00EE08A7"/>
    <w:rsid w:val="00EE3B14"/>
    <w:rsid w:val="00EE3F88"/>
    <w:rsid w:val="00EE406D"/>
    <w:rsid w:val="00EE5056"/>
    <w:rsid w:val="00EE564C"/>
    <w:rsid w:val="00EE6AF9"/>
    <w:rsid w:val="00EE77CB"/>
    <w:rsid w:val="00EF02E3"/>
    <w:rsid w:val="00EF08D5"/>
    <w:rsid w:val="00EF12C1"/>
    <w:rsid w:val="00EF15ED"/>
    <w:rsid w:val="00EF2218"/>
    <w:rsid w:val="00EF3D75"/>
    <w:rsid w:val="00EF401F"/>
    <w:rsid w:val="00EF414F"/>
    <w:rsid w:val="00EF590C"/>
    <w:rsid w:val="00EF5C81"/>
    <w:rsid w:val="00EF6231"/>
    <w:rsid w:val="00EF62B5"/>
    <w:rsid w:val="00EF6FB5"/>
    <w:rsid w:val="00EF77C6"/>
    <w:rsid w:val="00EF7978"/>
    <w:rsid w:val="00EF7B3D"/>
    <w:rsid w:val="00F010D5"/>
    <w:rsid w:val="00F01B40"/>
    <w:rsid w:val="00F01E4B"/>
    <w:rsid w:val="00F03445"/>
    <w:rsid w:val="00F04932"/>
    <w:rsid w:val="00F05696"/>
    <w:rsid w:val="00F05E83"/>
    <w:rsid w:val="00F05EAA"/>
    <w:rsid w:val="00F06784"/>
    <w:rsid w:val="00F06B95"/>
    <w:rsid w:val="00F06E3A"/>
    <w:rsid w:val="00F07603"/>
    <w:rsid w:val="00F079CF"/>
    <w:rsid w:val="00F07F90"/>
    <w:rsid w:val="00F1171C"/>
    <w:rsid w:val="00F11AD0"/>
    <w:rsid w:val="00F11F12"/>
    <w:rsid w:val="00F12951"/>
    <w:rsid w:val="00F14B7F"/>
    <w:rsid w:val="00F14E70"/>
    <w:rsid w:val="00F15927"/>
    <w:rsid w:val="00F15CB5"/>
    <w:rsid w:val="00F160C2"/>
    <w:rsid w:val="00F1727D"/>
    <w:rsid w:val="00F17A67"/>
    <w:rsid w:val="00F17ACC"/>
    <w:rsid w:val="00F17F09"/>
    <w:rsid w:val="00F200FB"/>
    <w:rsid w:val="00F22CFE"/>
    <w:rsid w:val="00F23D23"/>
    <w:rsid w:val="00F24494"/>
    <w:rsid w:val="00F2704A"/>
    <w:rsid w:val="00F30859"/>
    <w:rsid w:val="00F313EB"/>
    <w:rsid w:val="00F313F3"/>
    <w:rsid w:val="00F3439D"/>
    <w:rsid w:val="00F354AB"/>
    <w:rsid w:val="00F35FCF"/>
    <w:rsid w:val="00F36222"/>
    <w:rsid w:val="00F37C73"/>
    <w:rsid w:val="00F40C5E"/>
    <w:rsid w:val="00F40F47"/>
    <w:rsid w:val="00F4224C"/>
    <w:rsid w:val="00F42EBA"/>
    <w:rsid w:val="00F431FB"/>
    <w:rsid w:val="00F43AD8"/>
    <w:rsid w:val="00F449FB"/>
    <w:rsid w:val="00F44CD1"/>
    <w:rsid w:val="00F44DAC"/>
    <w:rsid w:val="00F466D8"/>
    <w:rsid w:val="00F4683A"/>
    <w:rsid w:val="00F46B61"/>
    <w:rsid w:val="00F5022C"/>
    <w:rsid w:val="00F50597"/>
    <w:rsid w:val="00F51F7B"/>
    <w:rsid w:val="00F53300"/>
    <w:rsid w:val="00F53432"/>
    <w:rsid w:val="00F54E85"/>
    <w:rsid w:val="00F61E6E"/>
    <w:rsid w:val="00F6285E"/>
    <w:rsid w:val="00F6336F"/>
    <w:rsid w:val="00F63BFE"/>
    <w:rsid w:val="00F6498C"/>
    <w:rsid w:val="00F65665"/>
    <w:rsid w:val="00F65F8F"/>
    <w:rsid w:val="00F66D89"/>
    <w:rsid w:val="00F67214"/>
    <w:rsid w:val="00F679A8"/>
    <w:rsid w:val="00F67F8B"/>
    <w:rsid w:val="00F72112"/>
    <w:rsid w:val="00F73291"/>
    <w:rsid w:val="00F73435"/>
    <w:rsid w:val="00F73CB0"/>
    <w:rsid w:val="00F7425D"/>
    <w:rsid w:val="00F7429E"/>
    <w:rsid w:val="00F749C7"/>
    <w:rsid w:val="00F74A53"/>
    <w:rsid w:val="00F7621F"/>
    <w:rsid w:val="00F764BA"/>
    <w:rsid w:val="00F766D8"/>
    <w:rsid w:val="00F76BBD"/>
    <w:rsid w:val="00F80434"/>
    <w:rsid w:val="00F81765"/>
    <w:rsid w:val="00F81D3D"/>
    <w:rsid w:val="00F83500"/>
    <w:rsid w:val="00F835DE"/>
    <w:rsid w:val="00F842C6"/>
    <w:rsid w:val="00F842FD"/>
    <w:rsid w:val="00F8486B"/>
    <w:rsid w:val="00F84D37"/>
    <w:rsid w:val="00F84D3D"/>
    <w:rsid w:val="00F8546F"/>
    <w:rsid w:val="00F857A6"/>
    <w:rsid w:val="00F85837"/>
    <w:rsid w:val="00F8795F"/>
    <w:rsid w:val="00F87F3D"/>
    <w:rsid w:val="00F93871"/>
    <w:rsid w:val="00F94AAA"/>
    <w:rsid w:val="00F95355"/>
    <w:rsid w:val="00F96493"/>
    <w:rsid w:val="00F9760E"/>
    <w:rsid w:val="00FA09AD"/>
    <w:rsid w:val="00FA13B0"/>
    <w:rsid w:val="00FA1400"/>
    <w:rsid w:val="00FA26F7"/>
    <w:rsid w:val="00FA2721"/>
    <w:rsid w:val="00FA3AAF"/>
    <w:rsid w:val="00FA4606"/>
    <w:rsid w:val="00FA5BD3"/>
    <w:rsid w:val="00FA5BFE"/>
    <w:rsid w:val="00FA7270"/>
    <w:rsid w:val="00FB013D"/>
    <w:rsid w:val="00FB0190"/>
    <w:rsid w:val="00FB0606"/>
    <w:rsid w:val="00FB084E"/>
    <w:rsid w:val="00FB1422"/>
    <w:rsid w:val="00FB2AD1"/>
    <w:rsid w:val="00FB33F7"/>
    <w:rsid w:val="00FB3806"/>
    <w:rsid w:val="00FB406C"/>
    <w:rsid w:val="00FB4260"/>
    <w:rsid w:val="00FB42A5"/>
    <w:rsid w:val="00FB43B5"/>
    <w:rsid w:val="00FC0180"/>
    <w:rsid w:val="00FC1D17"/>
    <w:rsid w:val="00FC248E"/>
    <w:rsid w:val="00FC25E0"/>
    <w:rsid w:val="00FC331B"/>
    <w:rsid w:val="00FC426A"/>
    <w:rsid w:val="00FC450D"/>
    <w:rsid w:val="00FC5A44"/>
    <w:rsid w:val="00FC6395"/>
    <w:rsid w:val="00FC63AB"/>
    <w:rsid w:val="00FC68C0"/>
    <w:rsid w:val="00FC73E5"/>
    <w:rsid w:val="00FD0404"/>
    <w:rsid w:val="00FD107F"/>
    <w:rsid w:val="00FD1B6A"/>
    <w:rsid w:val="00FD1BD5"/>
    <w:rsid w:val="00FD23C8"/>
    <w:rsid w:val="00FD4143"/>
    <w:rsid w:val="00FD5AEB"/>
    <w:rsid w:val="00FD6998"/>
    <w:rsid w:val="00FE0AC1"/>
    <w:rsid w:val="00FE0FE9"/>
    <w:rsid w:val="00FE1CD7"/>
    <w:rsid w:val="00FE1E68"/>
    <w:rsid w:val="00FE3247"/>
    <w:rsid w:val="00FE3DDF"/>
    <w:rsid w:val="00FE4171"/>
    <w:rsid w:val="00FE46F3"/>
    <w:rsid w:val="00FE47BF"/>
    <w:rsid w:val="00FE4E71"/>
    <w:rsid w:val="00FE6FEB"/>
    <w:rsid w:val="00FE75EB"/>
    <w:rsid w:val="00FE7B4D"/>
    <w:rsid w:val="00FF257F"/>
    <w:rsid w:val="00FF2B0B"/>
    <w:rsid w:val="00FF335E"/>
    <w:rsid w:val="00FF4915"/>
    <w:rsid w:val="00FF5406"/>
    <w:rsid w:val="00FF6396"/>
    <w:rsid w:val="00FF6428"/>
    <w:rsid w:val="00FF6A11"/>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559D5AB0"/>
  <w15:docId w15:val="{78D2E19A-9C33-46C6-AE80-3D6864761A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0F99"/>
    <w:pPr>
      <w:spacing w:after="200" w:line="276" w:lineRule="auto"/>
    </w:pPr>
    <w:rPr>
      <w:rFonts w:ascii="Calibri" w:eastAsia="Calibri" w:hAnsi="Calibri" w:cs="Times New Roman"/>
      <w:lang w:val="en-GB"/>
    </w:rPr>
  </w:style>
  <w:style w:type="paragraph" w:styleId="Heading1">
    <w:name w:val="heading 1"/>
    <w:basedOn w:val="Normal"/>
    <w:next w:val="Normal"/>
    <w:link w:val="Heading1Char"/>
    <w:uiPriority w:val="9"/>
    <w:qFormat/>
    <w:rsid w:val="00D92B6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92B63"/>
    <w:pPr>
      <w:keepNext/>
      <w:keepLines/>
      <w:spacing w:before="40" w:after="0" w:line="259" w:lineRule="auto"/>
      <w:outlineLvl w:val="1"/>
    </w:pPr>
    <w:rPr>
      <w:rFonts w:asciiTheme="majorHAnsi" w:eastAsiaTheme="majorEastAsia" w:hAnsiTheme="majorHAnsi" w:cstheme="majorBidi"/>
      <w:color w:val="2F5496" w:themeColor="accent1" w:themeShade="BF"/>
      <w:sz w:val="26"/>
      <w:szCs w:val="26"/>
      <w:lang w:val="en-CA"/>
    </w:rPr>
  </w:style>
  <w:style w:type="paragraph" w:styleId="Heading3">
    <w:name w:val="heading 3"/>
    <w:basedOn w:val="Normal"/>
    <w:next w:val="Normal"/>
    <w:link w:val="Heading3Char"/>
    <w:uiPriority w:val="9"/>
    <w:unhideWhenUsed/>
    <w:qFormat/>
    <w:rsid w:val="00C86D9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187485"/>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2B63"/>
    <w:rPr>
      <w:rFonts w:asciiTheme="majorHAnsi" w:eastAsiaTheme="majorEastAsia" w:hAnsiTheme="majorHAnsi" w:cstheme="majorBidi"/>
      <w:color w:val="2F5496" w:themeColor="accent1" w:themeShade="BF"/>
      <w:sz w:val="32"/>
      <w:szCs w:val="32"/>
      <w:lang w:val="en-PH"/>
    </w:rPr>
  </w:style>
  <w:style w:type="character" w:customStyle="1" w:styleId="Heading2Char">
    <w:name w:val="Heading 2 Char"/>
    <w:basedOn w:val="DefaultParagraphFont"/>
    <w:link w:val="Heading2"/>
    <w:uiPriority w:val="9"/>
    <w:rsid w:val="00D92B63"/>
    <w:rPr>
      <w:rFonts w:asciiTheme="majorHAnsi" w:eastAsiaTheme="majorEastAsia" w:hAnsiTheme="majorHAnsi" w:cstheme="majorBidi"/>
      <w:color w:val="2F5496" w:themeColor="accent1" w:themeShade="BF"/>
      <w:sz w:val="26"/>
      <w:szCs w:val="26"/>
    </w:rPr>
  </w:style>
  <w:style w:type="paragraph" w:styleId="ListParagraph">
    <w:name w:val="List Paragraph"/>
    <w:aliases w:val="List Paragraph1,Bullets,Heading,Cuadrícula clara - Énfasis 31,List Paragraph (numbered (a)),References,Paragraphe de liste1,List Paragraph11,Ha,List Paragraph 1,WB Para,Lapis Bulleted List,Dot pt,F5 List Paragraph,No Spacing1,Liste 1,L"/>
    <w:basedOn w:val="Normal"/>
    <w:link w:val="ListParagraphChar"/>
    <w:uiPriority w:val="34"/>
    <w:qFormat/>
    <w:rsid w:val="00D92B63"/>
    <w:pPr>
      <w:ind w:left="720"/>
      <w:contextualSpacing/>
    </w:pPr>
  </w:style>
  <w:style w:type="paragraph" w:customStyle="1" w:styleId="Section3-Heading1">
    <w:name w:val="Section 3 - Heading 1"/>
    <w:basedOn w:val="Normal"/>
    <w:rsid w:val="00D92B63"/>
    <w:pPr>
      <w:pBdr>
        <w:bottom w:val="single" w:sz="4" w:space="1" w:color="auto"/>
      </w:pBdr>
      <w:spacing w:after="240" w:line="240" w:lineRule="auto"/>
      <w:jc w:val="center"/>
    </w:pPr>
    <w:rPr>
      <w:rFonts w:ascii="Times New Roman Bold" w:eastAsia="Times New Roman" w:hAnsi="Times New Roman Bold"/>
      <w:b/>
      <w:sz w:val="32"/>
      <w:szCs w:val="24"/>
      <w:lang w:val="en-US"/>
    </w:rPr>
  </w:style>
  <w:style w:type="character" w:customStyle="1" w:styleId="ListParagraphChar">
    <w:name w:val="List Paragraph Char"/>
    <w:aliases w:val="List Paragraph1 Char,Bullets Char,Heading Char,Cuadrícula clara - Énfasis 31 Char,List Paragraph (numbered (a)) Char,References Char,Paragraphe de liste1 Char,List Paragraph11 Char,Ha Char,List Paragraph 1 Char,WB Para Char,L Char"/>
    <w:link w:val="ListParagraph"/>
    <w:uiPriority w:val="34"/>
    <w:qFormat/>
    <w:rsid w:val="00D92B63"/>
    <w:rPr>
      <w:rFonts w:ascii="Calibri" w:eastAsia="Calibri" w:hAnsi="Calibri" w:cs="Times New Roman"/>
      <w:lang w:val="en-PH"/>
    </w:rPr>
  </w:style>
  <w:style w:type="paragraph" w:styleId="Header">
    <w:name w:val="header"/>
    <w:basedOn w:val="Normal"/>
    <w:link w:val="HeaderChar"/>
    <w:uiPriority w:val="99"/>
    <w:unhideWhenUsed/>
    <w:rsid w:val="00D92B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D92B63"/>
    <w:rPr>
      <w:rFonts w:ascii="Calibri" w:eastAsia="Calibri" w:hAnsi="Calibri" w:cs="Times New Roman"/>
      <w:lang w:val="en-PH"/>
    </w:rPr>
  </w:style>
  <w:style w:type="paragraph" w:styleId="Footer">
    <w:name w:val="footer"/>
    <w:basedOn w:val="Normal"/>
    <w:link w:val="FooterChar"/>
    <w:uiPriority w:val="99"/>
    <w:unhideWhenUsed/>
    <w:rsid w:val="00D92B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2B63"/>
    <w:rPr>
      <w:rFonts w:ascii="Calibri" w:eastAsia="Calibri" w:hAnsi="Calibri" w:cs="Times New Roman"/>
      <w:lang w:val="en-PH"/>
    </w:rPr>
  </w:style>
  <w:style w:type="character" w:styleId="Hyperlink">
    <w:name w:val="Hyperlink"/>
    <w:basedOn w:val="DefaultParagraphFont"/>
    <w:uiPriority w:val="99"/>
    <w:unhideWhenUsed/>
    <w:rsid w:val="00D92B63"/>
    <w:rPr>
      <w:color w:val="0563C1" w:themeColor="hyperlink"/>
      <w:u w:val="single"/>
    </w:rPr>
  </w:style>
  <w:style w:type="table" w:styleId="TableGrid">
    <w:name w:val="Table Grid"/>
    <w:basedOn w:val="TableNormal"/>
    <w:uiPriority w:val="39"/>
    <w:rsid w:val="00D92B63"/>
    <w:pPr>
      <w:spacing w:after="0" w:line="240" w:lineRule="auto"/>
    </w:pPr>
    <w:rPr>
      <w:rFonts w:eastAsia="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D92B6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CommentText">
    <w:name w:val="annotation text"/>
    <w:basedOn w:val="Normal"/>
    <w:link w:val="CommentTextChar"/>
    <w:uiPriority w:val="99"/>
    <w:unhideWhenUsed/>
    <w:rsid w:val="00ED78D8"/>
    <w:pPr>
      <w:spacing w:after="160" w:line="240" w:lineRule="auto"/>
    </w:pPr>
    <w:rPr>
      <w:rFonts w:asciiTheme="minorHAnsi" w:eastAsiaTheme="minorEastAsia" w:hAnsiTheme="minorHAnsi" w:cstheme="minorBidi"/>
      <w:sz w:val="20"/>
      <w:szCs w:val="20"/>
      <w:lang w:val="en-US" w:eastAsia="zh-CN"/>
    </w:rPr>
  </w:style>
  <w:style w:type="character" w:customStyle="1" w:styleId="CommentTextChar">
    <w:name w:val="Comment Text Char"/>
    <w:basedOn w:val="DefaultParagraphFont"/>
    <w:link w:val="CommentText"/>
    <w:uiPriority w:val="99"/>
    <w:rsid w:val="00ED78D8"/>
    <w:rPr>
      <w:rFonts w:eastAsiaTheme="minorEastAsia"/>
      <w:sz w:val="20"/>
      <w:szCs w:val="20"/>
      <w:lang w:val="en-US" w:eastAsia="zh-CN"/>
    </w:rPr>
  </w:style>
  <w:style w:type="character" w:customStyle="1" w:styleId="NoSpacingChar">
    <w:name w:val="No Spacing Char"/>
    <w:link w:val="NoSpacing"/>
    <w:uiPriority w:val="99"/>
    <w:locked/>
    <w:rsid w:val="00ED78D8"/>
    <w:rPr>
      <w:rFonts w:ascii="Times New Roman" w:hAnsi="Times New Roman" w:cs="Times New Roman"/>
      <w:lang w:val="en-GB" w:eastAsia="ar-SA"/>
    </w:rPr>
  </w:style>
  <w:style w:type="paragraph" w:styleId="NoSpacing">
    <w:name w:val="No Spacing"/>
    <w:link w:val="NoSpacingChar"/>
    <w:uiPriority w:val="1"/>
    <w:qFormat/>
    <w:rsid w:val="00ED78D8"/>
    <w:pPr>
      <w:suppressAutoHyphens/>
      <w:spacing w:after="0" w:line="240" w:lineRule="auto"/>
    </w:pPr>
    <w:rPr>
      <w:rFonts w:ascii="Times New Roman" w:hAnsi="Times New Roman" w:cs="Times New Roman"/>
      <w:lang w:val="en-GB" w:eastAsia="ar-SA"/>
    </w:rPr>
  </w:style>
  <w:style w:type="paragraph" w:styleId="FootnoteText">
    <w:name w:val="footnote text"/>
    <w:aliases w:val="Footnote Text Quote,ft,single space,F1,Footnote,Text,ALTS FOOTNOTE Char Char,Footnote Text Char Char,Footnote Char Char,Text Char Char,FOOTNOTES,Testo nota a piè di pagina Carattere,Geneva 9,Font: Geneva 9,Boston 10,f,ADB, Char,Texte d,fn"/>
    <w:basedOn w:val="Normal"/>
    <w:link w:val="FootnoteTextChar"/>
    <w:uiPriority w:val="99"/>
    <w:unhideWhenUsed/>
    <w:qFormat/>
    <w:rsid w:val="000D209E"/>
    <w:pPr>
      <w:spacing w:after="0" w:line="240" w:lineRule="auto"/>
    </w:pPr>
    <w:rPr>
      <w:sz w:val="20"/>
      <w:szCs w:val="20"/>
    </w:rPr>
  </w:style>
  <w:style w:type="character" w:customStyle="1" w:styleId="FootnoteTextChar">
    <w:name w:val="Footnote Text Char"/>
    <w:aliases w:val="Footnote Text Quote Char,ft Char,single space Char,F1 Char,Footnote Char,Text Char,ALTS FOOTNOTE Char Char Char,Footnote Text Char Char Char,Footnote Char Char Char,Text Char Char Char,FOOTNOTES Char,Geneva 9 Char,Font: Geneva 9 Char"/>
    <w:basedOn w:val="DefaultParagraphFont"/>
    <w:link w:val="FootnoteText"/>
    <w:uiPriority w:val="99"/>
    <w:rsid w:val="000D209E"/>
    <w:rPr>
      <w:rFonts w:ascii="Calibri" w:eastAsia="Calibri" w:hAnsi="Calibri" w:cs="Times New Roman"/>
      <w:sz w:val="20"/>
      <w:szCs w:val="20"/>
      <w:lang w:val="en-PH"/>
    </w:rPr>
  </w:style>
  <w:style w:type="character" w:styleId="FootnoteReference">
    <w:name w:val="footnote reference"/>
    <w:aliases w:val="ftref,Texto de nota al pie,Carattere Char1,Carattere Char Char Carattere Carattere Char Char,16 Point,Superscript 6 Point,fr,ftref Char Char,Footnotes refss Char Char,Footnote text Char Char,BVI fnr Char Char,Знак сноски 1 Char Char,R"/>
    <w:basedOn w:val="DefaultParagraphFont"/>
    <w:link w:val="ftrefChar"/>
    <w:uiPriority w:val="99"/>
    <w:unhideWhenUsed/>
    <w:qFormat/>
    <w:rsid w:val="000D209E"/>
    <w:rPr>
      <w:vertAlign w:val="superscript"/>
    </w:rPr>
  </w:style>
  <w:style w:type="character" w:styleId="Emphasis">
    <w:name w:val="Emphasis"/>
    <w:basedOn w:val="DefaultParagraphFont"/>
    <w:uiPriority w:val="20"/>
    <w:qFormat/>
    <w:rsid w:val="00BC4979"/>
    <w:rPr>
      <w:i/>
      <w:iCs/>
    </w:rPr>
  </w:style>
  <w:style w:type="character" w:customStyle="1" w:styleId="Heading3Char">
    <w:name w:val="Heading 3 Char"/>
    <w:basedOn w:val="DefaultParagraphFont"/>
    <w:link w:val="Heading3"/>
    <w:uiPriority w:val="9"/>
    <w:rsid w:val="00C86D91"/>
    <w:rPr>
      <w:rFonts w:asciiTheme="majorHAnsi" w:eastAsiaTheme="majorEastAsia" w:hAnsiTheme="majorHAnsi" w:cstheme="majorBidi"/>
      <w:color w:val="1F3763" w:themeColor="accent1" w:themeShade="7F"/>
      <w:sz w:val="24"/>
      <w:szCs w:val="24"/>
      <w:lang w:val="en-PH"/>
    </w:rPr>
  </w:style>
  <w:style w:type="character" w:customStyle="1" w:styleId="InternetLink">
    <w:name w:val="Internet Link"/>
    <w:basedOn w:val="DefaultParagraphFont"/>
    <w:uiPriority w:val="99"/>
    <w:rsid w:val="00C86D91"/>
    <w:rPr>
      <w:color w:val="0563C1" w:themeColor="hyperlink"/>
      <w:u w:val="single"/>
    </w:rPr>
  </w:style>
  <w:style w:type="paragraph" w:customStyle="1" w:styleId="Heading1-nonumbering">
    <w:name w:val="Heading 1 - no numbering"/>
    <w:basedOn w:val="Heading1"/>
    <w:qFormat/>
    <w:rsid w:val="007F32B7"/>
    <w:pPr>
      <w:tabs>
        <w:tab w:val="left" w:pos="1440"/>
        <w:tab w:val="left" w:pos="2160"/>
      </w:tabs>
      <w:spacing w:before="0" w:after="240"/>
      <w:ind w:left="720"/>
    </w:pPr>
    <w:rPr>
      <w:b/>
      <w:sz w:val="28"/>
      <w:szCs w:val="28"/>
      <w:lang w:val="en-CA"/>
    </w:rPr>
  </w:style>
  <w:style w:type="character" w:styleId="UnresolvedMention">
    <w:name w:val="Unresolved Mention"/>
    <w:basedOn w:val="DefaultParagraphFont"/>
    <w:uiPriority w:val="99"/>
    <w:semiHidden/>
    <w:unhideWhenUsed/>
    <w:rsid w:val="003B1FDD"/>
    <w:rPr>
      <w:color w:val="605E5C"/>
      <w:shd w:val="clear" w:color="auto" w:fill="E1DFDD"/>
    </w:rPr>
  </w:style>
  <w:style w:type="paragraph" w:customStyle="1" w:styleId="Default">
    <w:name w:val="Default"/>
    <w:rsid w:val="00D150D6"/>
    <w:pPr>
      <w:autoSpaceDE w:val="0"/>
      <w:autoSpaceDN w:val="0"/>
      <w:adjustRightInd w:val="0"/>
      <w:spacing w:after="0" w:line="240" w:lineRule="auto"/>
    </w:pPr>
    <w:rPr>
      <w:rFonts w:ascii="Arial" w:eastAsia="Times New Roman" w:hAnsi="Arial" w:cs="Arial"/>
      <w:color w:val="000000"/>
      <w:sz w:val="24"/>
      <w:szCs w:val="24"/>
      <w:lang w:val="fr-FR" w:eastAsia="fr-FR"/>
    </w:rPr>
  </w:style>
  <w:style w:type="paragraph" w:styleId="BodyText">
    <w:name w:val="Body Text"/>
    <w:basedOn w:val="Normal"/>
    <w:link w:val="BodyTextChar"/>
    <w:uiPriority w:val="1"/>
    <w:unhideWhenUsed/>
    <w:qFormat/>
    <w:rsid w:val="00CD0135"/>
    <w:pPr>
      <w:spacing w:after="120"/>
    </w:pPr>
  </w:style>
  <w:style w:type="character" w:customStyle="1" w:styleId="BodyTextChar">
    <w:name w:val="Body Text Char"/>
    <w:basedOn w:val="DefaultParagraphFont"/>
    <w:link w:val="BodyText"/>
    <w:uiPriority w:val="1"/>
    <w:rsid w:val="00CD0135"/>
    <w:rPr>
      <w:rFonts w:ascii="Calibri" w:eastAsia="Calibri" w:hAnsi="Calibri" w:cs="Times New Roman"/>
      <w:lang w:val="en-PH"/>
    </w:rPr>
  </w:style>
  <w:style w:type="table" w:customStyle="1" w:styleId="TableNormal1">
    <w:name w:val="Table Normal1"/>
    <w:uiPriority w:val="2"/>
    <w:semiHidden/>
    <w:unhideWhenUsed/>
    <w:qFormat/>
    <w:rsid w:val="00CD013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D0135"/>
    <w:pPr>
      <w:widowControl w:val="0"/>
      <w:autoSpaceDE w:val="0"/>
      <w:autoSpaceDN w:val="0"/>
      <w:spacing w:after="0" w:line="240" w:lineRule="auto"/>
    </w:pPr>
    <w:rPr>
      <w:rFonts w:ascii="Arial" w:eastAsia="Arial" w:hAnsi="Arial" w:cs="Arial"/>
      <w:lang w:val="en-US"/>
    </w:rPr>
  </w:style>
  <w:style w:type="character" w:customStyle="1" w:styleId="A1">
    <w:name w:val="A1"/>
    <w:uiPriority w:val="99"/>
    <w:rsid w:val="00135973"/>
    <w:rPr>
      <w:rFonts w:cs="Cooper Hewitt"/>
      <w:b/>
      <w:bCs/>
      <w:color w:val="000000"/>
      <w:sz w:val="91"/>
      <w:szCs w:val="91"/>
    </w:rPr>
  </w:style>
  <w:style w:type="paragraph" w:customStyle="1" w:styleId="ftrefChar">
    <w:name w:val="ftref Char"/>
    <w:aliases w:val="Footnotes refss Char,Footnote text Char,BVI fnr Char,Знак сноски 1 Char,Ref Char,de nota al pie Char,Footnote Ref Char,16 Point Char,Superscript 6 Point Char,BVI fnr Car Car Char,BVI fnr Car Char,BVI fnr Car Car Car Car Cha"/>
    <w:basedOn w:val="Normal"/>
    <w:link w:val="FootnoteReference"/>
    <w:uiPriority w:val="99"/>
    <w:rsid w:val="00836862"/>
    <w:pPr>
      <w:spacing w:before="240" w:after="160" w:line="240" w:lineRule="exact"/>
      <w:jc w:val="both"/>
    </w:pPr>
    <w:rPr>
      <w:rFonts w:asciiTheme="minorHAnsi" w:eastAsiaTheme="minorHAnsi" w:hAnsiTheme="minorHAnsi" w:cstheme="minorBidi"/>
      <w:vertAlign w:val="superscript"/>
      <w:lang w:val="en-CA"/>
    </w:rPr>
  </w:style>
  <w:style w:type="character" w:styleId="CommentReference">
    <w:name w:val="annotation reference"/>
    <w:basedOn w:val="DefaultParagraphFont"/>
    <w:uiPriority w:val="99"/>
    <w:semiHidden/>
    <w:unhideWhenUsed/>
    <w:rsid w:val="00CE2EAD"/>
    <w:rPr>
      <w:sz w:val="16"/>
      <w:szCs w:val="16"/>
    </w:rPr>
  </w:style>
  <w:style w:type="paragraph" w:styleId="CommentSubject">
    <w:name w:val="annotation subject"/>
    <w:basedOn w:val="CommentText"/>
    <w:next w:val="CommentText"/>
    <w:link w:val="CommentSubjectChar"/>
    <w:uiPriority w:val="99"/>
    <w:semiHidden/>
    <w:unhideWhenUsed/>
    <w:rsid w:val="00CE2EAD"/>
    <w:pPr>
      <w:spacing w:after="200"/>
    </w:pPr>
    <w:rPr>
      <w:rFonts w:ascii="Calibri" w:eastAsia="Calibri" w:hAnsi="Calibri" w:cs="Times New Roman"/>
      <w:b/>
      <w:bCs/>
      <w:lang w:val="en-PH" w:eastAsia="en-US"/>
    </w:rPr>
  </w:style>
  <w:style w:type="character" w:customStyle="1" w:styleId="CommentSubjectChar">
    <w:name w:val="Comment Subject Char"/>
    <w:basedOn w:val="CommentTextChar"/>
    <w:link w:val="CommentSubject"/>
    <w:uiPriority w:val="99"/>
    <w:semiHidden/>
    <w:rsid w:val="00CE2EAD"/>
    <w:rPr>
      <w:rFonts w:ascii="Calibri" w:eastAsia="Calibri" w:hAnsi="Calibri" w:cs="Times New Roman"/>
      <w:b/>
      <w:bCs/>
      <w:sz w:val="20"/>
      <w:szCs w:val="20"/>
      <w:lang w:val="en-PH" w:eastAsia="zh-CN"/>
    </w:rPr>
  </w:style>
  <w:style w:type="table" w:styleId="GridTable4-Accent5">
    <w:name w:val="Grid Table 4 Accent 5"/>
    <w:basedOn w:val="TableNormal"/>
    <w:uiPriority w:val="49"/>
    <w:rsid w:val="007C2BA7"/>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Tabble1">
    <w:name w:val="Tabble1"/>
    <w:basedOn w:val="Caption"/>
    <w:next w:val="Normal"/>
    <w:qFormat/>
    <w:rsid w:val="00E1662B"/>
    <w:pPr>
      <w:keepNext/>
      <w:numPr>
        <w:numId w:val="7"/>
      </w:numPr>
      <w:spacing w:before="200" w:after="60"/>
    </w:pPr>
    <w:rPr>
      <w:rFonts w:ascii="Georgia" w:eastAsiaTheme="minorHAnsi" w:hAnsi="Georgia" w:cstheme="minorBidi"/>
      <w:b/>
      <w:bCs/>
      <w:i w:val="0"/>
      <w:iCs w:val="0"/>
      <w:color w:val="auto"/>
      <w:sz w:val="20"/>
    </w:rPr>
  </w:style>
  <w:style w:type="paragraph" w:styleId="Caption">
    <w:name w:val="caption"/>
    <w:basedOn w:val="Normal"/>
    <w:next w:val="Normal"/>
    <w:uiPriority w:val="35"/>
    <w:semiHidden/>
    <w:unhideWhenUsed/>
    <w:qFormat/>
    <w:rsid w:val="00E1662B"/>
    <w:pPr>
      <w:spacing w:line="240" w:lineRule="auto"/>
    </w:pPr>
    <w:rPr>
      <w:i/>
      <w:iCs/>
      <w:color w:val="44546A" w:themeColor="text2"/>
      <w:sz w:val="18"/>
      <w:szCs w:val="18"/>
    </w:rPr>
  </w:style>
  <w:style w:type="character" w:styleId="FollowedHyperlink">
    <w:name w:val="FollowedHyperlink"/>
    <w:basedOn w:val="DefaultParagraphFont"/>
    <w:uiPriority w:val="99"/>
    <w:semiHidden/>
    <w:unhideWhenUsed/>
    <w:rsid w:val="0082008A"/>
    <w:rPr>
      <w:color w:val="954F72" w:themeColor="followedHyperlink"/>
      <w:u w:val="single"/>
    </w:rPr>
  </w:style>
  <w:style w:type="character" w:customStyle="1" w:styleId="ub">
    <w:name w:val="u_b"/>
    <w:basedOn w:val="DefaultParagraphFont"/>
    <w:rsid w:val="0014164A"/>
  </w:style>
  <w:style w:type="character" w:customStyle="1" w:styleId="c4z2avtcy">
    <w:name w:val="c4_z2avtcy"/>
    <w:basedOn w:val="DefaultParagraphFont"/>
    <w:rsid w:val="0014164A"/>
  </w:style>
  <w:style w:type="character" w:customStyle="1" w:styleId="efq7">
    <w:name w:val="e_fq7"/>
    <w:basedOn w:val="DefaultParagraphFont"/>
    <w:rsid w:val="0014164A"/>
  </w:style>
  <w:style w:type="paragraph" w:customStyle="1" w:styleId="TableHead">
    <w:name w:val="Table Head"/>
    <w:basedOn w:val="Normal"/>
    <w:qFormat/>
    <w:rsid w:val="005F724B"/>
    <w:pPr>
      <w:widowControl w:val="0"/>
      <w:autoSpaceDE w:val="0"/>
      <w:autoSpaceDN w:val="0"/>
      <w:adjustRightInd w:val="0"/>
      <w:spacing w:after="0" w:line="240" w:lineRule="exact"/>
      <w:ind w:right="142"/>
      <w:jc w:val="center"/>
    </w:pPr>
    <w:rPr>
      <w:rFonts w:ascii="Georgia" w:eastAsiaTheme="minorHAnsi" w:hAnsi="Georgia" w:cs="Georgia"/>
      <w:b/>
      <w:bCs/>
      <w:color w:val="000000" w:themeColor="text1"/>
      <w:sz w:val="20"/>
      <w:szCs w:val="20"/>
      <w:lang w:val="en-US" w:eastAsia="fr-FR"/>
    </w:rPr>
  </w:style>
  <w:style w:type="paragraph" w:customStyle="1" w:styleId="TableCell">
    <w:name w:val="Table Cell"/>
    <w:basedOn w:val="Normal"/>
    <w:qFormat/>
    <w:rsid w:val="005F724B"/>
    <w:pPr>
      <w:spacing w:after="0" w:line="240" w:lineRule="auto"/>
    </w:pPr>
    <w:rPr>
      <w:rFonts w:ascii="Georgia" w:eastAsia="Times New Roman" w:hAnsi="Georgia"/>
      <w:sz w:val="20"/>
      <w:szCs w:val="20"/>
      <w:lang w:eastAsia="fr-FR"/>
    </w:rPr>
  </w:style>
  <w:style w:type="table" w:styleId="GridTable5Dark-Accent1">
    <w:name w:val="Grid Table 5 Dark Accent 1"/>
    <w:basedOn w:val="TableNormal"/>
    <w:uiPriority w:val="50"/>
    <w:rsid w:val="000952F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5Dark-Accent5">
    <w:name w:val="Grid Table 5 Dark Accent 5"/>
    <w:basedOn w:val="TableNormal"/>
    <w:uiPriority w:val="50"/>
    <w:rsid w:val="00DC034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styleId="TOC1">
    <w:name w:val="toc 1"/>
    <w:basedOn w:val="Normal"/>
    <w:next w:val="Normal"/>
    <w:autoRedefine/>
    <w:uiPriority w:val="39"/>
    <w:unhideWhenUsed/>
    <w:rsid w:val="007F6EA5"/>
    <w:pPr>
      <w:tabs>
        <w:tab w:val="right" w:leader="dot" w:pos="709"/>
      </w:tabs>
      <w:spacing w:after="100"/>
      <w:ind w:left="284"/>
    </w:pPr>
  </w:style>
  <w:style w:type="paragraph" w:styleId="TOC2">
    <w:name w:val="toc 2"/>
    <w:basedOn w:val="Normal"/>
    <w:next w:val="Normal"/>
    <w:autoRedefine/>
    <w:uiPriority w:val="39"/>
    <w:unhideWhenUsed/>
    <w:rsid w:val="00866EF2"/>
    <w:pPr>
      <w:tabs>
        <w:tab w:val="left" w:pos="660"/>
        <w:tab w:val="right" w:leader="dot" w:pos="9678"/>
      </w:tabs>
      <w:spacing w:after="0"/>
      <w:ind w:left="709"/>
    </w:pPr>
    <w:rPr>
      <w:b/>
      <w:bCs/>
      <w:noProof/>
    </w:rPr>
  </w:style>
  <w:style w:type="paragraph" w:styleId="TOC3">
    <w:name w:val="toc 3"/>
    <w:basedOn w:val="Normal"/>
    <w:next w:val="Normal"/>
    <w:autoRedefine/>
    <w:uiPriority w:val="39"/>
    <w:unhideWhenUsed/>
    <w:rsid w:val="007B47F5"/>
    <w:pPr>
      <w:spacing w:after="100"/>
      <w:ind w:left="440"/>
    </w:pPr>
  </w:style>
  <w:style w:type="paragraph" w:styleId="BalloonText">
    <w:name w:val="Balloon Text"/>
    <w:basedOn w:val="Normal"/>
    <w:link w:val="BalloonTextChar"/>
    <w:uiPriority w:val="99"/>
    <w:semiHidden/>
    <w:unhideWhenUsed/>
    <w:rsid w:val="002D6A6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D6A66"/>
    <w:rPr>
      <w:rFonts w:ascii="Segoe UI" w:eastAsia="Calibri" w:hAnsi="Segoe UI" w:cs="Segoe UI"/>
      <w:sz w:val="18"/>
      <w:szCs w:val="18"/>
      <w:lang w:val="en-PH"/>
    </w:rPr>
  </w:style>
  <w:style w:type="character" w:customStyle="1" w:styleId="yiv7324275404findhit">
    <w:name w:val="yiv7324275404findhit"/>
    <w:basedOn w:val="DefaultParagraphFont"/>
    <w:rsid w:val="00D87644"/>
  </w:style>
  <w:style w:type="character" w:customStyle="1" w:styleId="yiv7324275404normaltextrun">
    <w:name w:val="yiv7324275404normaltextrun"/>
    <w:basedOn w:val="DefaultParagraphFont"/>
    <w:rsid w:val="00D87644"/>
  </w:style>
  <w:style w:type="character" w:customStyle="1" w:styleId="yiv7324275404eop">
    <w:name w:val="yiv7324275404eop"/>
    <w:basedOn w:val="DefaultParagraphFont"/>
    <w:rsid w:val="00D87644"/>
  </w:style>
  <w:style w:type="paragraph" w:customStyle="1" w:styleId="BVIfnrCharCharChar1CharCharCharCharCharCharChar1CharCharChar1Char">
    <w:name w:val="BVI fnr (文字) (文字) Char (文字) Char Char1 Char Char Char Char Char Char Char1 Char Char Char1 Char"/>
    <w:aliases w:val="BVI fnr (文字) (文字) Char (文字) Char Char1 Char Char Char Char Char Char Char1 Char Char Char Char Char Char1 Char Char"/>
    <w:basedOn w:val="Normal"/>
    <w:autoRedefine/>
    <w:uiPriority w:val="99"/>
    <w:rsid w:val="009A3E06"/>
    <w:pPr>
      <w:spacing w:after="160" w:line="240" w:lineRule="exact"/>
      <w:ind w:left="288" w:hanging="288"/>
    </w:pPr>
    <w:rPr>
      <w:rFonts w:ascii="Open Sans" w:eastAsia="Batang" w:hAnsi="Open Sans" w:cstheme="minorBidi"/>
      <w:sz w:val="18"/>
      <w:vertAlign w:val="superscript"/>
      <w:lang w:val="en-US"/>
    </w:rPr>
  </w:style>
  <w:style w:type="paragraph" w:styleId="TOCHeading">
    <w:name w:val="TOC Heading"/>
    <w:basedOn w:val="Heading1"/>
    <w:next w:val="Normal"/>
    <w:uiPriority w:val="39"/>
    <w:unhideWhenUsed/>
    <w:qFormat/>
    <w:rsid w:val="00132B2E"/>
    <w:pPr>
      <w:spacing w:line="259" w:lineRule="auto"/>
      <w:outlineLvl w:val="9"/>
    </w:pPr>
    <w:rPr>
      <w:lang w:val="en-US"/>
    </w:rPr>
  </w:style>
  <w:style w:type="character" w:customStyle="1" w:styleId="Heading4Char">
    <w:name w:val="Heading 4 Char"/>
    <w:basedOn w:val="DefaultParagraphFont"/>
    <w:link w:val="Heading4"/>
    <w:uiPriority w:val="9"/>
    <w:semiHidden/>
    <w:rsid w:val="00187485"/>
    <w:rPr>
      <w:rFonts w:asciiTheme="majorHAnsi" w:eastAsiaTheme="majorEastAsia" w:hAnsiTheme="majorHAnsi" w:cstheme="majorBidi"/>
      <w:i/>
      <w:iCs/>
      <w:color w:val="2F5496" w:themeColor="accent1" w:themeShade="BF"/>
      <w:lang w:val="en-PH"/>
    </w:rPr>
  </w:style>
  <w:style w:type="table" w:customStyle="1" w:styleId="PlainTable11">
    <w:name w:val="Plain Table 11"/>
    <w:basedOn w:val="TableNormal"/>
    <w:uiPriority w:val="41"/>
    <w:rsid w:val="00783141"/>
    <w:pPr>
      <w:spacing w:after="0" w:line="240" w:lineRule="auto"/>
    </w:pPr>
    <w:rPr>
      <w:rFonts w:eastAsiaTheme="minorEastAsia"/>
      <w:sz w:val="24"/>
      <w:szCs w:val="24"/>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figure">
    <w:name w:val="figure"/>
    <w:basedOn w:val="Normal"/>
    <w:next w:val="Normal"/>
    <w:qFormat/>
    <w:rsid w:val="00783141"/>
    <w:pPr>
      <w:tabs>
        <w:tab w:val="left" w:pos="720"/>
      </w:tabs>
      <w:spacing w:after="120"/>
    </w:pPr>
    <w:rPr>
      <w:rFonts w:asciiTheme="majorHAnsi" w:eastAsiaTheme="minorEastAsia" w:hAnsiTheme="majorHAnsi" w:cstheme="minorBidi"/>
      <w:color w:val="8496B0" w:themeColor="text2" w:themeTint="99"/>
      <w:sz w:val="20"/>
      <w:szCs w:val="24"/>
      <w:lang w:eastAsia="en-CA"/>
    </w:rPr>
  </w:style>
  <w:style w:type="character" w:customStyle="1" w:styleId="FootnoteTextChar1">
    <w:name w:val="Footnote Text Char1"/>
    <w:aliases w:val="Footnote Text Quote Char1,ft Char1,single space Char1,F1 Char1"/>
    <w:basedOn w:val="DefaultParagraphFont"/>
    <w:uiPriority w:val="99"/>
    <w:semiHidden/>
    <w:rsid w:val="004D02B3"/>
    <w:rPr>
      <w:sz w:val="20"/>
      <w:szCs w:val="20"/>
    </w:rPr>
  </w:style>
  <w:style w:type="character" w:customStyle="1" w:styleId="CommentTextChar1">
    <w:name w:val="Comment Text Char1"/>
    <w:basedOn w:val="DefaultParagraphFont"/>
    <w:uiPriority w:val="99"/>
    <w:semiHidden/>
    <w:rsid w:val="004D02B3"/>
    <w:rPr>
      <w:sz w:val="20"/>
      <w:szCs w:val="20"/>
    </w:rPr>
  </w:style>
  <w:style w:type="character" w:customStyle="1" w:styleId="HeaderChar1">
    <w:name w:val="Header Char1"/>
    <w:basedOn w:val="DefaultParagraphFont"/>
    <w:uiPriority w:val="99"/>
    <w:semiHidden/>
    <w:rsid w:val="004D02B3"/>
  </w:style>
  <w:style w:type="character" w:customStyle="1" w:styleId="FooterChar1">
    <w:name w:val="Footer Char1"/>
    <w:basedOn w:val="DefaultParagraphFont"/>
    <w:uiPriority w:val="99"/>
    <w:semiHidden/>
    <w:rsid w:val="004D02B3"/>
  </w:style>
  <w:style w:type="character" w:customStyle="1" w:styleId="BodyTextChar1">
    <w:name w:val="Body Text Char1"/>
    <w:basedOn w:val="DefaultParagraphFont"/>
    <w:uiPriority w:val="1"/>
    <w:semiHidden/>
    <w:rsid w:val="004D02B3"/>
  </w:style>
  <w:style w:type="character" w:customStyle="1" w:styleId="CommentSubjectChar1">
    <w:name w:val="Comment Subject Char1"/>
    <w:basedOn w:val="CommentTextChar1"/>
    <w:uiPriority w:val="99"/>
    <w:semiHidden/>
    <w:rsid w:val="004D02B3"/>
    <w:rPr>
      <w:b/>
      <w:bCs/>
      <w:sz w:val="20"/>
      <w:szCs w:val="20"/>
    </w:rPr>
  </w:style>
  <w:style w:type="character" w:customStyle="1" w:styleId="BalloonTextChar1">
    <w:name w:val="Balloon Text Char1"/>
    <w:basedOn w:val="DefaultParagraphFont"/>
    <w:uiPriority w:val="99"/>
    <w:semiHidden/>
    <w:rsid w:val="004D02B3"/>
    <w:rPr>
      <w:rFonts w:ascii="Segoe UI" w:hAnsi="Segoe UI" w:cs="Segoe UI"/>
      <w:sz w:val="18"/>
      <w:szCs w:val="18"/>
    </w:rPr>
  </w:style>
  <w:style w:type="character" w:customStyle="1" w:styleId="NormalboldChar">
    <w:name w:val="Normal bold Char"/>
    <w:basedOn w:val="DefaultParagraphFont"/>
    <w:link w:val="Normalbold"/>
    <w:semiHidden/>
    <w:locked/>
    <w:rsid w:val="004D02B3"/>
    <w:rPr>
      <w:rFonts w:asciiTheme="majorHAnsi" w:hAnsiTheme="majorHAnsi" w:cs="Calibri"/>
      <w:b/>
    </w:rPr>
  </w:style>
  <w:style w:type="paragraph" w:customStyle="1" w:styleId="Normalbold">
    <w:name w:val="Normal bold"/>
    <w:basedOn w:val="Normal"/>
    <w:link w:val="NormalboldChar"/>
    <w:semiHidden/>
    <w:qFormat/>
    <w:rsid w:val="004D02B3"/>
    <w:pPr>
      <w:spacing w:before="120" w:after="120"/>
    </w:pPr>
    <w:rPr>
      <w:rFonts w:asciiTheme="majorHAnsi" w:eastAsiaTheme="minorHAnsi" w:hAnsiTheme="majorHAnsi" w:cs="Calibri"/>
      <w:b/>
      <w:lang w:val="en-CA"/>
    </w:rPr>
  </w:style>
  <w:style w:type="paragraph" w:customStyle="1" w:styleId="yiv1180144555msonormal">
    <w:name w:val="yiv1180144555msonormal"/>
    <w:basedOn w:val="Normal"/>
    <w:uiPriority w:val="99"/>
    <w:semiHidden/>
    <w:rsid w:val="004D02B3"/>
    <w:pPr>
      <w:spacing w:before="100" w:beforeAutospacing="1" w:after="100" w:afterAutospacing="1" w:line="240" w:lineRule="auto"/>
    </w:pPr>
    <w:rPr>
      <w:rFonts w:ascii="Times New Roman" w:eastAsia="Times New Roman" w:hAnsi="Times New Roman"/>
      <w:sz w:val="24"/>
      <w:szCs w:val="24"/>
      <w:lang w:val="en-CA" w:eastAsia="en-CA"/>
    </w:rPr>
  </w:style>
  <w:style w:type="character" w:customStyle="1" w:styleId="gd">
    <w:name w:val="gd"/>
    <w:basedOn w:val="DefaultParagraphFont"/>
    <w:rsid w:val="004D02B3"/>
  </w:style>
  <w:style w:type="paragraph" w:customStyle="1" w:styleId="yiv5704436649msonormal">
    <w:name w:val="yiv5704436649msonormal"/>
    <w:basedOn w:val="Normal"/>
    <w:rsid w:val="00BD694F"/>
    <w:pPr>
      <w:spacing w:before="100" w:beforeAutospacing="1" w:after="100" w:afterAutospacing="1" w:line="240" w:lineRule="auto"/>
    </w:pPr>
    <w:rPr>
      <w:rFonts w:ascii="Times New Roman" w:eastAsia="Times New Roman" w:hAnsi="Times New Roman"/>
      <w:sz w:val="24"/>
      <w:szCs w:val="24"/>
      <w:lang w:val="en-CA" w:eastAsia="en-CA"/>
    </w:rPr>
  </w:style>
  <w:style w:type="paragraph" w:customStyle="1" w:styleId="yiv8049487067ydp451865bcmsolistparagraph">
    <w:name w:val="yiv8049487067ydp451865bcmsolistparagraph"/>
    <w:basedOn w:val="Normal"/>
    <w:rsid w:val="00032179"/>
    <w:pPr>
      <w:spacing w:before="100" w:beforeAutospacing="1" w:after="100" w:afterAutospacing="1" w:line="240" w:lineRule="auto"/>
    </w:pPr>
    <w:rPr>
      <w:rFonts w:ascii="Times New Roman" w:eastAsia="Times New Roman" w:hAnsi="Times New Roman"/>
      <w:sz w:val="24"/>
      <w:szCs w:val="24"/>
      <w:lang w:val="en-CA" w:eastAsia="en-CA"/>
    </w:rPr>
  </w:style>
  <w:style w:type="paragraph" w:customStyle="1" w:styleId="yiv9937537538msonormal">
    <w:name w:val="yiv9937537538msonormal"/>
    <w:basedOn w:val="Normal"/>
    <w:rsid w:val="00F43AD8"/>
    <w:pPr>
      <w:spacing w:before="100" w:beforeAutospacing="1" w:after="100" w:afterAutospacing="1" w:line="240" w:lineRule="auto"/>
    </w:pPr>
    <w:rPr>
      <w:rFonts w:ascii="Times New Roman" w:eastAsia="Times New Roman" w:hAnsi="Times New Roman"/>
      <w:sz w:val="24"/>
      <w:szCs w:val="24"/>
      <w:lang w:val="en-CA" w:eastAsia="en-CA"/>
    </w:rPr>
  </w:style>
  <w:style w:type="paragraph" w:customStyle="1" w:styleId="yiv3126020589msolistparagraph">
    <w:name w:val="yiv3126020589msolistparagraph"/>
    <w:basedOn w:val="Normal"/>
    <w:rsid w:val="00830AB6"/>
    <w:pPr>
      <w:spacing w:before="100" w:beforeAutospacing="1" w:after="100" w:afterAutospacing="1" w:line="240" w:lineRule="auto"/>
    </w:pPr>
    <w:rPr>
      <w:rFonts w:ascii="Times New Roman" w:eastAsia="Times New Roman" w:hAnsi="Times New Roman"/>
      <w:sz w:val="24"/>
      <w:szCs w:val="24"/>
      <w:lang w:val="en-CA" w:eastAsia="en-CA"/>
    </w:rPr>
  </w:style>
  <w:style w:type="paragraph" w:customStyle="1" w:styleId="yiv6530886079msonormal">
    <w:name w:val="yiv6530886079msonormal"/>
    <w:basedOn w:val="Normal"/>
    <w:rsid w:val="003B4038"/>
    <w:pPr>
      <w:spacing w:before="100" w:beforeAutospacing="1" w:after="100" w:afterAutospacing="1" w:line="240" w:lineRule="auto"/>
    </w:pPr>
    <w:rPr>
      <w:rFonts w:ascii="Times New Roman" w:eastAsia="Times New Roman" w:hAnsi="Times New Roman"/>
      <w:sz w:val="24"/>
      <w:szCs w:val="24"/>
      <w:lang w:val="fr-FR" w:eastAsia="fr-FR"/>
    </w:rPr>
  </w:style>
  <w:style w:type="paragraph" w:styleId="Revision">
    <w:name w:val="Revision"/>
    <w:hidden/>
    <w:uiPriority w:val="99"/>
    <w:semiHidden/>
    <w:rsid w:val="009C7A56"/>
    <w:pPr>
      <w:spacing w:after="0" w:line="240" w:lineRule="auto"/>
    </w:pPr>
    <w:rPr>
      <w:rFonts w:ascii="Calibri" w:eastAsia="Calibri" w:hAnsi="Calibri" w:cs="Times New Roman"/>
      <w:lang w:val="en-GB"/>
    </w:rPr>
  </w:style>
  <w:style w:type="table" w:customStyle="1" w:styleId="GridTable4-Accent11">
    <w:name w:val="Grid Table 4 - Accent 11"/>
    <w:basedOn w:val="TableNormal"/>
    <w:uiPriority w:val="49"/>
    <w:rsid w:val="003B7D9E"/>
    <w:pPr>
      <w:spacing w:after="0" w:line="240" w:lineRule="auto"/>
    </w:p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76281">
      <w:bodyDiv w:val="1"/>
      <w:marLeft w:val="0"/>
      <w:marRight w:val="0"/>
      <w:marTop w:val="0"/>
      <w:marBottom w:val="0"/>
      <w:divBdr>
        <w:top w:val="none" w:sz="0" w:space="0" w:color="auto"/>
        <w:left w:val="none" w:sz="0" w:space="0" w:color="auto"/>
        <w:bottom w:val="none" w:sz="0" w:space="0" w:color="auto"/>
        <w:right w:val="none" w:sz="0" w:space="0" w:color="auto"/>
      </w:divBdr>
    </w:div>
    <w:div w:id="20906486">
      <w:bodyDiv w:val="1"/>
      <w:marLeft w:val="0"/>
      <w:marRight w:val="0"/>
      <w:marTop w:val="0"/>
      <w:marBottom w:val="0"/>
      <w:divBdr>
        <w:top w:val="none" w:sz="0" w:space="0" w:color="auto"/>
        <w:left w:val="none" w:sz="0" w:space="0" w:color="auto"/>
        <w:bottom w:val="none" w:sz="0" w:space="0" w:color="auto"/>
        <w:right w:val="none" w:sz="0" w:space="0" w:color="auto"/>
      </w:divBdr>
    </w:div>
    <w:div w:id="23678641">
      <w:bodyDiv w:val="1"/>
      <w:marLeft w:val="0"/>
      <w:marRight w:val="0"/>
      <w:marTop w:val="0"/>
      <w:marBottom w:val="0"/>
      <w:divBdr>
        <w:top w:val="none" w:sz="0" w:space="0" w:color="auto"/>
        <w:left w:val="none" w:sz="0" w:space="0" w:color="auto"/>
        <w:bottom w:val="none" w:sz="0" w:space="0" w:color="auto"/>
        <w:right w:val="none" w:sz="0" w:space="0" w:color="auto"/>
      </w:divBdr>
    </w:div>
    <w:div w:id="36517258">
      <w:bodyDiv w:val="1"/>
      <w:marLeft w:val="0"/>
      <w:marRight w:val="0"/>
      <w:marTop w:val="0"/>
      <w:marBottom w:val="0"/>
      <w:divBdr>
        <w:top w:val="none" w:sz="0" w:space="0" w:color="auto"/>
        <w:left w:val="none" w:sz="0" w:space="0" w:color="auto"/>
        <w:bottom w:val="none" w:sz="0" w:space="0" w:color="auto"/>
        <w:right w:val="none" w:sz="0" w:space="0" w:color="auto"/>
      </w:divBdr>
    </w:div>
    <w:div w:id="39669028">
      <w:bodyDiv w:val="1"/>
      <w:marLeft w:val="0"/>
      <w:marRight w:val="0"/>
      <w:marTop w:val="0"/>
      <w:marBottom w:val="0"/>
      <w:divBdr>
        <w:top w:val="none" w:sz="0" w:space="0" w:color="auto"/>
        <w:left w:val="none" w:sz="0" w:space="0" w:color="auto"/>
        <w:bottom w:val="none" w:sz="0" w:space="0" w:color="auto"/>
        <w:right w:val="none" w:sz="0" w:space="0" w:color="auto"/>
      </w:divBdr>
    </w:div>
    <w:div w:id="42952814">
      <w:bodyDiv w:val="1"/>
      <w:marLeft w:val="0"/>
      <w:marRight w:val="0"/>
      <w:marTop w:val="0"/>
      <w:marBottom w:val="0"/>
      <w:divBdr>
        <w:top w:val="none" w:sz="0" w:space="0" w:color="auto"/>
        <w:left w:val="none" w:sz="0" w:space="0" w:color="auto"/>
        <w:bottom w:val="none" w:sz="0" w:space="0" w:color="auto"/>
        <w:right w:val="none" w:sz="0" w:space="0" w:color="auto"/>
      </w:divBdr>
    </w:div>
    <w:div w:id="51739845">
      <w:bodyDiv w:val="1"/>
      <w:marLeft w:val="0"/>
      <w:marRight w:val="0"/>
      <w:marTop w:val="0"/>
      <w:marBottom w:val="0"/>
      <w:divBdr>
        <w:top w:val="none" w:sz="0" w:space="0" w:color="auto"/>
        <w:left w:val="none" w:sz="0" w:space="0" w:color="auto"/>
        <w:bottom w:val="none" w:sz="0" w:space="0" w:color="auto"/>
        <w:right w:val="none" w:sz="0" w:space="0" w:color="auto"/>
      </w:divBdr>
    </w:div>
    <w:div w:id="87048302">
      <w:bodyDiv w:val="1"/>
      <w:marLeft w:val="0"/>
      <w:marRight w:val="0"/>
      <w:marTop w:val="0"/>
      <w:marBottom w:val="0"/>
      <w:divBdr>
        <w:top w:val="none" w:sz="0" w:space="0" w:color="auto"/>
        <w:left w:val="none" w:sz="0" w:space="0" w:color="auto"/>
        <w:bottom w:val="none" w:sz="0" w:space="0" w:color="auto"/>
        <w:right w:val="none" w:sz="0" w:space="0" w:color="auto"/>
      </w:divBdr>
    </w:div>
    <w:div w:id="89662171">
      <w:bodyDiv w:val="1"/>
      <w:marLeft w:val="0"/>
      <w:marRight w:val="0"/>
      <w:marTop w:val="0"/>
      <w:marBottom w:val="0"/>
      <w:divBdr>
        <w:top w:val="none" w:sz="0" w:space="0" w:color="auto"/>
        <w:left w:val="none" w:sz="0" w:space="0" w:color="auto"/>
        <w:bottom w:val="none" w:sz="0" w:space="0" w:color="auto"/>
        <w:right w:val="none" w:sz="0" w:space="0" w:color="auto"/>
      </w:divBdr>
    </w:div>
    <w:div w:id="92674150">
      <w:bodyDiv w:val="1"/>
      <w:marLeft w:val="0"/>
      <w:marRight w:val="0"/>
      <w:marTop w:val="0"/>
      <w:marBottom w:val="0"/>
      <w:divBdr>
        <w:top w:val="none" w:sz="0" w:space="0" w:color="auto"/>
        <w:left w:val="none" w:sz="0" w:space="0" w:color="auto"/>
        <w:bottom w:val="none" w:sz="0" w:space="0" w:color="auto"/>
        <w:right w:val="none" w:sz="0" w:space="0" w:color="auto"/>
      </w:divBdr>
    </w:div>
    <w:div w:id="100881631">
      <w:bodyDiv w:val="1"/>
      <w:marLeft w:val="0"/>
      <w:marRight w:val="0"/>
      <w:marTop w:val="0"/>
      <w:marBottom w:val="0"/>
      <w:divBdr>
        <w:top w:val="none" w:sz="0" w:space="0" w:color="auto"/>
        <w:left w:val="none" w:sz="0" w:space="0" w:color="auto"/>
        <w:bottom w:val="none" w:sz="0" w:space="0" w:color="auto"/>
        <w:right w:val="none" w:sz="0" w:space="0" w:color="auto"/>
      </w:divBdr>
    </w:div>
    <w:div w:id="102922634">
      <w:bodyDiv w:val="1"/>
      <w:marLeft w:val="0"/>
      <w:marRight w:val="0"/>
      <w:marTop w:val="0"/>
      <w:marBottom w:val="0"/>
      <w:divBdr>
        <w:top w:val="none" w:sz="0" w:space="0" w:color="auto"/>
        <w:left w:val="none" w:sz="0" w:space="0" w:color="auto"/>
        <w:bottom w:val="none" w:sz="0" w:space="0" w:color="auto"/>
        <w:right w:val="none" w:sz="0" w:space="0" w:color="auto"/>
      </w:divBdr>
    </w:div>
    <w:div w:id="118302647">
      <w:bodyDiv w:val="1"/>
      <w:marLeft w:val="0"/>
      <w:marRight w:val="0"/>
      <w:marTop w:val="0"/>
      <w:marBottom w:val="0"/>
      <w:divBdr>
        <w:top w:val="none" w:sz="0" w:space="0" w:color="auto"/>
        <w:left w:val="none" w:sz="0" w:space="0" w:color="auto"/>
        <w:bottom w:val="none" w:sz="0" w:space="0" w:color="auto"/>
        <w:right w:val="none" w:sz="0" w:space="0" w:color="auto"/>
      </w:divBdr>
    </w:div>
    <w:div w:id="144705753">
      <w:bodyDiv w:val="1"/>
      <w:marLeft w:val="0"/>
      <w:marRight w:val="0"/>
      <w:marTop w:val="0"/>
      <w:marBottom w:val="0"/>
      <w:divBdr>
        <w:top w:val="none" w:sz="0" w:space="0" w:color="auto"/>
        <w:left w:val="none" w:sz="0" w:space="0" w:color="auto"/>
        <w:bottom w:val="none" w:sz="0" w:space="0" w:color="auto"/>
        <w:right w:val="none" w:sz="0" w:space="0" w:color="auto"/>
      </w:divBdr>
    </w:div>
    <w:div w:id="151408187">
      <w:bodyDiv w:val="1"/>
      <w:marLeft w:val="0"/>
      <w:marRight w:val="0"/>
      <w:marTop w:val="0"/>
      <w:marBottom w:val="0"/>
      <w:divBdr>
        <w:top w:val="none" w:sz="0" w:space="0" w:color="auto"/>
        <w:left w:val="none" w:sz="0" w:space="0" w:color="auto"/>
        <w:bottom w:val="none" w:sz="0" w:space="0" w:color="auto"/>
        <w:right w:val="none" w:sz="0" w:space="0" w:color="auto"/>
      </w:divBdr>
      <w:divsChild>
        <w:div w:id="1746805204">
          <w:marLeft w:val="360"/>
          <w:marRight w:val="0"/>
          <w:marTop w:val="200"/>
          <w:marBottom w:val="0"/>
          <w:divBdr>
            <w:top w:val="none" w:sz="0" w:space="0" w:color="auto"/>
            <w:left w:val="none" w:sz="0" w:space="0" w:color="auto"/>
            <w:bottom w:val="none" w:sz="0" w:space="0" w:color="auto"/>
            <w:right w:val="none" w:sz="0" w:space="0" w:color="auto"/>
          </w:divBdr>
        </w:div>
        <w:div w:id="1038549706">
          <w:marLeft w:val="360"/>
          <w:marRight w:val="0"/>
          <w:marTop w:val="200"/>
          <w:marBottom w:val="0"/>
          <w:divBdr>
            <w:top w:val="none" w:sz="0" w:space="0" w:color="auto"/>
            <w:left w:val="none" w:sz="0" w:space="0" w:color="auto"/>
            <w:bottom w:val="none" w:sz="0" w:space="0" w:color="auto"/>
            <w:right w:val="none" w:sz="0" w:space="0" w:color="auto"/>
          </w:divBdr>
        </w:div>
      </w:divsChild>
    </w:div>
    <w:div w:id="164051466">
      <w:bodyDiv w:val="1"/>
      <w:marLeft w:val="0"/>
      <w:marRight w:val="0"/>
      <w:marTop w:val="0"/>
      <w:marBottom w:val="0"/>
      <w:divBdr>
        <w:top w:val="none" w:sz="0" w:space="0" w:color="auto"/>
        <w:left w:val="none" w:sz="0" w:space="0" w:color="auto"/>
        <w:bottom w:val="none" w:sz="0" w:space="0" w:color="auto"/>
        <w:right w:val="none" w:sz="0" w:space="0" w:color="auto"/>
      </w:divBdr>
    </w:div>
    <w:div w:id="166092399">
      <w:bodyDiv w:val="1"/>
      <w:marLeft w:val="0"/>
      <w:marRight w:val="0"/>
      <w:marTop w:val="0"/>
      <w:marBottom w:val="0"/>
      <w:divBdr>
        <w:top w:val="none" w:sz="0" w:space="0" w:color="auto"/>
        <w:left w:val="none" w:sz="0" w:space="0" w:color="auto"/>
        <w:bottom w:val="none" w:sz="0" w:space="0" w:color="auto"/>
        <w:right w:val="none" w:sz="0" w:space="0" w:color="auto"/>
      </w:divBdr>
      <w:divsChild>
        <w:div w:id="652173879">
          <w:marLeft w:val="547"/>
          <w:marRight w:val="0"/>
          <w:marTop w:val="0"/>
          <w:marBottom w:val="0"/>
          <w:divBdr>
            <w:top w:val="none" w:sz="0" w:space="0" w:color="auto"/>
            <w:left w:val="none" w:sz="0" w:space="0" w:color="auto"/>
            <w:bottom w:val="none" w:sz="0" w:space="0" w:color="auto"/>
            <w:right w:val="none" w:sz="0" w:space="0" w:color="auto"/>
          </w:divBdr>
        </w:div>
      </w:divsChild>
    </w:div>
    <w:div w:id="167645744">
      <w:bodyDiv w:val="1"/>
      <w:marLeft w:val="0"/>
      <w:marRight w:val="0"/>
      <w:marTop w:val="0"/>
      <w:marBottom w:val="0"/>
      <w:divBdr>
        <w:top w:val="none" w:sz="0" w:space="0" w:color="auto"/>
        <w:left w:val="none" w:sz="0" w:space="0" w:color="auto"/>
        <w:bottom w:val="none" w:sz="0" w:space="0" w:color="auto"/>
        <w:right w:val="none" w:sz="0" w:space="0" w:color="auto"/>
      </w:divBdr>
    </w:div>
    <w:div w:id="177474959">
      <w:bodyDiv w:val="1"/>
      <w:marLeft w:val="0"/>
      <w:marRight w:val="0"/>
      <w:marTop w:val="0"/>
      <w:marBottom w:val="0"/>
      <w:divBdr>
        <w:top w:val="none" w:sz="0" w:space="0" w:color="auto"/>
        <w:left w:val="none" w:sz="0" w:space="0" w:color="auto"/>
        <w:bottom w:val="none" w:sz="0" w:space="0" w:color="auto"/>
        <w:right w:val="none" w:sz="0" w:space="0" w:color="auto"/>
      </w:divBdr>
    </w:div>
    <w:div w:id="227964572">
      <w:bodyDiv w:val="1"/>
      <w:marLeft w:val="0"/>
      <w:marRight w:val="0"/>
      <w:marTop w:val="0"/>
      <w:marBottom w:val="0"/>
      <w:divBdr>
        <w:top w:val="none" w:sz="0" w:space="0" w:color="auto"/>
        <w:left w:val="none" w:sz="0" w:space="0" w:color="auto"/>
        <w:bottom w:val="none" w:sz="0" w:space="0" w:color="auto"/>
        <w:right w:val="none" w:sz="0" w:space="0" w:color="auto"/>
      </w:divBdr>
    </w:div>
    <w:div w:id="251742570">
      <w:bodyDiv w:val="1"/>
      <w:marLeft w:val="0"/>
      <w:marRight w:val="0"/>
      <w:marTop w:val="0"/>
      <w:marBottom w:val="0"/>
      <w:divBdr>
        <w:top w:val="none" w:sz="0" w:space="0" w:color="auto"/>
        <w:left w:val="none" w:sz="0" w:space="0" w:color="auto"/>
        <w:bottom w:val="none" w:sz="0" w:space="0" w:color="auto"/>
        <w:right w:val="none" w:sz="0" w:space="0" w:color="auto"/>
      </w:divBdr>
    </w:div>
    <w:div w:id="253320564">
      <w:bodyDiv w:val="1"/>
      <w:marLeft w:val="0"/>
      <w:marRight w:val="0"/>
      <w:marTop w:val="0"/>
      <w:marBottom w:val="0"/>
      <w:divBdr>
        <w:top w:val="none" w:sz="0" w:space="0" w:color="auto"/>
        <w:left w:val="none" w:sz="0" w:space="0" w:color="auto"/>
        <w:bottom w:val="none" w:sz="0" w:space="0" w:color="auto"/>
        <w:right w:val="none" w:sz="0" w:space="0" w:color="auto"/>
      </w:divBdr>
    </w:div>
    <w:div w:id="265961771">
      <w:bodyDiv w:val="1"/>
      <w:marLeft w:val="0"/>
      <w:marRight w:val="0"/>
      <w:marTop w:val="0"/>
      <w:marBottom w:val="0"/>
      <w:divBdr>
        <w:top w:val="none" w:sz="0" w:space="0" w:color="auto"/>
        <w:left w:val="none" w:sz="0" w:space="0" w:color="auto"/>
        <w:bottom w:val="none" w:sz="0" w:space="0" w:color="auto"/>
        <w:right w:val="none" w:sz="0" w:space="0" w:color="auto"/>
      </w:divBdr>
    </w:div>
    <w:div w:id="267127448">
      <w:bodyDiv w:val="1"/>
      <w:marLeft w:val="0"/>
      <w:marRight w:val="0"/>
      <w:marTop w:val="0"/>
      <w:marBottom w:val="0"/>
      <w:divBdr>
        <w:top w:val="none" w:sz="0" w:space="0" w:color="auto"/>
        <w:left w:val="none" w:sz="0" w:space="0" w:color="auto"/>
        <w:bottom w:val="none" w:sz="0" w:space="0" w:color="auto"/>
        <w:right w:val="none" w:sz="0" w:space="0" w:color="auto"/>
      </w:divBdr>
      <w:divsChild>
        <w:div w:id="562760602">
          <w:marLeft w:val="0"/>
          <w:marRight w:val="0"/>
          <w:marTop w:val="0"/>
          <w:marBottom w:val="0"/>
          <w:divBdr>
            <w:top w:val="none" w:sz="0" w:space="0" w:color="auto"/>
            <w:left w:val="none" w:sz="0" w:space="0" w:color="auto"/>
            <w:bottom w:val="none" w:sz="0" w:space="0" w:color="auto"/>
            <w:right w:val="none" w:sz="0" w:space="0" w:color="auto"/>
          </w:divBdr>
          <w:divsChild>
            <w:div w:id="398941431">
              <w:marLeft w:val="0"/>
              <w:marRight w:val="0"/>
              <w:marTop w:val="0"/>
              <w:marBottom w:val="0"/>
              <w:divBdr>
                <w:top w:val="none" w:sz="0" w:space="0" w:color="auto"/>
                <w:left w:val="none" w:sz="0" w:space="0" w:color="auto"/>
                <w:bottom w:val="none" w:sz="0" w:space="0" w:color="auto"/>
                <w:right w:val="none" w:sz="0" w:space="0" w:color="auto"/>
              </w:divBdr>
              <w:divsChild>
                <w:div w:id="120536996">
                  <w:marLeft w:val="0"/>
                  <w:marRight w:val="0"/>
                  <w:marTop w:val="0"/>
                  <w:marBottom w:val="0"/>
                  <w:divBdr>
                    <w:top w:val="none" w:sz="0" w:space="0" w:color="auto"/>
                    <w:left w:val="none" w:sz="0" w:space="0" w:color="auto"/>
                    <w:bottom w:val="none" w:sz="0" w:space="0" w:color="auto"/>
                    <w:right w:val="none" w:sz="0" w:space="0" w:color="auto"/>
                  </w:divBdr>
                  <w:divsChild>
                    <w:div w:id="965309785">
                      <w:marLeft w:val="0"/>
                      <w:marRight w:val="0"/>
                      <w:marTop w:val="0"/>
                      <w:marBottom w:val="0"/>
                      <w:divBdr>
                        <w:top w:val="none" w:sz="0" w:space="0" w:color="auto"/>
                        <w:left w:val="none" w:sz="0" w:space="0" w:color="auto"/>
                        <w:bottom w:val="none" w:sz="0" w:space="0" w:color="auto"/>
                        <w:right w:val="none" w:sz="0" w:space="0" w:color="auto"/>
                      </w:divBdr>
                      <w:divsChild>
                        <w:div w:id="791359713">
                          <w:marLeft w:val="0"/>
                          <w:marRight w:val="0"/>
                          <w:marTop w:val="0"/>
                          <w:marBottom w:val="0"/>
                          <w:divBdr>
                            <w:top w:val="none" w:sz="0" w:space="0" w:color="auto"/>
                            <w:left w:val="none" w:sz="0" w:space="0" w:color="auto"/>
                            <w:bottom w:val="none" w:sz="0" w:space="0" w:color="auto"/>
                            <w:right w:val="none" w:sz="0" w:space="0" w:color="auto"/>
                          </w:divBdr>
                          <w:divsChild>
                            <w:div w:id="1657421119">
                              <w:marLeft w:val="0"/>
                              <w:marRight w:val="0"/>
                              <w:marTop w:val="0"/>
                              <w:marBottom w:val="0"/>
                              <w:divBdr>
                                <w:top w:val="none" w:sz="0" w:space="0" w:color="auto"/>
                                <w:left w:val="none" w:sz="0" w:space="0" w:color="auto"/>
                                <w:bottom w:val="none" w:sz="0" w:space="0" w:color="auto"/>
                                <w:right w:val="none" w:sz="0" w:space="0" w:color="auto"/>
                              </w:divBdr>
                              <w:divsChild>
                                <w:div w:id="52005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9679109">
          <w:marLeft w:val="0"/>
          <w:marRight w:val="120"/>
          <w:marTop w:val="0"/>
          <w:marBottom w:val="0"/>
          <w:divBdr>
            <w:top w:val="none" w:sz="0" w:space="0" w:color="auto"/>
            <w:left w:val="none" w:sz="0" w:space="0" w:color="auto"/>
            <w:bottom w:val="none" w:sz="0" w:space="0" w:color="auto"/>
            <w:right w:val="none" w:sz="0" w:space="0" w:color="auto"/>
          </w:divBdr>
          <w:divsChild>
            <w:div w:id="705299204">
              <w:marLeft w:val="0"/>
              <w:marRight w:val="0"/>
              <w:marTop w:val="0"/>
              <w:marBottom w:val="0"/>
              <w:divBdr>
                <w:top w:val="none" w:sz="0" w:space="0" w:color="auto"/>
                <w:left w:val="none" w:sz="0" w:space="0" w:color="auto"/>
                <w:bottom w:val="none" w:sz="0" w:space="0" w:color="auto"/>
                <w:right w:val="none" w:sz="0" w:space="0" w:color="auto"/>
              </w:divBdr>
            </w:div>
            <w:div w:id="740447263">
              <w:marLeft w:val="0"/>
              <w:marRight w:val="0"/>
              <w:marTop w:val="0"/>
              <w:marBottom w:val="0"/>
              <w:divBdr>
                <w:top w:val="none" w:sz="0" w:space="0" w:color="auto"/>
                <w:left w:val="none" w:sz="0" w:space="0" w:color="auto"/>
                <w:bottom w:val="none" w:sz="0" w:space="0" w:color="auto"/>
                <w:right w:val="none" w:sz="0" w:space="0" w:color="auto"/>
              </w:divBdr>
            </w:div>
          </w:divsChild>
        </w:div>
        <w:div w:id="1243488903">
          <w:marLeft w:val="120"/>
          <w:marRight w:val="120"/>
          <w:marTop w:val="0"/>
          <w:marBottom w:val="0"/>
          <w:divBdr>
            <w:top w:val="none" w:sz="0" w:space="0" w:color="auto"/>
            <w:left w:val="none" w:sz="0" w:space="0" w:color="auto"/>
            <w:bottom w:val="none" w:sz="0" w:space="0" w:color="auto"/>
            <w:right w:val="none" w:sz="0" w:space="0" w:color="auto"/>
          </w:divBdr>
        </w:div>
      </w:divsChild>
    </w:div>
    <w:div w:id="270861144">
      <w:bodyDiv w:val="1"/>
      <w:marLeft w:val="0"/>
      <w:marRight w:val="0"/>
      <w:marTop w:val="0"/>
      <w:marBottom w:val="0"/>
      <w:divBdr>
        <w:top w:val="none" w:sz="0" w:space="0" w:color="auto"/>
        <w:left w:val="none" w:sz="0" w:space="0" w:color="auto"/>
        <w:bottom w:val="none" w:sz="0" w:space="0" w:color="auto"/>
        <w:right w:val="none" w:sz="0" w:space="0" w:color="auto"/>
      </w:divBdr>
    </w:div>
    <w:div w:id="282347502">
      <w:bodyDiv w:val="1"/>
      <w:marLeft w:val="0"/>
      <w:marRight w:val="0"/>
      <w:marTop w:val="0"/>
      <w:marBottom w:val="0"/>
      <w:divBdr>
        <w:top w:val="none" w:sz="0" w:space="0" w:color="auto"/>
        <w:left w:val="none" w:sz="0" w:space="0" w:color="auto"/>
        <w:bottom w:val="none" w:sz="0" w:space="0" w:color="auto"/>
        <w:right w:val="none" w:sz="0" w:space="0" w:color="auto"/>
      </w:divBdr>
    </w:div>
    <w:div w:id="282810116">
      <w:bodyDiv w:val="1"/>
      <w:marLeft w:val="0"/>
      <w:marRight w:val="0"/>
      <w:marTop w:val="0"/>
      <w:marBottom w:val="0"/>
      <w:divBdr>
        <w:top w:val="none" w:sz="0" w:space="0" w:color="auto"/>
        <w:left w:val="none" w:sz="0" w:space="0" w:color="auto"/>
        <w:bottom w:val="none" w:sz="0" w:space="0" w:color="auto"/>
        <w:right w:val="none" w:sz="0" w:space="0" w:color="auto"/>
      </w:divBdr>
    </w:div>
    <w:div w:id="286086309">
      <w:bodyDiv w:val="1"/>
      <w:marLeft w:val="0"/>
      <w:marRight w:val="0"/>
      <w:marTop w:val="0"/>
      <w:marBottom w:val="0"/>
      <w:divBdr>
        <w:top w:val="none" w:sz="0" w:space="0" w:color="auto"/>
        <w:left w:val="none" w:sz="0" w:space="0" w:color="auto"/>
        <w:bottom w:val="none" w:sz="0" w:space="0" w:color="auto"/>
        <w:right w:val="none" w:sz="0" w:space="0" w:color="auto"/>
      </w:divBdr>
      <w:divsChild>
        <w:div w:id="179206490">
          <w:marLeft w:val="547"/>
          <w:marRight w:val="0"/>
          <w:marTop w:val="0"/>
          <w:marBottom w:val="0"/>
          <w:divBdr>
            <w:top w:val="none" w:sz="0" w:space="0" w:color="auto"/>
            <w:left w:val="none" w:sz="0" w:space="0" w:color="auto"/>
            <w:bottom w:val="none" w:sz="0" w:space="0" w:color="auto"/>
            <w:right w:val="none" w:sz="0" w:space="0" w:color="auto"/>
          </w:divBdr>
        </w:div>
        <w:div w:id="839584849">
          <w:marLeft w:val="547"/>
          <w:marRight w:val="0"/>
          <w:marTop w:val="0"/>
          <w:marBottom w:val="0"/>
          <w:divBdr>
            <w:top w:val="none" w:sz="0" w:space="0" w:color="auto"/>
            <w:left w:val="none" w:sz="0" w:space="0" w:color="auto"/>
            <w:bottom w:val="none" w:sz="0" w:space="0" w:color="auto"/>
            <w:right w:val="none" w:sz="0" w:space="0" w:color="auto"/>
          </w:divBdr>
        </w:div>
      </w:divsChild>
    </w:div>
    <w:div w:id="292634808">
      <w:bodyDiv w:val="1"/>
      <w:marLeft w:val="0"/>
      <w:marRight w:val="0"/>
      <w:marTop w:val="0"/>
      <w:marBottom w:val="0"/>
      <w:divBdr>
        <w:top w:val="none" w:sz="0" w:space="0" w:color="auto"/>
        <w:left w:val="none" w:sz="0" w:space="0" w:color="auto"/>
        <w:bottom w:val="none" w:sz="0" w:space="0" w:color="auto"/>
        <w:right w:val="none" w:sz="0" w:space="0" w:color="auto"/>
      </w:divBdr>
    </w:div>
    <w:div w:id="303706113">
      <w:bodyDiv w:val="1"/>
      <w:marLeft w:val="0"/>
      <w:marRight w:val="0"/>
      <w:marTop w:val="0"/>
      <w:marBottom w:val="0"/>
      <w:divBdr>
        <w:top w:val="none" w:sz="0" w:space="0" w:color="auto"/>
        <w:left w:val="none" w:sz="0" w:space="0" w:color="auto"/>
        <w:bottom w:val="none" w:sz="0" w:space="0" w:color="auto"/>
        <w:right w:val="none" w:sz="0" w:space="0" w:color="auto"/>
      </w:divBdr>
    </w:div>
    <w:div w:id="319580495">
      <w:bodyDiv w:val="1"/>
      <w:marLeft w:val="0"/>
      <w:marRight w:val="0"/>
      <w:marTop w:val="0"/>
      <w:marBottom w:val="0"/>
      <w:divBdr>
        <w:top w:val="none" w:sz="0" w:space="0" w:color="auto"/>
        <w:left w:val="none" w:sz="0" w:space="0" w:color="auto"/>
        <w:bottom w:val="none" w:sz="0" w:space="0" w:color="auto"/>
        <w:right w:val="none" w:sz="0" w:space="0" w:color="auto"/>
      </w:divBdr>
      <w:divsChild>
        <w:div w:id="436410617">
          <w:marLeft w:val="360"/>
          <w:marRight w:val="0"/>
          <w:marTop w:val="200"/>
          <w:marBottom w:val="0"/>
          <w:divBdr>
            <w:top w:val="none" w:sz="0" w:space="0" w:color="auto"/>
            <w:left w:val="none" w:sz="0" w:space="0" w:color="auto"/>
            <w:bottom w:val="none" w:sz="0" w:space="0" w:color="auto"/>
            <w:right w:val="none" w:sz="0" w:space="0" w:color="auto"/>
          </w:divBdr>
        </w:div>
      </w:divsChild>
    </w:div>
    <w:div w:id="324893250">
      <w:bodyDiv w:val="1"/>
      <w:marLeft w:val="0"/>
      <w:marRight w:val="0"/>
      <w:marTop w:val="0"/>
      <w:marBottom w:val="0"/>
      <w:divBdr>
        <w:top w:val="none" w:sz="0" w:space="0" w:color="auto"/>
        <w:left w:val="none" w:sz="0" w:space="0" w:color="auto"/>
        <w:bottom w:val="none" w:sz="0" w:space="0" w:color="auto"/>
        <w:right w:val="none" w:sz="0" w:space="0" w:color="auto"/>
      </w:divBdr>
    </w:div>
    <w:div w:id="331184912">
      <w:bodyDiv w:val="1"/>
      <w:marLeft w:val="0"/>
      <w:marRight w:val="0"/>
      <w:marTop w:val="0"/>
      <w:marBottom w:val="0"/>
      <w:divBdr>
        <w:top w:val="none" w:sz="0" w:space="0" w:color="auto"/>
        <w:left w:val="none" w:sz="0" w:space="0" w:color="auto"/>
        <w:bottom w:val="none" w:sz="0" w:space="0" w:color="auto"/>
        <w:right w:val="none" w:sz="0" w:space="0" w:color="auto"/>
      </w:divBdr>
    </w:div>
    <w:div w:id="344794889">
      <w:bodyDiv w:val="1"/>
      <w:marLeft w:val="0"/>
      <w:marRight w:val="0"/>
      <w:marTop w:val="0"/>
      <w:marBottom w:val="0"/>
      <w:divBdr>
        <w:top w:val="none" w:sz="0" w:space="0" w:color="auto"/>
        <w:left w:val="none" w:sz="0" w:space="0" w:color="auto"/>
        <w:bottom w:val="none" w:sz="0" w:space="0" w:color="auto"/>
        <w:right w:val="none" w:sz="0" w:space="0" w:color="auto"/>
      </w:divBdr>
    </w:div>
    <w:div w:id="356273574">
      <w:bodyDiv w:val="1"/>
      <w:marLeft w:val="0"/>
      <w:marRight w:val="0"/>
      <w:marTop w:val="0"/>
      <w:marBottom w:val="0"/>
      <w:divBdr>
        <w:top w:val="none" w:sz="0" w:space="0" w:color="auto"/>
        <w:left w:val="none" w:sz="0" w:space="0" w:color="auto"/>
        <w:bottom w:val="none" w:sz="0" w:space="0" w:color="auto"/>
        <w:right w:val="none" w:sz="0" w:space="0" w:color="auto"/>
      </w:divBdr>
    </w:div>
    <w:div w:id="360010476">
      <w:bodyDiv w:val="1"/>
      <w:marLeft w:val="0"/>
      <w:marRight w:val="0"/>
      <w:marTop w:val="0"/>
      <w:marBottom w:val="0"/>
      <w:divBdr>
        <w:top w:val="none" w:sz="0" w:space="0" w:color="auto"/>
        <w:left w:val="none" w:sz="0" w:space="0" w:color="auto"/>
        <w:bottom w:val="none" w:sz="0" w:space="0" w:color="auto"/>
        <w:right w:val="none" w:sz="0" w:space="0" w:color="auto"/>
      </w:divBdr>
    </w:div>
    <w:div w:id="371852323">
      <w:bodyDiv w:val="1"/>
      <w:marLeft w:val="0"/>
      <w:marRight w:val="0"/>
      <w:marTop w:val="0"/>
      <w:marBottom w:val="0"/>
      <w:divBdr>
        <w:top w:val="none" w:sz="0" w:space="0" w:color="auto"/>
        <w:left w:val="none" w:sz="0" w:space="0" w:color="auto"/>
        <w:bottom w:val="none" w:sz="0" w:space="0" w:color="auto"/>
        <w:right w:val="none" w:sz="0" w:space="0" w:color="auto"/>
      </w:divBdr>
    </w:div>
    <w:div w:id="403913597">
      <w:bodyDiv w:val="1"/>
      <w:marLeft w:val="0"/>
      <w:marRight w:val="0"/>
      <w:marTop w:val="0"/>
      <w:marBottom w:val="0"/>
      <w:divBdr>
        <w:top w:val="none" w:sz="0" w:space="0" w:color="auto"/>
        <w:left w:val="none" w:sz="0" w:space="0" w:color="auto"/>
        <w:bottom w:val="none" w:sz="0" w:space="0" w:color="auto"/>
        <w:right w:val="none" w:sz="0" w:space="0" w:color="auto"/>
      </w:divBdr>
    </w:div>
    <w:div w:id="410393642">
      <w:bodyDiv w:val="1"/>
      <w:marLeft w:val="0"/>
      <w:marRight w:val="0"/>
      <w:marTop w:val="0"/>
      <w:marBottom w:val="0"/>
      <w:divBdr>
        <w:top w:val="none" w:sz="0" w:space="0" w:color="auto"/>
        <w:left w:val="none" w:sz="0" w:space="0" w:color="auto"/>
        <w:bottom w:val="none" w:sz="0" w:space="0" w:color="auto"/>
        <w:right w:val="none" w:sz="0" w:space="0" w:color="auto"/>
      </w:divBdr>
    </w:div>
    <w:div w:id="411703573">
      <w:bodyDiv w:val="1"/>
      <w:marLeft w:val="0"/>
      <w:marRight w:val="0"/>
      <w:marTop w:val="0"/>
      <w:marBottom w:val="0"/>
      <w:divBdr>
        <w:top w:val="none" w:sz="0" w:space="0" w:color="auto"/>
        <w:left w:val="none" w:sz="0" w:space="0" w:color="auto"/>
        <w:bottom w:val="none" w:sz="0" w:space="0" w:color="auto"/>
        <w:right w:val="none" w:sz="0" w:space="0" w:color="auto"/>
      </w:divBdr>
    </w:div>
    <w:div w:id="416750955">
      <w:bodyDiv w:val="1"/>
      <w:marLeft w:val="0"/>
      <w:marRight w:val="0"/>
      <w:marTop w:val="0"/>
      <w:marBottom w:val="0"/>
      <w:divBdr>
        <w:top w:val="none" w:sz="0" w:space="0" w:color="auto"/>
        <w:left w:val="none" w:sz="0" w:space="0" w:color="auto"/>
        <w:bottom w:val="none" w:sz="0" w:space="0" w:color="auto"/>
        <w:right w:val="none" w:sz="0" w:space="0" w:color="auto"/>
      </w:divBdr>
    </w:div>
    <w:div w:id="427891450">
      <w:bodyDiv w:val="1"/>
      <w:marLeft w:val="0"/>
      <w:marRight w:val="0"/>
      <w:marTop w:val="0"/>
      <w:marBottom w:val="0"/>
      <w:divBdr>
        <w:top w:val="none" w:sz="0" w:space="0" w:color="auto"/>
        <w:left w:val="none" w:sz="0" w:space="0" w:color="auto"/>
        <w:bottom w:val="none" w:sz="0" w:space="0" w:color="auto"/>
        <w:right w:val="none" w:sz="0" w:space="0" w:color="auto"/>
      </w:divBdr>
    </w:div>
    <w:div w:id="433087366">
      <w:bodyDiv w:val="1"/>
      <w:marLeft w:val="0"/>
      <w:marRight w:val="0"/>
      <w:marTop w:val="0"/>
      <w:marBottom w:val="0"/>
      <w:divBdr>
        <w:top w:val="none" w:sz="0" w:space="0" w:color="auto"/>
        <w:left w:val="none" w:sz="0" w:space="0" w:color="auto"/>
        <w:bottom w:val="none" w:sz="0" w:space="0" w:color="auto"/>
        <w:right w:val="none" w:sz="0" w:space="0" w:color="auto"/>
      </w:divBdr>
    </w:div>
    <w:div w:id="434908177">
      <w:bodyDiv w:val="1"/>
      <w:marLeft w:val="0"/>
      <w:marRight w:val="0"/>
      <w:marTop w:val="0"/>
      <w:marBottom w:val="0"/>
      <w:divBdr>
        <w:top w:val="none" w:sz="0" w:space="0" w:color="auto"/>
        <w:left w:val="none" w:sz="0" w:space="0" w:color="auto"/>
        <w:bottom w:val="none" w:sz="0" w:space="0" w:color="auto"/>
        <w:right w:val="none" w:sz="0" w:space="0" w:color="auto"/>
      </w:divBdr>
    </w:div>
    <w:div w:id="436217538">
      <w:bodyDiv w:val="1"/>
      <w:marLeft w:val="0"/>
      <w:marRight w:val="0"/>
      <w:marTop w:val="0"/>
      <w:marBottom w:val="0"/>
      <w:divBdr>
        <w:top w:val="none" w:sz="0" w:space="0" w:color="auto"/>
        <w:left w:val="none" w:sz="0" w:space="0" w:color="auto"/>
        <w:bottom w:val="none" w:sz="0" w:space="0" w:color="auto"/>
        <w:right w:val="none" w:sz="0" w:space="0" w:color="auto"/>
      </w:divBdr>
    </w:div>
    <w:div w:id="440883408">
      <w:bodyDiv w:val="1"/>
      <w:marLeft w:val="0"/>
      <w:marRight w:val="0"/>
      <w:marTop w:val="0"/>
      <w:marBottom w:val="0"/>
      <w:divBdr>
        <w:top w:val="none" w:sz="0" w:space="0" w:color="auto"/>
        <w:left w:val="none" w:sz="0" w:space="0" w:color="auto"/>
        <w:bottom w:val="none" w:sz="0" w:space="0" w:color="auto"/>
        <w:right w:val="none" w:sz="0" w:space="0" w:color="auto"/>
      </w:divBdr>
    </w:div>
    <w:div w:id="442847420">
      <w:bodyDiv w:val="1"/>
      <w:marLeft w:val="0"/>
      <w:marRight w:val="0"/>
      <w:marTop w:val="0"/>
      <w:marBottom w:val="0"/>
      <w:divBdr>
        <w:top w:val="none" w:sz="0" w:space="0" w:color="auto"/>
        <w:left w:val="none" w:sz="0" w:space="0" w:color="auto"/>
        <w:bottom w:val="none" w:sz="0" w:space="0" w:color="auto"/>
        <w:right w:val="none" w:sz="0" w:space="0" w:color="auto"/>
      </w:divBdr>
      <w:divsChild>
        <w:div w:id="1593735274">
          <w:marLeft w:val="360"/>
          <w:marRight w:val="0"/>
          <w:marTop w:val="200"/>
          <w:marBottom w:val="0"/>
          <w:divBdr>
            <w:top w:val="none" w:sz="0" w:space="0" w:color="auto"/>
            <w:left w:val="none" w:sz="0" w:space="0" w:color="auto"/>
            <w:bottom w:val="none" w:sz="0" w:space="0" w:color="auto"/>
            <w:right w:val="none" w:sz="0" w:space="0" w:color="auto"/>
          </w:divBdr>
        </w:div>
      </w:divsChild>
    </w:div>
    <w:div w:id="451561632">
      <w:bodyDiv w:val="1"/>
      <w:marLeft w:val="0"/>
      <w:marRight w:val="0"/>
      <w:marTop w:val="0"/>
      <w:marBottom w:val="0"/>
      <w:divBdr>
        <w:top w:val="none" w:sz="0" w:space="0" w:color="auto"/>
        <w:left w:val="none" w:sz="0" w:space="0" w:color="auto"/>
        <w:bottom w:val="none" w:sz="0" w:space="0" w:color="auto"/>
        <w:right w:val="none" w:sz="0" w:space="0" w:color="auto"/>
      </w:divBdr>
    </w:div>
    <w:div w:id="476384732">
      <w:bodyDiv w:val="1"/>
      <w:marLeft w:val="0"/>
      <w:marRight w:val="0"/>
      <w:marTop w:val="0"/>
      <w:marBottom w:val="0"/>
      <w:divBdr>
        <w:top w:val="none" w:sz="0" w:space="0" w:color="auto"/>
        <w:left w:val="none" w:sz="0" w:space="0" w:color="auto"/>
        <w:bottom w:val="none" w:sz="0" w:space="0" w:color="auto"/>
        <w:right w:val="none" w:sz="0" w:space="0" w:color="auto"/>
      </w:divBdr>
    </w:div>
    <w:div w:id="476723186">
      <w:bodyDiv w:val="1"/>
      <w:marLeft w:val="0"/>
      <w:marRight w:val="0"/>
      <w:marTop w:val="0"/>
      <w:marBottom w:val="0"/>
      <w:divBdr>
        <w:top w:val="none" w:sz="0" w:space="0" w:color="auto"/>
        <w:left w:val="none" w:sz="0" w:space="0" w:color="auto"/>
        <w:bottom w:val="none" w:sz="0" w:space="0" w:color="auto"/>
        <w:right w:val="none" w:sz="0" w:space="0" w:color="auto"/>
      </w:divBdr>
    </w:div>
    <w:div w:id="501042068">
      <w:bodyDiv w:val="1"/>
      <w:marLeft w:val="0"/>
      <w:marRight w:val="0"/>
      <w:marTop w:val="0"/>
      <w:marBottom w:val="0"/>
      <w:divBdr>
        <w:top w:val="none" w:sz="0" w:space="0" w:color="auto"/>
        <w:left w:val="none" w:sz="0" w:space="0" w:color="auto"/>
        <w:bottom w:val="none" w:sz="0" w:space="0" w:color="auto"/>
        <w:right w:val="none" w:sz="0" w:space="0" w:color="auto"/>
      </w:divBdr>
    </w:div>
    <w:div w:id="513111842">
      <w:bodyDiv w:val="1"/>
      <w:marLeft w:val="0"/>
      <w:marRight w:val="0"/>
      <w:marTop w:val="0"/>
      <w:marBottom w:val="0"/>
      <w:divBdr>
        <w:top w:val="none" w:sz="0" w:space="0" w:color="auto"/>
        <w:left w:val="none" w:sz="0" w:space="0" w:color="auto"/>
        <w:bottom w:val="none" w:sz="0" w:space="0" w:color="auto"/>
        <w:right w:val="none" w:sz="0" w:space="0" w:color="auto"/>
      </w:divBdr>
    </w:div>
    <w:div w:id="526985892">
      <w:bodyDiv w:val="1"/>
      <w:marLeft w:val="0"/>
      <w:marRight w:val="0"/>
      <w:marTop w:val="0"/>
      <w:marBottom w:val="0"/>
      <w:divBdr>
        <w:top w:val="none" w:sz="0" w:space="0" w:color="auto"/>
        <w:left w:val="none" w:sz="0" w:space="0" w:color="auto"/>
        <w:bottom w:val="none" w:sz="0" w:space="0" w:color="auto"/>
        <w:right w:val="none" w:sz="0" w:space="0" w:color="auto"/>
      </w:divBdr>
    </w:div>
    <w:div w:id="533345612">
      <w:bodyDiv w:val="1"/>
      <w:marLeft w:val="0"/>
      <w:marRight w:val="0"/>
      <w:marTop w:val="0"/>
      <w:marBottom w:val="0"/>
      <w:divBdr>
        <w:top w:val="none" w:sz="0" w:space="0" w:color="auto"/>
        <w:left w:val="none" w:sz="0" w:space="0" w:color="auto"/>
        <w:bottom w:val="none" w:sz="0" w:space="0" w:color="auto"/>
        <w:right w:val="none" w:sz="0" w:space="0" w:color="auto"/>
      </w:divBdr>
    </w:div>
    <w:div w:id="540704025">
      <w:bodyDiv w:val="1"/>
      <w:marLeft w:val="0"/>
      <w:marRight w:val="0"/>
      <w:marTop w:val="0"/>
      <w:marBottom w:val="0"/>
      <w:divBdr>
        <w:top w:val="none" w:sz="0" w:space="0" w:color="auto"/>
        <w:left w:val="none" w:sz="0" w:space="0" w:color="auto"/>
        <w:bottom w:val="none" w:sz="0" w:space="0" w:color="auto"/>
        <w:right w:val="none" w:sz="0" w:space="0" w:color="auto"/>
      </w:divBdr>
    </w:div>
    <w:div w:id="564027108">
      <w:bodyDiv w:val="1"/>
      <w:marLeft w:val="0"/>
      <w:marRight w:val="0"/>
      <w:marTop w:val="0"/>
      <w:marBottom w:val="0"/>
      <w:divBdr>
        <w:top w:val="none" w:sz="0" w:space="0" w:color="auto"/>
        <w:left w:val="none" w:sz="0" w:space="0" w:color="auto"/>
        <w:bottom w:val="none" w:sz="0" w:space="0" w:color="auto"/>
        <w:right w:val="none" w:sz="0" w:space="0" w:color="auto"/>
      </w:divBdr>
    </w:div>
    <w:div w:id="569997289">
      <w:bodyDiv w:val="1"/>
      <w:marLeft w:val="0"/>
      <w:marRight w:val="0"/>
      <w:marTop w:val="0"/>
      <w:marBottom w:val="0"/>
      <w:divBdr>
        <w:top w:val="none" w:sz="0" w:space="0" w:color="auto"/>
        <w:left w:val="none" w:sz="0" w:space="0" w:color="auto"/>
        <w:bottom w:val="none" w:sz="0" w:space="0" w:color="auto"/>
        <w:right w:val="none" w:sz="0" w:space="0" w:color="auto"/>
      </w:divBdr>
    </w:div>
    <w:div w:id="597255145">
      <w:bodyDiv w:val="1"/>
      <w:marLeft w:val="0"/>
      <w:marRight w:val="0"/>
      <w:marTop w:val="0"/>
      <w:marBottom w:val="0"/>
      <w:divBdr>
        <w:top w:val="none" w:sz="0" w:space="0" w:color="auto"/>
        <w:left w:val="none" w:sz="0" w:space="0" w:color="auto"/>
        <w:bottom w:val="none" w:sz="0" w:space="0" w:color="auto"/>
        <w:right w:val="none" w:sz="0" w:space="0" w:color="auto"/>
      </w:divBdr>
    </w:div>
    <w:div w:id="597643019">
      <w:bodyDiv w:val="1"/>
      <w:marLeft w:val="0"/>
      <w:marRight w:val="0"/>
      <w:marTop w:val="0"/>
      <w:marBottom w:val="0"/>
      <w:divBdr>
        <w:top w:val="none" w:sz="0" w:space="0" w:color="auto"/>
        <w:left w:val="none" w:sz="0" w:space="0" w:color="auto"/>
        <w:bottom w:val="none" w:sz="0" w:space="0" w:color="auto"/>
        <w:right w:val="none" w:sz="0" w:space="0" w:color="auto"/>
      </w:divBdr>
    </w:div>
    <w:div w:id="599222704">
      <w:bodyDiv w:val="1"/>
      <w:marLeft w:val="0"/>
      <w:marRight w:val="0"/>
      <w:marTop w:val="0"/>
      <w:marBottom w:val="0"/>
      <w:divBdr>
        <w:top w:val="none" w:sz="0" w:space="0" w:color="auto"/>
        <w:left w:val="none" w:sz="0" w:space="0" w:color="auto"/>
        <w:bottom w:val="none" w:sz="0" w:space="0" w:color="auto"/>
        <w:right w:val="none" w:sz="0" w:space="0" w:color="auto"/>
      </w:divBdr>
    </w:div>
    <w:div w:id="606305361">
      <w:bodyDiv w:val="1"/>
      <w:marLeft w:val="0"/>
      <w:marRight w:val="0"/>
      <w:marTop w:val="0"/>
      <w:marBottom w:val="0"/>
      <w:divBdr>
        <w:top w:val="none" w:sz="0" w:space="0" w:color="auto"/>
        <w:left w:val="none" w:sz="0" w:space="0" w:color="auto"/>
        <w:bottom w:val="none" w:sz="0" w:space="0" w:color="auto"/>
        <w:right w:val="none" w:sz="0" w:space="0" w:color="auto"/>
      </w:divBdr>
    </w:div>
    <w:div w:id="613054523">
      <w:bodyDiv w:val="1"/>
      <w:marLeft w:val="0"/>
      <w:marRight w:val="0"/>
      <w:marTop w:val="0"/>
      <w:marBottom w:val="0"/>
      <w:divBdr>
        <w:top w:val="none" w:sz="0" w:space="0" w:color="auto"/>
        <w:left w:val="none" w:sz="0" w:space="0" w:color="auto"/>
        <w:bottom w:val="none" w:sz="0" w:space="0" w:color="auto"/>
        <w:right w:val="none" w:sz="0" w:space="0" w:color="auto"/>
      </w:divBdr>
    </w:div>
    <w:div w:id="618148973">
      <w:bodyDiv w:val="1"/>
      <w:marLeft w:val="0"/>
      <w:marRight w:val="0"/>
      <w:marTop w:val="0"/>
      <w:marBottom w:val="0"/>
      <w:divBdr>
        <w:top w:val="none" w:sz="0" w:space="0" w:color="auto"/>
        <w:left w:val="none" w:sz="0" w:space="0" w:color="auto"/>
        <w:bottom w:val="none" w:sz="0" w:space="0" w:color="auto"/>
        <w:right w:val="none" w:sz="0" w:space="0" w:color="auto"/>
      </w:divBdr>
    </w:div>
    <w:div w:id="623927994">
      <w:bodyDiv w:val="1"/>
      <w:marLeft w:val="0"/>
      <w:marRight w:val="0"/>
      <w:marTop w:val="0"/>
      <w:marBottom w:val="0"/>
      <w:divBdr>
        <w:top w:val="none" w:sz="0" w:space="0" w:color="auto"/>
        <w:left w:val="none" w:sz="0" w:space="0" w:color="auto"/>
        <w:bottom w:val="none" w:sz="0" w:space="0" w:color="auto"/>
        <w:right w:val="none" w:sz="0" w:space="0" w:color="auto"/>
      </w:divBdr>
    </w:div>
    <w:div w:id="628123845">
      <w:bodyDiv w:val="1"/>
      <w:marLeft w:val="0"/>
      <w:marRight w:val="0"/>
      <w:marTop w:val="0"/>
      <w:marBottom w:val="0"/>
      <w:divBdr>
        <w:top w:val="none" w:sz="0" w:space="0" w:color="auto"/>
        <w:left w:val="none" w:sz="0" w:space="0" w:color="auto"/>
        <w:bottom w:val="none" w:sz="0" w:space="0" w:color="auto"/>
        <w:right w:val="none" w:sz="0" w:space="0" w:color="auto"/>
      </w:divBdr>
    </w:div>
    <w:div w:id="653414909">
      <w:bodyDiv w:val="1"/>
      <w:marLeft w:val="0"/>
      <w:marRight w:val="0"/>
      <w:marTop w:val="0"/>
      <w:marBottom w:val="0"/>
      <w:divBdr>
        <w:top w:val="none" w:sz="0" w:space="0" w:color="auto"/>
        <w:left w:val="none" w:sz="0" w:space="0" w:color="auto"/>
        <w:bottom w:val="none" w:sz="0" w:space="0" w:color="auto"/>
        <w:right w:val="none" w:sz="0" w:space="0" w:color="auto"/>
      </w:divBdr>
    </w:div>
    <w:div w:id="656618600">
      <w:bodyDiv w:val="1"/>
      <w:marLeft w:val="0"/>
      <w:marRight w:val="0"/>
      <w:marTop w:val="0"/>
      <w:marBottom w:val="0"/>
      <w:divBdr>
        <w:top w:val="none" w:sz="0" w:space="0" w:color="auto"/>
        <w:left w:val="none" w:sz="0" w:space="0" w:color="auto"/>
        <w:bottom w:val="none" w:sz="0" w:space="0" w:color="auto"/>
        <w:right w:val="none" w:sz="0" w:space="0" w:color="auto"/>
      </w:divBdr>
    </w:div>
    <w:div w:id="676468929">
      <w:bodyDiv w:val="1"/>
      <w:marLeft w:val="0"/>
      <w:marRight w:val="0"/>
      <w:marTop w:val="0"/>
      <w:marBottom w:val="0"/>
      <w:divBdr>
        <w:top w:val="none" w:sz="0" w:space="0" w:color="auto"/>
        <w:left w:val="none" w:sz="0" w:space="0" w:color="auto"/>
        <w:bottom w:val="none" w:sz="0" w:space="0" w:color="auto"/>
        <w:right w:val="none" w:sz="0" w:space="0" w:color="auto"/>
      </w:divBdr>
    </w:div>
    <w:div w:id="681669535">
      <w:bodyDiv w:val="1"/>
      <w:marLeft w:val="0"/>
      <w:marRight w:val="0"/>
      <w:marTop w:val="0"/>
      <w:marBottom w:val="0"/>
      <w:divBdr>
        <w:top w:val="none" w:sz="0" w:space="0" w:color="auto"/>
        <w:left w:val="none" w:sz="0" w:space="0" w:color="auto"/>
        <w:bottom w:val="none" w:sz="0" w:space="0" w:color="auto"/>
        <w:right w:val="none" w:sz="0" w:space="0" w:color="auto"/>
      </w:divBdr>
    </w:div>
    <w:div w:id="687145465">
      <w:bodyDiv w:val="1"/>
      <w:marLeft w:val="0"/>
      <w:marRight w:val="0"/>
      <w:marTop w:val="0"/>
      <w:marBottom w:val="0"/>
      <w:divBdr>
        <w:top w:val="none" w:sz="0" w:space="0" w:color="auto"/>
        <w:left w:val="none" w:sz="0" w:space="0" w:color="auto"/>
        <w:bottom w:val="none" w:sz="0" w:space="0" w:color="auto"/>
        <w:right w:val="none" w:sz="0" w:space="0" w:color="auto"/>
      </w:divBdr>
    </w:div>
    <w:div w:id="692418488">
      <w:bodyDiv w:val="1"/>
      <w:marLeft w:val="0"/>
      <w:marRight w:val="0"/>
      <w:marTop w:val="0"/>
      <w:marBottom w:val="0"/>
      <w:divBdr>
        <w:top w:val="none" w:sz="0" w:space="0" w:color="auto"/>
        <w:left w:val="none" w:sz="0" w:space="0" w:color="auto"/>
        <w:bottom w:val="none" w:sz="0" w:space="0" w:color="auto"/>
        <w:right w:val="none" w:sz="0" w:space="0" w:color="auto"/>
      </w:divBdr>
    </w:div>
    <w:div w:id="724641126">
      <w:bodyDiv w:val="1"/>
      <w:marLeft w:val="0"/>
      <w:marRight w:val="0"/>
      <w:marTop w:val="0"/>
      <w:marBottom w:val="0"/>
      <w:divBdr>
        <w:top w:val="none" w:sz="0" w:space="0" w:color="auto"/>
        <w:left w:val="none" w:sz="0" w:space="0" w:color="auto"/>
        <w:bottom w:val="none" w:sz="0" w:space="0" w:color="auto"/>
        <w:right w:val="none" w:sz="0" w:space="0" w:color="auto"/>
      </w:divBdr>
    </w:div>
    <w:div w:id="731345855">
      <w:bodyDiv w:val="1"/>
      <w:marLeft w:val="0"/>
      <w:marRight w:val="0"/>
      <w:marTop w:val="0"/>
      <w:marBottom w:val="0"/>
      <w:divBdr>
        <w:top w:val="none" w:sz="0" w:space="0" w:color="auto"/>
        <w:left w:val="none" w:sz="0" w:space="0" w:color="auto"/>
        <w:bottom w:val="none" w:sz="0" w:space="0" w:color="auto"/>
        <w:right w:val="none" w:sz="0" w:space="0" w:color="auto"/>
      </w:divBdr>
    </w:div>
    <w:div w:id="735590026">
      <w:bodyDiv w:val="1"/>
      <w:marLeft w:val="0"/>
      <w:marRight w:val="0"/>
      <w:marTop w:val="0"/>
      <w:marBottom w:val="0"/>
      <w:divBdr>
        <w:top w:val="none" w:sz="0" w:space="0" w:color="auto"/>
        <w:left w:val="none" w:sz="0" w:space="0" w:color="auto"/>
        <w:bottom w:val="none" w:sz="0" w:space="0" w:color="auto"/>
        <w:right w:val="none" w:sz="0" w:space="0" w:color="auto"/>
      </w:divBdr>
    </w:div>
    <w:div w:id="739133248">
      <w:bodyDiv w:val="1"/>
      <w:marLeft w:val="0"/>
      <w:marRight w:val="0"/>
      <w:marTop w:val="0"/>
      <w:marBottom w:val="0"/>
      <w:divBdr>
        <w:top w:val="none" w:sz="0" w:space="0" w:color="auto"/>
        <w:left w:val="none" w:sz="0" w:space="0" w:color="auto"/>
        <w:bottom w:val="none" w:sz="0" w:space="0" w:color="auto"/>
        <w:right w:val="none" w:sz="0" w:space="0" w:color="auto"/>
      </w:divBdr>
    </w:div>
    <w:div w:id="761684890">
      <w:bodyDiv w:val="1"/>
      <w:marLeft w:val="0"/>
      <w:marRight w:val="0"/>
      <w:marTop w:val="0"/>
      <w:marBottom w:val="0"/>
      <w:divBdr>
        <w:top w:val="none" w:sz="0" w:space="0" w:color="auto"/>
        <w:left w:val="none" w:sz="0" w:space="0" w:color="auto"/>
        <w:bottom w:val="none" w:sz="0" w:space="0" w:color="auto"/>
        <w:right w:val="none" w:sz="0" w:space="0" w:color="auto"/>
      </w:divBdr>
    </w:div>
    <w:div w:id="765924043">
      <w:bodyDiv w:val="1"/>
      <w:marLeft w:val="0"/>
      <w:marRight w:val="0"/>
      <w:marTop w:val="0"/>
      <w:marBottom w:val="0"/>
      <w:divBdr>
        <w:top w:val="none" w:sz="0" w:space="0" w:color="auto"/>
        <w:left w:val="none" w:sz="0" w:space="0" w:color="auto"/>
        <w:bottom w:val="none" w:sz="0" w:space="0" w:color="auto"/>
        <w:right w:val="none" w:sz="0" w:space="0" w:color="auto"/>
      </w:divBdr>
    </w:div>
    <w:div w:id="778305638">
      <w:bodyDiv w:val="1"/>
      <w:marLeft w:val="0"/>
      <w:marRight w:val="0"/>
      <w:marTop w:val="0"/>
      <w:marBottom w:val="0"/>
      <w:divBdr>
        <w:top w:val="none" w:sz="0" w:space="0" w:color="auto"/>
        <w:left w:val="none" w:sz="0" w:space="0" w:color="auto"/>
        <w:bottom w:val="none" w:sz="0" w:space="0" w:color="auto"/>
        <w:right w:val="none" w:sz="0" w:space="0" w:color="auto"/>
      </w:divBdr>
    </w:div>
    <w:div w:id="784693036">
      <w:bodyDiv w:val="1"/>
      <w:marLeft w:val="0"/>
      <w:marRight w:val="0"/>
      <w:marTop w:val="0"/>
      <w:marBottom w:val="0"/>
      <w:divBdr>
        <w:top w:val="none" w:sz="0" w:space="0" w:color="auto"/>
        <w:left w:val="none" w:sz="0" w:space="0" w:color="auto"/>
        <w:bottom w:val="none" w:sz="0" w:space="0" w:color="auto"/>
        <w:right w:val="none" w:sz="0" w:space="0" w:color="auto"/>
      </w:divBdr>
    </w:div>
    <w:div w:id="790395006">
      <w:bodyDiv w:val="1"/>
      <w:marLeft w:val="0"/>
      <w:marRight w:val="0"/>
      <w:marTop w:val="0"/>
      <w:marBottom w:val="0"/>
      <w:divBdr>
        <w:top w:val="none" w:sz="0" w:space="0" w:color="auto"/>
        <w:left w:val="none" w:sz="0" w:space="0" w:color="auto"/>
        <w:bottom w:val="none" w:sz="0" w:space="0" w:color="auto"/>
        <w:right w:val="none" w:sz="0" w:space="0" w:color="auto"/>
      </w:divBdr>
    </w:div>
    <w:div w:id="796484079">
      <w:bodyDiv w:val="1"/>
      <w:marLeft w:val="0"/>
      <w:marRight w:val="0"/>
      <w:marTop w:val="0"/>
      <w:marBottom w:val="0"/>
      <w:divBdr>
        <w:top w:val="none" w:sz="0" w:space="0" w:color="auto"/>
        <w:left w:val="none" w:sz="0" w:space="0" w:color="auto"/>
        <w:bottom w:val="none" w:sz="0" w:space="0" w:color="auto"/>
        <w:right w:val="none" w:sz="0" w:space="0" w:color="auto"/>
      </w:divBdr>
    </w:div>
    <w:div w:id="804081364">
      <w:bodyDiv w:val="1"/>
      <w:marLeft w:val="0"/>
      <w:marRight w:val="0"/>
      <w:marTop w:val="0"/>
      <w:marBottom w:val="0"/>
      <w:divBdr>
        <w:top w:val="none" w:sz="0" w:space="0" w:color="auto"/>
        <w:left w:val="none" w:sz="0" w:space="0" w:color="auto"/>
        <w:bottom w:val="none" w:sz="0" w:space="0" w:color="auto"/>
        <w:right w:val="none" w:sz="0" w:space="0" w:color="auto"/>
      </w:divBdr>
    </w:div>
    <w:div w:id="806315404">
      <w:bodyDiv w:val="1"/>
      <w:marLeft w:val="0"/>
      <w:marRight w:val="0"/>
      <w:marTop w:val="0"/>
      <w:marBottom w:val="0"/>
      <w:divBdr>
        <w:top w:val="none" w:sz="0" w:space="0" w:color="auto"/>
        <w:left w:val="none" w:sz="0" w:space="0" w:color="auto"/>
        <w:bottom w:val="none" w:sz="0" w:space="0" w:color="auto"/>
        <w:right w:val="none" w:sz="0" w:space="0" w:color="auto"/>
      </w:divBdr>
    </w:div>
    <w:div w:id="808323820">
      <w:bodyDiv w:val="1"/>
      <w:marLeft w:val="0"/>
      <w:marRight w:val="0"/>
      <w:marTop w:val="0"/>
      <w:marBottom w:val="0"/>
      <w:divBdr>
        <w:top w:val="none" w:sz="0" w:space="0" w:color="auto"/>
        <w:left w:val="none" w:sz="0" w:space="0" w:color="auto"/>
        <w:bottom w:val="none" w:sz="0" w:space="0" w:color="auto"/>
        <w:right w:val="none" w:sz="0" w:space="0" w:color="auto"/>
      </w:divBdr>
    </w:div>
    <w:div w:id="818306008">
      <w:bodyDiv w:val="1"/>
      <w:marLeft w:val="0"/>
      <w:marRight w:val="0"/>
      <w:marTop w:val="0"/>
      <w:marBottom w:val="0"/>
      <w:divBdr>
        <w:top w:val="none" w:sz="0" w:space="0" w:color="auto"/>
        <w:left w:val="none" w:sz="0" w:space="0" w:color="auto"/>
        <w:bottom w:val="none" w:sz="0" w:space="0" w:color="auto"/>
        <w:right w:val="none" w:sz="0" w:space="0" w:color="auto"/>
      </w:divBdr>
    </w:div>
    <w:div w:id="819228053">
      <w:bodyDiv w:val="1"/>
      <w:marLeft w:val="0"/>
      <w:marRight w:val="0"/>
      <w:marTop w:val="0"/>
      <w:marBottom w:val="0"/>
      <w:divBdr>
        <w:top w:val="none" w:sz="0" w:space="0" w:color="auto"/>
        <w:left w:val="none" w:sz="0" w:space="0" w:color="auto"/>
        <w:bottom w:val="none" w:sz="0" w:space="0" w:color="auto"/>
        <w:right w:val="none" w:sz="0" w:space="0" w:color="auto"/>
      </w:divBdr>
    </w:div>
    <w:div w:id="819927684">
      <w:bodyDiv w:val="1"/>
      <w:marLeft w:val="0"/>
      <w:marRight w:val="0"/>
      <w:marTop w:val="0"/>
      <w:marBottom w:val="0"/>
      <w:divBdr>
        <w:top w:val="none" w:sz="0" w:space="0" w:color="auto"/>
        <w:left w:val="none" w:sz="0" w:space="0" w:color="auto"/>
        <w:bottom w:val="none" w:sz="0" w:space="0" w:color="auto"/>
        <w:right w:val="none" w:sz="0" w:space="0" w:color="auto"/>
      </w:divBdr>
    </w:div>
    <w:div w:id="835076106">
      <w:bodyDiv w:val="1"/>
      <w:marLeft w:val="0"/>
      <w:marRight w:val="0"/>
      <w:marTop w:val="0"/>
      <w:marBottom w:val="0"/>
      <w:divBdr>
        <w:top w:val="none" w:sz="0" w:space="0" w:color="auto"/>
        <w:left w:val="none" w:sz="0" w:space="0" w:color="auto"/>
        <w:bottom w:val="none" w:sz="0" w:space="0" w:color="auto"/>
        <w:right w:val="none" w:sz="0" w:space="0" w:color="auto"/>
      </w:divBdr>
      <w:divsChild>
        <w:div w:id="294676645">
          <w:marLeft w:val="360"/>
          <w:marRight w:val="0"/>
          <w:marTop w:val="200"/>
          <w:marBottom w:val="0"/>
          <w:divBdr>
            <w:top w:val="none" w:sz="0" w:space="0" w:color="auto"/>
            <w:left w:val="none" w:sz="0" w:space="0" w:color="auto"/>
            <w:bottom w:val="none" w:sz="0" w:space="0" w:color="auto"/>
            <w:right w:val="none" w:sz="0" w:space="0" w:color="auto"/>
          </w:divBdr>
        </w:div>
      </w:divsChild>
    </w:div>
    <w:div w:id="852500208">
      <w:bodyDiv w:val="1"/>
      <w:marLeft w:val="0"/>
      <w:marRight w:val="0"/>
      <w:marTop w:val="0"/>
      <w:marBottom w:val="0"/>
      <w:divBdr>
        <w:top w:val="none" w:sz="0" w:space="0" w:color="auto"/>
        <w:left w:val="none" w:sz="0" w:space="0" w:color="auto"/>
        <w:bottom w:val="none" w:sz="0" w:space="0" w:color="auto"/>
        <w:right w:val="none" w:sz="0" w:space="0" w:color="auto"/>
      </w:divBdr>
    </w:div>
    <w:div w:id="856893612">
      <w:bodyDiv w:val="1"/>
      <w:marLeft w:val="0"/>
      <w:marRight w:val="0"/>
      <w:marTop w:val="0"/>
      <w:marBottom w:val="0"/>
      <w:divBdr>
        <w:top w:val="none" w:sz="0" w:space="0" w:color="auto"/>
        <w:left w:val="none" w:sz="0" w:space="0" w:color="auto"/>
        <w:bottom w:val="none" w:sz="0" w:space="0" w:color="auto"/>
        <w:right w:val="none" w:sz="0" w:space="0" w:color="auto"/>
      </w:divBdr>
    </w:div>
    <w:div w:id="858853346">
      <w:bodyDiv w:val="1"/>
      <w:marLeft w:val="0"/>
      <w:marRight w:val="0"/>
      <w:marTop w:val="0"/>
      <w:marBottom w:val="0"/>
      <w:divBdr>
        <w:top w:val="none" w:sz="0" w:space="0" w:color="auto"/>
        <w:left w:val="none" w:sz="0" w:space="0" w:color="auto"/>
        <w:bottom w:val="none" w:sz="0" w:space="0" w:color="auto"/>
        <w:right w:val="none" w:sz="0" w:space="0" w:color="auto"/>
      </w:divBdr>
    </w:div>
    <w:div w:id="873998225">
      <w:bodyDiv w:val="1"/>
      <w:marLeft w:val="0"/>
      <w:marRight w:val="0"/>
      <w:marTop w:val="0"/>
      <w:marBottom w:val="0"/>
      <w:divBdr>
        <w:top w:val="none" w:sz="0" w:space="0" w:color="auto"/>
        <w:left w:val="none" w:sz="0" w:space="0" w:color="auto"/>
        <w:bottom w:val="none" w:sz="0" w:space="0" w:color="auto"/>
        <w:right w:val="none" w:sz="0" w:space="0" w:color="auto"/>
      </w:divBdr>
    </w:div>
    <w:div w:id="875049607">
      <w:bodyDiv w:val="1"/>
      <w:marLeft w:val="0"/>
      <w:marRight w:val="0"/>
      <w:marTop w:val="0"/>
      <w:marBottom w:val="0"/>
      <w:divBdr>
        <w:top w:val="none" w:sz="0" w:space="0" w:color="auto"/>
        <w:left w:val="none" w:sz="0" w:space="0" w:color="auto"/>
        <w:bottom w:val="none" w:sz="0" w:space="0" w:color="auto"/>
        <w:right w:val="none" w:sz="0" w:space="0" w:color="auto"/>
      </w:divBdr>
    </w:div>
    <w:div w:id="881284529">
      <w:bodyDiv w:val="1"/>
      <w:marLeft w:val="0"/>
      <w:marRight w:val="0"/>
      <w:marTop w:val="0"/>
      <w:marBottom w:val="0"/>
      <w:divBdr>
        <w:top w:val="none" w:sz="0" w:space="0" w:color="auto"/>
        <w:left w:val="none" w:sz="0" w:space="0" w:color="auto"/>
        <w:bottom w:val="none" w:sz="0" w:space="0" w:color="auto"/>
        <w:right w:val="none" w:sz="0" w:space="0" w:color="auto"/>
      </w:divBdr>
    </w:div>
    <w:div w:id="882905972">
      <w:bodyDiv w:val="1"/>
      <w:marLeft w:val="0"/>
      <w:marRight w:val="0"/>
      <w:marTop w:val="0"/>
      <w:marBottom w:val="0"/>
      <w:divBdr>
        <w:top w:val="none" w:sz="0" w:space="0" w:color="auto"/>
        <w:left w:val="none" w:sz="0" w:space="0" w:color="auto"/>
        <w:bottom w:val="none" w:sz="0" w:space="0" w:color="auto"/>
        <w:right w:val="none" w:sz="0" w:space="0" w:color="auto"/>
      </w:divBdr>
    </w:div>
    <w:div w:id="899824268">
      <w:bodyDiv w:val="1"/>
      <w:marLeft w:val="0"/>
      <w:marRight w:val="0"/>
      <w:marTop w:val="0"/>
      <w:marBottom w:val="0"/>
      <w:divBdr>
        <w:top w:val="none" w:sz="0" w:space="0" w:color="auto"/>
        <w:left w:val="none" w:sz="0" w:space="0" w:color="auto"/>
        <w:bottom w:val="none" w:sz="0" w:space="0" w:color="auto"/>
        <w:right w:val="none" w:sz="0" w:space="0" w:color="auto"/>
      </w:divBdr>
    </w:div>
    <w:div w:id="922641185">
      <w:bodyDiv w:val="1"/>
      <w:marLeft w:val="0"/>
      <w:marRight w:val="0"/>
      <w:marTop w:val="0"/>
      <w:marBottom w:val="0"/>
      <w:divBdr>
        <w:top w:val="none" w:sz="0" w:space="0" w:color="auto"/>
        <w:left w:val="none" w:sz="0" w:space="0" w:color="auto"/>
        <w:bottom w:val="none" w:sz="0" w:space="0" w:color="auto"/>
        <w:right w:val="none" w:sz="0" w:space="0" w:color="auto"/>
      </w:divBdr>
    </w:div>
    <w:div w:id="937443766">
      <w:bodyDiv w:val="1"/>
      <w:marLeft w:val="0"/>
      <w:marRight w:val="0"/>
      <w:marTop w:val="0"/>
      <w:marBottom w:val="0"/>
      <w:divBdr>
        <w:top w:val="none" w:sz="0" w:space="0" w:color="auto"/>
        <w:left w:val="none" w:sz="0" w:space="0" w:color="auto"/>
        <w:bottom w:val="none" w:sz="0" w:space="0" w:color="auto"/>
        <w:right w:val="none" w:sz="0" w:space="0" w:color="auto"/>
      </w:divBdr>
    </w:div>
    <w:div w:id="966854308">
      <w:bodyDiv w:val="1"/>
      <w:marLeft w:val="0"/>
      <w:marRight w:val="0"/>
      <w:marTop w:val="0"/>
      <w:marBottom w:val="0"/>
      <w:divBdr>
        <w:top w:val="none" w:sz="0" w:space="0" w:color="auto"/>
        <w:left w:val="none" w:sz="0" w:space="0" w:color="auto"/>
        <w:bottom w:val="none" w:sz="0" w:space="0" w:color="auto"/>
        <w:right w:val="none" w:sz="0" w:space="0" w:color="auto"/>
      </w:divBdr>
    </w:div>
    <w:div w:id="984506588">
      <w:bodyDiv w:val="1"/>
      <w:marLeft w:val="0"/>
      <w:marRight w:val="0"/>
      <w:marTop w:val="0"/>
      <w:marBottom w:val="0"/>
      <w:divBdr>
        <w:top w:val="none" w:sz="0" w:space="0" w:color="auto"/>
        <w:left w:val="none" w:sz="0" w:space="0" w:color="auto"/>
        <w:bottom w:val="none" w:sz="0" w:space="0" w:color="auto"/>
        <w:right w:val="none" w:sz="0" w:space="0" w:color="auto"/>
      </w:divBdr>
    </w:div>
    <w:div w:id="1000740217">
      <w:bodyDiv w:val="1"/>
      <w:marLeft w:val="0"/>
      <w:marRight w:val="0"/>
      <w:marTop w:val="0"/>
      <w:marBottom w:val="0"/>
      <w:divBdr>
        <w:top w:val="none" w:sz="0" w:space="0" w:color="auto"/>
        <w:left w:val="none" w:sz="0" w:space="0" w:color="auto"/>
        <w:bottom w:val="none" w:sz="0" w:space="0" w:color="auto"/>
        <w:right w:val="none" w:sz="0" w:space="0" w:color="auto"/>
      </w:divBdr>
    </w:div>
    <w:div w:id="1004671454">
      <w:bodyDiv w:val="1"/>
      <w:marLeft w:val="0"/>
      <w:marRight w:val="0"/>
      <w:marTop w:val="0"/>
      <w:marBottom w:val="0"/>
      <w:divBdr>
        <w:top w:val="none" w:sz="0" w:space="0" w:color="auto"/>
        <w:left w:val="none" w:sz="0" w:space="0" w:color="auto"/>
        <w:bottom w:val="none" w:sz="0" w:space="0" w:color="auto"/>
        <w:right w:val="none" w:sz="0" w:space="0" w:color="auto"/>
      </w:divBdr>
    </w:div>
    <w:div w:id="1011031391">
      <w:bodyDiv w:val="1"/>
      <w:marLeft w:val="0"/>
      <w:marRight w:val="0"/>
      <w:marTop w:val="0"/>
      <w:marBottom w:val="0"/>
      <w:divBdr>
        <w:top w:val="none" w:sz="0" w:space="0" w:color="auto"/>
        <w:left w:val="none" w:sz="0" w:space="0" w:color="auto"/>
        <w:bottom w:val="none" w:sz="0" w:space="0" w:color="auto"/>
        <w:right w:val="none" w:sz="0" w:space="0" w:color="auto"/>
      </w:divBdr>
    </w:div>
    <w:div w:id="1035616805">
      <w:bodyDiv w:val="1"/>
      <w:marLeft w:val="0"/>
      <w:marRight w:val="0"/>
      <w:marTop w:val="0"/>
      <w:marBottom w:val="0"/>
      <w:divBdr>
        <w:top w:val="none" w:sz="0" w:space="0" w:color="auto"/>
        <w:left w:val="none" w:sz="0" w:space="0" w:color="auto"/>
        <w:bottom w:val="none" w:sz="0" w:space="0" w:color="auto"/>
        <w:right w:val="none" w:sz="0" w:space="0" w:color="auto"/>
      </w:divBdr>
    </w:div>
    <w:div w:id="1044871456">
      <w:bodyDiv w:val="1"/>
      <w:marLeft w:val="0"/>
      <w:marRight w:val="0"/>
      <w:marTop w:val="0"/>
      <w:marBottom w:val="0"/>
      <w:divBdr>
        <w:top w:val="none" w:sz="0" w:space="0" w:color="auto"/>
        <w:left w:val="none" w:sz="0" w:space="0" w:color="auto"/>
        <w:bottom w:val="none" w:sz="0" w:space="0" w:color="auto"/>
        <w:right w:val="none" w:sz="0" w:space="0" w:color="auto"/>
      </w:divBdr>
    </w:div>
    <w:div w:id="1050804708">
      <w:bodyDiv w:val="1"/>
      <w:marLeft w:val="0"/>
      <w:marRight w:val="0"/>
      <w:marTop w:val="0"/>
      <w:marBottom w:val="0"/>
      <w:divBdr>
        <w:top w:val="none" w:sz="0" w:space="0" w:color="auto"/>
        <w:left w:val="none" w:sz="0" w:space="0" w:color="auto"/>
        <w:bottom w:val="none" w:sz="0" w:space="0" w:color="auto"/>
        <w:right w:val="none" w:sz="0" w:space="0" w:color="auto"/>
      </w:divBdr>
    </w:div>
    <w:div w:id="1055279951">
      <w:bodyDiv w:val="1"/>
      <w:marLeft w:val="0"/>
      <w:marRight w:val="0"/>
      <w:marTop w:val="0"/>
      <w:marBottom w:val="0"/>
      <w:divBdr>
        <w:top w:val="none" w:sz="0" w:space="0" w:color="auto"/>
        <w:left w:val="none" w:sz="0" w:space="0" w:color="auto"/>
        <w:bottom w:val="none" w:sz="0" w:space="0" w:color="auto"/>
        <w:right w:val="none" w:sz="0" w:space="0" w:color="auto"/>
      </w:divBdr>
      <w:divsChild>
        <w:div w:id="553321554">
          <w:marLeft w:val="360"/>
          <w:marRight w:val="0"/>
          <w:marTop w:val="200"/>
          <w:marBottom w:val="0"/>
          <w:divBdr>
            <w:top w:val="none" w:sz="0" w:space="0" w:color="auto"/>
            <w:left w:val="none" w:sz="0" w:space="0" w:color="auto"/>
            <w:bottom w:val="none" w:sz="0" w:space="0" w:color="auto"/>
            <w:right w:val="none" w:sz="0" w:space="0" w:color="auto"/>
          </w:divBdr>
        </w:div>
      </w:divsChild>
    </w:div>
    <w:div w:id="1073234856">
      <w:bodyDiv w:val="1"/>
      <w:marLeft w:val="0"/>
      <w:marRight w:val="0"/>
      <w:marTop w:val="0"/>
      <w:marBottom w:val="0"/>
      <w:divBdr>
        <w:top w:val="none" w:sz="0" w:space="0" w:color="auto"/>
        <w:left w:val="none" w:sz="0" w:space="0" w:color="auto"/>
        <w:bottom w:val="none" w:sz="0" w:space="0" w:color="auto"/>
        <w:right w:val="none" w:sz="0" w:space="0" w:color="auto"/>
      </w:divBdr>
    </w:div>
    <w:div w:id="1086462442">
      <w:bodyDiv w:val="1"/>
      <w:marLeft w:val="0"/>
      <w:marRight w:val="0"/>
      <w:marTop w:val="0"/>
      <w:marBottom w:val="0"/>
      <w:divBdr>
        <w:top w:val="none" w:sz="0" w:space="0" w:color="auto"/>
        <w:left w:val="none" w:sz="0" w:space="0" w:color="auto"/>
        <w:bottom w:val="none" w:sz="0" w:space="0" w:color="auto"/>
        <w:right w:val="none" w:sz="0" w:space="0" w:color="auto"/>
      </w:divBdr>
    </w:div>
    <w:div w:id="1087077033">
      <w:bodyDiv w:val="1"/>
      <w:marLeft w:val="0"/>
      <w:marRight w:val="0"/>
      <w:marTop w:val="0"/>
      <w:marBottom w:val="0"/>
      <w:divBdr>
        <w:top w:val="none" w:sz="0" w:space="0" w:color="auto"/>
        <w:left w:val="none" w:sz="0" w:space="0" w:color="auto"/>
        <w:bottom w:val="none" w:sz="0" w:space="0" w:color="auto"/>
        <w:right w:val="none" w:sz="0" w:space="0" w:color="auto"/>
      </w:divBdr>
    </w:div>
    <w:div w:id="1096292195">
      <w:bodyDiv w:val="1"/>
      <w:marLeft w:val="0"/>
      <w:marRight w:val="0"/>
      <w:marTop w:val="0"/>
      <w:marBottom w:val="0"/>
      <w:divBdr>
        <w:top w:val="none" w:sz="0" w:space="0" w:color="auto"/>
        <w:left w:val="none" w:sz="0" w:space="0" w:color="auto"/>
        <w:bottom w:val="none" w:sz="0" w:space="0" w:color="auto"/>
        <w:right w:val="none" w:sz="0" w:space="0" w:color="auto"/>
      </w:divBdr>
    </w:div>
    <w:div w:id="1097677161">
      <w:bodyDiv w:val="1"/>
      <w:marLeft w:val="0"/>
      <w:marRight w:val="0"/>
      <w:marTop w:val="0"/>
      <w:marBottom w:val="0"/>
      <w:divBdr>
        <w:top w:val="none" w:sz="0" w:space="0" w:color="auto"/>
        <w:left w:val="none" w:sz="0" w:space="0" w:color="auto"/>
        <w:bottom w:val="none" w:sz="0" w:space="0" w:color="auto"/>
        <w:right w:val="none" w:sz="0" w:space="0" w:color="auto"/>
      </w:divBdr>
      <w:divsChild>
        <w:div w:id="288975564">
          <w:marLeft w:val="547"/>
          <w:marRight w:val="0"/>
          <w:marTop w:val="0"/>
          <w:marBottom w:val="0"/>
          <w:divBdr>
            <w:top w:val="none" w:sz="0" w:space="0" w:color="auto"/>
            <w:left w:val="none" w:sz="0" w:space="0" w:color="auto"/>
            <w:bottom w:val="none" w:sz="0" w:space="0" w:color="auto"/>
            <w:right w:val="none" w:sz="0" w:space="0" w:color="auto"/>
          </w:divBdr>
        </w:div>
      </w:divsChild>
    </w:div>
    <w:div w:id="1121919728">
      <w:bodyDiv w:val="1"/>
      <w:marLeft w:val="0"/>
      <w:marRight w:val="0"/>
      <w:marTop w:val="0"/>
      <w:marBottom w:val="0"/>
      <w:divBdr>
        <w:top w:val="none" w:sz="0" w:space="0" w:color="auto"/>
        <w:left w:val="none" w:sz="0" w:space="0" w:color="auto"/>
        <w:bottom w:val="none" w:sz="0" w:space="0" w:color="auto"/>
        <w:right w:val="none" w:sz="0" w:space="0" w:color="auto"/>
      </w:divBdr>
    </w:div>
    <w:div w:id="1123116615">
      <w:bodyDiv w:val="1"/>
      <w:marLeft w:val="0"/>
      <w:marRight w:val="0"/>
      <w:marTop w:val="0"/>
      <w:marBottom w:val="0"/>
      <w:divBdr>
        <w:top w:val="none" w:sz="0" w:space="0" w:color="auto"/>
        <w:left w:val="none" w:sz="0" w:space="0" w:color="auto"/>
        <w:bottom w:val="none" w:sz="0" w:space="0" w:color="auto"/>
        <w:right w:val="none" w:sz="0" w:space="0" w:color="auto"/>
      </w:divBdr>
    </w:div>
    <w:div w:id="1128549828">
      <w:bodyDiv w:val="1"/>
      <w:marLeft w:val="0"/>
      <w:marRight w:val="0"/>
      <w:marTop w:val="0"/>
      <w:marBottom w:val="0"/>
      <w:divBdr>
        <w:top w:val="none" w:sz="0" w:space="0" w:color="auto"/>
        <w:left w:val="none" w:sz="0" w:space="0" w:color="auto"/>
        <w:bottom w:val="none" w:sz="0" w:space="0" w:color="auto"/>
        <w:right w:val="none" w:sz="0" w:space="0" w:color="auto"/>
      </w:divBdr>
    </w:div>
    <w:div w:id="1137189709">
      <w:bodyDiv w:val="1"/>
      <w:marLeft w:val="0"/>
      <w:marRight w:val="0"/>
      <w:marTop w:val="0"/>
      <w:marBottom w:val="0"/>
      <w:divBdr>
        <w:top w:val="none" w:sz="0" w:space="0" w:color="auto"/>
        <w:left w:val="none" w:sz="0" w:space="0" w:color="auto"/>
        <w:bottom w:val="none" w:sz="0" w:space="0" w:color="auto"/>
        <w:right w:val="none" w:sz="0" w:space="0" w:color="auto"/>
      </w:divBdr>
    </w:div>
    <w:div w:id="1147212364">
      <w:bodyDiv w:val="1"/>
      <w:marLeft w:val="0"/>
      <w:marRight w:val="0"/>
      <w:marTop w:val="0"/>
      <w:marBottom w:val="0"/>
      <w:divBdr>
        <w:top w:val="none" w:sz="0" w:space="0" w:color="auto"/>
        <w:left w:val="none" w:sz="0" w:space="0" w:color="auto"/>
        <w:bottom w:val="none" w:sz="0" w:space="0" w:color="auto"/>
        <w:right w:val="none" w:sz="0" w:space="0" w:color="auto"/>
      </w:divBdr>
    </w:div>
    <w:div w:id="1152521261">
      <w:bodyDiv w:val="1"/>
      <w:marLeft w:val="0"/>
      <w:marRight w:val="0"/>
      <w:marTop w:val="0"/>
      <w:marBottom w:val="0"/>
      <w:divBdr>
        <w:top w:val="none" w:sz="0" w:space="0" w:color="auto"/>
        <w:left w:val="none" w:sz="0" w:space="0" w:color="auto"/>
        <w:bottom w:val="none" w:sz="0" w:space="0" w:color="auto"/>
        <w:right w:val="none" w:sz="0" w:space="0" w:color="auto"/>
      </w:divBdr>
    </w:div>
    <w:div w:id="1161505401">
      <w:bodyDiv w:val="1"/>
      <w:marLeft w:val="0"/>
      <w:marRight w:val="0"/>
      <w:marTop w:val="0"/>
      <w:marBottom w:val="0"/>
      <w:divBdr>
        <w:top w:val="none" w:sz="0" w:space="0" w:color="auto"/>
        <w:left w:val="none" w:sz="0" w:space="0" w:color="auto"/>
        <w:bottom w:val="none" w:sz="0" w:space="0" w:color="auto"/>
        <w:right w:val="none" w:sz="0" w:space="0" w:color="auto"/>
      </w:divBdr>
    </w:div>
    <w:div w:id="1167817879">
      <w:bodyDiv w:val="1"/>
      <w:marLeft w:val="0"/>
      <w:marRight w:val="0"/>
      <w:marTop w:val="0"/>
      <w:marBottom w:val="0"/>
      <w:divBdr>
        <w:top w:val="none" w:sz="0" w:space="0" w:color="auto"/>
        <w:left w:val="none" w:sz="0" w:space="0" w:color="auto"/>
        <w:bottom w:val="none" w:sz="0" w:space="0" w:color="auto"/>
        <w:right w:val="none" w:sz="0" w:space="0" w:color="auto"/>
      </w:divBdr>
    </w:div>
    <w:div w:id="1184399311">
      <w:bodyDiv w:val="1"/>
      <w:marLeft w:val="0"/>
      <w:marRight w:val="0"/>
      <w:marTop w:val="0"/>
      <w:marBottom w:val="0"/>
      <w:divBdr>
        <w:top w:val="none" w:sz="0" w:space="0" w:color="auto"/>
        <w:left w:val="none" w:sz="0" w:space="0" w:color="auto"/>
        <w:bottom w:val="none" w:sz="0" w:space="0" w:color="auto"/>
        <w:right w:val="none" w:sz="0" w:space="0" w:color="auto"/>
      </w:divBdr>
    </w:div>
    <w:div w:id="1185904125">
      <w:bodyDiv w:val="1"/>
      <w:marLeft w:val="0"/>
      <w:marRight w:val="0"/>
      <w:marTop w:val="0"/>
      <w:marBottom w:val="0"/>
      <w:divBdr>
        <w:top w:val="none" w:sz="0" w:space="0" w:color="auto"/>
        <w:left w:val="none" w:sz="0" w:space="0" w:color="auto"/>
        <w:bottom w:val="none" w:sz="0" w:space="0" w:color="auto"/>
        <w:right w:val="none" w:sz="0" w:space="0" w:color="auto"/>
      </w:divBdr>
    </w:div>
    <w:div w:id="1196429508">
      <w:bodyDiv w:val="1"/>
      <w:marLeft w:val="0"/>
      <w:marRight w:val="0"/>
      <w:marTop w:val="0"/>
      <w:marBottom w:val="0"/>
      <w:divBdr>
        <w:top w:val="none" w:sz="0" w:space="0" w:color="auto"/>
        <w:left w:val="none" w:sz="0" w:space="0" w:color="auto"/>
        <w:bottom w:val="none" w:sz="0" w:space="0" w:color="auto"/>
        <w:right w:val="none" w:sz="0" w:space="0" w:color="auto"/>
      </w:divBdr>
    </w:div>
    <w:div w:id="1201017269">
      <w:bodyDiv w:val="1"/>
      <w:marLeft w:val="0"/>
      <w:marRight w:val="0"/>
      <w:marTop w:val="0"/>
      <w:marBottom w:val="0"/>
      <w:divBdr>
        <w:top w:val="none" w:sz="0" w:space="0" w:color="auto"/>
        <w:left w:val="none" w:sz="0" w:space="0" w:color="auto"/>
        <w:bottom w:val="none" w:sz="0" w:space="0" w:color="auto"/>
        <w:right w:val="none" w:sz="0" w:space="0" w:color="auto"/>
      </w:divBdr>
    </w:div>
    <w:div w:id="1211645289">
      <w:bodyDiv w:val="1"/>
      <w:marLeft w:val="0"/>
      <w:marRight w:val="0"/>
      <w:marTop w:val="0"/>
      <w:marBottom w:val="0"/>
      <w:divBdr>
        <w:top w:val="none" w:sz="0" w:space="0" w:color="auto"/>
        <w:left w:val="none" w:sz="0" w:space="0" w:color="auto"/>
        <w:bottom w:val="none" w:sz="0" w:space="0" w:color="auto"/>
        <w:right w:val="none" w:sz="0" w:space="0" w:color="auto"/>
      </w:divBdr>
    </w:div>
    <w:div w:id="1212035360">
      <w:bodyDiv w:val="1"/>
      <w:marLeft w:val="0"/>
      <w:marRight w:val="0"/>
      <w:marTop w:val="0"/>
      <w:marBottom w:val="0"/>
      <w:divBdr>
        <w:top w:val="none" w:sz="0" w:space="0" w:color="auto"/>
        <w:left w:val="none" w:sz="0" w:space="0" w:color="auto"/>
        <w:bottom w:val="none" w:sz="0" w:space="0" w:color="auto"/>
        <w:right w:val="none" w:sz="0" w:space="0" w:color="auto"/>
      </w:divBdr>
    </w:div>
    <w:div w:id="1213544928">
      <w:bodyDiv w:val="1"/>
      <w:marLeft w:val="0"/>
      <w:marRight w:val="0"/>
      <w:marTop w:val="0"/>
      <w:marBottom w:val="0"/>
      <w:divBdr>
        <w:top w:val="none" w:sz="0" w:space="0" w:color="auto"/>
        <w:left w:val="none" w:sz="0" w:space="0" w:color="auto"/>
        <w:bottom w:val="none" w:sz="0" w:space="0" w:color="auto"/>
        <w:right w:val="none" w:sz="0" w:space="0" w:color="auto"/>
      </w:divBdr>
    </w:div>
    <w:div w:id="1230653093">
      <w:bodyDiv w:val="1"/>
      <w:marLeft w:val="0"/>
      <w:marRight w:val="0"/>
      <w:marTop w:val="0"/>
      <w:marBottom w:val="0"/>
      <w:divBdr>
        <w:top w:val="none" w:sz="0" w:space="0" w:color="auto"/>
        <w:left w:val="none" w:sz="0" w:space="0" w:color="auto"/>
        <w:bottom w:val="none" w:sz="0" w:space="0" w:color="auto"/>
        <w:right w:val="none" w:sz="0" w:space="0" w:color="auto"/>
      </w:divBdr>
    </w:div>
    <w:div w:id="1236934779">
      <w:bodyDiv w:val="1"/>
      <w:marLeft w:val="0"/>
      <w:marRight w:val="0"/>
      <w:marTop w:val="0"/>
      <w:marBottom w:val="0"/>
      <w:divBdr>
        <w:top w:val="none" w:sz="0" w:space="0" w:color="auto"/>
        <w:left w:val="none" w:sz="0" w:space="0" w:color="auto"/>
        <w:bottom w:val="none" w:sz="0" w:space="0" w:color="auto"/>
        <w:right w:val="none" w:sz="0" w:space="0" w:color="auto"/>
      </w:divBdr>
    </w:div>
    <w:div w:id="1239051601">
      <w:bodyDiv w:val="1"/>
      <w:marLeft w:val="0"/>
      <w:marRight w:val="0"/>
      <w:marTop w:val="0"/>
      <w:marBottom w:val="0"/>
      <w:divBdr>
        <w:top w:val="none" w:sz="0" w:space="0" w:color="auto"/>
        <w:left w:val="none" w:sz="0" w:space="0" w:color="auto"/>
        <w:bottom w:val="none" w:sz="0" w:space="0" w:color="auto"/>
        <w:right w:val="none" w:sz="0" w:space="0" w:color="auto"/>
      </w:divBdr>
    </w:div>
    <w:div w:id="1239747210">
      <w:bodyDiv w:val="1"/>
      <w:marLeft w:val="0"/>
      <w:marRight w:val="0"/>
      <w:marTop w:val="0"/>
      <w:marBottom w:val="0"/>
      <w:divBdr>
        <w:top w:val="none" w:sz="0" w:space="0" w:color="auto"/>
        <w:left w:val="none" w:sz="0" w:space="0" w:color="auto"/>
        <w:bottom w:val="none" w:sz="0" w:space="0" w:color="auto"/>
        <w:right w:val="none" w:sz="0" w:space="0" w:color="auto"/>
      </w:divBdr>
    </w:div>
    <w:div w:id="1242715605">
      <w:bodyDiv w:val="1"/>
      <w:marLeft w:val="0"/>
      <w:marRight w:val="0"/>
      <w:marTop w:val="0"/>
      <w:marBottom w:val="0"/>
      <w:divBdr>
        <w:top w:val="none" w:sz="0" w:space="0" w:color="auto"/>
        <w:left w:val="none" w:sz="0" w:space="0" w:color="auto"/>
        <w:bottom w:val="none" w:sz="0" w:space="0" w:color="auto"/>
        <w:right w:val="none" w:sz="0" w:space="0" w:color="auto"/>
      </w:divBdr>
    </w:div>
    <w:div w:id="1254631835">
      <w:bodyDiv w:val="1"/>
      <w:marLeft w:val="0"/>
      <w:marRight w:val="0"/>
      <w:marTop w:val="0"/>
      <w:marBottom w:val="0"/>
      <w:divBdr>
        <w:top w:val="none" w:sz="0" w:space="0" w:color="auto"/>
        <w:left w:val="none" w:sz="0" w:space="0" w:color="auto"/>
        <w:bottom w:val="none" w:sz="0" w:space="0" w:color="auto"/>
        <w:right w:val="none" w:sz="0" w:space="0" w:color="auto"/>
      </w:divBdr>
    </w:div>
    <w:div w:id="1258714958">
      <w:bodyDiv w:val="1"/>
      <w:marLeft w:val="0"/>
      <w:marRight w:val="0"/>
      <w:marTop w:val="0"/>
      <w:marBottom w:val="0"/>
      <w:divBdr>
        <w:top w:val="none" w:sz="0" w:space="0" w:color="auto"/>
        <w:left w:val="none" w:sz="0" w:space="0" w:color="auto"/>
        <w:bottom w:val="none" w:sz="0" w:space="0" w:color="auto"/>
        <w:right w:val="none" w:sz="0" w:space="0" w:color="auto"/>
      </w:divBdr>
    </w:div>
    <w:div w:id="1269040882">
      <w:bodyDiv w:val="1"/>
      <w:marLeft w:val="0"/>
      <w:marRight w:val="0"/>
      <w:marTop w:val="0"/>
      <w:marBottom w:val="0"/>
      <w:divBdr>
        <w:top w:val="none" w:sz="0" w:space="0" w:color="auto"/>
        <w:left w:val="none" w:sz="0" w:space="0" w:color="auto"/>
        <w:bottom w:val="none" w:sz="0" w:space="0" w:color="auto"/>
        <w:right w:val="none" w:sz="0" w:space="0" w:color="auto"/>
      </w:divBdr>
    </w:div>
    <w:div w:id="1272666889">
      <w:bodyDiv w:val="1"/>
      <w:marLeft w:val="0"/>
      <w:marRight w:val="0"/>
      <w:marTop w:val="0"/>
      <w:marBottom w:val="0"/>
      <w:divBdr>
        <w:top w:val="none" w:sz="0" w:space="0" w:color="auto"/>
        <w:left w:val="none" w:sz="0" w:space="0" w:color="auto"/>
        <w:bottom w:val="none" w:sz="0" w:space="0" w:color="auto"/>
        <w:right w:val="none" w:sz="0" w:space="0" w:color="auto"/>
      </w:divBdr>
    </w:div>
    <w:div w:id="1275092606">
      <w:bodyDiv w:val="1"/>
      <w:marLeft w:val="0"/>
      <w:marRight w:val="0"/>
      <w:marTop w:val="0"/>
      <w:marBottom w:val="0"/>
      <w:divBdr>
        <w:top w:val="none" w:sz="0" w:space="0" w:color="auto"/>
        <w:left w:val="none" w:sz="0" w:space="0" w:color="auto"/>
        <w:bottom w:val="none" w:sz="0" w:space="0" w:color="auto"/>
        <w:right w:val="none" w:sz="0" w:space="0" w:color="auto"/>
      </w:divBdr>
    </w:div>
    <w:div w:id="1303465324">
      <w:bodyDiv w:val="1"/>
      <w:marLeft w:val="0"/>
      <w:marRight w:val="0"/>
      <w:marTop w:val="0"/>
      <w:marBottom w:val="0"/>
      <w:divBdr>
        <w:top w:val="none" w:sz="0" w:space="0" w:color="auto"/>
        <w:left w:val="none" w:sz="0" w:space="0" w:color="auto"/>
        <w:bottom w:val="none" w:sz="0" w:space="0" w:color="auto"/>
        <w:right w:val="none" w:sz="0" w:space="0" w:color="auto"/>
      </w:divBdr>
    </w:div>
    <w:div w:id="1322659983">
      <w:bodyDiv w:val="1"/>
      <w:marLeft w:val="0"/>
      <w:marRight w:val="0"/>
      <w:marTop w:val="0"/>
      <w:marBottom w:val="0"/>
      <w:divBdr>
        <w:top w:val="none" w:sz="0" w:space="0" w:color="auto"/>
        <w:left w:val="none" w:sz="0" w:space="0" w:color="auto"/>
        <w:bottom w:val="none" w:sz="0" w:space="0" w:color="auto"/>
        <w:right w:val="none" w:sz="0" w:space="0" w:color="auto"/>
      </w:divBdr>
    </w:div>
    <w:div w:id="1333680605">
      <w:bodyDiv w:val="1"/>
      <w:marLeft w:val="0"/>
      <w:marRight w:val="0"/>
      <w:marTop w:val="0"/>
      <w:marBottom w:val="0"/>
      <w:divBdr>
        <w:top w:val="none" w:sz="0" w:space="0" w:color="auto"/>
        <w:left w:val="none" w:sz="0" w:space="0" w:color="auto"/>
        <w:bottom w:val="none" w:sz="0" w:space="0" w:color="auto"/>
        <w:right w:val="none" w:sz="0" w:space="0" w:color="auto"/>
      </w:divBdr>
    </w:div>
    <w:div w:id="1335304447">
      <w:bodyDiv w:val="1"/>
      <w:marLeft w:val="0"/>
      <w:marRight w:val="0"/>
      <w:marTop w:val="0"/>
      <w:marBottom w:val="0"/>
      <w:divBdr>
        <w:top w:val="none" w:sz="0" w:space="0" w:color="auto"/>
        <w:left w:val="none" w:sz="0" w:space="0" w:color="auto"/>
        <w:bottom w:val="none" w:sz="0" w:space="0" w:color="auto"/>
        <w:right w:val="none" w:sz="0" w:space="0" w:color="auto"/>
      </w:divBdr>
    </w:div>
    <w:div w:id="1341544366">
      <w:bodyDiv w:val="1"/>
      <w:marLeft w:val="0"/>
      <w:marRight w:val="0"/>
      <w:marTop w:val="0"/>
      <w:marBottom w:val="0"/>
      <w:divBdr>
        <w:top w:val="none" w:sz="0" w:space="0" w:color="auto"/>
        <w:left w:val="none" w:sz="0" w:space="0" w:color="auto"/>
        <w:bottom w:val="none" w:sz="0" w:space="0" w:color="auto"/>
        <w:right w:val="none" w:sz="0" w:space="0" w:color="auto"/>
      </w:divBdr>
    </w:div>
    <w:div w:id="1348827303">
      <w:bodyDiv w:val="1"/>
      <w:marLeft w:val="0"/>
      <w:marRight w:val="0"/>
      <w:marTop w:val="0"/>
      <w:marBottom w:val="0"/>
      <w:divBdr>
        <w:top w:val="none" w:sz="0" w:space="0" w:color="auto"/>
        <w:left w:val="none" w:sz="0" w:space="0" w:color="auto"/>
        <w:bottom w:val="none" w:sz="0" w:space="0" w:color="auto"/>
        <w:right w:val="none" w:sz="0" w:space="0" w:color="auto"/>
      </w:divBdr>
    </w:div>
    <w:div w:id="1359237518">
      <w:bodyDiv w:val="1"/>
      <w:marLeft w:val="0"/>
      <w:marRight w:val="0"/>
      <w:marTop w:val="0"/>
      <w:marBottom w:val="0"/>
      <w:divBdr>
        <w:top w:val="none" w:sz="0" w:space="0" w:color="auto"/>
        <w:left w:val="none" w:sz="0" w:space="0" w:color="auto"/>
        <w:bottom w:val="none" w:sz="0" w:space="0" w:color="auto"/>
        <w:right w:val="none" w:sz="0" w:space="0" w:color="auto"/>
      </w:divBdr>
    </w:div>
    <w:div w:id="1362508261">
      <w:bodyDiv w:val="1"/>
      <w:marLeft w:val="0"/>
      <w:marRight w:val="0"/>
      <w:marTop w:val="0"/>
      <w:marBottom w:val="0"/>
      <w:divBdr>
        <w:top w:val="none" w:sz="0" w:space="0" w:color="auto"/>
        <w:left w:val="none" w:sz="0" w:space="0" w:color="auto"/>
        <w:bottom w:val="none" w:sz="0" w:space="0" w:color="auto"/>
        <w:right w:val="none" w:sz="0" w:space="0" w:color="auto"/>
      </w:divBdr>
    </w:div>
    <w:div w:id="1365407283">
      <w:bodyDiv w:val="1"/>
      <w:marLeft w:val="0"/>
      <w:marRight w:val="0"/>
      <w:marTop w:val="0"/>
      <w:marBottom w:val="0"/>
      <w:divBdr>
        <w:top w:val="none" w:sz="0" w:space="0" w:color="auto"/>
        <w:left w:val="none" w:sz="0" w:space="0" w:color="auto"/>
        <w:bottom w:val="none" w:sz="0" w:space="0" w:color="auto"/>
        <w:right w:val="none" w:sz="0" w:space="0" w:color="auto"/>
      </w:divBdr>
    </w:div>
    <w:div w:id="1375539593">
      <w:bodyDiv w:val="1"/>
      <w:marLeft w:val="0"/>
      <w:marRight w:val="0"/>
      <w:marTop w:val="0"/>
      <w:marBottom w:val="0"/>
      <w:divBdr>
        <w:top w:val="none" w:sz="0" w:space="0" w:color="auto"/>
        <w:left w:val="none" w:sz="0" w:space="0" w:color="auto"/>
        <w:bottom w:val="none" w:sz="0" w:space="0" w:color="auto"/>
        <w:right w:val="none" w:sz="0" w:space="0" w:color="auto"/>
      </w:divBdr>
    </w:div>
    <w:div w:id="1381587713">
      <w:bodyDiv w:val="1"/>
      <w:marLeft w:val="0"/>
      <w:marRight w:val="0"/>
      <w:marTop w:val="0"/>
      <w:marBottom w:val="0"/>
      <w:divBdr>
        <w:top w:val="none" w:sz="0" w:space="0" w:color="auto"/>
        <w:left w:val="none" w:sz="0" w:space="0" w:color="auto"/>
        <w:bottom w:val="none" w:sz="0" w:space="0" w:color="auto"/>
        <w:right w:val="none" w:sz="0" w:space="0" w:color="auto"/>
      </w:divBdr>
    </w:div>
    <w:div w:id="1399786089">
      <w:bodyDiv w:val="1"/>
      <w:marLeft w:val="0"/>
      <w:marRight w:val="0"/>
      <w:marTop w:val="0"/>
      <w:marBottom w:val="0"/>
      <w:divBdr>
        <w:top w:val="none" w:sz="0" w:space="0" w:color="auto"/>
        <w:left w:val="none" w:sz="0" w:space="0" w:color="auto"/>
        <w:bottom w:val="none" w:sz="0" w:space="0" w:color="auto"/>
        <w:right w:val="none" w:sz="0" w:space="0" w:color="auto"/>
      </w:divBdr>
    </w:div>
    <w:div w:id="1404066995">
      <w:bodyDiv w:val="1"/>
      <w:marLeft w:val="0"/>
      <w:marRight w:val="0"/>
      <w:marTop w:val="0"/>
      <w:marBottom w:val="0"/>
      <w:divBdr>
        <w:top w:val="none" w:sz="0" w:space="0" w:color="auto"/>
        <w:left w:val="none" w:sz="0" w:space="0" w:color="auto"/>
        <w:bottom w:val="none" w:sz="0" w:space="0" w:color="auto"/>
        <w:right w:val="none" w:sz="0" w:space="0" w:color="auto"/>
      </w:divBdr>
    </w:div>
    <w:div w:id="1410273561">
      <w:bodyDiv w:val="1"/>
      <w:marLeft w:val="0"/>
      <w:marRight w:val="0"/>
      <w:marTop w:val="0"/>
      <w:marBottom w:val="0"/>
      <w:divBdr>
        <w:top w:val="none" w:sz="0" w:space="0" w:color="auto"/>
        <w:left w:val="none" w:sz="0" w:space="0" w:color="auto"/>
        <w:bottom w:val="none" w:sz="0" w:space="0" w:color="auto"/>
        <w:right w:val="none" w:sz="0" w:space="0" w:color="auto"/>
      </w:divBdr>
    </w:div>
    <w:div w:id="1424447737">
      <w:bodyDiv w:val="1"/>
      <w:marLeft w:val="0"/>
      <w:marRight w:val="0"/>
      <w:marTop w:val="0"/>
      <w:marBottom w:val="0"/>
      <w:divBdr>
        <w:top w:val="none" w:sz="0" w:space="0" w:color="auto"/>
        <w:left w:val="none" w:sz="0" w:space="0" w:color="auto"/>
        <w:bottom w:val="none" w:sz="0" w:space="0" w:color="auto"/>
        <w:right w:val="none" w:sz="0" w:space="0" w:color="auto"/>
      </w:divBdr>
    </w:div>
    <w:div w:id="1431119644">
      <w:bodyDiv w:val="1"/>
      <w:marLeft w:val="0"/>
      <w:marRight w:val="0"/>
      <w:marTop w:val="0"/>
      <w:marBottom w:val="0"/>
      <w:divBdr>
        <w:top w:val="none" w:sz="0" w:space="0" w:color="auto"/>
        <w:left w:val="none" w:sz="0" w:space="0" w:color="auto"/>
        <w:bottom w:val="none" w:sz="0" w:space="0" w:color="auto"/>
        <w:right w:val="none" w:sz="0" w:space="0" w:color="auto"/>
      </w:divBdr>
    </w:div>
    <w:div w:id="1480076101">
      <w:bodyDiv w:val="1"/>
      <w:marLeft w:val="0"/>
      <w:marRight w:val="0"/>
      <w:marTop w:val="0"/>
      <w:marBottom w:val="0"/>
      <w:divBdr>
        <w:top w:val="none" w:sz="0" w:space="0" w:color="auto"/>
        <w:left w:val="none" w:sz="0" w:space="0" w:color="auto"/>
        <w:bottom w:val="none" w:sz="0" w:space="0" w:color="auto"/>
        <w:right w:val="none" w:sz="0" w:space="0" w:color="auto"/>
      </w:divBdr>
    </w:div>
    <w:div w:id="1483085864">
      <w:bodyDiv w:val="1"/>
      <w:marLeft w:val="0"/>
      <w:marRight w:val="0"/>
      <w:marTop w:val="0"/>
      <w:marBottom w:val="0"/>
      <w:divBdr>
        <w:top w:val="none" w:sz="0" w:space="0" w:color="auto"/>
        <w:left w:val="none" w:sz="0" w:space="0" w:color="auto"/>
        <w:bottom w:val="none" w:sz="0" w:space="0" w:color="auto"/>
        <w:right w:val="none" w:sz="0" w:space="0" w:color="auto"/>
      </w:divBdr>
    </w:div>
    <w:div w:id="1497846725">
      <w:bodyDiv w:val="1"/>
      <w:marLeft w:val="0"/>
      <w:marRight w:val="0"/>
      <w:marTop w:val="0"/>
      <w:marBottom w:val="0"/>
      <w:divBdr>
        <w:top w:val="none" w:sz="0" w:space="0" w:color="auto"/>
        <w:left w:val="none" w:sz="0" w:space="0" w:color="auto"/>
        <w:bottom w:val="none" w:sz="0" w:space="0" w:color="auto"/>
        <w:right w:val="none" w:sz="0" w:space="0" w:color="auto"/>
      </w:divBdr>
    </w:div>
    <w:div w:id="1504586849">
      <w:bodyDiv w:val="1"/>
      <w:marLeft w:val="0"/>
      <w:marRight w:val="0"/>
      <w:marTop w:val="0"/>
      <w:marBottom w:val="0"/>
      <w:divBdr>
        <w:top w:val="none" w:sz="0" w:space="0" w:color="auto"/>
        <w:left w:val="none" w:sz="0" w:space="0" w:color="auto"/>
        <w:bottom w:val="none" w:sz="0" w:space="0" w:color="auto"/>
        <w:right w:val="none" w:sz="0" w:space="0" w:color="auto"/>
      </w:divBdr>
      <w:divsChild>
        <w:div w:id="2048528095">
          <w:marLeft w:val="2160"/>
          <w:marRight w:val="0"/>
          <w:marTop w:val="0"/>
          <w:marBottom w:val="0"/>
          <w:divBdr>
            <w:top w:val="none" w:sz="0" w:space="0" w:color="auto"/>
            <w:left w:val="none" w:sz="0" w:space="0" w:color="auto"/>
            <w:bottom w:val="none" w:sz="0" w:space="0" w:color="auto"/>
            <w:right w:val="none" w:sz="0" w:space="0" w:color="auto"/>
          </w:divBdr>
        </w:div>
        <w:div w:id="2058821325">
          <w:marLeft w:val="0"/>
          <w:marRight w:val="0"/>
          <w:marTop w:val="240"/>
          <w:marBottom w:val="0"/>
          <w:divBdr>
            <w:top w:val="none" w:sz="0" w:space="0" w:color="auto"/>
            <w:left w:val="none" w:sz="0" w:space="0" w:color="auto"/>
            <w:bottom w:val="none" w:sz="0" w:space="0" w:color="auto"/>
            <w:right w:val="none" w:sz="0" w:space="0" w:color="auto"/>
          </w:divBdr>
        </w:div>
      </w:divsChild>
    </w:div>
    <w:div w:id="1509641474">
      <w:bodyDiv w:val="1"/>
      <w:marLeft w:val="0"/>
      <w:marRight w:val="0"/>
      <w:marTop w:val="0"/>
      <w:marBottom w:val="0"/>
      <w:divBdr>
        <w:top w:val="none" w:sz="0" w:space="0" w:color="auto"/>
        <w:left w:val="none" w:sz="0" w:space="0" w:color="auto"/>
        <w:bottom w:val="none" w:sz="0" w:space="0" w:color="auto"/>
        <w:right w:val="none" w:sz="0" w:space="0" w:color="auto"/>
      </w:divBdr>
    </w:div>
    <w:div w:id="1510873018">
      <w:bodyDiv w:val="1"/>
      <w:marLeft w:val="0"/>
      <w:marRight w:val="0"/>
      <w:marTop w:val="0"/>
      <w:marBottom w:val="0"/>
      <w:divBdr>
        <w:top w:val="none" w:sz="0" w:space="0" w:color="auto"/>
        <w:left w:val="none" w:sz="0" w:space="0" w:color="auto"/>
        <w:bottom w:val="none" w:sz="0" w:space="0" w:color="auto"/>
        <w:right w:val="none" w:sz="0" w:space="0" w:color="auto"/>
      </w:divBdr>
    </w:div>
    <w:div w:id="1528830917">
      <w:bodyDiv w:val="1"/>
      <w:marLeft w:val="0"/>
      <w:marRight w:val="0"/>
      <w:marTop w:val="0"/>
      <w:marBottom w:val="0"/>
      <w:divBdr>
        <w:top w:val="none" w:sz="0" w:space="0" w:color="auto"/>
        <w:left w:val="none" w:sz="0" w:space="0" w:color="auto"/>
        <w:bottom w:val="none" w:sz="0" w:space="0" w:color="auto"/>
        <w:right w:val="none" w:sz="0" w:space="0" w:color="auto"/>
      </w:divBdr>
    </w:div>
    <w:div w:id="1529026520">
      <w:bodyDiv w:val="1"/>
      <w:marLeft w:val="0"/>
      <w:marRight w:val="0"/>
      <w:marTop w:val="0"/>
      <w:marBottom w:val="0"/>
      <w:divBdr>
        <w:top w:val="none" w:sz="0" w:space="0" w:color="auto"/>
        <w:left w:val="none" w:sz="0" w:space="0" w:color="auto"/>
        <w:bottom w:val="none" w:sz="0" w:space="0" w:color="auto"/>
        <w:right w:val="none" w:sz="0" w:space="0" w:color="auto"/>
      </w:divBdr>
    </w:div>
    <w:div w:id="1530298303">
      <w:bodyDiv w:val="1"/>
      <w:marLeft w:val="0"/>
      <w:marRight w:val="0"/>
      <w:marTop w:val="0"/>
      <w:marBottom w:val="0"/>
      <w:divBdr>
        <w:top w:val="none" w:sz="0" w:space="0" w:color="auto"/>
        <w:left w:val="none" w:sz="0" w:space="0" w:color="auto"/>
        <w:bottom w:val="none" w:sz="0" w:space="0" w:color="auto"/>
        <w:right w:val="none" w:sz="0" w:space="0" w:color="auto"/>
      </w:divBdr>
    </w:div>
    <w:div w:id="1536239178">
      <w:bodyDiv w:val="1"/>
      <w:marLeft w:val="0"/>
      <w:marRight w:val="0"/>
      <w:marTop w:val="0"/>
      <w:marBottom w:val="0"/>
      <w:divBdr>
        <w:top w:val="none" w:sz="0" w:space="0" w:color="auto"/>
        <w:left w:val="none" w:sz="0" w:space="0" w:color="auto"/>
        <w:bottom w:val="none" w:sz="0" w:space="0" w:color="auto"/>
        <w:right w:val="none" w:sz="0" w:space="0" w:color="auto"/>
      </w:divBdr>
    </w:div>
    <w:div w:id="1540246092">
      <w:bodyDiv w:val="1"/>
      <w:marLeft w:val="0"/>
      <w:marRight w:val="0"/>
      <w:marTop w:val="0"/>
      <w:marBottom w:val="0"/>
      <w:divBdr>
        <w:top w:val="none" w:sz="0" w:space="0" w:color="auto"/>
        <w:left w:val="none" w:sz="0" w:space="0" w:color="auto"/>
        <w:bottom w:val="none" w:sz="0" w:space="0" w:color="auto"/>
        <w:right w:val="none" w:sz="0" w:space="0" w:color="auto"/>
      </w:divBdr>
    </w:div>
    <w:div w:id="1551307989">
      <w:bodyDiv w:val="1"/>
      <w:marLeft w:val="0"/>
      <w:marRight w:val="0"/>
      <w:marTop w:val="0"/>
      <w:marBottom w:val="0"/>
      <w:divBdr>
        <w:top w:val="none" w:sz="0" w:space="0" w:color="auto"/>
        <w:left w:val="none" w:sz="0" w:space="0" w:color="auto"/>
        <w:bottom w:val="none" w:sz="0" w:space="0" w:color="auto"/>
        <w:right w:val="none" w:sz="0" w:space="0" w:color="auto"/>
      </w:divBdr>
    </w:div>
    <w:div w:id="1552495768">
      <w:bodyDiv w:val="1"/>
      <w:marLeft w:val="0"/>
      <w:marRight w:val="0"/>
      <w:marTop w:val="0"/>
      <w:marBottom w:val="0"/>
      <w:divBdr>
        <w:top w:val="none" w:sz="0" w:space="0" w:color="auto"/>
        <w:left w:val="none" w:sz="0" w:space="0" w:color="auto"/>
        <w:bottom w:val="none" w:sz="0" w:space="0" w:color="auto"/>
        <w:right w:val="none" w:sz="0" w:space="0" w:color="auto"/>
      </w:divBdr>
    </w:div>
    <w:div w:id="1558198466">
      <w:bodyDiv w:val="1"/>
      <w:marLeft w:val="0"/>
      <w:marRight w:val="0"/>
      <w:marTop w:val="0"/>
      <w:marBottom w:val="0"/>
      <w:divBdr>
        <w:top w:val="none" w:sz="0" w:space="0" w:color="auto"/>
        <w:left w:val="none" w:sz="0" w:space="0" w:color="auto"/>
        <w:bottom w:val="none" w:sz="0" w:space="0" w:color="auto"/>
        <w:right w:val="none" w:sz="0" w:space="0" w:color="auto"/>
      </w:divBdr>
    </w:div>
    <w:div w:id="1558934180">
      <w:bodyDiv w:val="1"/>
      <w:marLeft w:val="0"/>
      <w:marRight w:val="0"/>
      <w:marTop w:val="0"/>
      <w:marBottom w:val="0"/>
      <w:divBdr>
        <w:top w:val="none" w:sz="0" w:space="0" w:color="auto"/>
        <w:left w:val="none" w:sz="0" w:space="0" w:color="auto"/>
        <w:bottom w:val="none" w:sz="0" w:space="0" w:color="auto"/>
        <w:right w:val="none" w:sz="0" w:space="0" w:color="auto"/>
      </w:divBdr>
    </w:div>
    <w:div w:id="1571383600">
      <w:bodyDiv w:val="1"/>
      <w:marLeft w:val="0"/>
      <w:marRight w:val="0"/>
      <w:marTop w:val="0"/>
      <w:marBottom w:val="0"/>
      <w:divBdr>
        <w:top w:val="none" w:sz="0" w:space="0" w:color="auto"/>
        <w:left w:val="none" w:sz="0" w:space="0" w:color="auto"/>
        <w:bottom w:val="none" w:sz="0" w:space="0" w:color="auto"/>
        <w:right w:val="none" w:sz="0" w:space="0" w:color="auto"/>
      </w:divBdr>
      <w:divsChild>
        <w:div w:id="1511677060">
          <w:marLeft w:val="360"/>
          <w:marRight w:val="0"/>
          <w:marTop w:val="200"/>
          <w:marBottom w:val="0"/>
          <w:divBdr>
            <w:top w:val="none" w:sz="0" w:space="0" w:color="auto"/>
            <w:left w:val="none" w:sz="0" w:space="0" w:color="auto"/>
            <w:bottom w:val="none" w:sz="0" w:space="0" w:color="auto"/>
            <w:right w:val="none" w:sz="0" w:space="0" w:color="auto"/>
          </w:divBdr>
        </w:div>
      </w:divsChild>
    </w:div>
    <w:div w:id="1593196522">
      <w:bodyDiv w:val="1"/>
      <w:marLeft w:val="0"/>
      <w:marRight w:val="0"/>
      <w:marTop w:val="0"/>
      <w:marBottom w:val="0"/>
      <w:divBdr>
        <w:top w:val="none" w:sz="0" w:space="0" w:color="auto"/>
        <w:left w:val="none" w:sz="0" w:space="0" w:color="auto"/>
        <w:bottom w:val="none" w:sz="0" w:space="0" w:color="auto"/>
        <w:right w:val="none" w:sz="0" w:space="0" w:color="auto"/>
      </w:divBdr>
    </w:div>
    <w:div w:id="1624920519">
      <w:bodyDiv w:val="1"/>
      <w:marLeft w:val="0"/>
      <w:marRight w:val="0"/>
      <w:marTop w:val="0"/>
      <w:marBottom w:val="0"/>
      <w:divBdr>
        <w:top w:val="none" w:sz="0" w:space="0" w:color="auto"/>
        <w:left w:val="none" w:sz="0" w:space="0" w:color="auto"/>
        <w:bottom w:val="none" w:sz="0" w:space="0" w:color="auto"/>
        <w:right w:val="none" w:sz="0" w:space="0" w:color="auto"/>
      </w:divBdr>
      <w:divsChild>
        <w:div w:id="937102139">
          <w:marLeft w:val="547"/>
          <w:marRight w:val="0"/>
          <w:marTop w:val="0"/>
          <w:marBottom w:val="0"/>
          <w:divBdr>
            <w:top w:val="none" w:sz="0" w:space="0" w:color="auto"/>
            <w:left w:val="none" w:sz="0" w:space="0" w:color="auto"/>
            <w:bottom w:val="none" w:sz="0" w:space="0" w:color="auto"/>
            <w:right w:val="none" w:sz="0" w:space="0" w:color="auto"/>
          </w:divBdr>
        </w:div>
        <w:div w:id="1878733704">
          <w:marLeft w:val="547"/>
          <w:marRight w:val="0"/>
          <w:marTop w:val="0"/>
          <w:marBottom w:val="0"/>
          <w:divBdr>
            <w:top w:val="none" w:sz="0" w:space="0" w:color="auto"/>
            <w:left w:val="none" w:sz="0" w:space="0" w:color="auto"/>
            <w:bottom w:val="none" w:sz="0" w:space="0" w:color="auto"/>
            <w:right w:val="none" w:sz="0" w:space="0" w:color="auto"/>
          </w:divBdr>
        </w:div>
      </w:divsChild>
    </w:div>
    <w:div w:id="1628318338">
      <w:bodyDiv w:val="1"/>
      <w:marLeft w:val="0"/>
      <w:marRight w:val="0"/>
      <w:marTop w:val="0"/>
      <w:marBottom w:val="0"/>
      <w:divBdr>
        <w:top w:val="none" w:sz="0" w:space="0" w:color="auto"/>
        <w:left w:val="none" w:sz="0" w:space="0" w:color="auto"/>
        <w:bottom w:val="none" w:sz="0" w:space="0" w:color="auto"/>
        <w:right w:val="none" w:sz="0" w:space="0" w:color="auto"/>
      </w:divBdr>
    </w:div>
    <w:div w:id="1634869952">
      <w:bodyDiv w:val="1"/>
      <w:marLeft w:val="0"/>
      <w:marRight w:val="0"/>
      <w:marTop w:val="0"/>
      <w:marBottom w:val="0"/>
      <w:divBdr>
        <w:top w:val="none" w:sz="0" w:space="0" w:color="auto"/>
        <w:left w:val="none" w:sz="0" w:space="0" w:color="auto"/>
        <w:bottom w:val="none" w:sz="0" w:space="0" w:color="auto"/>
        <w:right w:val="none" w:sz="0" w:space="0" w:color="auto"/>
      </w:divBdr>
    </w:div>
    <w:div w:id="1647903157">
      <w:bodyDiv w:val="1"/>
      <w:marLeft w:val="0"/>
      <w:marRight w:val="0"/>
      <w:marTop w:val="0"/>
      <w:marBottom w:val="0"/>
      <w:divBdr>
        <w:top w:val="none" w:sz="0" w:space="0" w:color="auto"/>
        <w:left w:val="none" w:sz="0" w:space="0" w:color="auto"/>
        <w:bottom w:val="none" w:sz="0" w:space="0" w:color="auto"/>
        <w:right w:val="none" w:sz="0" w:space="0" w:color="auto"/>
      </w:divBdr>
    </w:div>
    <w:div w:id="1648321094">
      <w:bodyDiv w:val="1"/>
      <w:marLeft w:val="0"/>
      <w:marRight w:val="0"/>
      <w:marTop w:val="0"/>
      <w:marBottom w:val="0"/>
      <w:divBdr>
        <w:top w:val="none" w:sz="0" w:space="0" w:color="auto"/>
        <w:left w:val="none" w:sz="0" w:space="0" w:color="auto"/>
        <w:bottom w:val="none" w:sz="0" w:space="0" w:color="auto"/>
        <w:right w:val="none" w:sz="0" w:space="0" w:color="auto"/>
      </w:divBdr>
    </w:div>
    <w:div w:id="1651712625">
      <w:bodyDiv w:val="1"/>
      <w:marLeft w:val="0"/>
      <w:marRight w:val="0"/>
      <w:marTop w:val="0"/>
      <w:marBottom w:val="0"/>
      <w:divBdr>
        <w:top w:val="none" w:sz="0" w:space="0" w:color="auto"/>
        <w:left w:val="none" w:sz="0" w:space="0" w:color="auto"/>
        <w:bottom w:val="none" w:sz="0" w:space="0" w:color="auto"/>
        <w:right w:val="none" w:sz="0" w:space="0" w:color="auto"/>
      </w:divBdr>
    </w:div>
    <w:div w:id="1659533845">
      <w:bodyDiv w:val="1"/>
      <w:marLeft w:val="0"/>
      <w:marRight w:val="0"/>
      <w:marTop w:val="0"/>
      <w:marBottom w:val="0"/>
      <w:divBdr>
        <w:top w:val="none" w:sz="0" w:space="0" w:color="auto"/>
        <w:left w:val="none" w:sz="0" w:space="0" w:color="auto"/>
        <w:bottom w:val="none" w:sz="0" w:space="0" w:color="auto"/>
        <w:right w:val="none" w:sz="0" w:space="0" w:color="auto"/>
      </w:divBdr>
    </w:div>
    <w:div w:id="1685589601">
      <w:bodyDiv w:val="1"/>
      <w:marLeft w:val="0"/>
      <w:marRight w:val="0"/>
      <w:marTop w:val="0"/>
      <w:marBottom w:val="0"/>
      <w:divBdr>
        <w:top w:val="none" w:sz="0" w:space="0" w:color="auto"/>
        <w:left w:val="none" w:sz="0" w:space="0" w:color="auto"/>
        <w:bottom w:val="none" w:sz="0" w:space="0" w:color="auto"/>
        <w:right w:val="none" w:sz="0" w:space="0" w:color="auto"/>
      </w:divBdr>
    </w:div>
    <w:div w:id="1689091698">
      <w:bodyDiv w:val="1"/>
      <w:marLeft w:val="0"/>
      <w:marRight w:val="0"/>
      <w:marTop w:val="0"/>
      <w:marBottom w:val="0"/>
      <w:divBdr>
        <w:top w:val="none" w:sz="0" w:space="0" w:color="auto"/>
        <w:left w:val="none" w:sz="0" w:space="0" w:color="auto"/>
        <w:bottom w:val="none" w:sz="0" w:space="0" w:color="auto"/>
        <w:right w:val="none" w:sz="0" w:space="0" w:color="auto"/>
      </w:divBdr>
    </w:div>
    <w:div w:id="1694183815">
      <w:bodyDiv w:val="1"/>
      <w:marLeft w:val="0"/>
      <w:marRight w:val="0"/>
      <w:marTop w:val="0"/>
      <w:marBottom w:val="0"/>
      <w:divBdr>
        <w:top w:val="none" w:sz="0" w:space="0" w:color="auto"/>
        <w:left w:val="none" w:sz="0" w:space="0" w:color="auto"/>
        <w:bottom w:val="none" w:sz="0" w:space="0" w:color="auto"/>
        <w:right w:val="none" w:sz="0" w:space="0" w:color="auto"/>
      </w:divBdr>
    </w:div>
    <w:div w:id="1695496864">
      <w:bodyDiv w:val="1"/>
      <w:marLeft w:val="0"/>
      <w:marRight w:val="0"/>
      <w:marTop w:val="0"/>
      <w:marBottom w:val="0"/>
      <w:divBdr>
        <w:top w:val="none" w:sz="0" w:space="0" w:color="auto"/>
        <w:left w:val="none" w:sz="0" w:space="0" w:color="auto"/>
        <w:bottom w:val="none" w:sz="0" w:space="0" w:color="auto"/>
        <w:right w:val="none" w:sz="0" w:space="0" w:color="auto"/>
      </w:divBdr>
    </w:div>
    <w:div w:id="1702167224">
      <w:bodyDiv w:val="1"/>
      <w:marLeft w:val="0"/>
      <w:marRight w:val="0"/>
      <w:marTop w:val="0"/>
      <w:marBottom w:val="0"/>
      <w:divBdr>
        <w:top w:val="none" w:sz="0" w:space="0" w:color="auto"/>
        <w:left w:val="none" w:sz="0" w:space="0" w:color="auto"/>
        <w:bottom w:val="none" w:sz="0" w:space="0" w:color="auto"/>
        <w:right w:val="none" w:sz="0" w:space="0" w:color="auto"/>
      </w:divBdr>
    </w:div>
    <w:div w:id="1751467945">
      <w:bodyDiv w:val="1"/>
      <w:marLeft w:val="0"/>
      <w:marRight w:val="0"/>
      <w:marTop w:val="0"/>
      <w:marBottom w:val="0"/>
      <w:divBdr>
        <w:top w:val="none" w:sz="0" w:space="0" w:color="auto"/>
        <w:left w:val="none" w:sz="0" w:space="0" w:color="auto"/>
        <w:bottom w:val="none" w:sz="0" w:space="0" w:color="auto"/>
        <w:right w:val="none" w:sz="0" w:space="0" w:color="auto"/>
      </w:divBdr>
    </w:div>
    <w:div w:id="1756318351">
      <w:bodyDiv w:val="1"/>
      <w:marLeft w:val="0"/>
      <w:marRight w:val="0"/>
      <w:marTop w:val="0"/>
      <w:marBottom w:val="0"/>
      <w:divBdr>
        <w:top w:val="none" w:sz="0" w:space="0" w:color="auto"/>
        <w:left w:val="none" w:sz="0" w:space="0" w:color="auto"/>
        <w:bottom w:val="none" w:sz="0" w:space="0" w:color="auto"/>
        <w:right w:val="none" w:sz="0" w:space="0" w:color="auto"/>
      </w:divBdr>
    </w:div>
    <w:div w:id="1772240255">
      <w:bodyDiv w:val="1"/>
      <w:marLeft w:val="0"/>
      <w:marRight w:val="0"/>
      <w:marTop w:val="0"/>
      <w:marBottom w:val="0"/>
      <w:divBdr>
        <w:top w:val="none" w:sz="0" w:space="0" w:color="auto"/>
        <w:left w:val="none" w:sz="0" w:space="0" w:color="auto"/>
        <w:bottom w:val="none" w:sz="0" w:space="0" w:color="auto"/>
        <w:right w:val="none" w:sz="0" w:space="0" w:color="auto"/>
      </w:divBdr>
    </w:div>
    <w:div w:id="1808353301">
      <w:bodyDiv w:val="1"/>
      <w:marLeft w:val="0"/>
      <w:marRight w:val="0"/>
      <w:marTop w:val="0"/>
      <w:marBottom w:val="0"/>
      <w:divBdr>
        <w:top w:val="none" w:sz="0" w:space="0" w:color="auto"/>
        <w:left w:val="none" w:sz="0" w:space="0" w:color="auto"/>
        <w:bottom w:val="none" w:sz="0" w:space="0" w:color="auto"/>
        <w:right w:val="none" w:sz="0" w:space="0" w:color="auto"/>
      </w:divBdr>
    </w:div>
    <w:div w:id="1808358101">
      <w:bodyDiv w:val="1"/>
      <w:marLeft w:val="0"/>
      <w:marRight w:val="0"/>
      <w:marTop w:val="0"/>
      <w:marBottom w:val="0"/>
      <w:divBdr>
        <w:top w:val="none" w:sz="0" w:space="0" w:color="auto"/>
        <w:left w:val="none" w:sz="0" w:space="0" w:color="auto"/>
        <w:bottom w:val="none" w:sz="0" w:space="0" w:color="auto"/>
        <w:right w:val="none" w:sz="0" w:space="0" w:color="auto"/>
      </w:divBdr>
    </w:div>
    <w:div w:id="1817991732">
      <w:bodyDiv w:val="1"/>
      <w:marLeft w:val="0"/>
      <w:marRight w:val="0"/>
      <w:marTop w:val="0"/>
      <w:marBottom w:val="0"/>
      <w:divBdr>
        <w:top w:val="none" w:sz="0" w:space="0" w:color="auto"/>
        <w:left w:val="none" w:sz="0" w:space="0" w:color="auto"/>
        <w:bottom w:val="none" w:sz="0" w:space="0" w:color="auto"/>
        <w:right w:val="none" w:sz="0" w:space="0" w:color="auto"/>
      </w:divBdr>
    </w:div>
    <w:div w:id="1825538001">
      <w:bodyDiv w:val="1"/>
      <w:marLeft w:val="0"/>
      <w:marRight w:val="0"/>
      <w:marTop w:val="0"/>
      <w:marBottom w:val="0"/>
      <w:divBdr>
        <w:top w:val="none" w:sz="0" w:space="0" w:color="auto"/>
        <w:left w:val="none" w:sz="0" w:space="0" w:color="auto"/>
        <w:bottom w:val="none" w:sz="0" w:space="0" w:color="auto"/>
        <w:right w:val="none" w:sz="0" w:space="0" w:color="auto"/>
      </w:divBdr>
    </w:div>
    <w:div w:id="1872911705">
      <w:bodyDiv w:val="1"/>
      <w:marLeft w:val="0"/>
      <w:marRight w:val="0"/>
      <w:marTop w:val="0"/>
      <w:marBottom w:val="0"/>
      <w:divBdr>
        <w:top w:val="none" w:sz="0" w:space="0" w:color="auto"/>
        <w:left w:val="none" w:sz="0" w:space="0" w:color="auto"/>
        <w:bottom w:val="none" w:sz="0" w:space="0" w:color="auto"/>
        <w:right w:val="none" w:sz="0" w:space="0" w:color="auto"/>
      </w:divBdr>
    </w:div>
    <w:div w:id="1877573099">
      <w:bodyDiv w:val="1"/>
      <w:marLeft w:val="0"/>
      <w:marRight w:val="0"/>
      <w:marTop w:val="0"/>
      <w:marBottom w:val="0"/>
      <w:divBdr>
        <w:top w:val="none" w:sz="0" w:space="0" w:color="auto"/>
        <w:left w:val="none" w:sz="0" w:space="0" w:color="auto"/>
        <w:bottom w:val="none" w:sz="0" w:space="0" w:color="auto"/>
        <w:right w:val="none" w:sz="0" w:space="0" w:color="auto"/>
      </w:divBdr>
    </w:div>
    <w:div w:id="1879925615">
      <w:bodyDiv w:val="1"/>
      <w:marLeft w:val="0"/>
      <w:marRight w:val="0"/>
      <w:marTop w:val="0"/>
      <w:marBottom w:val="0"/>
      <w:divBdr>
        <w:top w:val="none" w:sz="0" w:space="0" w:color="auto"/>
        <w:left w:val="none" w:sz="0" w:space="0" w:color="auto"/>
        <w:bottom w:val="none" w:sz="0" w:space="0" w:color="auto"/>
        <w:right w:val="none" w:sz="0" w:space="0" w:color="auto"/>
      </w:divBdr>
    </w:div>
    <w:div w:id="1891451176">
      <w:bodyDiv w:val="1"/>
      <w:marLeft w:val="0"/>
      <w:marRight w:val="0"/>
      <w:marTop w:val="0"/>
      <w:marBottom w:val="0"/>
      <w:divBdr>
        <w:top w:val="none" w:sz="0" w:space="0" w:color="auto"/>
        <w:left w:val="none" w:sz="0" w:space="0" w:color="auto"/>
        <w:bottom w:val="none" w:sz="0" w:space="0" w:color="auto"/>
        <w:right w:val="none" w:sz="0" w:space="0" w:color="auto"/>
      </w:divBdr>
    </w:div>
    <w:div w:id="1894585939">
      <w:bodyDiv w:val="1"/>
      <w:marLeft w:val="0"/>
      <w:marRight w:val="0"/>
      <w:marTop w:val="0"/>
      <w:marBottom w:val="0"/>
      <w:divBdr>
        <w:top w:val="none" w:sz="0" w:space="0" w:color="auto"/>
        <w:left w:val="none" w:sz="0" w:space="0" w:color="auto"/>
        <w:bottom w:val="none" w:sz="0" w:space="0" w:color="auto"/>
        <w:right w:val="none" w:sz="0" w:space="0" w:color="auto"/>
      </w:divBdr>
    </w:div>
    <w:div w:id="1898781825">
      <w:bodyDiv w:val="1"/>
      <w:marLeft w:val="0"/>
      <w:marRight w:val="0"/>
      <w:marTop w:val="0"/>
      <w:marBottom w:val="0"/>
      <w:divBdr>
        <w:top w:val="none" w:sz="0" w:space="0" w:color="auto"/>
        <w:left w:val="none" w:sz="0" w:space="0" w:color="auto"/>
        <w:bottom w:val="none" w:sz="0" w:space="0" w:color="auto"/>
        <w:right w:val="none" w:sz="0" w:space="0" w:color="auto"/>
      </w:divBdr>
    </w:div>
    <w:div w:id="1907836247">
      <w:bodyDiv w:val="1"/>
      <w:marLeft w:val="0"/>
      <w:marRight w:val="0"/>
      <w:marTop w:val="0"/>
      <w:marBottom w:val="0"/>
      <w:divBdr>
        <w:top w:val="none" w:sz="0" w:space="0" w:color="auto"/>
        <w:left w:val="none" w:sz="0" w:space="0" w:color="auto"/>
        <w:bottom w:val="none" w:sz="0" w:space="0" w:color="auto"/>
        <w:right w:val="none" w:sz="0" w:space="0" w:color="auto"/>
      </w:divBdr>
    </w:div>
    <w:div w:id="1910649564">
      <w:bodyDiv w:val="1"/>
      <w:marLeft w:val="0"/>
      <w:marRight w:val="0"/>
      <w:marTop w:val="0"/>
      <w:marBottom w:val="0"/>
      <w:divBdr>
        <w:top w:val="none" w:sz="0" w:space="0" w:color="auto"/>
        <w:left w:val="none" w:sz="0" w:space="0" w:color="auto"/>
        <w:bottom w:val="none" w:sz="0" w:space="0" w:color="auto"/>
        <w:right w:val="none" w:sz="0" w:space="0" w:color="auto"/>
      </w:divBdr>
    </w:div>
    <w:div w:id="1920627171">
      <w:bodyDiv w:val="1"/>
      <w:marLeft w:val="0"/>
      <w:marRight w:val="0"/>
      <w:marTop w:val="0"/>
      <w:marBottom w:val="0"/>
      <w:divBdr>
        <w:top w:val="none" w:sz="0" w:space="0" w:color="auto"/>
        <w:left w:val="none" w:sz="0" w:space="0" w:color="auto"/>
        <w:bottom w:val="none" w:sz="0" w:space="0" w:color="auto"/>
        <w:right w:val="none" w:sz="0" w:space="0" w:color="auto"/>
      </w:divBdr>
    </w:div>
    <w:div w:id="1939941850">
      <w:bodyDiv w:val="1"/>
      <w:marLeft w:val="0"/>
      <w:marRight w:val="0"/>
      <w:marTop w:val="0"/>
      <w:marBottom w:val="0"/>
      <w:divBdr>
        <w:top w:val="none" w:sz="0" w:space="0" w:color="auto"/>
        <w:left w:val="none" w:sz="0" w:space="0" w:color="auto"/>
        <w:bottom w:val="none" w:sz="0" w:space="0" w:color="auto"/>
        <w:right w:val="none" w:sz="0" w:space="0" w:color="auto"/>
      </w:divBdr>
    </w:div>
    <w:div w:id="1967349120">
      <w:bodyDiv w:val="1"/>
      <w:marLeft w:val="0"/>
      <w:marRight w:val="0"/>
      <w:marTop w:val="0"/>
      <w:marBottom w:val="0"/>
      <w:divBdr>
        <w:top w:val="none" w:sz="0" w:space="0" w:color="auto"/>
        <w:left w:val="none" w:sz="0" w:space="0" w:color="auto"/>
        <w:bottom w:val="none" w:sz="0" w:space="0" w:color="auto"/>
        <w:right w:val="none" w:sz="0" w:space="0" w:color="auto"/>
      </w:divBdr>
    </w:div>
    <w:div w:id="1972397811">
      <w:bodyDiv w:val="1"/>
      <w:marLeft w:val="0"/>
      <w:marRight w:val="0"/>
      <w:marTop w:val="0"/>
      <w:marBottom w:val="0"/>
      <w:divBdr>
        <w:top w:val="none" w:sz="0" w:space="0" w:color="auto"/>
        <w:left w:val="none" w:sz="0" w:space="0" w:color="auto"/>
        <w:bottom w:val="none" w:sz="0" w:space="0" w:color="auto"/>
        <w:right w:val="none" w:sz="0" w:space="0" w:color="auto"/>
      </w:divBdr>
    </w:div>
    <w:div w:id="1975524759">
      <w:bodyDiv w:val="1"/>
      <w:marLeft w:val="0"/>
      <w:marRight w:val="0"/>
      <w:marTop w:val="0"/>
      <w:marBottom w:val="0"/>
      <w:divBdr>
        <w:top w:val="none" w:sz="0" w:space="0" w:color="auto"/>
        <w:left w:val="none" w:sz="0" w:space="0" w:color="auto"/>
        <w:bottom w:val="none" w:sz="0" w:space="0" w:color="auto"/>
        <w:right w:val="none" w:sz="0" w:space="0" w:color="auto"/>
      </w:divBdr>
    </w:div>
    <w:div w:id="1988168115">
      <w:bodyDiv w:val="1"/>
      <w:marLeft w:val="0"/>
      <w:marRight w:val="0"/>
      <w:marTop w:val="0"/>
      <w:marBottom w:val="0"/>
      <w:divBdr>
        <w:top w:val="none" w:sz="0" w:space="0" w:color="auto"/>
        <w:left w:val="none" w:sz="0" w:space="0" w:color="auto"/>
        <w:bottom w:val="none" w:sz="0" w:space="0" w:color="auto"/>
        <w:right w:val="none" w:sz="0" w:space="0" w:color="auto"/>
      </w:divBdr>
    </w:div>
    <w:div w:id="1997302002">
      <w:bodyDiv w:val="1"/>
      <w:marLeft w:val="0"/>
      <w:marRight w:val="0"/>
      <w:marTop w:val="0"/>
      <w:marBottom w:val="0"/>
      <w:divBdr>
        <w:top w:val="none" w:sz="0" w:space="0" w:color="auto"/>
        <w:left w:val="none" w:sz="0" w:space="0" w:color="auto"/>
        <w:bottom w:val="none" w:sz="0" w:space="0" w:color="auto"/>
        <w:right w:val="none" w:sz="0" w:space="0" w:color="auto"/>
      </w:divBdr>
    </w:div>
    <w:div w:id="1998028755">
      <w:bodyDiv w:val="1"/>
      <w:marLeft w:val="0"/>
      <w:marRight w:val="0"/>
      <w:marTop w:val="0"/>
      <w:marBottom w:val="0"/>
      <w:divBdr>
        <w:top w:val="none" w:sz="0" w:space="0" w:color="auto"/>
        <w:left w:val="none" w:sz="0" w:space="0" w:color="auto"/>
        <w:bottom w:val="none" w:sz="0" w:space="0" w:color="auto"/>
        <w:right w:val="none" w:sz="0" w:space="0" w:color="auto"/>
      </w:divBdr>
    </w:div>
    <w:div w:id="2010593273">
      <w:bodyDiv w:val="1"/>
      <w:marLeft w:val="0"/>
      <w:marRight w:val="0"/>
      <w:marTop w:val="0"/>
      <w:marBottom w:val="0"/>
      <w:divBdr>
        <w:top w:val="none" w:sz="0" w:space="0" w:color="auto"/>
        <w:left w:val="none" w:sz="0" w:space="0" w:color="auto"/>
        <w:bottom w:val="none" w:sz="0" w:space="0" w:color="auto"/>
        <w:right w:val="none" w:sz="0" w:space="0" w:color="auto"/>
      </w:divBdr>
    </w:div>
    <w:div w:id="2019582042">
      <w:bodyDiv w:val="1"/>
      <w:marLeft w:val="0"/>
      <w:marRight w:val="0"/>
      <w:marTop w:val="0"/>
      <w:marBottom w:val="0"/>
      <w:divBdr>
        <w:top w:val="none" w:sz="0" w:space="0" w:color="auto"/>
        <w:left w:val="none" w:sz="0" w:space="0" w:color="auto"/>
        <w:bottom w:val="none" w:sz="0" w:space="0" w:color="auto"/>
        <w:right w:val="none" w:sz="0" w:space="0" w:color="auto"/>
      </w:divBdr>
    </w:div>
    <w:div w:id="2020738742">
      <w:bodyDiv w:val="1"/>
      <w:marLeft w:val="0"/>
      <w:marRight w:val="0"/>
      <w:marTop w:val="0"/>
      <w:marBottom w:val="0"/>
      <w:divBdr>
        <w:top w:val="none" w:sz="0" w:space="0" w:color="auto"/>
        <w:left w:val="none" w:sz="0" w:space="0" w:color="auto"/>
        <w:bottom w:val="none" w:sz="0" w:space="0" w:color="auto"/>
        <w:right w:val="none" w:sz="0" w:space="0" w:color="auto"/>
      </w:divBdr>
    </w:div>
    <w:div w:id="2024091063">
      <w:bodyDiv w:val="1"/>
      <w:marLeft w:val="0"/>
      <w:marRight w:val="0"/>
      <w:marTop w:val="0"/>
      <w:marBottom w:val="0"/>
      <w:divBdr>
        <w:top w:val="none" w:sz="0" w:space="0" w:color="auto"/>
        <w:left w:val="none" w:sz="0" w:space="0" w:color="auto"/>
        <w:bottom w:val="none" w:sz="0" w:space="0" w:color="auto"/>
        <w:right w:val="none" w:sz="0" w:space="0" w:color="auto"/>
      </w:divBdr>
    </w:div>
    <w:div w:id="2037806816">
      <w:bodyDiv w:val="1"/>
      <w:marLeft w:val="0"/>
      <w:marRight w:val="0"/>
      <w:marTop w:val="0"/>
      <w:marBottom w:val="0"/>
      <w:divBdr>
        <w:top w:val="none" w:sz="0" w:space="0" w:color="auto"/>
        <w:left w:val="none" w:sz="0" w:space="0" w:color="auto"/>
        <w:bottom w:val="none" w:sz="0" w:space="0" w:color="auto"/>
        <w:right w:val="none" w:sz="0" w:space="0" w:color="auto"/>
      </w:divBdr>
    </w:div>
    <w:div w:id="2051565087">
      <w:bodyDiv w:val="1"/>
      <w:marLeft w:val="0"/>
      <w:marRight w:val="0"/>
      <w:marTop w:val="0"/>
      <w:marBottom w:val="0"/>
      <w:divBdr>
        <w:top w:val="none" w:sz="0" w:space="0" w:color="auto"/>
        <w:left w:val="none" w:sz="0" w:space="0" w:color="auto"/>
        <w:bottom w:val="none" w:sz="0" w:space="0" w:color="auto"/>
        <w:right w:val="none" w:sz="0" w:space="0" w:color="auto"/>
      </w:divBdr>
      <w:divsChild>
        <w:div w:id="472404538">
          <w:marLeft w:val="360"/>
          <w:marRight w:val="0"/>
          <w:marTop w:val="0"/>
          <w:marBottom w:val="0"/>
          <w:divBdr>
            <w:top w:val="none" w:sz="0" w:space="0" w:color="auto"/>
            <w:left w:val="none" w:sz="0" w:space="0" w:color="auto"/>
            <w:bottom w:val="none" w:sz="0" w:space="0" w:color="auto"/>
            <w:right w:val="none" w:sz="0" w:space="0" w:color="auto"/>
          </w:divBdr>
        </w:div>
        <w:div w:id="610285239">
          <w:marLeft w:val="360"/>
          <w:marRight w:val="0"/>
          <w:marTop w:val="0"/>
          <w:marBottom w:val="0"/>
          <w:divBdr>
            <w:top w:val="none" w:sz="0" w:space="0" w:color="auto"/>
            <w:left w:val="none" w:sz="0" w:space="0" w:color="auto"/>
            <w:bottom w:val="none" w:sz="0" w:space="0" w:color="auto"/>
            <w:right w:val="none" w:sz="0" w:space="0" w:color="auto"/>
          </w:divBdr>
        </w:div>
        <w:div w:id="627129328">
          <w:marLeft w:val="360"/>
          <w:marRight w:val="0"/>
          <w:marTop w:val="0"/>
          <w:marBottom w:val="0"/>
          <w:divBdr>
            <w:top w:val="none" w:sz="0" w:space="0" w:color="auto"/>
            <w:left w:val="none" w:sz="0" w:space="0" w:color="auto"/>
            <w:bottom w:val="none" w:sz="0" w:space="0" w:color="auto"/>
            <w:right w:val="none" w:sz="0" w:space="0" w:color="auto"/>
          </w:divBdr>
        </w:div>
        <w:div w:id="643773062">
          <w:marLeft w:val="360"/>
          <w:marRight w:val="0"/>
          <w:marTop w:val="0"/>
          <w:marBottom w:val="0"/>
          <w:divBdr>
            <w:top w:val="none" w:sz="0" w:space="0" w:color="auto"/>
            <w:left w:val="none" w:sz="0" w:space="0" w:color="auto"/>
            <w:bottom w:val="none" w:sz="0" w:space="0" w:color="auto"/>
            <w:right w:val="none" w:sz="0" w:space="0" w:color="auto"/>
          </w:divBdr>
        </w:div>
        <w:div w:id="696345720">
          <w:marLeft w:val="360"/>
          <w:marRight w:val="0"/>
          <w:marTop w:val="0"/>
          <w:marBottom w:val="0"/>
          <w:divBdr>
            <w:top w:val="none" w:sz="0" w:space="0" w:color="auto"/>
            <w:left w:val="none" w:sz="0" w:space="0" w:color="auto"/>
            <w:bottom w:val="none" w:sz="0" w:space="0" w:color="auto"/>
            <w:right w:val="none" w:sz="0" w:space="0" w:color="auto"/>
          </w:divBdr>
        </w:div>
        <w:div w:id="736627697">
          <w:marLeft w:val="360"/>
          <w:marRight w:val="0"/>
          <w:marTop w:val="0"/>
          <w:marBottom w:val="0"/>
          <w:divBdr>
            <w:top w:val="none" w:sz="0" w:space="0" w:color="auto"/>
            <w:left w:val="none" w:sz="0" w:space="0" w:color="auto"/>
            <w:bottom w:val="none" w:sz="0" w:space="0" w:color="auto"/>
            <w:right w:val="none" w:sz="0" w:space="0" w:color="auto"/>
          </w:divBdr>
        </w:div>
        <w:div w:id="1024669775">
          <w:marLeft w:val="360"/>
          <w:marRight w:val="0"/>
          <w:marTop w:val="0"/>
          <w:marBottom w:val="0"/>
          <w:divBdr>
            <w:top w:val="none" w:sz="0" w:space="0" w:color="auto"/>
            <w:left w:val="none" w:sz="0" w:space="0" w:color="auto"/>
            <w:bottom w:val="none" w:sz="0" w:space="0" w:color="auto"/>
            <w:right w:val="none" w:sz="0" w:space="0" w:color="auto"/>
          </w:divBdr>
        </w:div>
        <w:div w:id="1350251069">
          <w:marLeft w:val="360"/>
          <w:marRight w:val="0"/>
          <w:marTop w:val="0"/>
          <w:marBottom w:val="0"/>
          <w:divBdr>
            <w:top w:val="none" w:sz="0" w:space="0" w:color="auto"/>
            <w:left w:val="none" w:sz="0" w:space="0" w:color="auto"/>
            <w:bottom w:val="none" w:sz="0" w:space="0" w:color="auto"/>
            <w:right w:val="none" w:sz="0" w:space="0" w:color="auto"/>
          </w:divBdr>
        </w:div>
        <w:div w:id="1509321647">
          <w:marLeft w:val="360"/>
          <w:marRight w:val="0"/>
          <w:marTop w:val="0"/>
          <w:marBottom w:val="0"/>
          <w:divBdr>
            <w:top w:val="none" w:sz="0" w:space="0" w:color="auto"/>
            <w:left w:val="none" w:sz="0" w:space="0" w:color="auto"/>
            <w:bottom w:val="none" w:sz="0" w:space="0" w:color="auto"/>
            <w:right w:val="none" w:sz="0" w:space="0" w:color="auto"/>
          </w:divBdr>
        </w:div>
      </w:divsChild>
    </w:div>
    <w:div w:id="2057387401">
      <w:bodyDiv w:val="1"/>
      <w:marLeft w:val="0"/>
      <w:marRight w:val="0"/>
      <w:marTop w:val="0"/>
      <w:marBottom w:val="0"/>
      <w:divBdr>
        <w:top w:val="none" w:sz="0" w:space="0" w:color="auto"/>
        <w:left w:val="none" w:sz="0" w:space="0" w:color="auto"/>
        <w:bottom w:val="none" w:sz="0" w:space="0" w:color="auto"/>
        <w:right w:val="none" w:sz="0" w:space="0" w:color="auto"/>
      </w:divBdr>
    </w:div>
    <w:div w:id="2063553741">
      <w:bodyDiv w:val="1"/>
      <w:marLeft w:val="0"/>
      <w:marRight w:val="0"/>
      <w:marTop w:val="0"/>
      <w:marBottom w:val="0"/>
      <w:divBdr>
        <w:top w:val="none" w:sz="0" w:space="0" w:color="auto"/>
        <w:left w:val="none" w:sz="0" w:space="0" w:color="auto"/>
        <w:bottom w:val="none" w:sz="0" w:space="0" w:color="auto"/>
        <w:right w:val="none" w:sz="0" w:space="0" w:color="auto"/>
      </w:divBdr>
    </w:div>
    <w:div w:id="2071995529">
      <w:bodyDiv w:val="1"/>
      <w:marLeft w:val="0"/>
      <w:marRight w:val="0"/>
      <w:marTop w:val="0"/>
      <w:marBottom w:val="0"/>
      <w:divBdr>
        <w:top w:val="none" w:sz="0" w:space="0" w:color="auto"/>
        <w:left w:val="none" w:sz="0" w:space="0" w:color="auto"/>
        <w:bottom w:val="none" w:sz="0" w:space="0" w:color="auto"/>
        <w:right w:val="none" w:sz="0" w:space="0" w:color="auto"/>
      </w:divBdr>
      <w:divsChild>
        <w:div w:id="37442425">
          <w:marLeft w:val="360"/>
          <w:marRight w:val="0"/>
          <w:marTop w:val="200"/>
          <w:marBottom w:val="0"/>
          <w:divBdr>
            <w:top w:val="none" w:sz="0" w:space="0" w:color="auto"/>
            <w:left w:val="none" w:sz="0" w:space="0" w:color="auto"/>
            <w:bottom w:val="none" w:sz="0" w:space="0" w:color="auto"/>
            <w:right w:val="none" w:sz="0" w:space="0" w:color="auto"/>
          </w:divBdr>
        </w:div>
      </w:divsChild>
    </w:div>
    <w:div w:id="2086759566">
      <w:bodyDiv w:val="1"/>
      <w:marLeft w:val="0"/>
      <w:marRight w:val="0"/>
      <w:marTop w:val="0"/>
      <w:marBottom w:val="0"/>
      <w:divBdr>
        <w:top w:val="none" w:sz="0" w:space="0" w:color="auto"/>
        <w:left w:val="none" w:sz="0" w:space="0" w:color="auto"/>
        <w:bottom w:val="none" w:sz="0" w:space="0" w:color="auto"/>
        <w:right w:val="none" w:sz="0" w:space="0" w:color="auto"/>
      </w:divBdr>
    </w:div>
    <w:div w:id="2109957520">
      <w:bodyDiv w:val="1"/>
      <w:marLeft w:val="0"/>
      <w:marRight w:val="0"/>
      <w:marTop w:val="0"/>
      <w:marBottom w:val="0"/>
      <w:divBdr>
        <w:top w:val="none" w:sz="0" w:space="0" w:color="auto"/>
        <w:left w:val="none" w:sz="0" w:space="0" w:color="auto"/>
        <w:bottom w:val="none" w:sz="0" w:space="0" w:color="auto"/>
        <w:right w:val="none" w:sz="0" w:space="0" w:color="auto"/>
      </w:divBdr>
    </w:div>
    <w:div w:id="2120877783">
      <w:bodyDiv w:val="1"/>
      <w:marLeft w:val="0"/>
      <w:marRight w:val="0"/>
      <w:marTop w:val="0"/>
      <w:marBottom w:val="0"/>
      <w:divBdr>
        <w:top w:val="none" w:sz="0" w:space="0" w:color="auto"/>
        <w:left w:val="none" w:sz="0" w:space="0" w:color="auto"/>
        <w:bottom w:val="none" w:sz="0" w:space="0" w:color="auto"/>
        <w:right w:val="none" w:sz="0" w:space="0" w:color="auto"/>
      </w:divBdr>
    </w:div>
    <w:div w:id="21401749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openxmlformats.org/officeDocument/2006/relationships/image" Target="media/image210.jpeg"/><Relationship Id="rId47" Type="http://schemas.openxmlformats.org/officeDocument/2006/relationships/image" Target="media/image240.png"/><Relationship Id="rId63" Type="http://schemas.openxmlformats.org/officeDocument/2006/relationships/hyperlink" Target="https://www.worldbank.org/en/country/southsudan/overview" TargetMode="External"/><Relationship Id="rId68" Type="http://schemas.openxmlformats.org/officeDocument/2006/relationships/hyperlink" Target="http://uis.unesco.org/en/country/ss" TargetMode="External"/><Relationship Id="rId16" Type="http://schemas.openxmlformats.org/officeDocument/2006/relationships/image" Target="media/image4.jpeg"/><Relationship Id="rId11" Type="http://schemas.openxmlformats.org/officeDocument/2006/relationships/image" Target="media/image1.jpeg"/><Relationship Id="rId32" Type="http://schemas.openxmlformats.org/officeDocument/2006/relationships/image" Target="media/image160.png"/><Relationship Id="rId37" Type="http://schemas.openxmlformats.org/officeDocument/2006/relationships/image" Target="media/image19.emf"/><Relationship Id="rId53" Type="http://schemas.openxmlformats.org/officeDocument/2006/relationships/image" Target="media/image270.png"/><Relationship Id="rId58" Type="http://schemas.openxmlformats.org/officeDocument/2006/relationships/image" Target="media/image31.png"/><Relationship Id="rId74" Type="http://schemas.openxmlformats.org/officeDocument/2006/relationships/diagramLayout" Target="diagrams/layout1.xml"/><Relationship Id="rId79" Type="http://schemas.openxmlformats.org/officeDocument/2006/relationships/hyperlink" Target="https://www.linkedin.com/in/serge-eric-yakeu-djiam-1ab15140/" TargetMode="External"/><Relationship Id="rId5" Type="http://schemas.openxmlformats.org/officeDocument/2006/relationships/numbering" Target="numbering.xml"/><Relationship Id="rId61" Type="http://schemas.openxmlformats.org/officeDocument/2006/relationships/image" Target="media/image33.emf"/><Relationship Id="rId82" Type="http://schemas.openxmlformats.org/officeDocument/2006/relationships/theme" Target="theme/theme1.xml"/><Relationship Id="rId19" Type="http://schemas.openxmlformats.org/officeDocument/2006/relationships/hyperlink" Target="http://www.unevaluation.org/document/detail/2866" TargetMode="External"/><Relationship Id="rId14" Type="http://schemas.openxmlformats.org/officeDocument/2006/relationships/header" Target="header1.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180.png"/><Relationship Id="rId43" Type="http://schemas.openxmlformats.org/officeDocument/2006/relationships/image" Target="media/image220.jpeg"/><Relationship Id="rId48" Type="http://schemas.openxmlformats.org/officeDocument/2006/relationships/image" Target="media/image25.tiff"/><Relationship Id="rId56" Type="http://schemas.openxmlformats.org/officeDocument/2006/relationships/image" Target="media/image29.png"/><Relationship Id="rId64" Type="http://schemas.openxmlformats.org/officeDocument/2006/relationships/hyperlink" Target="http://www.ipcinfo.org/fileadmin/user_upload/ipcinfo/docs/South_Sudan_TWG_Key_Messages_Oct_2020-July_2021.pdf" TargetMode="External"/><Relationship Id="rId69" Type="http://schemas.openxmlformats.org/officeDocument/2006/relationships/hyperlink" Target="https://worldpopulationreview.com/country-rankings/most-peaceful-countries" TargetMode="External"/><Relationship Id="rId77" Type="http://schemas.microsoft.com/office/2007/relationships/diagramDrawing" Target="diagrams/drawing1.xml"/><Relationship Id="rId8" Type="http://schemas.openxmlformats.org/officeDocument/2006/relationships/webSettings" Target="webSettings.xml"/><Relationship Id="rId51" Type="http://schemas.openxmlformats.org/officeDocument/2006/relationships/image" Target="media/image260.png"/><Relationship Id="rId72" Type="http://schemas.openxmlformats.org/officeDocument/2006/relationships/package" Target="embeddings/Microsoft_Excel_Worksheet.xlsx"/><Relationship Id="rId80" Type="http://schemas.openxmlformats.org/officeDocument/2006/relationships/hyperlink" Target="https://www.linkedin.com/in/elisabeth-basemeg-kihel-phd-44564666/"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image" Target="media/image11.jpg"/><Relationship Id="rId33" Type="http://schemas.openxmlformats.org/officeDocument/2006/relationships/image" Target="media/image170.png"/><Relationship Id="rId38" Type="http://schemas.openxmlformats.org/officeDocument/2006/relationships/image" Target="media/image20.jpeg"/><Relationship Id="rId46" Type="http://schemas.openxmlformats.org/officeDocument/2006/relationships/image" Target="media/image24.png"/><Relationship Id="rId59" Type="http://schemas.openxmlformats.org/officeDocument/2006/relationships/image" Target="media/image32.emf"/><Relationship Id="rId67" Type="http://schemas.openxmlformats.org/officeDocument/2006/relationships/hyperlink" Target="http://countrystudies.us/sudan/33.htm" TargetMode="External"/><Relationship Id="rId20" Type="http://schemas.openxmlformats.org/officeDocument/2006/relationships/hyperlink" Target="http://www.uneval.org/document/detail/1616" TargetMode="External"/><Relationship Id="rId41" Type="http://schemas.openxmlformats.org/officeDocument/2006/relationships/image" Target="media/image22.jpeg"/><Relationship Id="rId54" Type="http://schemas.openxmlformats.org/officeDocument/2006/relationships/image" Target="media/image28.png"/><Relationship Id="rId62" Type="http://schemas.openxmlformats.org/officeDocument/2006/relationships/oleObject" Target="embeddings/oleObject1.bin"/><Relationship Id="rId70" Type="http://schemas.openxmlformats.org/officeDocument/2006/relationships/hyperlink" Target="https://www.worldbank.org/en/country/southsudan/overview" TargetMode="External"/><Relationship Id="rId75"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hyperlink" Target="https://www.gbvims.com/" TargetMode="External"/><Relationship Id="rId49" Type="http://schemas.openxmlformats.org/officeDocument/2006/relationships/image" Target="media/image26.png"/><Relationship Id="rId57" Type="http://schemas.openxmlformats.org/officeDocument/2006/relationships/image" Target="media/image30.emf"/><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23.png"/><Relationship Id="rId52" Type="http://schemas.openxmlformats.org/officeDocument/2006/relationships/image" Target="media/image27.png"/><Relationship Id="rId60" Type="http://schemas.openxmlformats.org/officeDocument/2006/relationships/package" Target="embeddings/Microsoft_Word_Document.docx"/><Relationship Id="rId65" Type="http://schemas.openxmlformats.org/officeDocument/2006/relationships/hyperlink" Target="http://www.unevaluation.org/document/download/2601" TargetMode="External"/><Relationship Id="rId73" Type="http://schemas.openxmlformats.org/officeDocument/2006/relationships/diagramData" Target="diagrams/data1.xml"/><Relationship Id="rId78" Type="http://schemas.openxmlformats.org/officeDocument/2006/relationships/image" Target="media/image35.jpeg"/><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00.jpeg"/><Relationship Id="rId34" Type="http://schemas.openxmlformats.org/officeDocument/2006/relationships/image" Target="media/image18.png"/><Relationship Id="rId50" Type="http://schemas.openxmlformats.org/officeDocument/2006/relationships/image" Target="media/image250.tiff"/><Relationship Id="rId55" Type="http://schemas.openxmlformats.org/officeDocument/2006/relationships/image" Target="media/image280.png"/><Relationship Id="rId76" Type="http://schemas.openxmlformats.org/officeDocument/2006/relationships/diagramColors" Target="diagrams/colors1.xml"/><Relationship Id="rId7" Type="http://schemas.openxmlformats.org/officeDocument/2006/relationships/settings" Target="settings.xml"/><Relationship Id="rId71" Type="http://schemas.openxmlformats.org/officeDocument/2006/relationships/image" Target="media/image34.emf"/><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g"/><Relationship Id="rId40" Type="http://schemas.openxmlformats.org/officeDocument/2006/relationships/image" Target="media/image21.jpeg"/><Relationship Id="rId45" Type="http://schemas.openxmlformats.org/officeDocument/2006/relationships/image" Target="media/image230.png"/><Relationship Id="rId66" Type="http://schemas.openxmlformats.org/officeDocument/2006/relationships/hyperlink" Target="file:///C:/Users/seyak/Downloads/Revised%20WRFS%2001%20sept%20-%2031%20Dec%202021%20(1).pdf"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unevaluation.org/document/download/2601" TargetMode="External"/><Relationship Id="rId2" Type="http://schemas.openxmlformats.org/officeDocument/2006/relationships/hyperlink" Target="https://www.worldbank.org/en/country/southsudan/overview" TargetMode="External"/><Relationship Id="rId1" Type="http://schemas.openxmlformats.org/officeDocument/2006/relationships/hyperlink" Target="http://www.ipcinfo.org/fileadmin/user_upload/ipcinfo/docs/South_Sudan_TWG_Key_Messages_Oct_2020-July_2021.pdf" TargetMode="External"/><Relationship Id="rId4" Type="http://schemas.openxmlformats.org/officeDocument/2006/relationships/hyperlink" Target="file:///C:/Users/seyak/Downloads/Revised%20WRFS%2001%20sept%20-%2031%20Dec%202021%20(1).pdf" TargetMode="External"/></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0A628C-3085-4CC4-B4F2-5CFBC8C5688A}" type="doc">
      <dgm:prSet loTypeId="urn:microsoft.com/office/officeart/2005/8/layout/cycle3" loCatId="cycle" qsTypeId="urn:microsoft.com/office/officeart/2005/8/quickstyle/simple1" qsCatId="simple" csTypeId="urn:microsoft.com/office/officeart/2005/8/colors/accent1_1" csCatId="accent1" phldr="1"/>
      <dgm:spPr/>
      <dgm:t>
        <a:bodyPr/>
        <a:lstStyle/>
        <a:p>
          <a:endParaRPr lang="en-CA"/>
        </a:p>
      </dgm:t>
    </dgm:pt>
    <dgm:pt modelId="{4709904B-58EB-4014-8F2D-8A6DBA5A3047}">
      <dgm:prSet phldrT="[Texte]" custT="1"/>
      <dgm:spPr/>
      <dgm:t>
        <a:bodyPr/>
        <a:lstStyle/>
        <a:p>
          <a:pPr algn="ctr">
            <a:lnSpc>
              <a:spcPct val="100000"/>
            </a:lnSpc>
            <a:spcAft>
              <a:spcPts val="0"/>
            </a:spcAft>
          </a:pPr>
          <a:r>
            <a:rPr lang="en-CA" sz="900" b="1">
              <a:solidFill>
                <a:srgbClr val="FF0000"/>
              </a:solidFill>
            </a:rPr>
            <a:t>Ottawa/Montreal</a:t>
          </a:r>
          <a:endParaRPr lang="en-CA" sz="700" b="1">
            <a:solidFill>
              <a:srgbClr val="FF0000"/>
            </a:solidFill>
          </a:endParaRPr>
        </a:p>
      </dgm:t>
    </dgm:pt>
    <dgm:pt modelId="{F08A1CD8-2C2A-42D7-8744-4A67F4E2AD3D}" type="parTrans" cxnId="{1289EB8B-06BE-41F7-9CB7-948F56BDD3A3}">
      <dgm:prSet/>
      <dgm:spPr/>
      <dgm:t>
        <a:bodyPr/>
        <a:lstStyle/>
        <a:p>
          <a:endParaRPr lang="en-CA"/>
        </a:p>
      </dgm:t>
    </dgm:pt>
    <dgm:pt modelId="{22CDBD1D-2826-4FB0-BAF5-BAE10CD83896}" type="sibTrans" cxnId="{1289EB8B-06BE-41F7-9CB7-948F56BDD3A3}">
      <dgm:prSet/>
      <dgm:spPr/>
      <dgm:t>
        <a:bodyPr/>
        <a:lstStyle/>
        <a:p>
          <a:endParaRPr lang="en-CA"/>
        </a:p>
      </dgm:t>
    </dgm:pt>
    <dgm:pt modelId="{C35FFDE2-2CED-4C53-B1D2-3204147F1921}">
      <dgm:prSet phldrT="[Texte]" custT="1"/>
      <dgm:spPr/>
      <dgm:t>
        <a:bodyPr/>
        <a:lstStyle/>
        <a:p>
          <a:pPr algn="ctr">
            <a:lnSpc>
              <a:spcPct val="100000"/>
            </a:lnSpc>
            <a:spcAft>
              <a:spcPts val="0"/>
            </a:spcAft>
          </a:pPr>
          <a:r>
            <a:rPr lang="en-CA" sz="900" b="1">
              <a:solidFill>
                <a:srgbClr val="FF0000"/>
              </a:solidFill>
            </a:rPr>
            <a:t>Juba</a:t>
          </a:r>
          <a:endParaRPr lang="en-CA" sz="700" b="1">
            <a:solidFill>
              <a:srgbClr val="FF0000"/>
            </a:solidFill>
          </a:endParaRPr>
        </a:p>
      </dgm:t>
    </dgm:pt>
    <dgm:pt modelId="{0B3171F5-1616-44B5-9B54-7E59C907CD84}" type="parTrans" cxnId="{BFC7D42F-8252-419C-99B8-4812A5ADE9C3}">
      <dgm:prSet/>
      <dgm:spPr/>
      <dgm:t>
        <a:bodyPr/>
        <a:lstStyle/>
        <a:p>
          <a:endParaRPr lang="en-CA"/>
        </a:p>
      </dgm:t>
    </dgm:pt>
    <dgm:pt modelId="{1EBB3805-4FC4-4091-9041-BF9B2633BE36}" type="sibTrans" cxnId="{BFC7D42F-8252-419C-99B8-4812A5ADE9C3}">
      <dgm:prSet/>
      <dgm:spPr/>
      <dgm:t>
        <a:bodyPr/>
        <a:lstStyle/>
        <a:p>
          <a:endParaRPr lang="en-CA"/>
        </a:p>
      </dgm:t>
    </dgm:pt>
    <dgm:pt modelId="{894322C6-476F-4683-B269-31C80B67BD28}">
      <dgm:prSet phldrT="[Texte]" custT="1"/>
      <dgm:spPr/>
      <dgm:t>
        <a:bodyPr/>
        <a:lstStyle/>
        <a:p>
          <a:pPr algn="ctr">
            <a:lnSpc>
              <a:spcPct val="100000"/>
            </a:lnSpc>
            <a:spcAft>
              <a:spcPts val="0"/>
            </a:spcAft>
          </a:pPr>
          <a:r>
            <a:rPr lang="en-CA" sz="900" b="1">
              <a:solidFill>
                <a:srgbClr val="FF0000"/>
              </a:solidFill>
            </a:rPr>
            <a:t>Wau</a:t>
          </a:r>
          <a:endParaRPr lang="en-CA" sz="700" b="1">
            <a:solidFill>
              <a:srgbClr val="FF0000"/>
            </a:solidFill>
          </a:endParaRPr>
        </a:p>
      </dgm:t>
    </dgm:pt>
    <dgm:pt modelId="{D058BF4C-4445-474A-9B3A-EE71850E3F1A}" type="parTrans" cxnId="{9D094020-1F81-4EFB-AB3F-F84C5605AE2A}">
      <dgm:prSet/>
      <dgm:spPr/>
      <dgm:t>
        <a:bodyPr/>
        <a:lstStyle/>
        <a:p>
          <a:endParaRPr lang="en-CA"/>
        </a:p>
      </dgm:t>
    </dgm:pt>
    <dgm:pt modelId="{664AF713-059C-4C87-874B-F789A9A6E292}" type="sibTrans" cxnId="{9D094020-1F81-4EFB-AB3F-F84C5605AE2A}">
      <dgm:prSet/>
      <dgm:spPr/>
      <dgm:t>
        <a:bodyPr/>
        <a:lstStyle/>
        <a:p>
          <a:endParaRPr lang="en-CA"/>
        </a:p>
      </dgm:t>
    </dgm:pt>
    <dgm:pt modelId="{90FE4385-B064-4FD9-8DA6-0AFDD71C1C39}">
      <dgm:prSet phldrT="[Texte]" custT="1"/>
      <dgm:spPr/>
      <dgm:t>
        <a:bodyPr/>
        <a:lstStyle/>
        <a:p>
          <a:pPr algn="ctr">
            <a:spcAft>
              <a:spcPts val="0"/>
            </a:spcAft>
          </a:pPr>
          <a:r>
            <a:rPr lang="en-CA" sz="900" b="1">
              <a:solidFill>
                <a:srgbClr val="FF0000"/>
              </a:solidFill>
            </a:rPr>
            <a:t>Juba </a:t>
          </a:r>
        </a:p>
      </dgm:t>
    </dgm:pt>
    <dgm:pt modelId="{2A808F7D-BC82-47C5-9C4B-D7972DDDF208}" type="parTrans" cxnId="{A8672366-8366-42AC-89A5-85453F9F1B0E}">
      <dgm:prSet/>
      <dgm:spPr/>
      <dgm:t>
        <a:bodyPr/>
        <a:lstStyle/>
        <a:p>
          <a:endParaRPr lang="en-CA"/>
        </a:p>
      </dgm:t>
    </dgm:pt>
    <dgm:pt modelId="{4A01352C-4836-44A1-91B4-E1765AB2F68B}" type="sibTrans" cxnId="{A8672366-8366-42AC-89A5-85453F9F1B0E}">
      <dgm:prSet/>
      <dgm:spPr/>
      <dgm:t>
        <a:bodyPr/>
        <a:lstStyle/>
        <a:p>
          <a:endParaRPr lang="en-CA"/>
        </a:p>
      </dgm:t>
    </dgm:pt>
    <dgm:pt modelId="{276FD471-83BD-44E3-917F-0FC009EB7302}">
      <dgm:prSet phldrT="[Texte]" custT="1"/>
      <dgm:spPr/>
      <dgm:t>
        <a:bodyPr/>
        <a:lstStyle/>
        <a:p>
          <a:pPr algn="ctr">
            <a:spcAft>
              <a:spcPts val="0"/>
            </a:spcAft>
          </a:pPr>
          <a:r>
            <a:rPr lang="en-CA" sz="900" b="1">
              <a:solidFill>
                <a:srgbClr val="FF0000"/>
              </a:solidFill>
            </a:rPr>
            <a:t>Rumbek </a:t>
          </a:r>
          <a:endParaRPr lang="en-CA" sz="700" b="1">
            <a:solidFill>
              <a:srgbClr val="FF0000"/>
            </a:solidFill>
          </a:endParaRPr>
        </a:p>
      </dgm:t>
    </dgm:pt>
    <dgm:pt modelId="{11E61CE9-887B-47EC-A8C9-73FCD1727D82}" type="parTrans" cxnId="{547A5C38-470E-428A-8889-8375FCA5205F}">
      <dgm:prSet/>
      <dgm:spPr/>
      <dgm:t>
        <a:bodyPr/>
        <a:lstStyle/>
        <a:p>
          <a:endParaRPr lang="en-CA"/>
        </a:p>
      </dgm:t>
    </dgm:pt>
    <dgm:pt modelId="{8A06C0FB-C400-4B45-A482-76FE2077D31E}" type="sibTrans" cxnId="{547A5C38-470E-428A-8889-8375FCA5205F}">
      <dgm:prSet/>
      <dgm:spPr/>
      <dgm:t>
        <a:bodyPr/>
        <a:lstStyle/>
        <a:p>
          <a:endParaRPr lang="en-CA"/>
        </a:p>
      </dgm:t>
    </dgm:pt>
    <dgm:pt modelId="{0B5A8E6D-734E-4F7E-8DCB-F7D8EE089FC3}">
      <dgm:prSet phldrT="[Texte]" custT="1"/>
      <dgm:spPr/>
      <dgm:t>
        <a:bodyPr/>
        <a:lstStyle/>
        <a:p>
          <a:pPr algn="l">
            <a:lnSpc>
              <a:spcPct val="90000"/>
            </a:lnSpc>
            <a:spcAft>
              <a:spcPct val="15000"/>
            </a:spcAft>
          </a:pPr>
          <a:r>
            <a:rPr lang="en-US" sz="700"/>
            <a:t>Briefings &amp; interviews</a:t>
          </a:r>
          <a:endParaRPr lang="en-CA" sz="700"/>
        </a:p>
      </dgm:t>
    </dgm:pt>
    <dgm:pt modelId="{121CCBAD-ECEF-42D2-B1D1-B85C3248B215}" type="parTrans" cxnId="{DAC0C785-B393-4021-8E79-A606888B7DAD}">
      <dgm:prSet/>
      <dgm:spPr/>
      <dgm:t>
        <a:bodyPr/>
        <a:lstStyle/>
        <a:p>
          <a:endParaRPr lang="en-CA"/>
        </a:p>
      </dgm:t>
    </dgm:pt>
    <dgm:pt modelId="{6A2A88CA-6DDB-4742-B455-DB2AECB95DF9}" type="sibTrans" cxnId="{DAC0C785-B393-4021-8E79-A606888B7DAD}">
      <dgm:prSet/>
      <dgm:spPr/>
      <dgm:t>
        <a:bodyPr/>
        <a:lstStyle/>
        <a:p>
          <a:endParaRPr lang="en-CA"/>
        </a:p>
      </dgm:t>
    </dgm:pt>
    <dgm:pt modelId="{D52CA791-7F20-4051-8F8E-EFD60100F388}">
      <dgm:prSet phldrT="[Texte]" custT="1"/>
      <dgm:spPr/>
      <dgm:t>
        <a:bodyPr/>
        <a:lstStyle/>
        <a:p>
          <a:pPr algn="l">
            <a:lnSpc>
              <a:spcPct val="90000"/>
            </a:lnSpc>
            <a:spcAft>
              <a:spcPct val="15000"/>
            </a:spcAft>
          </a:pPr>
          <a:r>
            <a:rPr lang="en-US" sz="700"/>
            <a:t>Key Informant Interviews</a:t>
          </a:r>
          <a:endParaRPr lang="en-CA" sz="700"/>
        </a:p>
      </dgm:t>
    </dgm:pt>
    <dgm:pt modelId="{25336408-D8C5-415C-9AD7-EE4D7DC8B4D2}" type="parTrans" cxnId="{321403DD-6CC3-4A5B-9F7B-F32298F65C0C}">
      <dgm:prSet/>
      <dgm:spPr/>
      <dgm:t>
        <a:bodyPr/>
        <a:lstStyle/>
        <a:p>
          <a:endParaRPr lang="en-CA"/>
        </a:p>
      </dgm:t>
    </dgm:pt>
    <dgm:pt modelId="{15B61179-657E-4BF5-AE51-0643E4E169AF}" type="sibTrans" cxnId="{321403DD-6CC3-4A5B-9F7B-F32298F65C0C}">
      <dgm:prSet/>
      <dgm:spPr/>
      <dgm:t>
        <a:bodyPr/>
        <a:lstStyle/>
        <a:p>
          <a:endParaRPr lang="en-CA"/>
        </a:p>
      </dgm:t>
    </dgm:pt>
    <dgm:pt modelId="{F884AEDF-ED14-480D-9FF8-A83D0D12D492}">
      <dgm:prSet phldrT="[Texte]" custT="1"/>
      <dgm:spPr/>
      <dgm:t>
        <a:bodyPr/>
        <a:lstStyle/>
        <a:p>
          <a:pPr algn="l">
            <a:lnSpc>
              <a:spcPct val="90000"/>
            </a:lnSpc>
            <a:spcAft>
              <a:spcPct val="15000"/>
            </a:spcAft>
          </a:pPr>
          <a:r>
            <a:rPr lang="en-US" sz="700"/>
            <a:t>Data analysis and reporting</a:t>
          </a:r>
          <a:endParaRPr lang="en-CA" sz="700"/>
        </a:p>
      </dgm:t>
    </dgm:pt>
    <dgm:pt modelId="{5A7C7645-21EC-4BA9-9162-B15056055F4B}" type="parTrans" cxnId="{096C6B66-38BD-4843-B934-5427D63BEC8A}">
      <dgm:prSet/>
      <dgm:spPr/>
      <dgm:t>
        <a:bodyPr/>
        <a:lstStyle/>
        <a:p>
          <a:endParaRPr lang="en-CA"/>
        </a:p>
      </dgm:t>
    </dgm:pt>
    <dgm:pt modelId="{FC04FAC1-6B0C-41CB-A1BE-0795DD5DE3E3}" type="sibTrans" cxnId="{096C6B66-38BD-4843-B934-5427D63BEC8A}">
      <dgm:prSet/>
      <dgm:spPr/>
      <dgm:t>
        <a:bodyPr/>
        <a:lstStyle/>
        <a:p>
          <a:endParaRPr lang="en-CA"/>
        </a:p>
      </dgm:t>
    </dgm:pt>
    <dgm:pt modelId="{0FB9E6A0-2B3D-4E17-8AC8-DADB31F9423E}">
      <dgm:prSet phldrT="[Texte]" custT="1"/>
      <dgm:spPr/>
      <dgm:t>
        <a:bodyPr/>
        <a:lstStyle/>
        <a:p>
          <a:pPr algn="l">
            <a:lnSpc>
              <a:spcPct val="90000"/>
            </a:lnSpc>
            <a:spcAft>
              <a:spcPct val="15000"/>
            </a:spcAft>
          </a:pPr>
          <a:r>
            <a:rPr lang="en-US" sz="700"/>
            <a:t>Debriefings </a:t>
          </a:r>
          <a:endParaRPr lang="en-CA" sz="700"/>
        </a:p>
      </dgm:t>
    </dgm:pt>
    <dgm:pt modelId="{F9CCBB6B-7B61-453D-8985-D194427C14DB}" type="parTrans" cxnId="{EB7446B6-E168-42D5-B2E2-768B1628B572}">
      <dgm:prSet/>
      <dgm:spPr/>
      <dgm:t>
        <a:bodyPr/>
        <a:lstStyle/>
        <a:p>
          <a:endParaRPr lang="en-CA"/>
        </a:p>
      </dgm:t>
    </dgm:pt>
    <dgm:pt modelId="{4B06C1CD-3EE8-4C46-ADDF-253AF3A6F9AD}" type="sibTrans" cxnId="{EB7446B6-E168-42D5-B2E2-768B1628B572}">
      <dgm:prSet/>
      <dgm:spPr/>
      <dgm:t>
        <a:bodyPr/>
        <a:lstStyle/>
        <a:p>
          <a:endParaRPr lang="en-CA"/>
        </a:p>
      </dgm:t>
    </dgm:pt>
    <dgm:pt modelId="{FEB80469-B6AF-4184-BF56-2312B8CBB291}">
      <dgm:prSet phldrT="[Texte]" custT="1"/>
      <dgm:spPr/>
      <dgm:t>
        <a:bodyPr/>
        <a:lstStyle/>
        <a:p>
          <a:pPr algn="l">
            <a:lnSpc>
              <a:spcPct val="90000"/>
            </a:lnSpc>
            <a:spcAft>
              <a:spcPct val="15000"/>
            </a:spcAft>
          </a:pPr>
          <a:r>
            <a:rPr lang="en-US" sz="700"/>
            <a:t>Briefings &amp; interviews</a:t>
          </a:r>
          <a:endParaRPr lang="en-CA" sz="700"/>
        </a:p>
      </dgm:t>
    </dgm:pt>
    <dgm:pt modelId="{D6CD8136-89DD-4A4C-AE68-9A21E0128FBA}" type="parTrans" cxnId="{88351550-2390-46C8-BA22-41EAD68D3B3E}">
      <dgm:prSet/>
      <dgm:spPr/>
      <dgm:t>
        <a:bodyPr/>
        <a:lstStyle/>
        <a:p>
          <a:endParaRPr lang="en-CA"/>
        </a:p>
      </dgm:t>
    </dgm:pt>
    <dgm:pt modelId="{931212FE-3DDA-4D91-AFE2-1FD319F9C9A1}" type="sibTrans" cxnId="{88351550-2390-46C8-BA22-41EAD68D3B3E}">
      <dgm:prSet/>
      <dgm:spPr/>
      <dgm:t>
        <a:bodyPr/>
        <a:lstStyle/>
        <a:p>
          <a:endParaRPr lang="en-CA"/>
        </a:p>
      </dgm:t>
    </dgm:pt>
    <dgm:pt modelId="{001E2082-E5C9-4933-9D99-7C08B55A9FBE}">
      <dgm:prSet phldrT="[Texte]" custT="1"/>
      <dgm:spPr/>
      <dgm:t>
        <a:bodyPr/>
        <a:lstStyle/>
        <a:p>
          <a:pPr algn="l">
            <a:lnSpc>
              <a:spcPct val="90000"/>
            </a:lnSpc>
            <a:spcAft>
              <a:spcPct val="15000"/>
            </a:spcAft>
          </a:pPr>
          <a:r>
            <a:rPr lang="en-US" sz="700"/>
            <a:t>Key Informant Interviews</a:t>
          </a:r>
          <a:endParaRPr lang="en-CA" sz="700"/>
        </a:p>
      </dgm:t>
    </dgm:pt>
    <dgm:pt modelId="{382D7BCD-4D45-4A6B-9273-FF7DA2CBCC5C}" type="parTrans" cxnId="{DFE86510-6E3C-4099-989E-3F0E403802ED}">
      <dgm:prSet/>
      <dgm:spPr/>
      <dgm:t>
        <a:bodyPr/>
        <a:lstStyle/>
        <a:p>
          <a:endParaRPr lang="en-CA"/>
        </a:p>
      </dgm:t>
    </dgm:pt>
    <dgm:pt modelId="{118C81EB-605F-47A9-872F-5560D7B18DF3}" type="sibTrans" cxnId="{DFE86510-6E3C-4099-989E-3F0E403802ED}">
      <dgm:prSet/>
      <dgm:spPr/>
      <dgm:t>
        <a:bodyPr/>
        <a:lstStyle/>
        <a:p>
          <a:endParaRPr lang="en-CA"/>
        </a:p>
      </dgm:t>
    </dgm:pt>
    <dgm:pt modelId="{21E4EDFD-1EF8-4D1E-A0EB-8846BE02DE76}">
      <dgm:prSet phldrT="[Texte]" custT="1"/>
      <dgm:spPr/>
      <dgm:t>
        <a:bodyPr/>
        <a:lstStyle/>
        <a:p>
          <a:pPr algn="l">
            <a:lnSpc>
              <a:spcPct val="90000"/>
            </a:lnSpc>
            <a:spcAft>
              <a:spcPct val="15000"/>
            </a:spcAft>
          </a:pPr>
          <a:r>
            <a:rPr lang="en-US" sz="700"/>
            <a:t>Focus Group discussions</a:t>
          </a:r>
          <a:endParaRPr lang="en-CA" sz="700"/>
        </a:p>
      </dgm:t>
    </dgm:pt>
    <dgm:pt modelId="{3F4011A2-9E12-4265-9079-B31493AA877D}" type="parTrans" cxnId="{80B5D16A-7347-4BEC-AF15-C1AF197E5218}">
      <dgm:prSet/>
      <dgm:spPr/>
      <dgm:t>
        <a:bodyPr/>
        <a:lstStyle/>
        <a:p>
          <a:endParaRPr lang="en-CA"/>
        </a:p>
      </dgm:t>
    </dgm:pt>
    <dgm:pt modelId="{88AB576F-960C-41A7-852D-F282869F25C8}" type="sibTrans" cxnId="{80B5D16A-7347-4BEC-AF15-C1AF197E5218}">
      <dgm:prSet/>
      <dgm:spPr/>
      <dgm:t>
        <a:bodyPr/>
        <a:lstStyle/>
        <a:p>
          <a:endParaRPr lang="en-CA"/>
        </a:p>
      </dgm:t>
    </dgm:pt>
    <dgm:pt modelId="{CCA4226F-10C6-4734-8173-E028158C9C54}">
      <dgm:prSet phldrT="[Texte]" custT="1"/>
      <dgm:spPr/>
      <dgm:t>
        <a:bodyPr/>
        <a:lstStyle/>
        <a:p>
          <a:pPr algn="l">
            <a:lnSpc>
              <a:spcPct val="90000"/>
            </a:lnSpc>
            <a:spcAft>
              <a:spcPct val="15000"/>
            </a:spcAft>
          </a:pPr>
          <a:r>
            <a:rPr lang="en-US" sz="700"/>
            <a:t>Field observations</a:t>
          </a:r>
          <a:endParaRPr lang="en-CA" sz="700"/>
        </a:p>
      </dgm:t>
    </dgm:pt>
    <dgm:pt modelId="{6E7EC0E0-C959-4508-A62F-941BFD64256A}" type="parTrans" cxnId="{95DCA4C7-0844-452A-942B-9FCD95A5F33F}">
      <dgm:prSet/>
      <dgm:spPr/>
      <dgm:t>
        <a:bodyPr/>
        <a:lstStyle/>
        <a:p>
          <a:endParaRPr lang="en-CA"/>
        </a:p>
      </dgm:t>
    </dgm:pt>
    <dgm:pt modelId="{4897796C-313A-4441-800C-82489340A91E}" type="sibTrans" cxnId="{95DCA4C7-0844-452A-942B-9FCD95A5F33F}">
      <dgm:prSet/>
      <dgm:spPr/>
      <dgm:t>
        <a:bodyPr/>
        <a:lstStyle/>
        <a:p>
          <a:endParaRPr lang="en-CA"/>
        </a:p>
      </dgm:t>
    </dgm:pt>
    <dgm:pt modelId="{93C48E4C-D9BE-4E33-A983-47EDB0E53C7C}">
      <dgm:prSet phldrT="[Texte]" custT="1"/>
      <dgm:spPr/>
      <dgm:t>
        <a:bodyPr/>
        <a:lstStyle/>
        <a:p>
          <a:pPr algn="l">
            <a:lnSpc>
              <a:spcPct val="90000"/>
            </a:lnSpc>
            <a:spcAft>
              <a:spcPct val="15000"/>
            </a:spcAft>
          </a:pPr>
          <a:r>
            <a:rPr lang="en-US" sz="700"/>
            <a:t>Team meeting &amp; recap </a:t>
          </a:r>
          <a:endParaRPr lang="en-CA" sz="700"/>
        </a:p>
      </dgm:t>
    </dgm:pt>
    <dgm:pt modelId="{716B26AF-548B-49E2-96DF-14D08B387551}" type="parTrans" cxnId="{6B075E4D-1D7C-4977-B827-FB77596AEFFF}">
      <dgm:prSet/>
      <dgm:spPr/>
      <dgm:t>
        <a:bodyPr/>
        <a:lstStyle/>
        <a:p>
          <a:endParaRPr lang="en-CA"/>
        </a:p>
      </dgm:t>
    </dgm:pt>
    <dgm:pt modelId="{CDFC9EE0-B275-408C-8F1E-84DCA6FC2067}" type="sibTrans" cxnId="{6B075E4D-1D7C-4977-B827-FB77596AEFFF}">
      <dgm:prSet/>
      <dgm:spPr/>
      <dgm:t>
        <a:bodyPr/>
        <a:lstStyle/>
        <a:p>
          <a:endParaRPr lang="en-CA"/>
        </a:p>
      </dgm:t>
    </dgm:pt>
    <dgm:pt modelId="{77CDF4D8-223D-4BBB-BBC4-390B0212BF2A}">
      <dgm:prSet phldrT="[Texte]" custT="1"/>
      <dgm:spPr/>
      <dgm:t>
        <a:bodyPr/>
        <a:lstStyle/>
        <a:p>
          <a:pPr algn="l">
            <a:lnSpc>
              <a:spcPct val="90000"/>
            </a:lnSpc>
            <a:spcAft>
              <a:spcPct val="15000"/>
            </a:spcAft>
          </a:pPr>
          <a:r>
            <a:rPr lang="en-US" sz="700"/>
            <a:t>Key Informant Interviews</a:t>
          </a:r>
          <a:endParaRPr lang="en-CA" sz="700"/>
        </a:p>
      </dgm:t>
    </dgm:pt>
    <dgm:pt modelId="{E1CDAD05-5E87-44FE-A145-17440B71FE53}" type="parTrans" cxnId="{D113755B-CC98-45CD-A1C9-24B91A975219}">
      <dgm:prSet/>
      <dgm:spPr/>
      <dgm:t>
        <a:bodyPr/>
        <a:lstStyle/>
        <a:p>
          <a:endParaRPr lang="en-CA"/>
        </a:p>
      </dgm:t>
    </dgm:pt>
    <dgm:pt modelId="{CEAE4032-D42E-4FA8-AEC3-3407F398D4AE}" type="sibTrans" cxnId="{D113755B-CC98-45CD-A1C9-24B91A975219}">
      <dgm:prSet/>
      <dgm:spPr/>
      <dgm:t>
        <a:bodyPr/>
        <a:lstStyle/>
        <a:p>
          <a:endParaRPr lang="en-CA"/>
        </a:p>
      </dgm:t>
    </dgm:pt>
    <dgm:pt modelId="{1A20DAF1-6468-47D5-BB73-E6BA0EAE5F35}">
      <dgm:prSet phldrT="[Texte]" custT="1"/>
      <dgm:spPr/>
      <dgm:t>
        <a:bodyPr/>
        <a:lstStyle/>
        <a:p>
          <a:pPr algn="l">
            <a:lnSpc>
              <a:spcPct val="90000"/>
            </a:lnSpc>
            <a:spcAft>
              <a:spcPct val="15000"/>
            </a:spcAft>
          </a:pPr>
          <a:r>
            <a:rPr lang="en-US" sz="700"/>
            <a:t>Focus Group discussions</a:t>
          </a:r>
          <a:endParaRPr lang="en-CA" sz="700"/>
        </a:p>
      </dgm:t>
    </dgm:pt>
    <dgm:pt modelId="{F3EAFCB9-3F67-4E4F-B354-BF7F41E317AA}" type="parTrans" cxnId="{D8A30332-BD12-440E-86FA-9B762D074FFD}">
      <dgm:prSet/>
      <dgm:spPr/>
      <dgm:t>
        <a:bodyPr/>
        <a:lstStyle/>
        <a:p>
          <a:endParaRPr lang="en-CA"/>
        </a:p>
      </dgm:t>
    </dgm:pt>
    <dgm:pt modelId="{34F737CC-FB03-43AC-A5D1-F73C78BF0417}" type="sibTrans" cxnId="{D8A30332-BD12-440E-86FA-9B762D074FFD}">
      <dgm:prSet/>
      <dgm:spPr/>
      <dgm:t>
        <a:bodyPr/>
        <a:lstStyle/>
        <a:p>
          <a:endParaRPr lang="en-CA"/>
        </a:p>
      </dgm:t>
    </dgm:pt>
    <dgm:pt modelId="{842ABCDA-6441-4210-99D9-9BB2B31FF8DE}">
      <dgm:prSet phldrT="[Texte]" custT="1"/>
      <dgm:spPr/>
      <dgm:t>
        <a:bodyPr/>
        <a:lstStyle/>
        <a:p>
          <a:pPr algn="l">
            <a:lnSpc>
              <a:spcPct val="90000"/>
            </a:lnSpc>
            <a:spcAft>
              <a:spcPct val="15000"/>
            </a:spcAft>
          </a:pPr>
          <a:r>
            <a:rPr lang="en-US" sz="700"/>
            <a:t>Field observations</a:t>
          </a:r>
          <a:endParaRPr lang="en-CA" sz="700"/>
        </a:p>
      </dgm:t>
    </dgm:pt>
    <dgm:pt modelId="{0C1689EB-C478-42C5-9F76-5BE190480C15}" type="parTrans" cxnId="{D81ABDF6-C0D5-4AA5-BD42-890F63FE08E8}">
      <dgm:prSet/>
      <dgm:spPr/>
      <dgm:t>
        <a:bodyPr/>
        <a:lstStyle/>
        <a:p>
          <a:endParaRPr lang="en-CA"/>
        </a:p>
      </dgm:t>
    </dgm:pt>
    <dgm:pt modelId="{8DBE1B3B-CDE2-47CB-A748-7B25C2745742}" type="sibTrans" cxnId="{D81ABDF6-C0D5-4AA5-BD42-890F63FE08E8}">
      <dgm:prSet/>
      <dgm:spPr/>
      <dgm:t>
        <a:bodyPr/>
        <a:lstStyle/>
        <a:p>
          <a:endParaRPr lang="en-CA"/>
        </a:p>
      </dgm:t>
    </dgm:pt>
    <dgm:pt modelId="{DC605F29-60CF-4903-A434-E93EADA6C1AD}">
      <dgm:prSet phldrT="[Texte]" custT="1"/>
      <dgm:spPr/>
      <dgm:t>
        <a:bodyPr/>
        <a:lstStyle/>
        <a:p>
          <a:pPr algn="ctr">
            <a:spcAft>
              <a:spcPts val="0"/>
            </a:spcAft>
          </a:pPr>
          <a:r>
            <a:rPr lang="en-CA" sz="900" b="1">
              <a:solidFill>
                <a:srgbClr val="FF0000"/>
              </a:solidFill>
            </a:rPr>
            <a:t>Bor</a:t>
          </a:r>
        </a:p>
      </dgm:t>
    </dgm:pt>
    <dgm:pt modelId="{ECC44E3B-54AD-4C6B-8245-43D5687256C6}" type="parTrans" cxnId="{7C3187A0-0F4F-4DF2-9586-4A595020A8D1}">
      <dgm:prSet/>
      <dgm:spPr/>
      <dgm:t>
        <a:bodyPr/>
        <a:lstStyle/>
        <a:p>
          <a:endParaRPr lang="en-CA"/>
        </a:p>
      </dgm:t>
    </dgm:pt>
    <dgm:pt modelId="{885015D7-2ED9-4CB6-8686-159E08BA0E12}" type="sibTrans" cxnId="{7C3187A0-0F4F-4DF2-9586-4A595020A8D1}">
      <dgm:prSet/>
      <dgm:spPr/>
      <dgm:t>
        <a:bodyPr/>
        <a:lstStyle/>
        <a:p>
          <a:endParaRPr lang="en-CA"/>
        </a:p>
      </dgm:t>
    </dgm:pt>
    <dgm:pt modelId="{E53B22BF-BA9A-4BA5-9D3E-81263218B39D}">
      <dgm:prSet phldrT="[Texte]" custT="1"/>
      <dgm:spPr/>
      <dgm:t>
        <a:bodyPr/>
        <a:lstStyle/>
        <a:p>
          <a:pPr algn="ctr">
            <a:spcAft>
              <a:spcPts val="0"/>
            </a:spcAft>
          </a:pPr>
          <a:r>
            <a:rPr lang="en-CA" sz="900" b="1">
              <a:solidFill>
                <a:srgbClr val="FF0000"/>
              </a:solidFill>
            </a:rPr>
            <a:t>Yambio</a:t>
          </a:r>
        </a:p>
      </dgm:t>
    </dgm:pt>
    <dgm:pt modelId="{A3F29D6C-D1D7-4693-957D-D0CD0179C922}" type="parTrans" cxnId="{8A9F28ED-D17E-45E8-A8EC-9564661A57F0}">
      <dgm:prSet/>
      <dgm:spPr/>
      <dgm:t>
        <a:bodyPr/>
        <a:lstStyle/>
        <a:p>
          <a:endParaRPr lang="en-CA"/>
        </a:p>
      </dgm:t>
    </dgm:pt>
    <dgm:pt modelId="{F536A0C9-B657-4A3B-B894-D496D05EF6EE}" type="sibTrans" cxnId="{8A9F28ED-D17E-45E8-A8EC-9564661A57F0}">
      <dgm:prSet/>
      <dgm:spPr/>
      <dgm:t>
        <a:bodyPr/>
        <a:lstStyle/>
        <a:p>
          <a:endParaRPr lang="en-CA"/>
        </a:p>
      </dgm:t>
    </dgm:pt>
    <dgm:pt modelId="{F98BA878-91EB-42C9-B588-31E529F19CEA}">
      <dgm:prSet phldrT="[Texte]" custT="1"/>
      <dgm:spPr/>
      <dgm:t>
        <a:bodyPr/>
        <a:lstStyle/>
        <a:p>
          <a:pPr algn="ctr">
            <a:spcAft>
              <a:spcPts val="0"/>
            </a:spcAft>
          </a:pPr>
          <a:r>
            <a:rPr lang="en-CA" sz="900" b="1">
              <a:solidFill>
                <a:srgbClr val="FF0000"/>
              </a:solidFill>
            </a:rPr>
            <a:t>Juba</a:t>
          </a:r>
          <a:endParaRPr lang="en-CA" sz="700" b="1">
            <a:solidFill>
              <a:srgbClr val="FF0000"/>
            </a:solidFill>
          </a:endParaRPr>
        </a:p>
      </dgm:t>
    </dgm:pt>
    <dgm:pt modelId="{FA9F6EBF-679C-489E-B870-3DF37739D7F2}" type="parTrans" cxnId="{B4A6FF3C-9395-4DE8-9F1F-D254E7D86E24}">
      <dgm:prSet/>
      <dgm:spPr/>
      <dgm:t>
        <a:bodyPr/>
        <a:lstStyle/>
        <a:p>
          <a:endParaRPr lang="en-CA"/>
        </a:p>
      </dgm:t>
    </dgm:pt>
    <dgm:pt modelId="{E60BA760-AD19-4A6A-80DB-11BAD98E0EAC}" type="sibTrans" cxnId="{B4A6FF3C-9395-4DE8-9F1F-D254E7D86E24}">
      <dgm:prSet/>
      <dgm:spPr/>
      <dgm:t>
        <a:bodyPr/>
        <a:lstStyle/>
        <a:p>
          <a:endParaRPr lang="en-CA"/>
        </a:p>
      </dgm:t>
    </dgm:pt>
    <dgm:pt modelId="{21A55326-D71E-4372-946D-AAE941E535D4}">
      <dgm:prSet phldrT="[Texte]" custT="1"/>
      <dgm:spPr/>
      <dgm:t>
        <a:bodyPr/>
        <a:lstStyle/>
        <a:p>
          <a:pPr algn="l">
            <a:spcAft>
              <a:spcPct val="15000"/>
            </a:spcAft>
          </a:pPr>
          <a:r>
            <a:rPr lang="en-US" sz="700"/>
            <a:t>Key Informant Interviews</a:t>
          </a:r>
          <a:endParaRPr lang="en-CA" sz="700"/>
        </a:p>
      </dgm:t>
    </dgm:pt>
    <dgm:pt modelId="{987AEEC8-791F-49CE-A31A-60A3BAB4D124}" type="parTrans" cxnId="{6048D8A0-9155-435F-9CCC-907077EC3C3C}">
      <dgm:prSet/>
      <dgm:spPr/>
      <dgm:t>
        <a:bodyPr/>
        <a:lstStyle/>
        <a:p>
          <a:endParaRPr lang="en-CA"/>
        </a:p>
      </dgm:t>
    </dgm:pt>
    <dgm:pt modelId="{B8C2885C-C679-4D55-B20B-C80862293C4D}" type="sibTrans" cxnId="{6048D8A0-9155-435F-9CCC-907077EC3C3C}">
      <dgm:prSet/>
      <dgm:spPr/>
      <dgm:t>
        <a:bodyPr/>
        <a:lstStyle/>
        <a:p>
          <a:endParaRPr lang="en-CA"/>
        </a:p>
      </dgm:t>
    </dgm:pt>
    <dgm:pt modelId="{83B83B88-FBF4-403E-8A15-FA04681D2FA0}">
      <dgm:prSet phldrT="[Texte]" custT="1"/>
      <dgm:spPr/>
      <dgm:t>
        <a:bodyPr/>
        <a:lstStyle/>
        <a:p>
          <a:pPr algn="l">
            <a:spcAft>
              <a:spcPct val="15000"/>
            </a:spcAft>
          </a:pPr>
          <a:r>
            <a:rPr lang="en-US" sz="700"/>
            <a:t>Focus Group discussions</a:t>
          </a:r>
          <a:endParaRPr lang="en-CA" sz="700"/>
        </a:p>
      </dgm:t>
    </dgm:pt>
    <dgm:pt modelId="{81782ADE-D559-42FC-821E-440B5105CD9D}" type="parTrans" cxnId="{89EA934C-8646-4898-B2BD-0A4C187911D8}">
      <dgm:prSet/>
      <dgm:spPr/>
      <dgm:t>
        <a:bodyPr/>
        <a:lstStyle/>
        <a:p>
          <a:endParaRPr lang="en-CA"/>
        </a:p>
      </dgm:t>
    </dgm:pt>
    <dgm:pt modelId="{1BADAD0B-3029-4215-839C-AC2D8CC43296}" type="sibTrans" cxnId="{89EA934C-8646-4898-B2BD-0A4C187911D8}">
      <dgm:prSet/>
      <dgm:spPr/>
      <dgm:t>
        <a:bodyPr/>
        <a:lstStyle/>
        <a:p>
          <a:endParaRPr lang="en-CA"/>
        </a:p>
      </dgm:t>
    </dgm:pt>
    <dgm:pt modelId="{350B7929-4C7C-4AA9-826F-AC3271EA74ED}">
      <dgm:prSet phldrT="[Texte]" custT="1"/>
      <dgm:spPr/>
      <dgm:t>
        <a:bodyPr/>
        <a:lstStyle/>
        <a:p>
          <a:pPr algn="l">
            <a:spcAft>
              <a:spcPct val="15000"/>
            </a:spcAft>
          </a:pPr>
          <a:r>
            <a:rPr lang="en-US" sz="700"/>
            <a:t>Field observations</a:t>
          </a:r>
          <a:endParaRPr lang="en-CA" sz="700"/>
        </a:p>
      </dgm:t>
    </dgm:pt>
    <dgm:pt modelId="{0DECA581-2A95-474B-BD01-3CD24607B08D}" type="parTrans" cxnId="{F3D6CA20-E204-4ACC-8B55-787836A7450D}">
      <dgm:prSet/>
      <dgm:spPr/>
      <dgm:t>
        <a:bodyPr/>
        <a:lstStyle/>
        <a:p>
          <a:endParaRPr lang="en-CA"/>
        </a:p>
      </dgm:t>
    </dgm:pt>
    <dgm:pt modelId="{F51152C1-2AB5-4D07-9B5D-2C241C0735AB}" type="sibTrans" cxnId="{F3D6CA20-E204-4ACC-8B55-787836A7450D}">
      <dgm:prSet/>
      <dgm:spPr/>
      <dgm:t>
        <a:bodyPr/>
        <a:lstStyle/>
        <a:p>
          <a:endParaRPr lang="en-CA"/>
        </a:p>
      </dgm:t>
    </dgm:pt>
    <dgm:pt modelId="{99EA08C4-4D5E-4D3B-93C6-C9201BE96052}">
      <dgm:prSet phldrT="[Texte]" custT="1"/>
      <dgm:spPr/>
      <dgm:t>
        <a:bodyPr/>
        <a:lstStyle/>
        <a:p>
          <a:pPr algn="l">
            <a:spcAft>
              <a:spcPct val="15000"/>
            </a:spcAft>
          </a:pPr>
          <a:r>
            <a:rPr lang="en-US" sz="700"/>
            <a:t>Key Informant Interviews</a:t>
          </a:r>
          <a:endParaRPr lang="en-CA" sz="700"/>
        </a:p>
      </dgm:t>
    </dgm:pt>
    <dgm:pt modelId="{CA6B50A5-B299-47F3-ADE4-10904D4FE5C7}" type="parTrans" cxnId="{CB738091-9283-4F0C-8296-DB69237C123D}">
      <dgm:prSet/>
      <dgm:spPr/>
      <dgm:t>
        <a:bodyPr/>
        <a:lstStyle/>
        <a:p>
          <a:endParaRPr lang="en-CA"/>
        </a:p>
      </dgm:t>
    </dgm:pt>
    <dgm:pt modelId="{EB1A50A3-823B-4E35-B839-83E4ECB65747}" type="sibTrans" cxnId="{CB738091-9283-4F0C-8296-DB69237C123D}">
      <dgm:prSet/>
      <dgm:spPr/>
      <dgm:t>
        <a:bodyPr/>
        <a:lstStyle/>
        <a:p>
          <a:endParaRPr lang="en-CA"/>
        </a:p>
      </dgm:t>
    </dgm:pt>
    <dgm:pt modelId="{525319CE-9BE4-40EA-B999-01B943A6ADF5}">
      <dgm:prSet phldrT="[Texte]" custT="1"/>
      <dgm:spPr/>
      <dgm:t>
        <a:bodyPr/>
        <a:lstStyle/>
        <a:p>
          <a:pPr algn="l">
            <a:spcAft>
              <a:spcPct val="15000"/>
            </a:spcAft>
          </a:pPr>
          <a:r>
            <a:rPr lang="en-US" sz="700"/>
            <a:t>Team meeting and recap</a:t>
          </a:r>
          <a:endParaRPr lang="en-CA" sz="700"/>
        </a:p>
      </dgm:t>
    </dgm:pt>
    <dgm:pt modelId="{71EE8B7F-2A1B-47D5-89E2-F28770EEA495}" type="parTrans" cxnId="{5E3E93E3-602C-4C68-8371-D713236FBC78}">
      <dgm:prSet/>
      <dgm:spPr/>
      <dgm:t>
        <a:bodyPr/>
        <a:lstStyle/>
        <a:p>
          <a:endParaRPr lang="en-CA"/>
        </a:p>
      </dgm:t>
    </dgm:pt>
    <dgm:pt modelId="{A077FB72-0559-496F-A652-5591863E274A}" type="sibTrans" cxnId="{5E3E93E3-602C-4C68-8371-D713236FBC78}">
      <dgm:prSet/>
      <dgm:spPr/>
      <dgm:t>
        <a:bodyPr/>
        <a:lstStyle/>
        <a:p>
          <a:endParaRPr lang="en-CA"/>
        </a:p>
      </dgm:t>
    </dgm:pt>
    <dgm:pt modelId="{A3AE6A70-2AF4-426C-9C44-BAAD99A6C2AE}">
      <dgm:prSet phldrT="[Texte]" custT="1"/>
      <dgm:spPr/>
      <dgm:t>
        <a:bodyPr/>
        <a:lstStyle/>
        <a:p>
          <a:pPr algn="l">
            <a:spcAft>
              <a:spcPct val="15000"/>
            </a:spcAft>
          </a:pPr>
          <a:r>
            <a:rPr lang="en-US" sz="700"/>
            <a:t>Focus Group discussions</a:t>
          </a:r>
          <a:endParaRPr lang="en-CA" sz="700"/>
        </a:p>
      </dgm:t>
    </dgm:pt>
    <dgm:pt modelId="{2F2BB7BC-B6A9-488E-A45E-3DF5898EA242}" type="parTrans" cxnId="{15ABBBAE-518B-423D-8484-7CB87C67FE47}">
      <dgm:prSet/>
      <dgm:spPr/>
      <dgm:t>
        <a:bodyPr/>
        <a:lstStyle/>
        <a:p>
          <a:endParaRPr lang="en-CA"/>
        </a:p>
      </dgm:t>
    </dgm:pt>
    <dgm:pt modelId="{0CFCF175-F3A1-45D0-A41E-CEE669EE650A}" type="sibTrans" cxnId="{15ABBBAE-518B-423D-8484-7CB87C67FE47}">
      <dgm:prSet/>
      <dgm:spPr/>
      <dgm:t>
        <a:bodyPr/>
        <a:lstStyle/>
        <a:p>
          <a:endParaRPr lang="en-CA"/>
        </a:p>
      </dgm:t>
    </dgm:pt>
    <dgm:pt modelId="{690F8E82-A444-474B-850B-627899CD4CC4}">
      <dgm:prSet phldrT="[Texte]" custT="1"/>
      <dgm:spPr/>
      <dgm:t>
        <a:bodyPr/>
        <a:lstStyle/>
        <a:p>
          <a:pPr algn="l">
            <a:spcAft>
              <a:spcPct val="15000"/>
            </a:spcAft>
          </a:pPr>
          <a:r>
            <a:rPr lang="en-US" sz="700"/>
            <a:t>Key Informant Interviews</a:t>
          </a:r>
          <a:endParaRPr lang="en-CA" sz="700"/>
        </a:p>
      </dgm:t>
    </dgm:pt>
    <dgm:pt modelId="{3873BBD5-7915-4BAA-985E-EE7E4D9257CC}" type="parTrans" cxnId="{01BFCA2B-2700-42B3-8C14-5BC9BD9519BD}">
      <dgm:prSet/>
      <dgm:spPr/>
      <dgm:t>
        <a:bodyPr/>
        <a:lstStyle/>
        <a:p>
          <a:endParaRPr lang="en-CA"/>
        </a:p>
      </dgm:t>
    </dgm:pt>
    <dgm:pt modelId="{B52C75A3-0C4C-4E5A-AE72-E02B313F635F}" type="sibTrans" cxnId="{01BFCA2B-2700-42B3-8C14-5BC9BD9519BD}">
      <dgm:prSet/>
      <dgm:spPr/>
      <dgm:t>
        <a:bodyPr/>
        <a:lstStyle/>
        <a:p>
          <a:endParaRPr lang="en-CA"/>
        </a:p>
      </dgm:t>
    </dgm:pt>
    <dgm:pt modelId="{341005A7-0169-4341-BA2F-1507D85E61FD}">
      <dgm:prSet phldrT="[Texte]" custT="1"/>
      <dgm:spPr/>
      <dgm:t>
        <a:bodyPr/>
        <a:lstStyle/>
        <a:p>
          <a:pPr algn="l">
            <a:spcAft>
              <a:spcPct val="15000"/>
            </a:spcAft>
          </a:pPr>
          <a:r>
            <a:rPr lang="en-US" sz="700"/>
            <a:t>Field observations</a:t>
          </a:r>
          <a:endParaRPr lang="en-CA" sz="700"/>
        </a:p>
      </dgm:t>
    </dgm:pt>
    <dgm:pt modelId="{4DFFE467-C493-470A-BD6D-051F9E6BFA06}" type="parTrans" cxnId="{25D52809-4D8D-4421-ADD9-DA4C3BDB092D}">
      <dgm:prSet/>
      <dgm:spPr/>
      <dgm:t>
        <a:bodyPr/>
        <a:lstStyle/>
        <a:p>
          <a:endParaRPr lang="en-CA"/>
        </a:p>
      </dgm:t>
    </dgm:pt>
    <dgm:pt modelId="{5235CBA8-B107-4652-B5FB-312E5B6596C0}" type="sibTrans" cxnId="{25D52809-4D8D-4421-ADD9-DA4C3BDB092D}">
      <dgm:prSet/>
      <dgm:spPr/>
      <dgm:t>
        <a:bodyPr/>
        <a:lstStyle/>
        <a:p>
          <a:endParaRPr lang="en-CA"/>
        </a:p>
      </dgm:t>
    </dgm:pt>
    <dgm:pt modelId="{E1A5E57E-1ECA-4833-BBBC-D91F18C464A0}">
      <dgm:prSet phldrT="[Texte]" custT="1"/>
      <dgm:spPr/>
      <dgm:t>
        <a:bodyPr/>
        <a:lstStyle/>
        <a:p>
          <a:pPr algn="l">
            <a:spcAft>
              <a:spcPct val="15000"/>
            </a:spcAft>
          </a:pPr>
          <a:r>
            <a:rPr lang="en-US" sz="700"/>
            <a:t>Key Informant Interviews</a:t>
          </a:r>
          <a:endParaRPr lang="en-CA" sz="700"/>
        </a:p>
      </dgm:t>
    </dgm:pt>
    <dgm:pt modelId="{B110602A-14D0-4004-947E-519A1B7DF3EB}" type="parTrans" cxnId="{39F735AD-E517-455E-9E23-D6BD0D74B7F7}">
      <dgm:prSet/>
      <dgm:spPr/>
      <dgm:t>
        <a:bodyPr/>
        <a:lstStyle/>
        <a:p>
          <a:endParaRPr lang="en-CA"/>
        </a:p>
      </dgm:t>
    </dgm:pt>
    <dgm:pt modelId="{A6649842-0713-4FC0-AA16-E91F70C7FCD7}" type="sibTrans" cxnId="{39F735AD-E517-455E-9E23-D6BD0D74B7F7}">
      <dgm:prSet/>
      <dgm:spPr/>
      <dgm:t>
        <a:bodyPr/>
        <a:lstStyle/>
        <a:p>
          <a:endParaRPr lang="en-CA"/>
        </a:p>
      </dgm:t>
    </dgm:pt>
    <dgm:pt modelId="{D45B8A23-B9AB-4E7C-8CCB-70D0FAE23B31}">
      <dgm:prSet phldrT="[Texte]" custT="1"/>
      <dgm:spPr/>
      <dgm:t>
        <a:bodyPr/>
        <a:lstStyle/>
        <a:p>
          <a:pPr algn="l">
            <a:spcAft>
              <a:spcPct val="15000"/>
            </a:spcAft>
          </a:pPr>
          <a:r>
            <a:rPr lang="en-US" sz="700"/>
            <a:t>Focus Group discussions</a:t>
          </a:r>
          <a:endParaRPr lang="en-CA" sz="700"/>
        </a:p>
      </dgm:t>
    </dgm:pt>
    <dgm:pt modelId="{39099CA1-D41F-4FF5-9BA9-D8C0C1B1F593}" type="parTrans" cxnId="{4E1998B1-9743-435B-86CB-528A1323E409}">
      <dgm:prSet/>
      <dgm:spPr/>
      <dgm:t>
        <a:bodyPr/>
        <a:lstStyle/>
        <a:p>
          <a:endParaRPr lang="en-CA"/>
        </a:p>
      </dgm:t>
    </dgm:pt>
    <dgm:pt modelId="{DF18EF15-6B4D-4457-B087-72185E8DF992}" type="sibTrans" cxnId="{4E1998B1-9743-435B-86CB-528A1323E409}">
      <dgm:prSet/>
      <dgm:spPr/>
      <dgm:t>
        <a:bodyPr/>
        <a:lstStyle/>
        <a:p>
          <a:endParaRPr lang="en-CA"/>
        </a:p>
      </dgm:t>
    </dgm:pt>
    <dgm:pt modelId="{960D2D65-C51A-48F0-9377-58EC91A044B1}">
      <dgm:prSet phldrT="[Texte]" custT="1"/>
      <dgm:spPr/>
      <dgm:t>
        <a:bodyPr/>
        <a:lstStyle/>
        <a:p>
          <a:pPr algn="l">
            <a:spcAft>
              <a:spcPct val="15000"/>
            </a:spcAft>
          </a:pPr>
          <a:r>
            <a:rPr lang="en-US" sz="700"/>
            <a:t>Field observations</a:t>
          </a:r>
          <a:endParaRPr lang="en-CA" sz="700"/>
        </a:p>
      </dgm:t>
    </dgm:pt>
    <dgm:pt modelId="{A8BBAB61-50B9-4448-A239-9D2A37F19EFC}" type="parTrans" cxnId="{21974FAC-EDC1-4F30-96CC-E2475FD8FDF8}">
      <dgm:prSet/>
      <dgm:spPr/>
      <dgm:t>
        <a:bodyPr/>
        <a:lstStyle/>
        <a:p>
          <a:endParaRPr lang="en-CA"/>
        </a:p>
      </dgm:t>
    </dgm:pt>
    <dgm:pt modelId="{DEC07CD8-E197-40FD-BAF2-DD45798449AD}" type="sibTrans" cxnId="{21974FAC-EDC1-4F30-96CC-E2475FD8FDF8}">
      <dgm:prSet/>
      <dgm:spPr/>
      <dgm:t>
        <a:bodyPr/>
        <a:lstStyle/>
        <a:p>
          <a:endParaRPr lang="en-CA"/>
        </a:p>
      </dgm:t>
    </dgm:pt>
    <dgm:pt modelId="{3174BBA0-7DA9-4403-A1ED-2F7BEA799D08}">
      <dgm:prSet phldrT="[Texte]" custT="1"/>
      <dgm:spPr/>
      <dgm:t>
        <a:bodyPr/>
        <a:lstStyle/>
        <a:p>
          <a:pPr algn="l">
            <a:spcAft>
              <a:spcPct val="15000"/>
            </a:spcAft>
          </a:pPr>
          <a:r>
            <a:rPr lang="en-US" sz="700"/>
            <a:t>Key Informant Interviews</a:t>
          </a:r>
          <a:endParaRPr lang="en-CA" sz="700"/>
        </a:p>
      </dgm:t>
    </dgm:pt>
    <dgm:pt modelId="{1A3A5E1E-170E-4869-B792-1FA5CE6AC952}" type="parTrans" cxnId="{92B6998E-A7B7-45F8-9A41-08BF025BBD20}">
      <dgm:prSet/>
      <dgm:spPr/>
      <dgm:t>
        <a:bodyPr/>
        <a:lstStyle/>
        <a:p>
          <a:endParaRPr lang="en-CA"/>
        </a:p>
      </dgm:t>
    </dgm:pt>
    <dgm:pt modelId="{FF6CDB22-48D3-4E7C-8811-03559611C35C}" type="sibTrans" cxnId="{92B6998E-A7B7-45F8-9A41-08BF025BBD20}">
      <dgm:prSet/>
      <dgm:spPr/>
      <dgm:t>
        <a:bodyPr/>
        <a:lstStyle/>
        <a:p>
          <a:endParaRPr lang="en-CA"/>
        </a:p>
      </dgm:t>
    </dgm:pt>
    <dgm:pt modelId="{2DB78CEA-BD82-4264-A2A1-2405DF530311}">
      <dgm:prSet phldrT="[Texte]" custT="1"/>
      <dgm:spPr/>
      <dgm:t>
        <a:bodyPr/>
        <a:lstStyle/>
        <a:p>
          <a:pPr algn="l">
            <a:spcAft>
              <a:spcPct val="15000"/>
            </a:spcAft>
          </a:pPr>
          <a:r>
            <a:rPr lang="en-US" sz="700"/>
            <a:t>Focus Group discussions</a:t>
          </a:r>
          <a:endParaRPr lang="en-CA" sz="700"/>
        </a:p>
      </dgm:t>
    </dgm:pt>
    <dgm:pt modelId="{05E31ED8-9850-4310-9179-9FF4FA5B83EE}" type="parTrans" cxnId="{6F54F88D-7E6E-45F5-9DE6-F260FAC02131}">
      <dgm:prSet/>
      <dgm:spPr/>
      <dgm:t>
        <a:bodyPr/>
        <a:lstStyle/>
        <a:p>
          <a:endParaRPr lang="en-CA"/>
        </a:p>
      </dgm:t>
    </dgm:pt>
    <dgm:pt modelId="{108590DD-A946-4660-A956-CFD7EFDBE37E}" type="sibTrans" cxnId="{6F54F88D-7E6E-45F5-9DE6-F260FAC02131}">
      <dgm:prSet/>
      <dgm:spPr/>
      <dgm:t>
        <a:bodyPr/>
        <a:lstStyle/>
        <a:p>
          <a:endParaRPr lang="en-CA"/>
        </a:p>
      </dgm:t>
    </dgm:pt>
    <dgm:pt modelId="{1AC49A7E-75D1-4428-920D-8A22445AB59B}">
      <dgm:prSet phldrT="[Texte]" custT="1"/>
      <dgm:spPr/>
      <dgm:t>
        <a:bodyPr/>
        <a:lstStyle/>
        <a:p>
          <a:pPr algn="l">
            <a:spcAft>
              <a:spcPct val="15000"/>
            </a:spcAft>
          </a:pPr>
          <a:r>
            <a:rPr lang="en-US" sz="700"/>
            <a:t>Field observations</a:t>
          </a:r>
          <a:endParaRPr lang="en-CA" sz="700"/>
        </a:p>
      </dgm:t>
    </dgm:pt>
    <dgm:pt modelId="{3DD03DBE-DE9B-482A-8389-3162196050BB}" type="parTrans" cxnId="{31105D55-76AE-4423-90BC-2527B591C39B}">
      <dgm:prSet/>
      <dgm:spPr/>
      <dgm:t>
        <a:bodyPr/>
        <a:lstStyle/>
        <a:p>
          <a:endParaRPr lang="en-CA"/>
        </a:p>
      </dgm:t>
    </dgm:pt>
    <dgm:pt modelId="{5EFE6CA3-7309-49B0-95F9-C34E3DAC4254}" type="sibTrans" cxnId="{31105D55-76AE-4423-90BC-2527B591C39B}">
      <dgm:prSet/>
      <dgm:spPr/>
      <dgm:t>
        <a:bodyPr/>
        <a:lstStyle/>
        <a:p>
          <a:endParaRPr lang="en-CA"/>
        </a:p>
      </dgm:t>
    </dgm:pt>
    <dgm:pt modelId="{037749A9-3AF4-44D8-8983-39E83A18C5A6}">
      <dgm:prSet phldrT="[Texte]" custT="1"/>
      <dgm:spPr/>
      <dgm:t>
        <a:bodyPr/>
        <a:lstStyle/>
        <a:p>
          <a:pPr algn="ctr">
            <a:lnSpc>
              <a:spcPct val="100000"/>
            </a:lnSpc>
            <a:spcAft>
              <a:spcPts val="0"/>
            </a:spcAft>
          </a:pPr>
          <a:r>
            <a:rPr lang="en-CA" sz="900" b="1">
              <a:solidFill>
                <a:srgbClr val="FF0000"/>
              </a:solidFill>
            </a:rPr>
            <a:t>Juba</a:t>
          </a:r>
          <a:endParaRPr lang="en-CA" sz="700" b="1">
            <a:solidFill>
              <a:srgbClr val="FF0000"/>
            </a:solidFill>
          </a:endParaRPr>
        </a:p>
      </dgm:t>
    </dgm:pt>
    <dgm:pt modelId="{DB64C219-E46E-45C1-A6DA-D10D85EF8B98}" type="parTrans" cxnId="{6CC1CF65-6628-4485-8C4B-165860F15749}">
      <dgm:prSet/>
      <dgm:spPr/>
      <dgm:t>
        <a:bodyPr/>
        <a:lstStyle/>
        <a:p>
          <a:endParaRPr lang="en-CA"/>
        </a:p>
      </dgm:t>
    </dgm:pt>
    <dgm:pt modelId="{2C4914A6-45F9-4BCD-B8E6-57983B32A7C9}" type="sibTrans" cxnId="{6CC1CF65-6628-4485-8C4B-165860F15749}">
      <dgm:prSet/>
      <dgm:spPr/>
      <dgm:t>
        <a:bodyPr/>
        <a:lstStyle/>
        <a:p>
          <a:endParaRPr lang="en-CA"/>
        </a:p>
      </dgm:t>
    </dgm:pt>
    <dgm:pt modelId="{7A458E57-A265-433B-A403-F7A11CAF0959}">
      <dgm:prSet phldrT="[Texte]" custT="1"/>
      <dgm:spPr/>
      <dgm:t>
        <a:bodyPr/>
        <a:lstStyle/>
        <a:p>
          <a:pPr algn="l">
            <a:lnSpc>
              <a:spcPct val="90000"/>
            </a:lnSpc>
            <a:spcAft>
              <a:spcPct val="15000"/>
            </a:spcAft>
          </a:pPr>
          <a:r>
            <a:rPr lang="en-US" sz="700"/>
            <a:t>Reconciliation of field data</a:t>
          </a:r>
          <a:endParaRPr lang="en-CA" sz="700"/>
        </a:p>
      </dgm:t>
    </dgm:pt>
    <dgm:pt modelId="{AF819E5C-D71F-42C1-AEF6-E868C12EA0D3}" type="parTrans" cxnId="{0E4F366B-01D0-43DA-B520-B56168277AE7}">
      <dgm:prSet/>
      <dgm:spPr/>
      <dgm:t>
        <a:bodyPr/>
        <a:lstStyle/>
        <a:p>
          <a:endParaRPr lang="en-CA"/>
        </a:p>
      </dgm:t>
    </dgm:pt>
    <dgm:pt modelId="{4AECAE80-BC65-4B7D-9EFD-E1B7C37B807C}" type="sibTrans" cxnId="{0E4F366B-01D0-43DA-B520-B56168277AE7}">
      <dgm:prSet/>
      <dgm:spPr/>
      <dgm:t>
        <a:bodyPr/>
        <a:lstStyle/>
        <a:p>
          <a:endParaRPr lang="en-CA"/>
        </a:p>
      </dgm:t>
    </dgm:pt>
    <dgm:pt modelId="{E9194AFC-6F05-493D-99F6-1AA0E5810E28}">
      <dgm:prSet phldrT="[Texte]" custT="1"/>
      <dgm:spPr/>
      <dgm:t>
        <a:bodyPr/>
        <a:lstStyle/>
        <a:p>
          <a:pPr algn="l">
            <a:lnSpc>
              <a:spcPct val="90000"/>
            </a:lnSpc>
            <a:spcAft>
              <a:spcPct val="15000"/>
            </a:spcAft>
          </a:pPr>
          <a:r>
            <a:rPr lang="en-US" sz="700"/>
            <a:t>Team meeting &amp; recap</a:t>
          </a:r>
          <a:endParaRPr lang="en-CA" sz="700"/>
        </a:p>
      </dgm:t>
    </dgm:pt>
    <dgm:pt modelId="{AB31E4E6-AC7E-476F-A62F-68C200814EBD}" type="parTrans" cxnId="{E0F22E21-B9EA-4409-BD6E-356D9D45AA6D}">
      <dgm:prSet/>
      <dgm:spPr/>
      <dgm:t>
        <a:bodyPr/>
        <a:lstStyle/>
        <a:p>
          <a:endParaRPr lang="en-CA"/>
        </a:p>
      </dgm:t>
    </dgm:pt>
    <dgm:pt modelId="{5EA169CE-3C90-474E-A092-5A8A25A4380B}" type="sibTrans" cxnId="{E0F22E21-B9EA-4409-BD6E-356D9D45AA6D}">
      <dgm:prSet/>
      <dgm:spPr/>
      <dgm:t>
        <a:bodyPr/>
        <a:lstStyle/>
        <a:p>
          <a:endParaRPr lang="en-CA"/>
        </a:p>
      </dgm:t>
    </dgm:pt>
    <dgm:pt modelId="{B32B8514-7710-454E-8819-BF20F71C3372}">
      <dgm:prSet phldrT="[Texte]" custT="1"/>
      <dgm:spPr/>
      <dgm:t>
        <a:bodyPr/>
        <a:lstStyle/>
        <a:p>
          <a:pPr algn="l">
            <a:lnSpc>
              <a:spcPct val="90000"/>
            </a:lnSpc>
            <a:spcAft>
              <a:spcPct val="15000"/>
            </a:spcAft>
          </a:pPr>
          <a:r>
            <a:rPr lang="en-US" sz="700"/>
            <a:t>Debriefings </a:t>
          </a:r>
          <a:endParaRPr lang="en-CA" sz="700"/>
        </a:p>
      </dgm:t>
    </dgm:pt>
    <dgm:pt modelId="{0B73ECD2-1E74-4C92-8AFF-8BD1A221C6C4}" type="parTrans" cxnId="{B9AD228D-3EA5-47BB-83B2-6C13DE3176BD}">
      <dgm:prSet/>
      <dgm:spPr/>
      <dgm:t>
        <a:bodyPr/>
        <a:lstStyle/>
        <a:p>
          <a:endParaRPr lang="en-CA"/>
        </a:p>
      </dgm:t>
    </dgm:pt>
    <dgm:pt modelId="{457B54FF-4958-4922-A6FD-A4D45DDA3B74}" type="sibTrans" cxnId="{B9AD228D-3EA5-47BB-83B2-6C13DE3176BD}">
      <dgm:prSet/>
      <dgm:spPr/>
      <dgm:t>
        <a:bodyPr/>
        <a:lstStyle/>
        <a:p>
          <a:endParaRPr lang="en-CA"/>
        </a:p>
      </dgm:t>
    </dgm:pt>
    <dgm:pt modelId="{D00E178E-8E87-4AF7-811C-B04C72BBB0AD}" type="pres">
      <dgm:prSet presAssocID="{BD0A628C-3085-4CC4-B4F2-5CFBC8C5688A}" presName="Name0" presStyleCnt="0">
        <dgm:presLayoutVars>
          <dgm:dir/>
          <dgm:resizeHandles val="exact"/>
        </dgm:presLayoutVars>
      </dgm:prSet>
      <dgm:spPr/>
    </dgm:pt>
    <dgm:pt modelId="{F2E8777D-F21D-4512-A9B0-9836199615BC}" type="pres">
      <dgm:prSet presAssocID="{BD0A628C-3085-4CC4-B4F2-5CFBC8C5688A}" presName="cycle" presStyleCnt="0"/>
      <dgm:spPr/>
    </dgm:pt>
    <dgm:pt modelId="{FBEB661B-639B-4EA8-9FD7-FBC8F5A0F497}" type="pres">
      <dgm:prSet presAssocID="{4709904B-58EB-4014-8F2D-8A6DBA5A3047}" presName="nodeFirstNode" presStyleLbl="node1" presStyleIdx="0" presStyleCnt="9" custScaleX="126663" custScaleY="125579">
        <dgm:presLayoutVars>
          <dgm:bulletEnabled val="1"/>
        </dgm:presLayoutVars>
      </dgm:prSet>
      <dgm:spPr/>
    </dgm:pt>
    <dgm:pt modelId="{6FBDCEDE-A4DC-4E03-82C2-4A002CB4F4B6}" type="pres">
      <dgm:prSet presAssocID="{22CDBD1D-2826-4FB0-BAF5-BAE10CD83896}" presName="sibTransFirstNode" presStyleLbl="bgShp" presStyleIdx="0" presStyleCnt="1"/>
      <dgm:spPr/>
    </dgm:pt>
    <dgm:pt modelId="{E7FE4078-C693-41D9-A033-07C0A7C7C944}" type="pres">
      <dgm:prSet presAssocID="{C35FFDE2-2CED-4C53-B1D2-3204147F1921}" presName="nodeFollowingNodes" presStyleLbl="node1" presStyleIdx="1" presStyleCnt="9" custScaleX="133698" custScaleY="153520" custRadScaleRad="106255" custRadScaleInc="28629">
        <dgm:presLayoutVars>
          <dgm:bulletEnabled val="1"/>
        </dgm:presLayoutVars>
      </dgm:prSet>
      <dgm:spPr/>
    </dgm:pt>
    <dgm:pt modelId="{15A89D92-29F8-4D0E-B452-B225B44AF5D3}" type="pres">
      <dgm:prSet presAssocID="{894322C6-476F-4683-B269-31C80B67BD28}" presName="nodeFollowingNodes" presStyleLbl="node1" presStyleIdx="2" presStyleCnt="9" custScaleX="144366" custScaleY="104082" custRadScaleRad="99334" custRadScaleInc="6898">
        <dgm:presLayoutVars>
          <dgm:bulletEnabled val="1"/>
        </dgm:presLayoutVars>
      </dgm:prSet>
      <dgm:spPr/>
    </dgm:pt>
    <dgm:pt modelId="{8A710E78-94AA-4DAD-A585-60B0DD8916FD}" type="pres">
      <dgm:prSet presAssocID="{90FE4385-B064-4FD9-8DA6-0AFDD71C1C39}" presName="nodeFollowingNodes" presStyleLbl="node1" presStyleIdx="3" presStyleCnt="9" custScaleX="155629" custScaleY="111252" custRadScaleRad="95203" custRadScaleInc="-10515">
        <dgm:presLayoutVars>
          <dgm:bulletEnabled val="1"/>
        </dgm:presLayoutVars>
      </dgm:prSet>
      <dgm:spPr/>
    </dgm:pt>
    <dgm:pt modelId="{81D67FA5-5465-4009-AA0C-2A7CB90C45B1}" type="pres">
      <dgm:prSet presAssocID="{DC605F29-60CF-4903-A434-E93EADA6C1AD}" presName="nodeFollowingNodes" presStyleLbl="node1" presStyleIdx="4" presStyleCnt="9" custScaleX="133918" custScaleY="98254" custRadScaleRad="100113" custRadScaleInc="-14771">
        <dgm:presLayoutVars>
          <dgm:bulletEnabled val="1"/>
        </dgm:presLayoutVars>
      </dgm:prSet>
      <dgm:spPr/>
    </dgm:pt>
    <dgm:pt modelId="{A60B73BF-A7CA-4577-A95F-44F44D53BC36}" type="pres">
      <dgm:prSet presAssocID="{E53B22BF-BA9A-4BA5-9D3E-81263218B39D}" presName="nodeFollowingNodes" presStyleLbl="node1" presStyleIdx="5" presStyleCnt="9" custScaleX="124800" custScaleY="95741" custRadScaleRad="105097" custRadScaleInc="29297">
        <dgm:presLayoutVars>
          <dgm:bulletEnabled val="1"/>
        </dgm:presLayoutVars>
      </dgm:prSet>
      <dgm:spPr/>
    </dgm:pt>
    <dgm:pt modelId="{EF33CEE1-D705-4907-969B-37FDB4F3E239}" type="pres">
      <dgm:prSet presAssocID="{F98BA878-91EB-42C9-B588-31E529F19CEA}" presName="nodeFollowingNodes" presStyleLbl="node1" presStyleIdx="6" presStyleCnt="9" custScaleX="132054" custRadScaleRad="100893" custRadScaleInc="4969">
        <dgm:presLayoutVars>
          <dgm:bulletEnabled val="1"/>
        </dgm:presLayoutVars>
      </dgm:prSet>
      <dgm:spPr/>
    </dgm:pt>
    <dgm:pt modelId="{EBAE2421-8CF8-4623-8F5F-8EAA3C1163F3}" type="pres">
      <dgm:prSet presAssocID="{276FD471-83BD-44E3-917F-0FC009EB7302}" presName="nodeFollowingNodes" presStyleLbl="node1" presStyleIdx="7" presStyleCnt="9" custScaleX="133237" custRadScaleRad="98248" custRadScaleInc="-18940">
        <dgm:presLayoutVars>
          <dgm:bulletEnabled val="1"/>
        </dgm:presLayoutVars>
      </dgm:prSet>
      <dgm:spPr/>
    </dgm:pt>
    <dgm:pt modelId="{F6717C80-80E8-46FB-8DFE-04D409510C89}" type="pres">
      <dgm:prSet presAssocID="{037749A9-3AF4-44D8-8983-39E83A18C5A6}" presName="nodeFollowingNodes" presStyleLbl="node1" presStyleIdx="8" presStyleCnt="9" custScaleX="120976" custRadScaleRad="102248" custRadScaleInc="-39225">
        <dgm:presLayoutVars>
          <dgm:bulletEnabled val="1"/>
        </dgm:presLayoutVars>
      </dgm:prSet>
      <dgm:spPr/>
    </dgm:pt>
  </dgm:ptLst>
  <dgm:cxnLst>
    <dgm:cxn modelId="{1D934105-5F4D-42C9-94FB-C94E0DB929F4}" type="presOf" srcId="{2DB78CEA-BD82-4264-A2A1-2405DF530311}" destId="{EBAE2421-8CF8-4623-8F5F-8EAA3C1163F3}" srcOrd="0" destOrd="2" presId="urn:microsoft.com/office/officeart/2005/8/layout/cycle3"/>
    <dgm:cxn modelId="{25D52809-4D8D-4421-ADD9-DA4C3BDB092D}" srcId="{E53B22BF-BA9A-4BA5-9D3E-81263218B39D}" destId="{341005A7-0169-4341-BA2F-1507D85E61FD}" srcOrd="2" destOrd="0" parTransId="{4DFFE467-C493-470A-BD6D-051F9E6BFA06}" sibTransId="{5235CBA8-B107-4652-B5FB-312E5B6596C0}"/>
    <dgm:cxn modelId="{F24B3510-A91F-448D-8BC3-6ECA1A168720}" type="presOf" srcId="{D52CA791-7F20-4051-8F8E-EFD60100F388}" destId="{FBEB661B-639B-4EA8-9FD7-FBC8F5A0F497}" srcOrd="0" destOrd="2" presId="urn:microsoft.com/office/officeart/2005/8/layout/cycle3"/>
    <dgm:cxn modelId="{DFE86510-6E3C-4099-989E-3F0E403802ED}" srcId="{C35FFDE2-2CED-4C53-B1D2-3204147F1921}" destId="{001E2082-E5C9-4933-9D99-7C08B55A9FBE}" srcOrd="1" destOrd="0" parTransId="{382D7BCD-4D45-4A6B-9273-FF7DA2CBCC5C}" sibTransId="{118C81EB-605F-47A9-872F-5560D7B18DF3}"/>
    <dgm:cxn modelId="{7F56E212-12C0-4143-8252-B536ACBB557D}" type="presOf" srcId="{842ABCDA-6441-4210-99D9-9BB2B31FF8DE}" destId="{15A89D92-29F8-4D0E-B452-B225B44AF5D3}" srcOrd="0" destOrd="3" presId="urn:microsoft.com/office/officeart/2005/8/layout/cycle3"/>
    <dgm:cxn modelId="{1D56B81D-E927-4580-BC9C-29989841903B}" type="presOf" srcId="{FEB80469-B6AF-4184-BF56-2312B8CBB291}" destId="{E7FE4078-C693-41D9-A033-07C0A7C7C944}" srcOrd="0" destOrd="1" presId="urn:microsoft.com/office/officeart/2005/8/layout/cycle3"/>
    <dgm:cxn modelId="{9D094020-1F81-4EFB-AB3F-F84C5605AE2A}" srcId="{BD0A628C-3085-4CC4-B4F2-5CFBC8C5688A}" destId="{894322C6-476F-4683-B269-31C80B67BD28}" srcOrd="2" destOrd="0" parTransId="{D058BF4C-4445-474A-9B3A-EE71850E3F1A}" sibTransId="{664AF713-059C-4C87-874B-F789A9A6E292}"/>
    <dgm:cxn modelId="{F3D6CA20-E204-4ACC-8B55-787836A7450D}" srcId="{90FE4385-B064-4FD9-8DA6-0AFDD71C1C39}" destId="{350B7929-4C7C-4AA9-826F-AC3271EA74ED}" srcOrd="2" destOrd="0" parTransId="{0DECA581-2A95-474B-BD01-3CD24607B08D}" sibTransId="{F51152C1-2AB5-4D07-9B5D-2C241C0735AB}"/>
    <dgm:cxn modelId="{E0F22E21-B9EA-4409-BD6E-356D9D45AA6D}" srcId="{037749A9-3AF4-44D8-8983-39E83A18C5A6}" destId="{E9194AFC-6F05-493D-99F6-1AA0E5810E28}" srcOrd="1" destOrd="0" parTransId="{AB31E4E6-AC7E-476F-A62F-68C200814EBD}" sibTransId="{5EA169CE-3C90-474E-A092-5A8A25A4380B}"/>
    <dgm:cxn modelId="{1B3A6222-F003-4AB7-88B7-95F0D0C24A6A}" type="presOf" srcId="{E53B22BF-BA9A-4BA5-9D3E-81263218B39D}" destId="{A60B73BF-A7CA-4577-A95F-44F44D53BC36}" srcOrd="0" destOrd="0" presId="urn:microsoft.com/office/officeart/2005/8/layout/cycle3"/>
    <dgm:cxn modelId="{AEF66428-06E2-4290-983F-73207FE1475A}" type="presOf" srcId="{C35FFDE2-2CED-4C53-B1D2-3204147F1921}" destId="{E7FE4078-C693-41D9-A033-07C0A7C7C944}" srcOrd="0" destOrd="0" presId="urn:microsoft.com/office/officeart/2005/8/layout/cycle3"/>
    <dgm:cxn modelId="{CA9DEB29-D9C0-4E4C-9FB9-99556E5E926C}" type="presOf" srcId="{99EA08C4-4D5E-4D3B-93C6-C9201BE96052}" destId="{81D67FA5-5465-4009-AA0C-2A7CB90C45B1}" srcOrd="0" destOrd="1" presId="urn:microsoft.com/office/officeart/2005/8/layout/cycle3"/>
    <dgm:cxn modelId="{01BFCA2B-2700-42B3-8C14-5BC9BD9519BD}" srcId="{E53B22BF-BA9A-4BA5-9D3E-81263218B39D}" destId="{690F8E82-A444-474B-850B-627899CD4CC4}" srcOrd="0" destOrd="0" parTransId="{3873BBD5-7915-4BAA-985E-EE7E4D9257CC}" sibTransId="{B52C75A3-0C4C-4E5A-AE72-E02B313F635F}"/>
    <dgm:cxn modelId="{9161292F-0FF5-4647-98E0-9C8827570364}" type="presOf" srcId="{341005A7-0169-4341-BA2F-1507D85E61FD}" destId="{A60B73BF-A7CA-4577-A95F-44F44D53BC36}" srcOrd="0" destOrd="3" presId="urn:microsoft.com/office/officeart/2005/8/layout/cycle3"/>
    <dgm:cxn modelId="{9B76CB2F-96B9-493F-ADCA-F4299826A4FB}" type="presOf" srcId="{350B7929-4C7C-4AA9-826F-AC3271EA74ED}" destId="{8A710E78-94AA-4DAD-A585-60B0DD8916FD}" srcOrd="0" destOrd="3" presId="urn:microsoft.com/office/officeart/2005/8/layout/cycle3"/>
    <dgm:cxn modelId="{BFC7D42F-8252-419C-99B8-4812A5ADE9C3}" srcId="{BD0A628C-3085-4CC4-B4F2-5CFBC8C5688A}" destId="{C35FFDE2-2CED-4C53-B1D2-3204147F1921}" srcOrd="1" destOrd="0" parTransId="{0B3171F5-1616-44B5-9B54-7E59C907CD84}" sibTransId="{1EBB3805-4FC4-4091-9041-BF9B2633BE36}"/>
    <dgm:cxn modelId="{D8A30332-BD12-440E-86FA-9B762D074FFD}" srcId="{894322C6-476F-4683-B269-31C80B67BD28}" destId="{1A20DAF1-6468-47D5-BB73-E6BA0EAE5F35}" srcOrd="1" destOrd="0" parTransId="{F3EAFCB9-3F67-4E4F-B354-BF7F41E317AA}" sibTransId="{34F737CC-FB03-43AC-A5D1-F73C78BF0417}"/>
    <dgm:cxn modelId="{77B15634-3252-4759-B218-725EE49B8690}" type="presOf" srcId="{690F8E82-A444-474B-850B-627899CD4CC4}" destId="{A60B73BF-A7CA-4577-A95F-44F44D53BC36}" srcOrd="0" destOrd="1" presId="urn:microsoft.com/office/officeart/2005/8/layout/cycle3"/>
    <dgm:cxn modelId="{3B952A36-10BA-478E-A22D-264858671DB2}" type="presOf" srcId="{DC605F29-60CF-4903-A434-E93EADA6C1AD}" destId="{81D67FA5-5465-4009-AA0C-2A7CB90C45B1}" srcOrd="0" destOrd="0" presId="urn:microsoft.com/office/officeart/2005/8/layout/cycle3"/>
    <dgm:cxn modelId="{3E097237-153E-4247-A38B-3E522C686AE5}" type="presOf" srcId="{21E4EDFD-1EF8-4D1E-A0EB-8846BE02DE76}" destId="{E7FE4078-C693-41D9-A033-07C0A7C7C944}" srcOrd="0" destOrd="3" presId="urn:microsoft.com/office/officeart/2005/8/layout/cycle3"/>
    <dgm:cxn modelId="{547A5C38-470E-428A-8889-8375FCA5205F}" srcId="{BD0A628C-3085-4CC4-B4F2-5CFBC8C5688A}" destId="{276FD471-83BD-44E3-917F-0FC009EB7302}" srcOrd="7" destOrd="0" parTransId="{11E61CE9-887B-47EC-A8C9-73FCD1727D82}" sibTransId="{8A06C0FB-C400-4B45-A482-76FE2077D31E}"/>
    <dgm:cxn modelId="{B4A6FF3C-9395-4DE8-9F1F-D254E7D86E24}" srcId="{BD0A628C-3085-4CC4-B4F2-5CFBC8C5688A}" destId="{F98BA878-91EB-42C9-B588-31E529F19CEA}" srcOrd="6" destOrd="0" parTransId="{FA9F6EBF-679C-489E-B870-3DF37739D7F2}" sibTransId="{E60BA760-AD19-4A6A-80DB-11BAD98E0EAC}"/>
    <dgm:cxn modelId="{A2ED173D-38BB-4CEF-A741-D33CD9569A26}" type="presOf" srcId="{22CDBD1D-2826-4FB0-BAF5-BAE10CD83896}" destId="{6FBDCEDE-A4DC-4E03-82C2-4A002CB4F4B6}" srcOrd="0" destOrd="0" presId="urn:microsoft.com/office/officeart/2005/8/layout/cycle3"/>
    <dgm:cxn modelId="{D113755B-CC98-45CD-A1C9-24B91A975219}" srcId="{894322C6-476F-4683-B269-31C80B67BD28}" destId="{77CDF4D8-223D-4BBB-BBC4-390B0212BF2A}" srcOrd="0" destOrd="0" parTransId="{E1CDAD05-5E87-44FE-A145-17440B71FE53}" sibTransId="{CEAE4032-D42E-4FA8-AEC3-3407F398D4AE}"/>
    <dgm:cxn modelId="{85019E5B-92E7-4149-AC86-E1EF0AD02D5A}" type="presOf" srcId="{525319CE-9BE4-40EA-B999-01B943A6ADF5}" destId="{81D67FA5-5465-4009-AA0C-2A7CB90C45B1}" srcOrd="0" destOrd="2" presId="urn:microsoft.com/office/officeart/2005/8/layout/cycle3"/>
    <dgm:cxn modelId="{E226AF5F-15C0-493E-A0E3-C419671C08CD}" type="presOf" srcId="{A3AE6A70-2AF4-426C-9C44-BAAD99A6C2AE}" destId="{A60B73BF-A7CA-4577-A95F-44F44D53BC36}" srcOrd="0" destOrd="2" presId="urn:microsoft.com/office/officeart/2005/8/layout/cycle3"/>
    <dgm:cxn modelId="{14449341-B873-4E2A-B9F0-5556CB738876}" type="presOf" srcId="{037749A9-3AF4-44D8-8983-39E83A18C5A6}" destId="{F6717C80-80E8-46FB-8DFE-04D409510C89}" srcOrd="0" destOrd="0" presId="urn:microsoft.com/office/officeart/2005/8/layout/cycle3"/>
    <dgm:cxn modelId="{6CC1CF65-6628-4485-8C4B-165860F15749}" srcId="{BD0A628C-3085-4CC4-B4F2-5CFBC8C5688A}" destId="{037749A9-3AF4-44D8-8983-39E83A18C5A6}" srcOrd="8" destOrd="0" parTransId="{DB64C219-E46E-45C1-A6DA-D10D85EF8B98}" sibTransId="{2C4914A6-45F9-4BCD-B8E6-57983B32A7C9}"/>
    <dgm:cxn modelId="{A8672366-8366-42AC-89A5-85453F9F1B0E}" srcId="{BD0A628C-3085-4CC4-B4F2-5CFBC8C5688A}" destId="{90FE4385-B064-4FD9-8DA6-0AFDD71C1C39}" srcOrd="3" destOrd="0" parTransId="{2A808F7D-BC82-47C5-9C4B-D7972DDDF208}" sibTransId="{4A01352C-4836-44A1-91B4-E1765AB2F68B}"/>
    <dgm:cxn modelId="{096C6B66-38BD-4843-B934-5427D63BEC8A}" srcId="{4709904B-58EB-4014-8F2D-8A6DBA5A3047}" destId="{F884AEDF-ED14-480D-9FF8-A83D0D12D492}" srcOrd="2" destOrd="0" parTransId="{5A7C7645-21EC-4BA9-9162-B15056055F4B}" sibTransId="{FC04FAC1-6B0C-41CB-A1BE-0795DD5DE3E3}"/>
    <dgm:cxn modelId="{86753D4A-EF65-4B3F-BBEB-C593C919A240}" type="presOf" srcId="{E9194AFC-6F05-493D-99F6-1AA0E5810E28}" destId="{F6717C80-80E8-46FB-8DFE-04D409510C89}" srcOrd="0" destOrd="2" presId="urn:microsoft.com/office/officeart/2005/8/layout/cycle3"/>
    <dgm:cxn modelId="{80B5D16A-7347-4BEC-AF15-C1AF197E5218}" srcId="{C35FFDE2-2CED-4C53-B1D2-3204147F1921}" destId="{21E4EDFD-1EF8-4D1E-A0EB-8846BE02DE76}" srcOrd="2" destOrd="0" parTransId="{3F4011A2-9E12-4265-9079-B31493AA877D}" sibTransId="{88AB576F-960C-41A7-852D-F282869F25C8}"/>
    <dgm:cxn modelId="{0E4F366B-01D0-43DA-B520-B56168277AE7}" srcId="{037749A9-3AF4-44D8-8983-39E83A18C5A6}" destId="{7A458E57-A265-433B-A403-F7A11CAF0959}" srcOrd="0" destOrd="0" parTransId="{AF819E5C-D71F-42C1-AEF6-E868C12EA0D3}" sibTransId="{4AECAE80-BC65-4B7D-9EFD-E1B7C37B807C}"/>
    <dgm:cxn modelId="{89EA934C-8646-4898-B2BD-0A4C187911D8}" srcId="{90FE4385-B064-4FD9-8DA6-0AFDD71C1C39}" destId="{83B83B88-FBF4-403E-8A15-FA04681D2FA0}" srcOrd="1" destOrd="0" parTransId="{81782ADE-D559-42FC-821E-440B5105CD9D}" sibTransId="{1BADAD0B-3029-4215-839C-AC2D8CC43296}"/>
    <dgm:cxn modelId="{6B075E4D-1D7C-4977-B827-FB77596AEFFF}" srcId="{C35FFDE2-2CED-4C53-B1D2-3204147F1921}" destId="{93C48E4C-D9BE-4E33-A983-47EDB0E53C7C}" srcOrd="4" destOrd="0" parTransId="{716B26AF-548B-49E2-96DF-14D08B387551}" sibTransId="{CDFC9EE0-B275-408C-8F1E-84DCA6FC2067}"/>
    <dgm:cxn modelId="{15307C4D-12C7-4FDA-BCD3-E179EA047E67}" type="presOf" srcId="{1AC49A7E-75D1-4428-920D-8A22445AB59B}" destId="{EBAE2421-8CF8-4623-8F5F-8EAA3C1163F3}" srcOrd="0" destOrd="3" presId="urn:microsoft.com/office/officeart/2005/8/layout/cycle3"/>
    <dgm:cxn modelId="{4F58C36D-0C75-4AA7-A94C-90E2095A4475}" type="presOf" srcId="{4709904B-58EB-4014-8F2D-8A6DBA5A3047}" destId="{FBEB661B-639B-4EA8-9FD7-FBC8F5A0F497}" srcOrd="0" destOrd="0" presId="urn:microsoft.com/office/officeart/2005/8/layout/cycle3"/>
    <dgm:cxn modelId="{88351550-2390-46C8-BA22-41EAD68D3B3E}" srcId="{C35FFDE2-2CED-4C53-B1D2-3204147F1921}" destId="{FEB80469-B6AF-4184-BF56-2312B8CBB291}" srcOrd="0" destOrd="0" parTransId="{D6CD8136-89DD-4A4C-AE68-9A21E0128FBA}" sibTransId="{931212FE-3DDA-4D91-AFE2-1FD319F9C9A1}"/>
    <dgm:cxn modelId="{43935774-833E-406C-BE6A-585053C4762F}" type="presOf" srcId="{894322C6-476F-4683-B269-31C80B67BD28}" destId="{15A89D92-29F8-4D0E-B452-B225B44AF5D3}" srcOrd="0" destOrd="0" presId="urn:microsoft.com/office/officeart/2005/8/layout/cycle3"/>
    <dgm:cxn modelId="{31105D55-76AE-4423-90BC-2527B591C39B}" srcId="{276FD471-83BD-44E3-917F-0FC009EB7302}" destId="{1AC49A7E-75D1-4428-920D-8A22445AB59B}" srcOrd="2" destOrd="0" parTransId="{3DD03DBE-DE9B-482A-8389-3162196050BB}" sibTransId="{5EFE6CA3-7309-49B0-95F9-C34E3DAC4254}"/>
    <dgm:cxn modelId="{119A4256-8014-4B5E-B2C0-95704EE794C2}" type="presOf" srcId="{960D2D65-C51A-48F0-9377-58EC91A044B1}" destId="{EF33CEE1-D705-4907-969B-37FDB4F3E239}" srcOrd="0" destOrd="3" presId="urn:microsoft.com/office/officeart/2005/8/layout/cycle3"/>
    <dgm:cxn modelId="{83DB267B-3336-4823-8B49-BE66AA5A72C2}" type="presOf" srcId="{3174BBA0-7DA9-4403-A1ED-2F7BEA799D08}" destId="{EBAE2421-8CF8-4623-8F5F-8EAA3C1163F3}" srcOrd="0" destOrd="1" presId="urn:microsoft.com/office/officeart/2005/8/layout/cycle3"/>
    <dgm:cxn modelId="{DAC0C785-B393-4021-8E79-A606888B7DAD}" srcId="{4709904B-58EB-4014-8F2D-8A6DBA5A3047}" destId="{0B5A8E6D-734E-4F7E-8DCB-F7D8EE089FC3}" srcOrd="0" destOrd="0" parTransId="{121CCBAD-ECEF-42D2-B1D1-B85C3248B215}" sibTransId="{6A2A88CA-6DDB-4742-B455-DB2AECB95DF9}"/>
    <dgm:cxn modelId="{2A26E086-89C1-4C61-85C3-14EBBB1055C3}" type="presOf" srcId="{0FB9E6A0-2B3D-4E17-8AC8-DADB31F9423E}" destId="{FBEB661B-639B-4EA8-9FD7-FBC8F5A0F497}" srcOrd="0" destOrd="4" presId="urn:microsoft.com/office/officeart/2005/8/layout/cycle3"/>
    <dgm:cxn modelId="{1289EB8B-06BE-41F7-9CB7-948F56BDD3A3}" srcId="{BD0A628C-3085-4CC4-B4F2-5CFBC8C5688A}" destId="{4709904B-58EB-4014-8F2D-8A6DBA5A3047}" srcOrd="0" destOrd="0" parTransId="{F08A1CD8-2C2A-42D7-8744-4A67F4E2AD3D}" sibTransId="{22CDBD1D-2826-4FB0-BAF5-BAE10CD83896}"/>
    <dgm:cxn modelId="{B9AD228D-3EA5-47BB-83B2-6C13DE3176BD}" srcId="{037749A9-3AF4-44D8-8983-39E83A18C5A6}" destId="{B32B8514-7710-454E-8819-BF20F71C3372}" srcOrd="2" destOrd="0" parTransId="{0B73ECD2-1E74-4C92-8AFF-8BD1A221C6C4}" sibTransId="{457B54FF-4958-4922-A6FD-A4D45DDA3B74}"/>
    <dgm:cxn modelId="{6F54F88D-7E6E-45F5-9DE6-F260FAC02131}" srcId="{276FD471-83BD-44E3-917F-0FC009EB7302}" destId="{2DB78CEA-BD82-4264-A2A1-2405DF530311}" srcOrd="1" destOrd="0" parTransId="{05E31ED8-9850-4310-9179-9FF4FA5B83EE}" sibTransId="{108590DD-A946-4660-A956-CFD7EFDBE37E}"/>
    <dgm:cxn modelId="{92B6998E-A7B7-45F8-9A41-08BF025BBD20}" srcId="{276FD471-83BD-44E3-917F-0FC009EB7302}" destId="{3174BBA0-7DA9-4403-A1ED-2F7BEA799D08}" srcOrd="0" destOrd="0" parTransId="{1A3A5E1E-170E-4869-B792-1FA5CE6AC952}" sibTransId="{FF6CDB22-48D3-4E7C-8811-03559611C35C}"/>
    <dgm:cxn modelId="{83312A8F-C1BF-4EC4-97DF-F46626E62770}" type="presOf" srcId="{90FE4385-B064-4FD9-8DA6-0AFDD71C1C39}" destId="{8A710E78-94AA-4DAD-A585-60B0DD8916FD}" srcOrd="0" destOrd="0" presId="urn:microsoft.com/office/officeart/2005/8/layout/cycle3"/>
    <dgm:cxn modelId="{CB738091-9283-4F0C-8296-DB69237C123D}" srcId="{DC605F29-60CF-4903-A434-E93EADA6C1AD}" destId="{99EA08C4-4D5E-4D3B-93C6-C9201BE96052}" srcOrd="0" destOrd="0" parTransId="{CA6B50A5-B299-47F3-ADE4-10904D4FE5C7}" sibTransId="{EB1A50A3-823B-4E35-B839-83E4ECB65747}"/>
    <dgm:cxn modelId="{69A40F9C-A484-4262-AFAE-921AD9491C2B}" type="presOf" srcId="{83B83B88-FBF4-403E-8A15-FA04681D2FA0}" destId="{8A710E78-94AA-4DAD-A585-60B0DD8916FD}" srcOrd="0" destOrd="2" presId="urn:microsoft.com/office/officeart/2005/8/layout/cycle3"/>
    <dgm:cxn modelId="{7C3187A0-0F4F-4DF2-9586-4A595020A8D1}" srcId="{BD0A628C-3085-4CC4-B4F2-5CFBC8C5688A}" destId="{DC605F29-60CF-4903-A434-E93EADA6C1AD}" srcOrd="4" destOrd="0" parTransId="{ECC44E3B-54AD-4C6B-8245-43D5687256C6}" sibTransId="{885015D7-2ED9-4CB6-8686-159E08BA0E12}"/>
    <dgm:cxn modelId="{6048D8A0-9155-435F-9CCC-907077EC3C3C}" srcId="{90FE4385-B064-4FD9-8DA6-0AFDD71C1C39}" destId="{21A55326-D71E-4372-946D-AAE941E535D4}" srcOrd="0" destOrd="0" parTransId="{987AEEC8-791F-49CE-A31A-60A3BAB4D124}" sibTransId="{B8C2885C-C679-4D55-B20B-C80862293C4D}"/>
    <dgm:cxn modelId="{9E4A26A1-2312-4146-A820-DE871EB00CA3}" type="presOf" srcId="{21A55326-D71E-4372-946D-AAE941E535D4}" destId="{8A710E78-94AA-4DAD-A585-60B0DD8916FD}" srcOrd="0" destOrd="1" presId="urn:microsoft.com/office/officeart/2005/8/layout/cycle3"/>
    <dgm:cxn modelId="{03E8D9A1-2C2C-411C-AE98-595BA0755A08}" type="presOf" srcId="{B32B8514-7710-454E-8819-BF20F71C3372}" destId="{F6717C80-80E8-46FB-8DFE-04D409510C89}" srcOrd="0" destOrd="3" presId="urn:microsoft.com/office/officeart/2005/8/layout/cycle3"/>
    <dgm:cxn modelId="{F4D463AA-9F6B-4202-AB60-CE265AB52EA5}" type="presOf" srcId="{BD0A628C-3085-4CC4-B4F2-5CFBC8C5688A}" destId="{D00E178E-8E87-4AF7-811C-B04C72BBB0AD}" srcOrd="0" destOrd="0" presId="urn:microsoft.com/office/officeart/2005/8/layout/cycle3"/>
    <dgm:cxn modelId="{B3BEDFAB-68D0-4777-B9B8-A7BE46CEA8C3}" type="presOf" srcId="{7A458E57-A265-433B-A403-F7A11CAF0959}" destId="{F6717C80-80E8-46FB-8DFE-04D409510C89}" srcOrd="0" destOrd="1" presId="urn:microsoft.com/office/officeart/2005/8/layout/cycle3"/>
    <dgm:cxn modelId="{21974FAC-EDC1-4F30-96CC-E2475FD8FDF8}" srcId="{F98BA878-91EB-42C9-B588-31E529F19CEA}" destId="{960D2D65-C51A-48F0-9377-58EC91A044B1}" srcOrd="2" destOrd="0" parTransId="{A8BBAB61-50B9-4448-A239-9D2A37F19EFC}" sibTransId="{DEC07CD8-E197-40FD-BAF2-DD45798449AD}"/>
    <dgm:cxn modelId="{A94395AC-7DC1-4F00-80F4-A6633AAF905A}" type="presOf" srcId="{77CDF4D8-223D-4BBB-BBC4-390B0212BF2A}" destId="{15A89D92-29F8-4D0E-B452-B225B44AF5D3}" srcOrd="0" destOrd="1" presId="urn:microsoft.com/office/officeart/2005/8/layout/cycle3"/>
    <dgm:cxn modelId="{39F735AD-E517-455E-9E23-D6BD0D74B7F7}" srcId="{F98BA878-91EB-42C9-B588-31E529F19CEA}" destId="{E1A5E57E-1ECA-4833-BBBC-D91F18C464A0}" srcOrd="0" destOrd="0" parTransId="{B110602A-14D0-4004-947E-519A1B7DF3EB}" sibTransId="{A6649842-0713-4FC0-AA16-E91F70C7FCD7}"/>
    <dgm:cxn modelId="{15ABBBAE-518B-423D-8484-7CB87C67FE47}" srcId="{E53B22BF-BA9A-4BA5-9D3E-81263218B39D}" destId="{A3AE6A70-2AF4-426C-9C44-BAAD99A6C2AE}" srcOrd="1" destOrd="0" parTransId="{2F2BB7BC-B6A9-488E-A45E-3DF5898EA242}" sibTransId="{0CFCF175-F3A1-45D0-A41E-CEE669EE650A}"/>
    <dgm:cxn modelId="{8052E0AE-6A85-4D51-B841-4DB648F2A8A9}" type="presOf" srcId="{0B5A8E6D-734E-4F7E-8DCB-F7D8EE089FC3}" destId="{FBEB661B-639B-4EA8-9FD7-FBC8F5A0F497}" srcOrd="0" destOrd="1" presId="urn:microsoft.com/office/officeart/2005/8/layout/cycle3"/>
    <dgm:cxn modelId="{4E1998B1-9743-435B-86CB-528A1323E409}" srcId="{F98BA878-91EB-42C9-B588-31E529F19CEA}" destId="{D45B8A23-B9AB-4E7C-8CCB-70D0FAE23B31}" srcOrd="1" destOrd="0" parTransId="{39099CA1-D41F-4FF5-9BA9-D8C0C1B1F593}" sibTransId="{DF18EF15-6B4D-4457-B087-72185E8DF992}"/>
    <dgm:cxn modelId="{35D66EB2-9B9F-4B98-8AFE-F20C066D99A5}" type="presOf" srcId="{1A20DAF1-6468-47D5-BB73-E6BA0EAE5F35}" destId="{15A89D92-29F8-4D0E-B452-B225B44AF5D3}" srcOrd="0" destOrd="2" presId="urn:microsoft.com/office/officeart/2005/8/layout/cycle3"/>
    <dgm:cxn modelId="{EB7446B6-E168-42D5-B2E2-768B1628B572}" srcId="{4709904B-58EB-4014-8F2D-8A6DBA5A3047}" destId="{0FB9E6A0-2B3D-4E17-8AC8-DADB31F9423E}" srcOrd="3" destOrd="0" parTransId="{F9CCBB6B-7B61-453D-8985-D194427C14DB}" sibTransId="{4B06C1CD-3EE8-4C46-ADDF-253AF3A6F9AD}"/>
    <dgm:cxn modelId="{82B971B9-4C51-4BCC-A5C0-EFD69248E479}" type="presOf" srcId="{F884AEDF-ED14-480D-9FF8-A83D0D12D492}" destId="{FBEB661B-639B-4EA8-9FD7-FBC8F5A0F497}" srcOrd="0" destOrd="3" presId="urn:microsoft.com/office/officeart/2005/8/layout/cycle3"/>
    <dgm:cxn modelId="{CFA878C4-6110-4A8F-A691-FA276D74E476}" type="presOf" srcId="{001E2082-E5C9-4933-9D99-7C08B55A9FBE}" destId="{E7FE4078-C693-41D9-A033-07C0A7C7C944}" srcOrd="0" destOrd="2" presId="urn:microsoft.com/office/officeart/2005/8/layout/cycle3"/>
    <dgm:cxn modelId="{95DCA4C7-0844-452A-942B-9FCD95A5F33F}" srcId="{C35FFDE2-2CED-4C53-B1D2-3204147F1921}" destId="{CCA4226F-10C6-4734-8173-E028158C9C54}" srcOrd="3" destOrd="0" parTransId="{6E7EC0E0-C959-4508-A62F-941BFD64256A}" sibTransId="{4897796C-313A-4441-800C-82489340A91E}"/>
    <dgm:cxn modelId="{6A7D26D3-F0CD-454D-B85F-0AB342E8753D}" type="presOf" srcId="{D45B8A23-B9AB-4E7C-8CCB-70D0FAE23B31}" destId="{EF33CEE1-D705-4907-969B-37FDB4F3E239}" srcOrd="0" destOrd="2" presId="urn:microsoft.com/office/officeart/2005/8/layout/cycle3"/>
    <dgm:cxn modelId="{321403DD-6CC3-4A5B-9F7B-F32298F65C0C}" srcId="{4709904B-58EB-4014-8F2D-8A6DBA5A3047}" destId="{D52CA791-7F20-4051-8F8E-EFD60100F388}" srcOrd="1" destOrd="0" parTransId="{25336408-D8C5-415C-9AD7-EE4D7DC8B4D2}" sibTransId="{15B61179-657E-4BF5-AE51-0643E4E169AF}"/>
    <dgm:cxn modelId="{5E3E93E3-602C-4C68-8371-D713236FBC78}" srcId="{DC605F29-60CF-4903-A434-E93EADA6C1AD}" destId="{525319CE-9BE4-40EA-B999-01B943A6ADF5}" srcOrd="1" destOrd="0" parTransId="{71EE8B7F-2A1B-47D5-89E2-F28770EEA495}" sibTransId="{A077FB72-0559-496F-A652-5591863E274A}"/>
    <dgm:cxn modelId="{A45071E4-A941-4716-A47F-F420363682F0}" type="presOf" srcId="{276FD471-83BD-44E3-917F-0FC009EB7302}" destId="{EBAE2421-8CF8-4623-8F5F-8EAA3C1163F3}" srcOrd="0" destOrd="0" presId="urn:microsoft.com/office/officeart/2005/8/layout/cycle3"/>
    <dgm:cxn modelId="{0F6EDCEC-D7B1-4DFE-A56F-70DBCD7ACB99}" type="presOf" srcId="{93C48E4C-D9BE-4E33-A983-47EDB0E53C7C}" destId="{E7FE4078-C693-41D9-A033-07C0A7C7C944}" srcOrd="0" destOrd="5" presId="urn:microsoft.com/office/officeart/2005/8/layout/cycle3"/>
    <dgm:cxn modelId="{8A9F28ED-D17E-45E8-A8EC-9564661A57F0}" srcId="{BD0A628C-3085-4CC4-B4F2-5CFBC8C5688A}" destId="{E53B22BF-BA9A-4BA5-9D3E-81263218B39D}" srcOrd="5" destOrd="0" parTransId="{A3F29D6C-D1D7-4693-957D-D0CD0179C922}" sibTransId="{F536A0C9-B657-4A3B-B894-D496D05EF6EE}"/>
    <dgm:cxn modelId="{72B335F0-FC89-41D7-A602-46F0BF97990E}" type="presOf" srcId="{F98BA878-91EB-42C9-B588-31E529F19CEA}" destId="{EF33CEE1-D705-4907-969B-37FDB4F3E239}" srcOrd="0" destOrd="0" presId="urn:microsoft.com/office/officeart/2005/8/layout/cycle3"/>
    <dgm:cxn modelId="{40C003F5-B51E-4FBF-A73E-BCB0C44137AA}" type="presOf" srcId="{E1A5E57E-1ECA-4833-BBBC-D91F18C464A0}" destId="{EF33CEE1-D705-4907-969B-37FDB4F3E239}" srcOrd="0" destOrd="1" presId="urn:microsoft.com/office/officeart/2005/8/layout/cycle3"/>
    <dgm:cxn modelId="{DE5838F6-A689-4110-82B7-D3B992F80F24}" type="presOf" srcId="{CCA4226F-10C6-4734-8173-E028158C9C54}" destId="{E7FE4078-C693-41D9-A033-07C0A7C7C944}" srcOrd="0" destOrd="4" presId="urn:microsoft.com/office/officeart/2005/8/layout/cycle3"/>
    <dgm:cxn modelId="{D81ABDF6-C0D5-4AA5-BD42-890F63FE08E8}" srcId="{894322C6-476F-4683-B269-31C80B67BD28}" destId="{842ABCDA-6441-4210-99D9-9BB2B31FF8DE}" srcOrd="2" destOrd="0" parTransId="{0C1689EB-C478-42C5-9F76-5BE190480C15}" sibTransId="{8DBE1B3B-CDE2-47CB-A748-7B25C2745742}"/>
    <dgm:cxn modelId="{750701E4-8D93-45C9-BFB6-1A9F7719C670}" type="presParOf" srcId="{D00E178E-8E87-4AF7-811C-B04C72BBB0AD}" destId="{F2E8777D-F21D-4512-A9B0-9836199615BC}" srcOrd="0" destOrd="0" presId="urn:microsoft.com/office/officeart/2005/8/layout/cycle3"/>
    <dgm:cxn modelId="{8595729D-8F39-41ED-8433-DE4917EE71EC}" type="presParOf" srcId="{F2E8777D-F21D-4512-A9B0-9836199615BC}" destId="{FBEB661B-639B-4EA8-9FD7-FBC8F5A0F497}" srcOrd="0" destOrd="0" presId="urn:microsoft.com/office/officeart/2005/8/layout/cycle3"/>
    <dgm:cxn modelId="{6BC763BD-9EDB-4F15-A0CB-376DB89ED700}" type="presParOf" srcId="{F2E8777D-F21D-4512-A9B0-9836199615BC}" destId="{6FBDCEDE-A4DC-4E03-82C2-4A002CB4F4B6}" srcOrd="1" destOrd="0" presId="urn:microsoft.com/office/officeart/2005/8/layout/cycle3"/>
    <dgm:cxn modelId="{4FEFE249-EC4B-495B-A58C-CF52F705C539}" type="presParOf" srcId="{F2E8777D-F21D-4512-A9B0-9836199615BC}" destId="{E7FE4078-C693-41D9-A033-07C0A7C7C944}" srcOrd="2" destOrd="0" presId="urn:microsoft.com/office/officeart/2005/8/layout/cycle3"/>
    <dgm:cxn modelId="{20CE5654-16D5-4F12-80FD-D15453C7D4A5}" type="presParOf" srcId="{F2E8777D-F21D-4512-A9B0-9836199615BC}" destId="{15A89D92-29F8-4D0E-B452-B225B44AF5D3}" srcOrd="3" destOrd="0" presId="urn:microsoft.com/office/officeart/2005/8/layout/cycle3"/>
    <dgm:cxn modelId="{27FF7115-F571-4C29-B46C-2EBC1419A753}" type="presParOf" srcId="{F2E8777D-F21D-4512-A9B0-9836199615BC}" destId="{8A710E78-94AA-4DAD-A585-60B0DD8916FD}" srcOrd="4" destOrd="0" presId="urn:microsoft.com/office/officeart/2005/8/layout/cycle3"/>
    <dgm:cxn modelId="{4B3A2379-7953-4198-9EDB-270EC5479A67}" type="presParOf" srcId="{F2E8777D-F21D-4512-A9B0-9836199615BC}" destId="{81D67FA5-5465-4009-AA0C-2A7CB90C45B1}" srcOrd="5" destOrd="0" presId="urn:microsoft.com/office/officeart/2005/8/layout/cycle3"/>
    <dgm:cxn modelId="{0E88B5D3-F5AD-4103-AB11-593193A3419C}" type="presParOf" srcId="{F2E8777D-F21D-4512-A9B0-9836199615BC}" destId="{A60B73BF-A7CA-4577-A95F-44F44D53BC36}" srcOrd="6" destOrd="0" presId="urn:microsoft.com/office/officeart/2005/8/layout/cycle3"/>
    <dgm:cxn modelId="{622C62EE-DCFA-4BE6-A45C-39E620E36267}" type="presParOf" srcId="{F2E8777D-F21D-4512-A9B0-9836199615BC}" destId="{EF33CEE1-D705-4907-969B-37FDB4F3E239}" srcOrd="7" destOrd="0" presId="urn:microsoft.com/office/officeart/2005/8/layout/cycle3"/>
    <dgm:cxn modelId="{17204272-077F-48BD-8191-FD19E71FD221}" type="presParOf" srcId="{F2E8777D-F21D-4512-A9B0-9836199615BC}" destId="{EBAE2421-8CF8-4623-8F5F-8EAA3C1163F3}" srcOrd="8" destOrd="0" presId="urn:microsoft.com/office/officeart/2005/8/layout/cycle3"/>
    <dgm:cxn modelId="{8558EE1E-E3BD-4DD7-8B14-97625E072092}" type="presParOf" srcId="{F2E8777D-F21D-4512-A9B0-9836199615BC}" destId="{F6717C80-80E8-46FB-8DFE-04D409510C89}" srcOrd="9" destOrd="0" presId="urn:microsoft.com/office/officeart/2005/8/layout/cycle3"/>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BDCEDE-A4DC-4E03-82C2-4A002CB4F4B6}">
      <dsp:nvSpPr>
        <dsp:cNvPr id="0" name=""/>
        <dsp:cNvSpPr/>
      </dsp:nvSpPr>
      <dsp:spPr>
        <a:xfrm>
          <a:off x="786366" y="-57147"/>
          <a:ext cx="3954152" cy="3954152"/>
        </a:xfrm>
        <a:prstGeom prst="circularArrow">
          <a:avLst>
            <a:gd name="adj1" fmla="val 5544"/>
            <a:gd name="adj2" fmla="val 330680"/>
            <a:gd name="adj3" fmla="val 14486404"/>
            <a:gd name="adj4" fmla="val 16967047"/>
            <a:gd name="adj5" fmla="val 575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BEB661B-639B-4EA8-9FD7-FBC8F5A0F497}">
      <dsp:nvSpPr>
        <dsp:cNvPr id="0" name=""/>
        <dsp:cNvSpPr/>
      </dsp:nvSpPr>
      <dsp:spPr>
        <a:xfrm>
          <a:off x="2135112" y="-28771"/>
          <a:ext cx="1256661" cy="622953"/>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ctr" defTabSz="400050">
            <a:lnSpc>
              <a:spcPct val="100000"/>
            </a:lnSpc>
            <a:spcBef>
              <a:spcPct val="0"/>
            </a:spcBef>
            <a:spcAft>
              <a:spcPts val="0"/>
            </a:spcAft>
            <a:buNone/>
          </a:pPr>
          <a:r>
            <a:rPr lang="en-CA" sz="900" b="1" kern="1200">
              <a:solidFill>
                <a:srgbClr val="FF0000"/>
              </a:solidFill>
            </a:rPr>
            <a:t>Ottawa/Montreal</a:t>
          </a:r>
          <a:endParaRPr lang="en-CA" sz="700" b="1" kern="1200">
            <a:solidFill>
              <a:srgbClr val="FF0000"/>
            </a:solidFill>
          </a:endParaRPr>
        </a:p>
        <a:p>
          <a:pPr marL="57150" lvl="1" indent="-57150" algn="l" defTabSz="311150">
            <a:lnSpc>
              <a:spcPct val="90000"/>
            </a:lnSpc>
            <a:spcBef>
              <a:spcPct val="0"/>
            </a:spcBef>
            <a:spcAft>
              <a:spcPct val="15000"/>
            </a:spcAft>
            <a:buChar char="•"/>
          </a:pPr>
          <a:r>
            <a:rPr lang="en-US" sz="700" kern="1200"/>
            <a:t>Briefings &amp; interviews</a:t>
          </a:r>
          <a:endParaRPr lang="en-CA" sz="700" kern="1200"/>
        </a:p>
        <a:p>
          <a:pPr marL="57150" lvl="1" indent="-57150" algn="l" defTabSz="311150">
            <a:lnSpc>
              <a:spcPct val="90000"/>
            </a:lnSpc>
            <a:spcBef>
              <a:spcPct val="0"/>
            </a:spcBef>
            <a:spcAft>
              <a:spcPct val="15000"/>
            </a:spcAft>
            <a:buChar char="•"/>
          </a:pPr>
          <a:r>
            <a:rPr lang="en-US" sz="700" kern="1200"/>
            <a:t>Key Informant Interviews</a:t>
          </a:r>
          <a:endParaRPr lang="en-CA" sz="700" kern="1200"/>
        </a:p>
        <a:p>
          <a:pPr marL="57150" lvl="1" indent="-57150" algn="l" defTabSz="311150">
            <a:lnSpc>
              <a:spcPct val="90000"/>
            </a:lnSpc>
            <a:spcBef>
              <a:spcPct val="0"/>
            </a:spcBef>
            <a:spcAft>
              <a:spcPct val="15000"/>
            </a:spcAft>
            <a:buChar char="•"/>
          </a:pPr>
          <a:r>
            <a:rPr lang="en-US" sz="700" kern="1200"/>
            <a:t>Data analysis and reporting</a:t>
          </a:r>
          <a:endParaRPr lang="en-CA" sz="700" kern="1200"/>
        </a:p>
        <a:p>
          <a:pPr marL="57150" lvl="1" indent="-57150" algn="l" defTabSz="311150">
            <a:lnSpc>
              <a:spcPct val="90000"/>
            </a:lnSpc>
            <a:spcBef>
              <a:spcPct val="0"/>
            </a:spcBef>
            <a:spcAft>
              <a:spcPct val="15000"/>
            </a:spcAft>
            <a:buChar char="•"/>
          </a:pPr>
          <a:r>
            <a:rPr lang="en-US" sz="700" kern="1200"/>
            <a:t>Debriefings </a:t>
          </a:r>
          <a:endParaRPr lang="en-CA" sz="700" kern="1200"/>
        </a:p>
      </dsp:txBody>
      <dsp:txXfrm>
        <a:off x="2165522" y="1639"/>
        <a:ext cx="1195841" cy="562133"/>
      </dsp:txXfrm>
    </dsp:sp>
    <dsp:sp modelId="{E7FE4078-C693-41D9-A033-07C0A7C7C944}">
      <dsp:nvSpPr>
        <dsp:cNvPr id="0" name=""/>
        <dsp:cNvSpPr/>
      </dsp:nvSpPr>
      <dsp:spPr>
        <a:xfrm>
          <a:off x="3478859" y="443819"/>
          <a:ext cx="1326457" cy="761558"/>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ctr" defTabSz="400050">
            <a:lnSpc>
              <a:spcPct val="100000"/>
            </a:lnSpc>
            <a:spcBef>
              <a:spcPct val="0"/>
            </a:spcBef>
            <a:spcAft>
              <a:spcPts val="0"/>
            </a:spcAft>
            <a:buNone/>
          </a:pPr>
          <a:r>
            <a:rPr lang="en-CA" sz="900" b="1" kern="1200">
              <a:solidFill>
                <a:srgbClr val="FF0000"/>
              </a:solidFill>
            </a:rPr>
            <a:t>Juba</a:t>
          </a:r>
          <a:endParaRPr lang="en-CA" sz="700" b="1" kern="1200">
            <a:solidFill>
              <a:srgbClr val="FF0000"/>
            </a:solidFill>
          </a:endParaRPr>
        </a:p>
        <a:p>
          <a:pPr marL="57150" lvl="1" indent="-57150" algn="l" defTabSz="311150">
            <a:lnSpc>
              <a:spcPct val="90000"/>
            </a:lnSpc>
            <a:spcBef>
              <a:spcPct val="0"/>
            </a:spcBef>
            <a:spcAft>
              <a:spcPct val="15000"/>
            </a:spcAft>
            <a:buChar char="•"/>
          </a:pPr>
          <a:r>
            <a:rPr lang="en-US" sz="700" kern="1200"/>
            <a:t>Briefings &amp; interviews</a:t>
          </a:r>
          <a:endParaRPr lang="en-CA" sz="700" kern="1200"/>
        </a:p>
        <a:p>
          <a:pPr marL="57150" lvl="1" indent="-57150" algn="l" defTabSz="311150">
            <a:lnSpc>
              <a:spcPct val="90000"/>
            </a:lnSpc>
            <a:spcBef>
              <a:spcPct val="0"/>
            </a:spcBef>
            <a:spcAft>
              <a:spcPct val="15000"/>
            </a:spcAft>
            <a:buChar char="•"/>
          </a:pPr>
          <a:r>
            <a:rPr lang="en-US" sz="700" kern="1200"/>
            <a:t>Key Informant Interviews</a:t>
          </a:r>
          <a:endParaRPr lang="en-CA" sz="700" kern="1200"/>
        </a:p>
        <a:p>
          <a:pPr marL="57150" lvl="1" indent="-57150" algn="l" defTabSz="311150">
            <a:lnSpc>
              <a:spcPct val="90000"/>
            </a:lnSpc>
            <a:spcBef>
              <a:spcPct val="0"/>
            </a:spcBef>
            <a:spcAft>
              <a:spcPct val="15000"/>
            </a:spcAft>
            <a:buChar char="•"/>
          </a:pPr>
          <a:r>
            <a:rPr lang="en-US" sz="700" kern="1200"/>
            <a:t>Focus Group discussions</a:t>
          </a:r>
          <a:endParaRPr lang="en-CA" sz="700" kern="1200"/>
        </a:p>
        <a:p>
          <a:pPr marL="57150" lvl="1" indent="-57150" algn="l" defTabSz="311150">
            <a:lnSpc>
              <a:spcPct val="90000"/>
            </a:lnSpc>
            <a:spcBef>
              <a:spcPct val="0"/>
            </a:spcBef>
            <a:spcAft>
              <a:spcPct val="15000"/>
            </a:spcAft>
            <a:buChar char="•"/>
          </a:pPr>
          <a:r>
            <a:rPr lang="en-US" sz="700" kern="1200"/>
            <a:t>Field observations</a:t>
          </a:r>
          <a:endParaRPr lang="en-CA" sz="700" kern="1200"/>
        </a:p>
        <a:p>
          <a:pPr marL="57150" lvl="1" indent="-57150" algn="l" defTabSz="311150">
            <a:lnSpc>
              <a:spcPct val="90000"/>
            </a:lnSpc>
            <a:spcBef>
              <a:spcPct val="0"/>
            </a:spcBef>
            <a:spcAft>
              <a:spcPct val="15000"/>
            </a:spcAft>
            <a:buChar char="•"/>
          </a:pPr>
          <a:r>
            <a:rPr lang="en-US" sz="700" kern="1200"/>
            <a:t>Team meeting &amp; recap </a:t>
          </a:r>
          <a:endParaRPr lang="en-CA" sz="700" kern="1200"/>
        </a:p>
      </dsp:txBody>
      <dsp:txXfrm>
        <a:off x="3516035" y="480995"/>
        <a:ext cx="1252105" cy="687206"/>
      </dsp:txXfrm>
    </dsp:sp>
    <dsp:sp modelId="{15A89D92-29F8-4D0E-B452-B225B44AF5D3}">
      <dsp:nvSpPr>
        <dsp:cNvPr id="0" name=""/>
        <dsp:cNvSpPr/>
      </dsp:nvSpPr>
      <dsp:spPr>
        <a:xfrm>
          <a:off x="3707876" y="1491640"/>
          <a:ext cx="1432298" cy="516314"/>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ctr" defTabSz="400050">
            <a:lnSpc>
              <a:spcPct val="100000"/>
            </a:lnSpc>
            <a:spcBef>
              <a:spcPct val="0"/>
            </a:spcBef>
            <a:spcAft>
              <a:spcPts val="0"/>
            </a:spcAft>
            <a:buNone/>
          </a:pPr>
          <a:r>
            <a:rPr lang="en-CA" sz="900" b="1" kern="1200">
              <a:solidFill>
                <a:srgbClr val="FF0000"/>
              </a:solidFill>
            </a:rPr>
            <a:t>Wau</a:t>
          </a:r>
          <a:endParaRPr lang="en-CA" sz="700" b="1" kern="1200">
            <a:solidFill>
              <a:srgbClr val="FF0000"/>
            </a:solidFill>
          </a:endParaRPr>
        </a:p>
        <a:p>
          <a:pPr marL="57150" lvl="1" indent="-57150" algn="l" defTabSz="311150">
            <a:lnSpc>
              <a:spcPct val="90000"/>
            </a:lnSpc>
            <a:spcBef>
              <a:spcPct val="0"/>
            </a:spcBef>
            <a:spcAft>
              <a:spcPct val="15000"/>
            </a:spcAft>
            <a:buChar char="•"/>
          </a:pPr>
          <a:r>
            <a:rPr lang="en-US" sz="700" kern="1200"/>
            <a:t>Key Informant Interviews</a:t>
          </a:r>
          <a:endParaRPr lang="en-CA" sz="700" kern="1200"/>
        </a:p>
        <a:p>
          <a:pPr marL="57150" lvl="1" indent="-57150" algn="l" defTabSz="311150">
            <a:lnSpc>
              <a:spcPct val="90000"/>
            </a:lnSpc>
            <a:spcBef>
              <a:spcPct val="0"/>
            </a:spcBef>
            <a:spcAft>
              <a:spcPct val="15000"/>
            </a:spcAft>
            <a:buChar char="•"/>
          </a:pPr>
          <a:r>
            <a:rPr lang="en-US" sz="700" kern="1200"/>
            <a:t>Focus Group discussions</a:t>
          </a:r>
          <a:endParaRPr lang="en-CA" sz="700" kern="1200"/>
        </a:p>
        <a:p>
          <a:pPr marL="57150" lvl="1" indent="-57150" algn="l" defTabSz="311150">
            <a:lnSpc>
              <a:spcPct val="90000"/>
            </a:lnSpc>
            <a:spcBef>
              <a:spcPct val="0"/>
            </a:spcBef>
            <a:spcAft>
              <a:spcPct val="15000"/>
            </a:spcAft>
            <a:buChar char="•"/>
          </a:pPr>
          <a:r>
            <a:rPr lang="en-US" sz="700" kern="1200"/>
            <a:t>Field observations</a:t>
          </a:r>
          <a:endParaRPr lang="en-CA" sz="700" kern="1200"/>
        </a:p>
      </dsp:txBody>
      <dsp:txXfrm>
        <a:off x="3733080" y="1516844"/>
        <a:ext cx="1381890" cy="465906"/>
      </dsp:txXfrm>
    </dsp:sp>
    <dsp:sp modelId="{8A710E78-94AA-4DAD-A585-60B0DD8916FD}">
      <dsp:nvSpPr>
        <dsp:cNvPr id="0" name=""/>
        <dsp:cNvSpPr/>
      </dsp:nvSpPr>
      <dsp:spPr>
        <a:xfrm>
          <a:off x="3431627" y="2402094"/>
          <a:ext cx="1544041" cy="551882"/>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ctr" defTabSz="400050">
            <a:lnSpc>
              <a:spcPct val="90000"/>
            </a:lnSpc>
            <a:spcBef>
              <a:spcPct val="0"/>
            </a:spcBef>
            <a:spcAft>
              <a:spcPts val="0"/>
            </a:spcAft>
            <a:buNone/>
          </a:pPr>
          <a:r>
            <a:rPr lang="en-CA" sz="900" b="1" kern="1200">
              <a:solidFill>
                <a:srgbClr val="FF0000"/>
              </a:solidFill>
            </a:rPr>
            <a:t>Juba </a:t>
          </a:r>
        </a:p>
        <a:p>
          <a:pPr marL="57150" lvl="1" indent="-57150" algn="l" defTabSz="311150">
            <a:lnSpc>
              <a:spcPct val="90000"/>
            </a:lnSpc>
            <a:spcBef>
              <a:spcPct val="0"/>
            </a:spcBef>
            <a:spcAft>
              <a:spcPct val="15000"/>
            </a:spcAft>
            <a:buChar char="•"/>
          </a:pPr>
          <a:r>
            <a:rPr lang="en-US" sz="700" kern="1200"/>
            <a:t>Key Informant Interviews</a:t>
          </a:r>
          <a:endParaRPr lang="en-CA" sz="700" kern="1200"/>
        </a:p>
        <a:p>
          <a:pPr marL="57150" lvl="1" indent="-57150" algn="l" defTabSz="311150">
            <a:lnSpc>
              <a:spcPct val="90000"/>
            </a:lnSpc>
            <a:spcBef>
              <a:spcPct val="0"/>
            </a:spcBef>
            <a:spcAft>
              <a:spcPct val="15000"/>
            </a:spcAft>
            <a:buChar char="•"/>
          </a:pPr>
          <a:r>
            <a:rPr lang="en-US" sz="700" kern="1200"/>
            <a:t>Focus Group discussions</a:t>
          </a:r>
          <a:endParaRPr lang="en-CA" sz="700" kern="1200"/>
        </a:p>
        <a:p>
          <a:pPr marL="57150" lvl="1" indent="-57150" algn="l" defTabSz="311150">
            <a:lnSpc>
              <a:spcPct val="90000"/>
            </a:lnSpc>
            <a:spcBef>
              <a:spcPct val="0"/>
            </a:spcBef>
            <a:spcAft>
              <a:spcPct val="15000"/>
            </a:spcAft>
            <a:buChar char="•"/>
          </a:pPr>
          <a:r>
            <a:rPr lang="en-US" sz="700" kern="1200"/>
            <a:t>Field observations</a:t>
          </a:r>
          <a:endParaRPr lang="en-CA" sz="700" kern="1200"/>
        </a:p>
      </dsp:txBody>
      <dsp:txXfrm>
        <a:off x="3458568" y="2429035"/>
        <a:ext cx="1490159" cy="498000"/>
      </dsp:txXfrm>
    </dsp:sp>
    <dsp:sp modelId="{81D67FA5-5465-4009-AA0C-2A7CB90C45B1}">
      <dsp:nvSpPr>
        <dsp:cNvPr id="0" name=""/>
        <dsp:cNvSpPr/>
      </dsp:nvSpPr>
      <dsp:spPr>
        <a:xfrm>
          <a:off x="2821018" y="3251179"/>
          <a:ext cx="1328640" cy="487403"/>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ctr" defTabSz="400050">
            <a:lnSpc>
              <a:spcPct val="90000"/>
            </a:lnSpc>
            <a:spcBef>
              <a:spcPct val="0"/>
            </a:spcBef>
            <a:spcAft>
              <a:spcPts val="0"/>
            </a:spcAft>
            <a:buNone/>
          </a:pPr>
          <a:r>
            <a:rPr lang="en-CA" sz="900" b="1" kern="1200">
              <a:solidFill>
                <a:srgbClr val="FF0000"/>
              </a:solidFill>
            </a:rPr>
            <a:t>Bor</a:t>
          </a:r>
        </a:p>
        <a:p>
          <a:pPr marL="57150" lvl="1" indent="-57150" algn="l" defTabSz="311150">
            <a:lnSpc>
              <a:spcPct val="90000"/>
            </a:lnSpc>
            <a:spcBef>
              <a:spcPct val="0"/>
            </a:spcBef>
            <a:spcAft>
              <a:spcPct val="15000"/>
            </a:spcAft>
            <a:buChar char="•"/>
          </a:pPr>
          <a:r>
            <a:rPr lang="en-US" sz="700" kern="1200"/>
            <a:t>Key Informant Interviews</a:t>
          </a:r>
          <a:endParaRPr lang="en-CA" sz="700" kern="1200"/>
        </a:p>
        <a:p>
          <a:pPr marL="57150" lvl="1" indent="-57150" algn="l" defTabSz="311150">
            <a:lnSpc>
              <a:spcPct val="90000"/>
            </a:lnSpc>
            <a:spcBef>
              <a:spcPct val="0"/>
            </a:spcBef>
            <a:spcAft>
              <a:spcPct val="15000"/>
            </a:spcAft>
            <a:buChar char="•"/>
          </a:pPr>
          <a:r>
            <a:rPr lang="en-US" sz="700" kern="1200"/>
            <a:t>Team meeting and recap</a:t>
          </a:r>
          <a:endParaRPr lang="en-CA" sz="700" kern="1200"/>
        </a:p>
      </dsp:txBody>
      <dsp:txXfrm>
        <a:off x="2844811" y="3274972"/>
        <a:ext cx="1281054" cy="439817"/>
      </dsp:txXfrm>
    </dsp:sp>
    <dsp:sp modelId="{A60B73BF-A7CA-4577-A95F-44F44D53BC36}">
      <dsp:nvSpPr>
        <dsp:cNvPr id="0" name=""/>
        <dsp:cNvSpPr/>
      </dsp:nvSpPr>
      <dsp:spPr>
        <a:xfrm>
          <a:off x="1243668" y="3257642"/>
          <a:ext cx="1238178" cy="474937"/>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ctr" defTabSz="400050">
            <a:lnSpc>
              <a:spcPct val="90000"/>
            </a:lnSpc>
            <a:spcBef>
              <a:spcPct val="0"/>
            </a:spcBef>
            <a:spcAft>
              <a:spcPts val="0"/>
            </a:spcAft>
            <a:buNone/>
          </a:pPr>
          <a:r>
            <a:rPr lang="en-CA" sz="900" b="1" kern="1200">
              <a:solidFill>
                <a:srgbClr val="FF0000"/>
              </a:solidFill>
            </a:rPr>
            <a:t>Yambio</a:t>
          </a:r>
        </a:p>
        <a:p>
          <a:pPr marL="57150" lvl="1" indent="-57150" algn="l" defTabSz="311150">
            <a:lnSpc>
              <a:spcPct val="90000"/>
            </a:lnSpc>
            <a:spcBef>
              <a:spcPct val="0"/>
            </a:spcBef>
            <a:spcAft>
              <a:spcPct val="15000"/>
            </a:spcAft>
            <a:buChar char="•"/>
          </a:pPr>
          <a:r>
            <a:rPr lang="en-US" sz="700" kern="1200"/>
            <a:t>Key Informant Interviews</a:t>
          </a:r>
          <a:endParaRPr lang="en-CA" sz="700" kern="1200"/>
        </a:p>
        <a:p>
          <a:pPr marL="57150" lvl="1" indent="-57150" algn="l" defTabSz="311150">
            <a:lnSpc>
              <a:spcPct val="90000"/>
            </a:lnSpc>
            <a:spcBef>
              <a:spcPct val="0"/>
            </a:spcBef>
            <a:spcAft>
              <a:spcPct val="15000"/>
            </a:spcAft>
            <a:buChar char="•"/>
          </a:pPr>
          <a:r>
            <a:rPr lang="en-US" sz="700" kern="1200"/>
            <a:t>Focus Group discussions</a:t>
          </a:r>
          <a:endParaRPr lang="en-CA" sz="700" kern="1200"/>
        </a:p>
        <a:p>
          <a:pPr marL="57150" lvl="1" indent="-57150" algn="l" defTabSz="311150">
            <a:lnSpc>
              <a:spcPct val="90000"/>
            </a:lnSpc>
            <a:spcBef>
              <a:spcPct val="0"/>
            </a:spcBef>
            <a:spcAft>
              <a:spcPct val="15000"/>
            </a:spcAft>
            <a:buChar char="•"/>
          </a:pPr>
          <a:r>
            <a:rPr lang="en-US" sz="700" kern="1200"/>
            <a:t>Field observations</a:t>
          </a:r>
          <a:endParaRPr lang="en-CA" sz="700" kern="1200"/>
        </a:p>
      </dsp:txBody>
      <dsp:txXfrm>
        <a:off x="1266853" y="3280827"/>
        <a:ext cx="1191808" cy="428567"/>
      </dsp:txXfrm>
    </dsp:sp>
    <dsp:sp modelId="{EF33CEE1-D705-4907-969B-37FDB4F3E239}">
      <dsp:nvSpPr>
        <dsp:cNvPr id="0" name=""/>
        <dsp:cNvSpPr/>
      </dsp:nvSpPr>
      <dsp:spPr>
        <a:xfrm>
          <a:off x="609196" y="2525103"/>
          <a:ext cx="1310147" cy="496064"/>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ctr" defTabSz="400050">
            <a:lnSpc>
              <a:spcPct val="90000"/>
            </a:lnSpc>
            <a:spcBef>
              <a:spcPct val="0"/>
            </a:spcBef>
            <a:spcAft>
              <a:spcPts val="0"/>
            </a:spcAft>
            <a:buNone/>
          </a:pPr>
          <a:r>
            <a:rPr lang="en-CA" sz="900" b="1" kern="1200">
              <a:solidFill>
                <a:srgbClr val="FF0000"/>
              </a:solidFill>
            </a:rPr>
            <a:t>Juba</a:t>
          </a:r>
          <a:endParaRPr lang="en-CA" sz="700" b="1" kern="1200">
            <a:solidFill>
              <a:srgbClr val="FF0000"/>
            </a:solidFill>
          </a:endParaRPr>
        </a:p>
        <a:p>
          <a:pPr marL="57150" lvl="1" indent="-57150" algn="l" defTabSz="311150">
            <a:lnSpc>
              <a:spcPct val="90000"/>
            </a:lnSpc>
            <a:spcBef>
              <a:spcPct val="0"/>
            </a:spcBef>
            <a:spcAft>
              <a:spcPct val="15000"/>
            </a:spcAft>
            <a:buChar char="•"/>
          </a:pPr>
          <a:r>
            <a:rPr lang="en-US" sz="700" kern="1200"/>
            <a:t>Key Informant Interviews</a:t>
          </a:r>
          <a:endParaRPr lang="en-CA" sz="700" kern="1200"/>
        </a:p>
        <a:p>
          <a:pPr marL="57150" lvl="1" indent="-57150" algn="l" defTabSz="311150">
            <a:lnSpc>
              <a:spcPct val="90000"/>
            </a:lnSpc>
            <a:spcBef>
              <a:spcPct val="0"/>
            </a:spcBef>
            <a:spcAft>
              <a:spcPct val="15000"/>
            </a:spcAft>
            <a:buChar char="•"/>
          </a:pPr>
          <a:r>
            <a:rPr lang="en-US" sz="700" kern="1200"/>
            <a:t>Focus Group discussions</a:t>
          </a:r>
          <a:endParaRPr lang="en-CA" sz="700" kern="1200"/>
        </a:p>
        <a:p>
          <a:pPr marL="57150" lvl="1" indent="-57150" algn="l" defTabSz="311150">
            <a:lnSpc>
              <a:spcPct val="90000"/>
            </a:lnSpc>
            <a:spcBef>
              <a:spcPct val="0"/>
            </a:spcBef>
            <a:spcAft>
              <a:spcPct val="15000"/>
            </a:spcAft>
            <a:buChar char="•"/>
          </a:pPr>
          <a:r>
            <a:rPr lang="en-US" sz="700" kern="1200"/>
            <a:t>Field observations</a:t>
          </a:r>
          <a:endParaRPr lang="en-CA" sz="700" kern="1200"/>
        </a:p>
      </dsp:txBody>
      <dsp:txXfrm>
        <a:off x="633412" y="2549319"/>
        <a:ext cx="1261715" cy="447632"/>
      </dsp:txXfrm>
    </dsp:sp>
    <dsp:sp modelId="{EBAE2421-8CF8-4623-8F5F-8EAA3C1163F3}">
      <dsp:nvSpPr>
        <dsp:cNvPr id="0" name=""/>
        <dsp:cNvSpPr/>
      </dsp:nvSpPr>
      <dsp:spPr>
        <a:xfrm>
          <a:off x="448390" y="1628932"/>
          <a:ext cx="1321883" cy="496064"/>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ctr" defTabSz="400050">
            <a:lnSpc>
              <a:spcPct val="90000"/>
            </a:lnSpc>
            <a:spcBef>
              <a:spcPct val="0"/>
            </a:spcBef>
            <a:spcAft>
              <a:spcPts val="0"/>
            </a:spcAft>
            <a:buNone/>
          </a:pPr>
          <a:r>
            <a:rPr lang="en-CA" sz="900" b="1" kern="1200">
              <a:solidFill>
                <a:srgbClr val="FF0000"/>
              </a:solidFill>
            </a:rPr>
            <a:t>Rumbek </a:t>
          </a:r>
          <a:endParaRPr lang="en-CA" sz="700" b="1" kern="1200">
            <a:solidFill>
              <a:srgbClr val="FF0000"/>
            </a:solidFill>
          </a:endParaRPr>
        </a:p>
        <a:p>
          <a:pPr marL="57150" lvl="1" indent="-57150" algn="l" defTabSz="311150">
            <a:lnSpc>
              <a:spcPct val="90000"/>
            </a:lnSpc>
            <a:spcBef>
              <a:spcPct val="0"/>
            </a:spcBef>
            <a:spcAft>
              <a:spcPct val="15000"/>
            </a:spcAft>
            <a:buChar char="•"/>
          </a:pPr>
          <a:r>
            <a:rPr lang="en-US" sz="700" kern="1200"/>
            <a:t>Key Informant Interviews</a:t>
          </a:r>
          <a:endParaRPr lang="en-CA" sz="700" kern="1200"/>
        </a:p>
        <a:p>
          <a:pPr marL="57150" lvl="1" indent="-57150" algn="l" defTabSz="311150">
            <a:lnSpc>
              <a:spcPct val="90000"/>
            </a:lnSpc>
            <a:spcBef>
              <a:spcPct val="0"/>
            </a:spcBef>
            <a:spcAft>
              <a:spcPct val="15000"/>
            </a:spcAft>
            <a:buChar char="•"/>
          </a:pPr>
          <a:r>
            <a:rPr lang="en-US" sz="700" kern="1200"/>
            <a:t>Focus Group discussions</a:t>
          </a:r>
          <a:endParaRPr lang="en-CA" sz="700" kern="1200"/>
        </a:p>
        <a:p>
          <a:pPr marL="57150" lvl="1" indent="-57150" algn="l" defTabSz="311150">
            <a:lnSpc>
              <a:spcPct val="90000"/>
            </a:lnSpc>
            <a:spcBef>
              <a:spcPct val="0"/>
            </a:spcBef>
            <a:spcAft>
              <a:spcPct val="15000"/>
            </a:spcAft>
            <a:buChar char="•"/>
          </a:pPr>
          <a:r>
            <a:rPr lang="en-US" sz="700" kern="1200"/>
            <a:t>Field observations</a:t>
          </a:r>
          <a:endParaRPr lang="en-CA" sz="700" kern="1200"/>
        </a:p>
      </dsp:txBody>
      <dsp:txXfrm>
        <a:off x="472606" y="1653148"/>
        <a:ext cx="1273451" cy="447632"/>
      </dsp:txXfrm>
    </dsp:sp>
    <dsp:sp modelId="{F6717C80-80E8-46FB-8DFE-04D409510C89}">
      <dsp:nvSpPr>
        <dsp:cNvPr id="0" name=""/>
        <dsp:cNvSpPr/>
      </dsp:nvSpPr>
      <dsp:spPr>
        <a:xfrm>
          <a:off x="766350" y="710418"/>
          <a:ext cx="1200238" cy="496064"/>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ctr" defTabSz="400050">
            <a:lnSpc>
              <a:spcPct val="100000"/>
            </a:lnSpc>
            <a:spcBef>
              <a:spcPct val="0"/>
            </a:spcBef>
            <a:spcAft>
              <a:spcPts val="0"/>
            </a:spcAft>
            <a:buNone/>
          </a:pPr>
          <a:r>
            <a:rPr lang="en-CA" sz="900" b="1" kern="1200">
              <a:solidFill>
                <a:srgbClr val="FF0000"/>
              </a:solidFill>
            </a:rPr>
            <a:t>Juba</a:t>
          </a:r>
          <a:endParaRPr lang="en-CA" sz="700" b="1" kern="1200">
            <a:solidFill>
              <a:srgbClr val="FF0000"/>
            </a:solidFill>
          </a:endParaRPr>
        </a:p>
        <a:p>
          <a:pPr marL="57150" lvl="1" indent="-57150" algn="l" defTabSz="311150">
            <a:lnSpc>
              <a:spcPct val="90000"/>
            </a:lnSpc>
            <a:spcBef>
              <a:spcPct val="0"/>
            </a:spcBef>
            <a:spcAft>
              <a:spcPct val="15000"/>
            </a:spcAft>
            <a:buChar char="•"/>
          </a:pPr>
          <a:r>
            <a:rPr lang="en-US" sz="700" kern="1200"/>
            <a:t>Reconciliation of field data</a:t>
          </a:r>
          <a:endParaRPr lang="en-CA" sz="700" kern="1200"/>
        </a:p>
        <a:p>
          <a:pPr marL="57150" lvl="1" indent="-57150" algn="l" defTabSz="311150">
            <a:lnSpc>
              <a:spcPct val="90000"/>
            </a:lnSpc>
            <a:spcBef>
              <a:spcPct val="0"/>
            </a:spcBef>
            <a:spcAft>
              <a:spcPct val="15000"/>
            </a:spcAft>
            <a:buChar char="•"/>
          </a:pPr>
          <a:r>
            <a:rPr lang="en-US" sz="700" kern="1200"/>
            <a:t>Team meeting &amp; recap</a:t>
          </a:r>
          <a:endParaRPr lang="en-CA" sz="700" kern="1200"/>
        </a:p>
        <a:p>
          <a:pPr marL="57150" lvl="1" indent="-57150" algn="l" defTabSz="311150">
            <a:lnSpc>
              <a:spcPct val="90000"/>
            </a:lnSpc>
            <a:spcBef>
              <a:spcPct val="0"/>
            </a:spcBef>
            <a:spcAft>
              <a:spcPct val="15000"/>
            </a:spcAft>
            <a:buChar char="•"/>
          </a:pPr>
          <a:r>
            <a:rPr lang="en-US" sz="700" kern="1200"/>
            <a:t>Debriefings </a:t>
          </a:r>
          <a:endParaRPr lang="en-CA" sz="700" kern="1200"/>
        </a:p>
      </dsp:txBody>
      <dsp:txXfrm>
        <a:off x="790566" y="734634"/>
        <a:ext cx="1151806" cy="447632"/>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70fef31c-8a19-437b-ac68-a32e636be2a7">
      <UserInfo>
        <DisplayName>PMTSouthSudan</DisplayName>
        <AccountId>304</AccountId>
        <AccountType/>
      </UserInfo>
      <UserInfo>
        <DisplayName>M&amp;E WG South Sudan</DisplayName>
        <AccountId>555</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04039C720EE3C49AA72699C12CADC84" ma:contentTypeVersion="12" ma:contentTypeDescription="Create a new document." ma:contentTypeScope="" ma:versionID="47426141c469ca5f2ff681880a260089">
  <xsd:schema xmlns:xsd="http://www.w3.org/2001/XMLSchema" xmlns:xs="http://www.w3.org/2001/XMLSchema" xmlns:p="http://schemas.microsoft.com/office/2006/metadata/properties" xmlns:ns2="70fef31c-8a19-437b-ac68-a32e636be2a7" xmlns:ns3="cc082949-1403-4503-8f9e-6dbaee058fcd" targetNamespace="http://schemas.microsoft.com/office/2006/metadata/properties" ma:root="true" ma:fieldsID="5a6dffee971ccc14898cc0260a6e30f2" ns2:_="" ns3:_="">
    <xsd:import namespace="70fef31c-8a19-437b-ac68-a32e636be2a7"/>
    <xsd:import namespace="cc082949-1403-4503-8f9e-6dbaee058fc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LengthInSeconds"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fef31c-8a19-437b-ac68-a32e636be2a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c082949-1403-4503-8f9e-6dbaee058fc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BB18BD-7E98-4441-8076-4EC732560E1A}">
  <ds:schemaRefs>
    <ds:schemaRef ds:uri="http://schemas.microsoft.com/sharepoint/v3/contenttype/forms"/>
  </ds:schemaRefs>
</ds:datastoreItem>
</file>

<file path=customXml/itemProps2.xml><?xml version="1.0" encoding="utf-8"?>
<ds:datastoreItem xmlns:ds="http://schemas.openxmlformats.org/officeDocument/2006/customXml" ds:itemID="{B211C0AC-D6EE-4502-B222-4700BF72BC5E}">
  <ds:schemaRefs>
    <ds:schemaRef ds:uri="http://schemas.microsoft.com/office/2006/metadata/properties"/>
    <ds:schemaRef ds:uri="http://schemas.microsoft.com/office/infopath/2007/PartnerControls"/>
    <ds:schemaRef ds:uri="70fef31c-8a19-437b-ac68-a32e636be2a7"/>
  </ds:schemaRefs>
</ds:datastoreItem>
</file>

<file path=customXml/itemProps3.xml><?xml version="1.0" encoding="utf-8"?>
<ds:datastoreItem xmlns:ds="http://schemas.openxmlformats.org/officeDocument/2006/customXml" ds:itemID="{91ECF0C7-2EE8-4FD7-8F35-675EE963DF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fef31c-8a19-437b-ac68-a32e636be2a7"/>
    <ds:schemaRef ds:uri="cc082949-1403-4503-8f9e-6dbaee058f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1A1538D-886B-46C1-B02A-245623EFB4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152</Pages>
  <Words>49507</Words>
  <Characters>282192</Characters>
  <Application>Microsoft Office Word</Application>
  <DocSecurity>4</DocSecurity>
  <Lines>2351</Lines>
  <Paragraphs>662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Serge Eric Yakeu</dc:creator>
  <cp:keywords/>
  <dc:description/>
  <cp:lastModifiedBy>Solomon Yimam</cp:lastModifiedBy>
  <cp:revision>2</cp:revision>
  <cp:lastPrinted>2022-01-06T12:08:00Z</cp:lastPrinted>
  <dcterms:created xsi:type="dcterms:W3CDTF">2022-04-04T12:51:00Z</dcterms:created>
  <dcterms:modified xsi:type="dcterms:W3CDTF">2022-04-04T12:51:00Z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0x010100E04039C720EE3C49AA72699C12CADC84</vt:lpwstr>
  </property>
</Properties>
</file>