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E070" w14:textId="77777777" w:rsidR="00892291" w:rsidRPr="00892291" w:rsidRDefault="00892291" w:rsidP="00892291">
      <w:pPr>
        <w:rPr>
          <w:lang w:val="en-GB"/>
        </w:rPr>
      </w:pPr>
      <w:bookmarkStart w:id="0" w:name="_Hlk10125303"/>
      <w:r w:rsidRPr="00892291">
        <w:rPr>
          <w:lang w:val="en-GB"/>
        </w:rPr>
        <w:t xml:space="preserve">Annex 1. Project </w:t>
      </w:r>
      <w:bookmarkEnd w:id="0"/>
      <w:r w:rsidRPr="00892291">
        <w:rPr>
          <w:lang w:val="en-GB"/>
        </w:rPr>
        <w:t>Logical Framework and Theory of Change</w:t>
      </w:r>
    </w:p>
    <w:p w14:paraId="07C2F56B" w14:textId="77777777" w:rsidR="00892291" w:rsidRPr="00892291" w:rsidRDefault="00892291" w:rsidP="00892291">
      <w:pPr>
        <w:numPr>
          <w:ilvl w:val="1"/>
          <w:numId w:val="17"/>
        </w:numPr>
        <w:contextualSpacing/>
        <w:rPr>
          <w:rFonts w:asciiTheme="minorHAnsi" w:hAnsiTheme="minorHAnsi"/>
          <w:sz w:val="24"/>
          <w:szCs w:val="24"/>
          <w:lang w:val="en-GB"/>
        </w:rPr>
      </w:pPr>
      <w:r w:rsidRPr="00892291">
        <w:rPr>
          <w:rFonts w:asciiTheme="minorHAnsi" w:hAnsiTheme="minorHAnsi"/>
          <w:sz w:val="24"/>
          <w:szCs w:val="24"/>
          <w:lang w:val="en-GB"/>
        </w:rPr>
        <w:t xml:space="preserve">Project Logical Framework </w:t>
      </w:r>
    </w:p>
    <w:p w14:paraId="2635EB46" w14:textId="77777777" w:rsidR="00892291" w:rsidRDefault="00892291"/>
    <w:tbl>
      <w:tblPr>
        <w:tblW w:w="532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669"/>
        <w:gridCol w:w="3211"/>
        <w:gridCol w:w="2350"/>
      </w:tblGrid>
      <w:tr w:rsidR="00166962" w:rsidRPr="00074B05" w14:paraId="7FF62AF0" w14:textId="77777777" w:rsidTr="00242637">
        <w:trPr>
          <w:trHeight w:val="647"/>
        </w:trPr>
        <w:tc>
          <w:tcPr>
            <w:tcW w:w="929" w:type="pct"/>
            <w:tcBorders>
              <w:bottom w:val="single" w:sz="4" w:space="0" w:color="auto"/>
            </w:tcBorders>
            <w:shd w:val="clear" w:color="auto" w:fill="BFBFBF"/>
            <w:vAlign w:val="center"/>
          </w:tcPr>
          <w:p w14:paraId="6A9FF3A2" w14:textId="77777777" w:rsidR="00166962" w:rsidRPr="00074B05" w:rsidRDefault="00166962" w:rsidP="00242637">
            <w:pPr>
              <w:tabs>
                <w:tab w:val="right" w:pos="3119"/>
              </w:tabs>
              <w:jc w:val="center"/>
              <w:rPr>
                <w:rFonts w:eastAsia="Calibri" w:cstheme="minorHAnsi"/>
                <w:b/>
              </w:rPr>
            </w:pPr>
            <w:r w:rsidRPr="00074B05">
              <w:rPr>
                <w:rFonts w:eastAsia="Calibri" w:cstheme="minorHAnsi"/>
                <w:b/>
                <w:bCs/>
              </w:rPr>
              <w:t>Hierarchy of objectives</w:t>
            </w:r>
          </w:p>
          <w:p w14:paraId="15528A29" w14:textId="77777777" w:rsidR="00166962" w:rsidRPr="00074B05" w:rsidRDefault="00166962" w:rsidP="00242637">
            <w:pPr>
              <w:tabs>
                <w:tab w:val="right" w:pos="3119"/>
              </w:tabs>
              <w:jc w:val="center"/>
              <w:rPr>
                <w:rFonts w:eastAsia="Calibri" w:cstheme="minorHAnsi"/>
                <w:b/>
              </w:rPr>
            </w:pPr>
            <w:r w:rsidRPr="00074B05">
              <w:rPr>
                <w:rFonts w:eastAsia="Calibri" w:cstheme="minorHAnsi"/>
                <w:b/>
              </w:rPr>
              <w:t>Strategy of Intervention</w:t>
            </w:r>
          </w:p>
        </w:tc>
        <w:tc>
          <w:tcPr>
            <w:tcW w:w="2055" w:type="pct"/>
            <w:tcBorders>
              <w:bottom w:val="single" w:sz="4" w:space="0" w:color="auto"/>
            </w:tcBorders>
            <w:shd w:val="clear" w:color="auto" w:fill="BFBFBF"/>
            <w:vAlign w:val="center"/>
          </w:tcPr>
          <w:p w14:paraId="1A8B077C" w14:textId="77777777" w:rsidR="00166962" w:rsidRPr="00074B05" w:rsidRDefault="00166962" w:rsidP="00242637">
            <w:pPr>
              <w:jc w:val="center"/>
              <w:rPr>
                <w:rFonts w:eastAsia="Calibri" w:cstheme="minorHAnsi"/>
                <w:b/>
              </w:rPr>
            </w:pPr>
            <w:r w:rsidRPr="00074B05">
              <w:rPr>
                <w:rFonts w:eastAsia="Calibri" w:cstheme="minorHAnsi"/>
                <w:b/>
              </w:rPr>
              <w:t>Key Indicators</w:t>
            </w:r>
          </w:p>
        </w:tc>
        <w:tc>
          <w:tcPr>
            <w:tcW w:w="1164" w:type="pct"/>
            <w:tcBorders>
              <w:bottom w:val="single" w:sz="4" w:space="0" w:color="auto"/>
            </w:tcBorders>
            <w:shd w:val="clear" w:color="auto" w:fill="BFBFBF"/>
            <w:vAlign w:val="center"/>
          </w:tcPr>
          <w:p w14:paraId="62AAE98D" w14:textId="77777777" w:rsidR="00166962" w:rsidRPr="00074B05" w:rsidRDefault="00166962" w:rsidP="00242637">
            <w:pPr>
              <w:tabs>
                <w:tab w:val="right" w:pos="3302"/>
              </w:tabs>
              <w:jc w:val="center"/>
              <w:rPr>
                <w:rFonts w:eastAsia="Calibri" w:cstheme="minorHAnsi"/>
                <w:b/>
              </w:rPr>
            </w:pPr>
            <w:r w:rsidRPr="00074B05">
              <w:rPr>
                <w:rFonts w:eastAsia="Calibri" w:cstheme="minorHAnsi"/>
                <w:b/>
              </w:rPr>
              <w:t>Data Sources</w:t>
            </w:r>
            <w:r w:rsidRPr="00074B05">
              <w:rPr>
                <w:rFonts w:eastAsia="Calibri" w:cstheme="minorHAnsi"/>
                <w:b/>
              </w:rPr>
              <w:br/>
              <w:t>Means of Verification</w:t>
            </w:r>
          </w:p>
        </w:tc>
        <w:tc>
          <w:tcPr>
            <w:tcW w:w="852" w:type="pct"/>
            <w:tcBorders>
              <w:bottom w:val="single" w:sz="4" w:space="0" w:color="auto"/>
            </w:tcBorders>
            <w:shd w:val="clear" w:color="auto" w:fill="BFBFBF"/>
            <w:vAlign w:val="center"/>
          </w:tcPr>
          <w:p w14:paraId="51CEA754" w14:textId="77777777" w:rsidR="00166962" w:rsidRPr="00074B05" w:rsidRDefault="00166962" w:rsidP="00242637">
            <w:pPr>
              <w:tabs>
                <w:tab w:val="right" w:pos="3311"/>
              </w:tabs>
              <w:jc w:val="center"/>
              <w:rPr>
                <w:rFonts w:eastAsia="Calibri" w:cstheme="minorHAnsi"/>
                <w:b/>
              </w:rPr>
            </w:pPr>
            <w:r w:rsidRPr="00074B05">
              <w:rPr>
                <w:rFonts w:eastAsia="Calibri" w:cstheme="minorHAnsi"/>
                <w:b/>
              </w:rPr>
              <w:t>Assumptions</w:t>
            </w:r>
          </w:p>
        </w:tc>
      </w:tr>
      <w:tr w:rsidR="00166962" w:rsidRPr="00074B05" w14:paraId="1CD31933" w14:textId="77777777" w:rsidTr="00242637">
        <w:trPr>
          <w:trHeight w:val="422"/>
        </w:trPr>
        <w:tc>
          <w:tcPr>
            <w:tcW w:w="929" w:type="pct"/>
            <w:shd w:val="clear" w:color="auto" w:fill="F2F2F2"/>
            <w:vAlign w:val="center"/>
          </w:tcPr>
          <w:p w14:paraId="21DA28D5" w14:textId="77777777" w:rsidR="00166962" w:rsidRPr="00074B05" w:rsidRDefault="00166962" w:rsidP="00242637">
            <w:pPr>
              <w:tabs>
                <w:tab w:val="right" w:pos="3402"/>
              </w:tabs>
              <w:rPr>
                <w:rFonts w:eastAsia="Calibri" w:cstheme="minorHAnsi"/>
                <w:b/>
              </w:rPr>
            </w:pPr>
            <w:r w:rsidRPr="00074B05">
              <w:rPr>
                <w:rFonts w:eastAsia="Calibri" w:cstheme="minorHAnsi"/>
                <w:b/>
              </w:rPr>
              <w:t>Overall Goal</w:t>
            </w:r>
          </w:p>
        </w:tc>
        <w:tc>
          <w:tcPr>
            <w:tcW w:w="2055" w:type="pct"/>
            <w:shd w:val="clear" w:color="auto" w:fill="F2F2F2"/>
            <w:vAlign w:val="center"/>
          </w:tcPr>
          <w:p w14:paraId="495D3FBB" w14:textId="77777777" w:rsidR="00166962" w:rsidRPr="00074B05" w:rsidRDefault="00166962" w:rsidP="00242637">
            <w:pPr>
              <w:rPr>
                <w:rFonts w:eastAsia="Calibri" w:cstheme="minorHAnsi"/>
                <w:b/>
              </w:rPr>
            </w:pPr>
            <w:r w:rsidRPr="00074B05">
              <w:rPr>
                <w:rFonts w:eastAsia="Calibri" w:cstheme="minorHAnsi"/>
                <w:b/>
              </w:rPr>
              <w:t>Impact Indicators</w:t>
            </w:r>
          </w:p>
        </w:tc>
        <w:tc>
          <w:tcPr>
            <w:tcW w:w="1164" w:type="pct"/>
            <w:shd w:val="clear" w:color="auto" w:fill="F2F2F2"/>
            <w:vAlign w:val="center"/>
          </w:tcPr>
          <w:p w14:paraId="1962C64C" w14:textId="77777777" w:rsidR="00166962" w:rsidRPr="00074B05" w:rsidRDefault="00166962" w:rsidP="00242637">
            <w:pPr>
              <w:rPr>
                <w:rFonts w:eastAsia="Calibri" w:cstheme="minorHAnsi"/>
              </w:rPr>
            </w:pPr>
          </w:p>
        </w:tc>
        <w:tc>
          <w:tcPr>
            <w:tcW w:w="852" w:type="pct"/>
            <w:vMerge w:val="restart"/>
            <w:tcBorders>
              <w:tl2br w:val="single" w:sz="4" w:space="0" w:color="auto"/>
              <w:tr2bl w:val="single" w:sz="4" w:space="0" w:color="auto"/>
            </w:tcBorders>
            <w:shd w:val="clear" w:color="auto" w:fill="auto"/>
            <w:vAlign w:val="center"/>
          </w:tcPr>
          <w:p w14:paraId="7D5E1185" w14:textId="77777777" w:rsidR="00166962" w:rsidRPr="00074B05" w:rsidRDefault="00166962" w:rsidP="00242637">
            <w:pPr>
              <w:rPr>
                <w:rFonts w:eastAsia="Calibri" w:cstheme="minorHAnsi"/>
                <w:color w:val="000000"/>
              </w:rPr>
            </w:pPr>
          </w:p>
        </w:tc>
      </w:tr>
      <w:tr w:rsidR="00166962" w:rsidRPr="00074B05" w14:paraId="19643800" w14:textId="77777777" w:rsidTr="00242637">
        <w:trPr>
          <w:trHeight w:val="699"/>
        </w:trPr>
        <w:tc>
          <w:tcPr>
            <w:tcW w:w="929" w:type="pct"/>
            <w:tcBorders>
              <w:bottom w:val="single" w:sz="4" w:space="0" w:color="auto"/>
            </w:tcBorders>
            <w:vAlign w:val="center"/>
          </w:tcPr>
          <w:p w14:paraId="697A72FF" w14:textId="77777777" w:rsidR="00166962" w:rsidRPr="00074B05" w:rsidRDefault="00166962" w:rsidP="00242637">
            <w:pPr>
              <w:rPr>
                <w:rFonts w:eastAsia="Calibri" w:cstheme="minorHAnsi"/>
              </w:rPr>
            </w:pPr>
            <w:bookmarkStart w:id="1" w:name="_Hlk508105649"/>
            <w:bookmarkStart w:id="2" w:name="_Hlk508094838"/>
            <w:r w:rsidRPr="00074B05">
              <w:rPr>
                <w:rFonts w:eastAsia="Calibri" w:cstheme="minorHAnsi"/>
              </w:rPr>
              <w:t>Local governments in Bosnia and Herzegovina have improved their DRR institutional capacities, frameworks, public services and partnerships, and population in risk-exposed localities is less socially and economically vulnerable to effects of disasters and climate change.</w:t>
            </w:r>
            <w:bookmarkEnd w:id="1"/>
          </w:p>
        </w:tc>
        <w:tc>
          <w:tcPr>
            <w:tcW w:w="2055" w:type="pct"/>
            <w:tcBorders>
              <w:bottom w:val="single" w:sz="4" w:space="0" w:color="auto"/>
            </w:tcBorders>
            <w:vAlign w:val="center"/>
          </w:tcPr>
          <w:p w14:paraId="199A86B1" w14:textId="77777777" w:rsidR="00166962" w:rsidRPr="00B17948" w:rsidRDefault="00166962" w:rsidP="00242637">
            <w:pPr>
              <w:rPr>
                <w:rFonts w:eastAsia="Calibri" w:cstheme="minorHAnsi"/>
              </w:rPr>
            </w:pPr>
            <w:r w:rsidRPr="00074B05">
              <w:rPr>
                <w:rFonts w:eastAsia="Calibri" w:cstheme="minorHAnsi"/>
                <w:i/>
                <w:u w:val="single"/>
              </w:rPr>
              <w:t>Indicator:</w:t>
            </w:r>
            <w:r w:rsidRPr="00074B05">
              <w:rPr>
                <w:rFonts w:eastAsia="Calibri" w:cstheme="minorHAnsi"/>
              </w:rPr>
              <w:t xml:space="preserve"> Number of citizens who benefit from improved disaster risk pr</w:t>
            </w:r>
            <w:r w:rsidRPr="00B17948">
              <w:rPr>
                <w:rFonts w:eastAsia="Calibri" w:cstheme="minorHAnsi"/>
              </w:rPr>
              <w:t>evention and preparedness in partner localities.</w:t>
            </w:r>
          </w:p>
          <w:p w14:paraId="582DF6E9" w14:textId="77777777" w:rsidR="00166962" w:rsidRPr="00B17948" w:rsidRDefault="00166962" w:rsidP="00242637">
            <w:pPr>
              <w:rPr>
                <w:rFonts w:eastAsia="Calibri" w:cstheme="minorHAnsi"/>
              </w:rPr>
            </w:pPr>
            <w:r w:rsidRPr="00B17948">
              <w:rPr>
                <w:rFonts w:eastAsia="Calibri" w:cstheme="minorHAnsi"/>
                <w:i/>
                <w:u w:val="single"/>
              </w:rPr>
              <w:t>Baseline:</w:t>
            </w:r>
            <w:r w:rsidRPr="00B17948">
              <w:rPr>
                <w:rFonts w:eastAsia="Calibri" w:cstheme="minorHAnsi"/>
              </w:rPr>
              <w:t xml:space="preserve"> No multi-hazard data available. </w:t>
            </w:r>
            <w:r w:rsidRPr="00B17948">
              <w:rPr>
                <w:rFonts w:cstheme="minorHAnsi"/>
              </w:rPr>
              <w:t>O</w:t>
            </w:r>
            <w:r w:rsidRPr="00B17948">
              <w:rPr>
                <w:rFonts w:cs="Arial"/>
              </w:rPr>
              <w:t>ver 500,000 citizens live in areas with very significant risk of floods/landslides out of which over 52,000 live in areas with very significant risk of floods in partner localities</w:t>
            </w:r>
            <w:r w:rsidRPr="00B17948">
              <w:rPr>
                <w:rFonts w:eastAsia="Calibri" w:cstheme="minorHAnsi"/>
              </w:rPr>
              <w:t>.</w:t>
            </w:r>
            <w:r w:rsidRPr="00B17948">
              <w:rPr>
                <w:rStyle w:val="FootnoteReference"/>
                <w:rFonts w:eastAsia="Calibri" w:cstheme="minorHAnsi"/>
              </w:rPr>
              <w:footnoteReference w:id="1"/>
            </w:r>
            <w:r w:rsidRPr="00B17948">
              <w:rPr>
                <w:rFonts w:eastAsia="Calibri" w:cstheme="minorHAnsi"/>
              </w:rPr>
              <w:t xml:space="preserve"> (2017).</w:t>
            </w:r>
          </w:p>
          <w:p w14:paraId="766634D7" w14:textId="77777777" w:rsidR="00166962" w:rsidRPr="00B17948" w:rsidRDefault="00166962" w:rsidP="00242637">
            <w:pPr>
              <w:rPr>
                <w:rFonts w:eastAsia="Calibri" w:cstheme="minorHAnsi"/>
              </w:rPr>
            </w:pPr>
            <w:r w:rsidRPr="00B17948">
              <w:rPr>
                <w:rFonts w:eastAsia="Calibri" w:cstheme="minorHAnsi"/>
                <w:u w:val="single"/>
              </w:rPr>
              <w:t>Target:</w:t>
            </w:r>
            <w:r w:rsidRPr="00B17948">
              <w:rPr>
                <w:rFonts w:eastAsia="Calibri" w:cstheme="minorHAnsi"/>
              </w:rPr>
              <w:t xml:space="preserve"> </w:t>
            </w:r>
            <w:r w:rsidRPr="00B17948">
              <w:rPr>
                <w:rFonts w:cs="Arial"/>
              </w:rPr>
              <w:t xml:space="preserve">At least 600,000 citizens in partner localities benefit from improved disaster risk prevention and preparedness </w:t>
            </w:r>
            <w:r w:rsidRPr="00B17948">
              <w:rPr>
                <w:rFonts w:eastAsia="Calibri" w:cstheme="minorHAnsi"/>
              </w:rPr>
              <w:t>(2023).</w:t>
            </w:r>
          </w:p>
          <w:p w14:paraId="4A060109" w14:textId="77777777" w:rsidR="00166962" w:rsidRPr="00B17948" w:rsidRDefault="00166962" w:rsidP="00242637">
            <w:pPr>
              <w:rPr>
                <w:rFonts w:eastAsia="Calibri" w:cstheme="minorHAnsi"/>
                <w:i/>
                <w:iCs/>
                <w:u w:val="single"/>
              </w:rPr>
            </w:pPr>
          </w:p>
          <w:p w14:paraId="63628385" w14:textId="77777777" w:rsidR="00166962" w:rsidRPr="00B17948" w:rsidRDefault="00166962" w:rsidP="00242637">
            <w:pPr>
              <w:rPr>
                <w:rFonts w:eastAsia="Calibri" w:cstheme="minorHAnsi"/>
              </w:rPr>
            </w:pPr>
            <w:r w:rsidRPr="00B17948">
              <w:rPr>
                <w:rFonts w:eastAsia="Calibri" w:cstheme="minorHAnsi"/>
                <w:i/>
                <w:iCs/>
                <w:u w:val="single"/>
              </w:rPr>
              <w:t>Indicator:</w:t>
            </w:r>
            <w:r w:rsidRPr="00B17948">
              <w:rPr>
                <w:rFonts w:eastAsia="Calibri" w:cstheme="minorHAnsi"/>
              </w:rPr>
              <w:t xml:space="preserve"> % of local governments country-wide that apply an integrated and whole-of-government approach to DRR and are “champions” for disaster resilient communities.</w:t>
            </w:r>
          </w:p>
          <w:p w14:paraId="555C6992" w14:textId="77777777" w:rsidR="00166962" w:rsidRPr="00B17948" w:rsidRDefault="00166962" w:rsidP="00242637">
            <w:pPr>
              <w:rPr>
                <w:rFonts w:eastAsia="Calibri" w:cstheme="minorHAnsi"/>
              </w:rPr>
            </w:pPr>
            <w:r w:rsidRPr="00B17948">
              <w:rPr>
                <w:rFonts w:eastAsia="Calibri" w:cstheme="minorHAnsi"/>
                <w:i/>
                <w:iCs/>
                <w:u w:val="single"/>
              </w:rPr>
              <w:t>Baseline</w:t>
            </w:r>
            <w:r w:rsidRPr="00B17948">
              <w:rPr>
                <w:rFonts w:eastAsia="Calibri" w:cstheme="minorHAnsi"/>
              </w:rPr>
              <w:t>: 0 % (2017).</w:t>
            </w:r>
          </w:p>
          <w:p w14:paraId="554AE13A" w14:textId="77777777" w:rsidR="00166962" w:rsidRPr="00074B05" w:rsidRDefault="00166962" w:rsidP="00242637">
            <w:pPr>
              <w:widowControl w:val="0"/>
              <w:tabs>
                <w:tab w:val="left" w:pos="293"/>
              </w:tabs>
              <w:autoSpaceDE w:val="0"/>
              <w:autoSpaceDN w:val="0"/>
              <w:adjustRightInd w:val="0"/>
              <w:rPr>
                <w:rFonts w:eastAsia="Calibri" w:cstheme="minorHAnsi"/>
              </w:rPr>
            </w:pPr>
            <w:r w:rsidRPr="00B17948">
              <w:rPr>
                <w:rFonts w:eastAsia="Calibri" w:cstheme="minorHAnsi"/>
                <w:i/>
                <w:iCs/>
                <w:u w:val="single"/>
              </w:rPr>
              <w:t>Target</w:t>
            </w:r>
            <w:r w:rsidRPr="00B17948">
              <w:rPr>
                <w:rFonts w:eastAsia="Calibri" w:cstheme="minorHAnsi"/>
              </w:rPr>
              <w:t>: 7 % of risk-exposed local governments apply an integrated and whole-of-government approach to DRR and are “champions” for dis</w:t>
            </w:r>
            <w:r w:rsidRPr="00074B05">
              <w:rPr>
                <w:rFonts w:eastAsia="Calibri" w:cstheme="minorHAnsi"/>
              </w:rPr>
              <w:t>aster resilient communities (202</w:t>
            </w:r>
            <w:r>
              <w:rPr>
                <w:rFonts w:eastAsia="Calibri" w:cstheme="minorHAnsi"/>
              </w:rPr>
              <w:t>3</w:t>
            </w:r>
            <w:r w:rsidRPr="00074B05">
              <w:rPr>
                <w:rFonts w:eastAsia="Calibri" w:cstheme="minorHAnsi"/>
              </w:rPr>
              <w:t>).</w:t>
            </w:r>
          </w:p>
        </w:tc>
        <w:tc>
          <w:tcPr>
            <w:tcW w:w="1164" w:type="pct"/>
            <w:tcBorders>
              <w:bottom w:val="single" w:sz="4" w:space="0" w:color="auto"/>
            </w:tcBorders>
            <w:vAlign w:val="center"/>
          </w:tcPr>
          <w:p w14:paraId="34AF4A15"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Formal documents by partner local </w:t>
            </w:r>
            <w:proofErr w:type="gramStart"/>
            <w:r w:rsidRPr="00074B05">
              <w:rPr>
                <w:rFonts w:eastAsia="Calibri" w:cstheme="minorHAnsi"/>
                <w:color w:val="000000"/>
              </w:rPr>
              <w:t>governments;</w:t>
            </w:r>
            <w:proofErr w:type="gramEnd"/>
          </w:p>
          <w:p w14:paraId="43B9E391"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Risk analysis from </w:t>
            </w:r>
            <w:r>
              <w:rPr>
                <w:rFonts w:eastAsia="Calibri" w:cstheme="minorHAnsi"/>
                <w:color w:val="000000"/>
              </w:rPr>
              <w:t>partner</w:t>
            </w:r>
            <w:r w:rsidRPr="00074B05">
              <w:rPr>
                <w:rFonts w:eastAsia="Calibri" w:cstheme="minorHAnsi"/>
                <w:color w:val="000000"/>
              </w:rPr>
              <w:t xml:space="preserve"> </w:t>
            </w:r>
            <w:proofErr w:type="gramStart"/>
            <w:r w:rsidRPr="00074B05">
              <w:rPr>
                <w:rFonts w:eastAsia="Calibri" w:cstheme="minorHAnsi"/>
                <w:color w:val="000000"/>
              </w:rPr>
              <w:t>localities;</w:t>
            </w:r>
            <w:proofErr w:type="gramEnd"/>
          </w:p>
          <w:p w14:paraId="4D5C06A5"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reports and evaluation report.</w:t>
            </w:r>
          </w:p>
          <w:p w14:paraId="5E77C108" w14:textId="77777777" w:rsidR="00166962" w:rsidRPr="00074B05" w:rsidRDefault="00166962" w:rsidP="00242637">
            <w:pPr>
              <w:rPr>
                <w:rFonts w:eastAsia="Calibri" w:cstheme="minorHAnsi"/>
              </w:rPr>
            </w:pPr>
          </w:p>
        </w:tc>
        <w:tc>
          <w:tcPr>
            <w:tcW w:w="852" w:type="pct"/>
            <w:vMerge/>
            <w:tcBorders>
              <w:bottom w:val="single" w:sz="4" w:space="0" w:color="auto"/>
              <w:tl2br w:val="single" w:sz="4" w:space="0" w:color="auto"/>
              <w:tr2bl w:val="single" w:sz="4" w:space="0" w:color="auto"/>
            </w:tcBorders>
            <w:shd w:val="clear" w:color="auto" w:fill="auto"/>
            <w:vAlign w:val="center"/>
          </w:tcPr>
          <w:p w14:paraId="3335289F" w14:textId="77777777" w:rsidR="00166962" w:rsidRPr="00074B05" w:rsidRDefault="00166962" w:rsidP="00242637">
            <w:pPr>
              <w:rPr>
                <w:rFonts w:eastAsia="Calibri" w:cstheme="minorHAnsi"/>
              </w:rPr>
            </w:pPr>
          </w:p>
        </w:tc>
      </w:tr>
      <w:bookmarkEnd w:id="2"/>
      <w:tr w:rsidR="00166962" w:rsidRPr="00074B05" w14:paraId="0BF309A9" w14:textId="77777777" w:rsidTr="00242637">
        <w:trPr>
          <w:trHeight w:val="341"/>
        </w:trPr>
        <w:tc>
          <w:tcPr>
            <w:tcW w:w="929" w:type="pct"/>
            <w:shd w:val="clear" w:color="auto" w:fill="F2F2F2"/>
            <w:vAlign w:val="center"/>
          </w:tcPr>
          <w:p w14:paraId="34C5227B" w14:textId="77777777" w:rsidR="00166962" w:rsidRPr="00074B05" w:rsidRDefault="00166962" w:rsidP="00242637">
            <w:pPr>
              <w:tabs>
                <w:tab w:val="right" w:pos="3402"/>
              </w:tabs>
              <w:rPr>
                <w:rFonts w:eastAsia="Calibri" w:cstheme="minorHAnsi"/>
                <w:b/>
              </w:rPr>
            </w:pPr>
            <w:r w:rsidRPr="00074B05">
              <w:rPr>
                <w:rFonts w:eastAsia="Calibri" w:cstheme="minorHAnsi"/>
                <w:b/>
              </w:rPr>
              <w:t>Outcomes</w:t>
            </w:r>
          </w:p>
        </w:tc>
        <w:tc>
          <w:tcPr>
            <w:tcW w:w="2055" w:type="pct"/>
            <w:shd w:val="clear" w:color="auto" w:fill="F2F2F2"/>
            <w:vAlign w:val="center"/>
          </w:tcPr>
          <w:p w14:paraId="09C8914B" w14:textId="77777777" w:rsidR="00166962" w:rsidRPr="00074B05" w:rsidRDefault="00166962" w:rsidP="00242637">
            <w:pPr>
              <w:rPr>
                <w:rFonts w:eastAsia="Calibri" w:cstheme="minorHAnsi"/>
                <w:b/>
              </w:rPr>
            </w:pPr>
            <w:r w:rsidRPr="00074B05">
              <w:rPr>
                <w:rFonts w:eastAsia="Calibri" w:cstheme="minorHAnsi"/>
                <w:b/>
              </w:rPr>
              <w:t>Outcome Indicators</w:t>
            </w:r>
          </w:p>
        </w:tc>
        <w:tc>
          <w:tcPr>
            <w:tcW w:w="1164" w:type="pct"/>
            <w:shd w:val="clear" w:color="auto" w:fill="F2F2F2"/>
            <w:vAlign w:val="center"/>
          </w:tcPr>
          <w:p w14:paraId="6E7A9E18" w14:textId="77777777" w:rsidR="00166962" w:rsidRPr="00074B05" w:rsidRDefault="00166962" w:rsidP="00242637">
            <w:pPr>
              <w:rPr>
                <w:rFonts w:eastAsia="Calibri" w:cstheme="minorHAnsi"/>
              </w:rPr>
            </w:pPr>
          </w:p>
        </w:tc>
        <w:tc>
          <w:tcPr>
            <w:tcW w:w="852" w:type="pct"/>
            <w:shd w:val="clear" w:color="auto" w:fill="F2F2F2"/>
            <w:vAlign w:val="center"/>
          </w:tcPr>
          <w:p w14:paraId="710FF33B" w14:textId="77777777" w:rsidR="00166962" w:rsidRPr="00074B05" w:rsidRDefault="00166962" w:rsidP="00242637">
            <w:pPr>
              <w:rPr>
                <w:rFonts w:eastAsia="Calibri" w:cstheme="minorHAnsi"/>
                <w:i/>
              </w:rPr>
            </w:pPr>
            <w:r w:rsidRPr="00074B05">
              <w:rPr>
                <w:rFonts w:eastAsia="Calibri" w:cstheme="minorHAnsi"/>
                <w:b/>
              </w:rPr>
              <w:t>Assumptions</w:t>
            </w:r>
          </w:p>
        </w:tc>
      </w:tr>
      <w:tr w:rsidR="00166962" w:rsidRPr="00074B05" w14:paraId="5CB54662" w14:textId="77777777" w:rsidTr="00242637">
        <w:trPr>
          <w:trHeight w:val="440"/>
        </w:trPr>
        <w:tc>
          <w:tcPr>
            <w:tcW w:w="929" w:type="pct"/>
            <w:vAlign w:val="center"/>
          </w:tcPr>
          <w:p w14:paraId="05C6492D" w14:textId="77777777" w:rsidR="00166962" w:rsidRPr="00074B05" w:rsidRDefault="00166962" w:rsidP="00242637">
            <w:pPr>
              <w:rPr>
                <w:rFonts w:eastAsia="Calibri" w:cstheme="minorHAnsi"/>
                <w:b/>
              </w:rPr>
            </w:pPr>
            <w:bookmarkStart w:id="3" w:name="_Hlk508097610"/>
            <w:r w:rsidRPr="00074B05">
              <w:rPr>
                <w:rFonts w:eastAsia="Calibri" w:cstheme="minorHAnsi"/>
                <w:b/>
              </w:rPr>
              <w:t xml:space="preserve">Outcome 1 </w:t>
            </w:r>
          </w:p>
          <w:p w14:paraId="22F20057" w14:textId="77777777" w:rsidR="00166962" w:rsidRPr="00074B05" w:rsidRDefault="00166962" w:rsidP="00242637">
            <w:pPr>
              <w:rPr>
                <w:rFonts w:eastAsia="Calibri" w:cstheme="minorHAnsi"/>
              </w:rPr>
            </w:pPr>
            <w:r w:rsidRPr="00074B05">
              <w:rPr>
                <w:rFonts w:eastAsia="Calibri" w:cstheme="minorHAnsi"/>
              </w:rPr>
              <w:t>At least 10 local governments have adopted DRR-featuring strategies, established partnerships for effective DRR interventions, and financed actions that build community resilience thus are better equipped to prevent and respond to disasters.</w:t>
            </w:r>
            <w:bookmarkEnd w:id="3"/>
          </w:p>
        </w:tc>
        <w:tc>
          <w:tcPr>
            <w:tcW w:w="2055" w:type="pct"/>
            <w:vAlign w:val="center"/>
          </w:tcPr>
          <w:p w14:paraId="3903DDE7" w14:textId="77777777" w:rsidR="00166962" w:rsidRPr="00B17948" w:rsidRDefault="00166962" w:rsidP="00242637">
            <w:pPr>
              <w:rPr>
                <w:rFonts w:eastAsia="Calibri" w:cstheme="minorHAnsi"/>
              </w:rPr>
            </w:pPr>
            <w:r w:rsidRPr="00B17948">
              <w:rPr>
                <w:rFonts w:eastAsia="Calibri" w:cstheme="minorHAnsi"/>
                <w:i/>
                <w:iCs/>
                <w:u w:val="single"/>
              </w:rPr>
              <w:t>Indicator:</w:t>
            </w:r>
            <w:r w:rsidRPr="00B17948">
              <w:rPr>
                <w:rFonts w:eastAsia="Calibri" w:cstheme="minorHAnsi"/>
              </w:rPr>
              <w:t xml:space="preserve"> </w:t>
            </w:r>
            <w:r w:rsidRPr="00B17948">
              <w:rPr>
                <w:rFonts w:cstheme="minorHAnsi"/>
              </w:rPr>
              <w:t xml:space="preserve">% of local governments whose strategies and plans are based on DRR evidence and cross-sectoral aspects, </w:t>
            </w:r>
            <w:r w:rsidRPr="00B17948">
              <w:rPr>
                <w:rFonts w:eastAsia="Calibri" w:cstheme="minorHAnsi"/>
              </w:rPr>
              <w:t>following relevant international DRR frameworks and guidelines.</w:t>
            </w:r>
          </w:p>
          <w:p w14:paraId="6464A7A7" w14:textId="77777777" w:rsidR="00166962" w:rsidRPr="00B17948" w:rsidRDefault="00166962" w:rsidP="00242637">
            <w:pPr>
              <w:rPr>
                <w:rFonts w:eastAsia="Calibri" w:cstheme="minorHAnsi"/>
              </w:rPr>
            </w:pPr>
            <w:r w:rsidRPr="00B17948">
              <w:rPr>
                <w:rFonts w:eastAsia="Calibri" w:cstheme="minorHAnsi"/>
                <w:i/>
                <w:iCs/>
                <w:u w:val="single"/>
              </w:rPr>
              <w:t>Baseline</w:t>
            </w:r>
            <w:r w:rsidRPr="00B17948">
              <w:rPr>
                <w:rFonts w:eastAsia="Calibri" w:cstheme="minorHAnsi"/>
                <w:iCs/>
              </w:rPr>
              <w:t xml:space="preserve">: </w:t>
            </w:r>
            <w:r w:rsidRPr="00B17948">
              <w:rPr>
                <w:rFonts w:cs="Arial"/>
                <w:iCs/>
              </w:rPr>
              <w:t xml:space="preserve">0% of partner local governments with DRR-mainstreamed development strategies </w:t>
            </w:r>
            <w:r w:rsidRPr="00B17948">
              <w:rPr>
                <w:rFonts w:eastAsia="Calibri" w:cstheme="minorHAnsi"/>
                <w:iCs/>
              </w:rPr>
              <w:t>(2019).</w:t>
            </w:r>
          </w:p>
          <w:p w14:paraId="0480AF7A" w14:textId="77777777" w:rsidR="00166962" w:rsidRPr="00B17948" w:rsidRDefault="00166962" w:rsidP="00242637">
            <w:pPr>
              <w:rPr>
                <w:rFonts w:eastAsia="Calibri" w:cstheme="minorHAnsi"/>
              </w:rPr>
            </w:pPr>
            <w:r w:rsidRPr="00B17948">
              <w:rPr>
                <w:rFonts w:eastAsia="Calibri" w:cstheme="minorHAnsi"/>
                <w:i/>
                <w:iCs/>
                <w:color w:val="000000"/>
                <w:u w:val="single"/>
              </w:rPr>
              <w:t>Target</w:t>
            </w:r>
            <w:r w:rsidRPr="00B17948">
              <w:rPr>
                <w:rFonts w:eastAsia="Calibri" w:cstheme="minorHAnsi"/>
              </w:rPr>
              <w:t xml:space="preserve">: </w:t>
            </w:r>
            <w:r w:rsidRPr="00B17948">
              <w:rPr>
                <w:rFonts w:cs="Arial"/>
              </w:rPr>
              <w:t>100 % partner local development strategies featuring DRR in place</w:t>
            </w:r>
            <w:r w:rsidRPr="00B17948">
              <w:rPr>
                <w:rFonts w:eastAsia="Calibri" w:cstheme="minorHAnsi"/>
              </w:rPr>
              <w:t xml:space="preserve"> (2023).</w:t>
            </w:r>
          </w:p>
          <w:p w14:paraId="57D88DD2" w14:textId="77777777" w:rsidR="00166962" w:rsidRPr="00B17948" w:rsidRDefault="00166962" w:rsidP="00242637">
            <w:pPr>
              <w:pStyle w:val="CommentText"/>
              <w:spacing w:after="0"/>
              <w:rPr>
                <w:sz w:val="20"/>
              </w:rPr>
            </w:pPr>
            <w:r w:rsidRPr="00B17948">
              <w:rPr>
                <w:i/>
                <w:sz w:val="20"/>
                <w:u w:val="single"/>
              </w:rPr>
              <w:t>Indicator</w:t>
            </w:r>
            <w:r w:rsidRPr="00B17948">
              <w:rPr>
                <w:sz w:val="20"/>
              </w:rPr>
              <w:t xml:space="preserve">: % increase of partner municipal/city budget resources allocated for DRR </w:t>
            </w:r>
            <w:proofErr w:type="gramStart"/>
            <w:r w:rsidRPr="00B17948">
              <w:rPr>
                <w:sz w:val="20"/>
              </w:rPr>
              <w:t>as a result of</w:t>
            </w:r>
            <w:proofErr w:type="gramEnd"/>
            <w:r w:rsidRPr="00B17948">
              <w:rPr>
                <w:sz w:val="20"/>
              </w:rPr>
              <w:t xml:space="preserve"> DRR-featuring strategies.</w:t>
            </w:r>
          </w:p>
          <w:p w14:paraId="29C59B77" w14:textId="77777777" w:rsidR="00166962" w:rsidRPr="00B17948" w:rsidRDefault="00166962" w:rsidP="00242637">
            <w:pPr>
              <w:pStyle w:val="CommentText"/>
              <w:spacing w:after="0"/>
              <w:rPr>
                <w:sz w:val="20"/>
              </w:rPr>
            </w:pPr>
            <w:r w:rsidRPr="00B17948">
              <w:rPr>
                <w:i/>
                <w:sz w:val="20"/>
                <w:u w:val="single"/>
              </w:rPr>
              <w:t>Baseline</w:t>
            </w:r>
            <w:r w:rsidRPr="00B17948">
              <w:rPr>
                <w:sz w:val="20"/>
              </w:rPr>
              <w:t xml:space="preserve">: </w:t>
            </w:r>
            <w:r w:rsidRPr="00B17948">
              <w:rPr>
                <w:rFonts w:cs="Arial"/>
                <w:sz w:val="20"/>
              </w:rPr>
              <w:t>All partner local governments allocate in total BAM 8,052,921 for civil protection units</w:t>
            </w:r>
            <w:r w:rsidRPr="00B17948" w:rsidDel="007E642D">
              <w:rPr>
                <w:sz w:val="20"/>
              </w:rPr>
              <w:t xml:space="preserve"> </w:t>
            </w:r>
            <w:r w:rsidRPr="00B17948">
              <w:rPr>
                <w:sz w:val="20"/>
              </w:rPr>
              <w:t>(2019).</w:t>
            </w:r>
          </w:p>
          <w:p w14:paraId="1CE9E678" w14:textId="77777777" w:rsidR="00166962" w:rsidRPr="00B17948" w:rsidRDefault="00166962" w:rsidP="00242637">
            <w:pPr>
              <w:rPr>
                <w:rFonts w:eastAsia="Calibri" w:cstheme="minorHAnsi"/>
              </w:rPr>
            </w:pPr>
            <w:r w:rsidRPr="00B17948">
              <w:rPr>
                <w:i/>
                <w:u w:val="single"/>
              </w:rPr>
              <w:lastRenderedPageBreak/>
              <w:t>Target</w:t>
            </w:r>
            <w:r w:rsidRPr="00B17948">
              <w:t>: Average increase of 5% for all partner local governments in comparison with 2017 (2023).</w:t>
            </w:r>
          </w:p>
          <w:p w14:paraId="543B52F3" w14:textId="77777777" w:rsidR="00166962" w:rsidRPr="00B17948" w:rsidRDefault="00166962" w:rsidP="00242637">
            <w:pPr>
              <w:rPr>
                <w:rFonts w:eastAsia="Calibri" w:cstheme="minorHAnsi"/>
              </w:rPr>
            </w:pPr>
          </w:p>
          <w:p w14:paraId="02EA0774" w14:textId="77777777" w:rsidR="00166962" w:rsidRPr="00B17948" w:rsidRDefault="00166962" w:rsidP="00242637">
            <w:pPr>
              <w:rPr>
                <w:rFonts w:eastAsia="Calibri" w:cstheme="minorHAnsi"/>
                <w:iCs/>
                <w:color w:val="000000"/>
              </w:rPr>
            </w:pPr>
            <w:r w:rsidRPr="00B17948">
              <w:rPr>
                <w:rFonts w:eastAsia="Calibri" w:cstheme="minorHAnsi"/>
                <w:i/>
                <w:iCs/>
                <w:color w:val="000000"/>
                <w:u w:val="single"/>
              </w:rPr>
              <w:t>Indicator</w:t>
            </w:r>
            <w:r w:rsidRPr="00B17948">
              <w:rPr>
                <w:rFonts w:eastAsia="Calibri" w:cstheme="minorHAnsi"/>
                <w:i/>
                <w:iCs/>
                <w:color w:val="000000"/>
              </w:rPr>
              <w:t>:</w:t>
            </w:r>
            <w:r w:rsidRPr="00B17948">
              <w:rPr>
                <w:rFonts w:eastAsia="Calibri" w:cstheme="minorHAnsi"/>
                <w:iCs/>
                <w:color w:val="000000"/>
              </w:rPr>
              <w:t xml:space="preserve"> Extent to which local DRR coordination mechanisms are established and functional in partner local governments.</w:t>
            </w:r>
          </w:p>
          <w:p w14:paraId="672C9214" w14:textId="77777777" w:rsidR="00166962" w:rsidRPr="00B17948" w:rsidRDefault="00166962" w:rsidP="00242637">
            <w:pPr>
              <w:rPr>
                <w:rFonts w:eastAsia="Calibri" w:cstheme="minorHAnsi"/>
                <w:iCs/>
                <w:color w:val="000000"/>
              </w:rPr>
            </w:pPr>
            <w:r w:rsidRPr="00B17948">
              <w:rPr>
                <w:rFonts w:eastAsia="Calibri" w:cstheme="minorHAnsi"/>
                <w:i/>
                <w:iCs/>
                <w:color w:val="000000"/>
                <w:u w:val="single"/>
              </w:rPr>
              <w:t>Baseline:</w:t>
            </w:r>
            <w:r w:rsidRPr="00B17948">
              <w:rPr>
                <w:rFonts w:eastAsia="Calibri" w:cstheme="minorHAnsi"/>
                <w:iCs/>
                <w:color w:val="000000"/>
              </w:rPr>
              <w:t xml:space="preserve"> </w:t>
            </w:r>
            <w:bookmarkStart w:id="4" w:name="_Hlk498872634"/>
            <w:r w:rsidRPr="00B17948">
              <w:rPr>
                <w:rFonts w:eastAsia="Calibri" w:cstheme="minorHAnsi"/>
                <w:iCs/>
                <w:color w:val="000000"/>
              </w:rPr>
              <w:t xml:space="preserve">DRR coordination mechanisms at the local level are almost non-existent </w:t>
            </w:r>
            <w:bookmarkEnd w:id="4"/>
            <w:r w:rsidRPr="00B17948">
              <w:rPr>
                <w:rFonts w:eastAsia="Calibri" w:cstheme="minorHAnsi"/>
                <w:iCs/>
                <w:color w:val="000000"/>
              </w:rPr>
              <w:t>(2019).</w:t>
            </w:r>
          </w:p>
          <w:p w14:paraId="33ECF82A" w14:textId="77777777" w:rsidR="00166962" w:rsidRPr="00B17948" w:rsidRDefault="00166962" w:rsidP="00242637">
            <w:pPr>
              <w:rPr>
                <w:rFonts w:eastAsia="Calibri" w:cstheme="minorHAnsi"/>
                <w:iCs/>
                <w:color w:val="000000"/>
              </w:rPr>
            </w:pPr>
            <w:r w:rsidRPr="00B17948">
              <w:rPr>
                <w:rFonts w:eastAsia="Calibri" w:cstheme="minorHAnsi"/>
                <w:i/>
                <w:iCs/>
                <w:color w:val="000000"/>
                <w:u w:val="single"/>
              </w:rPr>
              <w:t>Target</w:t>
            </w:r>
            <w:r w:rsidRPr="00B17948">
              <w:rPr>
                <w:rFonts w:eastAsia="Calibri" w:cstheme="minorHAnsi"/>
                <w:iCs/>
                <w:color w:val="000000"/>
                <w:u w:val="single"/>
              </w:rPr>
              <w:t>:</w:t>
            </w:r>
            <w:r w:rsidRPr="00B17948">
              <w:rPr>
                <w:rFonts w:eastAsia="Calibri" w:cstheme="minorHAnsi"/>
                <w:iCs/>
                <w:color w:val="000000"/>
              </w:rPr>
              <w:t xml:space="preserve"> </w:t>
            </w:r>
            <w:r w:rsidRPr="00B17948">
              <w:rPr>
                <w:rFonts w:cs="Arial"/>
                <w:iCs/>
              </w:rPr>
              <w:t>Local DRR Platforms are functional in min. 10 local governments and engaged in design and delivery of DRR-related actions and in community resilience building efforts.</w:t>
            </w:r>
            <w:r w:rsidRPr="00B17948" w:rsidDel="001423B9">
              <w:rPr>
                <w:rFonts w:eastAsia="Calibri" w:cstheme="minorHAnsi"/>
                <w:iCs/>
                <w:color w:val="000000"/>
              </w:rPr>
              <w:t xml:space="preserve"> </w:t>
            </w:r>
            <w:r w:rsidRPr="00B17948">
              <w:rPr>
                <w:rFonts w:eastAsia="Calibri" w:cstheme="minorHAnsi"/>
                <w:iCs/>
                <w:color w:val="000000"/>
              </w:rPr>
              <w:t>(2023).</w:t>
            </w:r>
          </w:p>
        </w:tc>
        <w:tc>
          <w:tcPr>
            <w:tcW w:w="1164" w:type="pct"/>
            <w:vAlign w:val="center"/>
          </w:tcPr>
          <w:p w14:paraId="24F92725"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lastRenderedPageBreak/>
              <w:t xml:space="preserve">Revised local development strategies featuring </w:t>
            </w:r>
            <w:proofErr w:type="gramStart"/>
            <w:r w:rsidRPr="00074B05">
              <w:rPr>
                <w:rFonts w:eastAsia="Calibri" w:cstheme="minorHAnsi"/>
                <w:color w:val="000000"/>
              </w:rPr>
              <w:t>DRR;</w:t>
            </w:r>
            <w:proofErr w:type="gramEnd"/>
          </w:p>
          <w:p w14:paraId="055F7FA6"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Annual strategy implementation plans and adopted budgets of partner local </w:t>
            </w:r>
            <w:proofErr w:type="gramStart"/>
            <w:r w:rsidRPr="00074B05">
              <w:rPr>
                <w:rFonts w:eastAsia="Calibri" w:cstheme="minorHAnsi"/>
                <w:color w:val="000000"/>
              </w:rPr>
              <w:t>governments;</w:t>
            </w:r>
            <w:proofErr w:type="gramEnd"/>
          </w:p>
          <w:p w14:paraId="3BB0C88A"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Local-level DRR Platforms Rulebook and minutes from their </w:t>
            </w:r>
            <w:proofErr w:type="gramStart"/>
            <w:r w:rsidRPr="00074B05">
              <w:rPr>
                <w:rFonts w:eastAsia="Calibri" w:cstheme="minorHAnsi"/>
                <w:color w:val="000000"/>
              </w:rPr>
              <w:t>meetings;</w:t>
            </w:r>
            <w:proofErr w:type="gramEnd"/>
          </w:p>
          <w:p w14:paraId="080A29AE"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documentation and reports.</w:t>
            </w:r>
          </w:p>
          <w:p w14:paraId="08EDBFFF"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rPr>
              <w:lastRenderedPageBreak/>
              <w:t xml:space="preserve">Postings and information in media and newspapers, </w:t>
            </w:r>
            <w:proofErr w:type="gramStart"/>
            <w:r w:rsidRPr="00074B05">
              <w:rPr>
                <w:rFonts w:eastAsia="Calibri" w:cstheme="minorHAnsi"/>
              </w:rPr>
              <w:t>photo</w:t>
            </w:r>
            <w:proofErr w:type="gramEnd"/>
            <w:r w:rsidRPr="00074B05">
              <w:rPr>
                <w:rFonts w:eastAsia="Calibri" w:cstheme="minorHAnsi"/>
              </w:rPr>
              <w:t xml:space="preserve"> and video records.</w:t>
            </w:r>
          </w:p>
        </w:tc>
        <w:tc>
          <w:tcPr>
            <w:tcW w:w="852" w:type="pct"/>
            <w:vAlign w:val="center"/>
          </w:tcPr>
          <w:p w14:paraId="23EB4D90" w14:textId="77777777" w:rsidR="00166962" w:rsidRPr="00074B05" w:rsidRDefault="00166962" w:rsidP="00242637">
            <w:pPr>
              <w:rPr>
                <w:rFonts w:eastAsia="Calibri" w:cstheme="minorHAnsi"/>
              </w:rPr>
            </w:pPr>
            <w:r w:rsidRPr="00074B05">
              <w:rPr>
                <w:rFonts w:eastAsia="Calibri" w:cstheme="minorHAnsi"/>
              </w:rPr>
              <w:lastRenderedPageBreak/>
              <w:t>Relevant local stakeholders from various sectors, including the vulnerable population groups, recognize the importance of applying development-oriented disaster risk thinking in local-level policy design and delivery.</w:t>
            </w:r>
          </w:p>
          <w:p w14:paraId="150B626F" w14:textId="77777777" w:rsidR="00166962" w:rsidRPr="00074B05" w:rsidRDefault="00166962" w:rsidP="00242637">
            <w:pPr>
              <w:rPr>
                <w:rFonts w:eastAsia="Calibri" w:cstheme="minorHAnsi"/>
              </w:rPr>
            </w:pPr>
          </w:p>
          <w:p w14:paraId="70CBFCFC" w14:textId="77777777" w:rsidR="00166962" w:rsidRPr="00074B05" w:rsidRDefault="00166962" w:rsidP="00242637">
            <w:pPr>
              <w:rPr>
                <w:rFonts w:eastAsia="Calibri" w:cstheme="minorHAnsi"/>
              </w:rPr>
            </w:pPr>
            <w:r w:rsidRPr="00074B05">
              <w:rPr>
                <w:rFonts w:eastAsia="Calibri" w:cstheme="minorHAnsi"/>
              </w:rPr>
              <w:lastRenderedPageBreak/>
              <w:t xml:space="preserve">Local governments </w:t>
            </w:r>
            <w:bookmarkStart w:id="5" w:name="_Hlk498872685"/>
            <w:r w:rsidRPr="00074B05">
              <w:rPr>
                <w:rFonts w:eastAsia="Calibri" w:cstheme="minorHAnsi"/>
              </w:rPr>
              <w:t>understanding on DRR is often narrowed down to crisis management and response, traditionally entitled to civil protection</w:t>
            </w:r>
            <w:bookmarkEnd w:id="5"/>
            <w:r w:rsidRPr="00074B05">
              <w:rPr>
                <w:rFonts w:eastAsia="Calibri" w:cstheme="minorHAnsi"/>
              </w:rPr>
              <w:t>.</w:t>
            </w:r>
          </w:p>
        </w:tc>
      </w:tr>
      <w:tr w:rsidR="00166962" w:rsidRPr="00074B05" w14:paraId="4F776AFA" w14:textId="77777777" w:rsidTr="00242637">
        <w:trPr>
          <w:trHeight w:val="620"/>
        </w:trPr>
        <w:tc>
          <w:tcPr>
            <w:tcW w:w="929" w:type="pct"/>
            <w:vAlign w:val="center"/>
          </w:tcPr>
          <w:p w14:paraId="3159FABD" w14:textId="77777777" w:rsidR="00166962" w:rsidRPr="00074B05" w:rsidRDefault="00166962" w:rsidP="00242637">
            <w:pPr>
              <w:rPr>
                <w:rFonts w:eastAsia="Calibri" w:cstheme="minorHAnsi"/>
                <w:b/>
              </w:rPr>
            </w:pPr>
            <w:r w:rsidRPr="00074B05">
              <w:rPr>
                <w:rFonts w:eastAsia="Calibri" w:cstheme="minorHAnsi"/>
                <w:b/>
              </w:rPr>
              <w:lastRenderedPageBreak/>
              <w:t>Outcome 2</w:t>
            </w:r>
          </w:p>
          <w:p w14:paraId="63F4F608" w14:textId="77777777" w:rsidR="00166962" w:rsidRPr="00074B05" w:rsidDel="00CB4F13" w:rsidRDefault="00166962" w:rsidP="00242637">
            <w:pPr>
              <w:rPr>
                <w:rFonts w:eastAsia="Calibri" w:cstheme="minorHAnsi"/>
              </w:rPr>
            </w:pPr>
            <w:r w:rsidRPr="00074B05">
              <w:rPr>
                <w:rFonts w:eastAsia="Calibri" w:cstheme="minorHAnsi"/>
              </w:rPr>
              <w:t xml:space="preserve">Citizens in </w:t>
            </w:r>
            <w:r>
              <w:rPr>
                <w:rFonts w:eastAsia="Calibri" w:cstheme="minorHAnsi"/>
              </w:rPr>
              <w:t>partner</w:t>
            </w:r>
            <w:r w:rsidRPr="00074B05">
              <w:rPr>
                <w:rFonts w:eastAsia="Calibri" w:cstheme="minorHAnsi"/>
              </w:rPr>
              <w:t xml:space="preserve"> localities, particularly the most vulnerable population groups, have become more resilient to disasters</w:t>
            </w:r>
            <w:r w:rsidRPr="00074B05" w:rsidDel="008D5165">
              <w:rPr>
                <w:rFonts w:eastAsia="Calibri" w:cstheme="minorHAnsi"/>
              </w:rPr>
              <w:t xml:space="preserve"> </w:t>
            </w:r>
          </w:p>
        </w:tc>
        <w:tc>
          <w:tcPr>
            <w:tcW w:w="2055" w:type="pct"/>
            <w:vAlign w:val="center"/>
          </w:tcPr>
          <w:p w14:paraId="478F74C9" w14:textId="77777777" w:rsidR="00166962" w:rsidRPr="00B17948" w:rsidRDefault="00166962" w:rsidP="00242637">
            <w:pPr>
              <w:widowControl w:val="0"/>
              <w:tabs>
                <w:tab w:val="left" w:pos="293"/>
              </w:tabs>
              <w:autoSpaceDE w:val="0"/>
              <w:autoSpaceDN w:val="0"/>
              <w:adjustRightInd w:val="0"/>
              <w:rPr>
                <w:rFonts w:eastAsia="Calibri" w:cstheme="minorHAnsi"/>
                <w:spacing w:val="-4"/>
              </w:rPr>
            </w:pPr>
          </w:p>
          <w:p w14:paraId="658021BA" w14:textId="77777777" w:rsidR="00166962" w:rsidRPr="00B17948" w:rsidRDefault="00166962" w:rsidP="00242637">
            <w:pPr>
              <w:spacing w:after="120"/>
              <w:rPr>
                <w:rFonts w:cstheme="minorHAnsi"/>
              </w:rPr>
            </w:pPr>
            <w:r w:rsidRPr="00B17948">
              <w:rPr>
                <w:rFonts w:eastAsia="Calibri" w:cstheme="minorHAnsi"/>
                <w:i/>
                <w:iCs/>
                <w:u w:val="single"/>
              </w:rPr>
              <w:t xml:space="preserve">Indicator: </w:t>
            </w:r>
            <w:r w:rsidRPr="00B17948">
              <w:rPr>
                <w:rFonts w:cstheme="minorHAnsi"/>
              </w:rPr>
              <w:t>Level of capacities of partner local governments to apply integrated DRR and preparedness measures as part of the broader local strategic framework.</w:t>
            </w:r>
          </w:p>
          <w:p w14:paraId="7F9ACD2F" w14:textId="77777777" w:rsidR="00166962" w:rsidRPr="00B17948" w:rsidRDefault="00166962" w:rsidP="00242637">
            <w:pPr>
              <w:rPr>
                <w:rFonts w:eastAsia="Calibri" w:cstheme="minorHAnsi"/>
              </w:rPr>
            </w:pPr>
            <w:r w:rsidRPr="00B17948">
              <w:rPr>
                <w:rFonts w:eastAsia="Calibri" w:cstheme="minorHAnsi"/>
                <w:i/>
                <w:iCs/>
                <w:u w:val="single"/>
              </w:rPr>
              <w:t>Baseline</w:t>
            </w:r>
            <w:r w:rsidRPr="00B17948">
              <w:rPr>
                <w:rFonts w:eastAsia="Calibri" w:cstheme="minorHAnsi"/>
              </w:rPr>
              <w:t>: Very limited (and fragmented) (2019).</w:t>
            </w:r>
          </w:p>
          <w:p w14:paraId="70BE8480" w14:textId="77777777" w:rsidR="00166962" w:rsidRPr="00B17948" w:rsidRDefault="00166962" w:rsidP="00242637">
            <w:pPr>
              <w:widowControl w:val="0"/>
              <w:tabs>
                <w:tab w:val="left" w:pos="293"/>
              </w:tabs>
              <w:autoSpaceDE w:val="0"/>
              <w:autoSpaceDN w:val="0"/>
              <w:adjustRightInd w:val="0"/>
              <w:rPr>
                <w:rFonts w:eastAsia="Calibri" w:cstheme="minorHAnsi"/>
              </w:rPr>
            </w:pPr>
            <w:r w:rsidRPr="00B17948">
              <w:rPr>
                <w:rFonts w:eastAsia="Calibri" w:cstheme="minorHAnsi"/>
                <w:i/>
                <w:iCs/>
                <w:u w:val="single"/>
              </w:rPr>
              <w:t>Target</w:t>
            </w:r>
            <w:r w:rsidRPr="00B17948">
              <w:rPr>
                <w:rFonts w:eastAsia="Calibri" w:cstheme="minorHAnsi"/>
              </w:rPr>
              <w:t>: Improved capacities of at least 10 partner local governments that enable them to address disaster risks in an integrated, vulnerability-</w:t>
            </w:r>
            <w:proofErr w:type="gramStart"/>
            <w:r w:rsidRPr="00B17948">
              <w:rPr>
                <w:rFonts w:eastAsia="Calibri" w:cstheme="minorHAnsi"/>
              </w:rPr>
              <w:t>sensitive</w:t>
            </w:r>
            <w:proofErr w:type="gramEnd"/>
            <w:r w:rsidRPr="00B17948">
              <w:rPr>
                <w:rFonts w:eastAsia="Calibri" w:cstheme="minorHAnsi"/>
              </w:rPr>
              <w:t xml:space="preserve"> and effective manner, contributing to community resilience (2023).</w:t>
            </w:r>
          </w:p>
          <w:p w14:paraId="57EE093A" w14:textId="77777777" w:rsidR="00166962" w:rsidRPr="00B17948" w:rsidRDefault="00166962" w:rsidP="00242637">
            <w:pPr>
              <w:widowControl w:val="0"/>
              <w:tabs>
                <w:tab w:val="left" w:pos="293"/>
              </w:tabs>
              <w:autoSpaceDE w:val="0"/>
              <w:autoSpaceDN w:val="0"/>
              <w:adjustRightInd w:val="0"/>
              <w:rPr>
                <w:rFonts w:eastAsia="Calibri" w:cstheme="minorHAnsi"/>
                <w:spacing w:val="-4"/>
              </w:rPr>
            </w:pPr>
          </w:p>
          <w:p w14:paraId="61E4D11B" w14:textId="77777777" w:rsidR="00166962" w:rsidRPr="00B17948" w:rsidRDefault="00166962" w:rsidP="00242637">
            <w:pPr>
              <w:pStyle w:val="ListParagraph"/>
              <w:widowControl w:val="0"/>
              <w:autoSpaceDE w:val="0"/>
              <w:autoSpaceDN w:val="0"/>
              <w:adjustRightInd w:val="0"/>
              <w:ind w:left="0"/>
              <w:rPr>
                <w:rFonts w:eastAsia="Calibri" w:cstheme="minorHAnsi"/>
              </w:rPr>
            </w:pPr>
            <w:r w:rsidRPr="00B17948">
              <w:rPr>
                <w:rFonts w:eastAsia="Calibri" w:cstheme="minorHAnsi"/>
                <w:i/>
                <w:iCs/>
                <w:u w:val="single"/>
              </w:rPr>
              <w:t xml:space="preserve">Indicator: </w:t>
            </w:r>
            <w:r w:rsidRPr="00B17948">
              <w:rPr>
                <w:rFonts w:eastAsia="Calibri" w:cstheme="minorHAnsi"/>
              </w:rPr>
              <w:t>Number of DRR initiatives successfully implemented within partner local governments and translating DRR strategic priorities into actions.</w:t>
            </w:r>
          </w:p>
          <w:p w14:paraId="2236ED40" w14:textId="77777777" w:rsidR="00166962" w:rsidRPr="00B17948" w:rsidRDefault="00166962" w:rsidP="00242637">
            <w:pPr>
              <w:rPr>
                <w:rFonts w:eastAsia="Calibri" w:cstheme="minorHAnsi"/>
              </w:rPr>
            </w:pPr>
            <w:r w:rsidRPr="00B17948">
              <w:rPr>
                <w:rFonts w:eastAsia="Calibri" w:cstheme="minorHAnsi"/>
                <w:i/>
                <w:iCs/>
                <w:u w:val="single"/>
              </w:rPr>
              <w:t>Baseline</w:t>
            </w:r>
            <w:r w:rsidRPr="00B17948">
              <w:rPr>
                <w:rFonts w:eastAsia="Calibri" w:cstheme="minorHAnsi"/>
              </w:rPr>
              <w:t>: 0 (2019).</w:t>
            </w:r>
          </w:p>
          <w:p w14:paraId="30386E11" w14:textId="77777777" w:rsidR="00166962" w:rsidRPr="00B17948" w:rsidRDefault="00166962" w:rsidP="00242637">
            <w:pPr>
              <w:widowControl w:val="0"/>
              <w:tabs>
                <w:tab w:val="left" w:pos="293"/>
              </w:tabs>
              <w:autoSpaceDE w:val="0"/>
              <w:autoSpaceDN w:val="0"/>
              <w:adjustRightInd w:val="0"/>
              <w:rPr>
                <w:rFonts w:eastAsia="Calibri" w:cstheme="minorHAnsi"/>
                <w:spacing w:val="-4"/>
              </w:rPr>
            </w:pPr>
            <w:r w:rsidRPr="00B17948">
              <w:rPr>
                <w:rFonts w:eastAsia="Calibri" w:cstheme="minorHAnsi"/>
                <w:i/>
                <w:iCs/>
                <w:u w:val="single"/>
              </w:rPr>
              <w:t>Target</w:t>
            </w:r>
            <w:r w:rsidRPr="00B17948">
              <w:rPr>
                <w:rFonts w:eastAsia="Calibri" w:cstheme="minorHAnsi"/>
              </w:rPr>
              <w:t>: At least 20 (2023).</w:t>
            </w:r>
          </w:p>
          <w:p w14:paraId="7FE35664" w14:textId="77777777" w:rsidR="00166962" w:rsidRPr="00B17948" w:rsidRDefault="00166962" w:rsidP="00242637">
            <w:pPr>
              <w:rPr>
                <w:rFonts w:eastAsia="Calibri" w:cstheme="minorHAnsi"/>
                <w:spacing w:val="-4"/>
              </w:rPr>
            </w:pPr>
          </w:p>
          <w:p w14:paraId="4F7640D3" w14:textId="77777777" w:rsidR="00166962" w:rsidRPr="00B17948" w:rsidRDefault="00166962" w:rsidP="00242637">
            <w:pPr>
              <w:rPr>
                <w:rFonts w:eastAsia="Calibri" w:cstheme="minorHAnsi"/>
              </w:rPr>
            </w:pPr>
            <w:r w:rsidRPr="00B17948">
              <w:rPr>
                <w:rFonts w:eastAsia="Calibri" w:cstheme="minorHAnsi"/>
                <w:i/>
                <w:iCs/>
                <w:color w:val="000000"/>
                <w:u w:val="single"/>
              </w:rPr>
              <w:t>Indicator:</w:t>
            </w:r>
            <w:r w:rsidRPr="00B17948">
              <w:rPr>
                <w:rFonts w:eastAsia="Calibri" w:cstheme="minorHAnsi"/>
              </w:rPr>
              <w:t xml:space="preserve"> Number of vulnerable citizens (disaggregated by sex) in partner localities benefiting directly from DRR measures </w:t>
            </w:r>
            <w:proofErr w:type="gramStart"/>
            <w:r w:rsidRPr="00B17948">
              <w:rPr>
                <w:rFonts w:eastAsia="Calibri" w:cstheme="minorHAnsi"/>
              </w:rPr>
              <w:t>as a result of</w:t>
            </w:r>
            <w:proofErr w:type="gramEnd"/>
            <w:r w:rsidRPr="00B17948">
              <w:rPr>
                <w:rFonts w:eastAsia="Calibri" w:cstheme="minorHAnsi"/>
              </w:rPr>
              <w:t xml:space="preserve"> the </w:t>
            </w:r>
            <w:proofErr w:type="spellStart"/>
            <w:r w:rsidRPr="00B17948">
              <w:rPr>
                <w:rFonts w:eastAsia="Calibri" w:cstheme="minorHAnsi"/>
              </w:rPr>
              <w:t>Programme</w:t>
            </w:r>
            <w:proofErr w:type="spellEnd"/>
            <w:r w:rsidRPr="00B17948">
              <w:rPr>
                <w:rFonts w:eastAsia="Calibri" w:cstheme="minorHAnsi"/>
              </w:rPr>
              <w:t xml:space="preserve"> assistance.</w:t>
            </w:r>
          </w:p>
          <w:p w14:paraId="06A1BA4B" w14:textId="77777777" w:rsidR="00166962" w:rsidRPr="00B17948" w:rsidRDefault="00166962" w:rsidP="00242637">
            <w:pPr>
              <w:rPr>
                <w:rFonts w:eastAsia="Calibri" w:cstheme="minorHAnsi"/>
              </w:rPr>
            </w:pPr>
            <w:r w:rsidRPr="00B17948">
              <w:rPr>
                <w:rFonts w:eastAsia="Calibri" w:cstheme="minorHAnsi"/>
                <w:i/>
                <w:iCs/>
                <w:u w:val="single"/>
              </w:rPr>
              <w:t>Baseline</w:t>
            </w:r>
            <w:r w:rsidRPr="00B17948">
              <w:rPr>
                <w:rFonts w:eastAsia="Calibri" w:cstheme="minorHAnsi"/>
              </w:rPr>
              <w:t>: 0 (2019)</w:t>
            </w:r>
          </w:p>
          <w:p w14:paraId="05748858" w14:textId="77777777" w:rsidR="00166962" w:rsidRPr="00B17948" w:rsidRDefault="00166962" w:rsidP="00242637">
            <w:pPr>
              <w:rPr>
                <w:rFonts w:eastAsia="Calibri" w:cstheme="minorHAnsi"/>
                <w:spacing w:val="-4"/>
              </w:rPr>
            </w:pPr>
            <w:r w:rsidRPr="00B17948">
              <w:rPr>
                <w:rFonts w:eastAsia="Calibri" w:cstheme="minorHAnsi"/>
                <w:i/>
                <w:iCs/>
                <w:u w:val="single"/>
              </w:rPr>
              <w:t>Target</w:t>
            </w:r>
            <w:r w:rsidRPr="00B17948">
              <w:rPr>
                <w:rFonts w:eastAsia="Calibri" w:cstheme="minorHAnsi"/>
              </w:rPr>
              <w:t xml:space="preserve">: At least 50,000 vulnerable citizens (within whom at least 50 % women) benefit from concrete DRR, measures within partner localities </w:t>
            </w:r>
            <w:proofErr w:type="gramStart"/>
            <w:r w:rsidRPr="00B17948">
              <w:rPr>
                <w:rFonts w:eastAsia="Calibri" w:cstheme="minorHAnsi"/>
              </w:rPr>
              <w:t>as a result of</w:t>
            </w:r>
            <w:proofErr w:type="gramEnd"/>
            <w:r w:rsidRPr="00B17948">
              <w:rPr>
                <w:rFonts w:eastAsia="Calibri" w:cstheme="minorHAnsi"/>
              </w:rPr>
              <w:t xml:space="preserve"> the </w:t>
            </w:r>
            <w:proofErr w:type="spellStart"/>
            <w:r w:rsidRPr="00B17948">
              <w:rPr>
                <w:rFonts w:eastAsia="Calibri" w:cstheme="minorHAnsi"/>
              </w:rPr>
              <w:t>Programme</w:t>
            </w:r>
            <w:proofErr w:type="spellEnd"/>
            <w:r w:rsidRPr="00B17948">
              <w:rPr>
                <w:rFonts w:eastAsia="Calibri" w:cstheme="minorHAnsi"/>
              </w:rPr>
              <w:t xml:space="preserve"> assistance (2023).</w:t>
            </w:r>
          </w:p>
        </w:tc>
        <w:tc>
          <w:tcPr>
            <w:tcW w:w="1164" w:type="pct"/>
            <w:vAlign w:val="center"/>
          </w:tcPr>
          <w:p w14:paraId="629F5B2D" w14:textId="77777777" w:rsidR="00166962" w:rsidRPr="00074B05" w:rsidRDefault="00166962" w:rsidP="00166962">
            <w:pPr>
              <w:numPr>
                <w:ilvl w:val="0"/>
                <w:numId w:val="18"/>
              </w:numPr>
              <w:ind w:left="230" w:hanging="230"/>
              <w:jc w:val="both"/>
              <w:rPr>
                <w:rFonts w:eastAsia="Calibri" w:cstheme="minorHAnsi"/>
              </w:rPr>
            </w:pPr>
            <w:r w:rsidRPr="00074B05">
              <w:rPr>
                <w:rFonts w:eastAsia="Calibri" w:cstheme="minorHAnsi"/>
              </w:rPr>
              <w:t>Formal documentation of local governments (Decisions; Reports on the implementation of local development strategies, etc.</w:t>
            </w:r>
            <w:proofErr w:type="gramStart"/>
            <w:r w:rsidRPr="00074B05">
              <w:rPr>
                <w:rFonts w:eastAsia="Calibri" w:cstheme="minorHAnsi"/>
              </w:rPr>
              <w:t>);</w:t>
            </w:r>
            <w:proofErr w:type="gramEnd"/>
          </w:p>
          <w:p w14:paraId="1679CAEE" w14:textId="77777777" w:rsidR="00166962" w:rsidRPr="00074B05" w:rsidRDefault="00166962" w:rsidP="00166962">
            <w:pPr>
              <w:numPr>
                <w:ilvl w:val="0"/>
                <w:numId w:val="18"/>
              </w:numPr>
              <w:ind w:left="230" w:hanging="230"/>
              <w:jc w:val="both"/>
              <w:rPr>
                <w:rFonts w:eastAsia="Calibri" w:cstheme="minorHAnsi"/>
              </w:rPr>
            </w:pPr>
            <w:r w:rsidRPr="00074B05">
              <w:rPr>
                <w:rFonts w:eastAsia="Calibri" w:cstheme="minorHAnsi"/>
              </w:rPr>
              <w:t xml:space="preserve">Results from the entry- and exit DRR assessments in partner local </w:t>
            </w:r>
            <w:proofErr w:type="gramStart"/>
            <w:r w:rsidRPr="00074B05">
              <w:rPr>
                <w:rFonts w:eastAsia="Calibri" w:cstheme="minorHAnsi"/>
              </w:rPr>
              <w:t>governments;</w:t>
            </w:r>
            <w:proofErr w:type="gramEnd"/>
          </w:p>
          <w:p w14:paraId="596AD06B" w14:textId="77777777" w:rsidR="00166962" w:rsidRPr="00074B05" w:rsidRDefault="00166962" w:rsidP="00166962">
            <w:pPr>
              <w:numPr>
                <w:ilvl w:val="0"/>
                <w:numId w:val="18"/>
              </w:numPr>
              <w:ind w:left="230" w:hanging="230"/>
              <w:jc w:val="both"/>
              <w:rPr>
                <w:rFonts w:eastAsia="Calibri" w:cstheme="minorHAnsi"/>
              </w:rPr>
            </w:pPr>
            <w:proofErr w:type="spellStart"/>
            <w:r w:rsidRPr="00074B05">
              <w:rPr>
                <w:rFonts w:eastAsia="Calibri" w:cstheme="minorHAnsi"/>
              </w:rPr>
              <w:t>Programme</w:t>
            </w:r>
            <w:proofErr w:type="spellEnd"/>
            <w:r w:rsidRPr="00074B05">
              <w:rPr>
                <w:rFonts w:eastAsia="Calibri" w:cstheme="minorHAnsi"/>
              </w:rPr>
              <w:t xml:space="preserve"> progress and evaluation </w:t>
            </w:r>
            <w:proofErr w:type="gramStart"/>
            <w:r w:rsidRPr="00074B05">
              <w:rPr>
                <w:rFonts w:eastAsia="Calibri" w:cstheme="minorHAnsi"/>
              </w:rPr>
              <w:t>reports;</w:t>
            </w:r>
            <w:proofErr w:type="gramEnd"/>
          </w:p>
          <w:p w14:paraId="71CA8F68" w14:textId="77777777" w:rsidR="00166962" w:rsidRPr="00074B05" w:rsidRDefault="00166962" w:rsidP="00166962">
            <w:pPr>
              <w:numPr>
                <w:ilvl w:val="0"/>
                <w:numId w:val="18"/>
              </w:numPr>
              <w:ind w:left="230" w:hanging="230"/>
              <w:jc w:val="both"/>
              <w:rPr>
                <w:rFonts w:eastAsia="Calibri" w:cstheme="minorHAnsi"/>
              </w:rPr>
            </w:pPr>
            <w:r w:rsidRPr="00074B05">
              <w:rPr>
                <w:rFonts w:eastAsia="Calibri" w:cstheme="minorHAnsi"/>
              </w:rPr>
              <w:t xml:space="preserve">Sector-specific reports on implementation of local-level DRR and preparedness </w:t>
            </w:r>
            <w:proofErr w:type="gramStart"/>
            <w:r w:rsidRPr="00074B05">
              <w:rPr>
                <w:rFonts w:eastAsia="Calibri" w:cstheme="minorHAnsi"/>
              </w:rPr>
              <w:t>measures;</w:t>
            </w:r>
            <w:proofErr w:type="gramEnd"/>
          </w:p>
          <w:p w14:paraId="02EC7043" w14:textId="77777777" w:rsidR="00166962" w:rsidRPr="00074B05" w:rsidRDefault="00166962" w:rsidP="00166962">
            <w:pPr>
              <w:numPr>
                <w:ilvl w:val="0"/>
                <w:numId w:val="18"/>
              </w:numPr>
              <w:ind w:left="230" w:hanging="230"/>
              <w:jc w:val="both"/>
              <w:rPr>
                <w:rFonts w:eastAsia="Calibri" w:cstheme="minorHAnsi"/>
              </w:rPr>
            </w:pPr>
            <w:r w:rsidRPr="00074B05">
              <w:rPr>
                <w:rFonts w:eastAsia="Calibri" w:cstheme="minorHAnsi"/>
              </w:rPr>
              <w:t xml:space="preserve">Feedback from the </w:t>
            </w:r>
            <w:proofErr w:type="spellStart"/>
            <w:r w:rsidRPr="00074B05">
              <w:rPr>
                <w:rFonts w:eastAsia="Calibri" w:cstheme="minorHAnsi"/>
              </w:rPr>
              <w:t>Programme</w:t>
            </w:r>
            <w:proofErr w:type="spellEnd"/>
            <w:r w:rsidRPr="00074B05">
              <w:rPr>
                <w:rFonts w:eastAsia="Calibri" w:cstheme="minorHAnsi"/>
              </w:rPr>
              <w:t xml:space="preserve"> beneficiaries, including vulnerable population </w:t>
            </w:r>
            <w:proofErr w:type="gramStart"/>
            <w:r w:rsidRPr="00074B05">
              <w:rPr>
                <w:rFonts w:eastAsia="Calibri" w:cstheme="minorHAnsi"/>
              </w:rPr>
              <w:t>groups;</w:t>
            </w:r>
            <w:proofErr w:type="gramEnd"/>
          </w:p>
          <w:p w14:paraId="439B67F9" w14:textId="77777777" w:rsidR="00166962" w:rsidRPr="00074B05" w:rsidRDefault="00166962" w:rsidP="00166962">
            <w:pPr>
              <w:numPr>
                <w:ilvl w:val="0"/>
                <w:numId w:val="18"/>
              </w:numPr>
              <w:ind w:left="230" w:hanging="230"/>
              <w:jc w:val="both"/>
              <w:rPr>
                <w:rFonts w:eastAsia="Calibri" w:cstheme="minorHAnsi"/>
              </w:rPr>
            </w:pPr>
            <w:r w:rsidRPr="00074B05">
              <w:rPr>
                <w:rFonts w:eastAsia="Calibri" w:cstheme="minorHAnsi"/>
              </w:rPr>
              <w:t xml:space="preserve">Postings and information in media and newspapers, </w:t>
            </w:r>
            <w:proofErr w:type="gramStart"/>
            <w:r w:rsidRPr="00074B05">
              <w:rPr>
                <w:rFonts w:eastAsia="Calibri" w:cstheme="minorHAnsi"/>
              </w:rPr>
              <w:t>photo</w:t>
            </w:r>
            <w:proofErr w:type="gramEnd"/>
            <w:r w:rsidRPr="00074B05">
              <w:rPr>
                <w:rFonts w:eastAsia="Calibri" w:cstheme="minorHAnsi"/>
              </w:rPr>
              <w:t xml:space="preserve"> and video records.</w:t>
            </w:r>
          </w:p>
        </w:tc>
        <w:tc>
          <w:tcPr>
            <w:tcW w:w="852" w:type="pct"/>
            <w:vAlign w:val="center"/>
          </w:tcPr>
          <w:p w14:paraId="3BF086B0" w14:textId="77777777" w:rsidR="00166962" w:rsidRPr="00074B05" w:rsidRDefault="00166962" w:rsidP="00242637">
            <w:pPr>
              <w:rPr>
                <w:rFonts w:eastAsia="Calibri" w:cstheme="minorHAnsi"/>
                <w:color w:val="000000"/>
              </w:rPr>
            </w:pPr>
            <w:r w:rsidRPr="00074B05">
              <w:rPr>
                <w:rFonts w:eastAsia="Calibri" w:cstheme="minorHAnsi"/>
                <w:color w:val="000000"/>
              </w:rPr>
              <w:t>Political support by mayors/city mayors and local government councils.</w:t>
            </w:r>
          </w:p>
          <w:p w14:paraId="156BE681" w14:textId="77777777" w:rsidR="00166962" w:rsidRPr="00074B05" w:rsidRDefault="00166962" w:rsidP="00242637">
            <w:pPr>
              <w:rPr>
                <w:rFonts w:eastAsia="Calibri" w:cstheme="minorHAnsi"/>
                <w:color w:val="000000"/>
              </w:rPr>
            </w:pPr>
          </w:p>
          <w:p w14:paraId="6776B129" w14:textId="77777777" w:rsidR="00166962" w:rsidRPr="00074B05" w:rsidRDefault="00166962" w:rsidP="00242637">
            <w:pPr>
              <w:rPr>
                <w:rFonts w:eastAsia="Calibri" w:cstheme="minorHAnsi"/>
                <w:color w:val="000000"/>
              </w:rPr>
            </w:pPr>
            <w:r w:rsidRPr="00074B05">
              <w:rPr>
                <w:rFonts w:eastAsia="Calibri" w:cstheme="minorHAnsi"/>
                <w:color w:val="000000"/>
              </w:rPr>
              <w:t xml:space="preserve">All stakeholders at the local level (schools, health institutions, civil society, business, farmers, social welfare </w:t>
            </w:r>
            <w:proofErr w:type="spellStart"/>
            <w:r w:rsidRPr="00074B05">
              <w:rPr>
                <w:rFonts w:eastAsia="Calibri" w:cstheme="minorHAnsi"/>
                <w:color w:val="000000"/>
              </w:rPr>
              <w:t>centres</w:t>
            </w:r>
            <w:proofErr w:type="spellEnd"/>
            <w:r w:rsidRPr="00074B05">
              <w:rPr>
                <w:rFonts w:eastAsia="Calibri" w:cstheme="minorHAnsi"/>
                <w:color w:val="000000"/>
              </w:rPr>
              <w:t xml:space="preserve">, vulnerable community groups, etc.) are engaged and committed to understand and apply the </w:t>
            </w:r>
            <w:proofErr w:type="gramStart"/>
            <w:r w:rsidRPr="00074B05">
              <w:rPr>
                <w:rFonts w:eastAsia="Calibri" w:cstheme="minorHAnsi"/>
                <w:color w:val="000000"/>
              </w:rPr>
              <w:t>development-oriented</w:t>
            </w:r>
            <w:proofErr w:type="gramEnd"/>
            <w:r w:rsidRPr="00074B05">
              <w:rPr>
                <w:rFonts w:eastAsia="Calibri" w:cstheme="minorHAnsi"/>
                <w:color w:val="000000"/>
              </w:rPr>
              <w:t xml:space="preserve"> DRR approach. </w:t>
            </w:r>
          </w:p>
        </w:tc>
      </w:tr>
    </w:tbl>
    <w:p w14:paraId="2390469C" w14:textId="53856964" w:rsidR="00892291" w:rsidRDefault="00892291" w:rsidP="00892291">
      <w:pPr>
        <w:rPr>
          <w:rFonts w:ascii="Myriad Pro" w:hAnsi="Myriad Pro"/>
        </w:rPr>
      </w:pPr>
    </w:p>
    <w:tbl>
      <w:tblPr>
        <w:tblW w:w="137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1249"/>
        <w:gridCol w:w="2579"/>
        <w:gridCol w:w="4394"/>
        <w:gridCol w:w="142"/>
        <w:gridCol w:w="2693"/>
        <w:gridCol w:w="2702"/>
      </w:tblGrid>
      <w:tr w:rsidR="00166962" w:rsidRPr="00074B05" w14:paraId="6B11B848" w14:textId="77777777" w:rsidTr="00166962">
        <w:trPr>
          <w:trHeight w:val="395"/>
        </w:trPr>
        <w:tc>
          <w:tcPr>
            <w:tcW w:w="3839" w:type="dxa"/>
            <w:gridSpan w:val="3"/>
            <w:shd w:val="clear" w:color="auto" w:fill="F2F2F2"/>
            <w:vAlign w:val="center"/>
          </w:tcPr>
          <w:p w14:paraId="38BDB866" w14:textId="77777777" w:rsidR="00166962" w:rsidRPr="00074B05" w:rsidRDefault="00166962" w:rsidP="00242637">
            <w:pPr>
              <w:tabs>
                <w:tab w:val="right" w:pos="3402"/>
              </w:tabs>
              <w:jc w:val="center"/>
              <w:rPr>
                <w:rFonts w:eastAsia="Calibri" w:cstheme="minorHAnsi"/>
                <w:b/>
              </w:rPr>
            </w:pPr>
            <w:bookmarkStart w:id="6" w:name="_Hlk508957726"/>
            <w:r w:rsidRPr="00074B05">
              <w:rPr>
                <w:rFonts w:eastAsia="Calibri" w:cstheme="minorHAnsi"/>
                <w:b/>
              </w:rPr>
              <w:t>Outputs per outcome</w:t>
            </w:r>
          </w:p>
        </w:tc>
        <w:tc>
          <w:tcPr>
            <w:tcW w:w="4536" w:type="dxa"/>
            <w:gridSpan w:val="2"/>
            <w:shd w:val="clear" w:color="auto" w:fill="F2F2F2"/>
            <w:vAlign w:val="center"/>
          </w:tcPr>
          <w:p w14:paraId="6158060E" w14:textId="77777777" w:rsidR="00166962" w:rsidRPr="00074B05" w:rsidRDefault="00166962" w:rsidP="00242637">
            <w:pPr>
              <w:tabs>
                <w:tab w:val="left" w:pos="884"/>
                <w:tab w:val="right" w:pos="3294"/>
              </w:tabs>
              <w:jc w:val="center"/>
              <w:rPr>
                <w:rFonts w:eastAsia="Calibri" w:cstheme="minorHAnsi"/>
                <w:b/>
              </w:rPr>
            </w:pPr>
            <w:r w:rsidRPr="00074B05">
              <w:rPr>
                <w:rFonts w:eastAsia="Calibri" w:cstheme="minorHAnsi"/>
                <w:b/>
              </w:rPr>
              <w:t>Output Indicators</w:t>
            </w:r>
          </w:p>
        </w:tc>
        <w:tc>
          <w:tcPr>
            <w:tcW w:w="2693" w:type="dxa"/>
            <w:shd w:val="clear" w:color="auto" w:fill="F2F2F2"/>
            <w:vAlign w:val="center"/>
          </w:tcPr>
          <w:p w14:paraId="08ED4199" w14:textId="77777777" w:rsidR="00166962" w:rsidRPr="00074B05" w:rsidRDefault="00166962" w:rsidP="00242637">
            <w:pPr>
              <w:jc w:val="center"/>
              <w:rPr>
                <w:rFonts w:eastAsia="Calibri" w:cstheme="minorHAnsi"/>
                <w:b/>
              </w:rPr>
            </w:pPr>
            <w:r w:rsidRPr="00074B05">
              <w:rPr>
                <w:rFonts w:eastAsia="Calibri" w:cstheme="minorHAnsi"/>
                <w:b/>
              </w:rPr>
              <w:t>Data Sources</w:t>
            </w:r>
            <w:r w:rsidRPr="00074B05">
              <w:rPr>
                <w:rFonts w:eastAsia="Calibri" w:cstheme="minorHAnsi"/>
                <w:b/>
              </w:rPr>
              <w:br/>
              <w:t>Means of Verification</w:t>
            </w:r>
          </w:p>
        </w:tc>
        <w:tc>
          <w:tcPr>
            <w:tcW w:w="2702" w:type="dxa"/>
            <w:shd w:val="clear" w:color="auto" w:fill="F2F2F2"/>
            <w:vAlign w:val="center"/>
          </w:tcPr>
          <w:p w14:paraId="10FA3D63" w14:textId="77777777" w:rsidR="00166962" w:rsidRPr="00074B05" w:rsidRDefault="00166962" w:rsidP="00242637">
            <w:pPr>
              <w:jc w:val="center"/>
              <w:rPr>
                <w:rFonts w:eastAsia="Calibri" w:cstheme="minorHAnsi"/>
                <w:b/>
              </w:rPr>
            </w:pPr>
            <w:r w:rsidRPr="00074B05">
              <w:rPr>
                <w:rFonts w:eastAsia="Calibri" w:cstheme="minorHAnsi"/>
                <w:b/>
              </w:rPr>
              <w:t>Assumptions</w:t>
            </w:r>
          </w:p>
        </w:tc>
      </w:tr>
      <w:tr w:rsidR="00166962" w:rsidRPr="00074B05" w14:paraId="683A5811" w14:textId="77777777" w:rsidTr="00166962">
        <w:trPr>
          <w:trHeight w:val="368"/>
        </w:trPr>
        <w:tc>
          <w:tcPr>
            <w:tcW w:w="13770" w:type="dxa"/>
            <w:gridSpan w:val="7"/>
            <w:shd w:val="clear" w:color="auto" w:fill="F2F2F2"/>
            <w:vAlign w:val="center"/>
          </w:tcPr>
          <w:p w14:paraId="21D7A0A3" w14:textId="77777777" w:rsidR="00166962" w:rsidRPr="00074B05" w:rsidRDefault="00166962" w:rsidP="00242637">
            <w:pPr>
              <w:rPr>
                <w:rFonts w:eastAsia="Calibri" w:cstheme="minorHAnsi"/>
                <w:b/>
              </w:rPr>
            </w:pPr>
            <w:r w:rsidRPr="00074B05">
              <w:rPr>
                <w:rFonts w:eastAsia="Calibri" w:cstheme="minorHAnsi"/>
                <w:b/>
              </w:rPr>
              <w:t xml:space="preserve">Outcome 1:  </w:t>
            </w:r>
            <w:r w:rsidRPr="00074B05">
              <w:rPr>
                <w:b/>
              </w:rPr>
              <w:t>At least 10 local governments have adopted DRR-featuring strategies, established partnerships for effective DRR interventions, and financed actions that build community resilience thus are better equipped to prevent and respond to disasters</w:t>
            </w:r>
          </w:p>
        </w:tc>
      </w:tr>
      <w:tr w:rsidR="00166962" w:rsidRPr="00074B05" w14:paraId="1CC12B42" w14:textId="77777777" w:rsidTr="00166962">
        <w:trPr>
          <w:trHeight w:val="530"/>
        </w:trPr>
        <w:tc>
          <w:tcPr>
            <w:tcW w:w="1260" w:type="dxa"/>
            <w:gridSpan w:val="2"/>
            <w:vAlign w:val="center"/>
          </w:tcPr>
          <w:p w14:paraId="21516FA0" w14:textId="77777777" w:rsidR="00166962" w:rsidRPr="00074B05" w:rsidRDefault="00166962" w:rsidP="00242637">
            <w:pPr>
              <w:rPr>
                <w:rFonts w:eastAsia="Calibri" w:cstheme="minorHAnsi"/>
              </w:rPr>
            </w:pPr>
            <w:r w:rsidRPr="00074B05">
              <w:rPr>
                <w:rFonts w:eastAsia="Calibri" w:cstheme="minorHAnsi"/>
              </w:rPr>
              <w:lastRenderedPageBreak/>
              <w:t>Output 1.1</w:t>
            </w:r>
          </w:p>
        </w:tc>
        <w:tc>
          <w:tcPr>
            <w:tcW w:w="2579" w:type="dxa"/>
            <w:vAlign w:val="center"/>
          </w:tcPr>
          <w:p w14:paraId="4C3412BC" w14:textId="77777777" w:rsidR="00166962" w:rsidRPr="00074B05" w:rsidRDefault="00166962" w:rsidP="00242637">
            <w:pPr>
              <w:rPr>
                <w:rFonts w:eastAsia="Calibri" w:cstheme="minorHAnsi"/>
              </w:rPr>
            </w:pPr>
            <w:r w:rsidRPr="00074B05">
              <w:rPr>
                <w:rFonts w:eastAsia="Calibri" w:cstheme="minorHAnsi"/>
              </w:rPr>
              <w:t xml:space="preserve">Local-level DRR Platforms are established to serve as </w:t>
            </w:r>
            <w:proofErr w:type="gramStart"/>
            <w:r w:rsidRPr="00074B05">
              <w:rPr>
                <w:rFonts w:eastAsia="Calibri" w:cstheme="minorHAnsi"/>
              </w:rPr>
              <w:t>locally-owned</w:t>
            </w:r>
            <w:proofErr w:type="gramEnd"/>
            <w:r w:rsidRPr="00074B05">
              <w:rPr>
                <w:rFonts w:eastAsia="Calibri" w:cstheme="minorHAnsi"/>
              </w:rPr>
              <w:t xml:space="preserve"> DRR coordination mechanisms and capacitated to mainstream DRR into local policies and strategies, and support community resilience-building.</w:t>
            </w:r>
          </w:p>
        </w:tc>
        <w:tc>
          <w:tcPr>
            <w:tcW w:w="4536" w:type="dxa"/>
            <w:gridSpan w:val="2"/>
          </w:tcPr>
          <w:p w14:paraId="04BF8653" w14:textId="77777777" w:rsidR="00166962" w:rsidRPr="00EB5CF9" w:rsidRDefault="00166962" w:rsidP="00242637">
            <w:pPr>
              <w:rPr>
                <w:rFonts w:eastAsia="Calibri" w:cstheme="minorHAnsi"/>
                <w:iCs/>
              </w:rPr>
            </w:pPr>
            <w:r w:rsidRPr="00EB5CF9">
              <w:rPr>
                <w:rFonts w:eastAsia="Calibri" w:cstheme="minorHAnsi"/>
                <w:i/>
                <w:iCs/>
                <w:u w:val="single"/>
              </w:rPr>
              <w:t>Indicator</w:t>
            </w:r>
            <w:r w:rsidRPr="00EB5CF9">
              <w:rPr>
                <w:rFonts w:eastAsia="Calibri" w:cstheme="minorHAnsi"/>
                <w:i/>
                <w:iCs/>
              </w:rPr>
              <w:t>:</w:t>
            </w:r>
            <w:r w:rsidRPr="00EB5CF9">
              <w:rPr>
                <w:rFonts w:eastAsia="Calibri" w:cstheme="minorHAnsi"/>
                <w:iCs/>
              </w:rPr>
              <w:t xml:space="preserve"> Number of DRR Platforms at the local government level, as well as the number of stakeholders engaged in DRR platforms.</w:t>
            </w:r>
          </w:p>
          <w:p w14:paraId="4290D154" w14:textId="77777777" w:rsidR="00166962" w:rsidRPr="00EB5CF9" w:rsidRDefault="00166962" w:rsidP="00242637">
            <w:pPr>
              <w:rPr>
                <w:rFonts w:eastAsia="Calibri" w:cstheme="minorHAnsi"/>
                <w:iCs/>
              </w:rPr>
            </w:pPr>
            <w:r w:rsidRPr="00EB5CF9">
              <w:rPr>
                <w:rFonts w:eastAsia="Calibri" w:cstheme="minorHAnsi"/>
                <w:i/>
                <w:iCs/>
                <w:u w:val="single"/>
              </w:rPr>
              <w:t xml:space="preserve">Baseline: </w:t>
            </w:r>
            <w:r w:rsidRPr="00EB5CF9">
              <w:rPr>
                <w:rFonts w:eastAsia="Calibri" w:cstheme="minorHAnsi"/>
                <w:iCs/>
              </w:rPr>
              <w:t>0 multisectoral and participatory DRR Platforms at local level (2017).</w:t>
            </w:r>
          </w:p>
          <w:p w14:paraId="48BB5FAD"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Cs/>
              </w:rPr>
              <w:t xml:space="preserve"> At least 10 DRR Platforms bringing together at least 120 representatives from public, social, </w:t>
            </w:r>
            <w:proofErr w:type="gramStart"/>
            <w:r w:rsidRPr="00EB5CF9">
              <w:rPr>
                <w:rFonts w:eastAsia="Calibri" w:cstheme="minorHAnsi"/>
                <w:iCs/>
              </w:rPr>
              <w:t>economic</w:t>
            </w:r>
            <w:proofErr w:type="gramEnd"/>
            <w:r w:rsidRPr="00EB5CF9">
              <w:rPr>
                <w:rFonts w:eastAsia="Calibri" w:cstheme="minorHAnsi"/>
                <w:iCs/>
              </w:rPr>
              <w:t xml:space="preserve"> and non-governmental sectors established and functioning in partner localities, spearheading DRR coordination and efforts at community level (2023).</w:t>
            </w:r>
          </w:p>
          <w:p w14:paraId="575259B8" w14:textId="77777777" w:rsidR="00166962" w:rsidRPr="00EB5CF9" w:rsidRDefault="00166962" w:rsidP="00242637">
            <w:pPr>
              <w:rPr>
                <w:rFonts w:eastAsia="Calibri" w:cstheme="minorHAnsi"/>
                <w:i/>
                <w:iCs/>
                <w:color w:val="000000"/>
              </w:rPr>
            </w:pPr>
          </w:p>
          <w:p w14:paraId="0D48DAF0" w14:textId="77777777" w:rsidR="00166962" w:rsidRPr="00EB5CF9" w:rsidRDefault="00166962" w:rsidP="00242637">
            <w:pPr>
              <w:rPr>
                <w:rFonts w:eastAsia="Calibri" w:cstheme="minorHAnsi"/>
                <w:iCs/>
                <w:color w:val="000000"/>
              </w:rPr>
            </w:pPr>
            <w:r w:rsidRPr="00EB5CF9">
              <w:rPr>
                <w:rFonts w:eastAsia="Calibri" w:cstheme="minorHAnsi"/>
                <w:i/>
                <w:iCs/>
                <w:color w:val="000000"/>
              </w:rPr>
              <w:t>I</w:t>
            </w:r>
            <w:r w:rsidRPr="00EB5CF9">
              <w:rPr>
                <w:rFonts w:eastAsia="Calibri" w:cstheme="minorHAnsi"/>
                <w:i/>
                <w:iCs/>
                <w:color w:val="000000"/>
                <w:u w:val="single"/>
              </w:rPr>
              <w:t>ndicator:</w:t>
            </w:r>
            <w:r w:rsidRPr="00EB5CF9">
              <w:rPr>
                <w:rFonts w:cstheme="minorHAnsi"/>
              </w:rPr>
              <w:t xml:space="preserve"> </w:t>
            </w:r>
            <w:r w:rsidRPr="00EB5CF9">
              <w:rPr>
                <w:rFonts w:eastAsia="Calibri" w:cstheme="minorHAnsi"/>
                <w:iCs/>
                <w:color w:val="000000"/>
              </w:rPr>
              <w:t xml:space="preserve">Number of capacity building initiatives on cross-sectoral and community-owned DRR delivered in partner localities and members of the DRR Platforms outreached  </w:t>
            </w:r>
          </w:p>
          <w:p w14:paraId="3F03DCAA" w14:textId="77777777" w:rsidR="00166962" w:rsidRPr="00EB5CF9" w:rsidRDefault="00166962" w:rsidP="00242637">
            <w:pPr>
              <w:rPr>
                <w:rFonts w:eastAsia="Calibri" w:cstheme="minorHAnsi"/>
                <w:iCs/>
              </w:rPr>
            </w:pPr>
            <w:r w:rsidRPr="00EB5CF9">
              <w:rPr>
                <w:rFonts w:eastAsia="Calibri" w:cstheme="minorHAnsi"/>
                <w:i/>
                <w:iCs/>
                <w:color w:val="000000"/>
              </w:rPr>
              <w:t>Baseline</w:t>
            </w:r>
            <w:r w:rsidRPr="00EB5CF9">
              <w:rPr>
                <w:rFonts w:eastAsia="Calibri" w:cstheme="minorHAnsi"/>
                <w:iCs/>
                <w:u w:val="single"/>
              </w:rPr>
              <w:t>:</w:t>
            </w:r>
            <w:r w:rsidRPr="00EB5CF9">
              <w:rPr>
                <w:rFonts w:eastAsia="Calibri" w:cstheme="minorHAnsi"/>
                <w:iCs/>
              </w:rPr>
              <w:t xml:space="preserve"> N/A</w:t>
            </w:r>
          </w:p>
          <w:p w14:paraId="1235376F"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
                <w:iCs/>
              </w:rPr>
              <w:t>:</w:t>
            </w:r>
            <w:r w:rsidRPr="00EB5CF9">
              <w:rPr>
                <w:rFonts w:eastAsia="Calibri" w:cstheme="minorHAnsi"/>
                <w:iCs/>
              </w:rPr>
              <w:t xml:space="preserve"> At least 6 DRR capacity building interventions strengthening local DRR Platforms’ institutional and coordination role delivered in partner localities to at least 100 members. (2023)</w:t>
            </w:r>
          </w:p>
        </w:tc>
        <w:tc>
          <w:tcPr>
            <w:tcW w:w="2693" w:type="dxa"/>
          </w:tcPr>
          <w:p w14:paraId="1E9C505A" w14:textId="77777777" w:rsidR="00166962" w:rsidRPr="00074B05" w:rsidRDefault="00166962" w:rsidP="00166962">
            <w:pPr>
              <w:numPr>
                <w:ilvl w:val="0"/>
                <w:numId w:val="18"/>
              </w:numPr>
              <w:ind w:left="230" w:hanging="230"/>
              <w:rPr>
                <w:rFonts w:eastAsia="Calibri" w:cstheme="minorHAnsi"/>
                <w:color w:val="000000"/>
              </w:rPr>
            </w:pPr>
            <w:r w:rsidRPr="00074B05">
              <w:rPr>
                <w:rFonts w:eastAsia="Calibri" w:cstheme="minorHAnsi"/>
                <w:color w:val="000000"/>
              </w:rPr>
              <w:t>Local DRR Platforms’ official documents: Rulebook, Work Plans, meeting records, etc.</w:t>
            </w:r>
          </w:p>
          <w:p w14:paraId="6DC35AEB" w14:textId="77777777" w:rsidR="00166962" w:rsidRPr="00074B05" w:rsidRDefault="00166962" w:rsidP="00166962">
            <w:pPr>
              <w:numPr>
                <w:ilvl w:val="0"/>
                <w:numId w:val="18"/>
              </w:numPr>
              <w:ind w:left="230" w:hanging="230"/>
              <w:rPr>
                <w:rFonts w:eastAsia="Calibri" w:cstheme="minorHAnsi"/>
                <w:color w:val="000000"/>
              </w:rPr>
            </w:pPr>
            <w:r w:rsidRPr="00074B05">
              <w:rPr>
                <w:rFonts w:eastAsia="Calibri" w:cstheme="minorHAnsi"/>
                <w:color w:val="000000"/>
              </w:rPr>
              <w:t xml:space="preserve">Postings and information in media and newspapers, photo and video </w:t>
            </w:r>
            <w:proofErr w:type="gramStart"/>
            <w:r w:rsidRPr="00074B05">
              <w:rPr>
                <w:rFonts w:eastAsia="Calibri" w:cstheme="minorHAnsi"/>
                <w:color w:val="000000"/>
              </w:rPr>
              <w:t>records;</w:t>
            </w:r>
            <w:proofErr w:type="gramEnd"/>
          </w:p>
          <w:p w14:paraId="7A83DB7C" w14:textId="77777777" w:rsidR="00166962" w:rsidRPr="00074B05" w:rsidRDefault="00166962" w:rsidP="00166962">
            <w:pPr>
              <w:numPr>
                <w:ilvl w:val="0"/>
                <w:numId w:val="18"/>
              </w:numPr>
              <w:ind w:left="230" w:hanging="230"/>
              <w:rPr>
                <w:rFonts w:eastAsia="Calibri" w:cstheme="minorHAnsi"/>
                <w:color w:val="000000"/>
              </w:rPr>
            </w:pPr>
            <w:r w:rsidRPr="00074B05">
              <w:rPr>
                <w:rFonts w:eastAsia="Calibri" w:cstheme="minorHAnsi"/>
                <w:color w:val="000000"/>
              </w:rPr>
              <w:t xml:space="preserve">Records from public consultations/citizens gathering </w:t>
            </w:r>
            <w:proofErr w:type="gramStart"/>
            <w:r w:rsidRPr="00074B05">
              <w:rPr>
                <w:rFonts w:eastAsia="Calibri" w:cstheme="minorHAnsi"/>
                <w:color w:val="000000"/>
              </w:rPr>
              <w:t>events;</w:t>
            </w:r>
            <w:proofErr w:type="gramEnd"/>
          </w:p>
          <w:p w14:paraId="2F881677" w14:textId="77777777" w:rsidR="00166962" w:rsidRPr="00074B05" w:rsidRDefault="00166962" w:rsidP="00166962">
            <w:pPr>
              <w:numPr>
                <w:ilvl w:val="0"/>
                <w:numId w:val="18"/>
              </w:numPr>
              <w:ind w:left="230" w:hanging="230"/>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reports.</w:t>
            </w:r>
          </w:p>
        </w:tc>
        <w:tc>
          <w:tcPr>
            <w:tcW w:w="2702" w:type="dxa"/>
            <w:vAlign w:val="center"/>
          </w:tcPr>
          <w:p w14:paraId="12D294CC" w14:textId="77777777" w:rsidR="00166962" w:rsidRPr="00074B05" w:rsidRDefault="00166962" w:rsidP="00242637">
            <w:pPr>
              <w:rPr>
                <w:rFonts w:eastAsia="Calibri" w:cstheme="minorHAnsi"/>
              </w:rPr>
            </w:pPr>
            <w:r w:rsidRPr="00074B05">
              <w:rPr>
                <w:rFonts w:eastAsia="Calibri" w:cstheme="minorHAnsi"/>
              </w:rPr>
              <w:t xml:space="preserve">Local governments’ leaderships understanding and willing to support the application of </w:t>
            </w:r>
            <w:proofErr w:type="gramStart"/>
            <w:r w:rsidRPr="00074B05">
              <w:rPr>
                <w:rFonts w:eastAsia="Calibri" w:cstheme="minorHAnsi"/>
              </w:rPr>
              <w:t>development-oriented</w:t>
            </w:r>
            <w:proofErr w:type="gramEnd"/>
            <w:r w:rsidRPr="00074B05">
              <w:rPr>
                <w:rFonts w:eastAsia="Calibri" w:cstheme="minorHAnsi"/>
              </w:rPr>
              <w:t xml:space="preserve"> DRR in local affairs.</w:t>
            </w:r>
          </w:p>
          <w:p w14:paraId="33A3071D" w14:textId="77777777" w:rsidR="00166962" w:rsidRPr="00074B05" w:rsidRDefault="00166962" w:rsidP="00242637">
            <w:pPr>
              <w:rPr>
                <w:rFonts w:eastAsia="Calibri" w:cstheme="minorHAnsi"/>
              </w:rPr>
            </w:pPr>
            <w:r w:rsidRPr="00074B05">
              <w:rPr>
                <w:rFonts w:eastAsia="Calibri" w:cstheme="minorHAnsi"/>
              </w:rPr>
              <w:t>Citizens, including the most vulnerable, willing to engage in community dialogue and initiate actions to coordinate DRR-related work towards building a disaster resilient community.</w:t>
            </w:r>
          </w:p>
          <w:p w14:paraId="1054B56F" w14:textId="77777777" w:rsidR="00166962" w:rsidRPr="00074B05" w:rsidRDefault="00166962" w:rsidP="00242637">
            <w:pPr>
              <w:rPr>
                <w:rFonts w:eastAsia="Calibri" w:cstheme="minorHAnsi"/>
              </w:rPr>
            </w:pPr>
            <w:r w:rsidRPr="00074B05">
              <w:rPr>
                <w:rFonts w:eastAsia="Calibri" w:cstheme="minorHAnsi"/>
                <w:color w:val="000000"/>
              </w:rPr>
              <w:t xml:space="preserve">Relevantly low level of cooperation between first responders and social sectors within local governments needs to be considered and adequately approached during </w:t>
            </w:r>
            <w:proofErr w:type="spellStart"/>
            <w:r w:rsidRPr="00074B05">
              <w:rPr>
                <w:rFonts w:eastAsia="Calibri" w:cstheme="minorHAnsi"/>
                <w:color w:val="000000"/>
              </w:rPr>
              <w:t>Programme</w:t>
            </w:r>
            <w:proofErr w:type="spellEnd"/>
            <w:r w:rsidRPr="00074B05">
              <w:rPr>
                <w:rFonts w:eastAsia="Calibri" w:cstheme="minorHAnsi"/>
                <w:color w:val="000000"/>
              </w:rPr>
              <w:t xml:space="preserve"> implementation.</w:t>
            </w:r>
          </w:p>
        </w:tc>
      </w:tr>
      <w:tr w:rsidR="00166962" w:rsidRPr="00074B05" w14:paraId="12CBEFC8" w14:textId="77777777" w:rsidTr="00166962">
        <w:trPr>
          <w:trHeight w:val="530"/>
        </w:trPr>
        <w:tc>
          <w:tcPr>
            <w:tcW w:w="1260" w:type="dxa"/>
            <w:gridSpan w:val="2"/>
            <w:vAlign w:val="center"/>
          </w:tcPr>
          <w:p w14:paraId="39A544D7" w14:textId="77777777" w:rsidR="00166962" w:rsidRPr="00074B05" w:rsidDel="00B360E0" w:rsidRDefault="00166962" w:rsidP="00242637">
            <w:pPr>
              <w:rPr>
                <w:rFonts w:eastAsia="Calibri" w:cstheme="minorHAnsi"/>
              </w:rPr>
            </w:pPr>
            <w:bookmarkStart w:id="7" w:name="_Hlk508891238"/>
            <w:r w:rsidRPr="00074B05">
              <w:rPr>
                <w:rFonts w:eastAsia="Calibri" w:cstheme="minorHAnsi"/>
              </w:rPr>
              <w:t>Output 1.2</w:t>
            </w:r>
            <w:bookmarkEnd w:id="7"/>
          </w:p>
        </w:tc>
        <w:tc>
          <w:tcPr>
            <w:tcW w:w="2579" w:type="dxa"/>
            <w:vAlign w:val="center"/>
          </w:tcPr>
          <w:p w14:paraId="144EB8FC" w14:textId="77777777" w:rsidR="00166962" w:rsidRPr="00074B05" w:rsidDel="00B360E0" w:rsidRDefault="00166962" w:rsidP="00242637">
            <w:pPr>
              <w:rPr>
                <w:rFonts w:eastAsia="Calibri" w:cstheme="minorHAnsi"/>
              </w:rPr>
            </w:pPr>
            <w:r w:rsidRPr="00074B05">
              <w:rPr>
                <w:rFonts w:eastAsia="Calibri" w:cstheme="minorHAnsi"/>
              </w:rPr>
              <w:t xml:space="preserve">Local government’s disaster risk assessment capacities are improved based on evidence, innovative </w:t>
            </w:r>
            <w:proofErr w:type="gramStart"/>
            <w:r w:rsidRPr="00074B05">
              <w:rPr>
                <w:rFonts w:eastAsia="Calibri" w:cstheme="minorHAnsi"/>
              </w:rPr>
              <w:t>technologies</w:t>
            </w:r>
            <w:proofErr w:type="gramEnd"/>
            <w:r w:rsidRPr="00074B05">
              <w:rPr>
                <w:rFonts w:eastAsia="Calibri" w:cstheme="minorHAnsi"/>
              </w:rPr>
              <w:t xml:space="preserve"> and vulnerability considerations.</w:t>
            </w:r>
          </w:p>
        </w:tc>
        <w:tc>
          <w:tcPr>
            <w:tcW w:w="4536" w:type="dxa"/>
            <w:gridSpan w:val="2"/>
            <w:vAlign w:val="center"/>
          </w:tcPr>
          <w:p w14:paraId="2B1B5CF6" w14:textId="77777777" w:rsidR="00166962" w:rsidRPr="00EB5CF9" w:rsidRDefault="00166962" w:rsidP="00242637">
            <w:pPr>
              <w:rPr>
                <w:rFonts w:eastAsia="Calibri" w:cstheme="minorHAnsi"/>
                <w:iCs/>
              </w:rPr>
            </w:pPr>
            <w:r w:rsidRPr="00EB5CF9">
              <w:rPr>
                <w:rFonts w:eastAsia="Calibri" w:cstheme="minorHAnsi"/>
                <w:i/>
                <w:iCs/>
                <w:u w:val="single"/>
              </w:rPr>
              <w:t>Indicator:</w:t>
            </w:r>
            <w:r w:rsidRPr="00EB5CF9">
              <w:rPr>
                <w:rFonts w:eastAsia="Calibri" w:cstheme="minorHAnsi"/>
                <w:iCs/>
                <w:u w:val="single"/>
              </w:rPr>
              <w:t xml:space="preserve"> </w:t>
            </w:r>
            <w:r w:rsidRPr="00EB5CF9">
              <w:rPr>
                <w:rFonts w:eastAsia="Calibri" w:cstheme="minorHAnsi"/>
                <w:iCs/>
              </w:rPr>
              <w:t>Number of local disaster risk assessments based on hazard data and vulnerability information conducted, available and including risk analysis for key sectors.</w:t>
            </w:r>
          </w:p>
          <w:p w14:paraId="53CA12CC" w14:textId="77777777" w:rsidR="00166962" w:rsidRPr="00EB5CF9" w:rsidRDefault="00166962" w:rsidP="00242637">
            <w:pPr>
              <w:rPr>
                <w:rFonts w:eastAsia="Calibri" w:cstheme="minorHAnsi"/>
                <w:iCs/>
              </w:rPr>
            </w:pPr>
            <w:r w:rsidRPr="00EB5CF9">
              <w:rPr>
                <w:rFonts w:eastAsia="Calibri" w:cstheme="minorHAnsi"/>
                <w:i/>
                <w:iCs/>
                <w:u w:val="single"/>
              </w:rPr>
              <w:t>Baseline</w:t>
            </w:r>
            <w:r w:rsidRPr="00EB5CF9">
              <w:rPr>
                <w:rFonts w:eastAsia="Calibri" w:cstheme="minorHAnsi"/>
                <w:iCs/>
                <w:u w:val="single"/>
              </w:rPr>
              <w:t>:</w:t>
            </w:r>
            <w:r w:rsidRPr="00EB5CF9">
              <w:rPr>
                <w:rFonts w:eastAsia="Calibri" w:cstheme="minorHAnsi"/>
                <w:iCs/>
              </w:rPr>
              <w:t xml:space="preserve"> Local governments’ risk assessments have been conducted in 87 local governments in the FBiH, 20 in the RS</w:t>
            </w:r>
            <w:r w:rsidRPr="00EB5CF9">
              <w:rPr>
                <w:rStyle w:val="FootnoteReference"/>
                <w:rFonts w:asciiTheme="minorHAnsi" w:eastAsia="Calibri" w:hAnsiTheme="minorHAnsi" w:cstheme="minorHAnsi"/>
                <w:iCs/>
              </w:rPr>
              <w:footnoteReference w:id="2"/>
            </w:r>
            <w:r w:rsidRPr="00EB5CF9">
              <w:rPr>
                <w:rFonts w:eastAsia="Calibri" w:cstheme="minorHAnsi"/>
                <w:iCs/>
              </w:rPr>
              <w:t>, but these rarely include data on vulnerable population or sector-specific risk analysis (2017).</w:t>
            </w:r>
          </w:p>
          <w:p w14:paraId="0A3FF640"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Cs/>
                <w:u w:val="single"/>
              </w:rPr>
              <w:t xml:space="preserve">: </w:t>
            </w:r>
            <w:r w:rsidRPr="00EB5CF9">
              <w:rPr>
                <w:rFonts w:eastAsia="Calibri" w:cstheme="minorHAnsi"/>
                <w:iCs/>
              </w:rPr>
              <w:t>At least 10 multi-sector local risk assessments are conducted/updated with participation of the DRR Platforms and presented in spatial form by using an innovative information management system (2023).</w:t>
            </w:r>
          </w:p>
          <w:p w14:paraId="52D6BC6E" w14:textId="77777777" w:rsidR="00166962" w:rsidRPr="00EB5CF9" w:rsidRDefault="00166962" w:rsidP="00242637">
            <w:pPr>
              <w:rPr>
                <w:rFonts w:eastAsia="Calibri" w:cstheme="minorHAnsi"/>
                <w:i/>
                <w:iCs/>
                <w:u w:val="single"/>
              </w:rPr>
            </w:pPr>
          </w:p>
          <w:p w14:paraId="1307B73C" w14:textId="77777777" w:rsidR="00166962" w:rsidRPr="00EB5CF9" w:rsidRDefault="00166962" w:rsidP="00242637">
            <w:pPr>
              <w:rPr>
                <w:rFonts w:eastAsia="Calibri" w:cstheme="minorHAnsi"/>
                <w:iCs/>
              </w:rPr>
            </w:pPr>
            <w:bookmarkStart w:id="8" w:name="_Hlk508100280"/>
            <w:r w:rsidRPr="00EB5CF9">
              <w:rPr>
                <w:rFonts w:eastAsia="Calibri" w:cstheme="minorHAnsi"/>
                <w:i/>
                <w:iCs/>
                <w:u w:val="single"/>
              </w:rPr>
              <w:t>Indicator:</w:t>
            </w:r>
            <w:r w:rsidRPr="00EB5CF9">
              <w:rPr>
                <w:rFonts w:eastAsia="Calibri" w:cstheme="minorHAnsi"/>
                <w:iCs/>
              </w:rPr>
              <w:t xml:space="preserve"> Number of local governments with a DRAS system in place.</w:t>
            </w:r>
          </w:p>
          <w:p w14:paraId="2A0D2229" w14:textId="77777777" w:rsidR="00166962" w:rsidRPr="00EB5CF9" w:rsidRDefault="00166962" w:rsidP="00242637">
            <w:pPr>
              <w:rPr>
                <w:rFonts w:eastAsia="Calibri" w:cstheme="minorHAnsi"/>
                <w:iCs/>
              </w:rPr>
            </w:pPr>
            <w:r w:rsidRPr="00EB5CF9">
              <w:rPr>
                <w:rFonts w:eastAsia="Calibri" w:cstheme="minorHAnsi"/>
                <w:i/>
                <w:iCs/>
                <w:u w:val="single"/>
              </w:rPr>
              <w:lastRenderedPageBreak/>
              <w:t>Baseline</w:t>
            </w:r>
            <w:r w:rsidRPr="00EB5CF9">
              <w:rPr>
                <w:rFonts w:eastAsia="Calibri" w:cstheme="minorHAnsi"/>
                <w:iCs/>
              </w:rPr>
              <w:t>: 2 (2017).</w:t>
            </w:r>
          </w:p>
          <w:p w14:paraId="54E43C8F"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Cs/>
                <w:u w:val="single"/>
              </w:rPr>
              <w:t>:</w:t>
            </w:r>
            <w:r w:rsidRPr="00EB5CF9">
              <w:rPr>
                <w:rFonts w:eastAsia="Calibri" w:cstheme="minorHAnsi"/>
                <w:iCs/>
              </w:rPr>
              <w:t xml:space="preserve"> At least 15 local governments (2023).</w:t>
            </w:r>
          </w:p>
          <w:bookmarkEnd w:id="8"/>
          <w:p w14:paraId="52F42698" w14:textId="77777777" w:rsidR="00166962" w:rsidRPr="00EB5CF9" w:rsidRDefault="00166962" w:rsidP="00242637">
            <w:pPr>
              <w:rPr>
                <w:rFonts w:eastAsia="Calibri" w:cstheme="minorHAnsi"/>
                <w:iCs/>
              </w:rPr>
            </w:pPr>
          </w:p>
          <w:p w14:paraId="7B797D97" w14:textId="77777777" w:rsidR="00166962" w:rsidRPr="00EB5CF9" w:rsidRDefault="00166962" w:rsidP="00242637">
            <w:pPr>
              <w:rPr>
                <w:rFonts w:eastAsia="Calibri" w:cstheme="minorHAnsi"/>
                <w:iCs/>
              </w:rPr>
            </w:pPr>
            <w:r w:rsidRPr="00EB5CF9">
              <w:rPr>
                <w:rFonts w:eastAsia="Calibri" w:cstheme="minorHAnsi"/>
                <w:i/>
                <w:iCs/>
                <w:u w:val="single"/>
              </w:rPr>
              <w:t>Indicator:</w:t>
            </w:r>
            <w:r w:rsidRPr="00EB5CF9">
              <w:rPr>
                <w:rFonts w:eastAsia="Calibri" w:cstheme="minorHAnsi"/>
                <w:iCs/>
                <w:u w:val="single"/>
              </w:rPr>
              <w:t xml:space="preserve"> </w:t>
            </w:r>
            <w:r w:rsidRPr="00EB5CF9">
              <w:rPr>
                <w:rFonts w:eastAsia="Calibri" w:cstheme="minorHAnsi"/>
                <w:iCs/>
              </w:rPr>
              <w:t>Number of school facilities assessed using VISUS methodology and number of localities where it has been applied.</w:t>
            </w:r>
          </w:p>
          <w:p w14:paraId="7ED40B07" w14:textId="77777777" w:rsidR="00166962" w:rsidRPr="00EB5CF9" w:rsidRDefault="00166962" w:rsidP="00242637">
            <w:pPr>
              <w:rPr>
                <w:rFonts w:eastAsia="Calibri" w:cstheme="minorHAnsi"/>
                <w:iCs/>
              </w:rPr>
            </w:pPr>
            <w:r w:rsidRPr="00EB5CF9">
              <w:rPr>
                <w:rFonts w:eastAsia="Calibri" w:cstheme="minorHAnsi"/>
                <w:i/>
                <w:iCs/>
                <w:u w:val="single"/>
              </w:rPr>
              <w:t>Baseline</w:t>
            </w:r>
            <w:r w:rsidRPr="00EB5CF9">
              <w:rPr>
                <w:rFonts w:eastAsia="Calibri" w:cstheme="minorHAnsi"/>
                <w:iCs/>
                <w:u w:val="single"/>
              </w:rPr>
              <w:t>:</w:t>
            </w:r>
            <w:r w:rsidRPr="00EB5CF9">
              <w:rPr>
                <w:rFonts w:eastAsia="Calibri" w:cstheme="minorHAnsi"/>
                <w:iCs/>
              </w:rPr>
              <w:t xml:space="preserve"> 0 (2017).</w:t>
            </w:r>
          </w:p>
          <w:p w14:paraId="27B81171"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Cs/>
                <w:u w:val="single"/>
              </w:rPr>
              <w:t xml:space="preserve">: </w:t>
            </w:r>
            <w:r w:rsidRPr="00EB5CF9">
              <w:rPr>
                <w:rFonts w:eastAsia="Calibri" w:cstheme="minorHAnsi"/>
                <w:iCs/>
              </w:rPr>
              <w:t>At least 40 school safety assessments in at least 10 localities (2023).</w:t>
            </w:r>
          </w:p>
          <w:p w14:paraId="5B81E64E" w14:textId="77777777" w:rsidR="00166962" w:rsidRPr="00EB5CF9" w:rsidRDefault="00166962" w:rsidP="00242637">
            <w:pPr>
              <w:rPr>
                <w:rFonts w:eastAsia="Calibri" w:cstheme="minorHAnsi"/>
                <w:iCs/>
              </w:rPr>
            </w:pPr>
          </w:p>
          <w:p w14:paraId="216D1867" w14:textId="77777777" w:rsidR="00166962" w:rsidRPr="00EB5CF9" w:rsidRDefault="00166962" w:rsidP="00242637">
            <w:pPr>
              <w:rPr>
                <w:rFonts w:eastAsia="Calibri" w:cstheme="minorHAnsi"/>
                <w:iCs/>
              </w:rPr>
            </w:pPr>
            <w:r w:rsidRPr="00EB5CF9">
              <w:rPr>
                <w:rFonts w:eastAsia="Calibri" w:cstheme="minorHAnsi"/>
                <w:i/>
                <w:iCs/>
                <w:u w:val="single"/>
              </w:rPr>
              <w:t xml:space="preserve">Indicator: </w:t>
            </w:r>
            <w:r w:rsidRPr="00EB5CF9">
              <w:rPr>
                <w:rFonts w:eastAsia="Calibri" w:cstheme="minorHAnsi"/>
                <w:iCs/>
              </w:rPr>
              <w:t>Number of local vulnerability risk assessments with focus on social and child protection sector conducted.</w:t>
            </w:r>
          </w:p>
          <w:p w14:paraId="714DE7A1" w14:textId="77777777" w:rsidR="00166962" w:rsidRPr="00EB5CF9" w:rsidRDefault="00166962" w:rsidP="00242637">
            <w:pPr>
              <w:rPr>
                <w:rFonts w:eastAsia="Calibri" w:cstheme="minorHAnsi"/>
                <w:iCs/>
              </w:rPr>
            </w:pPr>
            <w:r w:rsidRPr="00EB5CF9">
              <w:rPr>
                <w:rFonts w:eastAsia="Calibri" w:cstheme="minorHAnsi"/>
                <w:i/>
                <w:iCs/>
                <w:u w:val="single"/>
              </w:rPr>
              <w:t xml:space="preserve">Baseline: </w:t>
            </w:r>
            <w:r w:rsidRPr="00EB5CF9">
              <w:rPr>
                <w:rFonts w:eastAsia="Calibri" w:cstheme="minorHAnsi"/>
                <w:iCs/>
              </w:rPr>
              <w:t>4(2016).</w:t>
            </w:r>
          </w:p>
          <w:p w14:paraId="54BBFEE0"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Cs/>
                <w:u w:val="single"/>
              </w:rPr>
              <w:t xml:space="preserve">: </w:t>
            </w:r>
            <w:r w:rsidRPr="00EB5CF9">
              <w:rPr>
                <w:rFonts w:eastAsia="Calibri" w:cstheme="minorHAnsi"/>
                <w:iCs/>
              </w:rPr>
              <w:t>14 (2023).</w:t>
            </w:r>
          </w:p>
          <w:p w14:paraId="4B2DCD16" w14:textId="77777777" w:rsidR="00166962" w:rsidRPr="00EB5CF9" w:rsidRDefault="00166962" w:rsidP="00242637">
            <w:pPr>
              <w:rPr>
                <w:rFonts w:eastAsia="Calibri" w:cstheme="minorHAnsi"/>
                <w:iCs/>
              </w:rPr>
            </w:pPr>
          </w:p>
          <w:p w14:paraId="3721AC8B" w14:textId="77777777" w:rsidR="00166962" w:rsidRPr="00EB5CF9" w:rsidRDefault="00166962" w:rsidP="00242637">
            <w:pPr>
              <w:rPr>
                <w:rFonts w:eastAsia="Calibri" w:cstheme="minorHAnsi"/>
                <w:iCs/>
              </w:rPr>
            </w:pPr>
            <w:r w:rsidRPr="00EB5CF9">
              <w:rPr>
                <w:rFonts w:eastAsia="Calibri" w:cstheme="minorHAnsi"/>
                <w:i/>
                <w:iCs/>
                <w:u w:val="single"/>
              </w:rPr>
              <w:t xml:space="preserve">Indicator: </w:t>
            </w:r>
            <w:r w:rsidRPr="00EB5CF9">
              <w:rPr>
                <w:rFonts w:eastAsia="Calibri" w:cstheme="minorHAnsi"/>
                <w:iCs/>
              </w:rPr>
              <w:t>Number of local risk assessments with focus on agriculture sector conducted.</w:t>
            </w:r>
          </w:p>
          <w:p w14:paraId="21E52B63" w14:textId="77777777" w:rsidR="00166962" w:rsidRPr="00EB5CF9" w:rsidRDefault="00166962" w:rsidP="00242637">
            <w:pPr>
              <w:rPr>
                <w:rFonts w:eastAsia="Calibri" w:cstheme="minorHAnsi"/>
                <w:iCs/>
              </w:rPr>
            </w:pPr>
            <w:r w:rsidRPr="00EB5CF9">
              <w:rPr>
                <w:rFonts w:eastAsia="Calibri" w:cstheme="minorHAnsi"/>
                <w:i/>
                <w:iCs/>
                <w:u w:val="single"/>
              </w:rPr>
              <w:t xml:space="preserve">Baseline: 0 </w:t>
            </w:r>
            <w:r w:rsidRPr="00EB5CF9">
              <w:rPr>
                <w:rFonts w:eastAsia="Calibri" w:cstheme="minorHAnsi"/>
                <w:iCs/>
              </w:rPr>
              <w:t>(2017).</w:t>
            </w:r>
          </w:p>
          <w:p w14:paraId="6FBE351A" w14:textId="77777777" w:rsidR="00166962" w:rsidRPr="00EB5CF9" w:rsidRDefault="00166962" w:rsidP="00242637">
            <w:pPr>
              <w:rPr>
                <w:rFonts w:eastAsia="Calibri" w:cstheme="minorHAnsi"/>
                <w:iCs/>
                <w:u w:val="single"/>
              </w:rPr>
            </w:pPr>
            <w:r w:rsidRPr="00EB5CF9">
              <w:rPr>
                <w:rFonts w:eastAsia="Calibri" w:cstheme="minorHAnsi"/>
                <w:i/>
                <w:iCs/>
                <w:u w:val="single"/>
              </w:rPr>
              <w:t>Target</w:t>
            </w:r>
            <w:r w:rsidRPr="00EB5CF9">
              <w:rPr>
                <w:rFonts w:eastAsia="Calibri" w:cstheme="minorHAnsi"/>
                <w:iCs/>
                <w:u w:val="single"/>
              </w:rPr>
              <w:t xml:space="preserve">: </w:t>
            </w:r>
            <w:r w:rsidRPr="00EB5CF9">
              <w:rPr>
                <w:rFonts w:eastAsia="Calibri" w:cstheme="minorHAnsi"/>
                <w:iCs/>
              </w:rPr>
              <w:t>10 (2022).</w:t>
            </w:r>
          </w:p>
        </w:tc>
        <w:tc>
          <w:tcPr>
            <w:tcW w:w="2693" w:type="dxa"/>
            <w:vAlign w:val="center"/>
          </w:tcPr>
          <w:p w14:paraId="6F0812DD"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lastRenderedPageBreak/>
              <w:t xml:space="preserve">Local level disaster risk assessments and accompanying sector-specific </w:t>
            </w:r>
            <w:proofErr w:type="gramStart"/>
            <w:r w:rsidRPr="00074B05">
              <w:rPr>
                <w:rFonts w:eastAsia="Calibri" w:cstheme="minorHAnsi"/>
                <w:color w:val="000000"/>
              </w:rPr>
              <w:t>analysis;</w:t>
            </w:r>
            <w:proofErr w:type="gramEnd"/>
          </w:p>
          <w:p w14:paraId="23C8A232"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t>Compilation of data used for risk analysis in different sectors *health, social and child protection, agriculture, education, etc.</w:t>
            </w:r>
            <w:proofErr w:type="gramStart"/>
            <w:r w:rsidRPr="00074B05">
              <w:rPr>
                <w:rFonts w:eastAsia="Calibri" w:cstheme="minorHAnsi"/>
                <w:color w:val="000000"/>
              </w:rPr>
              <w:t>);</w:t>
            </w:r>
            <w:proofErr w:type="gramEnd"/>
          </w:p>
          <w:p w14:paraId="63032005"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t xml:space="preserve">DRAS in </w:t>
            </w:r>
            <w:r>
              <w:rPr>
                <w:rFonts w:eastAsia="Calibri" w:cstheme="minorHAnsi"/>
                <w:color w:val="000000"/>
              </w:rPr>
              <w:t>partner</w:t>
            </w:r>
            <w:r w:rsidRPr="00074B05">
              <w:rPr>
                <w:rFonts w:eastAsia="Calibri" w:cstheme="minorHAnsi"/>
                <w:color w:val="000000"/>
              </w:rPr>
              <w:t xml:space="preserve"> </w:t>
            </w:r>
            <w:proofErr w:type="gramStart"/>
            <w:r w:rsidRPr="00074B05">
              <w:rPr>
                <w:rFonts w:eastAsia="Calibri" w:cstheme="minorHAnsi"/>
                <w:color w:val="000000"/>
              </w:rPr>
              <w:t>localities;</w:t>
            </w:r>
            <w:proofErr w:type="gramEnd"/>
          </w:p>
          <w:p w14:paraId="09F04114"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t xml:space="preserve">Minutes from DRR Platform meetings at the local </w:t>
            </w:r>
            <w:proofErr w:type="gramStart"/>
            <w:r w:rsidRPr="00074B05">
              <w:rPr>
                <w:rFonts w:eastAsia="Calibri" w:cstheme="minorHAnsi"/>
                <w:color w:val="000000"/>
              </w:rPr>
              <w:t>level;</w:t>
            </w:r>
            <w:proofErr w:type="gramEnd"/>
          </w:p>
          <w:p w14:paraId="60FD46E6"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t xml:space="preserve">Risk Assessment </w:t>
            </w:r>
            <w:proofErr w:type="gramStart"/>
            <w:r w:rsidRPr="00074B05">
              <w:rPr>
                <w:rFonts w:eastAsia="Calibri" w:cstheme="minorHAnsi"/>
                <w:color w:val="000000"/>
              </w:rPr>
              <w:t>Reports;</w:t>
            </w:r>
            <w:proofErr w:type="gramEnd"/>
          </w:p>
          <w:p w14:paraId="6F95CCF4" w14:textId="77777777" w:rsidR="00166962" w:rsidRPr="00074B05" w:rsidRDefault="00166962" w:rsidP="00166962">
            <w:pPr>
              <w:numPr>
                <w:ilvl w:val="0"/>
                <w:numId w:val="18"/>
              </w:numPr>
              <w:ind w:left="232" w:hanging="232"/>
              <w:jc w:val="both"/>
              <w:rPr>
                <w:rFonts w:eastAsia="Calibri" w:cstheme="minorHAnsi"/>
                <w:color w:val="000000"/>
              </w:rPr>
            </w:pPr>
            <w:r w:rsidRPr="00074B05">
              <w:rPr>
                <w:rFonts w:eastAsia="Calibri" w:cstheme="minorHAnsi"/>
                <w:color w:val="000000"/>
              </w:rPr>
              <w:t xml:space="preserve">Postings and information in media and newspapers photo and video </w:t>
            </w:r>
            <w:proofErr w:type="gramStart"/>
            <w:r w:rsidRPr="00074B05">
              <w:rPr>
                <w:rFonts w:eastAsia="Calibri" w:cstheme="minorHAnsi"/>
                <w:color w:val="000000"/>
              </w:rPr>
              <w:t>records;</w:t>
            </w:r>
            <w:proofErr w:type="gramEnd"/>
          </w:p>
          <w:p w14:paraId="60E49FF4" w14:textId="77777777" w:rsidR="00166962" w:rsidRPr="00074B05" w:rsidRDefault="00166962" w:rsidP="00166962">
            <w:pPr>
              <w:numPr>
                <w:ilvl w:val="0"/>
                <w:numId w:val="18"/>
              </w:numPr>
              <w:ind w:left="232" w:hanging="232"/>
              <w:jc w:val="both"/>
              <w:rPr>
                <w:rFonts w:eastAsia="Calibri" w:cstheme="minorHAnsi"/>
                <w:color w:val="000000"/>
              </w:rPr>
            </w:pPr>
            <w:proofErr w:type="spellStart"/>
            <w:r w:rsidRPr="00074B05">
              <w:rPr>
                <w:rFonts w:eastAsia="Calibri" w:cstheme="minorHAnsi"/>
                <w:color w:val="000000"/>
              </w:rPr>
              <w:lastRenderedPageBreak/>
              <w:t>Programme</w:t>
            </w:r>
            <w:proofErr w:type="spellEnd"/>
            <w:r w:rsidRPr="00074B05">
              <w:rPr>
                <w:rFonts w:eastAsia="Calibri" w:cstheme="minorHAnsi"/>
                <w:color w:val="000000"/>
              </w:rPr>
              <w:t xml:space="preserve"> progress and final reports.</w:t>
            </w:r>
          </w:p>
        </w:tc>
        <w:tc>
          <w:tcPr>
            <w:tcW w:w="2702" w:type="dxa"/>
            <w:vAlign w:val="center"/>
          </w:tcPr>
          <w:p w14:paraId="3DD94276" w14:textId="77777777" w:rsidR="00166962" w:rsidRPr="00074B05" w:rsidRDefault="00166962" w:rsidP="00242637">
            <w:pPr>
              <w:rPr>
                <w:rFonts w:eastAsia="Calibri" w:cstheme="minorHAnsi"/>
              </w:rPr>
            </w:pPr>
            <w:r w:rsidRPr="00074B05">
              <w:rPr>
                <w:rFonts w:eastAsia="Calibri" w:cstheme="minorHAnsi"/>
              </w:rPr>
              <w:lastRenderedPageBreak/>
              <w:t>Local governments willing and capable to improve their disaster risk assessment capacities with consideration of vulnerable population groups and place efforts towards building resilient communities.</w:t>
            </w:r>
          </w:p>
          <w:p w14:paraId="52D77525" w14:textId="77777777" w:rsidR="00166962" w:rsidRPr="00074B05" w:rsidRDefault="00166962" w:rsidP="00242637">
            <w:pPr>
              <w:rPr>
                <w:rFonts w:eastAsia="Calibri" w:cstheme="minorHAnsi"/>
              </w:rPr>
            </w:pPr>
          </w:p>
          <w:p w14:paraId="2EB5E2D6" w14:textId="77777777" w:rsidR="00166962" w:rsidRPr="00074B05" w:rsidRDefault="00166962" w:rsidP="00242637">
            <w:pPr>
              <w:rPr>
                <w:rFonts w:eastAsia="Calibri" w:cstheme="minorHAnsi"/>
              </w:rPr>
            </w:pPr>
            <w:r w:rsidRPr="00074B05">
              <w:rPr>
                <w:rFonts w:eastAsia="Calibri" w:cstheme="minorHAnsi"/>
              </w:rPr>
              <w:t xml:space="preserve">Lack of understanding of school safety assessments, or possible obstacle to local governments to assess the schools. </w:t>
            </w:r>
          </w:p>
        </w:tc>
      </w:tr>
      <w:tr w:rsidR="00166962" w:rsidRPr="00074B05" w14:paraId="78E7E963" w14:textId="77777777" w:rsidTr="00166962">
        <w:trPr>
          <w:trHeight w:val="530"/>
        </w:trPr>
        <w:tc>
          <w:tcPr>
            <w:tcW w:w="1260" w:type="dxa"/>
            <w:gridSpan w:val="2"/>
            <w:vAlign w:val="center"/>
          </w:tcPr>
          <w:p w14:paraId="34BA7C70" w14:textId="77777777" w:rsidR="00166962" w:rsidRPr="00074B05" w:rsidRDefault="00166962" w:rsidP="00242637">
            <w:pPr>
              <w:rPr>
                <w:rFonts w:eastAsia="Calibri" w:cstheme="minorHAnsi"/>
              </w:rPr>
            </w:pPr>
            <w:r w:rsidRPr="00074B05">
              <w:rPr>
                <w:rFonts w:eastAsia="Calibri" w:cstheme="minorHAnsi"/>
              </w:rPr>
              <w:t>Output 1.3</w:t>
            </w:r>
          </w:p>
        </w:tc>
        <w:tc>
          <w:tcPr>
            <w:tcW w:w="2579" w:type="dxa"/>
            <w:vAlign w:val="center"/>
          </w:tcPr>
          <w:p w14:paraId="714491AD" w14:textId="77777777" w:rsidR="00166962" w:rsidRPr="00074B05" w:rsidRDefault="00166962" w:rsidP="00242637">
            <w:pPr>
              <w:rPr>
                <w:rFonts w:eastAsia="Calibri" w:cstheme="minorHAnsi"/>
              </w:rPr>
            </w:pPr>
            <w:r w:rsidRPr="00074B05">
              <w:rPr>
                <w:rFonts w:eastAsia="Calibri" w:cstheme="minorHAnsi"/>
              </w:rPr>
              <w:t xml:space="preserve">Municipal/city DRR strategic and action planning frameworks are upgraded based on multi-sectoral perspective, with focus on the vulnerable population groups </w:t>
            </w:r>
          </w:p>
        </w:tc>
        <w:tc>
          <w:tcPr>
            <w:tcW w:w="4536" w:type="dxa"/>
            <w:gridSpan w:val="2"/>
            <w:vAlign w:val="center"/>
          </w:tcPr>
          <w:p w14:paraId="6E959481" w14:textId="77777777" w:rsidR="00166962" w:rsidRPr="00EB5CF9" w:rsidRDefault="00166962" w:rsidP="00242637">
            <w:pPr>
              <w:rPr>
                <w:rFonts w:eastAsia="Calibri" w:cstheme="minorHAnsi"/>
              </w:rPr>
            </w:pPr>
            <w:r w:rsidRPr="00EB5CF9">
              <w:rPr>
                <w:rFonts w:eastAsia="Calibri" w:cstheme="minorHAnsi"/>
                <w:i/>
                <w:iCs/>
                <w:u w:val="single"/>
              </w:rPr>
              <w:t>Indicator:</w:t>
            </w:r>
            <w:r w:rsidRPr="00EB5CF9">
              <w:rPr>
                <w:rFonts w:eastAsia="Calibri" w:cstheme="minorHAnsi"/>
              </w:rPr>
              <w:t xml:space="preserve"> Level of capacities of partner local governments to apply integrated DRR and preparedness measures as part of the broader local strategic framework.</w:t>
            </w:r>
          </w:p>
          <w:p w14:paraId="7B6F0009" w14:textId="77777777" w:rsidR="00166962" w:rsidRPr="00EB5CF9" w:rsidRDefault="00166962" w:rsidP="00242637">
            <w:pPr>
              <w:rPr>
                <w:rFonts w:eastAsia="Calibri" w:cstheme="minorHAnsi"/>
              </w:rPr>
            </w:pPr>
            <w:r w:rsidRPr="00EB5CF9">
              <w:rPr>
                <w:rFonts w:eastAsia="Calibri" w:cstheme="minorHAnsi"/>
                <w:i/>
                <w:iCs/>
                <w:u w:val="single"/>
              </w:rPr>
              <w:t>Baseline</w:t>
            </w:r>
            <w:r w:rsidRPr="00EB5CF9">
              <w:rPr>
                <w:rFonts w:eastAsia="Calibri" w:cstheme="minorHAnsi"/>
              </w:rPr>
              <w:t>: Very limited (and fragmented) (2017).</w:t>
            </w:r>
          </w:p>
          <w:p w14:paraId="6C615E1D" w14:textId="77777777" w:rsidR="00166962" w:rsidRPr="00EB5CF9" w:rsidRDefault="00166962" w:rsidP="00242637">
            <w:pPr>
              <w:widowControl w:val="0"/>
              <w:tabs>
                <w:tab w:val="left" w:pos="293"/>
              </w:tabs>
              <w:autoSpaceDE w:val="0"/>
              <w:autoSpaceDN w:val="0"/>
              <w:adjustRightInd w:val="0"/>
              <w:rPr>
                <w:rFonts w:eastAsia="Calibri" w:cstheme="minorHAnsi"/>
              </w:rPr>
            </w:pPr>
            <w:r w:rsidRPr="00EB5CF9">
              <w:rPr>
                <w:rFonts w:eastAsia="Calibri" w:cstheme="minorHAnsi"/>
                <w:i/>
                <w:iCs/>
                <w:u w:val="single"/>
              </w:rPr>
              <w:t>Target</w:t>
            </w:r>
            <w:r w:rsidRPr="00EB5CF9">
              <w:rPr>
                <w:rFonts w:eastAsia="Calibri" w:cstheme="minorHAnsi"/>
              </w:rPr>
              <w:t>: Improved DRR and preparedness capacities of at least 10 partner local governments that enable them to address disaster risks in an integrated, vulnerability-</w:t>
            </w:r>
            <w:proofErr w:type="gramStart"/>
            <w:r w:rsidRPr="00EB5CF9">
              <w:rPr>
                <w:rFonts w:eastAsia="Calibri" w:cstheme="minorHAnsi"/>
              </w:rPr>
              <w:t>sensitive</w:t>
            </w:r>
            <w:proofErr w:type="gramEnd"/>
            <w:r w:rsidRPr="00EB5CF9">
              <w:rPr>
                <w:rFonts w:eastAsia="Calibri" w:cstheme="minorHAnsi"/>
              </w:rPr>
              <w:t xml:space="preserve"> and effective manner, contributing to community resilience (2023).</w:t>
            </w:r>
          </w:p>
          <w:p w14:paraId="6E6480AF" w14:textId="77777777" w:rsidR="00166962" w:rsidRPr="00EB5CF9" w:rsidRDefault="00166962" w:rsidP="00242637">
            <w:pPr>
              <w:rPr>
                <w:rFonts w:eastAsia="Calibri" w:cstheme="minorHAnsi"/>
                <w:i/>
                <w:iCs/>
                <w:u w:val="single"/>
              </w:rPr>
            </w:pPr>
          </w:p>
          <w:p w14:paraId="20A9A70C" w14:textId="77777777" w:rsidR="00166962" w:rsidRPr="00EB5CF9" w:rsidRDefault="00166962" w:rsidP="00242637">
            <w:pPr>
              <w:rPr>
                <w:rFonts w:eastAsia="Calibri" w:cstheme="minorHAnsi"/>
                <w:iCs/>
              </w:rPr>
            </w:pPr>
            <w:r w:rsidRPr="00EB5CF9">
              <w:rPr>
                <w:rFonts w:eastAsia="Calibri" w:cstheme="minorHAnsi"/>
                <w:i/>
                <w:iCs/>
                <w:u w:val="single"/>
              </w:rPr>
              <w:t>Indicato</w:t>
            </w:r>
            <w:r w:rsidRPr="00EB5CF9">
              <w:rPr>
                <w:rFonts w:eastAsia="Calibri" w:cstheme="minorHAnsi"/>
                <w:i/>
                <w:iCs/>
              </w:rPr>
              <w:t>r</w:t>
            </w:r>
            <w:r w:rsidRPr="00EB5CF9">
              <w:rPr>
                <w:rFonts w:eastAsia="Calibri" w:cstheme="minorHAnsi"/>
                <w:iCs/>
              </w:rPr>
              <w:t>: Number of local development strategies and/or action plans which include cross-sectoral DRR measures</w:t>
            </w:r>
            <w:r w:rsidRPr="00EB5CF9">
              <w:rPr>
                <w:rStyle w:val="EndnoteReference"/>
                <w:rFonts w:eastAsia="Calibri" w:cstheme="minorHAnsi"/>
                <w:iCs/>
              </w:rPr>
              <w:endnoteReference w:id="1"/>
            </w:r>
            <w:r w:rsidRPr="00EB5CF9">
              <w:rPr>
                <w:rStyle w:val="FootnoteReference"/>
                <w:rFonts w:asciiTheme="minorHAnsi" w:eastAsia="Calibri" w:hAnsiTheme="minorHAnsi" w:cstheme="minorHAnsi"/>
                <w:iCs/>
              </w:rPr>
              <w:footnoteReference w:id="3"/>
            </w:r>
            <w:r w:rsidRPr="00EB5CF9">
              <w:rPr>
                <w:rFonts w:eastAsia="Calibri" w:cstheme="minorHAnsi"/>
                <w:iCs/>
              </w:rPr>
              <w:t>.</w:t>
            </w:r>
          </w:p>
          <w:p w14:paraId="277A395F" w14:textId="77777777" w:rsidR="00166962" w:rsidRPr="00EB5CF9" w:rsidRDefault="00166962" w:rsidP="00242637">
            <w:pPr>
              <w:rPr>
                <w:rFonts w:eastAsia="Calibri" w:cstheme="minorHAnsi"/>
                <w:iCs/>
              </w:rPr>
            </w:pPr>
            <w:r w:rsidRPr="00EB5CF9">
              <w:rPr>
                <w:rFonts w:eastAsia="Calibri" w:cstheme="minorHAnsi"/>
                <w:i/>
                <w:iCs/>
                <w:u w:val="single"/>
              </w:rPr>
              <w:t>Baseline</w:t>
            </w:r>
            <w:r w:rsidRPr="00EB5CF9">
              <w:rPr>
                <w:rFonts w:eastAsia="Calibri" w:cstheme="minorHAnsi"/>
                <w:iCs/>
              </w:rPr>
              <w:t xml:space="preserve">: 23 DRR-featuring local development strategies and 8 cantonal development strategies, with </w:t>
            </w:r>
            <w:r w:rsidRPr="00EB5CF9">
              <w:rPr>
                <w:rFonts w:eastAsia="Calibri" w:cstheme="minorHAnsi"/>
                <w:iCs/>
              </w:rPr>
              <w:lastRenderedPageBreak/>
              <w:t xml:space="preserve">limited inclusion of sector-specific and vulnerability-sensitive DRR measures (2017). </w:t>
            </w:r>
          </w:p>
          <w:p w14:paraId="16F7CC54" w14:textId="77777777" w:rsidR="00166962" w:rsidRPr="00EB5CF9" w:rsidRDefault="00166962" w:rsidP="00242637">
            <w:pPr>
              <w:rPr>
                <w:rFonts w:eastAsia="Calibri" w:cstheme="minorHAnsi"/>
                <w:iCs/>
              </w:rPr>
            </w:pPr>
            <w:r w:rsidRPr="00EB5CF9">
              <w:rPr>
                <w:rFonts w:eastAsia="Calibri" w:cstheme="minorHAnsi"/>
                <w:i/>
                <w:iCs/>
                <w:u w:val="single"/>
              </w:rPr>
              <w:t>Target</w:t>
            </w:r>
            <w:r w:rsidRPr="00EB5CF9">
              <w:rPr>
                <w:rFonts w:eastAsia="Calibri" w:cstheme="minorHAnsi"/>
                <w:i/>
              </w:rPr>
              <w:t>:</w:t>
            </w:r>
            <w:r w:rsidRPr="00EB5CF9">
              <w:rPr>
                <w:rFonts w:eastAsia="Calibri" w:cstheme="minorHAnsi"/>
              </w:rPr>
              <w:t xml:space="preserve"> Additional 10 local development strategies/action plans which include cross sectoral DRR measures. </w:t>
            </w:r>
            <w:r w:rsidRPr="00EB5CF9">
              <w:rPr>
                <w:rFonts w:eastAsia="Calibri" w:cstheme="minorHAnsi"/>
                <w:iCs/>
              </w:rPr>
              <w:t>(2023).</w:t>
            </w:r>
          </w:p>
          <w:p w14:paraId="3B666BB0" w14:textId="77777777" w:rsidR="00166962" w:rsidRPr="00EB5CF9" w:rsidRDefault="00166962" w:rsidP="00242637">
            <w:pPr>
              <w:rPr>
                <w:rFonts w:eastAsia="Calibri" w:cstheme="minorHAnsi"/>
                <w:iCs/>
                <w:u w:val="single"/>
              </w:rPr>
            </w:pPr>
          </w:p>
          <w:p w14:paraId="633E091D" w14:textId="77777777" w:rsidR="00166962" w:rsidRPr="00EB5CF9" w:rsidRDefault="00166962" w:rsidP="00242637">
            <w:pPr>
              <w:suppressAutoHyphens/>
              <w:autoSpaceDN w:val="0"/>
              <w:textAlignment w:val="baseline"/>
              <w:rPr>
                <w:rFonts w:eastAsia="Calibri" w:cstheme="minorHAnsi"/>
              </w:rPr>
            </w:pPr>
            <w:r w:rsidRPr="00EB5CF9">
              <w:rPr>
                <w:rFonts w:cstheme="minorHAnsi"/>
                <w:i/>
                <w:iCs/>
                <w:u w:val="single"/>
              </w:rPr>
              <w:t>Indicator:</w:t>
            </w:r>
            <w:r w:rsidRPr="00EB5CF9">
              <w:rPr>
                <w:rFonts w:cstheme="minorHAnsi"/>
              </w:rPr>
              <w:t xml:space="preserve"> Level of ability of local governments to design </w:t>
            </w:r>
            <w:proofErr w:type="gramStart"/>
            <w:r w:rsidRPr="00EB5CF9">
              <w:rPr>
                <w:rFonts w:cstheme="minorHAnsi"/>
              </w:rPr>
              <w:t>results-oriented</w:t>
            </w:r>
            <w:proofErr w:type="gramEnd"/>
            <w:r w:rsidRPr="00EB5CF9">
              <w:rPr>
                <w:rFonts w:cstheme="minorHAnsi"/>
              </w:rPr>
              <w:t xml:space="preserve"> DRR strategic frameworks with consideration of sectoral aspects and the needs of vulnerable population groups.</w:t>
            </w:r>
          </w:p>
          <w:p w14:paraId="5DF096FE" w14:textId="77777777" w:rsidR="00166962" w:rsidRPr="00EB5CF9" w:rsidRDefault="00166962" w:rsidP="00242637">
            <w:pPr>
              <w:rPr>
                <w:rFonts w:eastAsia="Calibri" w:cstheme="minorHAnsi"/>
              </w:rPr>
            </w:pPr>
            <w:r w:rsidRPr="00EB5CF9">
              <w:rPr>
                <w:rFonts w:eastAsia="Calibri" w:cstheme="minorHAnsi"/>
                <w:i/>
                <w:iCs/>
                <w:u w:val="single"/>
              </w:rPr>
              <w:t>Baseline</w:t>
            </w:r>
            <w:r w:rsidRPr="00EB5CF9">
              <w:rPr>
                <w:rFonts w:eastAsia="Calibri" w:cstheme="minorHAnsi"/>
              </w:rPr>
              <w:t xml:space="preserve">: Insufficient knowledge and skills of local governments to design </w:t>
            </w:r>
            <w:proofErr w:type="gramStart"/>
            <w:r w:rsidRPr="00EB5CF9">
              <w:rPr>
                <w:rFonts w:eastAsia="Calibri" w:cstheme="minorHAnsi"/>
              </w:rPr>
              <w:t>cross-sectoral</w:t>
            </w:r>
            <w:proofErr w:type="gramEnd"/>
            <w:r w:rsidRPr="00EB5CF9">
              <w:rPr>
                <w:rFonts w:eastAsia="Calibri" w:cstheme="minorHAnsi"/>
              </w:rPr>
              <w:t xml:space="preserve"> DRR strategic frameworks (2017).</w:t>
            </w:r>
          </w:p>
          <w:p w14:paraId="71DD78F8" w14:textId="77777777" w:rsidR="00166962" w:rsidRPr="00EB5CF9" w:rsidRDefault="00166962" w:rsidP="00242637">
            <w:pPr>
              <w:rPr>
                <w:rFonts w:eastAsia="Calibri" w:cstheme="minorHAnsi"/>
              </w:rPr>
            </w:pPr>
            <w:r w:rsidRPr="00EB5CF9">
              <w:rPr>
                <w:rFonts w:eastAsia="Calibri" w:cstheme="minorHAnsi"/>
                <w:i/>
                <w:iCs/>
                <w:u w:val="single"/>
              </w:rPr>
              <w:t>Target</w:t>
            </w:r>
            <w:r w:rsidRPr="00EB5CF9">
              <w:rPr>
                <w:rFonts w:eastAsia="Calibri" w:cstheme="minorHAnsi"/>
              </w:rPr>
              <w:t>: Increased level of capacity of local governments to design cross-sectoral and results-oriented DRR strategic frameworks in line with country -wide DRR strategic framework (2023).</w:t>
            </w:r>
          </w:p>
        </w:tc>
        <w:tc>
          <w:tcPr>
            <w:tcW w:w="2693" w:type="dxa"/>
            <w:vAlign w:val="center"/>
          </w:tcPr>
          <w:p w14:paraId="5876B51C"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lastRenderedPageBreak/>
              <w:t xml:space="preserve">Formal documentation of partner local </w:t>
            </w:r>
            <w:proofErr w:type="gramStart"/>
            <w:r w:rsidRPr="00074B05">
              <w:rPr>
                <w:rFonts w:eastAsia="Calibri" w:cstheme="minorHAnsi"/>
                <w:color w:val="000000"/>
              </w:rPr>
              <w:t>governments;</w:t>
            </w:r>
            <w:proofErr w:type="gramEnd"/>
          </w:p>
          <w:p w14:paraId="5D0EC61E"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Local DRR strategic frameworks and action </w:t>
            </w:r>
            <w:proofErr w:type="gramStart"/>
            <w:r w:rsidRPr="00074B05">
              <w:rPr>
                <w:rFonts w:eastAsia="Calibri" w:cstheme="minorHAnsi"/>
                <w:color w:val="000000"/>
              </w:rPr>
              <w:t>plans;</w:t>
            </w:r>
            <w:proofErr w:type="gramEnd"/>
          </w:p>
          <w:p w14:paraId="1AD349AA"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Records from local public consultations related to the design of the DRR strategic </w:t>
            </w:r>
            <w:proofErr w:type="gramStart"/>
            <w:r w:rsidRPr="00074B05">
              <w:rPr>
                <w:rFonts w:eastAsia="Calibri" w:cstheme="minorHAnsi"/>
                <w:color w:val="000000"/>
              </w:rPr>
              <w:t>frameworks;</w:t>
            </w:r>
            <w:proofErr w:type="gramEnd"/>
          </w:p>
          <w:p w14:paraId="36BDAD4A"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Postings and information in media and newspapers photo and video </w:t>
            </w:r>
            <w:proofErr w:type="gramStart"/>
            <w:r w:rsidRPr="00074B05">
              <w:rPr>
                <w:rFonts w:eastAsia="Calibri" w:cstheme="minorHAnsi"/>
                <w:color w:val="000000"/>
              </w:rPr>
              <w:t>records;</w:t>
            </w:r>
            <w:proofErr w:type="gramEnd"/>
          </w:p>
          <w:p w14:paraId="25ADC202"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reports.</w:t>
            </w:r>
          </w:p>
        </w:tc>
        <w:tc>
          <w:tcPr>
            <w:tcW w:w="2702" w:type="dxa"/>
            <w:vAlign w:val="center"/>
          </w:tcPr>
          <w:p w14:paraId="15F87D34" w14:textId="77777777" w:rsidR="00166962" w:rsidRPr="00074B05" w:rsidRDefault="00166962" w:rsidP="00242637">
            <w:pPr>
              <w:rPr>
                <w:rFonts w:eastAsia="Calibri" w:cstheme="minorHAnsi"/>
              </w:rPr>
            </w:pPr>
            <w:r w:rsidRPr="00074B05">
              <w:rPr>
                <w:rFonts w:eastAsia="Calibri" w:cstheme="minorHAnsi"/>
              </w:rPr>
              <w:t xml:space="preserve">Local governments and communities in </w:t>
            </w:r>
            <w:r>
              <w:rPr>
                <w:rFonts w:eastAsia="Calibri" w:cstheme="minorHAnsi"/>
              </w:rPr>
              <w:t>partner</w:t>
            </w:r>
            <w:r w:rsidRPr="00074B05">
              <w:rPr>
                <w:rFonts w:eastAsia="Calibri" w:cstheme="minorHAnsi"/>
              </w:rPr>
              <w:t xml:space="preserve"> localities willing to engage in cross-sectoral mainstreaming of DRR in local strategic / operational frameworks and align them to the municipal/city budget.</w:t>
            </w:r>
          </w:p>
        </w:tc>
      </w:tr>
      <w:tr w:rsidR="00166962" w:rsidRPr="00074B05" w14:paraId="1048C6CE" w14:textId="77777777" w:rsidTr="00166962">
        <w:trPr>
          <w:trHeight w:val="323"/>
        </w:trPr>
        <w:tc>
          <w:tcPr>
            <w:tcW w:w="13770" w:type="dxa"/>
            <w:gridSpan w:val="7"/>
            <w:shd w:val="clear" w:color="auto" w:fill="F2F2F2"/>
            <w:vAlign w:val="center"/>
          </w:tcPr>
          <w:p w14:paraId="73F16F53" w14:textId="77777777" w:rsidR="00166962" w:rsidRPr="00074B05" w:rsidRDefault="00166962" w:rsidP="00242637">
            <w:pPr>
              <w:rPr>
                <w:rFonts w:eastAsia="Calibri" w:cstheme="minorHAnsi"/>
                <w:b/>
              </w:rPr>
            </w:pPr>
            <w:r w:rsidRPr="00074B05">
              <w:rPr>
                <w:rFonts w:eastAsia="Calibri" w:cstheme="minorHAnsi"/>
                <w:b/>
              </w:rPr>
              <w:t xml:space="preserve">Outcome 2: Citizens in </w:t>
            </w:r>
            <w:r>
              <w:rPr>
                <w:rFonts w:eastAsia="Calibri" w:cstheme="minorHAnsi"/>
                <w:b/>
              </w:rPr>
              <w:t>partner</w:t>
            </w:r>
            <w:r w:rsidRPr="00074B05">
              <w:rPr>
                <w:rFonts w:eastAsia="Calibri" w:cstheme="minorHAnsi"/>
                <w:b/>
              </w:rPr>
              <w:t xml:space="preserve"> localities, particularly the most vulnerable population groups, have become more resilient to disasters</w:t>
            </w:r>
            <w:r w:rsidRPr="00074B05" w:rsidDel="0023162C">
              <w:rPr>
                <w:rFonts w:eastAsia="Calibri" w:cstheme="minorHAnsi"/>
                <w:b/>
              </w:rPr>
              <w:t xml:space="preserve"> </w:t>
            </w:r>
          </w:p>
        </w:tc>
      </w:tr>
      <w:tr w:rsidR="00166962" w:rsidRPr="00074B05" w14:paraId="560896EB" w14:textId="77777777" w:rsidTr="00166962">
        <w:tc>
          <w:tcPr>
            <w:tcW w:w="1260" w:type="dxa"/>
            <w:gridSpan w:val="2"/>
            <w:vAlign w:val="center"/>
          </w:tcPr>
          <w:p w14:paraId="52FF85DB" w14:textId="77777777" w:rsidR="00166962" w:rsidRPr="00074B05" w:rsidRDefault="00166962" w:rsidP="00242637">
            <w:pPr>
              <w:rPr>
                <w:rFonts w:eastAsia="Calibri" w:cstheme="minorHAnsi"/>
              </w:rPr>
            </w:pPr>
            <w:r w:rsidRPr="00074B05">
              <w:rPr>
                <w:rFonts w:eastAsia="Calibri" w:cstheme="minorHAnsi"/>
              </w:rPr>
              <w:t>Output 2.1</w:t>
            </w:r>
          </w:p>
        </w:tc>
        <w:tc>
          <w:tcPr>
            <w:tcW w:w="2579" w:type="dxa"/>
            <w:vAlign w:val="center"/>
          </w:tcPr>
          <w:p w14:paraId="2FBF052A" w14:textId="77777777" w:rsidR="00166962" w:rsidRPr="00EB5CF9" w:rsidRDefault="00166962" w:rsidP="00242637">
            <w:pPr>
              <w:rPr>
                <w:rFonts w:eastAsia="Calibri" w:cstheme="minorHAnsi"/>
              </w:rPr>
            </w:pPr>
            <w:r w:rsidRPr="00EB5CF9">
              <w:rPr>
                <w:rFonts w:eastAsia="Calibri" w:cstheme="minorHAnsi"/>
              </w:rPr>
              <w:t>Local level capacities for floods and landslides prevention and preparedness are enhanced through capacity development, prevention measures and awareness raising.</w:t>
            </w:r>
          </w:p>
        </w:tc>
        <w:tc>
          <w:tcPr>
            <w:tcW w:w="4536" w:type="dxa"/>
            <w:gridSpan w:val="2"/>
            <w:vAlign w:val="center"/>
          </w:tcPr>
          <w:p w14:paraId="4E35F798" w14:textId="77777777" w:rsidR="00166962" w:rsidRPr="00EB5CF9" w:rsidRDefault="00166962" w:rsidP="00242637">
            <w:pPr>
              <w:rPr>
                <w:rFonts w:eastAsia="Calibri" w:cstheme="minorHAnsi"/>
              </w:rPr>
            </w:pPr>
            <w:r w:rsidRPr="00EB5CF9">
              <w:rPr>
                <w:rFonts w:eastAsia="Calibri" w:cstheme="minorHAnsi"/>
                <w:i/>
                <w:u w:val="single"/>
              </w:rPr>
              <w:t>Indicators:</w:t>
            </w:r>
            <w:r w:rsidRPr="00EB5CF9">
              <w:rPr>
                <w:rFonts w:eastAsia="Calibri" w:cstheme="minorHAnsi"/>
              </w:rPr>
              <w:t xml:space="preserve"> Number of local governments and community representatives whose capacities on floods and landslides prevention have been enhanced </w:t>
            </w:r>
            <w:proofErr w:type="gramStart"/>
            <w:r w:rsidRPr="00EB5CF9">
              <w:rPr>
                <w:rFonts w:eastAsia="Calibri" w:cstheme="minorHAnsi"/>
              </w:rPr>
              <w:t>as a result of</w:t>
            </w:r>
            <w:proofErr w:type="gramEnd"/>
            <w:r w:rsidRPr="00EB5CF9">
              <w:rPr>
                <w:rFonts w:eastAsia="Calibri" w:cstheme="minorHAnsi"/>
              </w:rPr>
              <w:t xml:space="preserve"> the </w:t>
            </w:r>
            <w:proofErr w:type="spellStart"/>
            <w:r w:rsidRPr="00EB5CF9">
              <w:rPr>
                <w:rFonts w:eastAsia="Calibri" w:cstheme="minorHAnsi"/>
              </w:rPr>
              <w:t>Programme</w:t>
            </w:r>
            <w:proofErr w:type="spellEnd"/>
            <w:r w:rsidRPr="00EB5CF9">
              <w:rPr>
                <w:rFonts w:eastAsia="Calibri" w:cstheme="minorHAnsi"/>
              </w:rPr>
              <w:t xml:space="preserve"> support.</w:t>
            </w:r>
          </w:p>
          <w:p w14:paraId="07686C2C"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xml:space="preserve"> Very limited multi-hazard prevention and preparedness capacities of local governments and community representatives (2017).</w:t>
            </w:r>
          </w:p>
          <w:p w14:paraId="4C0A8151"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At least 10 local governments and 100 community representatives have enhanced capacities for multi-hazard prevention and preparedness (2023).</w:t>
            </w:r>
          </w:p>
        </w:tc>
        <w:tc>
          <w:tcPr>
            <w:tcW w:w="2693" w:type="dxa"/>
            <w:vAlign w:val="center"/>
          </w:tcPr>
          <w:p w14:paraId="4A0FD625"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w:t>
            </w:r>
            <w:proofErr w:type="gramStart"/>
            <w:r w:rsidRPr="00074B05">
              <w:rPr>
                <w:rFonts w:eastAsia="Calibri" w:cstheme="minorHAnsi"/>
                <w:color w:val="000000"/>
              </w:rPr>
              <w:t>reports;</w:t>
            </w:r>
            <w:proofErr w:type="gramEnd"/>
          </w:p>
          <w:p w14:paraId="5C971B7D"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Records from capacity building initiatives and training </w:t>
            </w:r>
            <w:proofErr w:type="gramStart"/>
            <w:r w:rsidRPr="00074B05">
              <w:rPr>
                <w:rFonts w:eastAsia="Calibri" w:cstheme="minorHAnsi"/>
                <w:color w:val="000000"/>
              </w:rPr>
              <w:t>materials;</w:t>
            </w:r>
            <w:proofErr w:type="gramEnd"/>
          </w:p>
          <w:p w14:paraId="2C066048"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Postings and information in media; photo/video records.</w:t>
            </w:r>
          </w:p>
        </w:tc>
        <w:tc>
          <w:tcPr>
            <w:tcW w:w="2702" w:type="dxa"/>
            <w:vAlign w:val="center"/>
          </w:tcPr>
          <w:p w14:paraId="0BA863C8" w14:textId="77777777" w:rsidR="00166962" w:rsidRPr="00074B05" w:rsidRDefault="00166962" w:rsidP="00242637">
            <w:pPr>
              <w:rPr>
                <w:rFonts w:eastAsia="Calibri" w:cstheme="minorHAnsi"/>
                <w:color w:val="D9D9D9"/>
              </w:rPr>
            </w:pPr>
            <w:r w:rsidRPr="00074B05">
              <w:rPr>
                <w:rFonts w:eastAsia="Calibri" w:cstheme="minorHAnsi"/>
              </w:rPr>
              <w:t xml:space="preserve">Local governments ensure the desired minimum operational and technical conditions for </w:t>
            </w:r>
            <w:proofErr w:type="spellStart"/>
            <w:r w:rsidRPr="00074B05">
              <w:rPr>
                <w:rFonts w:eastAsia="Calibri" w:cstheme="minorHAnsi"/>
              </w:rPr>
              <w:t>modernising</w:t>
            </w:r>
            <w:proofErr w:type="spellEnd"/>
            <w:r w:rsidRPr="00074B05">
              <w:rPr>
                <w:rFonts w:eastAsia="Calibri" w:cstheme="minorHAnsi"/>
              </w:rPr>
              <w:t xml:space="preserve"> DRR-related approaches at the local level.</w:t>
            </w:r>
          </w:p>
        </w:tc>
      </w:tr>
      <w:tr w:rsidR="00166962" w:rsidRPr="00074B05" w14:paraId="5B4B6F31" w14:textId="77777777" w:rsidTr="00166962">
        <w:trPr>
          <w:trHeight w:val="611"/>
        </w:trPr>
        <w:tc>
          <w:tcPr>
            <w:tcW w:w="1260" w:type="dxa"/>
            <w:gridSpan w:val="2"/>
            <w:vAlign w:val="center"/>
          </w:tcPr>
          <w:p w14:paraId="2292961B" w14:textId="77777777" w:rsidR="00166962" w:rsidRPr="00074B05" w:rsidRDefault="00166962" w:rsidP="00242637">
            <w:pPr>
              <w:rPr>
                <w:rFonts w:eastAsia="Calibri" w:cstheme="minorHAnsi"/>
              </w:rPr>
            </w:pPr>
            <w:r w:rsidRPr="00074B05">
              <w:rPr>
                <w:rFonts w:eastAsia="Calibri" w:cstheme="minorHAnsi"/>
              </w:rPr>
              <w:t>Output 2.2</w:t>
            </w:r>
          </w:p>
        </w:tc>
        <w:tc>
          <w:tcPr>
            <w:tcW w:w="2579" w:type="dxa"/>
            <w:vAlign w:val="center"/>
          </w:tcPr>
          <w:p w14:paraId="6C955063" w14:textId="77777777" w:rsidR="00166962" w:rsidRPr="00EB5CF9" w:rsidRDefault="00166962" w:rsidP="00242637">
            <w:pPr>
              <w:rPr>
                <w:rFonts w:eastAsia="Calibri" w:cstheme="minorHAnsi"/>
              </w:rPr>
            </w:pPr>
            <w:r w:rsidRPr="00EB5CF9">
              <w:rPr>
                <w:rFonts w:eastAsia="Calibri" w:cstheme="minorHAnsi"/>
              </w:rPr>
              <w:t>Safe school environments in partner localities are established through strengthening school capacities for disaster management and risk reduction</w:t>
            </w:r>
          </w:p>
        </w:tc>
        <w:tc>
          <w:tcPr>
            <w:tcW w:w="4536" w:type="dxa"/>
            <w:gridSpan w:val="2"/>
            <w:vAlign w:val="center"/>
          </w:tcPr>
          <w:p w14:paraId="3739EA37" w14:textId="77777777" w:rsidR="00166962" w:rsidRPr="00EB5CF9" w:rsidRDefault="00166962" w:rsidP="00242637">
            <w:pPr>
              <w:rPr>
                <w:rFonts w:eastAsia="Calibri" w:cstheme="minorHAnsi"/>
              </w:rPr>
            </w:pPr>
            <w:r w:rsidRPr="00EB5CF9">
              <w:rPr>
                <w:rFonts w:eastAsia="Calibri" w:cstheme="minorHAnsi"/>
                <w:i/>
                <w:u w:val="single"/>
              </w:rPr>
              <w:t>Indicator</w:t>
            </w:r>
            <w:r w:rsidRPr="00EB5CF9">
              <w:rPr>
                <w:rFonts w:eastAsia="Calibri" w:cstheme="minorHAnsi"/>
              </w:rPr>
              <w:t>: Number of established and capacitated School Disaster Management committees in partner localities.</w:t>
            </w:r>
          </w:p>
          <w:p w14:paraId="43DB0A62"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0 (2017).</w:t>
            </w:r>
          </w:p>
          <w:p w14:paraId="452A399A"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10 (2023).</w:t>
            </w:r>
          </w:p>
          <w:p w14:paraId="7FF0A747" w14:textId="77777777" w:rsidR="00166962" w:rsidRPr="00EB5CF9" w:rsidRDefault="00166962" w:rsidP="00242637">
            <w:pPr>
              <w:rPr>
                <w:rFonts w:eastAsia="Calibri" w:cstheme="minorHAnsi"/>
              </w:rPr>
            </w:pPr>
          </w:p>
          <w:p w14:paraId="4E4E42EE" w14:textId="77777777" w:rsidR="00166962" w:rsidRPr="00EB5CF9" w:rsidRDefault="00166962" w:rsidP="00242637">
            <w:pPr>
              <w:rPr>
                <w:rFonts w:eastAsia="Calibri" w:cstheme="minorHAnsi"/>
              </w:rPr>
            </w:pPr>
            <w:r w:rsidRPr="00EB5CF9">
              <w:rPr>
                <w:rFonts w:eastAsia="Calibri" w:cstheme="minorHAnsi"/>
                <w:i/>
                <w:u w:val="single"/>
              </w:rPr>
              <w:t>Indicator:</w:t>
            </w:r>
            <w:r w:rsidRPr="00EB5CF9">
              <w:rPr>
                <w:rFonts w:eastAsia="Calibri" w:cstheme="minorHAnsi"/>
              </w:rPr>
              <w:t xml:space="preserve"> Number of children (sex-disaggregated) in schools that have School Disaster Management Committees in partner locations.</w:t>
            </w:r>
            <w:r w:rsidRPr="00EB5CF9" w:rsidDel="00C920B4">
              <w:rPr>
                <w:rFonts w:eastAsia="Calibri" w:cstheme="minorHAnsi"/>
              </w:rPr>
              <w:t xml:space="preserve"> </w:t>
            </w:r>
          </w:p>
          <w:p w14:paraId="2B6A9348"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xml:space="preserve"> 0.</w:t>
            </w:r>
          </w:p>
          <w:p w14:paraId="32A0FD6F"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3,000 children (2023).</w:t>
            </w:r>
          </w:p>
        </w:tc>
        <w:tc>
          <w:tcPr>
            <w:tcW w:w="2693" w:type="dxa"/>
            <w:vAlign w:val="center"/>
          </w:tcPr>
          <w:p w14:paraId="652761B7"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w:t>
            </w:r>
            <w:proofErr w:type="gramStart"/>
            <w:r w:rsidRPr="00074B05">
              <w:rPr>
                <w:rFonts w:eastAsia="Calibri" w:cstheme="minorHAnsi"/>
                <w:color w:val="000000"/>
              </w:rPr>
              <w:t>reports;</w:t>
            </w:r>
            <w:proofErr w:type="gramEnd"/>
          </w:p>
          <w:p w14:paraId="32DC93E1"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Official records and documents of the schools benefitting from assistance from the </w:t>
            </w:r>
            <w:proofErr w:type="spellStart"/>
            <w:proofErr w:type="gramStart"/>
            <w:r w:rsidRPr="00074B05">
              <w:rPr>
                <w:rFonts w:eastAsia="Calibri" w:cstheme="minorHAnsi"/>
                <w:color w:val="000000"/>
              </w:rPr>
              <w:t>Programme</w:t>
            </w:r>
            <w:proofErr w:type="spellEnd"/>
            <w:r w:rsidRPr="00074B05">
              <w:rPr>
                <w:rFonts w:eastAsia="Calibri" w:cstheme="minorHAnsi"/>
                <w:color w:val="000000"/>
              </w:rPr>
              <w:t>;</w:t>
            </w:r>
            <w:proofErr w:type="gramEnd"/>
          </w:p>
          <w:p w14:paraId="5321F5E1"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Feedback from teachers and children in </w:t>
            </w:r>
            <w:r>
              <w:rPr>
                <w:rFonts w:eastAsia="Calibri" w:cstheme="minorHAnsi"/>
                <w:color w:val="000000"/>
              </w:rPr>
              <w:t>partner</w:t>
            </w:r>
            <w:r w:rsidRPr="00074B05">
              <w:rPr>
                <w:rFonts w:eastAsia="Calibri" w:cstheme="minorHAnsi"/>
                <w:color w:val="000000"/>
              </w:rPr>
              <w:t xml:space="preserve"> educational </w:t>
            </w:r>
            <w:proofErr w:type="gramStart"/>
            <w:r w:rsidRPr="00074B05">
              <w:rPr>
                <w:rFonts w:eastAsia="Calibri" w:cstheme="minorHAnsi"/>
                <w:color w:val="000000"/>
              </w:rPr>
              <w:t>facilities;</w:t>
            </w:r>
            <w:proofErr w:type="gramEnd"/>
          </w:p>
          <w:p w14:paraId="58E29C18"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Media, photo/video records.</w:t>
            </w:r>
          </w:p>
        </w:tc>
        <w:tc>
          <w:tcPr>
            <w:tcW w:w="2702" w:type="dxa"/>
            <w:vAlign w:val="center"/>
          </w:tcPr>
          <w:p w14:paraId="088B1904" w14:textId="77777777" w:rsidR="00166962" w:rsidRPr="00074B05" w:rsidRDefault="00166962" w:rsidP="00242637">
            <w:pPr>
              <w:rPr>
                <w:rFonts w:eastAsia="Calibri" w:cstheme="minorHAnsi"/>
                <w:color w:val="D9D9D9"/>
              </w:rPr>
            </w:pPr>
            <w:r w:rsidRPr="00074B05">
              <w:rPr>
                <w:rFonts w:eastAsia="Calibri" w:cstheme="minorHAnsi"/>
              </w:rPr>
              <w:t>Schools’ management, staff, children as well as parents understand the importance of ensuring safe school environment and engage in introducing DRR within schools’ operational frameworks.</w:t>
            </w:r>
          </w:p>
        </w:tc>
      </w:tr>
      <w:tr w:rsidR="00166962" w:rsidRPr="00074B05" w14:paraId="3EADF4C2" w14:textId="77777777" w:rsidTr="00166962">
        <w:tc>
          <w:tcPr>
            <w:tcW w:w="1260" w:type="dxa"/>
            <w:gridSpan w:val="2"/>
            <w:vAlign w:val="center"/>
          </w:tcPr>
          <w:p w14:paraId="77F5823D" w14:textId="77777777" w:rsidR="00166962" w:rsidRPr="00074B05" w:rsidRDefault="00166962" w:rsidP="00242637">
            <w:pPr>
              <w:rPr>
                <w:rFonts w:eastAsia="Calibri" w:cstheme="minorHAnsi"/>
              </w:rPr>
            </w:pPr>
            <w:r w:rsidRPr="00074B05">
              <w:rPr>
                <w:rFonts w:eastAsia="Calibri" w:cstheme="minorHAnsi"/>
              </w:rPr>
              <w:lastRenderedPageBreak/>
              <w:t>Output 2.3</w:t>
            </w:r>
          </w:p>
        </w:tc>
        <w:tc>
          <w:tcPr>
            <w:tcW w:w="2579" w:type="dxa"/>
            <w:vAlign w:val="center"/>
          </w:tcPr>
          <w:p w14:paraId="20925D64" w14:textId="77777777" w:rsidR="00166962" w:rsidRPr="00EB5CF9" w:rsidRDefault="00166962" w:rsidP="00242637">
            <w:pPr>
              <w:rPr>
                <w:rFonts w:eastAsia="Calibri" w:cstheme="minorHAnsi"/>
              </w:rPr>
            </w:pPr>
            <w:r w:rsidRPr="00EB5CF9">
              <w:rPr>
                <w:rFonts w:eastAsia="Calibri" w:cstheme="minorHAnsi"/>
              </w:rPr>
              <w:t xml:space="preserve">Institutional preparedness and DRR capacities of social and child protection systems in partner localities are strengthened </w:t>
            </w:r>
          </w:p>
        </w:tc>
        <w:tc>
          <w:tcPr>
            <w:tcW w:w="4536" w:type="dxa"/>
            <w:gridSpan w:val="2"/>
            <w:vAlign w:val="center"/>
          </w:tcPr>
          <w:p w14:paraId="2A15894A" w14:textId="77777777" w:rsidR="00166962" w:rsidRPr="00EB5CF9" w:rsidRDefault="00166962" w:rsidP="00242637">
            <w:pPr>
              <w:rPr>
                <w:rFonts w:eastAsia="Calibri" w:cstheme="minorHAnsi"/>
              </w:rPr>
            </w:pPr>
            <w:r w:rsidRPr="00EB5CF9">
              <w:rPr>
                <w:rFonts w:eastAsia="Calibri" w:cstheme="minorHAnsi"/>
                <w:i/>
                <w:u w:val="single"/>
              </w:rPr>
              <w:t>Indicator:</w:t>
            </w:r>
            <w:r w:rsidRPr="00EB5CF9">
              <w:rPr>
                <w:rFonts w:eastAsia="Calibri" w:cstheme="minorHAnsi"/>
              </w:rPr>
              <w:t xml:space="preserve"> Number of social welfare </w:t>
            </w:r>
            <w:proofErr w:type="spellStart"/>
            <w:r w:rsidRPr="00EB5CF9">
              <w:rPr>
                <w:rFonts w:eastAsia="Calibri" w:cstheme="minorHAnsi"/>
              </w:rPr>
              <w:t>centres</w:t>
            </w:r>
            <w:proofErr w:type="spellEnd"/>
            <w:r w:rsidRPr="00EB5CF9">
              <w:rPr>
                <w:rFonts w:eastAsia="Calibri" w:cstheme="minorHAnsi"/>
              </w:rPr>
              <w:t xml:space="preserve"> and professional staff with increased capacities for DRR and disaster preparedness. </w:t>
            </w:r>
          </w:p>
          <w:p w14:paraId="1740AC0F"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xml:space="preserve"> 4 Centre for Social Welfare and 20 professionals from social and child protection sector (2016).</w:t>
            </w:r>
          </w:p>
          <w:p w14:paraId="27157C90"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14 </w:t>
            </w:r>
            <w:proofErr w:type="spellStart"/>
            <w:r w:rsidRPr="00EB5CF9">
              <w:rPr>
                <w:rFonts w:eastAsia="Calibri" w:cstheme="minorHAnsi"/>
              </w:rPr>
              <w:t>Centres</w:t>
            </w:r>
            <w:proofErr w:type="spellEnd"/>
            <w:r w:rsidRPr="00EB5CF9">
              <w:rPr>
                <w:rFonts w:eastAsia="Calibri" w:cstheme="minorHAnsi"/>
              </w:rPr>
              <w:t xml:space="preserve"> for Social Welfare </w:t>
            </w:r>
            <w:proofErr w:type="spellStart"/>
            <w:r w:rsidRPr="00EB5CF9">
              <w:rPr>
                <w:rFonts w:eastAsia="Calibri" w:cstheme="minorHAnsi"/>
              </w:rPr>
              <w:t>centres</w:t>
            </w:r>
            <w:proofErr w:type="spellEnd"/>
            <w:r w:rsidRPr="00EB5CF9">
              <w:rPr>
                <w:rFonts w:eastAsia="Calibri" w:cstheme="minorHAnsi"/>
              </w:rPr>
              <w:t xml:space="preserve"> and 100 professionals from social and child protection sector (2023).</w:t>
            </w:r>
          </w:p>
          <w:p w14:paraId="7E58743B" w14:textId="77777777" w:rsidR="00166962" w:rsidRPr="00EB5CF9" w:rsidRDefault="00166962" w:rsidP="00242637">
            <w:pPr>
              <w:rPr>
                <w:rFonts w:eastAsia="Calibri" w:cstheme="minorHAnsi"/>
              </w:rPr>
            </w:pPr>
          </w:p>
          <w:p w14:paraId="226FE60F" w14:textId="77777777" w:rsidR="00166962" w:rsidRPr="00EB5CF9" w:rsidRDefault="00166962" w:rsidP="00242637">
            <w:pPr>
              <w:rPr>
                <w:rFonts w:eastAsia="Calibri" w:cstheme="minorHAnsi"/>
              </w:rPr>
            </w:pPr>
            <w:r w:rsidRPr="00EB5CF9">
              <w:rPr>
                <w:rFonts w:eastAsia="Calibri" w:cstheme="minorHAnsi"/>
                <w:i/>
                <w:u w:val="single"/>
              </w:rPr>
              <w:t>Indicator</w:t>
            </w:r>
            <w:r w:rsidRPr="00EB5CF9">
              <w:rPr>
                <w:rFonts w:eastAsia="Calibri" w:cstheme="minorHAnsi"/>
                <w:i/>
              </w:rPr>
              <w:t>:</w:t>
            </w:r>
            <w:r w:rsidRPr="00EB5CF9">
              <w:rPr>
                <w:rFonts w:eastAsia="Calibri" w:cstheme="minorHAnsi"/>
              </w:rPr>
              <w:t xml:space="preserve"> Number of social welfare beneficiaries and people living in disaster prone areas in partner localities with access to better capacitated social welfare </w:t>
            </w:r>
            <w:proofErr w:type="spellStart"/>
            <w:r w:rsidRPr="00EB5CF9">
              <w:rPr>
                <w:rFonts w:eastAsia="Calibri" w:cstheme="minorHAnsi"/>
              </w:rPr>
              <w:t>centres</w:t>
            </w:r>
            <w:proofErr w:type="spellEnd"/>
            <w:r w:rsidRPr="00EB5CF9">
              <w:rPr>
                <w:rFonts w:eastAsia="Calibri" w:cstheme="minorHAnsi"/>
              </w:rPr>
              <w:t xml:space="preserve"> and adequate services related to DRR and preparedness needs. (</w:t>
            </w:r>
            <w:proofErr w:type="gramStart"/>
            <w:r w:rsidRPr="00EB5CF9">
              <w:rPr>
                <w:rFonts w:eastAsia="Calibri" w:cstheme="minorHAnsi"/>
              </w:rPr>
              <w:t>disaggregated</w:t>
            </w:r>
            <w:proofErr w:type="gramEnd"/>
            <w:r w:rsidRPr="00EB5CF9">
              <w:rPr>
                <w:rFonts w:eastAsia="Calibri" w:cstheme="minorHAnsi"/>
              </w:rPr>
              <w:t xml:space="preserve"> by sex and age).</w:t>
            </w:r>
          </w:p>
          <w:p w14:paraId="39D99335"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0.</w:t>
            </w:r>
          </w:p>
          <w:p w14:paraId="6AF13636"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6,000 (2023).</w:t>
            </w:r>
          </w:p>
        </w:tc>
        <w:tc>
          <w:tcPr>
            <w:tcW w:w="2693" w:type="dxa"/>
            <w:vAlign w:val="center"/>
          </w:tcPr>
          <w:p w14:paraId="42B9AD47"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w:t>
            </w:r>
            <w:proofErr w:type="gramStart"/>
            <w:r w:rsidRPr="00074B05">
              <w:rPr>
                <w:rFonts w:eastAsia="Calibri" w:cstheme="minorHAnsi"/>
                <w:color w:val="000000"/>
              </w:rPr>
              <w:t>reports;</w:t>
            </w:r>
            <w:proofErr w:type="gramEnd"/>
          </w:p>
          <w:p w14:paraId="683959C7"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Official records and documents of the social welfare </w:t>
            </w:r>
            <w:proofErr w:type="spellStart"/>
            <w:r w:rsidRPr="00074B05">
              <w:rPr>
                <w:rFonts w:eastAsia="Calibri" w:cstheme="minorHAnsi"/>
                <w:color w:val="000000"/>
              </w:rPr>
              <w:t>centres</w:t>
            </w:r>
            <w:proofErr w:type="spellEnd"/>
            <w:r w:rsidRPr="00074B05">
              <w:rPr>
                <w:rFonts w:eastAsia="Calibri" w:cstheme="minorHAnsi"/>
                <w:color w:val="000000"/>
              </w:rPr>
              <w:t xml:space="preserve"> in </w:t>
            </w:r>
            <w:r>
              <w:rPr>
                <w:rFonts w:eastAsia="Calibri" w:cstheme="minorHAnsi"/>
                <w:color w:val="000000"/>
              </w:rPr>
              <w:t>partner</w:t>
            </w:r>
            <w:r w:rsidRPr="00074B05">
              <w:rPr>
                <w:rFonts w:eastAsia="Calibri" w:cstheme="minorHAnsi"/>
                <w:color w:val="000000"/>
              </w:rPr>
              <w:t xml:space="preserve"> </w:t>
            </w:r>
            <w:proofErr w:type="gramStart"/>
            <w:r w:rsidRPr="00074B05">
              <w:rPr>
                <w:rFonts w:eastAsia="Calibri" w:cstheme="minorHAnsi"/>
                <w:color w:val="000000"/>
              </w:rPr>
              <w:t>localities;</w:t>
            </w:r>
            <w:proofErr w:type="gramEnd"/>
          </w:p>
          <w:p w14:paraId="7B361117"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Feedback from the vulnerable population groups using the services of the social welfare </w:t>
            </w:r>
            <w:proofErr w:type="spellStart"/>
            <w:r w:rsidRPr="00074B05">
              <w:rPr>
                <w:rFonts w:eastAsia="Calibri" w:cstheme="minorHAnsi"/>
                <w:color w:val="000000"/>
              </w:rPr>
              <w:t>centres</w:t>
            </w:r>
            <w:proofErr w:type="spellEnd"/>
            <w:r w:rsidRPr="00074B05">
              <w:rPr>
                <w:rFonts w:eastAsia="Calibri" w:cstheme="minorHAnsi"/>
                <w:color w:val="000000"/>
              </w:rPr>
              <w:t xml:space="preserve"> in </w:t>
            </w:r>
            <w:r>
              <w:rPr>
                <w:rFonts w:eastAsia="Calibri" w:cstheme="minorHAnsi"/>
                <w:color w:val="000000"/>
              </w:rPr>
              <w:t>partner</w:t>
            </w:r>
            <w:r w:rsidRPr="00074B05">
              <w:rPr>
                <w:rFonts w:eastAsia="Calibri" w:cstheme="minorHAnsi"/>
                <w:color w:val="000000"/>
              </w:rPr>
              <w:t xml:space="preserve"> </w:t>
            </w:r>
            <w:proofErr w:type="gramStart"/>
            <w:r w:rsidRPr="00074B05">
              <w:rPr>
                <w:rFonts w:eastAsia="Calibri" w:cstheme="minorHAnsi"/>
                <w:color w:val="000000"/>
              </w:rPr>
              <w:t>localities;</w:t>
            </w:r>
            <w:proofErr w:type="gramEnd"/>
          </w:p>
          <w:p w14:paraId="643A8B7A"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Media, photo/video records.</w:t>
            </w:r>
          </w:p>
        </w:tc>
        <w:tc>
          <w:tcPr>
            <w:tcW w:w="2702" w:type="dxa"/>
            <w:vAlign w:val="center"/>
          </w:tcPr>
          <w:p w14:paraId="3505A55B" w14:textId="77777777" w:rsidR="00166962" w:rsidRPr="00074B05" w:rsidRDefault="00166962" w:rsidP="00242637">
            <w:pPr>
              <w:rPr>
                <w:rFonts w:eastAsia="Calibri" w:cstheme="minorHAnsi"/>
              </w:rPr>
            </w:pPr>
            <w:r w:rsidRPr="00074B05">
              <w:rPr>
                <w:rFonts w:eastAsia="Calibri" w:cstheme="minorHAnsi"/>
              </w:rPr>
              <w:t xml:space="preserve">Social Welfare </w:t>
            </w:r>
            <w:proofErr w:type="spellStart"/>
            <w:r w:rsidRPr="00074B05">
              <w:rPr>
                <w:rFonts w:eastAsia="Calibri" w:cstheme="minorHAnsi"/>
              </w:rPr>
              <w:t>Centres’</w:t>
            </w:r>
            <w:proofErr w:type="spellEnd"/>
            <w:r w:rsidRPr="00074B05">
              <w:rPr>
                <w:rFonts w:eastAsia="Calibri" w:cstheme="minorHAnsi"/>
              </w:rPr>
              <w:t xml:space="preserve"> management and staff understand the importance of preparedness and DRR aspects are embedded into social and child protection systems, for the benefit of the vulnerable population groups.</w:t>
            </w:r>
          </w:p>
          <w:p w14:paraId="34A56C53" w14:textId="77777777" w:rsidR="00166962" w:rsidRPr="00074B05" w:rsidRDefault="00166962" w:rsidP="00242637">
            <w:pPr>
              <w:rPr>
                <w:rFonts w:eastAsia="Calibri" w:cstheme="minorHAnsi"/>
              </w:rPr>
            </w:pPr>
          </w:p>
          <w:p w14:paraId="493984F1" w14:textId="77777777" w:rsidR="00166962" w:rsidRPr="00074B05" w:rsidRDefault="00166962" w:rsidP="00242637">
            <w:pPr>
              <w:rPr>
                <w:rFonts w:eastAsia="Calibri" w:cstheme="minorHAnsi"/>
                <w:color w:val="D9D9D9"/>
              </w:rPr>
            </w:pPr>
            <w:r w:rsidRPr="00074B05">
              <w:rPr>
                <w:rFonts w:eastAsia="Calibri" w:cstheme="minorHAnsi"/>
              </w:rPr>
              <w:t xml:space="preserve">Pilot efforts related to standards for disaster emergency and response in Social Welfare </w:t>
            </w:r>
            <w:proofErr w:type="spellStart"/>
            <w:r w:rsidRPr="00074B05">
              <w:rPr>
                <w:rFonts w:eastAsia="Calibri" w:cstheme="minorHAnsi"/>
              </w:rPr>
              <w:t>Centres</w:t>
            </w:r>
            <w:proofErr w:type="spellEnd"/>
            <w:r w:rsidRPr="00074B05">
              <w:rPr>
                <w:rFonts w:eastAsia="Calibri" w:cstheme="minorHAnsi"/>
              </w:rPr>
              <w:t xml:space="preserve"> provide a sound platform for further scaling-up of initial experiences</w:t>
            </w:r>
            <w:r w:rsidRPr="00074B05">
              <w:rPr>
                <w:rFonts w:eastAsia="Calibri" w:cstheme="minorHAnsi"/>
                <w:color w:val="D9D9D9"/>
              </w:rPr>
              <w:t>.</w:t>
            </w:r>
          </w:p>
        </w:tc>
      </w:tr>
      <w:tr w:rsidR="00166962" w:rsidRPr="00074B05" w14:paraId="602EE4B7" w14:textId="77777777" w:rsidTr="00166962">
        <w:tc>
          <w:tcPr>
            <w:tcW w:w="1260" w:type="dxa"/>
            <w:gridSpan w:val="2"/>
            <w:vAlign w:val="center"/>
          </w:tcPr>
          <w:p w14:paraId="32937CD6" w14:textId="77777777" w:rsidR="00166962" w:rsidRPr="00074B05" w:rsidRDefault="00166962" w:rsidP="00242637">
            <w:pPr>
              <w:rPr>
                <w:rFonts w:eastAsia="Calibri" w:cstheme="minorHAnsi"/>
              </w:rPr>
            </w:pPr>
            <w:r w:rsidRPr="00074B05">
              <w:rPr>
                <w:rFonts w:eastAsia="Calibri" w:cstheme="minorHAnsi"/>
              </w:rPr>
              <w:t>Output 2.4</w:t>
            </w:r>
          </w:p>
        </w:tc>
        <w:tc>
          <w:tcPr>
            <w:tcW w:w="2579" w:type="dxa"/>
            <w:vAlign w:val="center"/>
          </w:tcPr>
          <w:p w14:paraId="5F28E6B9" w14:textId="77777777" w:rsidR="00166962" w:rsidRPr="00EB5CF9" w:rsidRDefault="00166962" w:rsidP="00242637">
            <w:pPr>
              <w:rPr>
                <w:rFonts w:eastAsia="Calibri" w:cstheme="minorHAnsi"/>
              </w:rPr>
            </w:pPr>
            <w:r w:rsidRPr="00EB5CF9">
              <w:rPr>
                <w:rFonts w:eastAsia="Calibri" w:cstheme="minorHAnsi"/>
              </w:rPr>
              <w:t xml:space="preserve">Preparedness and DRR capacities of local governments and healthcare institutions in partner localities to effectively address specific </w:t>
            </w:r>
            <w:proofErr w:type="gramStart"/>
            <w:r w:rsidRPr="00EB5CF9">
              <w:rPr>
                <w:rFonts w:eastAsia="Calibri" w:cstheme="minorHAnsi"/>
              </w:rPr>
              <w:t>health-care</w:t>
            </w:r>
            <w:proofErr w:type="gramEnd"/>
            <w:r w:rsidRPr="00EB5CF9">
              <w:rPr>
                <w:rFonts w:eastAsia="Calibri" w:cstheme="minorHAnsi"/>
              </w:rPr>
              <w:t xml:space="preserve"> needs of children, youth and adolescents, and women in emergency settings enhanced</w:t>
            </w:r>
          </w:p>
        </w:tc>
        <w:tc>
          <w:tcPr>
            <w:tcW w:w="4536" w:type="dxa"/>
            <w:gridSpan w:val="2"/>
            <w:vAlign w:val="center"/>
          </w:tcPr>
          <w:p w14:paraId="3F281DE6" w14:textId="77777777" w:rsidR="00166962" w:rsidRPr="00EB5CF9" w:rsidRDefault="00166962" w:rsidP="00242637">
            <w:pPr>
              <w:rPr>
                <w:rFonts w:eastAsia="Calibri" w:cstheme="minorHAnsi"/>
              </w:rPr>
            </w:pPr>
            <w:r w:rsidRPr="00EB5CF9">
              <w:rPr>
                <w:rFonts w:eastAsia="Calibri" w:cstheme="minorHAnsi"/>
                <w:i/>
                <w:iCs/>
                <w:color w:val="000000"/>
                <w:u w:val="single"/>
              </w:rPr>
              <w:t>Indicator:</w:t>
            </w:r>
            <w:r w:rsidRPr="00EB5CF9">
              <w:rPr>
                <w:rFonts w:eastAsia="Calibri" w:cstheme="minorHAnsi"/>
              </w:rPr>
              <w:t xml:space="preserve"> Number of relevant local stakeholders (from healthcare institutions, police, CSW, civil protection and municipal authorities) capacitated </w:t>
            </w:r>
            <w:proofErr w:type="gramStart"/>
            <w:r w:rsidRPr="00EB5CF9">
              <w:rPr>
                <w:rFonts w:eastAsia="Calibri" w:cstheme="minorHAnsi"/>
              </w:rPr>
              <w:t>in the area of</w:t>
            </w:r>
            <w:proofErr w:type="gramEnd"/>
            <w:r w:rsidRPr="00EB5CF9">
              <w:rPr>
                <w:rFonts w:eastAsia="Calibri" w:cstheme="minorHAnsi"/>
              </w:rPr>
              <w:t xml:space="preserve"> DRR and preparedness, with focus to SRH (sexual and reproductive health) and GBV (gender-based violence) concerns of youth, adolescents and women in disasters.</w:t>
            </w:r>
          </w:p>
          <w:p w14:paraId="010FE078"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xml:space="preserve"> 45 relevant local stakeholders (from healthcare professionals’ institutions, police, CSW, civil protection and municipal authorities) trained on MISP (2017).</w:t>
            </w:r>
          </w:p>
          <w:p w14:paraId="5922FBE3"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160 relevant local capacitated in DRR and preparedness with focus on SRH (sexual and reproductive health) and GBV (gender-based violence concerns of youth, </w:t>
            </w:r>
            <w:proofErr w:type="gramStart"/>
            <w:r w:rsidRPr="00EB5CF9">
              <w:rPr>
                <w:rFonts w:eastAsia="Calibri" w:cstheme="minorHAnsi"/>
              </w:rPr>
              <w:t>adolescents</w:t>
            </w:r>
            <w:proofErr w:type="gramEnd"/>
            <w:r w:rsidRPr="00EB5CF9">
              <w:rPr>
                <w:rFonts w:eastAsia="Calibri" w:cstheme="minorHAnsi"/>
              </w:rPr>
              <w:t xml:space="preserve"> and women in disasters (2023).</w:t>
            </w:r>
          </w:p>
          <w:p w14:paraId="2E261852" w14:textId="77777777" w:rsidR="00166962" w:rsidRPr="00EB5CF9" w:rsidRDefault="00166962" w:rsidP="00242637">
            <w:pPr>
              <w:rPr>
                <w:rFonts w:eastAsia="Calibri" w:cstheme="minorHAnsi"/>
              </w:rPr>
            </w:pPr>
          </w:p>
          <w:p w14:paraId="067FD377" w14:textId="77777777" w:rsidR="00166962" w:rsidRPr="00EB5CF9" w:rsidRDefault="00166962" w:rsidP="00242637">
            <w:pPr>
              <w:rPr>
                <w:rFonts w:eastAsia="Calibri" w:cstheme="minorHAnsi"/>
              </w:rPr>
            </w:pPr>
            <w:r w:rsidRPr="00EB5CF9">
              <w:rPr>
                <w:rFonts w:eastAsia="Calibri" w:cstheme="minorHAnsi"/>
                <w:i/>
                <w:u w:val="single"/>
              </w:rPr>
              <w:t>Indicator</w:t>
            </w:r>
            <w:r w:rsidRPr="00EB5CF9">
              <w:rPr>
                <w:rFonts w:eastAsia="Calibri" w:cstheme="minorHAnsi"/>
                <w:i/>
              </w:rPr>
              <w:t>:</w:t>
            </w:r>
            <w:r w:rsidRPr="00EB5CF9">
              <w:rPr>
                <w:rFonts w:eastAsia="Calibri" w:cstheme="minorHAnsi"/>
              </w:rPr>
              <w:t xml:space="preserve"> Number of children, youth, </w:t>
            </w:r>
            <w:proofErr w:type="gramStart"/>
            <w:r w:rsidRPr="00EB5CF9">
              <w:rPr>
                <w:rFonts w:eastAsia="Calibri" w:cstheme="minorHAnsi"/>
              </w:rPr>
              <w:t>adolescents</w:t>
            </w:r>
            <w:proofErr w:type="gramEnd"/>
            <w:r w:rsidRPr="00EB5CF9">
              <w:rPr>
                <w:rFonts w:eastAsia="Calibri" w:cstheme="minorHAnsi"/>
              </w:rPr>
              <w:t xml:space="preserve"> and women living in disaster prone areas with access to healthcare services benefiting from improved capacities of health professionals to address their specific DRR and preparedness needs.</w:t>
            </w:r>
          </w:p>
          <w:p w14:paraId="70E02F41" w14:textId="77777777" w:rsidR="00166962" w:rsidRPr="00EB5CF9" w:rsidRDefault="00166962" w:rsidP="00242637">
            <w:pPr>
              <w:rPr>
                <w:rFonts w:eastAsia="Calibri" w:cstheme="minorHAnsi"/>
              </w:rPr>
            </w:pPr>
            <w:r w:rsidRPr="00EB5CF9">
              <w:rPr>
                <w:rFonts w:eastAsia="Calibri" w:cstheme="minorHAnsi"/>
                <w:i/>
                <w:u w:val="single"/>
              </w:rPr>
              <w:lastRenderedPageBreak/>
              <w:t>Baseline</w:t>
            </w:r>
            <w:r w:rsidRPr="00EB5CF9">
              <w:rPr>
                <w:rFonts w:eastAsia="Calibri" w:cstheme="minorHAnsi"/>
              </w:rPr>
              <w:t xml:space="preserve">: 0 </w:t>
            </w:r>
          </w:p>
          <w:p w14:paraId="6381C533" w14:textId="77777777" w:rsidR="00166962" w:rsidRPr="00EB5CF9" w:rsidRDefault="00166962" w:rsidP="00242637">
            <w:pPr>
              <w:rPr>
                <w:rFonts w:eastAsia="Calibri" w:cstheme="minorHAnsi"/>
              </w:rPr>
            </w:pPr>
            <w:r w:rsidRPr="00EB5CF9">
              <w:rPr>
                <w:rFonts w:eastAsia="Calibri" w:cstheme="minorHAnsi"/>
                <w:i/>
                <w:u w:val="single"/>
              </w:rPr>
              <w:t>Target:</w:t>
            </w:r>
            <w:r w:rsidRPr="00EB5CF9">
              <w:rPr>
                <w:rFonts w:eastAsia="Calibri" w:cstheme="minorHAnsi"/>
              </w:rPr>
              <w:t xml:space="preserve"> At least 50,000 (2023).</w:t>
            </w:r>
          </w:p>
        </w:tc>
        <w:tc>
          <w:tcPr>
            <w:tcW w:w="2693" w:type="dxa"/>
            <w:vAlign w:val="center"/>
          </w:tcPr>
          <w:p w14:paraId="047727A6"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lastRenderedPageBreak/>
              <w:t>Programme</w:t>
            </w:r>
            <w:proofErr w:type="spellEnd"/>
            <w:r w:rsidRPr="00074B05">
              <w:rPr>
                <w:rFonts w:eastAsia="Calibri" w:cstheme="minorHAnsi"/>
                <w:color w:val="000000"/>
              </w:rPr>
              <w:t xml:space="preserve"> progress and final </w:t>
            </w:r>
            <w:proofErr w:type="gramStart"/>
            <w:r w:rsidRPr="00074B05">
              <w:rPr>
                <w:rFonts w:eastAsia="Calibri" w:cstheme="minorHAnsi"/>
                <w:color w:val="000000"/>
              </w:rPr>
              <w:t>reports;</w:t>
            </w:r>
            <w:proofErr w:type="gramEnd"/>
          </w:p>
          <w:p w14:paraId="6A38B0EB"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Records from capacity building </w:t>
            </w:r>
            <w:proofErr w:type="gramStart"/>
            <w:r w:rsidRPr="00074B05">
              <w:rPr>
                <w:rFonts w:eastAsia="Calibri" w:cstheme="minorHAnsi"/>
                <w:color w:val="000000"/>
              </w:rPr>
              <w:t>initiatives;</w:t>
            </w:r>
            <w:proofErr w:type="gramEnd"/>
          </w:p>
          <w:p w14:paraId="1BE80842"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Formal documentation of partner local governments and healthcare institutions engaged in the </w:t>
            </w:r>
            <w:proofErr w:type="spellStart"/>
            <w:proofErr w:type="gramStart"/>
            <w:r w:rsidRPr="00074B05">
              <w:rPr>
                <w:rFonts w:eastAsia="Calibri" w:cstheme="minorHAnsi"/>
                <w:color w:val="000000"/>
              </w:rPr>
              <w:t>Programme</w:t>
            </w:r>
            <w:proofErr w:type="spellEnd"/>
            <w:r w:rsidRPr="00074B05">
              <w:rPr>
                <w:rFonts w:eastAsia="Calibri" w:cstheme="minorHAnsi"/>
                <w:color w:val="000000"/>
              </w:rPr>
              <w:t>;</w:t>
            </w:r>
            <w:proofErr w:type="gramEnd"/>
          </w:p>
          <w:p w14:paraId="2F917A22"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Postings and information in media and newspapers photo and video records.</w:t>
            </w:r>
          </w:p>
        </w:tc>
        <w:tc>
          <w:tcPr>
            <w:tcW w:w="2702" w:type="dxa"/>
            <w:vAlign w:val="center"/>
          </w:tcPr>
          <w:p w14:paraId="7B073FFE" w14:textId="77777777" w:rsidR="00166962" w:rsidRPr="00074B05" w:rsidRDefault="00166962" w:rsidP="00242637">
            <w:pPr>
              <w:rPr>
                <w:rFonts w:eastAsia="Calibri" w:cstheme="minorHAnsi"/>
              </w:rPr>
            </w:pPr>
            <w:r w:rsidRPr="00074B05">
              <w:rPr>
                <w:rFonts w:eastAsia="Calibri" w:cstheme="minorHAnsi"/>
              </w:rPr>
              <w:t xml:space="preserve">Healthcare institutions, police, </w:t>
            </w:r>
            <w:proofErr w:type="spellStart"/>
            <w:r w:rsidRPr="00074B05">
              <w:rPr>
                <w:rFonts w:eastAsia="Calibri" w:cstheme="minorHAnsi"/>
              </w:rPr>
              <w:t>Centres</w:t>
            </w:r>
            <w:proofErr w:type="spellEnd"/>
            <w:r w:rsidRPr="00074B05">
              <w:rPr>
                <w:rFonts w:eastAsia="Calibri" w:cstheme="minorHAnsi"/>
              </w:rPr>
              <w:t xml:space="preserve"> for Social Welfare, civil </w:t>
            </w:r>
            <w:proofErr w:type="gramStart"/>
            <w:r w:rsidRPr="00074B05">
              <w:rPr>
                <w:rFonts w:eastAsia="Calibri" w:cstheme="minorHAnsi"/>
              </w:rPr>
              <w:t>protection</w:t>
            </w:r>
            <w:proofErr w:type="gramEnd"/>
            <w:r w:rsidRPr="00074B05">
              <w:rPr>
                <w:rFonts w:eastAsia="Calibri" w:cstheme="minorHAnsi"/>
              </w:rPr>
              <w:t xml:space="preserve"> and municipal authorities understand the importance of capacitating their staff in the area of DRR and preparedness.</w:t>
            </w:r>
          </w:p>
        </w:tc>
      </w:tr>
      <w:tr w:rsidR="00166962" w:rsidRPr="00074B05" w14:paraId="09FC7069" w14:textId="77777777" w:rsidTr="00166962">
        <w:tc>
          <w:tcPr>
            <w:tcW w:w="1260" w:type="dxa"/>
            <w:gridSpan w:val="2"/>
            <w:vAlign w:val="center"/>
          </w:tcPr>
          <w:p w14:paraId="02091AA0" w14:textId="77777777" w:rsidR="00166962" w:rsidRPr="00074B05" w:rsidRDefault="00166962" w:rsidP="00242637">
            <w:pPr>
              <w:rPr>
                <w:rFonts w:eastAsia="Calibri" w:cstheme="minorHAnsi"/>
              </w:rPr>
            </w:pPr>
            <w:r w:rsidRPr="00074B05">
              <w:rPr>
                <w:rFonts w:eastAsia="Calibri" w:cstheme="minorHAnsi"/>
              </w:rPr>
              <w:t>Output 2.5</w:t>
            </w:r>
          </w:p>
        </w:tc>
        <w:tc>
          <w:tcPr>
            <w:tcW w:w="2579" w:type="dxa"/>
            <w:vAlign w:val="center"/>
          </w:tcPr>
          <w:p w14:paraId="324F0CF2" w14:textId="77777777" w:rsidR="00166962" w:rsidRPr="00EB5CF9" w:rsidRDefault="00166962" w:rsidP="00242637">
            <w:pPr>
              <w:rPr>
                <w:rFonts w:eastAsia="Calibri" w:cstheme="minorHAnsi"/>
              </w:rPr>
            </w:pPr>
            <w:r w:rsidRPr="00EB5CF9">
              <w:rPr>
                <w:rFonts w:eastAsia="Calibri" w:cstheme="minorHAnsi"/>
              </w:rPr>
              <w:t>Capacities of agriculture sector and vulnerable farmers in partner localities to increase disaster preparedness and reduce disaster losses</w:t>
            </w:r>
          </w:p>
          <w:p w14:paraId="1DB068D3" w14:textId="77777777" w:rsidR="00166962" w:rsidRPr="00EB5CF9" w:rsidRDefault="00166962" w:rsidP="00242637">
            <w:pPr>
              <w:rPr>
                <w:rFonts w:eastAsia="Calibri" w:cstheme="minorHAnsi"/>
              </w:rPr>
            </w:pPr>
            <w:r w:rsidRPr="00EB5CF9">
              <w:rPr>
                <w:rFonts w:eastAsia="Calibri" w:cstheme="minorHAnsi"/>
              </w:rPr>
              <w:t>are strengthened.</w:t>
            </w:r>
          </w:p>
        </w:tc>
        <w:tc>
          <w:tcPr>
            <w:tcW w:w="4536" w:type="dxa"/>
            <w:gridSpan w:val="2"/>
            <w:vAlign w:val="center"/>
          </w:tcPr>
          <w:p w14:paraId="13B22705" w14:textId="77777777" w:rsidR="00166962" w:rsidRPr="00EB5CF9" w:rsidRDefault="00166962" w:rsidP="00242637">
            <w:pPr>
              <w:rPr>
                <w:rFonts w:eastAsia="Calibri" w:cstheme="minorHAnsi"/>
              </w:rPr>
            </w:pPr>
            <w:r w:rsidRPr="00EB5CF9">
              <w:rPr>
                <w:rFonts w:eastAsia="Calibri" w:cstheme="minorHAnsi"/>
                <w:i/>
                <w:iCs/>
                <w:color w:val="000000"/>
                <w:u w:val="single"/>
              </w:rPr>
              <w:t>Indicator:</w:t>
            </w:r>
            <w:r w:rsidRPr="00EB5CF9">
              <w:rPr>
                <w:rFonts w:eastAsia="Calibri" w:cstheme="minorHAnsi"/>
              </w:rPr>
              <w:t xml:space="preserve"> Number of farmers/agriculture producers who strengthen their capacity and knowledge on DRR and preparedness.</w:t>
            </w:r>
          </w:p>
          <w:p w14:paraId="348F9F6B" w14:textId="77777777" w:rsidR="00166962" w:rsidRPr="00EB5CF9" w:rsidRDefault="00166962" w:rsidP="00242637">
            <w:pPr>
              <w:rPr>
                <w:rFonts w:eastAsia="Calibri" w:cstheme="minorHAnsi"/>
              </w:rPr>
            </w:pPr>
            <w:r w:rsidRPr="00EB5CF9">
              <w:rPr>
                <w:rFonts w:eastAsia="Calibri" w:cstheme="minorHAnsi"/>
                <w:i/>
                <w:u w:val="single"/>
              </w:rPr>
              <w:t>Baseline:</w:t>
            </w:r>
            <w:r w:rsidRPr="00EB5CF9">
              <w:rPr>
                <w:rFonts w:eastAsia="Calibri" w:cstheme="minorHAnsi"/>
              </w:rPr>
              <w:t xml:space="preserve"> 0 farmers/agriculture producers capacitated in DRR and preparedness (2017).</w:t>
            </w:r>
          </w:p>
          <w:p w14:paraId="04E392FB" w14:textId="77777777" w:rsidR="00166962" w:rsidRPr="00EB5CF9" w:rsidRDefault="00166962" w:rsidP="00242637">
            <w:pPr>
              <w:rPr>
                <w:rFonts w:eastAsia="Calibri" w:cstheme="minorHAnsi"/>
                <w:i/>
                <w:iCs/>
                <w:color w:val="000000"/>
                <w:u w:val="single"/>
              </w:rPr>
            </w:pPr>
            <w:r w:rsidRPr="00EB5CF9">
              <w:rPr>
                <w:rFonts w:eastAsia="Calibri" w:cstheme="minorHAnsi"/>
                <w:i/>
                <w:u w:val="single"/>
              </w:rPr>
              <w:t>Target:</w:t>
            </w:r>
            <w:r w:rsidRPr="00EB5CF9">
              <w:rPr>
                <w:rFonts w:eastAsia="Calibri" w:cstheme="minorHAnsi"/>
              </w:rPr>
              <w:t xml:space="preserve"> At least 50 farmers/agriculture producers capacitated to apply DRR and preparedness approach and reduce disaster-related losses (2022).</w:t>
            </w:r>
          </w:p>
        </w:tc>
        <w:tc>
          <w:tcPr>
            <w:tcW w:w="2693" w:type="dxa"/>
            <w:vAlign w:val="center"/>
          </w:tcPr>
          <w:p w14:paraId="298A691F" w14:textId="77777777" w:rsidR="00166962" w:rsidRPr="00074B05" w:rsidRDefault="00166962" w:rsidP="00166962">
            <w:pPr>
              <w:numPr>
                <w:ilvl w:val="0"/>
                <w:numId w:val="18"/>
              </w:numPr>
              <w:ind w:left="230" w:hanging="230"/>
              <w:jc w:val="both"/>
              <w:rPr>
                <w:rFonts w:eastAsia="Calibri" w:cstheme="minorHAnsi"/>
                <w:color w:val="000000"/>
              </w:rPr>
            </w:pPr>
            <w:proofErr w:type="spellStart"/>
            <w:r w:rsidRPr="00074B05">
              <w:rPr>
                <w:rFonts w:eastAsia="Calibri" w:cstheme="minorHAnsi"/>
                <w:color w:val="000000"/>
              </w:rPr>
              <w:t>Programme</w:t>
            </w:r>
            <w:proofErr w:type="spellEnd"/>
            <w:r w:rsidRPr="00074B05">
              <w:rPr>
                <w:rFonts w:eastAsia="Calibri" w:cstheme="minorHAnsi"/>
                <w:color w:val="000000"/>
              </w:rPr>
              <w:t xml:space="preserve"> progress and final </w:t>
            </w:r>
            <w:proofErr w:type="gramStart"/>
            <w:r w:rsidRPr="00074B05">
              <w:rPr>
                <w:rFonts w:eastAsia="Calibri" w:cstheme="minorHAnsi"/>
                <w:color w:val="000000"/>
              </w:rPr>
              <w:t>reports;</w:t>
            </w:r>
            <w:proofErr w:type="gramEnd"/>
          </w:p>
          <w:p w14:paraId="3DEF9E1B"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Records from capacity building </w:t>
            </w:r>
            <w:proofErr w:type="gramStart"/>
            <w:r w:rsidRPr="00074B05">
              <w:rPr>
                <w:rFonts w:eastAsia="Calibri" w:cstheme="minorHAnsi"/>
                <w:color w:val="000000"/>
              </w:rPr>
              <w:t>initiatives;</w:t>
            </w:r>
            <w:proofErr w:type="gramEnd"/>
          </w:p>
          <w:p w14:paraId="2C915577"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Feedback from </w:t>
            </w:r>
            <w:proofErr w:type="gramStart"/>
            <w:r w:rsidRPr="00074B05">
              <w:rPr>
                <w:rFonts w:eastAsia="Calibri" w:cstheme="minorHAnsi"/>
                <w:color w:val="000000"/>
              </w:rPr>
              <w:t>beneficiaries;</w:t>
            </w:r>
            <w:proofErr w:type="gramEnd"/>
          </w:p>
          <w:p w14:paraId="5E888009"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Postings and information in media and newspapers photo and video records.</w:t>
            </w:r>
          </w:p>
        </w:tc>
        <w:tc>
          <w:tcPr>
            <w:tcW w:w="2702" w:type="dxa"/>
            <w:vAlign w:val="center"/>
          </w:tcPr>
          <w:p w14:paraId="35A4AFE3" w14:textId="77777777" w:rsidR="00166962" w:rsidRPr="00074B05" w:rsidRDefault="00166962" w:rsidP="00242637">
            <w:pPr>
              <w:rPr>
                <w:rFonts w:eastAsia="Calibri" w:cstheme="minorHAnsi"/>
              </w:rPr>
            </w:pPr>
            <w:r w:rsidRPr="00074B05">
              <w:rPr>
                <w:rFonts w:eastAsia="Calibri" w:cstheme="minorHAnsi"/>
              </w:rPr>
              <w:t xml:space="preserve">FAO’s </w:t>
            </w:r>
            <w:proofErr w:type="gramStart"/>
            <w:r w:rsidRPr="00074B05">
              <w:rPr>
                <w:rFonts w:eastAsia="Calibri" w:cstheme="minorHAnsi"/>
              </w:rPr>
              <w:t>globally-applied</w:t>
            </w:r>
            <w:proofErr w:type="gramEnd"/>
            <w:r w:rsidRPr="00074B05">
              <w:rPr>
                <w:rFonts w:eastAsia="Calibri" w:cstheme="minorHAnsi"/>
              </w:rPr>
              <w:t xml:space="preserve"> “Farmer Field Schools” methodology will be replicated in Bosnia and Herzegovina.</w:t>
            </w:r>
          </w:p>
        </w:tc>
      </w:tr>
      <w:tr w:rsidR="00166962" w:rsidRPr="00074B05" w14:paraId="7BA04308" w14:textId="77777777" w:rsidTr="00166962">
        <w:trPr>
          <w:trHeight w:val="134"/>
        </w:trPr>
        <w:tc>
          <w:tcPr>
            <w:tcW w:w="1260" w:type="dxa"/>
            <w:gridSpan w:val="2"/>
            <w:vAlign w:val="center"/>
          </w:tcPr>
          <w:p w14:paraId="34711090" w14:textId="77777777" w:rsidR="00166962" w:rsidRPr="00074B05" w:rsidRDefault="00166962" w:rsidP="00242637">
            <w:pPr>
              <w:rPr>
                <w:rFonts w:eastAsia="Calibri" w:cstheme="minorHAnsi"/>
              </w:rPr>
            </w:pPr>
            <w:r w:rsidRPr="00074B05">
              <w:rPr>
                <w:rFonts w:eastAsia="Calibri" w:cstheme="minorHAnsi"/>
              </w:rPr>
              <w:t xml:space="preserve">Output 2.6 </w:t>
            </w:r>
          </w:p>
        </w:tc>
        <w:tc>
          <w:tcPr>
            <w:tcW w:w="2579" w:type="dxa"/>
            <w:vAlign w:val="center"/>
          </w:tcPr>
          <w:p w14:paraId="7095226D" w14:textId="77777777" w:rsidR="00166962" w:rsidRPr="00074B05" w:rsidRDefault="00166962" w:rsidP="00242637">
            <w:pPr>
              <w:rPr>
                <w:rFonts w:eastAsia="Calibri" w:cstheme="minorHAnsi"/>
              </w:rPr>
            </w:pPr>
            <w:r w:rsidRPr="00074B05">
              <w:rPr>
                <w:rFonts w:eastAsia="Calibri" w:cstheme="minorHAnsi"/>
              </w:rPr>
              <w:t>Local level capacities, tools and procedures for disaster preparedness are tested in practice to improve cross-sectoral coordination for effective disaster response</w:t>
            </w:r>
          </w:p>
        </w:tc>
        <w:tc>
          <w:tcPr>
            <w:tcW w:w="4536" w:type="dxa"/>
            <w:gridSpan w:val="2"/>
            <w:vAlign w:val="center"/>
          </w:tcPr>
          <w:p w14:paraId="24569FB1" w14:textId="77777777" w:rsidR="00166962" w:rsidRPr="00074B05" w:rsidRDefault="00166962" w:rsidP="00242637">
            <w:pPr>
              <w:rPr>
                <w:rFonts w:eastAsia="Calibri" w:cstheme="minorHAnsi"/>
                <w:iCs/>
                <w:color w:val="000000"/>
                <w:u w:val="single"/>
              </w:rPr>
            </w:pPr>
            <w:bookmarkStart w:id="9" w:name="_Hlk501108928"/>
            <w:r w:rsidRPr="00074B05">
              <w:rPr>
                <w:rFonts w:eastAsia="Calibri" w:cstheme="minorHAnsi"/>
                <w:iCs/>
                <w:color w:val="000000"/>
                <w:u w:val="single"/>
              </w:rPr>
              <w:t xml:space="preserve">Indicator: </w:t>
            </w:r>
            <w:r w:rsidRPr="00074B05">
              <w:rPr>
                <w:rFonts w:eastAsia="Calibri" w:cstheme="minorHAnsi"/>
                <w:iCs/>
                <w:color w:val="000000"/>
              </w:rPr>
              <w:t>Number of relevant local stakeholders (from civil protection, healthcare institutions, CSW, civil protection, farmer associations and other relevant stakeholders) jointly tested their disaster response procedures with focus on vulnerable population concerns</w:t>
            </w:r>
          </w:p>
          <w:p w14:paraId="2A3918F4" w14:textId="77777777" w:rsidR="00166962" w:rsidRPr="00074B05" w:rsidRDefault="00166962" w:rsidP="00242637">
            <w:pPr>
              <w:rPr>
                <w:rFonts w:eastAsia="Calibri" w:cstheme="minorHAnsi"/>
              </w:rPr>
            </w:pPr>
            <w:r w:rsidRPr="00074B05">
              <w:rPr>
                <w:rFonts w:eastAsia="Calibri" w:cstheme="minorHAnsi"/>
                <w:u w:val="single"/>
              </w:rPr>
              <w:t>Baseline:</w:t>
            </w:r>
            <w:r w:rsidRPr="00074B05">
              <w:rPr>
                <w:rFonts w:eastAsia="Calibri" w:cstheme="minorHAnsi"/>
              </w:rPr>
              <w:t xml:space="preserve"> 0 (2017).</w:t>
            </w:r>
          </w:p>
          <w:p w14:paraId="6B7EFF56" w14:textId="77777777" w:rsidR="00166962" w:rsidRPr="00074B05" w:rsidRDefault="00166962" w:rsidP="00242637">
            <w:pPr>
              <w:rPr>
                <w:rFonts w:eastAsia="Calibri" w:cstheme="minorHAnsi"/>
              </w:rPr>
            </w:pPr>
            <w:r w:rsidRPr="00074B05">
              <w:rPr>
                <w:rFonts w:eastAsia="Calibri" w:cstheme="minorHAnsi"/>
                <w:u w:val="single"/>
              </w:rPr>
              <w:t>Target:</w:t>
            </w:r>
            <w:r w:rsidRPr="00074B05">
              <w:rPr>
                <w:rFonts w:eastAsia="Calibri" w:cstheme="minorHAnsi"/>
              </w:rPr>
              <w:t xml:space="preserve"> 50 (202</w:t>
            </w:r>
            <w:r>
              <w:rPr>
                <w:rFonts w:eastAsia="Calibri" w:cstheme="minorHAnsi"/>
              </w:rPr>
              <w:t>2</w:t>
            </w:r>
            <w:r w:rsidRPr="00074B05">
              <w:rPr>
                <w:rFonts w:eastAsia="Calibri" w:cstheme="minorHAnsi"/>
              </w:rPr>
              <w:t>).</w:t>
            </w:r>
          </w:p>
          <w:p w14:paraId="02167703" w14:textId="77777777" w:rsidR="00166962" w:rsidRPr="00074B05" w:rsidRDefault="00166962" w:rsidP="00242637">
            <w:pPr>
              <w:rPr>
                <w:rFonts w:eastAsia="Calibri" w:cstheme="minorHAnsi"/>
                <w:i/>
                <w:iCs/>
                <w:color w:val="000000"/>
                <w:u w:val="single"/>
              </w:rPr>
            </w:pPr>
          </w:p>
          <w:p w14:paraId="32E06FCE" w14:textId="77777777" w:rsidR="00166962" w:rsidRPr="00074B05" w:rsidRDefault="00166962" w:rsidP="00242637">
            <w:pPr>
              <w:rPr>
                <w:rFonts w:eastAsia="Calibri" w:cstheme="minorHAnsi"/>
              </w:rPr>
            </w:pPr>
            <w:r w:rsidRPr="00074B05">
              <w:rPr>
                <w:rFonts w:eastAsia="Calibri" w:cstheme="minorHAnsi"/>
                <w:i/>
                <w:u w:val="single"/>
              </w:rPr>
              <w:t>Indicator</w:t>
            </w:r>
            <w:r w:rsidRPr="00074B05">
              <w:rPr>
                <w:rFonts w:eastAsia="Calibri" w:cstheme="minorHAnsi"/>
                <w:i/>
              </w:rPr>
              <w:t>:</w:t>
            </w:r>
            <w:r w:rsidRPr="00074B05">
              <w:rPr>
                <w:rFonts w:eastAsia="Calibri" w:cstheme="minorHAnsi"/>
              </w:rPr>
              <w:t xml:space="preserve"> Number of vulnerable people (children, youth, </w:t>
            </w:r>
            <w:proofErr w:type="gramStart"/>
            <w:r w:rsidRPr="00074B05">
              <w:rPr>
                <w:rFonts w:eastAsia="Calibri" w:cstheme="minorHAnsi"/>
              </w:rPr>
              <w:t>adolescents</w:t>
            </w:r>
            <w:proofErr w:type="gramEnd"/>
            <w:r w:rsidRPr="00074B05">
              <w:rPr>
                <w:rFonts w:eastAsia="Calibri" w:cstheme="minorHAnsi"/>
              </w:rPr>
              <w:t xml:space="preserve"> and women) involved in joint cross-sectoral simulation exercise with focus on their specific needs in disaster times.</w:t>
            </w:r>
          </w:p>
          <w:p w14:paraId="672DF0C7" w14:textId="77777777" w:rsidR="00166962" w:rsidRPr="00074B05" w:rsidRDefault="00166962" w:rsidP="00242637">
            <w:pPr>
              <w:rPr>
                <w:rFonts w:eastAsia="Calibri" w:cstheme="minorHAnsi"/>
              </w:rPr>
            </w:pPr>
            <w:r w:rsidRPr="00074B05">
              <w:rPr>
                <w:rFonts w:eastAsia="Calibri" w:cstheme="minorHAnsi"/>
                <w:i/>
                <w:u w:val="single"/>
              </w:rPr>
              <w:t>Baseline</w:t>
            </w:r>
            <w:r w:rsidRPr="00074B05">
              <w:rPr>
                <w:rFonts w:eastAsia="Calibri" w:cstheme="minorHAnsi"/>
              </w:rPr>
              <w:t>: N/A</w:t>
            </w:r>
          </w:p>
          <w:p w14:paraId="687AE2F3" w14:textId="77777777" w:rsidR="00166962" w:rsidRPr="00074B05" w:rsidRDefault="00166962" w:rsidP="00242637">
            <w:pPr>
              <w:rPr>
                <w:rFonts w:eastAsia="Calibri" w:cstheme="minorHAnsi"/>
                <w:i/>
                <w:iCs/>
                <w:color w:val="000000"/>
                <w:u w:val="single"/>
              </w:rPr>
            </w:pPr>
            <w:r w:rsidRPr="00074B05">
              <w:rPr>
                <w:rFonts w:eastAsia="Calibri" w:cstheme="minorHAnsi"/>
                <w:i/>
                <w:u w:val="single"/>
              </w:rPr>
              <w:t>Target:</w:t>
            </w:r>
            <w:r w:rsidRPr="00074B05">
              <w:rPr>
                <w:rFonts w:eastAsia="Calibri" w:cstheme="minorHAnsi"/>
              </w:rPr>
              <w:t xml:space="preserve"> At least 100 vulnerable people have improved awareness on disaster response procedures of different sectors and their roles in provision of emergency response -related services to address their specific needs </w:t>
            </w:r>
            <w:proofErr w:type="gramStart"/>
            <w:r w:rsidRPr="00074B05">
              <w:rPr>
                <w:rFonts w:eastAsia="Calibri" w:cstheme="minorHAnsi"/>
              </w:rPr>
              <w:t>as a result of</w:t>
            </w:r>
            <w:proofErr w:type="gramEnd"/>
            <w:r w:rsidRPr="00074B05">
              <w:rPr>
                <w:rFonts w:eastAsia="Calibri" w:cstheme="minorHAnsi"/>
              </w:rPr>
              <w:t xml:space="preserve"> the </w:t>
            </w:r>
            <w:proofErr w:type="spellStart"/>
            <w:r w:rsidRPr="00074B05">
              <w:rPr>
                <w:rFonts w:eastAsia="Calibri" w:cstheme="minorHAnsi"/>
              </w:rPr>
              <w:t>Programme</w:t>
            </w:r>
            <w:proofErr w:type="spellEnd"/>
            <w:r w:rsidRPr="00074B05">
              <w:rPr>
                <w:rFonts w:eastAsia="Calibri" w:cstheme="minorHAnsi"/>
              </w:rPr>
              <w:t xml:space="preserve"> support</w:t>
            </w:r>
            <w:bookmarkEnd w:id="9"/>
            <w:r w:rsidRPr="00074B05">
              <w:rPr>
                <w:rFonts w:eastAsia="Calibri" w:cstheme="minorHAnsi"/>
              </w:rPr>
              <w:t xml:space="preserve"> (202</w:t>
            </w:r>
            <w:r>
              <w:rPr>
                <w:rFonts w:eastAsia="Calibri" w:cstheme="minorHAnsi"/>
              </w:rPr>
              <w:t>2</w:t>
            </w:r>
            <w:r w:rsidRPr="00074B05">
              <w:rPr>
                <w:rFonts w:eastAsia="Calibri" w:cstheme="minorHAnsi"/>
              </w:rPr>
              <w:t>).</w:t>
            </w:r>
          </w:p>
        </w:tc>
        <w:tc>
          <w:tcPr>
            <w:tcW w:w="2693" w:type="dxa"/>
            <w:vAlign w:val="center"/>
          </w:tcPr>
          <w:p w14:paraId="4D616A41"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 xml:space="preserve">Records from simulation </w:t>
            </w:r>
            <w:proofErr w:type="gramStart"/>
            <w:r w:rsidRPr="00074B05">
              <w:rPr>
                <w:rFonts w:eastAsia="Calibri" w:cstheme="minorHAnsi"/>
                <w:color w:val="000000"/>
              </w:rPr>
              <w:t>exercise;</w:t>
            </w:r>
            <w:proofErr w:type="gramEnd"/>
          </w:p>
          <w:p w14:paraId="2D36219F" w14:textId="77777777" w:rsidR="00166962" w:rsidRPr="00074B05" w:rsidRDefault="00166962" w:rsidP="00166962">
            <w:pPr>
              <w:numPr>
                <w:ilvl w:val="0"/>
                <w:numId w:val="18"/>
              </w:numPr>
              <w:ind w:left="230" w:hanging="230"/>
              <w:jc w:val="both"/>
              <w:rPr>
                <w:rFonts w:eastAsia="Calibri" w:cstheme="minorHAnsi"/>
                <w:color w:val="000000"/>
              </w:rPr>
            </w:pPr>
            <w:r w:rsidRPr="00074B05">
              <w:rPr>
                <w:rFonts w:eastAsia="Calibri" w:cstheme="minorHAnsi"/>
                <w:color w:val="000000"/>
              </w:rPr>
              <w:t>Feedback from participants/citizens.</w:t>
            </w:r>
          </w:p>
        </w:tc>
        <w:tc>
          <w:tcPr>
            <w:tcW w:w="2702" w:type="dxa"/>
            <w:vAlign w:val="center"/>
          </w:tcPr>
          <w:p w14:paraId="10B49AB8" w14:textId="77777777" w:rsidR="00166962" w:rsidRPr="00074B05" w:rsidRDefault="00166962" w:rsidP="00242637">
            <w:pPr>
              <w:rPr>
                <w:rFonts w:eastAsia="Calibri" w:cstheme="minorHAnsi"/>
              </w:rPr>
            </w:pPr>
          </w:p>
        </w:tc>
      </w:tr>
      <w:tr w:rsidR="00166962" w:rsidRPr="00074B05" w14:paraId="5D7052C3" w14:textId="77777777" w:rsidTr="00166962">
        <w:trPr>
          <w:gridBefore w:val="1"/>
          <w:wBefore w:w="11" w:type="dxa"/>
          <w:trHeight w:val="899"/>
        </w:trPr>
        <w:tc>
          <w:tcPr>
            <w:tcW w:w="8222" w:type="dxa"/>
            <w:gridSpan w:val="3"/>
            <w:shd w:val="clear" w:color="auto" w:fill="F2F2F2"/>
            <w:vAlign w:val="center"/>
          </w:tcPr>
          <w:p w14:paraId="4FE1F0DC" w14:textId="77777777" w:rsidR="00166962" w:rsidRPr="00074B05" w:rsidRDefault="00166962" w:rsidP="00242637">
            <w:pPr>
              <w:spacing w:before="60"/>
              <w:rPr>
                <w:rFonts w:eastAsia="Calibri" w:cstheme="minorHAnsi"/>
                <w:b/>
              </w:rPr>
            </w:pPr>
            <w:bookmarkStart w:id="10" w:name="_Hlk508957745"/>
            <w:bookmarkEnd w:id="6"/>
            <w:r w:rsidRPr="00074B05">
              <w:rPr>
                <w:rFonts w:eastAsia="Calibri" w:cstheme="minorHAnsi"/>
                <w:b/>
                <w:color w:val="000000"/>
              </w:rPr>
              <w:t xml:space="preserve">Activities for Output 1.1. </w:t>
            </w:r>
            <w:r w:rsidRPr="00074B05">
              <w:rPr>
                <w:rFonts w:eastAsia="Calibri" w:cstheme="minorHAnsi"/>
                <w:b/>
              </w:rPr>
              <w:t xml:space="preserve">Local-level DRR Platforms are established to serve as </w:t>
            </w:r>
            <w:proofErr w:type="gramStart"/>
            <w:r w:rsidRPr="00074B05">
              <w:rPr>
                <w:rFonts w:eastAsia="Calibri" w:cstheme="minorHAnsi"/>
                <w:b/>
              </w:rPr>
              <w:t>locally-owned</w:t>
            </w:r>
            <w:proofErr w:type="gramEnd"/>
            <w:r w:rsidRPr="00074B05">
              <w:rPr>
                <w:rFonts w:eastAsia="Calibri" w:cstheme="minorHAnsi"/>
                <w:b/>
              </w:rPr>
              <w:t xml:space="preserve"> DRR coordination mechanisms and capacitated to promote the community’s understanding of risk drivers, mainstream DRR into local policies and strategies, and support resilience-building initiatives</w:t>
            </w:r>
          </w:p>
        </w:tc>
        <w:tc>
          <w:tcPr>
            <w:tcW w:w="5536" w:type="dxa"/>
            <w:gridSpan w:val="3"/>
            <w:shd w:val="clear" w:color="auto" w:fill="F2F2F2"/>
            <w:vAlign w:val="center"/>
          </w:tcPr>
          <w:p w14:paraId="29E1FB3E" w14:textId="77777777" w:rsidR="00166962" w:rsidRPr="00074B05" w:rsidRDefault="00166962" w:rsidP="00242637">
            <w:pPr>
              <w:spacing w:before="60"/>
              <w:ind w:left="227"/>
              <w:jc w:val="center"/>
              <w:rPr>
                <w:rFonts w:eastAsia="Calibri" w:cstheme="minorHAnsi"/>
                <w:color w:val="000000"/>
              </w:rPr>
            </w:pPr>
            <w:r w:rsidRPr="00074B05">
              <w:rPr>
                <w:rFonts w:eastAsia="Calibri" w:cstheme="minorHAnsi"/>
                <w:b/>
                <w:color w:val="000000"/>
              </w:rPr>
              <w:t>Inputs</w:t>
            </w:r>
          </w:p>
        </w:tc>
      </w:tr>
      <w:tr w:rsidR="00166962" w:rsidRPr="00074B05" w14:paraId="6ACFFAC6" w14:textId="77777777" w:rsidTr="00166962">
        <w:trPr>
          <w:gridBefore w:val="1"/>
          <w:wBefore w:w="11" w:type="dxa"/>
        </w:trPr>
        <w:tc>
          <w:tcPr>
            <w:tcW w:w="8222" w:type="dxa"/>
            <w:gridSpan w:val="3"/>
            <w:vAlign w:val="center"/>
          </w:tcPr>
          <w:p w14:paraId="3923E97E" w14:textId="77777777" w:rsidR="00166962" w:rsidRPr="00074B05" w:rsidRDefault="00166962" w:rsidP="00242637">
            <w:pPr>
              <w:spacing w:before="60"/>
              <w:rPr>
                <w:rFonts w:cstheme="minorHAnsi"/>
              </w:rPr>
            </w:pPr>
            <w:r w:rsidRPr="00074B05">
              <w:rPr>
                <w:rFonts w:cstheme="minorHAnsi"/>
              </w:rPr>
              <w:t xml:space="preserve">1.1.1 Establish DRR Platforms in </w:t>
            </w:r>
            <w:r>
              <w:rPr>
                <w:rFonts w:cstheme="minorHAnsi"/>
              </w:rPr>
              <w:t>partner</w:t>
            </w:r>
            <w:r w:rsidRPr="00074B05">
              <w:rPr>
                <w:rFonts w:cstheme="minorHAnsi"/>
              </w:rPr>
              <w:t xml:space="preserve"> localities.</w:t>
            </w:r>
          </w:p>
          <w:p w14:paraId="31C15AC5" w14:textId="77777777" w:rsidR="00166962" w:rsidRPr="00074B05" w:rsidRDefault="00166962" w:rsidP="00242637">
            <w:pPr>
              <w:spacing w:before="60"/>
              <w:rPr>
                <w:rFonts w:cstheme="minorHAnsi"/>
              </w:rPr>
            </w:pPr>
            <w:r w:rsidRPr="00074B05">
              <w:rPr>
                <w:rFonts w:cstheme="minorHAnsi"/>
              </w:rPr>
              <w:t xml:space="preserve">1.1.2 Provide capacity development assistance on </w:t>
            </w:r>
            <w:proofErr w:type="gramStart"/>
            <w:r w:rsidRPr="00074B05">
              <w:rPr>
                <w:rFonts w:cstheme="minorHAnsi"/>
              </w:rPr>
              <w:t>development-oriented</w:t>
            </w:r>
            <w:proofErr w:type="gramEnd"/>
            <w:r w:rsidRPr="00074B05">
              <w:rPr>
                <w:rFonts w:cstheme="minorHAnsi"/>
              </w:rPr>
              <w:t xml:space="preserve"> DRR.</w:t>
            </w:r>
          </w:p>
        </w:tc>
        <w:tc>
          <w:tcPr>
            <w:tcW w:w="5536" w:type="dxa"/>
            <w:gridSpan w:val="3"/>
            <w:vAlign w:val="center"/>
          </w:tcPr>
          <w:p w14:paraId="61C402CB"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Disaster Risk Reduction Technical Adviser</w:t>
            </w:r>
          </w:p>
          <w:p w14:paraId="37AC0DAC"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5E9556D9"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Meetings</w:t>
            </w:r>
          </w:p>
          <w:p w14:paraId="2231BB1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 xml:space="preserve">Technical assistance </w:t>
            </w:r>
          </w:p>
          <w:p w14:paraId="68E34FA6"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lastRenderedPageBreak/>
              <w:t>Consultation events</w:t>
            </w:r>
          </w:p>
          <w:p w14:paraId="73737B87"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 xml:space="preserve">International experts </w:t>
            </w:r>
          </w:p>
          <w:p w14:paraId="3056DD49"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 and DSA for the experts</w:t>
            </w:r>
          </w:p>
          <w:p w14:paraId="0F73FB16"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w:t>
            </w:r>
          </w:p>
          <w:p w14:paraId="6F742BFE"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Translation and equipment</w:t>
            </w:r>
          </w:p>
          <w:p w14:paraId="56C8A788" w14:textId="77777777" w:rsidR="00166962" w:rsidRPr="00074B05" w:rsidRDefault="00166962" w:rsidP="00166962">
            <w:pPr>
              <w:pStyle w:val="ListParagraph"/>
              <w:numPr>
                <w:ilvl w:val="0"/>
                <w:numId w:val="19"/>
              </w:numPr>
              <w:ind w:left="608" w:hanging="214"/>
              <w:contextualSpacing w:val="0"/>
              <w:rPr>
                <w:rFonts w:cstheme="minorHAnsi"/>
                <w:b/>
                <w:color w:val="000000"/>
              </w:rPr>
            </w:pPr>
            <w:r w:rsidRPr="00074B05">
              <w:rPr>
                <w:rFonts w:ascii="Calibri" w:hAnsi="Calibri" w:cs="Calibri"/>
                <w:i/>
                <w:iCs/>
              </w:rPr>
              <w:t>Communications and awareness raising</w:t>
            </w:r>
          </w:p>
        </w:tc>
      </w:tr>
      <w:tr w:rsidR="00166962" w:rsidRPr="00074B05" w14:paraId="19B8CA64" w14:textId="77777777" w:rsidTr="00166962">
        <w:trPr>
          <w:gridBefore w:val="1"/>
          <w:wBefore w:w="11" w:type="dxa"/>
        </w:trPr>
        <w:tc>
          <w:tcPr>
            <w:tcW w:w="8222" w:type="dxa"/>
            <w:gridSpan w:val="3"/>
            <w:shd w:val="clear" w:color="auto" w:fill="F2F2F2" w:themeFill="background1" w:themeFillShade="F2"/>
            <w:vAlign w:val="center"/>
          </w:tcPr>
          <w:p w14:paraId="47D46D20" w14:textId="77777777" w:rsidR="00166962" w:rsidRPr="00074B05" w:rsidRDefault="00166962" w:rsidP="00242637">
            <w:pPr>
              <w:spacing w:before="60"/>
              <w:rPr>
                <w:rFonts w:eastAsia="Calibri" w:cstheme="minorHAnsi"/>
                <w:b/>
              </w:rPr>
            </w:pPr>
            <w:r w:rsidRPr="00074B05">
              <w:rPr>
                <w:rFonts w:eastAsia="Calibri" w:cstheme="minorHAnsi"/>
                <w:b/>
                <w:color w:val="000000"/>
              </w:rPr>
              <w:lastRenderedPageBreak/>
              <w:t>Activities for Output 1.2</w:t>
            </w:r>
            <w:r w:rsidRPr="00074B05">
              <w:rPr>
                <w:rFonts w:eastAsia="Calibri" w:cstheme="minorHAnsi"/>
                <w:b/>
              </w:rPr>
              <w:t>. Local government’s disaster risk assessment capacities are improved based on evidence and innovative technologies, with consideration of vulnerability aspects.</w:t>
            </w:r>
          </w:p>
        </w:tc>
        <w:tc>
          <w:tcPr>
            <w:tcW w:w="5536" w:type="dxa"/>
            <w:gridSpan w:val="3"/>
            <w:shd w:val="clear" w:color="auto" w:fill="F2F2F2" w:themeFill="background1" w:themeFillShade="F2"/>
            <w:vAlign w:val="center"/>
          </w:tcPr>
          <w:p w14:paraId="3B6B2D62" w14:textId="77777777" w:rsidR="00166962" w:rsidRPr="00074B05" w:rsidRDefault="00166962" w:rsidP="00242637">
            <w:pPr>
              <w:spacing w:before="60"/>
              <w:ind w:left="227"/>
              <w:jc w:val="center"/>
              <w:rPr>
                <w:rFonts w:eastAsia="Calibri" w:cstheme="minorHAnsi"/>
                <w:b/>
                <w:color w:val="000000"/>
              </w:rPr>
            </w:pPr>
            <w:r w:rsidRPr="00074B05">
              <w:rPr>
                <w:rFonts w:eastAsia="Calibri" w:cstheme="minorHAnsi"/>
                <w:b/>
                <w:color w:val="000000"/>
              </w:rPr>
              <w:t>Inputs</w:t>
            </w:r>
          </w:p>
        </w:tc>
      </w:tr>
      <w:tr w:rsidR="00166962" w:rsidRPr="00074B05" w14:paraId="6AA7661C" w14:textId="77777777" w:rsidTr="00166962">
        <w:trPr>
          <w:gridBefore w:val="1"/>
          <w:wBefore w:w="11" w:type="dxa"/>
        </w:trPr>
        <w:tc>
          <w:tcPr>
            <w:tcW w:w="8222" w:type="dxa"/>
            <w:gridSpan w:val="3"/>
            <w:shd w:val="clear" w:color="auto" w:fill="FFFFFF"/>
            <w:vAlign w:val="center"/>
          </w:tcPr>
          <w:p w14:paraId="6139243C" w14:textId="77777777" w:rsidR="00166962" w:rsidRPr="00074B05" w:rsidRDefault="00166962" w:rsidP="00242637">
            <w:pPr>
              <w:spacing w:before="60"/>
              <w:rPr>
                <w:rFonts w:cstheme="minorHAnsi"/>
                <w:color w:val="000000"/>
              </w:rPr>
            </w:pPr>
            <w:r w:rsidRPr="00074B05">
              <w:rPr>
                <w:rFonts w:cstheme="minorHAnsi"/>
                <w:color w:val="000000"/>
              </w:rPr>
              <w:t>1.2.1 Scale-up DRAS system at the local level.</w:t>
            </w:r>
          </w:p>
          <w:p w14:paraId="682FFDB1" w14:textId="77777777" w:rsidR="00166962" w:rsidRPr="00074B05" w:rsidRDefault="00166962" w:rsidP="00242637">
            <w:pPr>
              <w:spacing w:before="60"/>
              <w:rPr>
                <w:rFonts w:cstheme="minorHAnsi"/>
                <w:color w:val="000000"/>
              </w:rPr>
            </w:pPr>
            <w:r w:rsidRPr="00074B05">
              <w:rPr>
                <w:rFonts w:cstheme="minorHAnsi"/>
                <w:color w:val="000000"/>
              </w:rPr>
              <w:t>1.2.2 Develop/update local risk assessments based on DRAS.</w:t>
            </w:r>
          </w:p>
          <w:p w14:paraId="14245EB9" w14:textId="77777777" w:rsidR="00166962" w:rsidRPr="00074B05" w:rsidRDefault="00166962" w:rsidP="00242637">
            <w:pPr>
              <w:spacing w:before="60"/>
              <w:rPr>
                <w:rFonts w:cstheme="minorHAnsi"/>
                <w:color w:val="000000"/>
              </w:rPr>
            </w:pPr>
            <w:r w:rsidRPr="00074B05">
              <w:rPr>
                <w:rFonts w:cstheme="minorHAnsi"/>
                <w:color w:val="000000"/>
              </w:rPr>
              <w:t>1.2.3 Conduct school safety assessments using (VISUS) methodology in 40 schools.</w:t>
            </w:r>
          </w:p>
          <w:p w14:paraId="52529681" w14:textId="77777777" w:rsidR="00166962" w:rsidRPr="00074B05" w:rsidRDefault="00166962" w:rsidP="00242637">
            <w:pPr>
              <w:spacing w:before="60"/>
              <w:rPr>
                <w:rFonts w:cstheme="minorHAnsi"/>
                <w:color w:val="000000"/>
              </w:rPr>
            </w:pPr>
            <w:r w:rsidRPr="00074B05">
              <w:rPr>
                <w:rFonts w:cstheme="minorHAnsi"/>
                <w:color w:val="000000"/>
              </w:rPr>
              <w:t>1.2.4 Conduct local vulnerability assessments with focus on social and child protection sector.</w:t>
            </w:r>
          </w:p>
          <w:p w14:paraId="4564AEA7" w14:textId="77777777" w:rsidR="00166962" w:rsidRPr="00074B05" w:rsidRDefault="00166962" w:rsidP="00242637">
            <w:pPr>
              <w:spacing w:before="60"/>
              <w:rPr>
                <w:rFonts w:cstheme="minorHAnsi"/>
                <w:color w:val="000000"/>
              </w:rPr>
            </w:pPr>
            <w:r w:rsidRPr="00074B05">
              <w:rPr>
                <w:rFonts w:cstheme="minorHAnsi"/>
                <w:color w:val="000000"/>
              </w:rPr>
              <w:t>1.2.5 Conduct local risk assessments with focus on agriculture sector.</w:t>
            </w:r>
          </w:p>
          <w:p w14:paraId="428D03B3" w14:textId="77777777" w:rsidR="00166962" w:rsidRPr="00074B05" w:rsidRDefault="00166962" w:rsidP="00242637">
            <w:pPr>
              <w:spacing w:before="60"/>
              <w:rPr>
                <w:rFonts w:cstheme="minorHAnsi"/>
                <w:color w:val="000000"/>
              </w:rPr>
            </w:pPr>
            <w:r w:rsidRPr="00074B05">
              <w:rPr>
                <w:rFonts w:cstheme="minorHAnsi"/>
                <w:color w:val="000000"/>
              </w:rPr>
              <w:t xml:space="preserve">1.2.6 Technical assistance for consolidation of all </w:t>
            </w:r>
            <w:proofErr w:type="gramStart"/>
            <w:r w:rsidRPr="00074B05">
              <w:rPr>
                <w:rFonts w:cstheme="minorHAnsi"/>
                <w:color w:val="000000"/>
              </w:rPr>
              <w:t>sector-specific</w:t>
            </w:r>
            <w:proofErr w:type="gramEnd"/>
            <w:r w:rsidRPr="00074B05">
              <w:rPr>
                <w:rFonts w:cstheme="minorHAnsi"/>
                <w:color w:val="000000"/>
              </w:rPr>
              <w:t xml:space="preserve"> DRR assessments</w:t>
            </w:r>
          </w:p>
        </w:tc>
        <w:tc>
          <w:tcPr>
            <w:tcW w:w="5536" w:type="dxa"/>
            <w:gridSpan w:val="3"/>
            <w:shd w:val="clear" w:color="auto" w:fill="FFFFFF"/>
            <w:vAlign w:val="center"/>
          </w:tcPr>
          <w:p w14:paraId="36D3CB5C"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DRAS expert (local)</w:t>
            </w:r>
          </w:p>
          <w:p w14:paraId="762D6062"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Hydrologist (local)</w:t>
            </w:r>
          </w:p>
          <w:p w14:paraId="45D7993F"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Geologist (local)</w:t>
            </w:r>
          </w:p>
          <w:p w14:paraId="7B1ED349"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GIS expert (local)</w:t>
            </w:r>
          </w:p>
          <w:p w14:paraId="689C89B5"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 xml:space="preserve">International expertise for VISUS methodology  </w:t>
            </w:r>
          </w:p>
          <w:p w14:paraId="585BDE10"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Service providers (companies)</w:t>
            </w:r>
          </w:p>
          <w:p w14:paraId="5762E89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0881244D"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Meetings, workshops</w:t>
            </w:r>
          </w:p>
          <w:p w14:paraId="5D5A49BB"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Printing</w:t>
            </w:r>
          </w:p>
          <w:p w14:paraId="6BCB67C4"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w:t>
            </w:r>
          </w:p>
          <w:p w14:paraId="7558CC6D"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Operations Support Costs</w:t>
            </w:r>
          </w:p>
        </w:tc>
      </w:tr>
      <w:tr w:rsidR="00166962" w:rsidRPr="00074B05" w14:paraId="101726DE" w14:textId="77777777" w:rsidTr="00166962">
        <w:trPr>
          <w:gridBefore w:val="1"/>
          <w:wBefore w:w="11" w:type="dxa"/>
        </w:trPr>
        <w:tc>
          <w:tcPr>
            <w:tcW w:w="8222" w:type="dxa"/>
            <w:gridSpan w:val="3"/>
            <w:shd w:val="clear" w:color="auto" w:fill="F2F2F2"/>
            <w:vAlign w:val="center"/>
          </w:tcPr>
          <w:p w14:paraId="33052B65" w14:textId="77777777" w:rsidR="00166962" w:rsidRPr="00074B05" w:rsidRDefault="00166962" w:rsidP="00242637">
            <w:pPr>
              <w:spacing w:before="60"/>
              <w:rPr>
                <w:rFonts w:cstheme="minorHAnsi"/>
                <w:b/>
                <w:color w:val="000000"/>
              </w:rPr>
            </w:pPr>
            <w:r w:rsidRPr="00074B05">
              <w:rPr>
                <w:rFonts w:cstheme="minorHAnsi"/>
                <w:b/>
                <w:color w:val="000000"/>
              </w:rPr>
              <w:t>Activities for Output 1.3. Municipal/city DRR strategic and action planning frameworks are upgraded based on multi-sectoral perspective, with focus on the vulnerable population groups</w:t>
            </w:r>
          </w:p>
        </w:tc>
        <w:tc>
          <w:tcPr>
            <w:tcW w:w="5536" w:type="dxa"/>
            <w:gridSpan w:val="3"/>
            <w:shd w:val="clear" w:color="auto" w:fill="F2F2F2"/>
            <w:vAlign w:val="center"/>
          </w:tcPr>
          <w:p w14:paraId="685E98C2" w14:textId="77777777" w:rsidR="00166962" w:rsidRPr="00074B05" w:rsidRDefault="00166962" w:rsidP="00242637">
            <w:pPr>
              <w:spacing w:before="60"/>
              <w:ind w:left="227"/>
              <w:jc w:val="center"/>
              <w:rPr>
                <w:rFonts w:cstheme="minorHAnsi"/>
              </w:rPr>
            </w:pPr>
            <w:r w:rsidRPr="00074B05">
              <w:rPr>
                <w:rFonts w:eastAsia="Calibri" w:cstheme="minorHAnsi"/>
                <w:b/>
                <w:color w:val="000000"/>
              </w:rPr>
              <w:t>Inputs</w:t>
            </w:r>
          </w:p>
        </w:tc>
      </w:tr>
      <w:tr w:rsidR="00166962" w:rsidRPr="00074B05" w14:paraId="251A0CF3" w14:textId="77777777" w:rsidTr="00166962">
        <w:trPr>
          <w:gridBefore w:val="1"/>
          <w:wBefore w:w="11" w:type="dxa"/>
        </w:trPr>
        <w:tc>
          <w:tcPr>
            <w:tcW w:w="8222" w:type="dxa"/>
            <w:gridSpan w:val="3"/>
            <w:shd w:val="clear" w:color="auto" w:fill="FFFFFF"/>
            <w:vAlign w:val="center"/>
          </w:tcPr>
          <w:p w14:paraId="633AC4B3" w14:textId="77777777" w:rsidR="00166962" w:rsidRPr="00074B05" w:rsidRDefault="00166962" w:rsidP="00242637">
            <w:pPr>
              <w:spacing w:before="60"/>
              <w:rPr>
                <w:rFonts w:cstheme="minorHAnsi"/>
                <w:color w:val="000000"/>
              </w:rPr>
            </w:pPr>
            <w:r w:rsidRPr="00074B05">
              <w:rPr>
                <w:rFonts w:cstheme="minorHAnsi"/>
                <w:color w:val="000000"/>
              </w:rPr>
              <w:t>1.3.1 Upgrade local governments’ strategic/action planning frameworks based on the multi-sectoral assessments, considering all-of government approach.</w:t>
            </w:r>
          </w:p>
        </w:tc>
        <w:tc>
          <w:tcPr>
            <w:tcW w:w="5536" w:type="dxa"/>
            <w:gridSpan w:val="3"/>
            <w:shd w:val="clear" w:color="auto" w:fill="FFFFFF"/>
            <w:vAlign w:val="center"/>
          </w:tcPr>
          <w:p w14:paraId="6098EDC1"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Disaster Risk Reduction Technical Adviser (national)</w:t>
            </w:r>
          </w:p>
          <w:p w14:paraId="65E5E01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3ED2265F"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Meetings</w:t>
            </w:r>
          </w:p>
          <w:p w14:paraId="1F16F2D0"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Printing</w:t>
            </w:r>
          </w:p>
          <w:p w14:paraId="4E6DE96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proofErr w:type="spellStart"/>
            <w:r w:rsidRPr="00074B05">
              <w:rPr>
                <w:rFonts w:ascii="Calibri" w:hAnsi="Calibri" w:cs="Calibri"/>
                <w:i/>
                <w:iCs/>
              </w:rPr>
              <w:t>Programme</w:t>
            </w:r>
            <w:proofErr w:type="spellEnd"/>
            <w:r w:rsidRPr="00074B05">
              <w:rPr>
                <w:rFonts w:ascii="Calibri" w:hAnsi="Calibri" w:cs="Calibri"/>
                <w:i/>
                <w:iCs/>
              </w:rPr>
              <w:t xml:space="preserve"> Support Costs</w:t>
            </w:r>
          </w:p>
          <w:p w14:paraId="69A01E6F"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Operations Support Costs</w:t>
            </w:r>
          </w:p>
          <w:p w14:paraId="3EBC787E"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Technical Assistance</w:t>
            </w:r>
          </w:p>
          <w:p w14:paraId="5F675064"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Consultation events</w:t>
            </w:r>
          </w:p>
          <w:p w14:paraId="1983E545"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 xml:space="preserve">Upgrade of action plan </w:t>
            </w:r>
          </w:p>
          <w:p w14:paraId="73FF52D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tc>
      </w:tr>
      <w:tr w:rsidR="00166962" w:rsidRPr="00074B05" w14:paraId="3F34E5D4" w14:textId="77777777" w:rsidTr="00166962">
        <w:trPr>
          <w:gridBefore w:val="1"/>
          <w:wBefore w:w="11" w:type="dxa"/>
        </w:trPr>
        <w:tc>
          <w:tcPr>
            <w:tcW w:w="8222" w:type="dxa"/>
            <w:gridSpan w:val="3"/>
            <w:shd w:val="clear" w:color="auto" w:fill="F2F2F2"/>
            <w:vAlign w:val="center"/>
          </w:tcPr>
          <w:p w14:paraId="736F9014" w14:textId="77777777" w:rsidR="00166962" w:rsidRPr="00EB5CF9" w:rsidRDefault="00166962" w:rsidP="00242637">
            <w:pPr>
              <w:spacing w:before="60"/>
              <w:rPr>
                <w:rFonts w:cstheme="minorHAnsi"/>
                <w:b/>
                <w:color w:val="000000"/>
              </w:rPr>
            </w:pPr>
            <w:r w:rsidRPr="00EB5CF9">
              <w:rPr>
                <w:rFonts w:cstheme="minorHAnsi"/>
                <w:b/>
                <w:color w:val="000000"/>
              </w:rPr>
              <w:lastRenderedPageBreak/>
              <w:t>Activities for Output 2.1 Local level capacities for floods and landslides prevention and preparedness are enhanced through capacity development, prevention measures and awareness raising.</w:t>
            </w:r>
          </w:p>
        </w:tc>
        <w:tc>
          <w:tcPr>
            <w:tcW w:w="5536" w:type="dxa"/>
            <w:gridSpan w:val="3"/>
            <w:shd w:val="clear" w:color="auto" w:fill="F2F2F2"/>
            <w:vAlign w:val="center"/>
          </w:tcPr>
          <w:p w14:paraId="19F74C40" w14:textId="77777777" w:rsidR="00166962" w:rsidRPr="00074B05" w:rsidRDefault="00166962" w:rsidP="00242637">
            <w:pPr>
              <w:spacing w:before="60"/>
              <w:ind w:left="227"/>
              <w:jc w:val="center"/>
              <w:rPr>
                <w:rFonts w:eastAsia="Calibri" w:cstheme="minorHAnsi"/>
                <w:color w:val="000000"/>
              </w:rPr>
            </w:pPr>
            <w:r w:rsidRPr="00074B05">
              <w:rPr>
                <w:rFonts w:eastAsia="Calibri" w:cstheme="minorHAnsi"/>
                <w:b/>
                <w:color w:val="000000"/>
              </w:rPr>
              <w:t>Inputs</w:t>
            </w:r>
          </w:p>
        </w:tc>
      </w:tr>
      <w:tr w:rsidR="00166962" w:rsidRPr="00074B05" w14:paraId="6F783821" w14:textId="77777777" w:rsidTr="00166962">
        <w:trPr>
          <w:gridBefore w:val="1"/>
          <w:wBefore w:w="11" w:type="dxa"/>
        </w:trPr>
        <w:tc>
          <w:tcPr>
            <w:tcW w:w="8222" w:type="dxa"/>
            <w:gridSpan w:val="3"/>
            <w:shd w:val="clear" w:color="auto" w:fill="FFFFFF"/>
            <w:vAlign w:val="center"/>
          </w:tcPr>
          <w:p w14:paraId="6B61C0CB" w14:textId="77777777" w:rsidR="00166962" w:rsidRPr="00EB5CF9" w:rsidRDefault="00166962" w:rsidP="00242637">
            <w:pPr>
              <w:spacing w:before="60"/>
              <w:rPr>
                <w:rFonts w:cstheme="minorHAnsi"/>
                <w:color w:val="000000"/>
              </w:rPr>
            </w:pPr>
            <w:bookmarkStart w:id="11" w:name="_Hlk76640735"/>
            <w:r w:rsidRPr="00EB5CF9">
              <w:rPr>
                <w:rFonts w:cstheme="minorHAnsi"/>
                <w:color w:val="000000"/>
              </w:rPr>
              <w:t>2.1.1 Implement flood prevention actions.</w:t>
            </w:r>
          </w:p>
          <w:p w14:paraId="202E103A" w14:textId="77777777" w:rsidR="00166962" w:rsidRPr="00EB5CF9" w:rsidRDefault="00166962" w:rsidP="00242637">
            <w:pPr>
              <w:spacing w:before="60"/>
              <w:rPr>
                <w:rFonts w:cstheme="minorHAnsi"/>
                <w:color w:val="000000"/>
              </w:rPr>
            </w:pPr>
            <w:r w:rsidRPr="00EB5CF9">
              <w:rPr>
                <w:rFonts w:cstheme="minorHAnsi"/>
                <w:color w:val="000000"/>
              </w:rPr>
              <w:t xml:space="preserve">2.1.2. Implement landslide prevention actions. </w:t>
            </w:r>
          </w:p>
          <w:p w14:paraId="22314AE0" w14:textId="77777777" w:rsidR="00166962" w:rsidRPr="00EB5CF9" w:rsidRDefault="00166962" w:rsidP="00242637">
            <w:pPr>
              <w:spacing w:before="60"/>
              <w:rPr>
                <w:rFonts w:cstheme="minorHAnsi"/>
                <w:color w:val="000000"/>
              </w:rPr>
            </w:pPr>
            <w:r w:rsidRPr="00EB5CF9">
              <w:rPr>
                <w:rFonts w:cstheme="minorHAnsi"/>
                <w:color w:val="000000"/>
              </w:rPr>
              <w:t>2.1.3 Support the preparedness of local communities, including camp management and coordination.</w:t>
            </w:r>
          </w:p>
          <w:p w14:paraId="581249FE" w14:textId="77777777" w:rsidR="00166962" w:rsidRPr="00EB5CF9" w:rsidRDefault="00166962" w:rsidP="00242637">
            <w:pPr>
              <w:spacing w:before="60"/>
              <w:rPr>
                <w:rFonts w:cstheme="minorHAnsi"/>
                <w:color w:val="000000"/>
              </w:rPr>
            </w:pPr>
            <w:r w:rsidRPr="00EB5CF9">
              <w:rPr>
                <w:rFonts w:cstheme="minorHAnsi"/>
                <w:color w:val="000000"/>
              </w:rPr>
              <w:t>2.1.4. Raise community and citizens’ awareness on hazards.</w:t>
            </w:r>
            <w:bookmarkEnd w:id="11"/>
          </w:p>
        </w:tc>
        <w:tc>
          <w:tcPr>
            <w:tcW w:w="5536" w:type="dxa"/>
            <w:gridSpan w:val="3"/>
            <w:shd w:val="clear" w:color="auto" w:fill="FFFFFF"/>
            <w:vAlign w:val="center"/>
          </w:tcPr>
          <w:p w14:paraId="50AD6E36"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Floods prevention expert (international)</w:t>
            </w:r>
          </w:p>
          <w:p w14:paraId="2869FEC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Floods prevention expert (local)</w:t>
            </w:r>
          </w:p>
          <w:p w14:paraId="055F3CF6"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31B24CBC"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w:t>
            </w:r>
          </w:p>
          <w:p w14:paraId="203697F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Workshop and meeting</w:t>
            </w:r>
          </w:p>
          <w:p w14:paraId="696FFBF9"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Publications</w:t>
            </w:r>
          </w:p>
          <w:p w14:paraId="0822703A"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Contractual Services Companies</w:t>
            </w:r>
          </w:p>
          <w:p w14:paraId="2C3822B6"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Engineer</w:t>
            </w:r>
          </w:p>
          <w:p w14:paraId="0098581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Flood forecasting and early warning system</w:t>
            </w:r>
          </w:p>
        </w:tc>
      </w:tr>
      <w:tr w:rsidR="00166962" w:rsidRPr="00074B05" w14:paraId="74C2BBF5" w14:textId="77777777" w:rsidTr="00166962">
        <w:trPr>
          <w:gridBefore w:val="1"/>
          <w:wBefore w:w="11" w:type="dxa"/>
        </w:trPr>
        <w:tc>
          <w:tcPr>
            <w:tcW w:w="8222" w:type="dxa"/>
            <w:gridSpan w:val="3"/>
            <w:shd w:val="clear" w:color="auto" w:fill="F2F2F2"/>
            <w:vAlign w:val="center"/>
          </w:tcPr>
          <w:p w14:paraId="720E38A8" w14:textId="77777777" w:rsidR="00166962" w:rsidRPr="00EB5CF9" w:rsidRDefault="00166962" w:rsidP="00242637">
            <w:pPr>
              <w:spacing w:before="60"/>
              <w:rPr>
                <w:rFonts w:cstheme="minorHAnsi"/>
                <w:b/>
                <w:color w:val="000000"/>
              </w:rPr>
            </w:pPr>
            <w:r w:rsidRPr="00EB5CF9">
              <w:rPr>
                <w:rFonts w:cstheme="minorHAnsi"/>
                <w:b/>
                <w:color w:val="000000"/>
              </w:rPr>
              <w:t xml:space="preserve">Activities for Output 2.2 </w:t>
            </w:r>
            <w:r w:rsidRPr="00EB5CF9">
              <w:rPr>
                <w:rFonts w:eastAsia="Calibri" w:cstheme="minorHAnsi"/>
              </w:rPr>
              <w:t>Safe school environments in partner localities are established through strengthening school capacities for disaster management and risk reduction</w:t>
            </w:r>
          </w:p>
        </w:tc>
        <w:tc>
          <w:tcPr>
            <w:tcW w:w="5536" w:type="dxa"/>
            <w:gridSpan w:val="3"/>
            <w:shd w:val="clear" w:color="auto" w:fill="F2F2F2"/>
            <w:vAlign w:val="center"/>
          </w:tcPr>
          <w:p w14:paraId="26A0755A" w14:textId="77777777" w:rsidR="00166962" w:rsidRPr="00074B05" w:rsidRDefault="00166962" w:rsidP="00242637">
            <w:pPr>
              <w:spacing w:before="60"/>
              <w:ind w:left="227"/>
              <w:jc w:val="center"/>
              <w:rPr>
                <w:rFonts w:eastAsia="Calibri" w:cstheme="minorHAnsi"/>
                <w:color w:val="000000"/>
              </w:rPr>
            </w:pPr>
            <w:r w:rsidRPr="00074B05">
              <w:rPr>
                <w:rFonts w:eastAsia="Calibri" w:cstheme="minorHAnsi"/>
                <w:b/>
                <w:color w:val="000000"/>
              </w:rPr>
              <w:t>Inputs</w:t>
            </w:r>
          </w:p>
        </w:tc>
      </w:tr>
      <w:tr w:rsidR="00166962" w:rsidRPr="00074B05" w14:paraId="3602F790" w14:textId="77777777" w:rsidTr="00166962">
        <w:trPr>
          <w:gridBefore w:val="1"/>
          <w:wBefore w:w="11" w:type="dxa"/>
        </w:trPr>
        <w:tc>
          <w:tcPr>
            <w:tcW w:w="8222" w:type="dxa"/>
            <w:gridSpan w:val="3"/>
            <w:shd w:val="clear" w:color="auto" w:fill="FFFFFF"/>
            <w:vAlign w:val="center"/>
          </w:tcPr>
          <w:p w14:paraId="6DB1A408" w14:textId="77777777" w:rsidR="00166962" w:rsidRPr="00EB5CF9" w:rsidRDefault="00166962" w:rsidP="00242637">
            <w:pPr>
              <w:spacing w:before="60"/>
              <w:rPr>
                <w:rFonts w:cstheme="minorHAnsi"/>
                <w:color w:val="000000"/>
              </w:rPr>
            </w:pPr>
            <w:r w:rsidRPr="00EB5CF9">
              <w:rPr>
                <w:rFonts w:cstheme="minorHAnsi"/>
                <w:color w:val="000000"/>
              </w:rPr>
              <w:t>2.2.1 Establish and Capacitate School Disaster Management committees in partner localities.</w:t>
            </w:r>
          </w:p>
        </w:tc>
        <w:tc>
          <w:tcPr>
            <w:tcW w:w="5536" w:type="dxa"/>
            <w:gridSpan w:val="3"/>
            <w:shd w:val="clear" w:color="auto" w:fill="FFFFFF"/>
            <w:vAlign w:val="center"/>
          </w:tcPr>
          <w:p w14:paraId="52EEB4D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Technical assistance</w:t>
            </w:r>
          </w:p>
          <w:p w14:paraId="2A9BEE7A"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Capacity building</w:t>
            </w:r>
          </w:p>
          <w:p w14:paraId="3B18806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tc>
      </w:tr>
      <w:tr w:rsidR="00166962" w:rsidRPr="00074B05" w14:paraId="01165734" w14:textId="77777777" w:rsidTr="00166962">
        <w:trPr>
          <w:gridBefore w:val="1"/>
          <w:wBefore w:w="11" w:type="dxa"/>
        </w:trPr>
        <w:tc>
          <w:tcPr>
            <w:tcW w:w="8222" w:type="dxa"/>
            <w:gridSpan w:val="3"/>
            <w:shd w:val="clear" w:color="auto" w:fill="F2F2F2" w:themeFill="background1" w:themeFillShade="F2"/>
            <w:vAlign w:val="center"/>
          </w:tcPr>
          <w:p w14:paraId="2AE02ABA" w14:textId="77777777" w:rsidR="00166962" w:rsidRPr="00EB5CF9" w:rsidRDefault="00166962" w:rsidP="00242637">
            <w:pPr>
              <w:spacing w:before="60"/>
              <w:rPr>
                <w:rFonts w:cstheme="minorHAnsi"/>
                <w:color w:val="000000"/>
              </w:rPr>
            </w:pPr>
            <w:r w:rsidRPr="00EB5CF9">
              <w:rPr>
                <w:rFonts w:cstheme="minorHAnsi"/>
                <w:b/>
                <w:color w:val="000000"/>
              </w:rPr>
              <w:t>Activities for Output 2.3. Institutional preparedness and DRR capacities of social and child protection systems in partner localities are strengthened</w:t>
            </w:r>
          </w:p>
        </w:tc>
        <w:tc>
          <w:tcPr>
            <w:tcW w:w="5536" w:type="dxa"/>
            <w:gridSpan w:val="3"/>
            <w:shd w:val="clear" w:color="auto" w:fill="F2F2F2" w:themeFill="background1" w:themeFillShade="F2"/>
            <w:vAlign w:val="center"/>
          </w:tcPr>
          <w:p w14:paraId="74D3EC1F" w14:textId="77777777" w:rsidR="00166962" w:rsidRPr="00074B05" w:rsidRDefault="00166962" w:rsidP="00242637">
            <w:pPr>
              <w:spacing w:before="60"/>
              <w:ind w:left="360"/>
              <w:jc w:val="center"/>
              <w:rPr>
                <w:rFonts w:cstheme="minorHAnsi"/>
                <w:b/>
                <w:color w:val="000000"/>
              </w:rPr>
            </w:pPr>
            <w:r w:rsidRPr="00074B05">
              <w:rPr>
                <w:rFonts w:cstheme="minorHAnsi"/>
                <w:b/>
                <w:color w:val="000000"/>
              </w:rPr>
              <w:t>Inputs</w:t>
            </w:r>
          </w:p>
        </w:tc>
      </w:tr>
      <w:tr w:rsidR="00166962" w:rsidRPr="00074B05" w14:paraId="460E33C5" w14:textId="77777777" w:rsidTr="00166962">
        <w:trPr>
          <w:gridBefore w:val="1"/>
          <w:wBefore w:w="11" w:type="dxa"/>
        </w:trPr>
        <w:tc>
          <w:tcPr>
            <w:tcW w:w="8222" w:type="dxa"/>
            <w:gridSpan w:val="3"/>
            <w:shd w:val="clear" w:color="auto" w:fill="FFFFFF"/>
            <w:vAlign w:val="center"/>
          </w:tcPr>
          <w:p w14:paraId="511C15C5" w14:textId="77777777" w:rsidR="00166962" w:rsidRPr="00EB5CF9" w:rsidRDefault="00166962" w:rsidP="00242637">
            <w:pPr>
              <w:spacing w:before="60"/>
              <w:rPr>
                <w:rFonts w:cstheme="minorHAnsi"/>
                <w:color w:val="000000"/>
              </w:rPr>
            </w:pPr>
            <w:r w:rsidRPr="00EB5CF9">
              <w:rPr>
                <w:rFonts w:cstheme="minorHAnsi"/>
                <w:color w:val="000000"/>
              </w:rPr>
              <w:t xml:space="preserve">2.3.1 Strengthen DRR capacities of selected </w:t>
            </w:r>
            <w:proofErr w:type="spellStart"/>
            <w:r w:rsidRPr="00EB5CF9">
              <w:rPr>
                <w:rFonts w:cstheme="minorHAnsi"/>
                <w:color w:val="000000"/>
              </w:rPr>
              <w:t>Centres</w:t>
            </w:r>
            <w:proofErr w:type="spellEnd"/>
            <w:r w:rsidRPr="00EB5CF9">
              <w:rPr>
                <w:rFonts w:cstheme="minorHAnsi"/>
                <w:color w:val="000000"/>
              </w:rPr>
              <w:t xml:space="preserve"> for Social Welfare by developing and adopting standard operating procedures for business continuity and training for social welfare professionals.</w:t>
            </w:r>
          </w:p>
          <w:p w14:paraId="3D7C0308" w14:textId="77777777" w:rsidR="00166962" w:rsidRPr="00EB5CF9" w:rsidRDefault="00166962" w:rsidP="00242637">
            <w:pPr>
              <w:spacing w:before="60"/>
              <w:rPr>
                <w:rFonts w:cstheme="minorHAnsi"/>
                <w:color w:val="000000"/>
              </w:rPr>
            </w:pPr>
            <w:r w:rsidRPr="00EB5CF9">
              <w:rPr>
                <w:rFonts w:cstheme="minorHAnsi"/>
                <w:color w:val="000000"/>
              </w:rPr>
              <w:t>2.3.2 Develop procedures and standard operating procedures to deal with cases of violence and separated children in emergencies.</w:t>
            </w:r>
          </w:p>
          <w:p w14:paraId="598D0E64" w14:textId="77777777" w:rsidR="00166962" w:rsidRPr="00EB5CF9" w:rsidRDefault="00166962" w:rsidP="00242637">
            <w:pPr>
              <w:spacing w:before="60"/>
              <w:rPr>
                <w:rFonts w:cstheme="minorHAnsi"/>
                <w:color w:val="000000"/>
              </w:rPr>
            </w:pPr>
            <w:r w:rsidRPr="00EB5CF9">
              <w:rPr>
                <w:rFonts w:cstheme="minorHAnsi"/>
                <w:color w:val="000000"/>
              </w:rPr>
              <w:t>2.3.3 Support the implementation of DRR social protection actions.</w:t>
            </w:r>
          </w:p>
        </w:tc>
        <w:tc>
          <w:tcPr>
            <w:tcW w:w="5536" w:type="dxa"/>
            <w:gridSpan w:val="3"/>
            <w:shd w:val="clear" w:color="auto" w:fill="FFFFFF"/>
            <w:vAlign w:val="center"/>
          </w:tcPr>
          <w:p w14:paraId="136DECEB"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Technical assistance</w:t>
            </w:r>
          </w:p>
          <w:p w14:paraId="7B26BDFF"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Consultancy</w:t>
            </w:r>
          </w:p>
          <w:p w14:paraId="1853DC8C"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Trainings, workshops</w:t>
            </w:r>
          </w:p>
          <w:p w14:paraId="6440928A"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1C42B45E"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Transfers to local governments</w:t>
            </w:r>
          </w:p>
        </w:tc>
      </w:tr>
      <w:tr w:rsidR="00166962" w:rsidRPr="00074B05" w14:paraId="716AD059" w14:textId="77777777" w:rsidTr="00166962">
        <w:trPr>
          <w:gridBefore w:val="1"/>
          <w:wBefore w:w="11" w:type="dxa"/>
        </w:trPr>
        <w:tc>
          <w:tcPr>
            <w:tcW w:w="8222" w:type="dxa"/>
            <w:gridSpan w:val="3"/>
            <w:shd w:val="clear" w:color="auto" w:fill="F2F2F2" w:themeFill="background1" w:themeFillShade="F2"/>
            <w:vAlign w:val="center"/>
          </w:tcPr>
          <w:p w14:paraId="29E4DA32" w14:textId="77777777" w:rsidR="00166962" w:rsidRPr="00EB5CF9" w:rsidRDefault="00166962" w:rsidP="00242637">
            <w:pPr>
              <w:spacing w:before="60"/>
              <w:rPr>
                <w:rFonts w:cstheme="minorHAnsi"/>
                <w:b/>
                <w:color w:val="000000"/>
              </w:rPr>
            </w:pPr>
            <w:r w:rsidRPr="00EB5CF9">
              <w:rPr>
                <w:rFonts w:cstheme="minorHAnsi"/>
                <w:b/>
                <w:color w:val="000000"/>
              </w:rPr>
              <w:t xml:space="preserve">Activities for Output 2.4 </w:t>
            </w:r>
            <w:r w:rsidRPr="00EB5CF9">
              <w:rPr>
                <w:rFonts w:eastAsia="Calibri" w:cstheme="minorHAnsi"/>
                <w:b/>
              </w:rPr>
              <w:t>Preparedness and DRR capacities of local governments and healthcare institutions in partner localities to effectively address specific healthcare needs of children, youth and adolescents, and women in emergency settings enhanced</w:t>
            </w:r>
          </w:p>
        </w:tc>
        <w:tc>
          <w:tcPr>
            <w:tcW w:w="5536" w:type="dxa"/>
            <w:gridSpan w:val="3"/>
            <w:shd w:val="clear" w:color="auto" w:fill="F2F2F2" w:themeFill="background1" w:themeFillShade="F2"/>
            <w:vAlign w:val="center"/>
          </w:tcPr>
          <w:p w14:paraId="4B936A88" w14:textId="77777777" w:rsidR="00166962" w:rsidRPr="00074B05" w:rsidRDefault="00166962" w:rsidP="00242637">
            <w:pPr>
              <w:spacing w:before="60"/>
              <w:jc w:val="center"/>
              <w:rPr>
                <w:rFonts w:cstheme="minorHAnsi"/>
                <w:color w:val="000000"/>
              </w:rPr>
            </w:pPr>
            <w:r w:rsidRPr="00074B05">
              <w:rPr>
                <w:rFonts w:cstheme="minorHAnsi"/>
                <w:b/>
                <w:color w:val="000000"/>
              </w:rPr>
              <w:t>Inputs</w:t>
            </w:r>
          </w:p>
        </w:tc>
      </w:tr>
      <w:tr w:rsidR="00166962" w:rsidRPr="00074B05" w14:paraId="2E16CFF5" w14:textId="77777777" w:rsidTr="00166962">
        <w:trPr>
          <w:gridBefore w:val="1"/>
          <w:wBefore w:w="11" w:type="dxa"/>
        </w:trPr>
        <w:tc>
          <w:tcPr>
            <w:tcW w:w="8222" w:type="dxa"/>
            <w:gridSpan w:val="3"/>
            <w:shd w:val="clear" w:color="auto" w:fill="FFFFFF"/>
            <w:vAlign w:val="center"/>
          </w:tcPr>
          <w:p w14:paraId="29C7EA95" w14:textId="77777777" w:rsidR="00166962" w:rsidRPr="00074B05" w:rsidRDefault="00166962" w:rsidP="00242637">
            <w:pPr>
              <w:spacing w:before="60"/>
              <w:rPr>
                <w:rFonts w:cstheme="minorHAnsi"/>
                <w:color w:val="000000"/>
              </w:rPr>
            </w:pPr>
            <w:r w:rsidRPr="00074B05">
              <w:rPr>
                <w:rFonts w:cstheme="minorHAnsi"/>
                <w:color w:val="000000"/>
              </w:rPr>
              <w:t>2.4.1 Map stakeholders who deal with SRH and GBV in emergencies.</w:t>
            </w:r>
          </w:p>
          <w:p w14:paraId="757F2088" w14:textId="77777777" w:rsidR="00166962" w:rsidRPr="00074B05" w:rsidRDefault="00166962" w:rsidP="00242637">
            <w:pPr>
              <w:spacing w:before="60"/>
              <w:rPr>
                <w:rFonts w:cstheme="minorHAnsi"/>
                <w:color w:val="000000"/>
              </w:rPr>
            </w:pPr>
            <w:r w:rsidRPr="00074B05">
              <w:rPr>
                <w:rFonts w:cstheme="minorHAnsi"/>
                <w:color w:val="000000"/>
              </w:rPr>
              <w:t xml:space="preserve">2.4.2 Develop of </w:t>
            </w:r>
            <w:proofErr w:type="spellStart"/>
            <w:r w:rsidRPr="00074B05">
              <w:rPr>
                <w:rFonts w:cstheme="minorHAnsi"/>
                <w:color w:val="000000"/>
              </w:rPr>
              <w:t>SoPs</w:t>
            </w:r>
            <w:proofErr w:type="spellEnd"/>
            <w:r w:rsidRPr="00074B05">
              <w:rPr>
                <w:rFonts w:cstheme="minorHAnsi"/>
                <w:color w:val="000000"/>
              </w:rPr>
              <w:t xml:space="preserve"> for SRH and GBV in emergencies and educational material for local authorities - sustainability to DRR Platform. </w:t>
            </w:r>
          </w:p>
          <w:p w14:paraId="290FE969" w14:textId="77777777" w:rsidR="00166962" w:rsidRPr="00074B05" w:rsidRDefault="00166962" w:rsidP="00242637">
            <w:pPr>
              <w:spacing w:before="60"/>
              <w:rPr>
                <w:rFonts w:cstheme="minorHAnsi"/>
                <w:color w:val="000000"/>
              </w:rPr>
            </w:pPr>
            <w:r w:rsidRPr="00074B05">
              <w:rPr>
                <w:rFonts w:cstheme="minorHAnsi"/>
                <w:color w:val="000000"/>
              </w:rPr>
              <w:t>2.4.3 Strengthen capacity of local stakeholders through training.</w:t>
            </w:r>
          </w:p>
          <w:p w14:paraId="627A191D" w14:textId="77777777" w:rsidR="00166962" w:rsidRPr="00074B05" w:rsidRDefault="00166962" w:rsidP="00242637">
            <w:pPr>
              <w:spacing w:before="60"/>
              <w:rPr>
                <w:rFonts w:cstheme="minorHAnsi"/>
                <w:color w:val="000000"/>
              </w:rPr>
            </w:pPr>
            <w:r w:rsidRPr="00074B05">
              <w:rPr>
                <w:rFonts w:cstheme="minorHAnsi"/>
                <w:color w:val="000000"/>
              </w:rPr>
              <w:t>2.4.4 Strengthen capacity and raise awareness of health professionals on the importance of immunization as a preparedness measure through trainings.</w:t>
            </w:r>
          </w:p>
          <w:p w14:paraId="012261AE" w14:textId="77777777" w:rsidR="00166962" w:rsidRPr="00074B05" w:rsidRDefault="00166962" w:rsidP="00242637">
            <w:pPr>
              <w:spacing w:before="60"/>
              <w:rPr>
                <w:rFonts w:cstheme="minorHAnsi"/>
                <w:b/>
                <w:color w:val="000000"/>
              </w:rPr>
            </w:pPr>
            <w:r w:rsidRPr="00074B05">
              <w:rPr>
                <w:rFonts w:cstheme="minorHAnsi"/>
                <w:color w:val="000000"/>
              </w:rPr>
              <w:lastRenderedPageBreak/>
              <w:t xml:space="preserve">2.4.5. Support health systems raise awareness and promote exclusive breastfeeding practices before, during and after emergencies in </w:t>
            </w:r>
            <w:r>
              <w:rPr>
                <w:rFonts w:cstheme="minorHAnsi"/>
                <w:color w:val="000000"/>
              </w:rPr>
              <w:t>partner</w:t>
            </w:r>
            <w:r w:rsidRPr="00074B05">
              <w:rPr>
                <w:rFonts w:cstheme="minorHAnsi"/>
                <w:color w:val="000000"/>
              </w:rPr>
              <w:t xml:space="preserve"> localities through trainings and Information, </w:t>
            </w:r>
            <w:proofErr w:type="gramStart"/>
            <w:r w:rsidRPr="00074B05">
              <w:rPr>
                <w:rFonts w:cstheme="minorHAnsi"/>
                <w:color w:val="000000"/>
              </w:rPr>
              <w:t>education</w:t>
            </w:r>
            <w:proofErr w:type="gramEnd"/>
            <w:r w:rsidRPr="00074B05">
              <w:rPr>
                <w:rFonts w:cstheme="minorHAnsi"/>
                <w:color w:val="000000"/>
              </w:rPr>
              <w:t xml:space="preserve"> and communication (IEC) activities.</w:t>
            </w:r>
          </w:p>
        </w:tc>
        <w:tc>
          <w:tcPr>
            <w:tcW w:w="5536" w:type="dxa"/>
            <w:gridSpan w:val="3"/>
            <w:shd w:val="clear" w:color="auto" w:fill="FFFFFF"/>
            <w:vAlign w:val="center"/>
          </w:tcPr>
          <w:p w14:paraId="1F09F22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lastRenderedPageBreak/>
              <w:t>Consultants</w:t>
            </w:r>
          </w:p>
          <w:p w14:paraId="5B9BA6DF"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7D5DA325"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 workshops</w:t>
            </w:r>
          </w:p>
          <w:p w14:paraId="0C48BAC8"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Accommodation and hospitality for training participants</w:t>
            </w:r>
          </w:p>
          <w:p w14:paraId="5D323357"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Translation and equipment</w:t>
            </w:r>
          </w:p>
          <w:p w14:paraId="69E882A5"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 materials</w:t>
            </w:r>
          </w:p>
          <w:p w14:paraId="17E8DF51"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Technical assistance</w:t>
            </w:r>
          </w:p>
          <w:p w14:paraId="5BCBE511"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lastRenderedPageBreak/>
              <w:t>Communications</w:t>
            </w:r>
          </w:p>
          <w:p w14:paraId="381F9152"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Service providers (companies)</w:t>
            </w:r>
          </w:p>
        </w:tc>
      </w:tr>
      <w:tr w:rsidR="00166962" w:rsidRPr="00074B05" w14:paraId="72A144EB" w14:textId="77777777" w:rsidTr="00166962">
        <w:trPr>
          <w:gridBefore w:val="1"/>
          <w:wBefore w:w="11" w:type="dxa"/>
        </w:trPr>
        <w:tc>
          <w:tcPr>
            <w:tcW w:w="8222" w:type="dxa"/>
            <w:gridSpan w:val="3"/>
            <w:shd w:val="clear" w:color="auto" w:fill="F2F2F2" w:themeFill="background1" w:themeFillShade="F2"/>
            <w:vAlign w:val="center"/>
          </w:tcPr>
          <w:p w14:paraId="3C34A353" w14:textId="77777777" w:rsidR="00166962" w:rsidRPr="00074B05" w:rsidRDefault="00166962" w:rsidP="00242637">
            <w:pPr>
              <w:spacing w:before="60"/>
              <w:rPr>
                <w:rFonts w:eastAsia="Calibri" w:cstheme="minorHAnsi"/>
                <w:b/>
              </w:rPr>
            </w:pPr>
            <w:r w:rsidRPr="00074B05">
              <w:rPr>
                <w:rFonts w:cstheme="minorHAnsi"/>
                <w:b/>
                <w:color w:val="000000"/>
              </w:rPr>
              <w:lastRenderedPageBreak/>
              <w:t xml:space="preserve">Activities for Output 2.5. </w:t>
            </w:r>
            <w:r w:rsidRPr="00074B05">
              <w:rPr>
                <w:rFonts w:eastAsia="Calibri" w:cstheme="minorHAnsi"/>
                <w:b/>
              </w:rPr>
              <w:t xml:space="preserve">Capacities of agriculture sector and vulnerable farmers in </w:t>
            </w:r>
            <w:r>
              <w:rPr>
                <w:rFonts w:eastAsia="Calibri" w:cstheme="minorHAnsi"/>
                <w:b/>
              </w:rPr>
              <w:t>partner</w:t>
            </w:r>
            <w:r w:rsidRPr="00074B05">
              <w:rPr>
                <w:rFonts w:eastAsia="Calibri" w:cstheme="minorHAnsi"/>
                <w:b/>
              </w:rPr>
              <w:t xml:space="preserve"> localities to increase disaster preparedness and reduce disaster losses are strengthened</w:t>
            </w:r>
            <w:r w:rsidRPr="00074B05">
              <w:rPr>
                <w:rFonts w:eastAsia="Calibri" w:cstheme="minorHAnsi"/>
              </w:rPr>
              <w:t>.</w:t>
            </w:r>
          </w:p>
        </w:tc>
        <w:tc>
          <w:tcPr>
            <w:tcW w:w="5536" w:type="dxa"/>
            <w:gridSpan w:val="3"/>
            <w:shd w:val="clear" w:color="auto" w:fill="F2F2F2" w:themeFill="background1" w:themeFillShade="F2"/>
            <w:vAlign w:val="center"/>
          </w:tcPr>
          <w:p w14:paraId="4A6A7F45" w14:textId="77777777" w:rsidR="00166962" w:rsidRPr="00074B05" w:rsidRDefault="00166962" w:rsidP="00242637">
            <w:pPr>
              <w:spacing w:before="60"/>
              <w:jc w:val="center"/>
              <w:rPr>
                <w:rFonts w:cstheme="minorHAnsi"/>
                <w:color w:val="000000"/>
              </w:rPr>
            </w:pPr>
            <w:r w:rsidRPr="00074B05">
              <w:rPr>
                <w:rFonts w:cstheme="minorHAnsi"/>
                <w:b/>
                <w:color w:val="000000"/>
              </w:rPr>
              <w:t>Inputs</w:t>
            </w:r>
          </w:p>
        </w:tc>
      </w:tr>
      <w:tr w:rsidR="00166962" w:rsidRPr="00074B05" w14:paraId="2AE11DAE" w14:textId="77777777" w:rsidTr="00166962">
        <w:trPr>
          <w:gridBefore w:val="1"/>
          <w:wBefore w:w="11" w:type="dxa"/>
        </w:trPr>
        <w:tc>
          <w:tcPr>
            <w:tcW w:w="8222" w:type="dxa"/>
            <w:gridSpan w:val="3"/>
            <w:shd w:val="clear" w:color="auto" w:fill="FFFFFF"/>
            <w:vAlign w:val="center"/>
          </w:tcPr>
          <w:p w14:paraId="2FDDD6D2" w14:textId="77777777" w:rsidR="00166962" w:rsidRPr="00074B05" w:rsidRDefault="00166962" w:rsidP="00242637">
            <w:pPr>
              <w:spacing w:before="60"/>
              <w:rPr>
                <w:rFonts w:cstheme="minorHAnsi"/>
                <w:color w:val="000000"/>
              </w:rPr>
            </w:pPr>
            <w:r w:rsidRPr="00074B05">
              <w:rPr>
                <w:rFonts w:cstheme="minorHAnsi"/>
                <w:color w:val="000000"/>
              </w:rPr>
              <w:t>2.5.1 Strengthen capacity and awareness of farmers and agricultural producers on DRR and promote good practices and technologies to reduce the impact of natural hazards in the agriculture sector.</w:t>
            </w:r>
          </w:p>
          <w:p w14:paraId="6C86FC0B" w14:textId="77777777" w:rsidR="00166962" w:rsidRPr="00074B05" w:rsidRDefault="00166962" w:rsidP="00242637">
            <w:pPr>
              <w:spacing w:before="60"/>
              <w:rPr>
                <w:rFonts w:cstheme="minorHAnsi"/>
                <w:color w:val="000000"/>
              </w:rPr>
            </w:pPr>
            <w:r w:rsidRPr="00074B05">
              <w:rPr>
                <w:rFonts w:cstheme="minorHAnsi"/>
                <w:color w:val="000000"/>
              </w:rPr>
              <w:t>2.5.2 Conduct agriculture-focused disaster simulation exercise.</w:t>
            </w:r>
          </w:p>
        </w:tc>
        <w:tc>
          <w:tcPr>
            <w:tcW w:w="5536" w:type="dxa"/>
            <w:gridSpan w:val="3"/>
            <w:shd w:val="clear" w:color="auto" w:fill="FFFFFF"/>
            <w:vAlign w:val="center"/>
          </w:tcPr>
          <w:p w14:paraId="11803653"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Consultants</w:t>
            </w:r>
          </w:p>
          <w:p w14:paraId="7EB0B93C"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Travel</w:t>
            </w:r>
          </w:p>
          <w:p w14:paraId="5CBF1DA5"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Training, workshops</w:t>
            </w:r>
          </w:p>
        </w:tc>
      </w:tr>
      <w:tr w:rsidR="00166962" w:rsidRPr="00074B05" w14:paraId="4B7ACDF0" w14:textId="77777777" w:rsidTr="00166962">
        <w:trPr>
          <w:gridBefore w:val="1"/>
          <w:wBefore w:w="11" w:type="dxa"/>
        </w:trPr>
        <w:tc>
          <w:tcPr>
            <w:tcW w:w="8222" w:type="dxa"/>
            <w:gridSpan w:val="3"/>
            <w:shd w:val="clear" w:color="auto" w:fill="F2F2F2" w:themeFill="background1" w:themeFillShade="F2"/>
            <w:vAlign w:val="center"/>
          </w:tcPr>
          <w:p w14:paraId="193C74C7" w14:textId="77777777" w:rsidR="00166962" w:rsidRPr="00074B05" w:rsidRDefault="00166962" w:rsidP="00242637">
            <w:pPr>
              <w:spacing w:before="60"/>
              <w:rPr>
                <w:rFonts w:eastAsia="Calibri" w:cstheme="minorHAnsi"/>
                <w:b/>
              </w:rPr>
            </w:pPr>
            <w:r w:rsidRPr="00074B05">
              <w:rPr>
                <w:rFonts w:cstheme="minorHAnsi"/>
                <w:b/>
                <w:color w:val="000000"/>
              </w:rPr>
              <w:t xml:space="preserve">Activities for Output 2.6. </w:t>
            </w:r>
            <w:r w:rsidRPr="00074B05">
              <w:rPr>
                <w:rFonts w:eastAsia="Calibri" w:cstheme="minorHAnsi"/>
                <w:b/>
              </w:rPr>
              <w:t>Local level capacities, tools and procedures for disaster preparedness are tested in practice to improve cross-sectoral coordination for effective disaster response.</w:t>
            </w:r>
          </w:p>
        </w:tc>
        <w:tc>
          <w:tcPr>
            <w:tcW w:w="5536" w:type="dxa"/>
            <w:gridSpan w:val="3"/>
            <w:shd w:val="clear" w:color="auto" w:fill="F2F2F2" w:themeFill="background1" w:themeFillShade="F2"/>
            <w:vAlign w:val="center"/>
          </w:tcPr>
          <w:p w14:paraId="3F58C498" w14:textId="77777777" w:rsidR="00166962" w:rsidRPr="00074B05" w:rsidRDefault="00166962" w:rsidP="00242637">
            <w:pPr>
              <w:spacing w:before="60"/>
              <w:jc w:val="center"/>
              <w:rPr>
                <w:rFonts w:cstheme="minorHAnsi"/>
                <w:color w:val="000000"/>
              </w:rPr>
            </w:pPr>
            <w:r w:rsidRPr="00074B05">
              <w:rPr>
                <w:rFonts w:cstheme="minorHAnsi"/>
                <w:b/>
                <w:color w:val="000000"/>
              </w:rPr>
              <w:t>Inputs</w:t>
            </w:r>
          </w:p>
        </w:tc>
      </w:tr>
      <w:tr w:rsidR="00166962" w:rsidRPr="00074B05" w14:paraId="5005B809" w14:textId="77777777" w:rsidTr="00166962">
        <w:trPr>
          <w:gridBefore w:val="1"/>
          <w:wBefore w:w="11" w:type="dxa"/>
        </w:trPr>
        <w:tc>
          <w:tcPr>
            <w:tcW w:w="8222" w:type="dxa"/>
            <w:gridSpan w:val="3"/>
            <w:shd w:val="clear" w:color="auto" w:fill="FFFFFF"/>
            <w:vAlign w:val="center"/>
          </w:tcPr>
          <w:p w14:paraId="413B5E68" w14:textId="77777777" w:rsidR="00166962" w:rsidRPr="00074B05" w:rsidRDefault="00166962" w:rsidP="00242637">
            <w:pPr>
              <w:spacing w:before="120" w:after="120"/>
              <w:rPr>
                <w:rFonts w:cstheme="minorHAnsi"/>
                <w:color w:val="000000"/>
              </w:rPr>
            </w:pPr>
            <w:r w:rsidRPr="00074B05">
              <w:rPr>
                <w:rFonts w:cstheme="minorHAnsi"/>
                <w:color w:val="000000"/>
              </w:rPr>
              <w:t xml:space="preserve">2.6.1 Support and conduct simulation exercise with focus on protection and rescue, education, </w:t>
            </w:r>
            <w:proofErr w:type="gramStart"/>
            <w:r w:rsidRPr="00074B05">
              <w:rPr>
                <w:rFonts w:cstheme="minorHAnsi"/>
                <w:color w:val="000000"/>
              </w:rPr>
              <w:t>health</w:t>
            </w:r>
            <w:proofErr w:type="gramEnd"/>
            <w:r w:rsidRPr="00074B05">
              <w:rPr>
                <w:rFonts w:cstheme="minorHAnsi"/>
                <w:color w:val="000000"/>
              </w:rPr>
              <w:t xml:space="preserve"> and agriculture sectors.</w:t>
            </w:r>
          </w:p>
        </w:tc>
        <w:tc>
          <w:tcPr>
            <w:tcW w:w="5536" w:type="dxa"/>
            <w:gridSpan w:val="3"/>
            <w:shd w:val="clear" w:color="auto" w:fill="FFFFFF"/>
            <w:vAlign w:val="center"/>
          </w:tcPr>
          <w:p w14:paraId="1DA19D0A"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Expert staff</w:t>
            </w:r>
          </w:p>
          <w:p w14:paraId="5C1259A1" w14:textId="77777777" w:rsidR="00166962" w:rsidRPr="00074B05" w:rsidRDefault="00166962" w:rsidP="00166962">
            <w:pPr>
              <w:pStyle w:val="ListParagraph"/>
              <w:numPr>
                <w:ilvl w:val="0"/>
                <w:numId w:val="19"/>
              </w:numPr>
              <w:ind w:left="608" w:hanging="214"/>
              <w:contextualSpacing w:val="0"/>
              <w:rPr>
                <w:rFonts w:ascii="Calibri" w:hAnsi="Calibri" w:cs="Calibri"/>
                <w:i/>
                <w:iCs/>
              </w:rPr>
            </w:pPr>
            <w:r w:rsidRPr="00074B05">
              <w:rPr>
                <w:rFonts w:ascii="Calibri" w:hAnsi="Calibri" w:cs="Calibri"/>
                <w:i/>
                <w:iCs/>
              </w:rPr>
              <w:t>Consultants</w:t>
            </w:r>
          </w:p>
          <w:p w14:paraId="47055CE4" w14:textId="77777777" w:rsidR="00166962" w:rsidRPr="00074B05" w:rsidRDefault="00166962" w:rsidP="00166962">
            <w:pPr>
              <w:pStyle w:val="ListParagraph"/>
              <w:numPr>
                <w:ilvl w:val="0"/>
                <w:numId w:val="19"/>
              </w:numPr>
              <w:ind w:left="608" w:hanging="214"/>
              <w:contextualSpacing w:val="0"/>
              <w:rPr>
                <w:rFonts w:cstheme="minorHAnsi"/>
                <w:color w:val="000000"/>
              </w:rPr>
            </w:pPr>
            <w:r w:rsidRPr="00074B05">
              <w:rPr>
                <w:rFonts w:ascii="Calibri" w:hAnsi="Calibri" w:cs="Calibri"/>
                <w:i/>
                <w:iCs/>
              </w:rPr>
              <w:t>Travel</w:t>
            </w:r>
          </w:p>
          <w:p w14:paraId="33C963C8" w14:textId="77777777" w:rsidR="00166962" w:rsidRPr="00074B05" w:rsidRDefault="00166962" w:rsidP="00166962">
            <w:pPr>
              <w:pStyle w:val="ListParagraph"/>
              <w:numPr>
                <w:ilvl w:val="0"/>
                <w:numId w:val="19"/>
              </w:numPr>
              <w:ind w:left="608" w:hanging="214"/>
              <w:contextualSpacing w:val="0"/>
              <w:rPr>
                <w:rFonts w:cstheme="minorHAnsi"/>
                <w:color w:val="000000"/>
              </w:rPr>
            </w:pPr>
            <w:r w:rsidRPr="00074B05">
              <w:rPr>
                <w:rFonts w:ascii="Calibri" w:hAnsi="Calibri" w:cs="Calibri"/>
                <w:i/>
                <w:iCs/>
              </w:rPr>
              <w:t>Training, workshops</w:t>
            </w:r>
          </w:p>
        </w:tc>
      </w:tr>
      <w:bookmarkEnd w:id="10"/>
    </w:tbl>
    <w:p w14:paraId="06721CF2" w14:textId="77777777" w:rsidR="00166962" w:rsidRPr="00074B05" w:rsidRDefault="00166962" w:rsidP="00166962">
      <w:pPr>
        <w:spacing w:after="160" w:line="259" w:lineRule="auto"/>
        <w:sectPr w:rsidR="00166962" w:rsidRPr="00074B05" w:rsidSect="00BD2F2B">
          <w:pgSz w:w="15840" w:h="12240" w:orient="landscape"/>
          <w:pgMar w:top="1440" w:right="1440" w:bottom="1440" w:left="1440" w:header="720" w:footer="720" w:gutter="0"/>
          <w:cols w:space="720"/>
          <w:docGrid w:linePitch="360"/>
        </w:sectPr>
      </w:pPr>
    </w:p>
    <w:p w14:paraId="077A665F" w14:textId="77777777" w:rsidR="00DB46E6" w:rsidRDefault="00DB46E6" w:rsidP="00DB46E6">
      <w:pPr>
        <w:rPr>
          <w:rFonts w:asciiTheme="minorHAnsi" w:hAnsiTheme="minorHAnsi"/>
          <w:sz w:val="24"/>
          <w:szCs w:val="24"/>
          <w:lang w:val="en-GB"/>
        </w:rPr>
        <w:sectPr w:rsidR="00DB46E6" w:rsidSect="00892291">
          <w:headerReference w:type="default" r:id="rId10"/>
          <w:footerReference w:type="default" r:id="rId11"/>
          <w:headerReference w:type="first" r:id="rId12"/>
          <w:pgSz w:w="16838" w:h="11906" w:orient="landscape" w:code="9"/>
          <w:pgMar w:top="1080" w:right="2621" w:bottom="1080" w:left="1170" w:header="706" w:footer="706" w:gutter="0"/>
          <w:cols w:space="708"/>
          <w:titlePg/>
          <w:docGrid w:linePitch="360"/>
        </w:sectPr>
      </w:pPr>
    </w:p>
    <w:p w14:paraId="7DB5F6A4" w14:textId="77777777" w:rsidR="00DB46E6" w:rsidRPr="00F12F91" w:rsidRDefault="00DB46E6" w:rsidP="00DB46E6">
      <w:pPr>
        <w:pStyle w:val="ListParagraph"/>
        <w:numPr>
          <w:ilvl w:val="1"/>
          <w:numId w:val="17"/>
        </w:numPr>
        <w:spacing w:before="40" w:after="40" w:line="264" w:lineRule="auto"/>
        <w:rPr>
          <w:rFonts w:ascii="Calibri" w:eastAsia="Calibri" w:hAnsi="Calibri" w:cs="Calibri"/>
          <w:sz w:val="22"/>
          <w:szCs w:val="22"/>
        </w:rPr>
      </w:pPr>
      <w:r w:rsidRPr="00F12F91">
        <w:rPr>
          <w:rFonts w:asciiTheme="minorHAnsi" w:hAnsiTheme="minorHAnsi"/>
          <w:sz w:val="24"/>
          <w:szCs w:val="24"/>
          <w:lang w:val="en-GB"/>
        </w:rPr>
        <w:lastRenderedPageBreak/>
        <w:t>Theory of Change</w:t>
      </w:r>
      <w:r w:rsidRPr="00F12F91">
        <w:rPr>
          <w:rFonts w:ascii="Calibri" w:eastAsia="Calibri" w:hAnsi="Calibri" w:cs="Calibri"/>
          <w:sz w:val="22"/>
          <w:szCs w:val="22"/>
        </w:rPr>
        <w:t xml:space="preserve"> </w:t>
      </w:r>
    </w:p>
    <w:p w14:paraId="6C87C0D5" w14:textId="77777777" w:rsidR="00166962" w:rsidRPr="00074B05" w:rsidRDefault="00166962" w:rsidP="00166962">
      <w:pPr>
        <w:pStyle w:val="EndnoteText"/>
        <w:spacing w:before="120" w:after="120" w:line="240" w:lineRule="auto"/>
        <w:rPr>
          <w:rFonts w:asciiTheme="minorHAnsi" w:hAnsiTheme="minorHAnsi"/>
          <w:sz w:val="22"/>
          <w:szCs w:val="22"/>
          <w:lang w:val="en-GB"/>
        </w:rPr>
      </w:pPr>
      <w:r w:rsidRPr="00074B05">
        <w:rPr>
          <w:rFonts w:asciiTheme="minorHAnsi" w:hAnsiTheme="minorHAnsi"/>
          <w:sz w:val="22"/>
          <w:szCs w:val="22"/>
          <w:lang w:val="en-GB"/>
        </w:rPr>
        <w:t>The Programme’s end-result strives to support people – with focus on the most vulnerable – and high-risk local communities in Bosnia and Herzegovina to prepare for and adapt to disaster risks and shocks across various development sectors. The Programme aims to introduce and operationalize an integrated model of disaster risk governance and livelihood enhancement at the local level, as a springboard to a bottom-up introduction of DRR governance in Bosnia and Herzegovina.</w:t>
      </w:r>
    </w:p>
    <w:p w14:paraId="1C92E0BF" w14:textId="77777777" w:rsidR="00166962" w:rsidRDefault="00166962" w:rsidP="00166962">
      <w:pPr>
        <w:pStyle w:val="EndnoteText"/>
        <w:spacing w:before="120" w:after="120" w:line="240" w:lineRule="auto"/>
        <w:rPr>
          <w:rFonts w:asciiTheme="minorHAnsi" w:hAnsiTheme="minorHAnsi"/>
          <w:sz w:val="22"/>
          <w:szCs w:val="22"/>
          <w:lang w:val="en-GB"/>
        </w:rPr>
      </w:pPr>
      <w:r w:rsidRPr="00074B05">
        <w:rPr>
          <w:rFonts w:asciiTheme="minorHAnsi" w:hAnsiTheme="minorHAnsi"/>
          <w:b/>
          <w:sz w:val="22"/>
          <w:szCs w:val="22"/>
          <w:lang w:val="en-GB"/>
        </w:rPr>
        <w:t>DRR-featuring local strategic frameworks</w:t>
      </w:r>
      <w:r w:rsidRPr="00074B05">
        <w:rPr>
          <w:rFonts w:asciiTheme="minorHAnsi" w:hAnsiTheme="minorHAnsi"/>
          <w:sz w:val="22"/>
          <w:szCs w:val="22"/>
          <w:lang w:val="en-GB"/>
        </w:rPr>
        <w:t xml:space="preserve">, reinforced by improved capacities, set the ground for longer-term effective and development-oriented DRR governance within risk-prone localities. By engaging </w:t>
      </w:r>
      <w:r w:rsidRPr="00074B05">
        <w:rPr>
          <w:rFonts w:asciiTheme="minorHAnsi" w:hAnsiTheme="minorHAnsi"/>
          <w:b/>
          <w:sz w:val="22"/>
          <w:szCs w:val="22"/>
          <w:lang w:val="en-GB"/>
        </w:rPr>
        <w:t>relevant stakeholders</w:t>
      </w:r>
      <w:r w:rsidRPr="00074B05">
        <w:rPr>
          <w:rFonts w:asciiTheme="minorHAnsi" w:hAnsiTheme="minorHAnsi"/>
          <w:sz w:val="22"/>
          <w:szCs w:val="22"/>
          <w:lang w:val="en-GB"/>
        </w:rPr>
        <w:t xml:space="preserve"> in mainstreaming DRR into local strategies and operational frameworks, the Programme will leverage wider community engagement and introduce </w:t>
      </w:r>
      <w:r w:rsidRPr="00074B05">
        <w:rPr>
          <w:rFonts w:asciiTheme="minorHAnsi" w:hAnsiTheme="minorHAnsi"/>
          <w:bCs/>
          <w:sz w:val="22"/>
          <w:szCs w:val="22"/>
          <w:lang w:val="en-GB"/>
        </w:rPr>
        <w:t>a new culture</w:t>
      </w:r>
      <w:r w:rsidRPr="00074B05">
        <w:rPr>
          <w:rFonts w:asciiTheme="minorHAnsi" w:hAnsiTheme="minorHAnsi"/>
          <w:b/>
          <w:bCs/>
          <w:sz w:val="22"/>
          <w:szCs w:val="22"/>
          <w:lang w:val="en-GB"/>
        </w:rPr>
        <w:t>,</w:t>
      </w:r>
      <w:r w:rsidRPr="00074B05">
        <w:rPr>
          <w:rFonts w:asciiTheme="minorHAnsi" w:hAnsiTheme="minorHAnsi"/>
          <w:sz w:val="22"/>
          <w:szCs w:val="22"/>
          <w:lang w:val="en-GB"/>
        </w:rPr>
        <w:t xml:space="preserve"> where “blind” development will be replaced by risk-informed policy action. Having a DRR-featuring local strategies will further trigger subsequent action in the domain. </w:t>
      </w:r>
    </w:p>
    <w:p w14:paraId="545EA84B" w14:textId="06D7B6F7" w:rsidR="00166962" w:rsidRPr="00074B05" w:rsidRDefault="00166962" w:rsidP="00166962">
      <w:pPr>
        <w:pStyle w:val="EndnoteText"/>
        <w:spacing w:before="120" w:after="120" w:line="240" w:lineRule="auto"/>
        <w:rPr>
          <w:rFonts w:asciiTheme="minorHAnsi" w:hAnsiTheme="minorHAnsi"/>
          <w:sz w:val="22"/>
          <w:szCs w:val="22"/>
          <w:lang w:val="en-GB"/>
        </w:rPr>
      </w:pPr>
      <w:r w:rsidRPr="00074B05">
        <w:rPr>
          <w:rFonts w:asciiTheme="minorHAnsi" w:hAnsiTheme="minorHAnsi"/>
          <w:sz w:val="22"/>
          <w:szCs w:val="22"/>
          <w:lang w:val="en-GB"/>
        </w:rPr>
        <w:t xml:space="preserve">The Programme will facilitate the affirmation of </w:t>
      </w:r>
      <w:r w:rsidRPr="00074B05">
        <w:rPr>
          <w:rFonts w:asciiTheme="minorHAnsi" w:hAnsiTheme="minorHAnsi"/>
          <w:b/>
          <w:sz w:val="22"/>
          <w:szCs w:val="22"/>
          <w:lang w:val="en-GB"/>
        </w:rPr>
        <w:t>“model” preparedness and prevention system at the local level</w:t>
      </w:r>
      <w:r w:rsidRPr="00074B05">
        <w:rPr>
          <w:rFonts w:asciiTheme="minorHAnsi" w:hAnsiTheme="minorHAnsi"/>
          <w:sz w:val="22"/>
          <w:szCs w:val="22"/>
          <w:lang w:val="en-GB"/>
        </w:rPr>
        <w:t xml:space="preserve">, which hold the potential for wider horizontal scaling-up country-wide. </w:t>
      </w:r>
      <w:r w:rsidRPr="00074B05">
        <w:rPr>
          <w:rFonts w:asciiTheme="minorHAnsi" w:hAnsiTheme="minorHAnsi"/>
          <w:b/>
          <w:bCs/>
          <w:sz w:val="22"/>
          <w:szCs w:val="22"/>
          <w:lang w:val="en-GB"/>
        </w:rPr>
        <w:t>Giving local stakeholders a democratic space</w:t>
      </w:r>
      <w:r w:rsidRPr="00074B05">
        <w:rPr>
          <w:rFonts w:asciiTheme="minorHAnsi" w:hAnsiTheme="minorHAnsi"/>
          <w:sz w:val="22"/>
          <w:szCs w:val="22"/>
          <w:lang w:val="en-GB"/>
        </w:rPr>
        <w:t xml:space="preserve"> to discuss and define DRR-related actions will increase</w:t>
      </w:r>
      <w:r w:rsidRPr="00074B05">
        <w:rPr>
          <w:rFonts w:asciiTheme="minorHAnsi" w:hAnsiTheme="minorHAnsi"/>
          <w:spacing w:val="-2"/>
          <w:sz w:val="22"/>
          <w:szCs w:val="22"/>
          <w:lang w:val="en-GB" w:eastAsia="de-CH"/>
        </w:rPr>
        <w:t xml:space="preserve"> ownership over the process and voice the most vulnerable community members.</w:t>
      </w:r>
      <w:r w:rsidRPr="00074B05">
        <w:rPr>
          <w:rFonts w:asciiTheme="minorHAnsi" w:hAnsiTheme="minorHAnsi"/>
          <w:sz w:val="22"/>
          <w:szCs w:val="22"/>
          <w:lang w:val="en-GB"/>
        </w:rPr>
        <w:t xml:space="preserve"> </w:t>
      </w:r>
    </w:p>
    <w:p w14:paraId="4E6B1AD0" w14:textId="77777777" w:rsidR="00166962" w:rsidRPr="00074B05" w:rsidRDefault="00166962" w:rsidP="00166962">
      <w:pPr>
        <w:pStyle w:val="EndnoteText"/>
        <w:spacing w:before="120" w:after="120" w:line="240" w:lineRule="auto"/>
        <w:rPr>
          <w:rFonts w:asciiTheme="minorHAnsi" w:hAnsiTheme="minorHAnsi"/>
          <w:sz w:val="22"/>
          <w:szCs w:val="22"/>
          <w:lang w:val="en-GB"/>
        </w:rPr>
      </w:pPr>
      <w:r w:rsidRPr="00074B05">
        <w:rPr>
          <w:rFonts w:asciiTheme="minorHAnsi" w:hAnsiTheme="minorHAnsi"/>
          <w:sz w:val="22"/>
          <w:szCs w:val="22"/>
          <w:lang w:val="en-GB"/>
        </w:rPr>
        <w:t xml:space="preserve">By adjusting performance and standards of </w:t>
      </w:r>
      <w:r w:rsidRPr="00074B05">
        <w:rPr>
          <w:rFonts w:asciiTheme="minorHAnsi" w:hAnsiTheme="minorHAnsi"/>
          <w:b/>
          <w:bCs/>
          <w:sz w:val="22"/>
          <w:szCs w:val="22"/>
          <w:lang w:val="en-GB"/>
        </w:rPr>
        <w:t>protection and rescue, education, social and child protection, health and agriculture</w:t>
      </w:r>
      <w:r w:rsidRPr="00074B05">
        <w:rPr>
          <w:rFonts w:asciiTheme="minorHAnsi" w:hAnsiTheme="minorHAnsi"/>
          <w:sz w:val="22"/>
          <w:szCs w:val="22"/>
          <w:lang w:val="en-GB"/>
        </w:rPr>
        <w:t xml:space="preserve"> </w:t>
      </w:r>
      <w:r w:rsidRPr="00074B05">
        <w:rPr>
          <w:rFonts w:asciiTheme="minorHAnsi" w:hAnsiTheme="minorHAnsi"/>
          <w:b/>
          <w:bCs/>
          <w:sz w:val="22"/>
          <w:szCs w:val="22"/>
          <w:lang w:val="en-GB"/>
        </w:rPr>
        <w:t xml:space="preserve">sectors, the Programme will contribute to building community resilience in </w:t>
      </w:r>
      <w:r>
        <w:rPr>
          <w:rFonts w:asciiTheme="minorHAnsi" w:hAnsiTheme="minorHAnsi"/>
          <w:b/>
          <w:bCs/>
          <w:sz w:val="22"/>
          <w:szCs w:val="22"/>
          <w:lang w:val="en-GB"/>
        </w:rPr>
        <w:t>partner</w:t>
      </w:r>
      <w:r w:rsidRPr="00074B05">
        <w:rPr>
          <w:rFonts w:asciiTheme="minorHAnsi" w:hAnsiTheme="minorHAnsi"/>
          <w:b/>
          <w:bCs/>
          <w:sz w:val="22"/>
          <w:szCs w:val="22"/>
          <w:lang w:val="en-GB"/>
        </w:rPr>
        <w:t xml:space="preserve"> localities. </w:t>
      </w:r>
      <w:r w:rsidRPr="00074B05">
        <w:rPr>
          <w:rFonts w:asciiTheme="minorHAnsi" w:hAnsiTheme="minorHAnsi"/>
          <w:sz w:val="22"/>
          <w:szCs w:val="22"/>
          <w:lang w:val="en-GB"/>
        </w:rPr>
        <w:t xml:space="preserve">Eventually, communities which are practicing disaster resilient livelihoods and benefit from </w:t>
      </w:r>
      <w:proofErr w:type="gramStart"/>
      <w:r w:rsidRPr="00074B05">
        <w:rPr>
          <w:rFonts w:asciiTheme="minorHAnsi" w:hAnsiTheme="minorHAnsi"/>
          <w:sz w:val="22"/>
          <w:szCs w:val="22"/>
          <w:lang w:val="en-GB"/>
        </w:rPr>
        <w:t>risk-informed</w:t>
      </w:r>
      <w:proofErr w:type="gramEnd"/>
      <w:r w:rsidRPr="00074B05">
        <w:rPr>
          <w:rFonts w:asciiTheme="minorHAnsi" w:hAnsiTheme="minorHAnsi"/>
          <w:sz w:val="22"/>
          <w:szCs w:val="22"/>
          <w:lang w:val="en-GB"/>
        </w:rPr>
        <w:t xml:space="preserve"> DRR and preparedness measures contribute to stronger and resilient economies by safeguarding all development investments from future disaster risks. </w:t>
      </w:r>
    </w:p>
    <w:p w14:paraId="7DF08808" w14:textId="77777777" w:rsidR="00166962" w:rsidRPr="00074B05" w:rsidRDefault="00166962" w:rsidP="00166962">
      <w:pPr>
        <w:pStyle w:val="EndnoteText"/>
        <w:spacing w:before="120" w:after="120" w:line="240" w:lineRule="auto"/>
        <w:rPr>
          <w:rFonts w:asciiTheme="minorHAnsi" w:hAnsiTheme="minorHAnsi"/>
          <w:sz w:val="22"/>
          <w:szCs w:val="22"/>
          <w:lang w:val="en-GB"/>
        </w:rPr>
      </w:pPr>
      <w:r w:rsidRPr="00074B05">
        <w:rPr>
          <w:rFonts w:asciiTheme="minorHAnsi" w:hAnsiTheme="minorHAnsi"/>
          <w:sz w:val="22"/>
          <w:szCs w:val="22"/>
          <w:lang w:val="en-GB"/>
        </w:rPr>
        <w:t>Ultimately, the local DRR model introduced through the Programme is seen as a building block of the wider DRR governance framework in the country.</w:t>
      </w:r>
    </w:p>
    <w:p w14:paraId="49E059CC" w14:textId="727C709E" w:rsidR="00CD5353" w:rsidRDefault="00166962" w:rsidP="00431618">
      <w:pPr>
        <w:spacing w:before="120"/>
      </w:pPr>
      <w:r w:rsidRPr="00074B05">
        <w:t xml:space="preserve">The impact hypothesis is </w:t>
      </w:r>
      <w:proofErr w:type="spellStart"/>
      <w:r w:rsidRPr="00074B05">
        <w:t>visualised</w:t>
      </w:r>
      <w:proofErr w:type="spellEnd"/>
      <w:r w:rsidRPr="00074B05">
        <w:t xml:space="preserve"> below:</w:t>
      </w:r>
      <w:r w:rsidRPr="00074B05">
        <w:rPr>
          <w:noProof/>
          <w:lang w:val="de-CH" w:eastAsia="de-CH"/>
        </w:rPr>
        <w:drawing>
          <wp:inline distT="0" distB="0" distL="0" distR="0" wp14:anchorId="433A95A0" wp14:editId="398AFEDB">
            <wp:extent cx="6375965" cy="3569335"/>
            <wp:effectExtent l="0" t="0" r="635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pic:nvPicPr>
                  <pic:blipFill>
                    <a:blip r:embed="rId13"/>
                    <a:stretch>
                      <a:fillRect/>
                    </a:stretch>
                  </pic:blipFill>
                  <pic:spPr>
                    <a:xfrm>
                      <a:off x="0" y="0"/>
                      <a:ext cx="6375965" cy="3569335"/>
                    </a:xfrm>
                    <a:prstGeom prst="rect">
                      <a:avLst/>
                    </a:prstGeom>
                  </pic:spPr>
                </pic:pic>
              </a:graphicData>
            </a:graphic>
          </wp:inline>
        </w:drawing>
      </w:r>
    </w:p>
    <w:sectPr w:rsidR="00CD5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E312" w14:textId="77777777" w:rsidR="0092201D" w:rsidRDefault="00CD5353">
      <w:r>
        <w:separator/>
      </w:r>
    </w:p>
  </w:endnote>
  <w:endnote w:type="continuationSeparator" w:id="0">
    <w:p w14:paraId="186AF5B7" w14:textId="77777777" w:rsidR="0092201D" w:rsidRDefault="00CD5353">
      <w:r>
        <w:continuationSeparator/>
      </w:r>
    </w:p>
  </w:endnote>
  <w:endnote w:id="1">
    <w:p w14:paraId="07881212" w14:textId="77777777" w:rsidR="00166962" w:rsidRPr="00C47454" w:rsidRDefault="00166962" w:rsidP="001669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B96" w14:textId="77777777" w:rsidR="00B94956" w:rsidRDefault="004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7670" w14:textId="77777777" w:rsidR="0092201D" w:rsidRDefault="00CD5353">
      <w:r>
        <w:separator/>
      </w:r>
    </w:p>
  </w:footnote>
  <w:footnote w:type="continuationSeparator" w:id="0">
    <w:p w14:paraId="40D131F9" w14:textId="77777777" w:rsidR="0092201D" w:rsidRDefault="00CD5353">
      <w:r>
        <w:continuationSeparator/>
      </w:r>
    </w:p>
  </w:footnote>
  <w:footnote w:id="1">
    <w:p w14:paraId="334FE70A" w14:textId="77777777" w:rsidR="00166962" w:rsidRDefault="00166962" w:rsidP="00166962">
      <w:pPr>
        <w:pStyle w:val="FootnoteText"/>
        <w:jc w:val="left"/>
      </w:pPr>
      <w:r>
        <w:rPr>
          <w:rStyle w:val="FootnoteReference"/>
        </w:rPr>
        <w:footnoteRef/>
      </w:r>
      <w:r>
        <w:t xml:space="preserve"> </w:t>
      </w:r>
      <w:r w:rsidRPr="009C5D4E">
        <w:rPr>
          <w:rFonts w:ascii="Calibri" w:hAnsi="Calibri" w:cs="Calibri"/>
          <w:sz w:val="18"/>
          <w:szCs w:val="18"/>
        </w:rPr>
        <w:t xml:space="preserve">Floods and Landslides Risk Assessment for the Housing Sector in Bosnia and Herzegovina, UNDP 2015: </w:t>
      </w:r>
      <w:hyperlink r:id="rId1" w:history="1">
        <w:r w:rsidRPr="009C5D4E">
          <w:rPr>
            <w:rStyle w:val="Hyperlink"/>
            <w:rFonts w:ascii="Calibri" w:eastAsiaTheme="majorEastAsia" w:hAnsi="Calibri" w:cs="Calibri"/>
            <w:sz w:val="18"/>
            <w:szCs w:val="18"/>
          </w:rPr>
          <w:t>http://www.ba.undp.org/content/bosnia_and_herzegovina/bs/home/library/response-to-floods/flood-and-landslide-risk-assessment-for-the-housing-sector-in-bi.html</w:t>
        </w:r>
      </w:hyperlink>
      <w:r w:rsidRPr="009C5D4E">
        <w:rPr>
          <w:rFonts w:ascii="Calibri" w:hAnsi="Calibri" w:cs="Calibri"/>
          <w:sz w:val="18"/>
          <w:szCs w:val="18"/>
        </w:rPr>
        <w:t>.</w:t>
      </w:r>
    </w:p>
  </w:footnote>
  <w:footnote w:id="2">
    <w:p w14:paraId="4E3880F7" w14:textId="77777777" w:rsidR="00166962" w:rsidRPr="00623E92" w:rsidRDefault="00166962" w:rsidP="00166962">
      <w:pPr>
        <w:pStyle w:val="FootnoteText"/>
        <w:spacing w:after="0"/>
        <w:rPr>
          <w:rFonts w:asciiTheme="minorHAnsi" w:hAnsiTheme="minorHAnsi"/>
          <w:sz w:val="18"/>
          <w:szCs w:val="18"/>
        </w:rPr>
      </w:pPr>
      <w:r w:rsidRPr="00623E92">
        <w:rPr>
          <w:rStyle w:val="FootnoteReference"/>
          <w:rFonts w:asciiTheme="minorHAnsi" w:hAnsiTheme="minorHAnsi"/>
          <w:szCs w:val="18"/>
        </w:rPr>
        <w:footnoteRef/>
      </w:r>
      <w:r w:rsidRPr="00623E92">
        <w:rPr>
          <w:rFonts w:asciiTheme="minorHAnsi" w:hAnsiTheme="minorHAnsi"/>
          <w:sz w:val="18"/>
          <w:szCs w:val="18"/>
        </w:rPr>
        <w:t xml:space="preserve"> As per the overview provided by the Ministry of Security of Bosnia and Herzegovina.</w:t>
      </w:r>
    </w:p>
  </w:footnote>
  <w:footnote w:id="3">
    <w:p w14:paraId="68B875B2" w14:textId="77777777" w:rsidR="00166962" w:rsidRPr="00623E92" w:rsidRDefault="00166962" w:rsidP="00166962">
      <w:pPr>
        <w:pStyle w:val="FootnoteText"/>
        <w:spacing w:after="0"/>
        <w:rPr>
          <w:rFonts w:asciiTheme="minorHAnsi" w:hAnsiTheme="minorHAnsi"/>
          <w:sz w:val="18"/>
          <w:szCs w:val="18"/>
        </w:rPr>
      </w:pPr>
      <w:r w:rsidRPr="00623E92">
        <w:rPr>
          <w:rStyle w:val="FootnoteReference"/>
          <w:rFonts w:asciiTheme="minorHAnsi" w:hAnsiTheme="minorHAnsi"/>
          <w:szCs w:val="18"/>
        </w:rPr>
        <w:footnoteRef/>
      </w:r>
      <w:r w:rsidRPr="00623E92">
        <w:rPr>
          <w:rFonts w:asciiTheme="minorHAnsi" w:hAnsiTheme="minorHAnsi"/>
          <w:sz w:val="18"/>
          <w:szCs w:val="18"/>
        </w:rPr>
        <w:t xml:space="preserve"> This indicator is in line with global E21 Indicator set up to measure global progress in the implementation of the Sendai Framework for Disaster Risk Reduction 2015-2030: Percentage of local governments that adopt and implement local disaster risk reduction strategies in line with national strategies.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F6D4" w14:textId="77777777" w:rsidR="00B94956" w:rsidRDefault="004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E53" w14:textId="77777777" w:rsidR="00B94956" w:rsidRDefault="004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C797F23"/>
    <w:multiLevelType w:val="hybridMultilevel"/>
    <w:tmpl w:val="5672BFC8"/>
    <w:lvl w:ilvl="0" w:tplc="E81C267C">
      <w:start w:val="3"/>
      <w:numFmt w:val="bullet"/>
      <w:lvlText w:val="-"/>
      <w:lvlJc w:val="left"/>
      <w:pPr>
        <w:ind w:left="754" w:hanging="360"/>
      </w:pPr>
      <w:rPr>
        <w:rFonts w:ascii="Myriad Pro" w:eastAsia="Times New Roman" w:hAnsi="Myriad Pro"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63C5910"/>
    <w:multiLevelType w:val="hybridMultilevel"/>
    <w:tmpl w:val="F328E22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5"/>
  </w:num>
  <w:num w:numId="5">
    <w:abstractNumId w:val="9"/>
  </w:num>
  <w:num w:numId="6">
    <w:abstractNumId w:val="7"/>
  </w:num>
  <w:num w:numId="7">
    <w:abstractNumId w:val="1"/>
  </w:num>
  <w:num w:numId="8">
    <w:abstractNumId w:val="8"/>
  </w:num>
  <w:num w:numId="9">
    <w:abstractNumId w:val="16"/>
  </w:num>
  <w:num w:numId="10">
    <w:abstractNumId w:val="11"/>
  </w:num>
  <w:num w:numId="11">
    <w:abstractNumId w:val="12"/>
  </w:num>
  <w:num w:numId="12">
    <w:abstractNumId w:val="18"/>
  </w:num>
  <w:num w:numId="13">
    <w:abstractNumId w:val="14"/>
  </w:num>
  <w:num w:numId="14">
    <w:abstractNumId w:val="0"/>
  </w:num>
  <w:num w:numId="15">
    <w:abstractNumId w:val="6"/>
  </w:num>
  <w:num w:numId="16">
    <w:abstractNumId w:val="15"/>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33089"/>
    <w:rsid w:val="00166962"/>
    <w:rsid w:val="001D1B45"/>
    <w:rsid w:val="002D3576"/>
    <w:rsid w:val="00431618"/>
    <w:rsid w:val="00892291"/>
    <w:rsid w:val="0092201D"/>
    <w:rsid w:val="00CD5353"/>
    <w:rsid w:val="00DB46E6"/>
    <w:rsid w:val="00F01809"/>
    <w:rsid w:val="15EE3CC3"/>
    <w:rsid w:val="25D341D4"/>
    <w:rsid w:val="3A3C4B79"/>
    <w:rsid w:val="3FDE91EE"/>
    <w:rsid w:val="5170CF65"/>
    <w:rsid w:val="5D76E92B"/>
    <w:rsid w:val="665D890E"/>
    <w:rsid w:val="78DCB9C6"/>
    <w:rsid w:val="7E8E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B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E6"/>
    <w:rPr>
      <w:rFonts w:ascii="Segoe UI" w:hAnsi="Segoe UI" w:cs="Segoe UI"/>
      <w:sz w:val="18"/>
      <w:szCs w:val="18"/>
    </w:rPr>
  </w:style>
  <w:style w:type="character" w:customStyle="1" w:styleId="Heading2Char">
    <w:name w:val="Heading 2 Char"/>
    <w:basedOn w:val="DefaultParagraphFont"/>
    <w:link w:val="Heading2"/>
    <w:uiPriority w:val="9"/>
    <w:rsid w:val="00DB46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DB46E6"/>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DB46E6"/>
    <w:rPr>
      <w:rFonts w:ascii="Calibri" w:eastAsia="Calibri" w:hAnsi="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DB46E6"/>
    <w:rPr>
      <w:rFonts w:ascii="Calibri" w:eastAsia="Calibri" w:hAnsi="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DB46E6"/>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DB46E6"/>
    <w:rPr>
      <w:rFonts w:ascii="Times New Roman" w:eastAsia="Times New Roman" w:hAnsi="Times New Roman" w:cs="Times New Roman"/>
      <w:sz w:val="20"/>
      <w:szCs w:val="20"/>
    </w:rPr>
  </w:style>
  <w:style w:type="paragraph" w:customStyle="1" w:styleId="Default">
    <w:name w:val="Default"/>
    <w:rsid w:val="00DB46E6"/>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 w:type="paragraph" w:styleId="NoSpacing">
    <w:name w:val="No Spacing"/>
    <w:uiPriority w:val="1"/>
    <w:qFormat/>
    <w:rsid w:val="00CD5353"/>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D1B45"/>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rsid w:val="00892291"/>
    <w:pPr>
      <w:spacing w:after="120"/>
    </w:pPr>
    <w:rPr>
      <w:rFonts w:ascii="Arial" w:hAnsi="Arial" w:cs="Arial"/>
      <w:sz w:val="16"/>
      <w:szCs w:val="16"/>
    </w:rPr>
  </w:style>
  <w:style w:type="character" w:customStyle="1" w:styleId="BodyText3Char">
    <w:name w:val="Body Text 3 Char"/>
    <w:basedOn w:val="DefaultParagraphFont"/>
    <w:link w:val="BodyText3"/>
    <w:rsid w:val="00892291"/>
    <w:rPr>
      <w:rFonts w:ascii="Arial" w:eastAsia="Times New Roman" w:hAnsi="Arial" w:cs="Arial"/>
      <w:sz w:val="16"/>
      <w:szCs w:val="16"/>
    </w:rPr>
  </w:style>
  <w:style w:type="paragraph" w:customStyle="1" w:styleId="paragraph">
    <w:name w:val="paragraph"/>
    <w:basedOn w:val="Normal"/>
    <w:rsid w:val="00892291"/>
    <w:pPr>
      <w:spacing w:before="100" w:beforeAutospacing="1" w:after="100" w:afterAutospacing="1"/>
    </w:pPr>
    <w:rPr>
      <w:sz w:val="24"/>
      <w:szCs w:val="24"/>
    </w:rPr>
  </w:style>
  <w:style w:type="character" w:customStyle="1" w:styleId="normaltextrun">
    <w:name w:val="normaltextrun"/>
    <w:basedOn w:val="DefaultParagraphFont"/>
    <w:rsid w:val="00892291"/>
  </w:style>
  <w:style w:type="character" w:customStyle="1" w:styleId="eop">
    <w:name w:val="eop"/>
    <w:basedOn w:val="DefaultParagraphFont"/>
    <w:rsid w:val="00892291"/>
  </w:style>
  <w:style w:type="paragraph" w:styleId="FootnoteText">
    <w:name w:val="footnote text"/>
    <w:aliases w:val="Lábjegyzet-szöveg,Footnote Text Char1,Footnote Text Blue,Footnote Text1,Char,single space,ft,footnote text Char,Tegn1,Tegn1 Char,Char Char Char,Footnote Text Char2 Char Char,Footnote Text Char Char2 Char Char,footnote text,Fußnote,fn,fn Ch"/>
    <w:basedOn w:val="Normal"/>
    <w:link w:val="FootnoteTextChar"/>
    <w:uiPriority w:val="99"/>
    <w:qFormat/>
    <w:rsid w:val="00166962"/>
    <w:pPr>
      <w:widowControl w:val="0"/>
      <w:spacing w:after="60"/>
      <w:jc w:val="both"/>
    </w:pPr>
    <w:rPr>
      <w:rFonts w:ascii="Courier" w:hAnsi="Courier"/>
      <w:sz w:val="22"/>
    </w:rPr>
  </w:style>
  <w:style w:type="character" w:customStyle="1" w:styleId="FootnoteTextChar">
    <w:name w:val="Footnote Text Char"/>
    <w:aliases w:val="Lábjegyzet-szöveg Char,Footnote Text Char1 Char,Footnote Text Blue Char,Footnote Text1 Char,Char Char,single space Char,ft Char,footnote text Char Char,Tegn1 Char1,Tegn1 Char Char,Char Char Char Char,Footnote Text Char2 Char Char Char"/>
    <w:basedOn w:val="DefaultParagraphFont"/>
    <w:link w:val="FootnoteText"/>
    <w:uiPriority w:val="99"/>
    <w:rsid w:val="00166962"/>
    <w:rPr>
      <w:rFonts w:ascii="Courier" w:eastAsia="Times New Roman" w:hAnsi="Courier" w:cs="Times New Roman"/>
      <w:szCs w:val="20"/>
    </w:rPr>
  </w:style>
  <w:style w:type="character" w:styleId="Hyperlink">
    <w:name w:val="Hyperlink"/>
    <w:uiPriority w:val="99"/>
    <w:rsid w:val="00166962"/>
    <w:rPr>
      <w:color w:val="0000FF"/>
      <w:u w:val="single"/>
    </w:rPr>
  </w:style>
  <w:style w:type="paragraph" w:styleId="CommentText">
    <w:name w:val="annotation text"/>
    <w:aliases w:val="Carattere3"/>
    <w:basedOn w:val="Normal"/>
    <w:link w:val="CommentTextChar"/>
    <w:uiPriority w:val="99"/>
    <w:rsid w:val="00166962"/>
    <w:pPr>
      <w:spacing w:after="60"/>
      <w:jc w:val="both"/>
    </w:pPr>
    <w:rPr>
      <w:rFonts w:asciiTheme="minorHAnsi" w:hAnsiTheme="minorHAnsi"/>
      <w:sz w:val="22"/>
      <w:lang w:val="en-GB"/>
    </w:rPr>
  </w:style>
  <w:style w:type="character" w:customStyle="1" w:styleId="CommentTextChar">
    <w:name w:val="Comment Text Char"/>
    <w:aliases w:val="Carattere3 Char"/>
    <w:basedOn w:val="DefaultParagraphFont"/>
    <w:link w:val="CommentText"/>
    <w:uiPriority w:val="99"/>
    <w:rsid w:val="00166962"/>
    <w:rPr>
      <w:rFonts w:eastAsia="Times New Roman" w:cs="Times New Roman"/>
      <w:szCs w:val="20"/>
      <w:lang w:val="en-GB"/>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link w:val="Char2"/>
    <w:uiPriority w:val="99"/>
    <w:qFormat/>
    <w:rsid w:val="00166962"/>
    <w:rPr>
      <w:rFonts w:ascii="Arial" w:hAnsi="Arial"/>
      <w:sz w:val="18"/>
      <w:vertAlign w:val="superscript"/>
    </w:rPr>
  </w:style>
  <w:style w:type="paragraph" w:customStyle="1" w:styleId="Char2">
    <w:name w:val="Char2"/>
    <w:basedOn w:val="Normal"/>
    <w:link w:val="FootnoteReference"/>
    <w:uiPriority w:val="99"/>
    <w:rsid w:val="00166962"/>
    <w:pPr>
      <w:spacing w:after="160" w:line="240" w:lineRule="exact"/>
      <w:jc w:val="both"/>
    </w:pPr>
    <w:rPr>
      <w:rFonts w:ascii="Arial" w:eastAsiaTheme="minorHAnsi" w:hAnsi="Arial" w:cstheme="minorBidi"/>
      <w:sz w:val="18"/>
      <w:szCs w:val="22"/>
      <w:vertAlign w:val="superscript"/>
    </w:rPr>
  </w:style>
  <w:style w:type="paragraph" w:styleId="EndnoteText">
    <w:name w:val="endnote text"/>
    <w:basedOn w:val="Normal"/>
    <w:link w:val="EndnoteTextChar"/>
    <w:uiPriority w:val="99"/>
    <w:unhideWhenUsed/>
    <w:rsid w:val="00166962"/>
    <w:pPr>
      <w:spacing w:after="200" w:line="240" w:lineRule="atLeast"/>
      <w:jc w:val="both"/>
    </w:pPr>
    <w:rPr>
      <w:rFonts w:ascii="Calibri" w:eastAsia="Calibri" w:hAnsi="Calibri"/>
      <w:lang w:val="en-CA" w:eastAsia="en-CA"/>
    </w:rPr>
  </w:style>
  <w:style w:type="character" w:customStyle="1" w:styleId="EndnoteTextChar">
    <w:name w:val="Endnote Text Char"/>
    <w:basedOn w:val="DefaultParagraphFont"/>
    <w:link w:val="EndnoteText"/>
    <w:uiPriority w:val="99"/>
    <w:rsid w:val="00166962"/>
    <w:rPr>
      <w:rFonts w:ascii="Calibri" w:eastAsia="Calibri" w:hAnsi="Calibri" w:cs="Times New Roman"/>
      <w:sz w:val="20"/>
      <w:szCs w:val="20"/>
      <w:lang w:val="en-CA" w:eastAsia="en-CA"/>
    </w:rPr>
  </w:style>
  <w:style w:type="character" w:styleId="EndnoteReference">
    <w:name w:val="endnote reference"/>
    <w:uiPriority w:val="99"/>
    <w:semiHidden/>
    <w:unhideWhenUsed/>
    <w:rsid w:val="00166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undp.org/content/bosnia_and_herzegovina/bs/home/library/response-to-floods/flood-and-landslide-risk-assessment-for-the-housing-sector-in-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D10992E061748B4774BE3D084BEEE" ma:contentTypeVersion="12" ma:contentTypeDescription="Create a new document." ma:contentTypeScope="" ma:versionID="08837154e51a6997339221caf5ffeb86">
  <xsd:schema xmlns:xsd="http://www.w3.org/2001/XMLSchema" xmlns:xs="http://www.w3.org/2001/XMLSchema" xmlns:p="http://schemas.microsoft.com/office/2006/metadata/properties" xmlns:ns2="0eedc5f9-0f02-415f-8a34-ba1e91875603" xmlns:ns3="5704f37d-6bfd-44e3-8465-bb5c3bf91422" targetNamespace="http://schemas.microsoft.com/office/2006/metadata/properties" ma:root="true" ma:fieldsID="9307f411baf82c38b98901c86ac7c101" ns2:_="" ns3:_="">
    <xsd:import namespace="0eedc5f9-0f02-415f-8a34-ba1e91875603"/>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dc5f9-0f02-415f-8a34-ba1e9187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0B3EC-D81A-4D9B-A173-AE570629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dc5f9-0f02-415f-8a34-ba1e91875603"/>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D4EEE-7677-4187-AE57-67D55FBB400B}">
  <ds:schemaRefs>
    <ds:schemaRef ds:uri="http://schemas.microsoft.com/sharepoint/v3/contenttype/forms"/>
  </ds:schemaRefs>
</ds:datastoreItem>
</file>

<file path=customXml/itemProps3.xml><?xml version="1.0" encoding="utf-8"?>
<ds:datastoreItem xmlns:ds="http://schemas.openxmlformats.org/officeDocument/2006/customXml" ds:itemID="{9D1B71E7-A4BA-432F-AA31-D5B5C8704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3963</Words>
  <Characters>22591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Alen Zaimovic</cp:lastModifiedBy>
  <cp:revision>2</cp:revision>
  <dcterms:created xsi:type="dcterms:W3CDTF">2022-01-31T11:07:00Z</dcterms:created>
  <dcterms:modified xsi:type="dcterms:W3CDTF">2022-01-31T11:07:00Z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0x01010022AD10992E061748B4774BE3D084BEEE</vt:lpwstr>
  </property>
</Properties>
</file>