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86F7" w14:textId="680C30FF" w:rsidR="00F20F9A" w:rsidRPr="001E0052" w:rsidRDefault="00F20F9A" w:rsidP="00D701EA">
      <w:pPr>
        <w:tabs>
          <w:tab w:val="left" w:pos="1276"/>
        </w:tabs>
        <w:jc w:val="center"/>
        <w:rPr>
          <w:rFonts w:asciiTheme="minorHAnsi" w:hAnsiTheme="minorHAnsi" w:cstheme="minorHAnsi"/>
          <w:b/>
          <w:sz w:val="24"/>
          <w:szCs w:val="22"/>
        </w:rPr>
      </w:pPr>
      <w:r w:rsidRPr="00F20F9A">
        <w:rPr>
          <w:rFonts w:asciiTheme="minorHAnsi" w:hAnsiTheme="minorHAnsi" w:cstheme="minorHAnsi"/>
          <w:b/>
          <w:sz w:val="24"/>
          <w:szCs w:val="22"/>
        </w:rPr>
        <w:t xml:space="preserve">Evaluation of </w:t>
      </w:r>
      <w:r w:rsidR="00B84F11">
        <w:rPr>
          <w:rFonts w:asciiTheme="minorHAnsi" w:hAnsiTheme="minorHAnsi" w:cstheme="minorHAnsi"/>
          <w:b/>
          <w:sz w:val="24"/>
          <w:szCs w:val="22"/>
        </w:rPr>
        <w:t xml:space="preserve">the </w:t>
      </w:r>
      <w:r w:rsidRPr="00F20F9A">
        <w:rPr>
          <w:rFonts w:asciiTheme="minorHAnsi" w:hAnsiTheme="minorHAnsi" w:cstheme="minorHAnsi"/>
          <w:b/>
          <w:sz w:val="24"/>
          <w:szCs w:val="22"/>
        </w:rPr>
        <w:t xml:space="preserve">EU support to parliamentary reform in Ukraine from June 2016 to </w:t>
      </w:r>
      <w:r>
        <w:rPr>
          <w:rFonts w:asciiTheme="minorHAnsi" w:hAnsiTheme="minorHAnsi" w:cstheme="minorHAnsi"/>
          <w:b/>
          <w:sz w:val="24"/>
          <w:szCs w:val="22"/>
        </w:rPr>
        <w:t xml:space="preserve">February </w:t>
      </w:r>
      <w:r w:rsidRPr="00F20F9A">
        <w:rPr>
          <w:rFonts w:asciiTheme="minorHAnsi" w:hAnsiTheme="minorHAnsi" w:cstheme="minorHAnsi"/>
          <w:b/>
          <w:sz w:val="24"/>
          <w:szCs w:val="22"/>
        </w:rPr>
        <w:t>2021</w:t>
      </w:r>
    </w:p>
    <w:p w14:paraId="4CCC6944" w14:textId="386A8406" w:rsidR="003B35F7" w:rsidRDefault="006E2F23" w:rsidP="00B84F11">
      <w:pPr>
        <w:pStyle w:val="TOC1"/>
        <w:spacing w:after="360"/>
        <w:rPr>
          <w:rFonts w:cstheme="minorHAnsi"/>
          <w:szCs w:val="22"/>
        </w:rPr>
      </w:pPr>
      <w:r w:rsidRPr="001E0052">
        <w:t xml:space="preserve">Contracting Authority: </w:t>
      </w:r>
      <w:r w:rsidR="00175D9F" w:rsidRPr="00032D0F">
        <w:t xml:space="preserve">European Union Delegation </w:t>
      </w:r>
      <w:r w:rsidR="00F20F9A">
        <w:t>TO</w:t>
      </w:r>
      <w:r w:rsidR="00032D0F" w:rsidRPr="00032D0F">
        <w:t xml:space="preserve"> UKRAINE</w:t>
      </w:r>
    </w:p>
    <w:p w14:paraId="0E3140F1" w14:textId="558A1875" w:rsidR="001571AE" w:rsidRDefault="004416CF">
      <w:pPr>
        <w:pStyle w:val="TOC2"/>
        <w:tabs>
          <w:tab w:val="left" w:pos="880"/>
          <w:tab w:val="right" w:leader="dot" w:pos="9462"/>
        </w:tabs>
        <w:rPr>
          <w:rFonts w:eastAsiaTheme="minorEastAsia" w:cstheme="minorBidi"/>
          <w:smallCaps w:val="0"/>
          <w:noProof/>
          <w:sz w:val="22"/>
          <w:szCs w:val="22"/>
          <w:lang w:eastAsia="en-GB"/>
        </w:rPr>
      </w:pPr>
      <w:r>
        <w:rPr>
          <w:rFonts w:cstheme="minorHAnsi"/>
          <w:szCs w:val="22"/>
        </w:rPr>
        <w:fldChar w:fldCharType="begin"/>
      </w:r>
      <w:r>
        <w:rPr>
          <w:rFonts w:cstheme="minorHAnsi"/>
          <w:szCs w:val="22"/>
        </w:rPr>
        <w:instrText xml:space="preserve"> TOC \o "1-2" \h \z \u </w:instrText>
      </w:r>
      <w:r>
        <w:rPr>
          <w:rFonts w:cstheme="minorHAnsi"/>
          <w:szCs w:val="22"/>
        </w:rPr>
        <w:fldChar w:fldCharType="separate"/>
      </w:r>
      <w:hyperlink w:anchor="_Toc60054151" w:history="1">
        <w:r w:rsidR="001571AE" w:rsidRPr="0009391B">
          <w:rPr>
            <w:rStyle w:val="Hyperlink"/>
            <w:rFonts w:eastAsia="Calibri"/>
            <w:noProof/>
          </w:rPr>
          <w:t>1.1</w:t>
        </w:r>
        <w:r w:rsidR="001571AE">
          <w:rPr>
            <w:rFonts w:eastAsiaTheme="minorEastAsia" w:cstheme="minorBidi"/>
            <w:smallCaps w:val="0"/>
            <w:noProof/>
            <w:sz w:val="22"/>
            <w:szCs w:val="22"/>
            <w:lang w:eastAsia="en-GB"/>
          </w:rPr>
          <w:tab/>
        </w:r>
        <w:r w:rsidR="001571AE" w:rsidRPr="0009391B">
          <w:rPr>
            <w:rStyle w:val="Hyperlink"/>
            <w:rFonts w:eastAsia="Calibri"/>
            <w:noProof/>
          </w:rPr>
          <w:t>Interventions to be evaluated</w:t>
        </w:r>
        <w:r w:rsidR="001571AE">
          <w:rPr>
            <w:noProof/>
            <w:webHidden/>
          </w:rPr>
          <w:tab/>
        </w:r>
        <w:r w:rsidR="001571AE">
          <w:rPr>
            <w:noProof/>
            <w:webHidden/>
          </w:rPr>
          <w:fldChar w:fldCharType="begin"/>
        </w:r>
        <w:r w:rsidR="001571AE">
          <w:rPr>
            <w:noProof/>
            <w:webHidden/>
          </w:rPr>
          <w:instrText xml:space="preserve"> PAGEREF _Toc60054151 \h </w:instrText>
        </w:r>
        <w:r w:rsidR="001571AE">
          <w:rPr>
            <w:noProof/>
            <w:webHidden/>
          </w:rPr>
        </w:r>
        <w:r w:rsidR="001571AE">
          <w:rPr>
            <w:noProof/>
            <w:webHidden/>
          </w:rPr>
          <w:fldChar w:fldCharType="separate"/>
        </w:r>
        <w:r w:rsidR="001571AE">
          <w:rPr>
            <w:noProof/>
            <w:webHidden/>
          </w:rPr>
          <w:t>1</w:t>
        </w:r>
        <w:r w:rsidR="001571AE">
          <w:rPr>
            <w:noProof/>
            <w:webHidden/>
          </w:rPr>
          <w:fldChar w:fldCharType="end"/>
        </w:r>
      </w:hyperlink>
    </w:p>
    <w:p w14:paraId="12952257" w14:textId="3F749653" w:rsidR="001571AE" w:rsidRDefault="00907A32">
      <w:pPr>
        <w:pStyle w:val="TOC2"/>
        <w:tabs>
          <w:tab w:val="left" w:pos="880"/>
          <w:tab w:val="right" w:leader="dot" w:pos="9462"/>
        </w:tabs>
        <w:rPr>
          <w:rFonts w:eastAsiaTheme="minorEastAsia" w:cstheme="minorBidi"/>
          <w:smallCaps w:val="0"/>
          <w:noProof/>
          <w:sz w:val="22"/>
          <w:szCs w:val="22"/>
          <w:lang w:eastAsia="en-GB"/>
        </w:rPr>
      </w:pPr>
      <w:hyperlink w:anchor="_Toc60054152" w:history="1">
        <w:r w:rsidR="001571AE" w:rsidRPr="0009391B">
          <w:rPr>
            <w:rStyle w:val="Hyperlink"/>
            <w:rFonts w:eastAsia="Calibri"/>
            <w:noProof/>
          </w:rPr>
          <w:t>1.2</w:t>
        </w:r>
        <w:r w:rsidR="001571AE">
          <w:rPr>
            <w:rFonts w:eastAsiaTheme="minorEastAsia" w:cstheme="minorBidi"/>
            <w:smallCaps w:val="0"/>
            <w:noProof/>
            <w:sz w:val="22"/>
            <w:szCs w:val="22"/>
            <w:lang w:eastAsia="en-GB"/>
          </w:rPr>
          <w:tab/>
        </w:r>
        <w:r w:rsidR="001571AE" w:rsidRPr="0009391B">
          <w:rPr>
            <w:rStyle w:val="Hyperlink"/>
            <w:rFonts w:eastAsia="Calibri"/>
            <w:noProof/>
          </w:rPr>
          <w:t>Stakeholders of the Intervention</w:t>
        </w:r>
        <w:r w:rsidR="001571AE">
          <w:rPr>
            <w:noProof/>
            <w:webHidden/>
          </w:rPr>
          <w:tab/>
        </w:r>
        <w:r w:rsidR="001571AE">
          <w:rPr>
            <w:noProof/>
            <w:webHidden/>
          </w:rPr>
          <w:fldChar w:fldCharType="begin"/>
        </w:r>
        <w:r w:rsidR="001571AE">
          <w:rPr>
            <w:noProof/>
            <w:webHidden/>
          </w:rPr>
          <w:instrText xml:space="preserve"> PAGEREF _Toc60054152 \h </w:instrText>
        </w:r>
        <w:r w:rsidR="001571AE">
          <w:rPr>
            <w:noProof/>
            <w:webHidden/>
          </w:rPr>
        </w:r>
        <w:r w:rsidR="001571AE">
          <w:rPr>
            <w:noProof/>
            <w:webHidden/>
          </w:rPr>
          <w:fldChar w:fldCharType="separate"/>
        </w:r>
        <w:r w:rsidR="001571AE">
          <w:rPr>
            <w:noProof/>
            <w:webHidden/>
          </w:rPr>
          <w:t>4</w:t>
        </w:r>
        <w:r w:rsidR="001571AE">
          <w:rPr>
            <w:noProof/>
            <w:webHidden/>
          </w:rPr>
          <w:fldChar w:fldCharType="end"/>
        </w:r>
      </w:hyperlink>
    </w:p>
    <w:p w14:paraId="7E530D56" w14:textId="5E68492E" w:rsidR="001571AE" w:rsidRDefault="00907A32">
      <w:pPr>
        <w:pStyle w:val="TOC2"/>
        <w:tabs>
          <w:tab w:val="left" w:pos="880"/>
          <w:tab w:val="right" w:leader="dot" w:pos="9462"/>
        </w:tabs>
        <w:rPr>
          <w:rFonts w:eastAsiaTheme="minorEastAsia" w:cstheme="minorBidi"/>
          <w:smallCaps w:val="0"/>
          <w:noProof/>
          <w:sz w:val="22"/>
          <w:szCs w:val="22"/>
          <w:lang w:eastAsia="en-GB"/>
        </w:rPr>
      </w:pPr>
      <w:hyperlink w:anchor="_Toc60054153" w:history="1">
        <w:r w:rsidR="001571AE" w:rsidRPr="0009391B">
          <w:rPr>
            <w:rStyle w:val="Hyperlink"/>
            <w:rFonts w:eastAsia="Calibri"/>
            <w:noProof/>
          </w:rPr>
          <w:t>1.3</w:t>
        </w:r>
        <w:r w:rsidR="001571AE">
          <w:rPr>
            <w:rFonts w:eastAsiaTheme="minorEastAsia" w:cstheme="minorBidi"/>
            <w:smallCaps w:val="0"/>
            <w:noProof/>
            <w:sz w:val="22"/>
            <w:szCs w:val="22"/>
            <w:lang w:eastAsia="en-GB"/>
          </w:rPr>
          <w:tab/>
        </w:r>
        <w:r w:rsidR="001571AE" w:rsidRPr="0009391B">
          <w:rPr>
            <w:rStyle w:val="Hyperlink"/>
            <w:rFonts w:eastAsia="Calibri"/>
            <w:noProof/>
          </w:rPr>
          <w:t>Other available information</w:t>
        </w:r>
        <w:r w:rsidR="001571AE">
          <w:rPr>
            <w:noProof/>
            <w:webHidden/>
          </w:rPr>
          <w:tab/>
        </w:r>
        <w:r w:rsidR="001571AE">
          <w:rPr>
            <w:noProof/>
            <w:webHidden/>
          </w:rPr>
          <w:fldChar w:fldCharType="begin"/>
        </w:r>
        <w:r w:rsidR="001571AE">
          <w:rPr>
            <w:noProof/>
            <w:webHidden/>
          </w:rPr>
          <w:instrText xml:space="preserve"> PAGEREF _Toc60054153 \h </w:instrText>
        </w:r>
        <w:r w:rsidR="001571AE">
          <w:rPr>
            <w:noProof/>
            <w:webHidden/>
          </w:rPr>
        </w:r>
        <w:r w:rsidR="001571AE">
          <w:rPr>
            <w:noProof/>
            <w:webHidden/>
          </w:rPr>
          <w:fldChar w:fldCharType="separate"/>
        </w:r>
        <w:r w:rsidR="001571AE">
          <w:rPr>
            <w:noProof/>
            <w:webHidden/>
          </w:rPr>
          <w:t>5</w:t>
        </w:r>
        <w:r w:rsidR="001571AE">
          <w:rPr>
            <w:noProof/>
            <w:webHidden/>
          </w:rPr>
          <w:fldChar w:fldCharType="end"/>
        </w:r>
      </w:hyperlink>
    </w:p>
    <w:p w14:paraId="5333A31D" w14:textId="7DED1DF9" w:rsidR="001571AE" w:rsidRDefault="00907A32">
      <w:pPr>
        <w:pStyle w:val="TOC2"/>
        <w:tabs>
          <w:tab w:val="left" w:pos="880"/>
          <w:tab w:val="right" w:leader="dot" w:pos="9462"/>
        </w:tabs>
        <w:rPr>
          <w:rFonts w:eastAsiaTheme="minorEastAsia" w:cstheme="minorBidi"/>
          <w:smallCaps w:val="0"/>
          <w:noProof/>
          <w:sz w:val="22"/>
          <w:szCs w:val="22"/>
          <w:lang w:eastAsia="en-GB"/>
        </w:rPr>
      </w:pPr>
      <w:hyperlink w:anchor="_Toc60054154" w:history="1">
        <w:r w:rsidR="001571AE" w:rsidRPr="0009391B">
          <w:rPr>
            <w:rStyle w:val="Hyperlink"/>
            <w:noProof/>
          </w:rPr>
          <w:t>1.4</w:t>
        </w:r>
        <w:r w:rsidR="001571AE">
          <w:rPr>
            <w:rFonts w:eastAsiaTheme="minorEastAsia" w:cstheme="minorBidi"/>
            <w:smallCaps w:val="0"/>
            <w:noProof/>
            <w:sz w:val="22"/>
            <w:szCs w:val="22"/>
            <w:lang w:eastAsia="en-GB"/>
          </w:rPr>
          <w:tab/>
        </w:r>
        <w:r w:rsidR="001571AE" w:rsidRPr="0009391B">
          <w:rPr>
            <w:rStyle w:val="Hyperlink"/>
            <w:noProof/>
          </w:rPr>
          <w:t>Objectives of the evaluation</w:t>
        </w:r>
        <w:r w:rsidR="001571AE">
          <w:rPr>
            <w:noProof/>
            <w:webHidden/>
          </w:rPr>
          <w:tab/>
        </w:r>
        <w:r w:rsidR="001571AE">
          <w:rPr>
            <w:noProof/>
            <w:webHidden/>
          </w:rPr>
          <w:fldChar w:fldCharType="begin"/>
        </w:r>
        <w:r w:rsidR="001571AE">
          <w:rPr>
            <w:noProof/>
            <w:webHidden/>
          </w:rPr>
          <w:instrText xml:space="preserve"> PAGEREF _Toc60054154 \h </w:instrText>
        </w:r>
        <w:r w:rsidR="001571AE">
          <w:rPr>
            <w:noProof/>
            <w:webHidden/>
          </w:rPr>
        </w:r>
        <w:r w:rsidR="001571AE">
          <w:rPr>
            <w:noProof/>
            <w:webHidden/>
          </w:rPr>
          <w:fldChar w:fldCharType="separate"/>
        </w:r>
        <w:r w:rsidR="001571AE">
          <w:rPr>
            <w:noProof/>
            <w:webHidden/>
          </w:rPr>
          <w:t>6</w:t>
        </w:r>
        <w:r w:rsidR="001571AE">
          <w:rPr>
            <w:noProof/>
            <w:webHidden/>
          </w:rPr>
          <w:fldChar w:fldCharType="end"/>
        </w:r>
      </w:hyperlink>
    </w:p>
    <w:p w14:paraId="7F056793" w14:textId="6A65C74B" w:rsidR="001571AE" w:rsidRDefault="00907A32">
      <w:pPr>
        <w:pStyle w:val="TOC2"/>
        <w:tabs>
          <w:tab w:val="left" w:pos="880"/>
          <w:tab w:val="right" w:leader="dot" w:pos="9462"/>
        </w:tabs>
        <w:rPr>
          <w:rFonts w:eastAsiaTheme="minorEastAsia" w:cstheme="minorBidi"/>
          <w:smallCaps w:val="0"/>
          <w:noProof/>
          <w:sz w:val="22"/>
          <w:szCs w:val="22"/>
          <w:lang w:eastAsia="en-GB"/>
        </w:rPr>
      </w:pPr>
      <w:hyperlink w:anchor="_Toc60054155" w:history="1">
        <w:r w:rsidR="001571AE" w:rsidRPr="0009391B">
          <w:rPr>
            <w:rStyle w:val="Hyperlink"/>
            <w:noProof/>
          </w:rPr>
          <w:t>1.5</w:t>
        </w:r>
        <w:r w:rsidR="001571AE">
          <w:rPr>
            <w:rFonts w:eastAsiaTheme="minorEastAsia" w:cstheme="minorBidi"/>
            <w:smallCaps w:val="0"/>
            <w:noProof/>
            <w:sz w:val="22"/>
            <w:szCs w:val="22"/>
            <w:lang w:eastAsia="en-GB"/>
          </w:rPr>
          <w:tab/>
        </w:r>
        <w:r w:rsidR="001571AE" w:rsidRPr="0009391B">
          <w:rPr>
            <w:rStyle w:val="Hyperlink"/>
            <w:noProof/>
          </w:rPr>
          <w:t>Requested services</w:t>
        </w:r>
        <w:r w:rsidR="001571AE">
          <w:rPr>
            <w:noProof/>
            <w:webHidden/>
          </w:rPr>
          <w:tab/>
        </w:r>
        <w:r w:rsidR="001571AE">
          <w:rPr>
            <w:noProof/>
            <w:webHidden/>
          </w:rPr>
          <w:fldChar w:fldCharType="begin"/>
        </w:r>
        <w:r w:rsidR="001571AE">
          <w:rPr>
            <w:noProof/>
            <w:webHidden/>
          </w:rPr>
          <w:instrText xml:space="preserve"> PAGEREF _Toc60054155 \h </w:instrText>
        </w:r>
        <w:r w:rsidR="001571AE">
          <w:rPr>
            <w:noProof/>
            <w:webHidden/>
          </w:rPr>
        </w:r>
        <w:r w:rsidR="001571AE">
          <w:rPr>
            <w:noProof/>
            <w:webHidden/>
          </w:rPr>
          <w:fldChar w:fldCharType="separate"/>
        </w:r>
        <w:r w:rsidR="001571AE">
          <w:rPr>
            <w:noProof/>
            <w:webHidden/>
          </w:rPr>
          <w:t>7</w:t>
        </w:r>
        <w:r w:rsidR="001571AE">
          <w:rPr>
            <w:noProof/>
            <w:webHidden/>
          </w:rPr>
          <w:fldChar w:fldCharType="end"/>
        </w:r>
      </w:hyperlink>
    </w:p>
    <w:p w14:paraId="0D635CA7" w14:textId="42345216" w:rsidR="001571AE" w:rsidRDefault="00907A32">
      <w:pPr>
        <w:pStyle w:val="TOC2"/>
        <w:tabs>
          <w:tab w:val="left" w:pos="880"/>
          <w:tab w:val="right" w:leader="dot" w:pos="9462"/>
        </w:tabs>
        <w:rPr>
          <w:rFonts w:eastAsiaTheme="minorEastAsia" w:cstheme="minorBidi"/>
          <w:smallCaps w:val="0"/>
          <w:noProof/>
          <w:sz w:val="22"/>
          <w:szCs w:val="22"/>
          <w:lang w:eastAsia="en-GB"/>
        </w:rPr>
      </w:pPr>
      <w:hyperlink w:anchor="_Toc60054156" w:history="1">
        <w:r w:rsidR="001571AE" w:rsidRPr="0009391B">
          <w:rPr>
            <w:rStyle w:val="Hyperlink"/>
            <w:noProof/>
          </w:rPr>
          <w:t>1.6</w:t>
        </w:r>
        <w:r w:rsidR="001571AE">
          <w:rPr>
            <w:rFonts w:eastAsiaTheme="minorEastAsia" w:cstheme="minorBidi"/>
            <w:smallCaps w:val="0"/>
            <w:noProof/>
            <w:sz w:val="22"/>
            <w:szCs w:val="22"/>
            <w:lang w:eastAsia="en-GB"/>
          </w:rPr>
          <w:tab/>
        </w:r>
        <w:r w:rsidR="001571AE" w:rsidRPr="0009391B">
          <w:rPr>
            <w:rStyle w:val="Hyperlink"/>
            <w:noProof/>
          </w:rPr>
          <w:t>Phases of the evaluation and required outputs</w:t>
        </w:r>
        <w:r w:rsidR="001571AE">
          <w:rPr>
            <w:noProof/>
            <w:webHidden/>
          </w:rPr>
          <w:tab/>
        </w:r>
        <w:r w:rsidR="001571AE">
          <w:rPr>
            <w:noProof/>
            <w:webHidden/>
          </w:rPr>
          <w:fldChar w:fldCharType="begin"/>
        </w:r>
        <w:r w:rsidR="001571AE">
          <w:rPr>
            <w:noProof/>
            <w:webHidden/>
          </w:rPr>
          <w:instrText xml:space="preserve"> PAGEREF _Toc60054156 \h </w:instrText>
        </w:r>
        <w:r w:rsidR="001571AE">
          <w:rPr>
            <w:noProof/>
            <w:webHidden/>
          </w:rPr>
        </w:r>
        <w:r w:rsidR="001571AE">
          <w:rPr>
            <w:noProof/>
            <w:webHidden/>
          </w:rPr>
          <w:fldChar w:fldCharType="separate"/>
        </w:r>
        <w:r w:rsidR="001571AE">
          <w:rPr>
            <w:noProof/>
            <w:webHidden/>
          </w:rPr>
          <w:t>12</w:t>
        </w:r>
        <w:r w:rsidR="001571AE">
          <w:rPr>
            <w:noProof/>
            <w:webHidden/>
          </w:rPr>
          <w:fldChar w:fldCharType="end"/>
        </w:r>
      </w:hyperlink>
    </w:p>
    <w:p w14:paraId="49C88382" w14:textId="0A843D53" w:rsidR="003B35F7" w:rsidRDefault="004416CF" w:rsidP="00D701EA">
      <w:pPr>
        <w:tabs>
          <w:tab w:val="left" w:pos="1276"/>
        </w:tabs>
        <w:rPr>
          <w:rFonts w:asciiTheme="minorHAnsi" w:hAnsiTheme="minorHAnsi" w:cstheme="minorHAnsi"/>
          <w:b/>
          <w:szCs w:val="22"/>
        </w:rPr>
      </w:pPr>
      <w:r>
        <w:rPr>
          <w:rFonts w:asciiTheme="minorHAnsi" w:hAnsiTheme="minorHAnsi" w:cstheme="minorHAnsi"/>
          <w:b/>
          <w:szCs w:val="22"/>
        </w:rPr>
        <w:fldChar w:fldCharType="end"/>
      </w:r>
    </w:p>
    <w:p w14:paraId="2C6A017F" w14:textId="77777777" w:rsidR="003B35F7" w:rsidRDefault="003B35F7" w:rsidP="00D701EA">
      <w:pPr>
        <w:tabs>
          <w:tab w:val="left" w:pos="1276"/>
        </w:tabs>
        <w:rPr>
          <w:rFonts w:asciiTheme="minorHAnsi" w:hAnsiTheme="minorHAnsi" w:cstheme="minorHAnsi"/>
          <w:b/>
          <w:szCs w:val="22"/>
        </w:rPr>
      </w:pPr>
    </w:p>
    <w:p w14:paraId="0534F656" w14:textId="27269042" w:rsidR="00F97116" w:rsidRDefault="00E61C8A" w:rsidP="00F97116">
      <w:pPr>
        <w:pStyle w:val="Heading2"/>
        <w:rPr>
          <w:rFonts w:eastAsia="Calibri"/>
        </w:rPr>
      </w:pPr>
      <w:bookmarkStart w:id="0" w:name="_Toc60054151"/>
      <w:r>
        <w:rPr>
          <w:rFonts w:eastAsia="Calibri"/>
        </w:rPr>
        <w:t>Int</w:t>
      </w:r>
      <w:r w:rsidR="002524AB">
        <w:rPr>
          <w:rFonts w:eastAsia="Calibri"/>
        </w:rPr>
        <w:t>ervention</w:t>
      </w:r>
      <w:r w:rsidR="002D44E6" w:rsidRPr="00C338F2">
        <w:rPr>
          <w:rFonts w:eastAsia="Calibri"/>
        </w:rPr>
        <w:t>s</w:t>
      </w:r>
      <w:r w:rsidR="00F97116">
        <w:rPr>
          <w:rFonts w:eastAsia="Calibri"/>
        </w:rPr>
        <w:t xml:space="preserve"> to be evaluated</w:t>
      </w:r>
      <w:bookmarkEnd w:id="0"/>
    </w:p>
    <w:tbl>
      <w:tblPr>
        <w:tblStyle w:val="MediumGrid1-Accent1"/>
        <w:tblW w:w="5000" w:type="pct"/>
        <w:tblLook w:val="04A0" w:firstRow="1" w:lastRow="0" w:firstColumn="1" w:lastColumn="0" w:noHBand="0" w:noVBand="1"/>
      </w:tblPr>
      <w:tblGrid>
        <w:gridCol w:w="2966"/>
        <w:gridCol w:w="6486"/>
      </w:tblGrid>
      <w:tr w:rsidR="00E640FE" w14:paraId="1FA9CE0B" w14:textId="77777777" w:rsidTr="00F77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Pr>
          <w:p w14:paraId="5BDAE7E7" w14:textId="1C0E68BA" w:rsidR="00E640FE" w:rsidRDefault="00224311" w:rsidP="00C338F2">
            <w:pPr>
              <w:jc w:val="left"/>
            </w:pPr>
            <w:r>
              <w:t>Title</w:t>
            </w:r>
            <w:r w:rsidR="00C338F2">
              <w:t>s</w:t>
            </w:r>
            <w:r w:rsidR="00B94A71">
              <w:t xml:space="preserve"> of</w:t>
            </w:r>
            <w:r>
              <w:t xml:space="preserve"> the </w:t>
            </w:r>
            <w:r w:rsidR="002524AB">
              <w:t>Intervention</w:t>
            </w:r>
            <w:r w:rsidR="00E01FA3" w:rsidRPr="00C338F2">
              <w:t>s</w:t>
            </w:r>
            <w:r w:rsidR="00E01FA3">
              <w:t xml:space="preserve"> to be evaluated</w:t>
            </w:r>
          </w:p>
        </w:tc>
        <w:tc>
          <w:tcPr>
            <w:tcW w:w="3431" w:type="pct"/>
          </w:tcPr>
          <w:p w14:paraId="2B3A1D25" w14:textId="3B5A0922" w:rsidR="001F5AA6" w:rsidRDefault="001F5AA6" w:rsidP="001F5AA6">
            <w:pPr>
              <w:tabs>
                <w:tab w:val="left" w:pos="284"/>
              </w:tabs>
              <w:cnfStyle w:val="100000000000" w:firstRow="1" w:lastRow="0" w:firstColumn="0" w:lastColumn="0" w:oddVBand="0" w:evenVBand="0" w:oddHBand="0" w:evenHBand="0" w:firstRowFirstColumn="0" w:firstRowLastColumn="0" w:lastRowFirstColumn="0" w:lastRowLastColumn="0"/>
            </w:pPr>
            <w:r w:rsidRPr="001F5AA6">
              <w:t xml:space="preserve">Evaluation of </w:t>
            </w:r>
            <w:r w:rsidR="00B84F11">
              <w:t xml:space="preserve">the </w:t>
            </w:r>
            <w:r w:rsidRPr="001F5AA6">
              <w:t>EU support to parliamentary reform in Ukraine</w:t>
            </w:r>
            <w:r w:rsidR="001764A7">
              <w:t xml:space="preserve"> </w:t>
            </w:r>
            <w:proofErr w:type="gramStart"/>
            <w:r w:rsidR="001764A7">
              <w:t xml:space="preserve">from </w:t>
            </w:r>
            <w:r w:rsidR="00775D84">
              <w:t xml:space="preserve"> </w:t>
            </w:r>
            <w:r w:rsidR="001764A7">
              <w:t>Ju</w:t>
            </w:r>
            <w:r w:rsidR="00775D84">
              <w:t>ne</w:t>
            </w:r>
            <w:proofErr w:type="gramEnd"/>
            <w:r w:rsidR="00775D84">
              <w:t xml:space="preserve"> </w:t>
            </w:r>
            <w:r w:rsidR="001764A7">
              <w:t xml:space="preserve">2016 to </w:t>
            </w:r>
            <w:r w:rsidR="00DF0213">
              <w:t xml:space="preserve">February </w:t>
            </w:r>
            <w:r w:rsidR="001764A7">
              <w:t>202</w:t>
            </w:r>
            <w:r w:rsidR="00F20F9A">
              <w:t>1</w:t>
            </w:r>
            <w:r w:rsidRPr="001F5AA6">
              <w:t>,</w:t>
            </w:r>
            <w:r>
              <w:t xml:space="preserve"> including:</w:t>
            </w:r>
          </w:p>
          <w:p w14:paraId="51FDA53D" w14:textId="22AA1243" w:rsidR="001764A7" w:rsidRDefault="001F5AA6" w:rsidP="00F77CEA">
            <w:pPr>
              <w:pStyle w:val="ListParagraph"/>
              <w:numPr>
                <w:ilvl w:val="0"/>
                <w:numId w:val="40"/>
              </w:numPr>
              <w:tabs>
                <w:tab w:val="left" w:pos="319"/>
              </w:tabs>
              <w:spacing w:after="240"/>
              <w:ind w:left="319" w:hanging="284"/>
              <w:contextualSpacing w:val="0"/>
              <w:cnfStyle w:val="100000000000" w:firstRow="1" w:lastRow="0" w:firstColumn="0" w:lastColumn="0" w:oddVBand="0" w:evenVBand="0" w:oddHBand="0" w:evenHBand="0" w:firstRowFirstColumn="0" w:firstRowLastColumn="0" w:lastRowFirstColumn="0" w:lastRowLastColumn="0"/>
            </w:pPr>
            <w:r>
              <w:t xml:space="preserve">Ex-post evaluation of the </w:t>
            </w:r>
            <w:r w:rsidR="001764A7">
              <w:t>project ref. 2016/374-814 “</w:t>
            </w:r>
            <w:r w:rsidR="001764A7" w:rsidRPr="001764A7">
              <w:t xml:space="preserve">Rada za </w:t>
            </w:r>
            <w:proofErr w:type="spellStart"/>
            <w:r w:rsidR="001764A7" w:rsidRPr="001764A7">
              <w:t>Evropu</w:t>
            </w:r>
            <w:proofErr w:type="spellEnd"/>
            <w:r w:rsidR="001764A7" w:rsidRPr="001764A7">
              <w:t xml:space="preserve">: Capacity-Building in Support of the </w:t>
            </w:r>
            <w:proofErr w:type="spellStart"/>
            <w:r w:rsidR="001764A7" w:rsidRPr="001764A7">
              <w:t>Verkhovna</w:t>
            </w:r>
            <w:proofErr w:type="spellEnd"/>
            <w:r w:rsidR="001764A7" w:rsidRPr="001764A7">
              <w:t xml:space="preserve"> Rada of Ukraine</w:t>
            </w:r>
            <w:r w:rsidR="00027D1F">
              <w:t xml:space="preserve">” implemented by </w:t>
            </w:r>
            <w:proofErr w:type="gramStart"/>
            <w:r w:rsidR="00027D1F">
              <w:t xml:space="preserve">UNDP </w:t>
            </w:r>
            <w:r w:rsidR="00C338F2">
              <w:t xml:space="preserve"> </w:t>
            </w:r>
            <w:r w:rsidR="00C338F2" w:rsidRPr="008F4DB5">
              <w:rPr>
                <w:u w:val="single"/>
              </w:rPr>
              <w:t>(</w:t>
            </w:r>
            <w:proofErr w:type="gramEnd"/>
            <w:r w:rsidR="00C338F2" w:rsidRPr="008F4DB5">
              <w:rPr>
                <w:u w:val="single"/>
              </w:rPr>
              <w:t>Action 1</w:t>
            </w:r>
            <w:r w:rsidR="00C338F2">
              <w:t>)</w:t>
            </w:r>
          </w:p>
          <w:p w14:paraId="77FF7EA1" w14:textId="26013CA4" w:rsidR="00E640FE" w:rsidRPr="001E0052" w:rsidRDefault="00707412" w:rsidP="00F77CEA">
            <w:pPr>
              <w:pStyle w:val="ListParagraph"/>
              <w:numPr>
                <w:ilvl w:val="0"/>
                <w:numId w:val="40"/>
              </w:numPr>
              <w:tabs>
                <w:tab w:val="left" w:pos="319"/>
              </w:tabs>
              <w:ind w:left="319" w:hanging="284"/>
              <w:cnfStyle w:val="100000000000" w:firstRow="1" w:lastRow="0" w:firstColumn="0" w:lastColumn="0" w:oddVBand="0" w:evenVBand="0" w:oddHBand="0" w:evenHBand="0" w:firstRowFirstColumn="0" w:firstRowLastColumn="0" w:lastRowFirstColumn="0" w:lastRowLastColumn="0"/>
              <w:rPr>
                <w:b w:val="0"/>
              </w:rPr>
            </w:pPr>
            <w:r>
              <w:t xml:space="preserve">Final </w:t>
            </w:r>
            <w:r w:rsidR="001764A7">
              <w:t>evaluation of the project ref.</w:t>
            </w:r>
            <w:r w:rsidR="00C2668E">
              <w:t xml:space="preserve"> 2019/405-178 “</w:t>
            </w:r>
            <w:r w:rsidR="00C2668E" w:rsidRPr="00C2668E">
              <w:t>EU-UNDP Parliamentary Reform Project</w:t>
            </w:r>
            <w:r w:rsidR="00C2668E">
              <w:t>”</w:t>
            </w:r>
            <w:r w:rsidR="00C338F2">
              <w:t xml:space="preserve"> </w:t>
            </w:r>
            <w:r w:rsidR="00027D1F">
              <w:t>implemented by UNDP (</w:t>
            </w:r>
            <w:r w:rsidR="00C338F2" w:rsidRPr="008F4DB5">
              <w:rPr>
                <w:u w:val="single"/>
              </w:rPr>
              <w:t>Action 2</w:t>
            </w:r>
            <w:r w:rsidR="00C338F2">
              <w:t>)</w:t>
            </w:r>
          </w:p>
        </w:tc>
      </w:tr>
      <w:tr w:rsidR="00E72A80" w14:paraId="4015C621" w14:textId="77777777" w:rsidTr="00F77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Pr>
          <w:p w14:paraId="505230AC" w14:textId="3F279DCE" w:rsidR="00E72A80" w:rsidRDefault="00E72A80" w:rsidP="00C338F2">
            <w:pPr>
              <w:jc w:val="left"/>
            </w:pPr>
            <w:r w:rsidRPr="00C338F2">
              <w:t>Budget</w:t>
            </w:r>
            <w:r w:rsidR="00B94A71" w:rsidRPr="00C338F2">
              <w:t>s of</w:t>
            </w:r>
            <w:r w:rsidRPr="00C338F2">
              <w:t xml:space="preserve"> the </w:t>
            </w:r>
            <w:r w:rsidR="002524AB" w:rsidRPr="00C338F2">
              <w:t>Intervention</w:t>
            </w:r>
            <w:r w:rsidR="004848B8" w:rsidRPr="00C338F2">
              <w:t xml:space="preserve">s </w:t>
            </w:r>
            <w:r w:rsidRPr="00C338F2">
              <w:t>to</w:t>
            </w:r>
            <w:r>
              <w:t xml:space="preserve"> be evaluated</w:t>
            </w:r>
          </w:p>
        </w:tc>
        <w:tc>
          <w:tcPr>
            <w:tcW w:w="3431" w:type="pct"/>
          </w:tcPr>
          <w:p w14:paraId="19ED58FE" w14:textId="51A04B50" w:rsidR="00C338F2" w:rsidRPr="00C338F2" w:rsidRDefault="00C338F2" w:rsidP="00A363A4">
            <w:pPr>
              <w:pStyle w:val="ListParagraph"/>
              <w:numPr>
                <w:ilvl w:val="0"/>
                <w:numId w:val="23"/>
              </w:numPr>
              <w:ind w:left="322" w:hanging="284"/>
              <w:cnfStyle w:val="000000100000" w:firstRow="0" w:lastRow="0" w:firstColumn="0" w:lastColumn="0" w:oddVBand="0" w:evenVBand="0" w:oddHBand="1" w:evenHBand="0" w:firstRowFirstColumn="0" w:firstRowLastColumn="0" w:lastRowFirstColumn="0" w:lastRowLastColumn="0"/>
            </w:pPr>
            <w:r>
              <w:t>Action 1: EUR 1,255,926.21</w:t>
            </w:r>
          </w:p>
          <w:p w14:paraId="7C22048E" w14:textId="2479BFE8" w:rsidR="00E72A80" w:rsidRPr="00551EC8" w:rsidRDefault="00C338F2" w:rsidP="00A363A4">
            <w:pPr>
              <w:pStyle w:val="ListParagraph"/>
              <w:numPr>
                <w:ilvl w:val="0"/>
                <w:numId w:val="23"/>
              </w:numPr>
              <w:ind w:left="322" w:hanging="284"/>
              <w:cnfStyle w:val="000000100000" w:firstRow="0" w:lastRow="0" w:firstColumn="0" w:lastColumn="0" w:oddVBand="0" w:evenVBand="0" w:oddHBand="1" w:evenHBand="0" w:firstRowFirstColumn="0" w:firstRowLastColumn="0" w:lastRowFirstColumn="0" w:lastRowLastColumn="0"/>
            </w:pPr>
            <w:r>
              <w:t xml:space="preserve">Action 2: EUR 3,000,000.00 </w:t>
            </w:r>
          </w:p>
        </w:tc>
      </w:tr>
      <w:tr w:rsidR="00551EC8" w14:paraId="06375C6C" w14:textId="77777777" w:rsidTr="00F77CEA">
        <w:tc>
          <w:tcPr>
            <w:cnfStyle w:val="001000000000" w:firstRow="0" w:lastRow="0" w:firstColumn="1" w:lastColumn="0" w:oddVBand="0" w:evenVBand="0" w:oddHBand="0" w:evenHBand="0" w:firstRowFirstColumn="0" w:firstRowLastColumn="0" w:lastRowFirstColumn="0" w:lastRowLastColumn="0"/>
            <w:tcW w:w="1569" w:type="pct"/>
          </w:tcPr>
          <w:p w14:paraId="1E5EB449" w14:textId="321F5698" w:rsidR="00551EC8" w:rsidRDefault="00551EC8" w:rsidP="00736A53">
            <w:pPr>
              <w:jc w:val="left"/>
            </w:pPr>
            <w:r>
              <w:t>CRIS</w:t>
            </w:r>
            <w:r w:rsidR="00083731">
              <w:t xml:space="preserve"> </w:t>
            </w:r>
            <w:r w:rsidRPr="00736A53">
              <w:t>number</w:t>
            </w:r>
            <w:r w:rsidR="00B94A71" w:rsidRPr="00736A53">
              <w:t>s of</w:t>
            </w:r>
            <w:r w:rsidRPr="00736A53">
              <w:t xml:space="preserve"> the </w:t>
            </w:r>
            <w:r w:rsidR="002524AB" w:rsidRPr="00736A53">
              <w:t>Intervention</w:t>
            </w:r>
            <w:r w:rsidR="004848B8" w:rsidRPr="00736A53">
              <w:t>s</w:t>
            </w:r>
            <w:r w:rsidR="004848B8">
              <w:t xml:space="preserve"> </w:t>
            </w:r>
            <w:r>
              <w:t>to be evaluated</w:t>
            </w:r>
          </w:p>
        </w:tc>
        <w:tc>
          <w:tcPr>
            <w:tcW w:w="3431" w:type="pct"/>
          </w:tcPr>
          <w:p w14:paraId="269001F8" w14:textId="766C4D09" w:rsidR="00736A53" w:rsidRPr="00736A53" w:rsidRDefault="00736A53" w:rsidP="00A363A4">
            <w:pPr>
              <w:pStyle w:val="ListParagraph"/>
              <w:numPr>
                <w:ilvl w:val="0"/>
                <w:numId w:val="23"/>
              </w:numPr>
              <w:ind w:left="322" w:hanging="284"/>
              <w:cnfStyle w:val="000000000000" w:firstRow="0" w:lastRow="0" w:firstColumn="0" w:lastColumn="0" w:oddVBand="0" w:evenVBand="0" w:oddHBand="0" w:evenHBand="0" w:firstRowFirstColumn="0" w:firstRowLastColumn="0" w:lastRowFirstColumn="0" w:lastRowLastColumn="0"/>
            </w:pPr>
            <w:r w:rsidRPr="00736A53">
              <w:rPr>
                <w:bCs/>
              </w:rPr>
              <w:t>Action 1</w:t>
            </w:r>
            <w:r>
              <w:rPr>
                <w:bCs/>
              </w:rPr>
              <w:t xml:space="preserve">: </w:t>
            </w:r>
            <w:r>
              <w:t xml:space="preserve">2016/374-814 </w:t>
            </w:r>
            <w:r>
              <w:rPr>
                <w:bCs/>
              </w:rPr>
              <w:t xml:space="preserve"> </w:t>
            </w:r>
          </w:p>
          <w:p w14:paraId="32371542" w14:textId="32330D5D" w:rsidR="00551EC8" w:rsidRPr="001E0052" w:rsidRDefault="00736A53" w:rsidP="00A363A4">
            <w:pPr>
              <w:pStyle w:val="ListParagraph"/>
              <w:numPr>
                <w:ilvl w:val="0"/>
                <w:numId w:val="23"/>
              </w:numPr>
              <w:ind w:left="322" w:hanging="284"/>
              <w:cnfStyle w:val="000000000000" w:firstRow="0" w:lastRow="0" w:firstColumn="0" w:lastColumn="0" w:oddVBand="0" w:evenVBand="0" w:oddHBand="0" w:evenHBand="0" w:firstRowFirstColumn="0" w:firstRowLastColumn="0" w:lastRowFirstColumn="0" w:lastRowLastColumn="0"/>
            </w:pPr>
            <w:r w:rsidRPr="00736A53">
              <w:rPr>
                <w:bCs/>
              </w:rPr>
              <w:t>Action 2</w:t>
            </w:r>
            <w:r>
              <w:rPr>
                <w:bCs/>
              </w:rPr>
              <w:t xml:space="preserve">: </w:t>
            </w:r>
            <w:r>
              <w:t xml:space="preserve">2019/405-178 </w:t>
            </w:r>
            <w:r>
              <w:rPr>
                <w:bCs/>
              </w:rPr>
              <w:t xml:space="preserve"> </w:t>
            </w:r>
          </w:p>
        </w:tc>
      </w:tr>
      <w:tr w:rsidR="00C83D02" w14:paraId="0133E286" w14:textId="77777777" w:rsidTr="00F77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Pr>
          <w:p w14:paraId="14E14DBD" w14:textId="6B83920F" w:rsidR="00C83D02" w:rsidRDefault="00C83D02" w:rsidP="00736A53">
            <w:pPr>
              <w:jc w:val="left"/>
            </w:pPr>
            <w:r>
              <w:t xml:space="preserve">Dates of the </w:t>
            </w:r>
            <w:proofErr w:type="gramStart"/>
            <w:r w:rsidR="002524AB">
              <w:t>Intervention</w:t>
            </w:r>
            <w:r w:rsidR="00736A53">
              <w:t xml:space="preserve">s </w:t>
            </w:r>
            <w:r>
              <w:t xml:space="preserve"> to</w:t>
            </w:r>
            <w:proofErr w:type="gramEnd"/>
            <w:r>
              <w:t xml:space="preserve"> be evaluated</w:t>
            </w:r>
          </w:p>
        </w:tc>
        <w:tc>
          <w:tcPr>
            <w:tcW w:w="3431" w:type="pct"/>
          </w:tcPr>
          <w:p w14:paraId="59872892" w14:textId="11FF8B4B" w:rsidR="00736A53" w:rsidRPr="00736A53" w:rsidRDefault="00736A53" w:rsidP="00736A53">
            <w:pPr>
              <w:spacing w:after="0"/>
              <w:cnfStyle w:val="000000100000" w:firstRow="0" w:lastRow="0" w:firstColumn="0" w:lastColumn="0" w:oddVBand="0" w:evenVBand="0" w:oddHBand="1" w:evenHBand="0" w:firstRowFirstColumn="0" w:firstRowLastColumn="0" w:lastRowFirstColumn="0" w:lastRowLastColumn="0"/>
              <w:rPr>
                <w:bCs/>
                <w:u w:val="single"/>
              </w:rPr>
            </w:pPr>
            <w:r w:rsidRPr="00736A53">
              <w:rPr>
                <w:bCs/>
                <w:u w:val="single"/>
              </w:rPr>
              <w:t>Action 1:</w:t>
            </w:r>
          </w:p>
          <w:p w14:paraId="22700F79" w14:textId="10B61CE9" w:rsidR="00C83D02" w:rsidRPr="00736A53" w:rsidRDefault="00C83D02" w:rsidP="00A363A4">
            <w:pPr>
              <w:pStyle w:val="ListParagraph"/>
              <w:numPr>
                <w:ilvl w:val="0"/>
                <w:numId w:val="23"/>
              </w:numPr>
              <w:ind w:left="322" w:hanging="284"/>
              <w:cnfStyle w:val="000000100000" w:firstRow="0" w:lastRow="0" w:firstColumn="0" w:lastColumn="0" w:oddVBand="0" w:evenVBand="0" w:oddHBand="1" w:evenHBand="0" w:firstRowFirstColumn="0" w:firstRowLastColumn="0" w:lastRowFirstColumn="0" w:lastRowLastColumn="0"/>
              <w:rPr>
                <w:bCs/>
              </w:rPr>
            </w:pPr>
            <w:r w:rsidRPr="00F65844">
              <w:rPr>
                <w:bCs/>
              </w:rPr>
              <w:t xml:space="preserve">Start: </w:t>
            </w:r>
            <w:r w:rsidR="00736A53">
              <w:rPr>
                <w:bCs/>
              </w:rPr>
              <w:t>01</w:t>
            </w:r>
            <w:r w:rsidRPr="00736A53">
              <w:rPr>
                <w:bCs/>
              </w:rPr>
              <w:t>/</w:t>
            </w:r>
            <w:r w:rsidR="00736A53" w:rsidRPr="00736A53">
              <w:rPr>
                <w:bCs/>
              </w:rPr>
              <w:t>06</w:t>
            </w:r>
            <w:r w:rsidRPr="00736A53">
              <w:rPr>
                <w:bCs/>
              </w:rPr>
              <w:t>/</w:t>
            </w:r>
            <w:r w:rsidR="00736A53" w:rsidRPr="00736A53">
              <w:rPr>
                <w:bCs/>
              </w:rPr>
              <w:t>2016</w:t>
            </w:r>
          </w:p>
          <w:p w14:paraId="36F57756" w14:textId="77777777" w:rsidR="00736A53" w:rsidRDefault="00C83D02" w:rsidP="00A363A4">
            <w:pPr>
              <w:pStyle w:val="ListParagraph"/>
              <w:numPr>
                <w:ilvl w:val="0"/>
                <w:numId w:val="23"/>
              </w:numPr>
              <w:ind w:left="322" w:hanging="284"/>
              <w:cnfStyle w:val="000000100000" w:firstRow="0" w:lastRow="0" w:firstColumn="0" w:lastColumn="0" w:oddVBand="0" w:evenVBand="0" w:oddHBand="1" w:evenHBand="0" w:firstRowFirstColumn="0" w:firstRowLastColumn="0" w:lastRowFirstColumn="0" w:lastRowLastColumn="0"/>
              <w:rPr>
                <w:bCs/>
              </w:rPr>
            </w:pPr>
            <w:r w:rsidRPr="00736A53">
              <w:rPr>
                <w:bCs/>
              </w:rPr>
              <w:t xml:space="preserve">End: </w:t>
            </w:r>
            <w:r w:rsidR="00736A53" w:rsidRPr="00736A53">
              <w:rPr>
                <w:bCs/>
              </w:rPr>
              <w:t>31</w:t>
            </w:r>
            <w:r w:rsidRPr="00736A53">
              <w:rPr>
                <w:bCs/>
              </w:rPr>
              <w:t>/</w:t>
            </w:r>
            <w:r w:rsidR="00736A53" w:rsidRPr="00736A53">
              <w:rPr>
                <w:bCs/>
              </w:rPr>
              <w:t>05</w:t>
            </w:r>
            <w:r w:rsidRPr="00736A53">
              <w:rPr>
                <w:bCs/>
              </w:rPr>
              <w:t>/</w:t>
            </w:r>
            <w:r w:rsidR="00736A53">
              <w:rPr>
                <w:bCs/>
              </w:rPr>
              <w:t>2018 (initial), 31/08/2018 (extended following Add. 1)</w:t>
            </w:r>
          </w:p>
          <w:p w14:paraId="0A903071" w14:textId="39E96A83" w:rsidR="00736A53" w:rsidRPr="00736A53" w:rsidRDefault="00736A53" w:rsidP="00736A53">
            <w:pPr>
              <w:spacing w:after="0"/>
              <w:cnfStyle w:val="000000100000" w:firstRow="0" w:lastRow="0" w:firstColumn="0" w:lastColumn="0" w:oddVBand="0" w:evenVBand="0" w:oddHBand="1" w:evenHBand="0" w:firstRowFirstColumn="0" w:firstRowLastColumn="0" w:lastRowFirstColumn="0" w:lastRowLastColumn="0"/>
              <w:rPr>
                <w:bCs/>
                <w:u w:val="single"/>
              </w:rPr>
            </w:pPr>
            <w:r w:rsidRPr="00736A53">
              <w:rPr>
                <w:bCs/>
                <w:u w:val="single"/>
              </w:rPr>
              <w:t>Action 2:</w:t>
            </w:r>
          </w:p>
          <w:p w14:paraId="589F23C2" w14:textId="666317B6" w:rsidR="00736A53" w:rsidRPr="00736A53" w:rsidRDefault="00736A53" w:rsidP="00A363A4">
            <w:pPr>
              <w:pStyle w:val="ListParagraph"/>
              <w:numPr>
                <w:ilvl w:val="0"/>
                <w:numId w:val="23"/>
              </w:numPr>
              <w:ind w:left="322" w:hanging="284"/>
              <w:cnfStyle w:val="000000100000" w:firstRow="0" w:lastRow="0" w:firstColumn="0" w:lastColumn="0" w:oddVBand="0" w:evenVBand="0" w:oddHBand="1" w:evenHBand="0" w:firstRowFirstColumn="0" w:firstRowLastColumn="0" w:lastRowFirstColumn="0" w:lastRowLastColumn="0"/>
              <w:rPr>
                <w:bCs/>
              </w:rPr>
            </w:pPr>
            <w:r w:rsidRPr="00F65844">
              <w:rPr>
                <w:bCs/>
              </w:rPr>
              <w:t xml:space="preserve">Start: </w:t>
            </w:r>
            <w:r>
              <w:rPr>
                <w:bCs/>
              </w:rPr>
              <w:t>1</w:t>
            </w:r>
            <w:r w:rsidR="00D75A14">
              <w:rPr>
                <w:bCs/>
              </w:rPr>
              <w:t>4</w:t>
            </w:r>
            <w:r w:rsidRPr="00736A53">
              <w:rPr>
                <w:bCs/>
              </w:rPr>
              <w:t>/0</w:t>
            </w:r>
            <w:r>
              <w:rPr>
                <w:bCs/>
              </w:rPr>
              <w:t>2</w:t>
            </w:r>
            <w:r w:rsidRPr="00736A53">
              <w:rPr>
                <w:bCs/>
              </w:rPr>
              <w:t>/201</w:t>
            </w:r>
            <w:r>
              <w:rPr>
                <w:bCs/>
              </w:rPr>
              <w:t>9</w:t>
            </w:r>
          </w:p>
          <w:p w14:paraId="400E5732" w14:textId="227D16CC" w:rsidR="00736A53" w:rsidRPr="00736A53" w:rsidRDefault="00736A53" w:rsidP="007778D7">
            <w:pPr>
              <w:pStyle w:val="ListParagraph"/>
              <w:numPr>
                <w:ilvl w:val="0"/>
                <w:numId w:val="23"/>
              </w:numPr>
              <w:ind w:left="322" w:hanging="284"/>
              <w:cnfStyle w:val="000000100000" w:firstRow="0" w:lastRow="0" w:firstColumn="0" w:lastColumn="0" w:oddVBand="0" w:evenVBand="0" w:oddHBand="1" w:evenHBand="0" w:firstRowFirstColumn="0" w:firstRowLastColumn="0" w:lastRowFirstColumn="0" w:lastRowLastColumn="0"/>
              <w:rPr>
                <w:bCs/>
              </w:rPr>
            </w:pPr>
            <w:r w:rsidRPr="00736A53">
              <w:rPr>
                <w:bCs/>
              </w:rPr>
              <w:t xml:space="preserve">End: </w:t>
            </w:r>
            <w:r w:rsidR="00D75A14">
              <w:rPr>
                <w:bCs/>
              </w:rPr>
              <w:t>13</w:t>
            </w:r>
            <w:r w:rsidRPr="00736A53">
              <w:rPr>
                <w:bCs/>
              </w:rPr>
              <w:t>/0</w:t>
            </w:r>
            <w:r>
              <w:rPr>
                <w:bCs/>
              </w:rPr>
              <w:t>2</w:t>
            </w:r>
            <w:r w:rsidRPr="00736A53">
              <w:rPr>
                <w:bCs/>
              </w:rPr>
              <w:t>/</w:t>
            </w:r>
            <w:r>
              <w:rPr>
                <w:bCs/>
              </w:rPr>
              <w:t>2021 (</w:t>
            </w:r>
            <w:r w:rsidR="007778D7">
              <w:rPr>
                <w:bCs/>
              </w:rPr>
              <w:t>initial</w:t>
            </w:r>
            <w:r>
              <w:rPr>
                <w:bCs/>
              </w:rPr>
              <w:t>)</w:t>
            </w:r>
          </w:p>
        </w:tc>
      </w:tr>
    </w:tbl>
    <w:p w14:paraId="7473496F" w14:textId="0CF2DBC8" w:rsidR="002F44AD" w:rsidRDefault="002F44AD" w:rsidP="00CA5AA4">
      <w:pPr>
        <w:spacing w:after="280"/>
      </w:pPr>
    </w:p>
    <w:p w14:paraId="5BE64CD0" w14:textId="2644F58B" w:rsidR="0023510F" w:rsidRPr="0023510F" w:rsidRDefault="0023510F" w:rsidP="00CA5AA4">
      <w:pPr>
        <w:spacing w:after="280"/>
        <w:rPr>
          <w:b/>
        </w:rPr>
      </w:pPr>
      <w:r w:rsidRPr="0023510F">
        <w:rPr>
          <w:b/>
        </w:rPr>
        <w:t>1.</w:t>
      </w:r>
      <w:r w:rsidR="000D26CF">
        <w:rPr>
          <w:b/>
        </w:rPr>
        <w:t>1</w:t>
      </w:r>
      <w:r w:rsidRPr="0023510F">
        <w:rPr>
          <w:b/>
        </w:rPr>
        <w:t>.1 EU-UNDP Parliamentary Reform Project (PRP)</w:t>
      </w:r>
      <w:r>
        <w:rPr>
          <w:b/>
        </w:rPr>
        <w:t>: short description</w:t>
      </w:r>
    </w:p>
    <w:p w14:paraId="2B955CD5" w14:textId="61EA4C05" w:rsidR="00CA5AA4" w:rsidRPr="002F44AD" w:rsidRDefault="00CA5AA4" w:rsidP="00F77CEA">
      <w:r w:rsidRPr="002F44AD">
        <w:t xml:space="preserve">The overall objective of the EU-UNDP Parliamentary Reform Project (PRP) is to strengthen the functioning of the </w:t>
      </w:r>
      <w:proofErr w:type="spellStart"/>
      <w:r w:rsidRPr="002F44AD">
        <w:t>Verkhovna</w:t>
      </w:r>
      <w:proofErr w:type="spellEnd"/>
      <w:r w:rsidRPr="002F44AD">
        <w:t xml:space="preserve"> Rada of Ukraine (VRU), including its Secretariat, on the path towards building a performing, trusted and transparent parliamentary institution able to effectively carry out its constitutional responsibilities of legislation, oversight and representation in line with best European democratic parliamentary practices. </w:t>
      </w:r>
    </w:p>
    <w:p w14:paraId="1C17223C" w14:textId="7B801791" w:rsidR="00CA5AA4" w:rsidRPr="002F44AD" w:rsidRDefault="00CA5AA4" w:rsidP="00F77CEA">
      <w:r w:rsidRPr="002F44AD">
        <w:t>The project strategy is aligned with the priorities of the EU’s Single Support Framework for Ukraine 2018 – 2020, the Government of Ukraine – UN Partnership Framework 2018–2022, and the UNDP Country Programme Document 2018 – 2022. It is built on achievements and lessons learnt of the EU-UNDP Rada for Europe project (</w:t>
      </w:r>
      <w:r w:rsidR="002F44AD">
        <w:t xml:space="preserve">06/ </w:t>
      </w:r>
      <w:r w:rsidRPr="002F44AD">
        <w:t>2016</w:t>
      </w:r>
      <w:r w:rsidR="002F44AD">
        <w:t xml:space="preserve"> – 08/</w:t>
      </w:r>
      <w:r w:rsidRPr="002F44AD">
        <w:t xml:space="preserve">18) and will continue to support parliamentary reform, including through </w:t>
      </w:r>
      <w:r w:rsidRPr="002F44AD">
        <w:lastRenderedPageBreak/>
        <w:t xml:space="preserve">supporting the implementation of the VRU’s Roadmap for Internal Reform and Capacity Building of 17 March 2016. </w:t>
      </w:r>
    </w:p>
    <w:p w14:paraId="3E891CE2" w14:textId="2F14B831" w:rsidR="00CA5AA4" w:rsidRPr="002F44AD" w:rsidRDefault="00CA5AA4" w:rsidP="00F77CEA">
      <w:r w:rsidRPr="002F44AD">
        <w:t xml:space="preserve">The project </w:t>
      </w:r>
      <w:r w:rsidR="00B84F11">
        <w:t xml:space="preserve">was </w:t>
      </w:r>
      <w:r w:rsidR="002F44AD">
        <w:t xml:space="preserve">expected to </w:t>
      </w:r>
      <w:r w:rsidRPr="002F44AD">
        <w:t xml:space="preserve">closely coordinate with and complement the second phase of the EU-Association4U project and other EU-funded sectorial initiative, notably to ensure effective prioritisation and planning of legislative process related to the EU-UA Association Agreement at both the parliamentarian and governmental level. Furthermore, the project </w:t>
      </w:r>
      <w:r w:rsidR="002F44AD">
        <w:t xml:space="preserve">shall </w:t>
      </w:r>
      <w:r w:rsidRPr="002F44AD">
        <w:t xml:space="preserve">also closely coordinate with and complement </w:t>
      </w:r>
      <w:r w:rsidR="002F44AD">
        <w:t xml:space="preserve">activities of other </w:t>
      </w:r>
      <w:proofErr w:type="gramStart"/>
      <w:r w:rsidR="002F44AD">
        <w:t>donors</w:t>
      </w:r>
      <w:proofErr w:type="gramEnd"/>
      <w:r w:rsidR="002F44AD">
        <w:t xml:space="preserve"> projects (e.g. </w:t>
      </w:r>
      <w:r w:rsidRPr="002F44AD">
        <w:t>the USAID RADA program</w:t>
      </w:r>
      <w:r w:rsidR="002F44AD">
        <w:t>)</w:t>
      </w:r>
      <w:r w:rsidRPr="002F44AD">
        <w:t xml:space="preserve">. </w:t>
      </w:r>
    </w:p>
    <w:p w14:paraId="2D25CFB6" w14:textId="255A7F31" w:rsidR="00CA5AA4" w:rsidRPr="002F44AD" w:rsidRDefault="00CA5AA4" w:rsidP="00F77CEA">
      <w:r w:rsidRPr="002F44AD">
        <w:t xml:space="preserve">Specifically, the project strategy responds to the EU Single Support Framework Sector One, “Strengthening institutions and good governance”, with its emphasis on “inclusive and evidence-based policy and legislative development”, and “improved democratic decision-making processes”, through “more effective and efficient legislative structures and procedures at all levels and for all policy areas promoted”, and “improved practices of non-government stakeholders participation in policy making”. The EU/OECD Principles of Public Administration and other relevant standards </w:t>
      </w:r>
      <w:r w:rsidR="002F44AD">
        <w:t xml:space="preserve">shall </w:t>
      </w:r>
      <w:r w:rsidRPr="002F44AD">
        <w:t>provid</w:t>
      </w:r>
      <w:r w:rsidR="002F44AD">
        <w:t xml:space="preserve">e </w:t>
      </w:r>
      <w:r w:rsidRPr="002F44AD">
        <w:t xml:space="preserve">guidance as applicable. </w:t>
      </w:r>
    </w:p>
    <w:p w14:paraId="1E9E4925" w14:textId="0E0B8F4C" w:rsidR="00CA5AA4" w:rsidRDefault="00CA5AA4" w:rsidP="00F77CEA">
      <w:r w:rsidRPr="002F44AD">
        <w:t xml:space="preserve">The project’s overall approach </w:t>
      </w:r>
      <w:r w:rsidR="005D52C3" w:rsidRPr="002F44AD">
        <w:t>is</w:t>
      </w:r>
      <w:r w:rsidRPr="002F44AD">
        <w:t xml:space="preserve"> </w:t>
      </w:r>
      <w:r w:rsidR="008367F0">
        <w:t xml:space="preserve">also </w:t>
      </w:r>
      <w:r w:rsidRPr="002F44AD">
        <w:t xml:space="preserve">to reflect the EU and UNDP experiences in supporting sector reforms and public administration reform through Ukrainian Reform Architecture, including Reform Delivery Office of the Cabinet of Ministers and Reform Support Teams in the selected ministries under the umbrella of "EBRD-Ukraine Stabilisation and Sustainable Growth Multi-Donor Account" (hereafter – EBRD MDA). For this purpose, a significant part of the project </w:t>
      </w:r>
      <w:r w:rsidR="008367F0">
        <w:t xml:space="preserve">activities </w:t>
      </w:r>
      <w:r w:rsidR="00B84F11">
        <w:t xml:space="preserve">was expected to be </w:t>
      </w:r>
      <w:r w:rsidRPr="002F44AD">
        <w:t xml:space="preserve">delivered through an advisory group to the VRU leadership and Secretariat - Parliamentary Reform Office – which </w:t>
      </w:r>
      <w:r w:rsidR="00B84F11">
        <w:t xml:space="preserve">was </w:t>
      </w:r>
      <w:r w:rsidRPr="002F44AD">
        <w:t xml:space="preserve">established as a part of the project's implementation mechanism. </w:t>
      </w:r>
    </w:p>
    <w:p w14:paraId="06E2A5D8" w14:textId="532C9A09" w:rsidR="006B7F32" w:rsidRPr="006B7F32" w:rsidRDefault="006B7F32" w:rsidP="00F77CEA">
      <w:pPr>
        <w:pStyle w:val="NormalWeb"/>
        <w:spacing w:before="0" w:beforeAutospacing="0" w:after="120" w:afterAutospacing="0"/>
        <w:jc w:val="both"/>
        <w:rPr>
          <w:rFonts w:ascii="Calibri" w:hAnsi="Calibri"/>
          <w:sz w:val="22"/>
          <w:lang w:val="en-GB"/>
        </w:rPr>
      </w:pPr>
      <w:r>
        <w:rPr>
          <w:rFonts w:ascii="Calibri" w:hAnsi="Calibri"/>
          <w:sz w:val="22"/>
          <w:lang w:val="en-GB"/>
        </w:rPr>
        <w:t>In the framework of this assignment, it is expected to evaluate outputs and outcomes of operation of the P</w:t>
      </w:r>
      <w:r w:rsidRPr="006B7F32">
        <w:rPr>
          <w:rFonts w:ascii="Calibri" w:hAnsi="Calibri"/>
          <w:sz w:val="22"/>
          <w:lang w:val="en-GB"/>
        </w:rPr>
        <w:t xml:space="preserve">arliamentary Reform Office as well as the progress in the implementation of three main Project components, i.e.: </w:t>
      </w:r>
    </w:p>
    <w:p w14:paraId="4000F755" w14:textId="77777777" w:rsidR="006B7F32" w:rsidRPr="006B7F32" w:rsidRDefault="006B7F32" w:rsidP="00F77CEA">
      <w:pPr>
        <w:pStyle w:val="NormalWeb"/>
        <w:spacing w:before="0" w:beforeAutospacing="0" w:after="120" w:afterAutospacing="0"/>
        <w:jc w:val="both"/>
        <w:rPr>
          <w:rFonts w:ascii="Calibri" w:hAnsi="Calibri"/>
          <w:sz w:val="22"/>
          <w:lang w:val="en-GB"/>
        </w:rPr>
      </w:pPr>
      <w:r w:rsidRPr="006B7F32">
        <w:rPr>
          <w:rFonts w:ascii="Calibri" w:hAnsi="Calibri"/>
          <w:sz w:val="22"/>
          <w:lang w:val="en-GB"/>
        </w:rPr>
        <w:t xml:space="preserve">1. #Rada4Reforms </w:t>
      </w:r>
    </w:p>
    <w:p w14:paraId="001D43A3" w14:textId="77777777" w:rsidR="006B7F32" w:rsidRPr="006B7F32" w:rsidRDefault="006B7F32" w:rsidP="00F77CEA">
      <w:pPr>
        <w:pStyle w:val="NormalWeb"/>
        <w:spacing w:before="0" w:beforeAutospacing="0" w:after="120" w:afterAutospacing="0"/>
        <w:jc w:val="both"/>
        <w:rPr>
          <w:rFonts w:ascii="Calibri" w:hAnsi="Calibri"/>
          <w:sz w:val="22"/>
          <w:lang w:val="en-GB"/>
        </w:rPr>
      </w:pPr>
      <w:r w:rsidRPr="006B7F32">
        <w:rPr>
          <w:rFonts w:ascii="Calibri" w:hAnsi="Calibri"/>
          <w:sz w:val="22"/>
          <w:lang w:val="en-GB"/>
        </w:rPr>
        <w:t xml:space="preserve">#WellTunedRada. Improvement of the legislative process (introduction of the end-to-end legislative approach through pre- and post-legislative scrutiny, upgrading legislative drafting requirements guidelines, guidelines and analytical tools, strategic planning and prioritization of legislative process with a specific focus on AA-related legislation). In particular, the project will aim at supporting a unified legislative framework covering all actors of legislative initiative, including: </w:t>
      </w:r>
    </w:p>
    <w:p w14:paraId="7DB869D3" w14:textId="7562D825" w:rsidR="006B7F32" w:rsidRPr="006B7F32" w:rsidRDefault="006B7F32" w:rsidP="006B7F32">
      <w:pPr>
        <w:pStyle w:val="NormalWeb"/>
        <w:numPr>
          <w:ilvl w:val="0"/>
          <w:numId w:val="23"/>
        </w:numPr>
        <w:jc w:val="both"/>
        <w:rPr>
          <w:rFonts w:ascii="Calibri" w:hAnsi="Calibri"/>
          <w:sz w:val="22"/>
          <w:lang w:val="en-GB"/>
        </w:rPr>
      </w:pPr>
      <w:r w:rsidRPr="006B7F32">
        <w:rPr>
          <w:rFonts w:ascii="Calibri" w:hAnsi="Calibri"/>
          <w:sz w:val="22"/>
          <w:lang w:val="en-GB"/>
        </w:rPr>
        <w:t xml:space="preserve">Strengthening requirements to explanatory notes to draft legislation in the areas of environmental impact assessment, HRBA, gender-based approach etc., including preparation of relevant guidelines and analytical tools; </w:t>
      </w:r>
    </w:p>
    <w:p w14:paraId="26C0CAE7" w14:textId="41F48779" w:rsidR="006B7F32" w:rsidRPr="006B7F32" w:rsidRDefault="006B7F32" w:rsidP="006B7F32">
      <w:pPr>
        <w:pStyle w:val="NormalWeb"/>
        <w:numPr>
          <w:ilvl w:val="0"/>
          <w:numId w:val="23"/>
        </w:numPr>
        <w:jc w:val="both"/>
        <w:rPr>
          <w:rFonts w:ascii="Calibri" w:hAnsi="Calibri"/>
          <w:sz w:val="22"/>
          <w:lang w:val="en-GB"/>
        </w:rPr>
      </w:pPr>
      <w:r w:rsidRPr="006B7F32">
        <w:rPr>
          <w:rFonts w:ascii="Calibri" w:hAnsi="Calibri"/>
          <w:sz w:val="22"/>
          <w:lang w:val="en-GB"/>
        </w:rPr>
        <w:t xml:space="preserve">Improving quality control of legislative process, notably through improving process and guidelines ensuring coherence and quality of legislative drafting, as well as regular analysis of sample of draft legislation and relevant explanatory materials with regard to their compliance with the applicable requirements and guidelines; </w:t>
      </w:r>
    </w:p>
    <w:p w14:paraId="4D34BC89" w14:textId="7E1EBCAE" w:rsidR="006B7F32" w:rsidRPr="006B7F32" w:rsidRDefault="006B7F32" w:rsidP="006B7F32">
      <w:pPr>
        <w:pStyle w:val="NormalWeb"/>
        <w:numPr>
          <w:ilvl w:val="0"/>
          <w:numId w:val="23"/>
        </w:numPr>
        <w:jc w:val="both"/>
        <w:rPr>
          <w:rFonts w:ascii="Calibri" w:hAnsi="Calibri"/>
          <w:sz w:val="22"/>
          <w:lang w:val="en-GB"/>
        </w:rPr>
      </w:pPr>
      <w:r w:rsidRPr="006B7F32">
        <w:rPr>
          <w:rFonts w:ascii="Calibri" w:hAnsi="Calibri"/>
          <w:sz w:val="22"/>
          <w:lang w:val="en-GB"/>
        </w:rPr>
        <w:t xml:space="preserve">Building capacity of VRU Secretariat staff in conducting expertise of the draft laws based on new requirements, guidelines and analytical documents linked to legislative drafting. </w:t>
      </w:r>
    </w:p>
    <w:p w14:paraId="7B31AB95" w14:textId="7C396B19" w:rsidR="006B7F32" w:rsidRPr="006B7F32" w:rsidRDefault="006B7F32" w:rsidP="006B7F32">
      <w:pPr>
        <w:pStyle w:val="NormalWeb"/>
        <w:numPr>
          <w:ilvl w:val="0"/>
          <w:numId w:val="23"/>
        </w:numPr>
        <w:jc w:val="both"/>
        <w:rPr>
          <w:rFonts w:ascii="Calibri" w:hAnsi="Calibri"/>
          <w:sz w:val="22"/>
          <w:lang w:val="en-GB"/>
        </w:rPr>
      </w:pPr>
      <w:r w:rsidRPr="006B7F32">
        <w:rPr>
          <w:rFonts w:ascii="Calibri" w:hAnsi="Calibri"/>
          <w:sz w:val="22"/>
          <w:lang w:val="en-GB"/>
        </w:rPr>
        <w:t xml:space="preserve">Building capacity of relevant stakeholders (MPs, assistants to MPs) in applying upgraded legislative drafting requirements, guidelines and analytical tools; </w:t>
      </w:r>
    </w:p>
    <w:p w14:paraId="3B906ED6" w14:textId="41CEA314" w:rsidR="006B7F32" w:rsidRPr="006B7F32" w:rsidRDefault="006B7F32" w:rsidP="006B7F32">
      <w:pPr>
        <w:pStyle w:val="NormalWeb"/>
        <w:numPr>
          <w:ilvl w:val="0"/>
          <w:numId w:val="23"/>
        </w:numPr>
        <w:jc w:val="both"/>
        <w:rPr>
          <w:rFonts w:ascii="Calibri" w:hAnsi="Calibri"/>
          <w:sz w:val="22"/>
          <w:lang w:val="en-GB"/>
        </w:rPr>
      </w:pPr>
      <w:r w:rsidRPr="006B7F32">
        <w:rPr>
          <w:rFonts w:ascii="Calibri" w:hAnsi="Calibri"/>
          <w:sz w:val="22"/>
          <w:lang w:val="en-GB"/>
        </w:rPr>
        <w:t xml:space="preserve">Strengthening the Parliament-Government cooperation framework with regard to legislative planning and prioritisation; </w:t>
      </w:r>
    </w:p>
    <w:p w14:paraId="2EF8DD63" w14:textId="2F531FFE" w:rsidR="006B7F32" w:rsidRPr="006B7F32" w:rsidRDefault="006B7F32" w:rsidP="006B7F32">
      <w:pPr>
        <w:pStyle w:val="NormalWeb"/>
        <w:numPr>
          <w:ilvl w:val="0"/>
          <w:numId w:val="23"/>
        </w:numPr>
        <w:jc w:val="both"/>
        <w:rPr>
          <w:rFonts w:ascii="Calibri" w:hAnsi="Calibri"/>
          <w:sz w:val="22"/>
          <w:lang w:val="en-GB"/>
        </w:rPr>
      </w:pPr>
      <w:r w:rsidRPr="006B7F32">
        <w:rPr>
          <w:rFonts w:ascii="Calibri" w:hAnsi="Calibri"/>
          <w:sz w:val="22"/>
          <w:lang w:val="en-GB"/>
        </w:rPr>
        <w:t xml:space="preserve">Legislative drafting process and guidelines at both Parliament and Government are streamlined to ensure coherence and quality of legislative drafting. </w:t>
      </w:r>
    </w:p>
    <w:p w14:paraId="1C51EA0C" w14:textId="77777777" w:rsidR="006B7F32" w:rsidRPr="006B7F32" w:rsidRDefault="006B7F32" w:rsidP="006B7F32">
      <w:pPr>
        <w:pStyle w:val="NormalWeb"/>
        <w:jc w:val="both"/>
        <w:rPr>
          <w:rFonts w:ascii="Calibri" w:hAnsi="Calibri"/>
          <w:sz w:val="22"/>
          <w:lang w:val="en-GB"/>
        </w:rPr>
      </w:pPr>
      <w:r w:rsidRPr="006B7F32">
        <w:rPr>
          <w:rFonts w:ascii="Calibri" w:hAnsi="Calibri"/>
          <w:sz w:val="22"/>
          <w:lang w:val="en-GB"/>
        </w:rPr>
        <w:t xml:space="preserve">#OversightRada. Strengthening parliamentary oversight, facilitating new practices of cooperation and coordination between legislative and executive powers (development and support in implementation of </w:t>
      </w:r>
      <w:r w:rsidRPr="006B7F32">
        <w:rPr>
          <w:rFonts w:ascii="Calibri" w:hAnsi="Calibri"/>
          <w:sz w:val="22"/>
          <w:lang w:val="en-GB"/>
        </w:rPr>
        <w:lastRenderedPageBreak/>
        <w:t xml:space="preserve">the oversight plans of the VRU Committees, including preliminary consultations, preparation of analytical documents (studies) for specific oversight measures, improving the practice of 'Government Hour ' in the VRU, improvement of relevant provisions of the Rules of Procedures (where necessary), enhancing the institutional and procedural framework for the Parliament-Government cooperation with regard to monitoring under international human rights treaties (CEDAW, UPR, CRC, CAT etc.), as well as improving capacity of VRU Secretariat to contribute to such monitoring. </w:t>
      </w:r>
    </w:p>
    <w:p w14:paraId="0D8C81FD" w14:textId="77777777" w:rsidR="006B7F32" w:rsidRPr="006B7F32" w:rsidRDefault="006B7F32" w:rsidP="006B7F32">
      <w:pPr>
        <w:pStyle w:val="NormalWeb"/>
        <w:jc w:val="both"/>
        <w:rPr>
          <w:rFonts w:ascii="Calibri" w:hAnsi="Calibri"/>
          <w:sz w:val="22"/>
          <w:lang w:val="en-GB"/>
        </w:rPr>
      </w:pPr>
      <w:r w:rsidRPr="006B7F32">
        <w:rPr>
          <w:rFonts w:ascii="Calibri" w:hAnsi="Calibri"/>
          <w:sz w:val="22"/>
          <w:lang w:val="en-GB"/>
        </w:rPr>
        <w:t xml:space="preserve">2. #RadaPro </w:t>
      </w:r>
    </w:p>
    <w:p w14:paraId="62638027" w14:textId="77777777" w:rsidR="006B7F32" w:rsidRPr="006B7F32" w:rsidRDefault="006B7F32" w:rsidP="00F77CEA">
      <w:pPr>
        <w:pStyle w:val="NormalWeb"/>
        <w:spacing w:before="0" w:beforeAutospacing="0" w:after="120" w:afterAutospacing="0"/>
        <w:jc w:val="both"/>
        <w:rPr>
          <w:rFonts w:ascii="Calibri" w:hAnsi="Calibri"/>
          <w:sz w:val="22"/>
          <w:lang w:val="en-GB"/>
        </w:rPr>
      </w:pPr>
      <w:r w:rsidRPr="006B7F32">
        <w:rPr>
          <w:rFonts w:ascii="Calibri" w:hAnsi="Calibri"/>
          <w:sz w:val="22"/>
          <w:lang w:val="en-GB"/>
        </w:rPr>
        <w:t xml:space="preserve">#StaffedRada. Based on an HRM Strategy and its annual action plans to be developed and adopted in line with the law "On civil service" and taking into account the lessons learnt from the 2016-2020 PAR Strategy, the project will facilitate new HRM practices in the parliamentary secretariat including secretariats of the parliamentary committees, notably, effective recruitment planning and attraction of candidates, merit-based and transparent selection procedures and tools, coherent performance appraisal system linked to training and remuneration policy, etc. Relevant actions will also be taken to improve transparency and efficiency of the HR policy with regard to assistants to MPs based on initial analysis made by the Rada za </w:t>
      </w:r>
      <w:proofErr w:type="spellStart"/>
      <w:r w:rsidRPr="006B7F32">
        <w:rPr>
          <w:rFonts w:ascii="Calibri" w:hAnsi="Calibri"/>
          <w:sz w:val="22"/>
          <w:lang w:val="en-GB"/>
        </w:rPr>
        <w:t>Evropu</w:t>
      </w:r>
      <w:proofErr w:type="spellEnd"/>
      <w:r w:rsidRPr="006B7F32">
        <w:rPr>
          <w:rFonts w:ascii="Calibri" w:hAnsi="Calibri"/>
          <w:sz w:val="22"/>
          <w:lang w:val="en-GB"/>
        </w:rPr>
        <w:t xml:space="preserve"> project. This will also include aligning relevant legislation (e.g. law "On parliamentary Committees" and law "On civil service") with the needs and requirements of service and HRM in VRU secretariat and secretariats of the parliamentary committees. Particular attention will be paid to delivering trainings (mainly online) on key topics for parliamentary reform and capacity building for various categories of staff (VRU Secretariat, MPs, assistants to MPs) in close cooperation of the relevant government stakeholders (e.g. National Agency on Civil Service) and other EU funded projects. </w:t>
      </w:r>
    </w:p>
    <w:p w14:paraId="1E384FAE" w14:textId="77777777" w:rsidR="006B7F32" w:rsidRPr="006B7F32" w:rsidRDefault="006B7F32" w:rsidP="00F77CEA">
      <w:pPr>
        <w:pStyle w:val="NormalWeb"/>
        <w:spacing w:before="0" w:beforeAutospacing="0" w:after="120" w:afterAutospacing="0"/>
        <w:jc w:val="both"/>
        <w:rPr>
          <w:rFonts w:ascii="Calibri" w:hAnsi="Calibri"/>
          <w:sz w:val="22"/>
          <w:lang w:val="en-GB"/>
        </w:rPr>
      </w:pPr>
      <w:r w:rsidRPr="006B7F32">
        <w:rPr>
          <w:rFonts w:ascii="Calibri" w:hAnsi="Calibri"/>
          <w:sz w:val="22"/>
          <w:lang w:val="en-GB"/>
        </w:rPr>
        <w:t xml:space="preserve">#StructuredRada. Based on a targeted institutional analysis (e.g. functional reviews) of the VRU Secretariat, the project will work on improvement of organizational structure to strengthen the VRU Secretariat capacity on legislative scrutiny, communication, civic education, and oversight), management (e.g. internal processes within the VRU Secretariat, budgeting, etc.) and performance framework of the parliamentary Secretariat including parliamentary committees as part of the development of the system of appraisal of staff (see above). This work will be structured in the framework of the Secretariat strategic development plan to be finalized and adopted based on appropriate institutional analysis and engagement with all stakeholders. </w:t>
      </w:r>
    </w:p>
    <w:p w14:paraId="7155952F" w14:textId="77777777" w:rsidR="006B7F32" w:rsidRPr="006B7F32" w:rsidRDefault="006B7F32" w:rsidP="006B7F32">
      <w:pPr>
        <w:pStyle w:val="NormalWeb"/>
        <w:rPr>
          <w:rFonts w:ascii="Calibri" w:hAnsi="Calibri"/>
          <w:sz w:val="22"/>
          <w:lang w:val="en-GB"/>
        </w:rPr>
      </w:pPr>
      <w:r w:rsidRPr="006B7F32">
        <w:rPr>
          <w:rFonts w:ascii="Calibri" w:hAnsi="Calibri"/>
          <w:sz w:val="22"/>
          <w:lang w:val="en-GB"/>
        </w:rPr>
        <w:t xml:space="preserve">3. #Transparent&amp;Service-OrientedRada </w:t>
      </w:r>
    </w:p>
    <w:p w14:paraId="7B491725" w14:textId="77777777" w:rsidR="006B7F32" w:rsidRPr="006B7F32" w:rsidRDefault="006B7F32" w:rsidP="00F77CEA">
      <w:pPr>
        <w:pStyle w:val="NormalWeb"/>
        <w:spacing w:before="0" w:beforeAutospacing="0" w:after="120" w:afterAutospacing="0"/>
        <w:rPr>
          <w:rFonts w:ascii="Calibri" w:hAnsi="Calibri"/>
          <w:sz w:val="22"/>
          <w:lang w:val="en-GB"/>
        </w:rPr>
      </w:pPr>
      <w:r w:rsidRPr="006B7F32">
        <w:rPr>
          <w:rFonts w:ascii="Calibri" w:hAnsi="Calibri"/>
          <w:sz w:val="22"/>
          <w:lang w:val="en-GB"/>
        </w:rPr>
        <w:t xml:space="preserve">#eRada. Implementation of e-Parliament Strategy, including various initiatives such as paperless and other green practices, digital legislative process, registration and voting procedures for MPs, etc. This will also include support to introduction of effective IT-based tools aimed at strengthening citizens’ engagement in the legislative and oversight processes (including electronic petitions, broader involvement of public in discussion on draft legislation and public oversight), development and adoption of relevant legislative framework. </w:t>
      </w:r>
    </w:p>
    <w:p w14:paraId="3E09D603" w14:textId="77777777" w:rsidR="006B7F32" w:rsidRPr="006B7F32" w:rsidRDefault="006B7F32" w:rsidP="00F77CEA">
      <w:pPr>
        <w:pStyle w:val="NormalWeb"/>
        <w:spacing w:before="0" w:beforeAutospacing="0" w:after="120" w:afterAutospacing="0"/>
        <w:rPr>
          <w:rFonts w:ascii="Calibri" w:hAnsi="Calibri"/>
          <w:sz w:val="22"/>
          <w:lang w:val="en-GB"/>
        </w:rPr>
      </w:pPr>
      <w:r w:rsidRPr="006B7F32">
        <w:rPr>
          <w:rFonts w:ascii="Calibri" w:hAnsi="Calibri"/>
          <w:sz w:val="22"/>
          <w:lang w:val="en-GB"/>
        </w:rPr>
        <w:t xml:space="preserve">#Rada4U. Ensuring an overall framework for parliamentary communications and civic education through implementation of the Communication Strategy, based on annual action plans, including internal (within the Parliament) and external (with key EU and UA stakeholders) strategic communication, notably on the following topics: 1) parliamentary reform in UA; 2) public administration reform in UA (from Parliament angle); 3) overall reform process in UA (from Parliament angle). </w:t>
      </w:r>
    </w:p>
    <w:p w14:paraId="5971ABAE" w14:textId="0BC611C0" w:rsidR="008367F0" w:rsidRDefault="00707412" w:rsidP="00F77CEA">
      <w:pPr>
        <w:spacing w:before="240" w:after="280"/>
        <w:rPr>
          <w:b/>
        </w:rPr>
      </w:pPr>
      <w:r w:rsidRPr="0023510F">
        <w:rPr>
          <w:b/>
        </w:rPr>
        <w:t>1.</w:t>
      </w:r>
      <w:r w:rsidR="000D26CF">
        <w:rPr>
          <w:b/>
        </w:rPr>
        <w:t>1</w:t>
      </w:r>
      <w:r w:rsidRPr="0023510F">
        <w:rPr>
          <w:b/>
        </w:rPr>
        <w:t>.</w:t>
      </w:r>
      <w:r>
        <w:rPr>
          <w:b/>
        </w:rPr>
        <w:t xml:space="preserve">2 </w:t>
      </w:r>
      <w:r w:rsidRPr="00707412">
        <w:rPr>
          <w:b/>
        </w:rPr>
        <w:t xml:space="preserve">Rada za </w:t>
      </w:r>
      <w:proofErr w:type="spellStart"/>
      <w:r w:rsidRPr="00707412">
        <w:rPr>
          <w:b/>
        </w:rPr>
        <w:t>Evropu</w:t>
      </w:r>
      <w:proofErr w:type="spellEnd"/>
      <w:r w:rsidRPr="00707412">
        <w:rPr>
          <w:b/>
        </w:rPr>
        <w:t xml:space="preserve">: Capacity-Building in Support of the </w:t>
      </w:r>
      <w:proofErr w:type="spellStart"/>
      <w:r w:rsidRPr="00707412">
        <w:rPr>
          <w:b/>
        </w:rPr>
        <w:t>Verkhovna</w:t>
      </w:r>
      <w:proofErr w:type="spellEnd"/>
      <w:r w:rsidRPr="00707412">
        <w:rPr>
          <w:b/>
        </w:rPr>
        <w:t xml:space="preserve"> Rada of Ukraine</w:t>
      </w:r>
      <w:r>
        <w:rPr>
          <w:b/>
        </w:rPr>
        <w:t xml:space="preserve"> (</w:t>
      </w:r>
      <w:proofErr w:type="spellStart"/>
      <w:r>
        <w:rPr>
          <w:b/>
        </w:rPr>
        <w:t>RzE</w:t>
      </w:r>
      <w:proofErr w:type="spellEnd"/>
      <w:r>
        <w:rPr>
          <w:b/>
        </w:rPr>
        <w:t>): short description</w:t>
      </w:r>
    </w:p>
    <w:p w14:paraId="77AA645B" w14:textId="1CC4C3CE" w:rsidR="00707412" w:rsidRDefault="00707412" w:rsidP="00F77CEA">
      <w:r w:rsidRPr="00707412">
        <w:t xml:space="preserve">The </w:t>
      </w:r>
      <w:proofErr w:type="spellStart"/>
      <w:r>
        <w:t>RzE</w:t>
      </w:r>
      <w:proofErr w:type="spellEnd"/>
      <w:r>
        <w:t xml:space="preserve"> project </w:t>
      </w:r>
      <w:r w:rsidRPr="00707412">
        <w:t xml:space="preserve">was </w:t>
      </w:r>
      <w:r>
        <w:t xml:space="preserve">launched </w:t>
      </w:r>
      <w:r w:rsidRPr="00707412">
        <w:t xml:space="preserve">as an outcome of the joint </w:t>
      </w:r>
      <w:proofErr w:type="spellStart"/>
      <w:r w:rsidRPr="00707412">
        <w:t>Verkhovna</w:t>
      </w:r>
      <w:proofErr w:type="spellEnd"/>
      <w:r w:rsidRPr="00707412">
        <w:t xml:space="preserve"> Rada ‐ European Parliament Needs Assessment Mission carried out between August 2015 and February 2016, whose recommendations </w:t>
      </w:r>
      <w:r w:rsidRPr="00707412">
        <w:lastRenderedPageBreak/>
        <w:t>provide</w:t>
      </w:r>
      <w:r w:rsidR="00B84F11">
        <w:t xml:space="preserve">d the basis for </w:t>
      </w:r>
      <w:r>
        <w:t>the VRU Road Map for Internal Reforms and Capacity Building adopted in March 2016</w:t>
      </w:r>
      <w:r w:rsidRPr="00707412">
        <w:t>.</w:t>
      </w:r>
      <w:r>
        <w:t xml:space="preserve"> More specifically, the project was aimed at supporting </w:t>
      </w:r>
      <w:r w:rsidRPr="00707412">
        <w:t xml:space="preserve">three </w:t>
      </w:r>
      <w:r>
        <w:t xml:space="preserve">reform </w:t>
      </w:r>
      <w:r w:rsidRPr="00707412">
        <w:t>areas</w:t>
      </w:r>
      <w:r>
        <w:t xml:space="preserve">: </w:t>
      </w:r>
      <w:r w:rsidRPr="00707412">
        <w:t xml:space="preserve">strengthening the legislative process, enhancing the capacities of the Secretariat, and increasing parliamentary transparency and openness. A particular focus in the work of the project has been on assisting the </w:t>
      </w:r>
      <w:proofErr w:type="spellStart"/>
      <w:r w:rsidRPr="00707412">
        <w:t>Verkhovna</w:t>
      </w:r>
      <w:proofErr w:type="spellEnd"/>
      <w:r w:rsidRPr="00707412">
        <w:t xml:space="preserve"> Rada to make the necessary reforms to enable effective implementation of the provisions of the EU‐Ukraine Association Agreement signed in 2014.</w:t>
      </w:r>
      <w:r>
        <w:t xml:space="preserve"> </w:t>
      </w:r>
    </w:p>
    <w:p w14:paraId="6124105F" w14:textId="4E6BB6BC" w:rsidR="00707412" w:rsidRPr="00707412" w:rsidRDefault="00707412" w:rsidP="00707412">
      <w:pPr>
        <w:spacing w:after="280"/>
      </w:pPr>
      <w:r w:rsidRPr="00707412">
        <w:t>The project began on 1 June 2016, with a three‐month inception phase, ending on 31 August 2016. Its implementation phase began on 1 September 2016 and ended on 31 May 2018. The project was granted a no cost extension from 1 June 2018 to 31 August 2018.</w:t>
      </w:r>
    </w:p>
    <w:p w14:paraId="19B7C8D4" w14:textId="6C2AD7EA" w:rsidR="001E6007" w:rsidRDefault="001E6007" w:rsidP="001E6007">
      <w:pPr>
        <w:pStyle w:val="Heading2"/>
        <w:rPr>
          <w:rFonts w:eastAsia="Calibri"/>
        </w:rPr>
      </w:pPr>
      <w:bookmarkStart w:id="1" w:name="_Toc60054152"/>
      <w:r>
        <w:rPr>
          <w:rFonts w:eastAsia="Calibri"/>
        </w:rPr>
        <w:t xml:space="preserve">Stakeholders </w:t>
      </w:r>
      <w:r w:rsidR="00A37895">
        <w:rPr>
          <w:rFonts w:eastAsia="Calibri"/>
        </w:rPr>
        <w:t xml:space="preserve">and beneficiaries </w:t>
      </w:r>
      <w:r>
        <w:rPr>
          <w:rFonts w:eastAsia="Calibri"/>
        </w:rPr>
        <w:t xml:space="preserve">of the </w:t>
      </w:r>
      <w:r w:rsidR="002524AB">
        <w:rPr>
          <w:rFonts w:eastAsia="Calibri"/>
        </w:rPr>
        <w:t>Intervention</w:t>
      </w:r>
      <w:bookmarkEnd w:id="1"/>
      <w:r w:rsidR="00A37895">
        <w:rPr>
          <w:rFonts w:eastAsia="Calibri"/>
        </w:rPr>
        <w:t>s</w:t>
      </w:r>
    </w:p>
    <w:p w14:paraId="19AC169E" w14:textId="5CF8ADF5" w:rsidR="008760FE" w:rsidRDefault="008760FE" w:rsidP="008760FE">
      <w:pPr>
        <w:spacing w:after="280"/>
      </w:pPr>
      <w:r>
        <w:t xml:space="preserve">At the political level the stakeholders are: the VRU leadership, Members of Parliament </w:t>
      </w:r>
      <w:r w:rsidR="004B2FFC">
        <w:t xml:space="preserve">(MPs) </w:t>
      </w:r>
      <w:r>
        <w:t>and the relevant parliamentary committees (responsible for various areas of parliamentary reform).</w:t>
      </w:r>
    </w:p>
    <w:p w14:paraId="314EACFE" w14:textId="17E8088C" w:rsidR="008760FE" w:rsidRDefault="008760FE" w:rsidP="00F77CEA">
      <w:r>
        <w:t>A</w:t>
      </w:r>
      <w:r w:rsidR="006B7F32">
        <w:t>t</w:t>
      </w:r>
      <w:r>
        <w:t xml:space="preserve"> administrative level, the directly concerned category includes leadership and staff of the VRU Secretariat, notably, working in the units directly linked to the main areas of parliamentary reform</w:t>
      </w:r>
      <w:r w:rsidR="004B2FFC">
        <w:t>, as well as assistants to MPS.</w:t>
      </w:r>
    </w:p>
    <w:p w14:paraId="3B9CB282" w14:textId="79904054" w:rsidR="006B7F32" w:rsidRDefault="006B7F32" w:rsidP="00F77CEA">
      <w:r>
        <w:t xml:space="preserve">As regard to international partners supporting parliamentary reform the stakeholders are: the EU Delegation to Ukraine, </w:t>
      </w:r>
      <w:r w:rsidR="00090FB3">
        <w:t xml:space="preserve">DG NEAR (Support Group for Ukraine), </w:t>
      </w:r>
      <w:r>
        <w:t>European</w:t>
      </w:r>
      <w:r w:rsidR="00090FB3">
        <w:t xml:space="preserve"> Parliament, UNDP as implementing partner, as well as other donor organisations involved into parliamentary development process. </w:t>
      </w:r>
    </w:p>
    <w:p w14:paraId="56366A70" w14:textId="77777777" w:rsidR="004B2FFC" w:rsidRDefault="004B2FFC" w:rsidP="004B2FFC">
      <w:pPr>
        <w:pStyle w:val="Body"/>
        <w:shd w:val="clear" w:color="auto" w:fill="FFFFFF"/>
      </w:pPr>
      <w:r>
        <w:t>The final beneficiaries of this Action include:</w:t>
      </w:r>
    </w:p>
    <w:p w14:paraId="009E41AE" w14:textId="5CFDF915" w:rsidR="004B2FFC" w:rsidRDefault="004B2FFC" w:rsidP="00A363A4">
      <w:pPr>
        <w:pStyle w:val="Body"/>
        <w:numPr>
          <w:ilvl w:val="0"/>
          <w:numId w:val="46"/>
        </w:numPr>
        <w:shd w:val="clear" w:color="auto" w:fill="FFFFFF"/>
        <w:spacing w:after="0"/>
      </w:pPr>
      <w:r>
        <w:t xml:space="preserve">Citizens as the </w:t>
      </w:r>
      <w:r w:rsidR="00A37895">
        <w:t>right holders and the key beneficiaries</w:t>
      </w:r>
      <w:r>
        <w:t xml:space="preserve"> of public services</w:t>
      </w:r>
      <w:r w:rsidR="00A37895">
        <w:t xml:space="preserve"> reforms</w:t>
      </w:r>
      <w:r>
        <w:t xml:space="preserve">; </w:t>
      </w:r>
    </w:p>
    <w:p w14:paraId="524A4E68" w14:textId="279BF742" w:rsidR="004B2FFC" w:rsidRDefault="004B2FFC" w:rsidP="00A363A4">
      <w:pPr>
        <w:pStyle w:val="Body"/>
        <w:numPr>
          <w:ilvl w:val="0"/>
          <w:numId w:val="46"/>
        </w:numPr>
        <w:shd w:val="clear" w:color="auto" w:fill="FFFFFF"/>
        <w:spacing w:after="0"/>
      </w:pPr>
      <w:r>
        <w:t xml:space="preserve">Non-governmental </w:t>
      </w:r>
      <w:proofErr w:type="spellStart"/>
      <w:r>
        <w:t>organisations</w:t>
      </w:r>
      <w:proofErr w:type="spellEnd"/>
      <w:r>
        <w:t xml:space="preserve"> representing different interest groups;</w:t>
      </w:r>
    </w:p>
    <w:p w14:paraId="07AECD58" w14:textId="30CEB376" w:rsidR="004B2FFC" w:rsidRDefault="004B2FFC" w:rsidP="00A363A4">
      <w:pPr>
        <w:pStyle w:val="Body"/>
        <w:numPr>
          <w:ilvl w:val="0"/>
          <w:numId w:val="46"/>
        </w:numPr>
        <w:shd w:val="clear" w:color="auto" w:fill="FFFFFF"/>
        <w:spacing w:after="0"/>
      </w:pPr>
      <w:r>
        <w:t xml:space="preserve">Non-governmental </w:t>
      </w:r>
      <w:proofErr w:type="spellStart"/>
      <w:r>
        <w:t>organisations</w:t>
      </w:r>
      <w:proofErr w:type="spellEnd"/>
      <w:r>
        <w:t xml:space="preserve"> engaged into parliamentary reform;</w:t>
      </w:r>
    </w:p>
    <w:p w14:paraId="52A180AA" w14:textId="77777777" w:rsidR="004B2FFC" w:rsidRDefault="004B2FFC" w:rsidP="00A363A4">
      <w:pPr>
        <w:pStyle w:val="Body"/>
        <w:numPr>
          <w:ilvl w:val="0"/>
          <w:numId w:val="46"/>
        </w:numPr>
        <w:shd w:val="clear" w:color="auto" w:fill="FFFFFF"/>
        <w:spacing w:after="0"/>
      </w:pPr>
      <w:r>
        <w:t>Trade unions representing employees;</w:t>
      </w:r>
    </w:p>
    <w:p w14:paraId="18D1DDDD" w14:textId="77777777" w:rsidR="004B2FFC" w:rsidRDefault="004B2FFC" w:rsidP="00A363A4">
      <w:pPr>
        <w:pStyle w:val="Body"/>
        <w:numPr>
          <w:ilvl w:val="0"/>
          <w:numId w:val="46"/>
        </w:numPr>
        <w:shd w:val="clear" w:color="auto" w:fill="FFFFFF"/>
        <w:spacing w:after="0"/>
      </w:pPr>
      <w:r>
        <w:t>Research institutions and think tanks;</w:t>
      </w:r>
    </w:p>
    <w:p w14:paraId="46393489" w14:textId="3ED7DCDB" w:rsidR="004B2FFC" w:rsidRDefault="004B2FFC" w:rsidP="00A363A4">
      <w:pPr>
        <w:pStyle w:val="Body"/>
        <w:numPr>
          <w:ilvl w:val="0"/>
          <w:numId w:val="46"/>
        </w:numPr>
        <w:shd w:val="clear" w:color="auto" w:fill="FFFFFF"/>
        <w:spacing w:after="0"/>
      </w:pPr>
      <w:r>
        <w:t xml:space="preserve">Education and higher education institutions delivering trainings to civil servants and conducting research in fields linked to parliamentary development and public administration. </w:t>
      </w:r>
    </w:p>
    <w:p w14:paraId="0DAB95BA" w14:textId="77777777" w:rsidR="00090FB3" w:rsidRDefault="006B7F32" w:rsidP="001F6B91">
      <w:pPr>
        <w:spacing w:before="280"/>
      </w:pPr>
      <w:r>
        <w:t xml:space="preserve">A more detailed overview of </w:t>
      </w:r>
      <w:r w:rsidR="00090FB3">
        <w:t>stakeholders is provided below:</w:t>
      </w:r>
    </w:p>
    <w:tbl>
      <w:tblPr>
        <w:tblStyle w:val="TableGrid1"/>
        <w:tblW w:w="9635" w:type="dxa"/>
        <w:tblLook w:val="04A0" w:firstRow="1" w:lastRow="0" w:firstColumn="1" w:lastColumn="0" w:noHBand="0" w:noVBand="1"/>
      </w:tblPr>
      <w:tblGrid>
        <w:gridCol w:w="3823"/>
        <w:gridCol w:w="5812"/>
      </w:tblGrid>
      <w:tr w:rsidR="00090FB3" w:rsidRPr="00EA6916" w14:paraId="6674D0B5" w14:textId="77777777" w:rsidTr="00AD1F1A">
        <w:tc>
          <w:tcPr>
            <w:tcW w:w="3823" w:type="dxa"/>
            <w:shd w:val="clear" w:color="auto" w:fill="F2F2F2" w:themeFill="background1" w:themeFillShade="F2"/>
          </w:tcPr>
          <w:p w14:paraId="52F6BBA7" w14:textId="77777777" w:rsidR="00090FB3" w:rsidRPr="00EA6916" w:rsidRDefault="00090FB3" w:rsidP="006D437D">
            <w:pPr>
              <w:rPr>
                <w:rFonts w:eastAsia="Calibri" w:cs="Times New Roman"/>
                <w:szCs w:val="24"/>
              </w:rPr>
            </w:pPr>
            <w:r w:rsidRPr="00EA6916">
              <w:rPr>
                <w:rFonts w:eastAsia="Calibri" w:cs="Times New Roman"/>
                <w:szCs w:val="24"/>
              </w:rPr>
              <w:t xml:space="preserve">Key stakeholders </w:t>
            </w:r>
          </w:p>
        </w:tc>
        <w:tc>
          <w:tcPr>
            <w:tcW w:w="5812" w:type="dxa"/>
            <w:shd w:val="clear" w:color="auto" w:fill="F2F2F2" w:themeFill="background1" w:themeFillShade="F2"/>
          </w:tcPr>
          <w:p w14:paraId="5E89C5C4" w14:textId="77777777" w:rsidR="00090FB3" w:rsidRPr="00EA6916" w:rsidRDefault="00090FB3" w:rsidP="006D437D">
            <w:pPr>
              <w:rPr>
                <w:rFonts w:eastAsia="Calibri" w:cs="Times New Roman"/>
                <w:szCs w:val="24"/>
              </w:rPr>
            </w:pPr>
            <w:r w:rsidRPr="00EA6916">
              <w:rPr>
                <w:rFonts w:eastAsia="Calibri" w:cs="Times New Roman"/>
                <w:szCs w:val="24"/>
              </w:rPr>
              <w:t>Role(s)</w:t>
            </w:r>
          </w:p>
        </w:tc>
      </w:tr>
      <w:tr w:rsidR="00090FB3" w:rsidRPr="00BE4D47" w14:paraId="2CD14377" w14:textId="77777777" w:rsidTr="00AD1F1A">
        <w:trPr>
          <w:trHeight w:val="1365"/>
        </w:trPr>
        <w:tc>
          <w:tcPr>
            <w:tcW w:w="3823" w:type="dxa"/>
            <w:tcBorders>
              <w:bottom w:val="dashSmallGap" w:sz="4" w:space="0" w:color="auto"/>
            </w:tcBorders>
          </w:tcPr>
          <w:p w14:paraId="2A77AE29" w14:textId="77777777" w:rsidR="00090FB3" w:rsidRDefault="00090FB3" w:rsidP="006D437D">
            <w:pPr>
              <w:rPr>
                <w:rFonts w:eastAsia="Calibri" w:cs="Times New Roman"/>
                <w:szCs w:val="24"/>
              </w:rPr>
            </w:pPr>
            <w:r w:rsidRPr="00EA6916">
              <w:rPr>
                <w:rFonts w:eastAsia="Calibri" w:cs="Times New Roman"/>
                <w:szCs w:val="24"/>
              </w:rPr>
              <w:t>EU</w:t>
            </w:r>
            <w:r>
              <w:rPr>
                <w:rFonts w:eastAsia="Calibri" w:cs="Times New Roman"/>
                <w:szCs w:val="24"/>
              </w:rPr>
              <w:t xml:space="preserve"> Delegation to Ukraine</w:t>
            </w:r>
          </w:p>
          <w:p w14:paraId="4C611EC7" w14:textId="77777777" w:rsidR="00090FB3" w:rsidRDefault="00090FB3" w:rsidP="006D437D">
            <w:pPr>
              <w:rPr>
                <w:rFonts w:eastAsia="Calibri" w:cs="Times New Roman"/>
                <w:szCs w:val="24"/>
              </w:rPr>
            </w:pPr>
            <w:r>
              <w:rPr>
                <w:rFonts w:eastAsia="Calibri" w:cs="Times New Roman"/>
                <w:szCs w:val="24"/>
              </w:rPr>
              <w:t>DG NEAR / Support Group for Ukraine</w:t>
            </w:r>
          </w:p>
          <w:p w14:paraId="44E6A7DC" w14:textId="10790117" w:rsidR="00090FB3" w:rsidRPr="00EA6916" w:rsidRDefault="00090FB3" w:rsidP="006D437D">
            <w:pPr>
              <w:rPr>
                <w:rFonts w:eastAsia="Calibri" w:cs="Times New Roman"/>
                <w:szCs w:val="24"/>
              </w:rPr>
            </w:pPr>
          </w:p>
        </w:tc>
        <w:tc>
          <w:tcPr>
            <w:tcW w:w="5812" w:type="dxa"/>
            <w:tcBorders>
              <w:bottom w:val="dashSmallGap" w:sz="4" w:space="0" w:color="auto"/>
            </w:tcBorders>
          </w:tcPr>
          <w:p w14:paraId="3283AF64" w14:textId="172FB19A" w:rsidR="00090FB3" w:rsidRDefault="00090FB3" w:rsidP="00090FB3">
            <w:pPr>
              <w:pStyle w:val="ListParagraph"/>
              <w:numPr>
                <w:ilvl w:val="0"/>
                <w:numId w:val="50"/>
              </w:numPr>
              <w:ind w:left="459"/>
              <w:rPr>
                <w:rFonts w:eastAsia="Calibri"/>
              </w:rPr>
            </w:pPr>
            <w:r>
              <w:rPr>
                <w:rFonts w:eastAsia="Calibri"/>
              </w:rPr>
              <w:t>Identification and formulation of assistance</w:t>
            </w:r>
          </w:p>
          <w:p w14:paraId="5FC28E84" w14:textId="02A5ED0D" w:rsidR="00090FB3" w:rsidRDefault="00090FB3" w:rsidP="00090FB3">
            <w:pPr>
              <w:pStyle w:val="ListParagraph"/>
              <w:numPr>
                <w:ilvl w:val="0"/>
                <w:numId w:val="50"/>
              </w:numPr>
              <w:ind w:left="459"/>
              <w:rPr>
                <w:rFonts w:eastAsia="Calibri"/>
              </w:rPr>
            </w:pPr>
            <w:r>
              <w:rPr>
                <w:rFonts w:eastAsia="Calibri"/>
              </w:rPr>
              <w:t>Strategic guidance in the process of assistance implementation</w:t>
            </w:r>
          </w:p>
          <w:p w14:paraId="33B1F7A0" w14:textId="2E3821C9" w:rsidR="00090FB3" w:rsidRDefault="00090FB3" w:rsidP="00090FB3">
            <w:pPr>
              <w:pStyle w:val="ListParagraph"/>
              <w:numPr>
                <w:ilvl w:val="0"/>
                <w:numId w:val="50"/>
              </w:numPr>
              <w:ind w:left="459"/>
              <w:rPr>
                <w:rFonts w:eastAsia="Calibri"/>
              </w:rPr>
            </w:pPr>
            <w:r>
              <w:rPr>
                <w:rFonts w:eastAsia="Calibri"/>
              </w:rPr>
              <w:t>Monitoring and evaluation of assistance results</w:t>
            </w:r>
          </w:p>
          <w:p w14:paraId="17518112" w14:textId="64D6FA71" w:rsidR="00090FB3" w:rsidRPr="00BE4D47" w:rsidRDefault="00090FB3" w:rsidP="00090FB3">
            <w:pPr>
              <w:pStyle w:val="ListParagraph"/>
              <w:numPr>
                <w:ilvl w:val="0"/>
                <w:numId w:val="50"/>
              </w:numPr>
              <w:ind w:left="459"/>
              <w:rPr>
                <w:rFonts w:eastAsia="Calibri"/>
              </w:rPr>
            </w:pPr>
            <w:r>
              <w:rPr>
                <w:rFonts w:eastAsia="Calibri"/>
              </w:rPr>
              <w:t>Support to coordination of assistance with other development partners</w:t>
            </w:r>
          </w:p>
        </w:tc>
      </w:tr>
      <w:tr w:rsidR="00072BB2" w:rsidRPr="00BE4D47" w14:paraId="30DC5050" w14:textId="77777777" w:rsidTr="00AD1F1A">
        <w:trPr>
          <w:trHeight w:val="1365"/>
        </w:trPr>
        <w:tc>
          <w:tcPr>
            <w:tcW w:w="3823" w:type="dxa"/>
            <w:tcBorders>
              <w:bottom w:val="dashSmallGap" w:sz="4" w:space="0" w:color="auto"/>
            </w:tcBorders>
          </w:tcPr>
          <w:p w14:paraId="2B60F634" w14:textId="092C35F8" w:rsidR="00072BB2" w:rsidRPr="00EA6916" w:rsidRDefault="00072BB2" w:rsidP="006D437D">
            <w:pPr>
              <w:rPr>
                <w:rFonts w:eastAsia="Calibri"/>
              </w:rPr>
            </w:pPr>
            <w:r>
              <w:rPr>
                <w:rFonts w:eastAsia="Calibri"/>
              </w:rPr>
              <w:t>European Parliament</w:t>
            </w:r>
          </w:p>
        </w:tc>
        <w:tc>
          <w:tcPr>
            <w:tcW w:w="5812" w:type="dxa"/>
            <w:tcBorders>
              <w:bottom w:val="dashSmallGap" w:sz="4" w:space="0" w:color="auto"/>
            </w:tcBorders>
          </w:tcPr>
          <w:p w14:paraId="396AF251" w14:textId="77777777" w:rsidR="00072BB2" w:rsidRDefault="00072BB2" w:rsidP="00072BB2">
            <w:pPr>
              <w:pStyle w:val="ListParagraph"/>
              <w:numPr>
                <w:ilvl w:val="0"/>
                <w:numId w:val="50"/>
              </w:numPr>
              <w:ind w:left="459"/>
              <w:rPr>
                <w:rFonts w:eastAsia="Calibri"/>
              </w:rPr>
            </w:pPr>
            <w:r>
              <w:rPr>
                <w:rFonts w:eastAsia="Calibri"/>
              </w:rPr>
              <w:t>Strategic guidance in the process of assistance implementation</w:t>
            </w:r>
          </w:p>
          <w:p w14:paraId="56DEF0EE" w14:textId="77777777" w:rsidR="00072BB2" w:rsidRDefault="00072BB2" w:rsidP="00072BB2">
            <w:pPr>
              <w:pStyle w:val="ListParagraph"/>
              <w:numPr>
                <w:ilvl w:val="0"/>
                <w:numId w:val="50"/>
              </w:numPr>
              <w:ind w:left="459"/>
              <w:rPr>
                <w:rFonts w:eastAsia="Calibri"/>
              </w:rPr>
            </w:pPr>
            <w:r>
              <w:rPr>
                <w:rFonts w:eastAsia="Calibri"/>
              </w:rPr>
              <w:t>Monitoring and evaluation of assistance results</w:t>
            </w:r>
          </w:p>
          <w:p w14:paraId="41D2037B" w14:textId="0D1EB848" w:rsidR="00072BB2" w:rsidRDefault="00072BB2" w:rsidP="00072BB2">
            <w:pPr>
              <w:pStyle w:val="ListParagraph"/>
              <w:numPr>
                <w:ilvl w:val="0"/>
                <w:numId w:val="50"/>
              </w:numPr>
              <w:ind w:left="459"/>
              <w:rPr>
                <w:rFonts w:eastAsia="Calibri"/>
              </w:rPr>
            </w:pPr>
            <w:r>
              <w:rPr>
                <w:rFonts w:eastAsia="Calibri"/>
              </w:rPr>
              <w:t xml:space="preserve">Political dialogue with the Ukrainian Parliament in the framework of Parliamentary Association Committee (PAC) </w:t>
            </w:r>
          </w:p>
        </w:tc>
      </w:tr>
      <w:tr w:rsidR="00090FB3" w14:paraId="7992A4C3" w14:textId="77777777" w:rsidTr="00AD1F1A">
        <w:trPr>
          <w:trHeight w:val="1124"/>
        </w:trPr>
        <w:tc>
          <w:tcPr>
            <w:tcW w:w="3823" w:type="dxa"/>
            <w:tcBorders>
              <w:top w:val="dashSmallGap" w:sz="4" w:space="0" w:color="auto"/>
              <w:bottom w:val="dashSmallGap" w:sz="4" w:space="0" w:color="auto"/>
            </w:tcBorders>
          </w:tcPr>
          <w:p w14:paraId="31C06FF1" w14:textId="2BF2E4F0" w:rsidR="00090FB3" w:rsidRDefault="00090FB3" w:rsidP="006D437D">
            <w:pPr>
              <w:rPr>
                <w:rFonts w:eastAsia="Calibri" w:cs="Times New Roman"/>
                <w:szCs w:val="24"/>
              </w:rPr>
            </w:pPr>
            <w:r>
              <w:rPr>
                <w:rFonts w:eastAsia="Calibri" w:cs="Times New Roman"/>
                <w:szCs w:val="24"/>
              </w:rPr>
              <w:t xml:space="preserve">Parliament of Ukraine (VRU), including </w:t>
            </w:r>
          </w:p>
          <w:p w14:paraId="283EA898" w14:textId="3F567F42" w:rsidR="00090FB3" w:rsidRDefault="00090FB3" w:rsidP="00090FB3">
            <w:pPr>
              <w:pStyle w:val="ListParagraph"/>
              <w:numPr>
                <w:ilvl w:val="0"/>
                <w:numId w:val="40"/>
              </w:numPr>
              <w:rPr>
                <w:rFonts w:eastAsia="Calibri"/>
              </w:rPr>
            </w:pPr>
            <w:r>
              <w:rPr>
                <w:rFonts w:eastAsia="Calibri"/>
              </w:rPr>
              <w:t>VRU leadership</w:t>
            </w:r>
          </w:p>
          <w:p w14:paraId="157766B2" w14:textId="61CCE82A" w:rsidR="00090FB3" w:rsidRDefault="00090FB3" w:rsidP="00090FB3">
            <w:pPr>
              <w:pStyle w:val="ListParagraph"/>
              <w:numPr>
                <w:ilvl w:val="0"/>
                <w:numId w:val="40"/>
              </w:numPr>
              <w:rPr>
                <w:rFonts w:eastAsia="Calibri"/>
              </w:rPr>
            </w:pPr>
            <w:r>
              <w:rPr>
                <w:rFonts w:eastAsia="Calibri"/>
              </w:rPr>
              <w:lastRenderedPageBreak/>
              <w:t xml:space="preserve">Heads of preliminary factions and political groups </w:t>
            </w:r>
          </w:p>
          <w:p w14:paraId="471E2365" w14:textId="77777777" w:rsidR="00072BB2" w:rsidRDefault="00072BB2" w:rsidP="00090FB3">
            <w:pPr>
              <w:pStyle w:val="ListParagraph"/>
              <w:numPr>
                <w:ilvl w:val="0"/>
                <w:numId w:val="40"/>
              </w:numPr>
              <w:rPr>
                <w:rFonts w:eastAsia="Calibri"/>
              </w:rPr>
            </w:pPr>
            <w:r>
              <w:rPr>
                <w:rFonts w:eastAsia="Calibri"/>
              </w:rPr>
              <w:t>Head of parliamentary committees directly linked to parliamentary reform issues</w:t>
            </w:r>
          </w:p>
          <w:p w14:paraId="0CF38454" w14:textId="736DC4DA" w:rsidR="00090FB3" w:rsidRDefault="00072BB2" w:rsidP="00090FB3">
            <w:pPr>
              <w:pStyle w:val="ListParagraph"/>
              <w:numPr>
                <w:ilvl w:val="0"/>
                <w:numId w:val="40"/>
              </w:numPr>
              <w:rPr>
                <w:rFonts w:eastAsia="Calibri"/>
              </w:rPr>
            </w:pPr>
            <w:r>
              <w:rPr>
                <w:rFonts w:eastAsia="Calibri"/>
              </w:rPr>
              <w:t xml:space="preserve"> </w:t>
            </w:r>
            <w:r w:rsidR="00AD1F1A">
              <w:rPr>
                <w:rFonts w:eastAsia="Calibri"/>
              </w:rPr>
              <w:t>VRU Secretariat leadership</w:t>
            </w:r>
          </w:p>
          <w:p w14:paraId="2E3E9A5C" w14:textId="2AD70BB6" w:rsidR="00090FB3" w:rsidRPr="00EA6916" w:rsidRDefault="00AD1F1A" w:rsidP="00AD1F1A">
            <w:pPr>
              <w:pStyle w:val="ListParagraph"/>
              <w:numPr>
                <w:ilvl w:val="0"/>
                <w:numId w:val="40"/>
              </w:numPr>
              <w:rPr>
                <w:rFonts w:eastAsia="Calibri"/>
              </w:rPr>
            </w:pPr>
            <w:r>
              <w:rPr>
                <w:rFonts w:eastAsia="Calibri"/>
              </w:rPr>
              <w:t>Heads of structural units of the VRU Secretariat directly linked with the parliamentary reform issues</w:t>
            </w:r>
            <w:r w:rsidR="00090FB3">
              <w:rPr>
                <w:rFonts w:eastAsia="Calibri" w:cs="Times New Roman"/>
                <w:szCs w:val="24"/>
              </w:rPr>
              <w:t xml:space="preserve"> </w:t>
            </w:r>
          </w:p>
        </w:tc>
        <w:tc>
          <w:tcPr>
            <w:tcW w:w="5812" w:type="dxa"/>
            <w:tcBorders>
              <w:top w:val="dashSmallGap" w:sz="4" w:space="0" w:color="auto"/>
              <w:bottom w:val="dashSmallGap" w:sz="4" w:space="0" w:color="auto"/>
            </w:tcBorders>
          </w:tcPr>
          <w:p w14:paraId="197F5F78" w14:textId="6D87C601" w:rsidR="00072BB2" w:rsidRDefault="00072BB2" w:rsidP="00072BB2">
            <w:pPr>
              <w:pStyle w:val="ListParagraph"/>
              <w:numPr>
                <w:ilvl w:val="0"/>
                <w:numId w:val="50"/>
              </w:numPr>
              <w:ind w:left="459"/>
              <w:rPr>
                <w:rFonts w:eastAsia="Calibri"/>
              </w:rPr>
            </w:pPr>
            <w:r>
              <w:rPr>
                <w:rFonts w:eastAsia="Calibri"/>
              </w:rPr>
              <w:lastRenderedPageBreak/>
              <w:t>Strategic guidance in the process of assistance formulation and implementation</w:t>
            </w:r>
          </w:p>
          <w:p w14:paraId="467E38F6" w14:textId="47A86457" w:rsidR="00072BB2" w:rsidRDefault="00072BB2" w:rsidP="00072BB2">
            <w:pPr>
              <w:pStyle w:val="ListParagraph"/>
              <w:numPr>
                <w:ilvl w:val="0"/>
                <w:numId w:val="50"/>
              </w:numPr>
              <w:ind w:left="459"/>
              <w:rPr>
                <w:rFonts w:eastAsia="Calibri"/>
              </w:rPr>
            </w:pPr>
            <w:r>
              <w:rPr>
                <w:rFonts w:eastAsia="Calibri"/>
              </w:rPr>
              <w:t>Monitoring and evaluation of assistance results</w:t>
            </w:r>
          </w:p>
          <w:p w14:paraId="221E2E61" w14:textId="0FE7AFF0" w:rsidR="00BC0BF4" w:rsidRDefault="00BC0BF4" w:rsidP="00072BB2">
            <w:pPr>
              <w:pStyle w:val="ListParagraph"/>
              <w:numPr>
                <w:ilvl w:val="0"/>
                <w:numId w:val="50"/>
              </w:numPr>
              <w:ind w:left="459"/>
              <w:rPr>
                <w:rFonts w:eastAsia="Calibri"/>
              </w:rPr>
            </w:pPr>
            <w:r>
              <w:rPr>
                <w:rFonts w:eastAsia="Calibri"/>
              </w:rPr>
              <w:lastRenderedPageBreak/>
              <w:t xml:space="preserve">Implementation, monitoring and evaluation of the parliamentary reform process </w:t>
            </w:r>
          </w:p>
          <w:p w14:paraId="19648706" w14:textId="3F27C0BA" w:rsidR="00072BB2" w:rsidRDefault="00072BB2" w:rsidP="00072BB2">
            <w:pPr>
              <w:pStyle w:val="ListParagraph"/>
              <w:numPr>
                <w:ilvl w:val="0"/>
                <w:numId w:val="50"/>
              </w:numPr>
              <w:ind w:left="459"/>
              <w:rPr>
                <w:rFonts w:eastAsia="Calibri"/>
              </w:rPr>
            </w:pPr>
            <w:r>
              <w:rPr>
                <w:rFonts w:eastAsia="Calibri"/>
              </w:rPr>
              <w:t>Coordination of assistance with other development partners</w:t>
            </w:r>
          </w:p>
          <w:p w14:paraId="32B48BF9" w14:textId="39C0D86A" w:rsidR="00090FB3" w:rsidRDefault="00072BB2" w:rsidP="00090FB3">
            <w:pPr>
              <w:pStyle w:val="ListParagraph"/>
              <w:numPr>
                <w:ilvl w:val="0"/>
                <w:numId w:val="50"/>
              </w:numPr>
              <w:ind w:left="459"/>
              <w:rPr>
                <w:rFonts w:eastAsia="Calibri"/>
              </w:rPr>
            </w:pPr>
            <w:r>
              <w:rPr>
                <w:rFonts w:eastAsia="Calibri"/>
              </w:rPr>
              <w:t>Ensuring c</w:t>
            </w:r>
            <w:r w:rsidR="00090FB3">
              <w:rPr>
                <w:rFonts w:eastAsia="Calibri"/>
              </w:rPr>
              <w:t xml:space="preserve">oordination and synergy between EU- and </w:t>
            </w:r>
            <w:r w:rsidR="00AD1F1A">
              <w:rPr>
                <w:rFonts w:eastAsia="Calibri"/>
              </w:rPr>
              <w:t>donor</w:t>
            </w:r>
            <w:r w:rsidR="00090FB3">
              <w:rPr>
                <w:rFonts w:eastAsia="Calibri"/>
              </w:rPr>
              <w:t xml:space="preserve">-funded </w:t>
            </w:r>
            <w:r w:rsidR="00AD1F1A">
              <w:rPr>
                <w:rFonts w:eastAsia="Calibri"/>
              </w:rPr>
              <w:t>initiatives in the area of parliamentary reform</w:t>
            </w:r>
          </w:p>
          <w:p w14:paraId="536A8D0C" w14:textId="7E9A7326" w:rsidR="00090FB3" w:rsidRDefault="00090FB3" w:rsidP="00090FB3">
            <w:pPr>
              <w:pStyle w:val="ListParagraph"/>
              <w:numPr>
                <w:ilvl w:val="0"/>
                <w:numId w:val="50"/>
              </w:numPr>
              <w:ind w:left="459"/>
              <w:rPr>
                <w:rFonts w:eastAsia="Calibri"/>
              </w:rPr>
            </w:pPr>
            <w:r>
              <w:rPr>
                <w:rFonts w:eastAsia="Calibri"/>
              </w:rPr>
              <w:t xml:space="preserve">Support to </w:t>
            </w:r>
            <w:r w:rsidR="00AD1F1A">
              <w:rPr>
                <w:rFonts w:eastAsia="Calibri"/>
              </w:rPr>
              <w:t>achievement of assistance’s objectives and specific activities</w:t>
            </w:r>
          </w:p>
          <w:p w14:paraId="39B1EB0A" w14:textId="77777777" w:rsidR="00090FB3" w:rsidRDefault="00090FB3" w:rsidP="00090FB3">
            <w:pPr>
              <w:pStyle w:val="ListParagraph"/>
              <w:numPr>
                <w:ilvl w:val="0"/>
                <w:numId w:val="50"/>
              </w:numPr>
              <w:ind w:left="459"/>
              <w:rPr>
                <w:rFonts w:eastAsia="Calibri"/>
              </w:rPr>
            </w:pPr>
            <w:r>
              <w:rPr>
                <w:rFonts w:eastAsia="Calibri"/>
              </w:rPr>
              <w:t>Involvement of political and administrative stakeholders</w:t>
            </w:r>
          </w:p>
        </w:tc>
      </w:tr>
      <w:tr w:rsidR="00AD1F1A" w14:paraId="0BF16C9F" w14:textId="77777777" w:rsidTr="001F6B91">
        <w:trPr>
          <w:trHeight w:val="558"/>
        </w:trPr>
        <w:tc>
          <w:tcPr>
            <w:tcW w:w="3823" w:type="dxa"/>
            <w:tcBorders>
              <w:top w:val="dashSmallGap" w:sz="4" w:space="0" w:color="auto"/>
              <w:bottom w:val="dashSmallGap" w:sz="4" w:space="0" w:color="auto"/>
            </w:tcBorders>
          </w:tcPr>
          <w:p w14:paraId="175146D1" w14:textId="6AC9FF00" w:rsidR="00AD1F1A" w:rsidRDefault="00AD1F1A" w:rsidP="006D437D">
            <w:pPr>
              <w:rPr>
                <w:rFonts w:eastAsia="Calibri"/>
              </w:rPr>
            </w:pPr>
            <w:r>
              <w:rPr>
                <w:rFonts w:eastAsia="Calibri"/>
              </w:rPr>
              <w:lastRenderedPageBreak/>
              <w:t>UNDP (implementing partner)</w:t>
            </w:r>
          </w:p>
        </w:tc>
        <w:tc>
          <w:tcPr>
            <w:tcW w:w="5812" w:type="dxa"/>
            <w:tcBorders>
              <w:top w:val="dashSmallGap" w:sz="4" w:space="0" w:color="auto"/>
              <w:bottom w:val="dashSmallGap" w:sz="4" w:space="0" w:color="auto"/>
            </w:tcBorders>
          </w:tcPr>
          <w:p w14:paraId="022E7F4C" w14:textId="2205DE68" w:rsidR="00AD1F1A" w:rsidRDefault="00AD1F1A" w:rsidP="00072BB2">
            <w:pPr>
              <w:pStyle w:val="ListParagraph"/>
              <w:numPr>
                <w:ilvl w:val="0"/>
                <w:numId w:val="50"/>
              </w:numPr>
              <w:ind w:left="459"/>
              <w:rPr>
                <w:rFonts w:eastAsia="Calibri"/>
              </w:rPr>
            </w:pPr>
            <w:r>
              <w:rPr>
                <w:rFonts w:eastAsia="Calibri"/>
              </w:rPr>
              <w:t>Implementation of the assistance</w:t>
            </w:r>
          </w:p>
          <w:p w14:paraId="1BEF2663" w14:textId="77777777" w:rsidR="00AD1F1A" w:rsidRDefault="00AD1F1A" w:rsidP="00072BB2">
            <w:pPr>
              <w:pStyle w:val="ListParagraph"/>
              <w:numPr>
                <w:ilvl w:val="0"/>
                <w:numId w:val="50"/>
              </w:numPr>
              <w:ind w:left="459"/>
              <w:rPr>
                <w:rFonts w:eastAsia="Calibri"/>
              </w:rPr>
            </w:pPr>
            <w:r>
              <w:rPr>
                <w:rFonts w:eastAsia="Calibri"/>
              </w:rPr>
              <w:t>Coordination with key stakeholders and beneficiaries of the assistance</w:t>
            </w:r>
          </w:p>
          <w:p w14:paraId="77CF2B7A" w14:textId="77777777" w:rsidR="00AD1F1A" w:rsidRDefault="00AD1F1A" w:rsidP="00AD1F1A">
            <w:pPr>
              <w:pStyle w:val="ListParagraph"/>
              <w:numPr>
                <w:ilvl w:val="0"/>
                <w:numId w:val="50"/>
              </w:numPr>
              <w:ind w:left="459"/>
              <w:rPr>
                <w:rFonts w:eastAsia="Calibri"/>
              </w:rPr>
            </w:pPr>
            <w:r>
              <w:rPr>
                <w:rFonts w:eastAsia="Calibri"/>
              </w:rPr>
              <w:t>Monitoring and evaluation of assistance results</w:t>
            </w:r>
          </w:p>
          <w:p w14:paraId="241670C8" w14:textId="2A7FAE4A" w:rsidR="00AD1F1A" w:rsidRDefault="00AD1F1A" w:rsidP="00AD1F1A">
            <w:pPr>
              <w:pStyle w:val="ListParagraph"/>
              <w:numPr>
                <w:ilvl w:val="0"/>
                <w:numId w:val="50"/>
              </w:numPr>
              <w:ind w:left="459"/>
              <w:rPr>
                <w:rFonts w:eastAsia="Calibri"/>
              </w:rPr>
            </w:pPr>
            <w:r>
              <w:rPr>
                <w:rFonts w:eastAsia="Calibri"/>
              </w:rPr>
              <w:t xml:space="preserve">Coordination of assistance with other development partners </w:t>
            </w:r>
          </w:p>
        </w:tc>
      </w:tr>
      <w:tr w:rsidR="00090FB3" w14:paraId="2BFEC054" w14:textId="77777777" w:rsidTr="00AD1F1A">
        <w:trPr>
          <w:trHeight w:val="274"/>
        </w:trPr>
        <w:tc>
          <w:tcPr>
            <w:tcW w:w="3823" w:type="dxa"/>
            <w:tcBorders>
              <w:top w:val="dashSmallGap" w:sz="4" w:space="0" w:color="auto"/>
              <w:bottom w:val="dashSmallGap" w:sz="4" w:space="0" w:color="auto"/>
            </w:tcBorders>
          </w:tcPr>
          <w:p w14:paraId="09C7CDA5" w14:textId="7A769BF9" w:rsidR="00090FB3" w:rsidRDefault="00AD1F1A" w:rsidP="00027D1F">
            <w:pPr>
              <w:rPr>
                <w:rFonts w:eastAsia="Calibri"/>
              </w:rPr>
            </w:pPr>
            <w:r>
              <w:rPr>
                <w:rFonts w:eastAsia="Calibri"/>
              </w:rPr>
              <w:t xml:space="preserve">Other </w:t>
            </w:r>
            <w:r w:rsidR="00027D1F">
              <w:rPr>
                <w:rFonts w:eastAsia="Calibri"/>
              </w:rPr>
              <w:t>donors and international organisations</w:t>
            </w:r>
            <w:r w:rsidR="00A37895">
              <w:rPr>
                <w:rFonts w:eastAsia="Calibri"/>
              </w:rPr>
              <w:t xml:space="preserve">/development </w:t>
            </w:r>
            <w:proofErr w:type="gramStart"/>
            <w:r w:rsidR="00A37895">
              <w:rPr>
                <w:rFonts w:eastAsia="Calibri"/>
              </w:rPr>
              <w:t xml:space="preserve">partners </w:t>
            </w:r>
            <w:r w:rsidR="00027D1F">
              <w:rPr>
                <w:rFonts w:eastAsia="Calibri"/>
              </w:rPr>
              <w:t xml:space="preserve"> providing</w:t>
            </w:r>
            <w:proofErr w:type="gramEnd"/>
            <w:r w:rsidR="00027D1F">
              <w:rPr>
                <w:rFonts w:eastAsia="Calibri"/>
              </w:rPr>
              <w:t xml:space="preserve"> assistance to the Parliament of Ukraine (USAID, Council of Europe, UK, Germany, </w:t>
            </w:r>
            <w:r w:rsidR="0037613B">
              <w:rPr>
                <w:rFonts w:eastAsia="Calibri"/>
              </w:rPr>
              <w:t>etc.</w:t>
            </w:r>
            <w:r w:rsidR="00027D1F">
              <w:rPr>
                <w:rFonts w:eastAsia="Calibri"/>
              </w:rPr>
              <w:t>)</w:t>
            </w:r>
          </w:p>
        </w:tc>
        <w:tc>
          <w:tcPr>
            <w:tcW w:w="5812" w:type="dxa"/>
            <w:tcBorders>
              <w:top w:val="dashSmallGap" w:sz="4" w:space="0" w:color="auto"/>
              <w:bottom w:val="dashSmallGap" w:sz="4" w:space="0" w:color="auto"/>
            </w:tcBorders>
          </w:tcPr>
          <w:p w14:paraId="441E6EF5" w14:textId="25FCB683" w:rsidR="00027D1F" w:rsidRDefault="00027D1F" w:rsidP="00027D1F">
            <w:pPr>
              <w:pStyle w:val="ListParagraph"/>
              <w:numPr>
                <w:ilvl w:val="0"/>
                <w:numId w:val="50"/>
              </w:numPr>
              <w:ind w:left="459"/>
              <w:rPr>
                <w:rFonts w:eastAsia="Calibri"/>
              </w:rPr>
            </w:pPr>
            <w:r w:rsidRPr="00027D1F">
              <w:rPr>
                <w:rFonts w:eastAsia="Calibri"/>
              </w:rPr>
              <w:t>Support to coordination of assistance with other development partners</w:t>
            </w:r>
          </w:p>
          <w:p w14:paraId="2A80D882" w14:textId="2BDDD096" w:rsidR="00090FB3" w:rsidRDefault="00BC0BF4" w:rsidP="00BC0BF4">
            <w:pPr>
              <w:pStyle w:val="ListParagraph"/>
              <w:numPr>
                <w:ilvl w:val="0"/>
                <w:numId w:val="50"/>
              </w:numPr>
              <w:ind w:left="459"/>
              <w:rPr>
                <w:rFonts w:eastAsia="Calibri"/>
              </w:rPr>
            </w:pPr>
            <w:r>
              <w:rPr>
                <w:rFonts w:eastAsia="Calibri"/>
              </w:rPr>
              <w:t>Support to monitoring of the parliamentary reform process</w:t>
            </w:r>
          </w:p>
        </w:tc>
      </w:tr>
      <w:tr w:rsidR="00090FB3" w14:paraId="6BAC8BD8" w14:textId="77777777" w:rsidTr="0037613B">
        <w:trPr>
          <w:trHeight w:val="1345"/>
        </w:trPr>
        <w:tc>
          <w:tcPr>
            <w:tcW w:w="3823" w:type="dxa"/>
            <w:tcBorders>
              <w:top w:val="dashSmallGap" w:sz="4" w:space="0" w:color="auto"/>
              <w:bottom w:val="dashSmallGap" w:sz="4" w:space="0" w:color="auto"/>
            </w:tcBorders>
          </w:tcPr>
          <w:p w14:paraId="67252CD5" w14:textId="04357DA0" w:rsidR="00090FB3" w:rsidRDefault="00090FB3" w:rsidP="00BC0BF4">
            <w:pPr>
              <w:rPr>
                <w:rFonts w:eastAsia="Calibri"/>
              </w:rPr>
            </w:pPr>
            <w:r>
              <w:rPr>
                <w:rFonts w:eastAsia="Calibri" w:cs="Times New Roman"/>
                <w:szCs w:val="24"/>
              </w:rPr>
              <w:t>EU-funded projects (implementing ins</w:t>
            </w:r>
            <w:r w:rsidR="00BC0BF4">
              <w:rPr>
                <w:rFonts w:eastAsia="Calibri" w:cs="Times New Roman"/>
                <w:szCs w:val="24"/>
              </w:rPr>
              <w:t xml:space="preserve">titutions) working in cross-cutting governance areas (public administration reform, public financial management reform, decentralisation, anti-corruption, Association Agreement (AA) implementation, </w:t>
            </w:r>
            <w:r w:rsidR="0037613B">
              <w:rPr>
                <w:rFonts w:eastAsia="Calibri" w:cs="Times New Roman"/>
                <w:szCs w:val="24"/>
              </w:rPr>
              <w:t>etc.</w:t>
            </w:r>
            <w:r w:rsidR="00BC0BF4">
              <w:rPr>
                <w:rFonts w:eastAsia="Calibri" w:cs="Times New Roman"/>
                <w:szCs w:val="24"/>
              </w:rPr>
              <w:t>)</w:t>
            </w:r>
          </w:p>
        </w:tc>
        <w:tc>
          <w:tcPr>
            <w:tcW w:w="5812" w:type="dxa"/>
            <w:tcBorders>
              <w:top w:val="dashSmallGap" w:sz="4" w:space="0" w:color="auto"/>
              <w:bottom w:val="dashSmallGap" w:sz="4" w:space="0" w:color="auto"/>
            </w:tcBorders>
          </w:tcPr>
          <w:p w14:paraId="6691F4E9" w14:textId="6EAAE285" w:rsidR="00BC0BF4" w:rsidRDefault="00090FB3" w:rsidP="00BC0BF4">
            <w:pPr>
              <w:pStyle w:val="ListParagraph"/>
              <w:numPr>
                <w:ilvl w:val="0"/>
                <w:numId w:val="50"/>
              </w:numPr>
              <w:ind w:left="459"/>
              <w:rPr>
                <w:rFonts w:eastAsia="Calibri"/>
              </w:rPr>
            </w:pPr>
            <w:r>
              <w:rPr>
                <w:rFonts w:eastAsia="Calibri"/>
              </w:rPr>
              <w:t xml:space="preserve">Support to coordination and synergy within corresponding </w:t>
            </w:r>
            <w:r w:rsidR="00BC0BF4">
              <w:rPr>
                <w:rFonts w:eastAsia="Calibri"/>
              </w:rPr>
              <w:t>activities in the area of parliamentary reform</w:t>
            </w:r>
          </w:p>
          <w:p w14:paraId="62B24276" w14:textId="21092DBD" w:rsidR="00090FB3" w:rsidRPr="00BC0BF4" w:rsidRDefault="00090FB3" w:rsidP="00BC0BF4">
            <w:pPr>
              <w:ind w:left="99"/>
              <w:rPr>
                <w:rFonts w:eastAsia="Calibri"/>
              </w:rPr>
            </w:pPr>
          </w:p>
        </w:tc>
      </w:tr>
      <w:tr w:rsidR="0037613B" w14:paraId="4DDAF3A7" w14:textId="77777777" w:rsidTr="00AD1F1A">
        <w:trPr>
          <w:trHeight w:val="1345"/>
        </w:trPr>
        <w:tc>
          <w:tcPr>
            <w:tcW w:w="3823" w:type="dxa"/>
            <w:tcBorders>
              <w:top w:val="dashSmallGap" w:sz="4" w:space="0" w:color="auto"/>
            </w:tcBorders>
          </w:tcPr>
          <w:p w14:paraId="4C5E5ABB" w14:textId="08962A1E" w:rsidR="0037613B" w:rsidRDefault="0037613B" w:rsidP="00BC0BF4">
            <w:pPr>
              <w:rPr>
                <w:rFonts w:eastAsia="Calibri"/>
              </w:rPr>
            </w:pPr>
            <w:r>
              <w:rPr>
                <w:rFonts w:eastAsia="Calibri"/>
              </w:rPr>
              <w:t>Non-government organisations (think tanks) working in the area of parliamentary development</w:t>
            </w:r>
          </w:p>
        </w:tc>
        <w:tc>
          <w:tcPr>
            <w:tcW w:w="5812" w:type="dxa"/>
            <w:tcBorders>
              <w:top w:val="dashSmallGap" w:sz="4" w:space="0" w:color="auto"/>
            </w:tcBorders>
          </w:tcPr>
          <w:p w14:paraId="3E42EB78" w14:textId="77777777" w:rsidR="0037613B" w:rsidRDefault="0037613B" w:rsidP="0037613B">
            <w:pPr>
              <w:pStyle w:val="ListParagraph"/>
              <w:numPr>
                <w:ilvl w:val="0"/>
                <w:numId w:val="50"/>
              </w:numPr>
              <w:ind w:left="459"/>
              <w:rPr>
                <w:rFonts w:eastAsia="Calibri"/>
              </w:rPr>
            </w:pPr>
            <w:r>
              <w:rPr>
                <w:rFonts w:eastAsia="Calibri"/>
              </w:rPr>
              <w:t>Support to coordination and synergy within corresponding activities in the area of parliamentary reform</w:t>
            </w:r>
          </w:p>
          <w:p w14:paraId="5ACB8C87" w14:textId="758C1204" w:rsidR="0037613B" w:rsidRDefault="0037613B" w:rsidP="00BC0BF4">
            <w:pPr>
              <w:pStyle w:val="ListParagraph"/>
              <w:numPr>
                <w:ilvl w:val="0"/>
                <w:numId w:val="50"/>
              </w:numPr>
              <w:ind w:left="459"/>
              <w:rPr>
                <w:rFonts w:eastAsia="Calibri"/>
              </w:rPr>
            </w:pPr>
            <w:r>
              <w:rPr>
                <w:rFonts w:eastAsia="Calibri"/>
              </w:rPr>
              <w:t>Support to monitoring of the parliamentary reform process</w:t>
            </w:r>
          </w:p>
        </w:tc>
      </w:tr>
    </w:tbl>
    <w:p w14:paraId="0EE69E11" w14:textId="02E5002D" w:rsidR="004B2FFC" w:rsidRDefault="006B7F32" w:rsidP="001F6B91">
      <w:pPr>
        <w:spacing w:after="0"/>
      </w:pPr>
      <w:r>
        <w:t xml:space="preserve">  </w:t>
      </w:r>
    </w:p>
    <w:p w14:paraId="51CAC8A0" w14:textId="59ACA202" w:rsidR="001E6007" w:rsidRDefault="001E6007" w:rsidP="001E6007">
      <w:pPr>
        <w:pStyle w:val="Heading2"/>
        <w:rPr>
          <w:rFonts w:eastAsia="Calibri"/>
        </w:rPr>
      </w:pPr>
      <w:bookmarkStart w:id="2" w:name="_Toc60054153"/>
      <w:r>
        <w:rPr>
          <w:rFonts w:eastAsia="Calibri"/>
        </w:rPr>
        <w:t>Other available</w:t>
      </w:r>
      <w:r w:rsidR="00A147C9">
        <w:rPr>
          <w:rFonts w:eastAsia="Calibri"/>
        </w:rPr>
        <w:t xml:space="preserve"> information</w:t>
      </w:r>
      <w:bookmarkEnd w:id="2"/>
    </w:p>
    <w:p w14:paraId="09245A1F" w14:textId="0AB7088E" w:rsidR="00C3501C" w:rsidRDefault="0022494E" w:rsidP="00C3501C">
      <w:pPr>
        <w:rPr>
          <w:rFonts w:eastAsia="Calibri"/>
        </w:rPr>
      </w:pPr>
      <w:r>
        <w:rPr>
          <w:rFonts w:eastAsia="Calibri"/>
        </w:rPr>
        <w:t xml:space="preserve">In </w:t>
      </w:r>
      <w:r w:rsidR="00C95963">
        <w:rPr>
          <w:rFonts w:eastAsia="Calibri"/>
        </w:rPr>
        <w:t>order to realize this assignment, t</w:t>
      </w:r>
      <w:r w:rsidR="00C3501C">
        <w:rPr>
          <w:rFonts w:eastAsia="Calibri"/>
        </w:rPr>
        <w:t xml:space="preserve">he Contractor could make use </w:t>
      </w:r>
      <w:r w:rsidR="00C95963">
        <w:rPr>
          <w:rFonts w:eastAsia="Calibri"/>
        </w:rPr>
        <w:t xml:space="preserve">of </w:t>
      </w:r>
      <w:r w:rsidR="006473F0">
        <w:rPr>
          <w:rFonts w:eastAsia="Calibri"/>
        </w:rPr>
        <w:t>the Project</w:t>
      </w:r>
      <w:r w:rsidR="007778D7">
        <w:rPr>
          <w:rFonts w:eastAsia="Calibri"/>
        </w:rPr>
        <w:t>s’</w:t>
      </w:r>
      <w:r w:rsidR="006473F0">
        <w:rPr>
          <w:rFonts w:eastAsia="Calibri"/>
        </w:rPr>
        <w:t xml:space="preserve"> documents, in particular minutes of Steering Committee’s meetings</w:t>
      </w:r>
      <w:r w:rsidR="001632E3">
        <w:rPr>
          <w:rFonts w:eastAsia="Calibri"/>
        </w:rPr>
        <w:t>, analysis, reports etc.</w:t>
      </w:r>
    </w:p>
    <w:p w14:paraId="7281093F" w14:textId="000CE5BA" w:rsidR="00DF18BC" w:rsidRDefault="00DF18BC" w:rsidP="00DF18BC">
      <w:pPr>
        <w:rPr>
          <w:rFonts w:eastAsia="Calibri"/>
        </w:rPr>
      </w:pPr>
      <w:r>
        <w:rPr>
          <w:rFonts w:eastAsia="Calibri"/>
        </w:rPr>
        <w:t>More specifically, the evaluators are encouraged to review a specimen of content materials produced by both project</w:t>
      </w:r>
      <w:r w:rsidR="00A3459E">
        <w:rPr>
          <w:rFonts w:eastAsia="Calibri"/>
        </w:rPr>
        <w:t>s</w:t>
      </w:r>
      <w:r w:rsidR="001D65B2">
        <w:rPr>
          <w:rFonts w:eastAsia="Calibri"/>
        </w:rPr>
        <w:t xml:space="preserve"> (reports, opinions, etc.)</w:t>
      </w:r>
      <w:r>
        <w:rPr>
          <w:rFonts w:eastAsia="Calibri"/>
        </w:rPr>
        <w:t xml:space="preserve">, relevant sociological and analytical researches (external and those commissioned by the project), </w:t>
      </w:r>
      <w:r w:rsidR="001D65B2">
        <w:rPr>
          <w:rFonts w:eastAsia="Calibri"/>
        </w:rPr>
        <w:t>policy documents related to parliamentary reform adopted during 2016-2020</w:t>
      </w:r>
      <w:r>
        <w:rPr>
          <w:rFonts w:eastAsia="Calibri"/>
        </w:rPr>
        <w:t>, etc.</w:t>
      </w:r>
    </w:p>
    <w:p w14:paraId="1B631229" w14:textId="16498973" w:rsidR="00DF18BC" w:rsidRDefault="001D65B2" w:rsidP="00C3501C">
      <w:pPr>
        <w:rPr>
          <w:rFonts w:eastAsia="Calibri"/>
        </w:rPr>
      </w:pPr>
      <w:r>
        <w:rPr>
          <w:rFonts w:eastAsia="Calibri"/>
        </w:rPr>
        <w:t xml:space="preserve">The evaluators are </w:t>
      </w:r>
      <w:r w:rsidR="00DF18BC">
        <w:rPr>
          <w:rFonts w:eastAsia="Calibri"/>
        </w:rPr>
        <w:t>also advised to carry out in-depth interviews with the Action</w:t>
      </w:r>
      <w:r w:rsidR="007778D7">
        <w:rPr>
          <w:rFonts w:eastAsia="Calibri"/>
        </w:rPr>
        <w:t>s</w:t>
      </w:r>
      <w:r w:rsidR="00DF18BC">
        <w:rPr>
          <w:rFonts w:eastAsia="Calibri"/>
        </w:rPr>
        <w:t>' main stakeholders.</w:t>
      </w:r>
    </w:p>
    <w:p w14:paraId="07E2F0C7" w14:textId="77777777" w:rsidR="001571AE" w:rsidRDefault="001571AE" w:rsidP="00C3501C">
      <w:pPr>
        <w:rPr>
          <w:rFonts w:eastAsia="Calibri"/>
        </w:rPr>
      </w:pPr>
    </w:p>
    <w:p w14:paraId="3E6EB640" w14:textId="1E2ACD0F" w:rsidR="00D701EA" w:rsidRDefault="00455C53" w:rsidP="00DF18BC">
      <w:pPr>
        <w:pStyle w:val="Heading2"/>
        <w:spacing w:before="360"/>
        <w:ind w:left="578" w:hanging="578"/>
      </w:pPr>
      <w:bookmarkStart w:id="3" w:name="_Toc516738151"/>
      <w:bookmarkStart w:id="4" w:name="_Ref479261495"/>
      <w:bookmarkStart w:id="5" w:name="_Ref479261547"/>
      <w:bookmarkStart w:id="6" w:name="_Ref479584706"/>
      <w:bookmarkStart w:id="7" w:name="_Toc60054154"/>
      <w:bookmarkEnd w:id="3"/>
      <w:r>
        <w:lastRenderedPageBreak/>
        <w:t>Objective o</w:t>
      </w:r>
      <w:r w:rsidR="008852BC">
        <w:t>f the evaluation</w:t>
      </w:r>
      <w:bookmarkEnd w:id="4"/>
      <w:bookmarkEnd w:id="5"/>
      <w:bookmarkEnd w:id="6"/>
      <w:bookmarkEnd w:id="7"/>
    </w:p>
    <w:p w14:paraId="24801892" w14:textId="77777777" w:rsidR="001571AE" w:rsidRDefault="001571AE" w:rsidP="00F502DD">
      <w:pPr>
        <w:spacing w:after="0"/>
        <w:rPr>
          <w:rFonts w:eastAsia="Calibri"/>
          <w:szCs w:val="22"/>
        </w:rPr>
      </w:pPr>
    </w:p>
    <w:tbl>
      <w:tblPr>
        <w:tblStyle w:val="MediumGrid1-Accent1"/>
        <w:tblW w:w="5000" w:type="pct"/>
        <w:tblLook w:val="04A0" w:firstRow="1" w:lastRow="0" w:firstColumn="1" w:lastColumn="0" w:noHBand="0" w:noVBand="1"/>
      </w:tblPr>
      <w:tblGrid>
        <w:gridCol w:w="2399"/>
        <w:gridCol w:w="7053"/>
      </w:tblGrid>
      <w:tr w:rsidR="001571AE" w:rsidRPr="00B64C28" w14:paraId="69E1EECB" w14:textId="77777777" w:rsidTr="00431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0B16C8BD" w14:textId="77777777" w:rsidR="001571AE" w:rsidRDefault="001571AE" w:rsidP="00431F73">
            <w:r>
              <w:t>Type of evaluation</w:t>
            </w:r>
          </w:p>
        </w:tc>
        <w:tc>
          <w:tcPr>
            <w:tcW w:w="3731" w:type="pct"/>
          </w:tcPr>
          <w:p w14:paraId="041FB2A3" w14:textId="77777777" w:rsidR="001571AE" w:rsidRPr="00AE3354" w:rsidRDefault="001571AE" w:rsidP="00431F73">
            <w:pPr>
              <w:pStyle w:val="ListParagraph"/>
              <w:numPr>
                <w:ilvl w:val="0"/>
                <w:numId w:val="42"/>
              </w:numPr>
              <w:tabs>
                <w:tab w:val="left" w:pos="457"/>
              </w:tabs>
              <w:spacing w:after="240"/>
              <w:ind w:left="457" w:hanging="357"/>
              <w:contextualSpacing w:val="0"/>
              <w:cnfStyle w:val="100000000000" w:firstRow="1" w:lastRow="0" w:firstColumn="0" w:lastColumn="0" w:oddVBand="0" w:evenVBand="0" w:oddHBand="0" w:evenHBand="0" w:firstRowFirstColumn="0" w:firstRowLastColumn="0" w:lastRowFirstColumn="0" w:lastRowLastColumn="0"/>
            </w:pPr>
            <w:r w:rsidRPr="00B64C28">
              <w:t xml:space="preserve">Ex-post evaluation of the project ref. 2016/374-814 “Rada za </w:t>
            </w:r>
            <w:proofErr w:type="spellStart"/>
            <w:r w:rsidRPr="00B64C28">
              <w:t>Evropu</w:t>
            </w:r>
            <w:proofErr w:type="spellEnd"/>
            <w:r w:rsidRPr="00B64C28">
              <w:t xml:space="preserve">: Capacity-Building in Support of the </w:t>
            </w:r>
            <w:proofErr w:type="spellStart"/>
            <w:r w:rsidRPr="00B64C28">
              <w:t>Verkhovna</w:t>
            </w:r>
            <w:proofErr w:type="spellEnd"/>
            <w:r w:rsidRPr="00B64C28">
              <w:t xml:space="preserve"> Rada of Ukraine </w:t>
            </w:r>
            <w:r>
              <w:t xml:space="preserve">implemented by UNDP </w:t>
            </w:r>
            <w:r w:rsidRPr="00AE3354">
              <w:rPr>
                <w:u w:val="single"/>
              </w:rPr>
              <w:t>(Action 1)</w:t>
            </w:r>
          </w:p>
          <w:p w14:paraId="4F14BEA0" w14:textId="77777777" w:rsidR="001571AE" w:rsidRPr="00B64C28" w:rsidRDefault="001571AE" w:rsidP="00431F73">
            <w:pPr>
              <w:pStyle w:val="ListParagraph"/>
              <w:numPr>
                <w:ilvl w:val="0"/>
                <w:numId w:val="42"/>
              </w:numPr>
              <w:tabs>
                <w:tab w:val="left" w:pos="457"/>
              </w:tabs>
              <w:ind w:left="453" w:hanging="357"/>
              <w:contextualSpacing w:val="0"/>
              <w:cnfStyle w:val="100000000000" w:firstRow="1" w:lastRow="0" w:firstColumn="0" w:lastColumn="0" w:oddVBand="0" w:evenVBand="0" w:oddHBand="0" w:evenHBand="0" w:firstRowFirstColumn="0" w:firstRowLastColumn="0" w:lastRowFirstColumn="0" w:lastRowLastColumn="0"/>
            </w:pPr>
            <w:r>
              <w:t xml:space="preserve">Final </w:t>
            </w:r>
            <w:r w:rsidRPr="00B64C28">
              <w:t xml:space="preserve">evaluation of the project ref. 2019/405-178 “EU-UNDP Parliamentary Reform Project” </w:t>
            </w:r>
            <w:r>
              <w:t xml:space="preserve">implemented by UNDP </w:t>
            </w:r>
            <w:r w:rsidRPr="00B64C28">
              <w:t>(</w:t>
            </w:r>
            <w:r w:rsidRPr="00AE3354">
              <w:rPr>
                <w:u w:val="single"/>
              </w:rPr>
              <w:t>Action 2</w:t>
            </w:r>
            <w:r w:rsidRPr="00B64C28">
              <w:t>)</w:t>
            </w:r>
          </w:p>
        </w:tc>
      </w:tr>
      <w:tr w:rsidR="001571AE" w:rsidRPr="00B64C28" w14:paraId="29538DCC" w14:textId="77777777" w:rsidTr="00431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1B92C674" w14:textId="77777777" w:rsidR="001571AE" w:rsidRDefault="001571AE" w:rsidP="00431F73">
            <w:r>
              <w:t>Coverage</w:t>
            </w:r>
          </w:p>
        </w:tc>
        <w:tc>
          <w:tcPr>
            <w:tcW w:w="3731" w:type="pct"/>
          </w:tcPr>
          <w:p w14:paraId="68D40869" w14:textId="77777777" w:rsidR="001571AE" w:rsidRPr="00B64C28" w:rsidRDefault="001571AE" w:rsidP="00431F73">
            <w:pPr>
              <w:tabs>
                <w:tab w:val="left" w:pos="284"/>
              </w:tabs>
              <w:cnfStyle w:val="000000100000" w:firstRow="0" w:lastRow="0" w:firstColumn="0" w:lastColumn="0" w:oddVBand="0" w:evenVBand="0" w:oddHBand="1" w:evenHBand="0" w:firstRowFirstColumn="0" w:firstRowLastColumn="0" w:lastRowFirstColumn="0" w:lastRowLastColumn="0"/>
            </w:pPr>
            <w:r w:rsidRPr="00B64C28">
              <w:t xml:space="preserve">Project ref. 2016/374-814 “Rada za </w:t>
            </w:r>
            <w:proofErr w:type="spellStart"/>
            <w:r w:rsidRPr="00B64C28">
              <w:t>Evropu</w:t>
            </w:r>
            <w:proofErr w:type="spellEnd"/>
            <w:r w:rsidRPr="00B64C28">
              <w:t xml:space="preserve">: Capacity-Building in Support of the </w:t>
            </w:r>
            <w:proofErr w:type="spellStart"/>
            <w:r w:rsidRPr="00B64C28">
              <w:t>Verkhovna</w:t>
            </w:r>
            <w:proofErr w:type="spellEnd"/>
            <w:r w:rsidRPr="00B64C28">
              <w:t xml:space="preserve"> Rada of Ukraine</w:t>
            </w:r>
            <w:r>
              <w:t>,</w:t>
            </w:r>
            <w:r w:rsidRPr="00B64C28">
              <w:t xml:space="preserve"> as well as Project ref. 2019/405-178 “EU-UNDP Parliamentary Reform Project” (in their entirety)</w:t>
            </w:r>
          </w:p>
        </w:tc>
      </w:tr>
      <w:tr w:rsidR="001571AE" w:rsidRPr="00B64C28" w14:paraId="3DD5AC4E" w14:textId="77777777" w:rsidTr="00431F73">
        <w:tc>
          <w:tcPr>
            <w:cnfStyle w:val="001000000000" w:firstRow="0" w:lastRow="0" w:firstColumn="1" w:lastColumn="0" w:oddVBand="0" w:evenVBand="0" w:oddHBand="0" w:evenHBand="0" w:firstRowFirstColumn="0" w:firstRowLastColumn="0" w:lastRowFirstColumn="0" w:lastRowLastColumn="0"/>
            <w:tcW w:w="1269" w:type="pct"/>
          </w:tcPr>
          <w:p w14:paraId="057382EF" w14:textId="77777777" w:rsidR="001571AE" w:rsidRDefault="001571AE" w:rsidP="00431F73">
            <w:r>
              <w:t>Geographic scope</w:t>
            </w:r>
          </w:p>
        </w:tc>
        <w:tc>
          <w:tcPr>
            <w:tcW w:w="3731" w:type="pct"/>
          </w:tcPr>
          <w:p w14:paraId="3B72CAAA" w14:textId="77777777" w:rsidR="001571AE" w:rsidRPr="00B64C28" w:rsidRDefault="001571AE" w:rsidP="00431F73">
            <w:pPr>
              <w:cnfStyle w:val="000000000000" w:firstRow="0" w:lastRow="0" w:firstColumn="0" w:lastColumn="0" w:oddVBand="0" w:evenVBand="0" w:oddHBand="0" w:evenHBand="0" w:firstRowFirstColumn="0" w:firstRowLastColumn="0" w:lastRowFirstColumn="0" w:lastRowLastColumn="0"/>
            </w:pPr>
            <w:r w:rsidRPr="00B64C28">
              <w:t>Kyiv, Ukraine</w:t>
            </w:r>
          </w:p>
        </w:tc>
      </w:tr>
      <w:tr w:rsidR="001571AE" w:rsidRPr="00B64C28" w14:paraId="415D7672" w14:textId="77777777" w:rsidTr="00431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pct"/>
          </w:tcPr>
          <w:p w14:paraId="4940104A" w14:textId="77777777" w:rsidR="001571AE" w:rsidRDefault="001571AE" w:rsidP="00431F73">
            <w:r>
              <w:t>Period to be evaluated</w:t>
            </w:r>
          </w:p>
        </w:tc>
        <w:tc>
          <w:tcPr>
            <w:tcW w:w="3731" w:type="pct"/>
          </w:tcPr>
          <w:p w14:paraId="39BDCC90" w14:textId="660CE5B7" w:rsidR="001571AE" w:rsidRPr="00B64C28" w:rsidRDefault="001571AE" w:rsidP="00431F73">
            <w:pPr>
              <w:cnfStyle w:val="000000100000" w:firstRow="0" w:lastRow="0" w:firstColumn="0" w:lastColumn="0" w:oddVBand="0" w:evenVBand="0" w:oddHBand="1" w:evenHBand="0" w:firstRowFirstColumn="0" w:firstRowLastColumn="0" w:lastRowFirstColumn="0" w:lastRowLastColumn="0"/>
            </w:pPr>
            <w:r w:rsidRPr="00B64C28">
              <w:t>01.</w:t>
            </w:r>
            <w:r>
              <w:t>06</w:t>
            </w:r>
            <w:r w:rsidRPr="00B64C28">
              <w:t>.20</w:t>
            </w:r>
            <w:r>
              <w:t>16</w:t>
            </w:r>
            <w:r w:rsidRPr="00B64C28">
              <w:t xml:space="preserve"> – </w:t>
            </w:r>
            <w:r>
              <w:t>1</w:t>
            </w:r>
            <w:r w:rsidR="00B5152A">
              <w:t>3</w:t>
            </w:r>
            <w:r w:rsidRPr="00B64C28">
              <w:t>.02.2021</w:t>
            </w:r>
          </w:p>
        </w:tc>
      </w:tr>
    </w:tbl>
    <w:p w14:paraId="0BB48033" w14:textId="77777777" w:rsidR="001571AE" w:rsidRDefault="001571AE" w:rsidP="00F502DD">
      <w:pPr>
        <w:spacing w:after="0"/>
        <w:rPr>
          <w:rFonts w:eastAsia="Calibri"/>
          <w:szCs w:val="22"/>
        </w:rPr>
      </w:pPr>
    </w:p>
    <w:p w14:paraId="38529DC7" w14:textId="19451E9F" w:rsidR="00F502DD" w:rsidRDefault="00F502DD" w:rsidP="00F502DD">
      <w:pPr>
        <w:spacing w:after="0"/>
        <w:rPr>
          <w:rFonts w:ascii="Times New Roman" w:hAnsi="Times New Roman"/>
          <w:sz w:val="24"/>
          <w:lang w:eastAsia="en-GB"/>
        </w:rPr>
      </w:pPr>
      <w:r w:rsidRPr="004F103A">
        <w:rPr>
          <w:rFonts w:eastAsia="Calibri"/>
          <w:szCs w:val="22"/>
        </w:rPr>
        <w:t>Systematic and timely evaluation of its programmes and activities is an established priority</w:t>
      </w:r>
      <w:r w:rsidRPr="004F103A">
        <w:rPr>
          <w:rFonts w:eastAsia="Calibri"/>
          <w:szCs w:val="22"/>
          <w:vertAlign w:val="superscript"/>
        </w:rPr>
        <w:footnoteReference w:id="2"/>
      </w:r>
      <w:r w:rsidRPr="004F103A">
        <w:rPr>
          <w:rFonts w:eastAsia="Calibri"/>
          <w:szCs w:val="22"/>
        </w:rPr>
        <w:t xml:space="preserve"> of the European Commission. The focus of evaluations is on the </w:t>
      </w:r>
      <w:r w:rsidRPr="00C22A1B">
        <w:rPr>
          <w:rFonts w:eastAsia="Calibri"/>
          <w:b/>
          <w:bCs/>
          <w:szCs w:val="22"/>
        </w:rPr>
        <w:t>assessment of achievements</w:t>
      </w:r>
      <w:r w:rsidRPr="004F103A">
        <w:rPr>
          <w:rFonts w:eastAsia="Calibri"/>
          <w:szCs w:val="22"/>
        </w:rPr>
        <w:t xml:space="preserve">, the </w:t>
      </w:r>
      <w:r w:rsidRPr="003E2776">
        <w:rPr>
          <w:rFonts w:eastAsia="Calibri"/>
          <w:b/>
        </w:rPr>
        <w:t xml:space="preserve">quality </w:t>
      </w:r>
      <w:r w:rsidRPr="004F103A">
        <w:rPr>
          <w:rFonts w:eastAsia="Calibri"/>
          <w:szCs w:val="22"/>
        </w:rPr>
        <w:t xml:space="preserve">and the </w:t>
      </w:r>
      <w:r w:rsidRPr="004F103A">
        <w:rPr>
          <w:rFonts w:eastAsia="Calibri"/>
          <w:b/>
          <w:szCs w:val="22"/>
        </w:rPr>
        <w:t>results</w:t>
      </w:r>
      <w:r w:rsidRPr="004F103A">
        <w:rPr>
          <w:rFonts w:eastAsia="Calibri"/>
          <w:szCs w:val="22"/>
        </w:rPr>
        <w:t xml:space="preserve"> of </w:t>
      </w:r>
      <w:r w:rsidR="002524AB">
        <w:rPr>
          <w:rFonts w:eastAsia="Calibri"/>
          <w:szCs w:val="22"/>
        </w:rPr>
        <w:t>Intervention</w:t>
      </w:r>
      <w:r>
        <w:rPr>
          <w:rFonts w:eastAsia="Calibri"/>
          <w:szCs w:val="22"/>
        </w:rPr>
        <w:t>s</w:t>
      </w:r>
      <w:r w:rsidRPr="004F103A">
        <w:rPr>
          <w:rFonts w:eastAsia="Calibri"/>
          <w:szCs w:val="22"/>
        </w:rPr>
        <w:t xml:space="preserve"> in the context of</w:t>
      </w:r>
      <w:r w:rsidRPr="004F103A">
        <w:rPr>
          <w:rFonts w:eastAsia="Calibri"/>
          <w:szCs w:val="22"/>
          <w:vertAlign w:val="superscript"/>
        </w:rPr>
        <w:t xml:space="preserve"> </w:t>
      </w:r>
      <w:r w:rsidRPr="004F103A">
        <w:rPr>
          <w:rFonts w:eastAsia="Calibri"/>
          <w:szCs w:val="22"/>
        </w:rPr>
        <w:t>an evolving cooperation policy with</w:t>
      </w:r>
      <w:r w:rsidRPr="004F103A">
        <w:rPr>
          <w:rFonts w:eastAsia="Calibri"/>
          <w:b/>
          <w:szCs w:val="22"/>
        </w:rPr>
        <w:t xml:space="preserve"> </w:t>
      </w:r>
      <w:r w:rsidRPr="004F103A">
        <w:rPr>
          <w:rFonts w:eastAsia="Calibri"/>
          <w:szCs w:val="22"/>
        </w:rPr>
        <w:t xml:space="preserve">an increasing emphasis on </w:t>
      </w:r>
      <w:r w:rsidRPr="004F103A">
        <w:rPr>
          <w:rFonts w:eastAsia="Calibri"/>
          <w:b/>
          <w:szCs w:val="22"/>
        </w:rPr>
        <w:t>result-oriented approaches</w:t>
      </w:r>
      <w:r>
        <w:rPr>
          <w:rFonts w:eastAsia="Calibri"/>
          <w:b/>
          <w:szCs w:val="22"/>
        </w:rPr>
        <w:t xml:space="preserve"> and the contribution towards the implementation of the SDGs.</w:t>
      </w:r>
    </w:p>
    <w:p w14:paraId="547BAC11" w14:textId="77777777" w:rsidR="00F502DD" w:rsidRDefault="00F502DD" w:rsidP="00F502DD">
      <w:pPr>
        <w:spacing w:before="120"/>
        <w:rPr>
          <w:rFonts w:eastAsia="Calibri"/>
          <w:szCs w:val="22"/>
        </w:rPr>
      </w:pPr>
      <w:r>
        <w:rPr>
          <w:rFonts w:eastAsia="Calibri"/>
          <w:szCs w:val="22"/>
        </w:rPr>
        <w:t xml:space="preserve">From this perspective, evaluations should </w:t>
      </w:r>
      <w:r w:rsidRPr="00FF1A4B">
        <w:rPr>
          <w:rFonts w:eastAsia="Calibri"/>
          <w:b/>
          <w:szCs w:val="22"/>
        </w:rPr>
        <w:t>look for evidence of why, whether or how these results are linked to the EU intervention</w:t>
      </w:r>
      <w:r>
        <w:rPr>
          <w:rFonts w:eastAsia="Calibri"/>
          <w:szCs w:val="22"/>
        </w:rPr>
        <w:t xml:space="preserve"> and seek </w:t>
      </w:r>
      <w:r w:rsidRPr="00FF1A4B">
        <w:rPr>
          <w:rFonts w:eastAsia="Calibri"/>
          <w:b/>
          <w:szCs w:val="22"/>
        </w:rPr>
        <w:t>to identify the factors driving or hindering progress</w:t>
      </w:r>
      <w:r w:rsidRPr="00086E48">
        <w:rPr>
          <w:rFonts w:eastAsia="Calibri"/>
          <w:szCs w:val="22"/>
        </w:rPr>
        <w:t>.</w:t>
      </w:r>
    </w:p>
    <w:p w14:paraId="2784DAAC" w14:textId="15B23AFC" w:rsidR="00F502DD" w:rsidRPr="004F103A" w:rsidRDefault="00F502DD" w:rsidP="00F502DD">
      <w:pPr>
        <w:rPr>
          <w:rFonts w:eastAsia="Calibri"/>
          <w:szCs w:val="22"/>
        </w:rPr>
      </w:pPr>
      <w:r w:rsidRPr="004F103A">
        <w:rPr>
          <w:rFonts w:eastAsia="Calibri"/>
          <w:szCs w:val="22"/>
        </w:rPr>
        <w:t xml:space="preserve">Evaluations should provide an understanding of the </w:t>
      </w:r>
      <w:proofErr w:type="gramStart"/>
      <w:r w:rsidRPr="00FF1A4B">
        <w:rPr>
          <w:rFonts w:eastAsia="Calibri"/>
          <w:b/>
          <w:szCs w:val="22"/>
        </w:rPr>
        <w:t>cause and effect</w:t>
      </w:r>
      <w:proofErr w:type="gramEnd"/>
      <w:r w:rsidRPr="00FF1A4B">
        <w:rPr>
          <w:rFonts w:eastAsia="Calibri"/>
          <w:b/>
          <w:szCs w:val="22"/>
        </w:rPr>
        <w:t xml:space="preserve"> links</w:t>
      </w:r>
      <w:r w:rsidRPr="004F103A">
        <w:rPr>
          <w:rFonts w:eastAsia="Calibri"/>
          <w:szCs w:val="22"/>
        </w:rPr>
        <w:t xml:space="preserve"> </w:t>
      </w:r>
      <w:r w:rsidR="00D11AA7">
        <w:rPr>
          <w:rFonts w:eastAsia="Calibri"/>
          <w:szCs w:val="22"/>
        </w:rPr>
        <w:t>among</w:t>
      </w:r>
      <w:r>
        <w:rPr>
          <w:rFonts w:eastAsia="Calibri"/>
          <w:szCs w:val="22"/>
        </w:rPr>
        <w:t>:</w:t>
      </w:r>
      <w:r w:rsidRPr="004F103A">
        <w:rPr>
          <w:rFonts w:eastAsia="Calibri"/>
          <w:szCs w:val="22"/>
        </w:rPr>
        <w:t xml:space="preserve"> </w:t>
      </w:r>
      <w:r>
        <w:rPr>
          <w:rFonts w:eastAsia="Calibri"/>
          <w:szCs w:val="22"/>
        </w:rPr>
        <w:t xml:space="preserve">inputs and </w:t>
      </w:r>
      <w:r w:rsidRPr="004F103A">
        <w:rPr>
          <w:rFonts w:eastAsia="Calibri"/>
          <w:szCs w:val="22"/>
        </w:rPr>
        <w:t>activities</w:t>
      </w:r>
      <w:r>
        <w:rPr>
          <w:rFonts w:eastAsia="Calibri"/>
          <w:szCs w:val="22"/>
        </w:rPr>
        <w:t>,</w:t>
      </w:r>
      <w:r w:rsidRPr="004F103A">
        <w:rPr>
          <w:rFonts w:eastAsia="Calibri"/>
          <w:szCs w:val="22"/>
        </w:rPr>
        <w:t xml:space="preserve"> </w:t>
      </w:r>
      <w:r>
        <w:rPr>
          <w:rFonts w:eastAsia="Calibri"/>
          <w:szCs w:val="22"/>
        </w:rPr>
        <w:t xml:space="preserve">and </w:t>
      </w:r>
      <w:r>
        <w:rPr>
          <w:rFonts w:eastAsia="Calibri"/>
        </w:rPr>
        <w:t>outputs, outcomes and impacts</w:t>
      </w:r>
      <w:r w:rsidRPr="004F103A">
        <w:rPr>
          <w:rFonts w:eastAsia="Calibri"/>
          <w:szCs w:val="22"/>
        </w:rPr>
        <w:t xml:space="preserve">. Evaluations should serve </w:t>
      </w:r>
      <w:r>
        <w:rPr>
          <w:rFonts w:eastAsia="Calibri"/>
          <w:szCs w:val="22"/>
        </w:rPr>
        <w:t xml:space="preserve">accountability, </w:t>
      </w:r>
      <w:r w:rsidRPr="004F103A">
        <w:rPr>
          <w:rFonts w:eastAsia="Calibri"/>
          <w:szCs w:val="22"/>
        </w:rPr>
        <w:t xml:space="preserve">decision making, learning and management purposes. </w:t>
      </w:r>
    </w:p>
    <w:p w14:paraId="2EC5D1CD" w14:textId="320C1E7B" w:rsidR="00F502DD" w:rsidRPr="004F103A" w:rsidRDefault="00F502DD" w:rsidP="00F502DD">
      <w:pPr>
        <w:rPr>
          <w:szCs w:val="22"/>
        </w:rPr>
      </w:pPr>
      <w:r w:rsidRPr="004F103A">
        <w:rPr>
          <w:szCs w:val="22"/>
        </w:rPr>
        <w:t>The main objectives of this evaluation are to provide the relevant services of the European Union</w:t>
      </w:r>
      <w:r w:rsidR="00B46CEB">
        <w:rPr>
          <w:szCs w:val="22"/>
        </w:rPr>
        <w:t xml:space="preserve"> Delegation to Ukraine</w:t>
      </w:r>
      <w:r w:rsidRPr="004F103A">
        <w:rPr>
          <w:szCs w:val="22"/>
        </w:rPr>
        <w:t xml:space="preserve">, </w:t>
      </w:r>
      <w:proofErr w:type="spellStart"/>
      <w:r w:rsidR="00174C28">
        <w:rPr>
          <w:szCs w:val="22"/>
        </w:rPr>
        <w:t>Verkhovna</w:t>
      </w:r>
      <w:proofErr w:type="spellEnd"/>
      <w:r w:rsidR="00174C28">
        <w:rPr>
          <w:szCs w:val="22"/>
        </w:rPr>
        <w:t xml:space="preserve"> Rada of Ukraine, o</w:t>
      </w:r>
      <w:r w:rsidRPr="004F103A">
        <w:rPr>
          <w:szCs w:val="22"/>
        </w:rPr>
        <w:t>the</w:t>
      </w:r>
      <w:r w:rsidR="00174C28">
        <w:rPr>
          <w:szCs w:val="22"/>
        </w:rPr>
        <w:t>r</w:t>
      </w:r>
      <w:r w:rsidRPr="004F103A">
        <w:rPr>
          <w:szCs w:val="22"/>
        </w:rPr>
        <w:t xml:space="preserve"> </w:t>
      </w:r>
      <w:r>
        <w:rPr>
          <w:szCs w:val="22"/>
        </w:rPr>
        <w:t>interested stakeholders</w:t>
      </w:r>
      <w:r w:rsidRPr="004F103A">
        <w:rPr>
          <w:szCs w:val="22"/>
        </w:rPr>
        <w:t xml:space="preserve"> with:</w:t>
      </w:r>
    </w:p>
    <w:p w14:paraId="3BB9700F" w14:textId="0D9B9814" w:rsidR="001D74DC" w:rsidRPr="004C1436" w:rsidRDefault="00F502DD" w:rsidP="001D65B2">
      <w:pPr>
        <w:pStyle w:val="ListParagraph"/>
        <w:numPr>
          <w:ilvl w:val="0"/>
          <w:numId w:val="13"/>
        </w:numPr>
        <w:spacing w:after="240"/>
        <w:ind w:left="714" w:hanging="357"/>
        <w:contextualSpacing w:val="0"/>
        <w:rPr>
          <w:rFonts w:asciiTheme="minorHAnsi" w:hAnsiTheme="minorHAnsi" w:cstheme="minorHAnsi"/>
          <w:szCs w:val="22"/>
        </w:rPr>
      </w:pPr>
      <w:r w:rsidRPr="004F103A">
        <w:rPr>
          <w:rFonts w:asciiTheme="minorHAnsi" w:hAnsiTheme="minorHAnsi" w:cstheme="minorHAnsi"/>
          <w:szCs w:val="22"/>
        </w:rPr>
        <w:t xml:space="preserve">an overall independent assessment of the </w:t>
      </w:r>
      <w:r w:rsidR="00DF18BC">
        <w:rPr>
          <w:rFonts w:asciiTheme="minorHAnsi" w:hAnsiTheme="minorHAnsi" w:cstheme="minorHAnsi"/>
          <w:szCs w:val="22"/>
        </w:rPr>
        <w:t xml:space="preserve">past </w:t>
      </w:r>
      <w:r w:rsidRPr="004F103A">
        <w:rPr>
          <w:rFonts w:asciiTheme="minorHAnsi" w:hAnsiTheme="minorHAnsi" w:cstheme="minorHAnsi"/>
          <w:szCs w:val="22"/>
        </w:rPr>
        <w:t>performance of the</w:t>
      </w:r>
      <w:r w:rsidR="001D74DC" w:rsidRPr="001D74DC">
        <w:rPr>
          <w:b/>
          <w:bCs/>
        </w:rPr>
        <w:t xml:space="preserve"> </w:t>
      </w:r>
      <w:r w:rsidR="001D74DC" w:rsidRPr="00B64C28">
        <w:rPr>
          <w:b/>
          <w:bCs/>
        </w:rPr>
        <w:t xml:space="preserve">project ref. 2016/374-814 “Rada za </w:t>
      </w:r>
      <w:proofErr w:type="spellStart"/>
      <w:r w:rsidR="001D74DC" w:rsidRPr="00B64C28">
        <w:rPr>
          <w:b/>
          <w:bCs/>
        </w:rPr>
        <w:t>Evropu</w:t>
      </w:r>
      <w:proofErr w:type="spellEnd"/>
      <w:r w:rsidR="001D74DC" w:rsidRPr="00B64C28">
        <w:rPr>
          <w:b/>
          <w:bCs/>
        </w:rPr>
        <w:t xml:space="preserve">: Capacity-Building in Support of the </w:t>
      </w:r>
      <w:proofErr w:type="spellStart"/>
      <w:r w:rsidR="001D74DC" w:rsidRPr="00B64C28">
        <w:rPr>
          <w:b/>
          <w:bCs/>
        </w:rPr>
        <w:t>Verkhovna</w:t>
      </w:r>
      <w:proofErr w:type="spellEnd"/>
      <w:r w:rsidR="001D74DC" w:rsidRPr="00B64C28">
        <w:rPr>
          <w:b/>
          <w:bCs/>
        </w:rPr>
        <w:t xml:space="preserve"> Rada of Ukraine</w:t>
      </w:r>
      <w:r w:rsidR="00DF18BC">
        <w:rPr>
          <w:b/>
          <w:bCs/>
        </w:rPr>
        <w:t xml:space="preserve"> </w:t>
      </w:r>
      <w:r w:rsidR="00DF18BC">
        <w:rPr>
          <w:bCs/>
        </w:rPr>
        <w:t xml:space="preserve">and </w:t>
      </w:r>
      <w:r w:rsidR="00DF18BC" w:rsidRPr="00DF18BC">
        <w:rPr>
          <w:b/>
          <w:bCs/>
        </w:rPr>
        <w:t xml:space="preserve">the project ref. </w:t>
      </w:r>
      <w:r w:rsidR="00DF18BC" w:rsidRPr="00DF18BC">
        <w:rPr>
          <w:b/>
        </w:rPr>
        <w:t>2019/405-178 “EU-UNDP Parliamentary Reform Project”</w:t>
      </w:r>
      <w:r w:rsidR="0037613B">
        <w:rPr>
          <w:b/>
        </w:rPr>
        <w:t xml:space="preserve"> </w:t>
      </w:r>
      <w:r w:rsidR="0037613B">
        <w:t>implemented by UNDP</w:t>
      </w:r>
      <w:r w:rsidR="001D74DC">
        <w:rPr>
          <w:b/>
          <w:bCs/>
        </w:rPr>
        <w:t>;</w:t>
      </w:r>
    </w:p>
    <w:p w14:paraId="2C54FBC9" w14:textId="52ADF7BB" w:rsidR="001D65B2" w:rsidRDefault="004C1436" w:rsidP="00AB113B">
      <w:pPr>
        <w:pStyle w:val="ListParagraph"/>
        <w:numPr>
          <w:ilvl w:val="0"/>
          <w:numId w:val="13"/>
        </w:numPr>
        <w:spacing w:after="240"/>
        <w:ind w:left="714" w:hanging="357"/>
        <w:contextualSpacing w:val="0"/>
        <w:rPr>
          <w:rFonts w:asciiTheme="minorHAnsi" w:hAnsiTheme="minorHAnsi" w:cstheme="minorHAnsi"/>
          <w:szCs w:val="22"/>
        </w:rPr>
      </w:pPr>
      <w:r>
        <w:rPr>
          <w:rFonts w:asciiTheme="minorHAnsi" w:hAnsiTheme="minorHAnsi" w:cstheme="minorHAnsi"/>
          <w:szCs w:val="22"/>
        </w:rPr>
        <w:t xml:space="preserve">key lessons learned, </w:t>
      </w:r>
      <w:r w:rsidRPr="003E2776">
        <w:rPr>
          <w:rFonts w:asciiTheme="minorHAnsi" w:hAnsiTheme="minorHAnsi" w:cstheme="minorHAnsi"/>
          <w:szCs w:val="22"/>
        </w:rPr>
        <w:t>conclusions</w:t>
      </w:r>
      <w:r w:rsidRPr="004F103A">
        <w:rPr>
          <w:rFonts w:asciiTheme="minorHAnsi" w:hAnsiTheme="minorHAnsi" w:cstheme="minorHAnsi"/>
          <w:szCs w:val="22"/>
        </w:rPr>
        <w:t xml:space="preserve"> and </w:t>
      </w:r>
      <w:r>
        <w:rPr>
          <w:rFonts w:asciiTheme="minorHAnsi" w:hAnsiTheme="minorHAnsi" w:cstheme="minorHAnsi"/>
          <w:szCs w:val="22"/>
        </w:rPr>
        <w:t xml:space="preserve">related </w:t>
      </w:r>
      <w:r w:rsidRPr="004F103A">
        <w:rPr>
          <w:rFonts w:asciiTheme="minorHAnsi" w:hAnsiTheme="minorHAnsi" w:cstheme="minorHAnsi"/>
          <w:szCs w:val="22"/>
        </w:rPr>
        <w:t xml:space="preserve">recommendations in order to improve future </w:t>
      </w:r>
      <w:r w:rsidR="001D65B2">
        <w:rPr>
          <w:rFonts w:asciiTheme="minorHAnsi" w:hAnsiTheme="minorHAnsi" w:cstheme="minorHAnsi"/>
          <w:szCs w:val="22"/>
        </w:rPr>
        <w:t>Intervention</w:t>
      </w:r>
      <w:r w:rsidR="00F01ADB">
        <w:rPr>
          <w:rFonts w:asciiTheme="minorHAnsi" w:hAnsiTheme="minorHAnsi" w:cstheme="minorHAnsi"/>
          <w:szCs w:val="22"/>
        </w:rPr>
        <w:t xml:space="preserve"> (Action)</w:t>
      </w:r>
      <w:r w:rsidR="001D65B2">
        <w:rPr>
          <w:rFonts w:asciiTheme="minorHAnsi" w:hAnsiTheme="minorHAnsi" w:cstheme="minorHAnsi"/>
          <w:szCs w:val="22"/>
        </w:rPr>
        <w:t xml:space="preserve"> by means of </w:t>
      </w:r>
      <w:r w:rsidR="00F01ADB">
        <w:rPr>
          <w:rFonts w:asciiTheme="minorHAnsi" w:hAnsiTheme="minorHAnsi" w:cstheme="minorHAnsi"/>
          <w:szCs w:val="22"/>
        </w:rPr>
        <w:t xml:space="preserve">developing its </w:t>
      </w:r>
      <w:r w:rsidR="001D65B2">
        <w:rPr>
          <w:rFonts w:asciiTheme="minorHAnsi" w:hAnsiTheme="minorHAnsi" w:cstheme="minorHAnsi"/>
          <w:szCs w:val="22"/>
        </w:rPr>
        <w:t>conceptual (strategic) vision</w:t>
      </w:r>
      <w:r w:rsidR="00AB113B">
        <w:rPr>
          <w:rFonts w:asciiTheme="minorHAnsi" w:hAnsiTheme="minorHAnsi" w:cstheme="minorHAnsi"/>
          <w:szCs w:val="22"/>
        </w:rPr>
        <w:t xml:space="preserve"> for the period of 2021-2024</w:t>
      </w:r>
      <w:r w:rsidR="00F01ADB">
        <w:rPr>
          <w:rFonts w:asciiTheme="minorHAnsi" w:hAnsiTheme="minorHAnsi" w:cstheme="minorHAnsi"/>
          <w:szCs w:val="22"/>
        </w:rPr>
        <w:t>.</w:t>
      </w:r>
      <w:r w:rsidR="001D65B2">
        <w:rPr>
          <w:rFonts w:asciiTheme="minorHAnsi" w:hAnsiTheme="minorHAnsi" w:cstheme="minorHAnsi"/>
          <w:szCs w:val="22"/>
        </w:rPr>
        <w:t xml:space="preserve"> </w:t>
      </w:r>
    </w:p>
    <w:p w14:paraId="344277D5" w14:textId="314B696C" w:rsidR="006933AD" w:rsidRDefault="00AB113B" w:rsidP="006933AD">
      <w:pPr>
        <w:pStyle w:val="Body"/>
        <w:spacing w:before="120"/>
        <w:rPr>
          <w:rFonts w:asciiTheme="minorHAnsi" w:hAnsiTheme="minorHAnsi" w:cstheme="minorHAnsi"/>
        </w:rPr>
      </w:pPr>
      <w:r>
        <w:t xml:space="preserve">In particular, this evaluation will serve to </w:t>
      </w:r>
      <w:r w:rsidR="00B661B1">
        <w:t xml:space="preserve">document the results </w:t>
      </w:r>
      <w:r>
        <w:t xml:space="preserve">of the above </w:t>
      </w:r>
      <w:r w:rsidR="0037613B">
        <w:t>two projects</w:t>
      </w:r>
      <w:r>
        <w:t xml:space="preserve">, </w:t>
      </w:r>
      <w:r w:rsidR="0037613B">
        <w:t xml:space="preserve">their </w:t>
      </w:r>
      <w:r>
        <w:t xml:space="preserve">enabling factors and those hampering a proper delivery of results in order to adjust </w:t>
      </w:r>
      <w:r w:rsidR="00A63362">
        <w:t xml:space="preserve">their </w:t>
      </w:r>
      <w:r>
        <w:t>design or implementing modalities and to inform the planning of the future EU interventions and Actions in the same sector</w:t>
      </w:r>
      <w:r w:rsidR="00F01ADB">
        <w:t xml:space="preserve"> through development of a conceptual (strategic) vision for EU assistance to parliamentary reform in Ukraine for the period of 2021-2024, </w:t>
      </w:r>
      <w:r w:rsidR="00F01ADB">
        <w:rPr>
          <w:rFonts w:asciiTheme="minorHAnsi" w:hAnsiTheme="minorHAnsi" w:cstheme="minorHAnsi"/>
        </w:rPr>
        <w:t xml:space="preserve">including logical framework matrix and practical recommendations on </w:t>
      </w:r>
      <w:r w:rsidR="00DD3283">
        <w:rPr>
          <w:rFonts w:asciiTheme="minorHAnsi" w:hAnsiTheme="minorHAnsi" w:cstheme="minorHAnsi"/>
        </w:rPr>
        <w:t xml:space="preserve">assistance’s main </w:t>
      </w:r>
      <w:r w:rsidR="00F01ADB">
        <w:rPr>
          <w:rFonts w:asciiTheme="minorHAnsi" w:hAnsiTheme="minorHAnsi" w:cstheme="minorHAnsi"/>
        </w:rPr>
        <w:t>elements (overall and specific objectives, risks &amp; assumptions &amp; pre-conditions, results  matrix, main activities</w:t>
      </w:r>
      <w:r w:rsidR="00DD3283">
        <w:rPr>
          <w:rFonts w:asciiTheme="minorHAnsi" w:hAnsiTheme="minorHAnsi" w:cstheme="minorHAnsi"/>
        </w:rPr>
        <w:t xml:space="preserve"> and sequencing, </w:t>
      </w:r>
      <w:r w:rsidR="00F01ADB">
        <w:rPr>
          <w:rFonts w:asciiTheme="minorHAnsi" w:hAnsiTheme="minorHAnsi" w:cstheme="minorHAnsi"/>
        </w:rPr>
        <w:t>stakeholders analysis, various options of implementation modalities, etc.).</w:t>
      </w:r>
      <w:r w:rsidR="006933AD">
        <w:rPr>
          <w:rFonts w:asciiTheme="minorHAnsi" w:hAnsiTheme="minorHAnsi" w:cstheme="minorHAnsi"/>
        </w:rPr>
        <w:t xml:space="preserve"> </w:t>
      </w:r>
    </w:p>
    <w:p w14:paraId="71993377" w14:textId="43C93258" w:rsidR="00AB113B" w:rsidRDefault="00AB113B" w:rsidP="006933AD">
      <w:pPr>
        <w:pStyle w:val="Body"/>
      </w:pPr>
      <w:r>
        <w:t xml:space="preserve">The main users of this evaluation will be the EU Delegation to Ukraine, DG NEAR Support Group for Ukraine, the European External Action Service, </w:t>
      </w:r>
      <w:proofErr w:type="spellStart"/>
      <w:r w:rsidR="006933AD">
        <w:t>Verkhovna</w:t>
      </w:r>
      <w:proofErr w:type="spellEnd"/>
      <w:r w:rsidR="006933AD">
        <w:t xml:space="preserve"> Rada of Ukraine</w:t>
      </w:r>
      <w:r w:rsidRPr="00B7492B">
        <w:rPr>
          <w:lang w:val="en-GB"/>
        </w:rPr>
        <w:t>,</w:t>
      </w:r>
      <w:r>
        <w:t xml:space="preserve"> </w:t>
      </w:r>
      <w:r w:rsidR="006933AD">
        <w:t xml:space="preserve">UNDP and other development partners, </w:t>
      </w:r>
      <w:r>
        <w:lastRenderedPageBreak/>
        <w:t xml:space="preserve">Ukrainian policy-makers in the area of </w:t>
      </w:r>
      <w:r w:rsidR="006933AD">
        <w:t xml:space="preserve">parliamentary and </w:t>
      </w:r>
      <w:r>
        <w:t xml:space="preserve">public administration reform, the main beneficiaries of the </w:t>
      </w:r>
      <w:r w:rsidR="006933AD">
        <w:t>concerned Actions that</w:t>
      </w:r>
      <w:r>
        <w:t xml:space="preserve"> are involved in the implementation of the interventions to be evaluated and/or its steering. </w:t>
      </w:r>
    </w:p>
    <w:p w14:paraId="0AFAACED" w14:textId="77777777" w:rsidR="00D701EA" w:rsidRDefault="00D701EA" w:rsidP="006933AD">
      <w:pPr>
        <w:pStyle w:val="Heading2"/>
        <w:spacing w:before="360"/>
        <w:ind w:left="578" w:hanging="578"/>
      </w:pPr>
      <w:bookmarkStart w:id="8" w:name="_Toc60054155"/>
      <w:r w:rsidRPr="00904420">
        <w:t>Requested services</w:t>
      </w:r>
      <w:bookmarkEnd w:id="8"/>
    </w:p>
    <w:p w14:paraId="1E743ECF" w14:textId="2AD06E81" w:rsidR="00D70B59" w:rsidRDefault="00766905" w:rsidP="00D70B59">
      <w:pPr>
        <w:pStyle w:val="Heading3"/>
      </w:pPr>
      <w:bookmarkStart w:id="9" w:name="_Ref479261665"/>
      <w:r>
        <w:t>Scope</w:t>
      </w:r>
      <w:r w:rsidRPr="00904420">
        <w:t xml:space="preserve"> </w:t>
      </w:r>
      <w:r>
        <w:t>of the evaluation</w:t>
      </w:r>
      <w:bookmarkEnd w:id="9"/>
    </w:p>
    <w:p w14:paraId="62D5285E" w14:textId="77777777" w:rsidR="00AD074C" w:rsidRDefault="00AD074C" w:rsidP="00AD074C">
      <w:pPr>
        <w:pStyle w:val="Body"/>
      </w:pPr>
      <w:r>
        <w:t xml:space="preserve">The specific aspects to be evaluated are: </w:t>
      </w:r>
    </w:p>
    <w:p w14:paraId="50337C52" w14:textId="61D7B86E" w:rsidR="00AD074C" w:rsidRPr="00742464" w:rsidRDefault="00AD074C" w:rsidP="00A363A4">
      <w:pPr>
        <w:pStyle w:val="Body"/>
        <w:numPr>
          <w:ilvl w:val="0"/>
          <w:numId w:val="47"/>
        </w:numPr>
        <w:ind w:left="567" w:hanging="567"/>
        <w:rPr>
          <w:b/>
        </w:rPr>
      </w:pPr>
      <w:r w:rsidRPr="00742464">
        <w:rPr>
          <w:b/>
        </w:rPr>
        <w:t>The matching of the needs of the key stakeholders outlined in the section 1.3 above:</w:t>
      </w:r>
    </w:p>
    <w:p w14:paraId="65A0FCC8" w14:textId="58F1340F" w:rsidR="00AD074C" w:rsidRDefault="00AD074C" w:rsidP="00B16F25">
      <w:pPr>
        <w:pStyle w:val="Body"/>
        <w:numPr>
          <w:ilvl w:val="1"/>
          <w:numId w:val="47"/>
        </w:numPr>
        <w:ind w:left="993"/>
      </w:pPr>
      <w:r>
        <w:t>To what extent the Actions</w:t>
      </w:r>
      <w:r w:rsidR="001A47AF">
        <w:t>’</w:t>
      </w:r>
      <w:r>
        <w:t xml:space="preserve"> design and implementation approach </w:t>
      </w:r>
      <w:r w:rsidRPr="00AD074C">
        <w:t>match</w:t>
      </w:r>
      <w:r>
        <w:t xml:space="preserve">ed </w:t>
      </w:r>
      <w:r w:rsidRPr="00AD074C">
        <w:t xml:space="preserve">the needs of the </w:t>
      </w:r>
      <w:r>
        <w:t xml:space="preserve">VRU and </w:t>
      </w:r>
      <w:r w:rsidRPr="00AD074C">
        <w:t xml:space="preserve">its Secretariat in </w:t>
      </w:r>
      <w:r>
        <w:t xml:space="preserve">advancing </w:t>
      </w:r>
      <w:r w:rsidRPr="00AD074C">
        <w:t xml:space="preserve">parliamentary reform agenda (in particular, in </w:t>
      </w:r>
      <w:r>
        <w:t xml:space="preserve">following the </w:t>
      </w:r>
      <w:r w:rsidR="00316B37">
        <w:t xml:space="preserve">measures </w:t>
      </w:r>
      <w:r>
        <w:t xml:space="preserve">of the </w:t>
      </w:r>
      <w:r w:rsidRPr="00AD074C">
        <w:t xml:space="preserve">VRU </w:t>
      </w:r>
      <w:r>
        <w:t>Road Map for Internal Reform and Capacity Building</w:t>
      </w:r>
      <w:r w:rsidR="001A47AF">
        <w:rPr>
          <w:rStyle w:val="FootnoteReference"/>
        </w:rPr>
        <w:footnoteReference w:id="3"/>
      </w:r>
      <w:r w:rsidR="001A47AF">
        <w:t xml:space="preserve"> and </w:t>
      </w:r>
      <w:r w:rsidRPr="00AD074C">
        <w:t>other strategic and reform documents);</w:t>
      </w:r>
    </w:p>
    <w:p w14:paraId="717340F4" w14:textId="214BEA89" w:rsidR="001A47AF" w:rsidRPr="00742464" w:rsidRDefault="00AD074C" w:rsidP="00B16F25">
      <w:pPr>
        <w:pStyle w:val="Body"/>
        <w:numPr>
          <w:ilvl w:val="0"/>
          <w:numId w:val="47"/>
        </w:numPr>
        <w:ind w:left="567" w:hanging="425"/>
        <w:rPr>
          <w:b/>
        </w:rPr>
      </w:pPr>
      <w:r w:rsidRPr="00742464">
        <w:rPr>
          <w:b/>
        </w:rPr>
        <w:t xml:space="preserve">The </w:t>
      </w:r>
      <w:proofErr w:type="spellStart"/>
      <w:r w:rsidRPr="00742464">
        <w:rPr>
          <w:b/>
        </w:rPr>
        <w:t>materialisation</w:t>
      </w:r>
      <w:proofErr w:type="spellEnd"/>
      <w:r w:rsidRPr="00742464">
        <w:rPr>
          <w:b/>
        </w:rPr>
        <w:t xml:space="preserve"> of the expected results to date and the factors influencing it</w:t>
      </w:r>
      <w:r w:rsidR="001A47AF" w:rsidRPr="00742464">
        <w:rPr>
          <w:b/>
        </w:rPr>
        <w:t>:</w:t>
      </w:r>
    </w:p>
    <w:p w14:paraId="75482AA2" w14:textId="35182E13" w:rsidR="00A63362" w:rsidRDefault="00A63362" w:rsidP="00B16F25">
      <w:pPr>
        <w:pStyle w:val="Body"/>
        <w:numPr>
          <w:ilvl w:val="1"/>
          <w:numId w:val="47"/>
        </w:numPr>
        <w:ind w:left="993"/>
      </w:pPr>
      <w:r>
        <w:t xml:space="preserve">To what extent the measures foreseen in </w:t>
      </w:r>
      <w:r w:rsidR="001A47AF">
        <w:t xml:space="preserve">the </w:t>
      </w:r>
      <w:r w:rsidR="001A47AF" w:rsidRPr="00AD074C">
        <w:t xml:space="preserve">VRU </w:t>
      </w:r>
      <w:r w:rsidR="001A47AF">
        <w:t xml:space="preserve">Road Map for Internal </w:t>
      </w:r>
      <w:r w:rsidR="00316B37">
        <w:t>Reform and Capacity Building have</w:t>
      </w:r>
      <w:r w:rsidR="001A47AF">
        <w:t xml:space="preserve"> been implemented </w:t>
      </w:r>
      <w:r w:rsidR="00316B37">
        <w:t xml:space="preserve">in </w:t>
      </w:r>
      <w:r w:rsidR="001A47AF">
        <w:t>each reform area to date</w:t>
      </w:r>
      <w:r>
        <w:t>, namely:</w:t>
      </w:r>
    </w:p>
    <w:p w14:paraId="1A81E727" w14:textId="77777777" w:rsidR="00A63362" w:rsidRDefault="00A63362" w:rsidP="00A63362">
      <w:pPr>
        <w:pStyle w:val="Body"/>
        <w:numPr>
          <w:ilvl w:val="2"/>
          <w:numId w:val="47"/>
        </w:numPr>
        <w:spacing w:after="0"/>
        <w:ind w:left="2154" w:hanging="357"/>
      </w:pPr>
      <w:r>
        <w:t xml:space="preserve"> </w:t>
      </w:r>
      <w:r w:rsidRPr="00FA5EF5">
        <w:t xml:space="preserve">legislative capacity and legislative process within the VRU, </w:t>
      </w:r>
    </w:p>
    <w:p w14:paraId="25D4C492" w14:textId="77777777" w:rsidR="00A63362" w:rsidRDefault="00A63362" w:rsidP="00A63362">
      <w:pPr>
        <w:pStyle w:val="Body"/>
        <w:numPr>
          <w:ilvl w:val="2"/>
          <w:numId w:val="47"/>
        </w:numPr>
        <w:spacing w:after="0"/>
        <w:ind w:left="2154" w:hanging="357"/>
      </w:pPr>
      <w:r w:rsidRPr="00FA5EF5">
        <w:t xml:space="preserve">political oversight of the executive, </w:t>
      </w:r>
    </w:p>
    <w:p w14:paraId="4BC6051B" w14:textId="77777777" w:rsidR="00A63362" w:rsidRDefault="00A63362" w:rsidP="00A63362">
      <w:pPr>
        <w:pStyle w:val="Body"/>
        <w:numPr>
          <w:ilvl w:val="2"/>
          <w:numId w:val="47"/>
        </w:numPr>
        <w:spacing w:after="0"/>
        <w:ind w:left="2154" w:hanging="357"/>
      </w:pPr>
      <w:r w:rsidRPr="00FA5EF5">
        <w:t>openness, transparency and accountability of the Parliament to citizens</w:t>
      </w:r>
    </w:p>
    <w:p w14:paraId="33B9DF19" w14:textId="77777777" w:rsidR="00A63362" w:rsidRDefault="00A63362" w:rsidP="00A63362">
      <w:pPr>
        <w:pStyle w:val="Body"/>
        <w:numPr>
          <w:ilvl w:val="2"/>
          <w:numId w:val="47"/>
        </w:numPr>
        <w:spacing w:after="0"/>
        <w:ind w:left="2154" w:hanging="357"/>
      </w:pPr>
      <w:r w:rsidRPr="00FA5EF5">
        <w:t xml:space="preserve">approximating Ukrainian legislation to the EU acquis, </w:t>
      </w:r>
    </w:p>
    <w:p w14:paraId="66D90122" w14:textId="77777777" w:rsidR="00A63362" w:rsidRDefault="00A63362" w:rsidP="00A63362">
      <w:pPr>
        <w:pStyle w:val="Body"/>
        <w:numPr>
          <w:ilvl w:val="2"/>
          <w:numId w:val="47"/>
        </w:numPr>
        <w:spacing w:after="0"/>
        <w:ind w:left="2154" w:hanging="357"/>
      </w:pPr>
      <w:r w:rsidRPr="00FA5EF5">
        <w:t xml:space="preserve">administrative capacities, </w:t>
      </w:r>
    </w:p>
    <w:p w14:paraId="39AE9B2C" w14:textId="77777777" w:rsidR="00A63362" w:rsidRDefault="00A63362" w:rsidP="00A63362">
      <w:pPr>
        <w:pStyle w:val="Body"/>
        <w:numPr>
          <w:ilvl w:val="2"/>
          <w:numId w:val="47"/>
        </w:numPr>
        <w:spacing w:after="0"/>
        <w:ind w:left="2154" w:hanging="357"/>
      </w:pPr>
      <w:r w:rsidRPr="00FA5EF5">
        <w:t xml:space="preserve">coalition, opposition and dialogue within the VRU, </w:t>
      </w:r>
    </w:p>
    <w:p w14:paraId="27E6B841" w14:textId="07C3D326" w:rsidR="00A63362" w:rsidRPr="00FA5EF5" w:rsidRDefault="00A63362" w:rsidP="00A63362">
      <w:pPr>
        <w:pStyle w:val="Body"/>
        <w:numPr>
          <w:ilvl w:val="2"/>
          <w:numId w:val="47"/>
        </w:numPr>
        <w:spacing w:after="0"/>
        <w:ind w:left="2154" w:hanging="357"/>
      </w:pPr>
      <w:r w:rsidRPr="00FA5EF5">
        <w:t>respecting ethical norms and standards within the VRU</w:t>
      </w:r>
      <w:r w:rsidR="0092543C">
        <w:t xml:space="preserve"> Secretariat</w:t>
      </w:r>
      <w:r w:rsidRPr="00FA5EF5">
        <w:t xml:space="preserve">. </w:t>
      </w:r>
    </w:p>
    <w:p w14:paraId="228E6C6F" w14:textId="6E8BB739" w:rsidR="003E5102" w:rsidRDefault="001A47AF" w:rsidP="00B16F25">
      <w:pPr>
        <w:pStyle w:val="Body"/>
        <w:numPr>
          <w:ilvl w:val="1"/>
          <w:numId w:val="47"/>
        </w:numPr>
        <w:ind w:left="993"/>
      </w:pPr>
      <w:r>
        <w:t xml:space="preserve">To what extent the Actions achieved their expected results and made an impact on </w:t>
      </w:r>
      <w:r w:rsidR="00592D64">
        <w:t>implementation of the parliamentary reform in Ukraine</w:t>
      </w:r>
      <w:r w:rsidR="00316B37">
        <w:t xml:space="preserve">, including follow-up of the measures foreseen in the </w:t>
      </w:r>
      <w:r w:rsidR="00316B37" w:rsidRPr="00AD074C">
        <w:t xml:space="preserve">VRU </w:t>
      </w:r>
      <w:r w:rsidR="00316B37">
        <w:t xml:space="preserve">Road Map for Internal Reform and Capacity Building? </w:t>
      </w:r>
      <w:r>
        <w:t xml:space="preserve">  </w:t>
      </w:r>
    </w:p>
    <w:p w14:paraId="063EFD9A" w14:textId="5B81E0B0" w:rsidR="003E5102" w:rsidRDefault="003E5102" w:rsidP="00B16F25">
      <w:pPr>
        <w:pStyle w:val="Body"/>
        <w:numPr>
          <w:ilvl w:val="1"/>
          <w:numId w:val="47"/>
        </w:numPr>
        <w:ind w:left="993"/>
      </w:pPr>
      <w:r>
        <w:t xml:space="preserve">The overall </w:t>
      </w:r>
      <w:r w:rsidR="00316B37">
        <w:t xml:space="preserve">effectiveness </w:t>
      </w:r>
      <w:r>
        <w:t xml:space="preserve">of the Actions with a particular focus </w:t>
      </w:r>
      <w:r w:rsidR="00316B37">
        <w:t xml:space="preserve">on the progress in </w:t>
      </w:r>
      <w:r>
        <w:t xml:space="preserve">implementation of </w:t>
      </w:r>
      <w:r w:rsidRPr="00AD074C">
        <w:t xml:space="preserve">VRU </w:t>
      </w:r>
      <w:r>
        <w:t>Road Map for Internal Reform and Capacity Building.</w:t>
      </w:r>
    </w:p>
    <w:p w14:paraId="33BF6F87" w14:textId="4BE6D161" w:rsidR="00AD074C" w:rsidRPr="00742464" w:rsidRDefault="00AD074C" w:rsidP="00B16F25">
      <w:pPr>
        <w:pStyle w:val="Body"/>
        <w:numPr>
          <w:ilvl w:val="0"/>
          <w:numId w:val="47"/>
        </w:numPr>
        <w:ind w:left="567" w:hanging="425"/>
        <w:rPr>
          <w:b/>
        </w:rPr>
      </w:pPr>
      <w:r w:rsidRPr="00742464">
        <w:rPr>
          <w:b/>
        </w:rPr>
        <w:t>The performance of the management teams</w:t>
      </w:r>
      <w:r w:rsidR="00316B37" w:rsidRPr="00742464">
        <w:rPr>
          <w:b/>
        </w:rPr>
        <w:t xml:space="preserve"> of the implementing partner (UNDP)</w:t>
      </w:r>
      <w:r w:rsidRPr="00742464">
        <w:rPr>
          <w:b/>
        </w:rPr>
        <w:t xml:space="preserve"> and its capacity to adapt to changing conditions</w:t>
      </w:r>
      <w:r w:rsidR="00592D64" w:rsidRPr="00742464">
        <w:rPr>
          <w:b/>
        </w:rPr>
        <w:t>:</w:t>
      </w:r>
    </w:p>
    <w:p w14:paraId="48EFA244" w14:textId="76510B45" w:rsidR="00592D64" w:rsidRDefault="00592D64" w:rsidP="00B16F25">
      <w:pPr>
        <w:pStyle w:val="Body"/>
        <w:numPr>
          <w:ilvl w:val="1"/>
          <w:numId w:val="47"/>
        </w:numPr>
        <w:ind w:left="993"/>
      </w:pPr>
      <w:r>
        <w:t xml:space="preserve">To what extent project management framework applied in both Actions was adapted to </w:t>
      </w:r>
      <w:r w:rsidR="00316B37">
        <w:t xml:space="preserve">the </w:t>
      </w:r>
      <w:r>
        <w:t xml:space="preserve">overall context </w:t>
      </w:r>
      <w:r w:rsidR="00653DA1">
        <w:t xml:space="preserve">of the parliamentary reform </w:t>
      </w:r>
      <w:r>
        <w:t xml:space="preserve">and capable to reach expected </w:t>
      </w:r>
      <w:r w:rsidRPr="00592D64">
        <w:t>objectives</w:t>
      </w:r>
      <w:r>
        <w:t xml:space="preserve"> and deliver expected results</w:t>
      </w:r>
      <w:r w:rsidR="00653DA1">
        <w:t>?</w:t>
      </w:r>
    </w:p>
    <w:p w14:paraId="468564A4" w14:textId="7C125660" w:rsidR="004778CF" w:rsidRDefault="00592D64" w:rsidP="00B16F25">
      <w:pPr>
        <w:pStyle w:val="Body"/>
        <w:numPr>
          <w:ilvl w:val="1"/>
          <w:numId w:val="47"/>
        </w:numPr>
        <w:ind w:left="993"/>
      </w:pPr>
      <w:r>
        <w:t xml:space="preserve">To what extent </w:t>
      </w:r>
      <w:r w:rsidR="00653DA1">
        <w:t xml:space="preserve">the UNDP </w:t>
      </w:r>
      <w:r>
        <w:t xml:space="preserve">project management </w:t>
      </w:r>
      <w:r w:rsidR="004778CF">
        <w:t>teams ensured effective and efficient implementation process, both from technical (</w:t>
      </w:r>
      <w:r w:rsidR="00653DA1">
        <w:t>policy proposals adopted/implemented by the VRU) and financial points of views (share of budget implementation, cost-effectiveness)?</w:t>
      </w:r>
    </w:p>
    <w:p w14:paraId="5C6D5E08" w14:textId="02816762" w:rsidR="00653DA1" w:rsidRDefault="00653DA1" w:rsidP="00B16F25">
      <w:pPr>
        <w:pStyle w:val="Body"/>
        <w:numPr>
          <w:ilvl w:val="1"/>
          <w:numId w:val="47"/>
        </w:numPr>
        <w:ind w:left="993"/>
      </w:pPr>
      <w:r>
        <w:t>To what extent the UNDP project management team ensured structured dialogue and coordination within the VRU Secretariat, as well as with the key parliamentary stakeholders (</w:t>
      </w:r>
      <w:r w:rsidR="00760FDF">
        <w:t xml:space="preserve">VRU leadership, parliamentary committees, </w:t>
      </w:r>
      <w:r>
        <w:t xml:space="preserve">political factions and groups)?  </w:t>
      </w:r>
    </w:p>
    <w:p w14:paraId="72BA05A0" w14:textId="354F62EE" w:rsidR="00592D64" w:rsidRDefault="004778CF" w:rsidP="00B16F25">
      <w:pPr>
        <w:pStyle w:val="Body"/>
        <w:numPr>
          <w:ilvl w:val="1"/>
          <w:numId w:val="47"/>
        </w:numPr>
        <w:ind w:left="993"/>
      </w:pPr>
      <w:r>
        <w:t xml:space="preserve">To what extent financial management of the Actions and </w:t>
      </w:r>
      <w:r w:rsidR="00592D64" w:rsidRPr="00592D64">
        <w:t>allocation</w:t>
      </w:r>
      <w:r>
        <w:t xml:space="preserve">s of their </w:t>
      </w:r>
      <w:r w:rsidR="00592D64" w:rsidRPr="00592D64">
        <w:t xml:space="preserve">resources </w:t>
      </w:r>
      <w:r>
        <w:t xml:space="preserve">contributed to the achievement of expected </w:t>
      </w:r>
      <w:r w:rsidR="00592D64" w:rsidRPr="00592D64">
        <w:t>objectives</w:t>
      </w:r>
      <w:r>
        <w:t xml:space="preserve"> and results (per each component)</w:t>
      </w:r>
      <w:r w:rsidR="00300E57">
        <w:t>?</w:t>
      </w:r>
    </w:p>
    <w:p w14:paraId="6576B6B8" w14:textId="298C8E7C" w:rsidR="00592D64" w:rsidRPr="00742464" w:rsidRDefault="00592D64" w:rsidP="00B16F25">
      <w:pPr>
        <w:pStyle w:val="Body"/>
        <w:numPr>
          <w:ilvl w:val="0"/>
          <w:numId w:val="47"/>
        </w:numPr>
        <w:ind w:left="567" w:hanging="425"/>
        <w:rPr>
          <w:b/>
        </w:rPr>
      </w:pPr>
      <w:r w:rsidRPr="00742464">
        <w:rPr>
          <w:b/>
        </w:rPr>
        <w:lastRenderedPageBreak/>
        <w:t>The key</w:t>
      </w:r>
      <w:r w:rsidR="00612042" w:rsidRPr="00742464">
        <w:rPr>
          <w:b/>
        </w:rPr>
        <w:t xml:space="preserve"> mechanisms of the Intervention:</w:t>
      </w:r>
    </w:p>
    <w:p w14:paraId="7FB891F6" w14:textId="7BAC6092" w:rsidR="00612042" w:rsidRDefault="00612042" w:rsidP="00B16F25">
      <w:pPr>
        <w:pStyle w:val="Body"/>
        <w:numPr>
          <w:ilvl w:val="1"/>
          <w:numId w:val="47"/>
        </w:numPr>
        <w:ind w:left="993"/>
      </w:pPr>
      <w:r>
        <w:t>To what exten</w:t>
      </w:r>
      <w:r w:rsidR="00874495">
        <w:t>t</w:t>
      </w:r>
      <w:r>
        <w:t xml:space="preserve"> implementation logic and </w:t>
      </w:r>
      <w:r w:rsidR="00300E57">
        <w:t xml:space="preserve">mechanisms used </w:t>
      </w:r>
      <w:r>
        <w:t xml:space="preserve">in both </w:t>
      </w:r>
      <w:r w:rsidR="00EE3176">
        <w:t>Actions w</w:t>
      </w:r>
      <w:r w:rsidR="00300E57">
        <w:t xml:space="preserve">ere </w:t>
      </w:r>
      <w:r w:rsidR="00EE3176">
        <w:t>effective (</w:t>
      </w:r>
      <w:r>
        <w:t>what work</w:t>
      </w:r>
      <w:r w:rsidR="00EE3176">
        <w:t xml:space="preserve">ed, </w:t>
      </w:r>
      <w:r>
        <w:t>how, in which conditions and for whom</w:t>
      </w:r>
      <w:r w:rsidR="00EE3176">
        <w:t>)</w:t>
      </w:r>
      <w:r w:rsidR="00300E57">
        <w:t xml:space="preserve"> in terms of advancing </w:t>
      </w:r>
      <w:r w:rsidR="00A55999">
        <w:t xml:space="preserve">the </w:t>
      </w:r>
      <w:r w:rsidR="00300E57">
        <w:t>parliamentary reform process?</w:t>
      </w:r>
    </w:p>
    <w:p w14:paraId="360F6144" w14:textId="214DFA0C" w:rsidR="00300E57" w:rsidRPr="00592D64" w:rsidRDefault="00300E57" w:rsidP="00B16F25">
      <w:pPr>
        <w:pStyle w:val="Body"/>
        <w:numPr>
          <w:ilvl w:val="1"/>
          <w:numId w:val="47"/>
        </w:numPr>
        <w:ind w:left="993"/>
      </w:pPr>
      <w:r>
        <w:t>To what extent the Actions’ implementation modality (indirect management with UNDP) was adapted and effective in light of beneficiary needs, parliamentary reform challenges and achieved results (follow-up of measures of the VRU Road Map for Internal Reform and capacity Building)?</w:t>
      </w:r>
    </w:p>
    <w:p w14:paraId="520EA44E" w14:textId="58C4FA7C" w:rsidR="00EE3176" w:rsidRDefault="00A55999" w:rsidP="00B16F25">
      <w:pPr>
        <w:pStyle w:val="Body"/>
        <w:numPr>
          <w:ilvl w:val="1"/>
          <w:numId w:val="47"/>
        </w:numPr>
        <w:ind w:left="993"/>
      </w:pPr>
      <w:r>
        <w:t xml:space="preserve">Are </w:t>
      </w:r>
      <w:r w:rsidR="00EE3176">
        <w:t xml:space="preserve">there any complementary (alternative) implementation modalities that are better </w:t>
      </w:r>
      <w:r>
        <w:t xml:space="preserve">suited </w:t>
      </w:r>
      <w:r w:rsidR="00EE3176">
        <w:t>to the context of parliamentary</w:t>
      </w:r>
      <w:r w:rsidR="00300E57">
        <w:t xml:space="preserve"> reform and beneficiary needs?</w:t>
      </w:r>
    </w:p>
    <w:p w14:paraId="25638D60" w14:textId="52327DA2" w:rsidR="00F27B0F" w:rsidRDefault="00F27B0F" w:rsidP="00B16F25">
      <w:pPr>
        <w:pStyle w:val="Body"/>
        <w:numPr>
          <w:ilvl w:val="1"/>
          <w:numId w:val="47"/>
        </w:numPr>
        <w:ind w:left="993"/>
      </w:pPr>
      <w:r>
        <w:t>The relevance and cost-effectiveness of the main implementation approaches (per specific objectives or components</w:t>
      </w:r>
      <w:r w:rsidR="00300E57">
        <w:t xml:space="preserve"> of the Actions</w:t>
      </w:r>
      <w:r>
        <w:t>)</w:t>
      </w:r>
      <w:r w:rsidR="00300E57">
        <w:t>?</w:t>
      </w:r>
      <w:r>
        <w:t xml:space="preserve"> </w:t>
      </w:r>
    </w:p>
    <w:p w14:paraId="3502589D" w14:textId="60882157" w:rsidR="00F27B0F" w:rsidRDefault="00F27B0F" w:rsidP="00B16F25">
      <w:pPr>
        <w:pStyle w:val="Body"/>
        <w:numPr>
          <w:ilvl w:val="1"/>
          <w:numId w:val="47"/>
        </w:numPr>
        <w:ind w:left="993"/>
      </w:pPr>
      <w:r>
        <w:t>To what extent a practical framework for measuring, monitoring and evaluating the performance of the Actions was in place</w:t>
      </w:r>
      <w:r w:rsidR="00300E57">
        <w:t>?</w:t>
      </w:r>
      <w:r>
        <w:t xml:space="preserve"> </w:t>
      </w:r>
    </w:p>
    <w:p w14:paraId="52266F73" w14:textId="7592B207" w:rsidR="00AD074C" w:rsidRPr="00742464" w:rsidRDefault="00AD074C" w:rsidP="00B16F25">
      <w:pPr>
        <w:pStyle w:val="Body"/>
        <w:numPr>
          <w:ilvl w:val="0"/>
          <w:numId w:val="47"/>
        </w:numPr>
        <w:ind w:left="567" w:hanging="425"/>
        <w:rPr>
          <w:b/>
        </w:rPr>
      </w:pPr>
      <w:r w:rsidRPr="00742464">
        <w:rPr>
          <w:b/>
        </w:rPr>
        <w:t>The governance mechanisms</w:t>
      </w:r>
      <w:r w:rsidR="003E5102" w:rsidRPr="00742464">
        <w:rPr>
          <w:b/>
        </w:rPr>
        <w:t xml:space="preserve"> of the Actions:</w:t>
      </w:r>
    </w:p>
    <w:p w14:paraId="4C99471D" w14:textId="14E4B127" w:rsidR="003E5102" w:rsidRDefault="003E5102" w:rsidP="00A363A4">
      <w:pPr>
        <w:pStyle w:val="Body"/>
        <w:numPr>
          <w:ilvl w:val="1"/>
          <w:numId w:val="47"/>
        </w:numPr>
      </w:pPr>
      <w:r>
        <w:t xml:space="preserve">To what extent the Actions’ governance mechanisms </w:t>
      </w:r>
      <w:r w:rsidR="00742464">
        <w:t>facilitated a structured dialogue on parliamentary reform at both political and administrative levels?</w:t>
      </w:r>
    </w:p>
    <w:p w14:paraId="5FD9BC72" w14:textId="77777777" w:rsidR="004D028F" w:rsidRDefault="003E5102" w:rsidP="00A363A4">
      <w:pPr>
        <w:pStyle w:val="Body"/>
        <w:numPr>
          <w:ilvl w:val="1"/>
          <w:numId w:val="47"/>
        </w:numPr>
      </w:pPr>
      <w:r>
        <w:t>To what extent the Actions’ governance mechanisms were effective in terms of ensuring coordinated and coherent implementation process and delivering planned results</w:t>
      </w:r>
      <w:r w:rsidR="004D028F">
        <w:t>?</w:t>
      </w:r>
    </w:p>
    <w:p w14:paraId="17C4A165" w14:textId="34404C4B" w:rsidR="003E5102" w:rsidRDefault="004D028F" w:rsidP="00A363A4">
      <w:pPr>
        <w:pStyle w:val="Body"/>
        <w:numPr>
          <w:ilvl w:val="1"/>
          <w:numId w:val="47"/>
        </w:numPr>
      </w:pPr>
      <w:r>
        <w:t xml:space="preserve">To what extent the Action’s </w:t>
      </w:r>
      <w:r w:rsidR="0087390D">
        <w:t xml:space="preserve">overall </w:t>
      </w:r>
      <w:r>
        <w:t xml:space="preserve">performance </w:t>
      </w:r>
      <w:r w:rsidR="0087390D">
        <w:t xml:space="preserve">was determined by </w:t>
      </w:r>
      <w:r>
        <w:t xml:space="preserve">leadership and engagement of the VRU secretariat </w:t>
      </w:r>
      <w:r w:rsidR="0087390D">
        <w:t>senior management?</w:t>
      </w:r>
      <w:r>
        <w:t xml:space="preserve">  </w:t>
      </w:r>
      <w:r w:rsidR="003E5102">
        <w:t xml:space="preserve"> </w:t>
      </w:r>
    </w:p>
    <w:p w14:paraId="621F86D3" w14:textId="4358477E" w:rsidR="00742464" w:rsidRPr="00742464" w:rsidRDefault="00742464" w:rsidP="00B16F25">
      <w:pPr>
        <w:pStyle w:val="Body"/>
        <w:numPr>
          <w:ilvl w:val="0"/>
          <w:numId w:val="47"/>
        </w:numPr>
        <w:ind w:left="567" w:hanging="425"/>
        <w:rPr>
          <w:b/>
        </w:rPr>
      </w:pPr>
      <w:r w:rsidRPr="00742464">
        <w:rPr>
          <w:b/>
        </w:rPr>
        <w:t>The innovative elements of the Actions and the extent to which they were applied / promoted:</w:t>
      </w:r>
    </w:p>
    <w:p w14:paraId="189E88C4" w14:textId="2D424360" w:rsidR="00AD074C" w:rsidRDefault="00742464" w:rsidP="00742464">
      <w:pPr>
        <w:pStyle w:val="Body"/>
        <w:numPr>
          <w:ilvl w:val="1"/>
          <w:numId w:val="47"/>
        </w:numPr>
      </w:pPr>
      <w:r>
        <w:t xml:space="preserve">To what extent the operation of the Parliamentary Reform Office established within the Action no. 2 was a value-added element in terms of achieving its objectives and advancing parliamentary reform process? </w:t>
      </w:r>
    </w:p>
    <w:p w14:paraId="1E13BE47" w14:textId="364E1861" w:rsidR="00AD074C" w:rsidRPr="00742464" w:rsidRDefault="00AD074C" w:rsidP="00B16F25">
      <w:pPr>
        <w:pStyle w:val="Body"/>
        <w:numPr>
          <w:ilvl w:val="0"/>
          <w:numId w:val="47"/>
        </w:numPr>
        <w:ind w:left="567" w:hanging="425"/>
        <w:rPr>
          <w:b/>
        </w:rPr>
      </w:pPr>
      <w:r w:rsidRPr="00742464">
        <w:rPr>
          <w:b/>
        </w:rPr>
        <w:t xml:space="preserve">The contribution to more coherent and coordinated </w:t>
      </w:r>
      <w:r w:rsidR="00F27B0F" w:rsidRPr="00742464">
        <w:rPr>
          <w:b/>
        </w:rPr>
        <w:t xml:space="preserve">parliamentary </w:t>
      </w:r>
      <w:r w:rsidRPr="00742464">
        <w:rPr>
          <w:b/>
        </w:rPr>
        <w:t xml:space="preserve">reform </w:t>
      </w:r>
      <w:r w:rsidR="00F27B0F" w:rsidRPr="00742464">
        <w:rPr>
          <w:b/>
        </w:rPr>
        <w:t xml:space="preserve">strategic framework and implementation </w:t>
      </w:r>
      <w:r w:rsidRPr="00742464">
        <w:rPr>
          <w:b/>
        </w:rPr>
        <w:t xml:space="preserve">by the </w:t>
      </w:r>
      <w:r w:rsidR="00F27B0F" w:rsidRPr="00742464">
        <w:rPr>
          <w:b/>
        </w:rPr>
        <w:t>VRU</w:t>
      </w:r>
      <w:r w:rsidR="00EE5955">
        <w:rPr>
          <w:b/>
        </w:rPr>
        <w:t xml:space="preserve"> of the Roadmap for Internal Reform and Capacity Building</w:t>
      </w:r>
      <w:r w:rsidR="00F27B0F" w:rsidRPr="00742464">
        <w:rPr>
          <w:b/>
        </w:rPr>
        <w:t>:</w:t>
      </w:r>
    </w:p>
    <w:p w14:paraId="5F8F03EA" w14:textId="64B505F1" w:rsidR="00EE5955" w:rsidRDefault="00A00BB4" w:rsidP="00A363A4">
      <w:pPr>
        <w:pStyle w:val="Body"/>
        <w:numPr>
          <w:ilvl w:val="1"/>
          <w:numId w:val="47"/>
        </w:numPr>
      </w:pPr>
      <w:r>
        <w:t xml:space="preserve">To what extent the Actions contributed to </w:t>
      </w:r>
      <w:r w:rsidR="005A3267">
        <w:t xml:space="preserve">the </w:t>
      </w:r>
      <w:r w:rsidR="00EE5955">
        <w:t>establishment and operation of sustainable reform coordination bodies</w:t>
      </w:r>
      <w:r w:rsidR="005A3267">
        <w:t xml:space="preserve"> (center)</w:t>
      </w:r>
      <w:r w:rsidR="00EE5955">
        <w:t xml:space="preserve"> at both political and administrative levels?</w:t>
      </w:r>
    </w:p>
    <w:p w14:paraId="253BAC8C" w14:textId="454F8483" w:rsidR="00A00BB4" w:rsidRDefault="005A3267" w:rsidP="00A363A4">
      <w:pPr>
        <w:pStyle w:val="Body"/>
        <w:numPr>
          <w:ilvl w:val="1"/>
          <w:numId w:val="47"/>
        </w:numPr>
      </w:pPr>
      <w:r>
        <w:t>To what extent the Action contributed to the establishment of a donor coordination framework on parliamentary reform under the VRU leadership?</w:t>
      </w:r>
    </w:p>
    <w:p w14:paraId="4A76F02C" w14:textId="0639A8E3" w:rsidR="00A00BB4" w:rsidRDefault="00A00BB4" w:rsidP="00A363A4">
      <w:pPr>
        <w:pStyle w:val="Body"/>
        <w:numPr>
          <w:ilvl w:val="1"/>
          <w:numId w:val="47"/>
        </w:numPr>
      </w:pPr>
      <w:r>
        <w:t xml:space="preserve">To what extent the project contributed to the establishment </w:t>
      </w:r>
      <w:r w:rsidR="005A3267">
        <w:t xml:space="preserve">of a </w:t>
      </w:r>
      <w:r>
        <w:t>mon</w:t>
      </w:r>
      <w:r w:rsidR="005A3267">
        <w:t>itoring and evaluation framework of the parliamentary reform under the VRU leadership?</w:t>
      </w:r>
      <w:r>
        <w:t xml:space="preserve"> </w:t>
      </w:r>
    </w:p>
    <w:p w14:paraId="49C1E696" w14:textId="5FDB089E" w:rsidR="00A00BB4" w:rsidRPr="00D4126C" w:rsidRDefault="005A3267" w:rsidP="00B16F25">
      <w:pPr>
        <w:pStyle w:val="Body"/>
        <w:numPr>
          <w:ilvl w:val="0"/>
          <w:numId w:val="47"/>
        </w:numPr>
        <w:ind w:left="567" w:hanging="425"/>
        <w:rPr>
          <w:b/>
        </w:rPr>
      </w:pPr>
      <w:r w:rsidRPr="00D4126C">
        <w:rPr>
          <w:b/>
        </w:rPr>
        <w:t>I</w:t>
      </w:r>
      <w:r w:rsidR="00A00BB4" w:rsidRPr="00D4126C">
        <w:rPr>
          <w:b/>
        </w:rPr>
        <w:t>dentification and design of the similar future Action</w:t>
      </w:r>
      <w:r w:rsidR="00D4126C" w:rsidRPr="00D4126C">
        <w:rPr>
          <w:b/>
        </w:rPr>
        <w:t>(</w:t>
      </w:r>
      <w:r w:rsidR="00A00BB4" w:rsidRPr="00D4126C">
        <w:rPr>
          <w:b/>
        </w:rPr>
        <w:t>s</w:t>
      </w:r>
      <w:r w:rsidR="00D4126C" w:rsidRPr="00D4126C">
        <w:rPr>
          <w:b/>
        </w:rPr>
        <w:t>)</w:t>
      </w:r>
      <w:r w:rsidR="00A00BB4" w:rsidRPr="00D4126C">
        <w:rPr>
          <w:b/>
        </w:rPr>
        <w:t xml:space="preserve"> by means of delivering findings, conceptual proposals and operational recommendations for future set up and implementation approaches, including logical framework matrix and main implementation elements (objectives, results, activities, </w:t>
      </w:r>
      <w:r w:rsidR="00D4126C" w:rsidRPr="00D4126C">
        <w:rPr>
          <w:b/>
        </w:rPr>
        <w:t xml:space="preserve">risks &amp; assumptions, mechanisms, </w:t>
      </w:r>
      <w:r w:rsidR="00A00BB4" w:rsidRPr="00D4126C">
        <w:rPr>
          <w:b/>
        </w:rPr>
        <w:t xml:space="preserve">etc.)   </w:t>
      </w:r>
    </w:p>
    <w:p w14:paraId="400BC3B2" w14:textId="37C47556" w:rsidR="00D701EA" w:rsidRPr="00904420" w:rsidRDefault="00D701EA" w:rsidP="00A00BB4">
      <w:pPr>
        <w:autoSpaceDE w:val="0"/>
        <w:autoSpaceDN w:val="0"/>
        <w:adjustRightInd w:val="0"/>
        <w:spacing w:before="240"/>
        <w:rPr>
          <w:rFonts w:asciiTheme="minorHAnsi" w:hAnsiTheme="minorHAnsi" w:cstheme="minorHAnsi"/>
        </w:rPr>
      </w:pPr>
      <w:r w:rsidRPr="00904420">
        <w:rPr>
          <w:rFonts w:asciiTheme="minorHAnsi" w:hAnsiTheme="minorHAnsi" w:cstheme="minorHAnsi"/>
        </w:rPr>
        <w:t>The evaluation will assess the</w:t>
      </w:r>
      <w:r w:rsidR="00213ECC">
        <w:rPr>
          <w:rFonts w:asciiTheme="minorHAnsi" w:hAnsiTheme="minorHAnsi" w:cstheme="minorHAnsi"/>
        </w:rPr>
        <w:t xml:space="preserve"> </w:t>
      </w:r>
      <w:r w:rsidR="002524AB">
        <w:rPr>
          <w:rFonts w:asciiTheme="minorHAnsi" w:hAnsiTheme="minorHAnsi" w:cstheme="minorHAnsi"/>
        </w:rPr>
        <w:t>Intervention</w:t>
      </w:r>
      <w:r w:rsidRPr="00904420">
        <w:rPr>
          <w:rFonts w:asciiTheme="minorHAnsi" w:hAnsiTheme="minorHAnsi" w:cstheme="minorHAnsi"/>
        </w:rPr>
        <w:t xml:space="preserve"> using the </w:t>
      </w:r>
      <w:r w:rsidR="00FF0FD6">
        <w:rPr>
          <w:rFonts w:asciiTheme="minorHAnsi" w:hAnsiTheme="minorHAnsi" w:cstheme="minorHAnsi"/>
        </w:rPr>
        <w:t>six</w:t>
      </w:r>
      <w:r w:rsidR="00CF256D">
        <w:rPr>
          <w:rFonts w:asciiTheme="minorHAnsi" w:hAnsiTheme="minorHAnsi" w:cstheme="minorHAnsi"/>
        </w:rPr>
        <w:t xml:space="preserve"> </w:t>
      </w:r>
      <w:r w:rsidRPr="00904420">
        <w:rPr>
          <w:rFonts w:asciiTheme="minorHAnsi" w:hAnsiTheme="minorHAnsi" w:cstheme="minorHAnsi"/>
        </w:rPr>
        <w:t>standard DAC evaluation criteria, namely: relevance,</w:t>
      </w:r>
      <w:r w:rsidR="00FF0FD6">
        <w:rPr>
          <w:rFonts w:asciiTheme="minorHAnsi" w:hAnsiTheme="minorHAnsi" w:cstheme="minorHAnsi"/>
        </w:rPr>
        <w:t xml:space="preserve"> coherence,</w:t>
      </w:r>
      <w:r w:rsidRPr="00904420">
        <w:rPr>
          <w:rFonts w:asciiTheme="minorHAnsi" w:hAnsiTheme="minorHAnsi" w:cstheme="minorHAnsi"/>
        </w:rPr>
        <w:t xml:space="preserve"> effectiveness, efficiency, sustainability</w:t>
      </w:r>
      <w:r w:rsidR="009F7250">
        <w:rPr>
          <w:rFonts w:asciiTheme="minorHAnsi" w:hAnsiTheme="minorHAnsi" w:cstheme="minorHAnsi"/>
        </w:rPr>
        <w:t>,</w:t>
      </w:r>
      <w:r w:rsidRPr="00904420">
        <w:rPr>
          <w:rFonts w:asciiTheme="minorHAnsi" w:hAnsiTheme="minorHAnsi" w:cstheme="minorHAnsi"/>
        </w:rPr>
        <w:t xml:space="preserve"> impact. </w:t>
      </w:r>
      <w:bookmarkStart w:id="10" w:name="_Hlk27470759"/>
      <w:r w:rsidRPr="00904420">
        <w:rPr>
          <w:rFonts w:asciiTheme="minorHAnsi" w:hAnsiTheme="minorHAnsi" w:cstheme="minorHAnsi"/>
        </w:rPr>
        <w:t xml:space="preserve">In addition, the evaluation will assess </w:t>
      </w:r>
      <w:r w:rsidR="00FF0FD6">
        <w:rPr>
          <w:rFonts w:asciiTheme="minorHAnsi" w:hAnsiTheme="minorHAnsi" w:cstheme="minorHAnsi"/>
        </w:rPr>
        <w:t>one</w:t>
      </w:r>
      <w:r w:rsidRPr="00904420">
        <w:rPr>
          <w:rFonts w:asciiTheme="minorHAnsi" w:hAnsiTheme="minorHAnsi" w:cstheme="minorHAnsi"/>
        </w:rPr>
        <w:t xml:space="preserve"> EU specific evaluation criteri</w:t>
      </w:r>
      <w:r w:rsidR="00FF0FD6">
        <w:rPr>
          <w:rFonts w:asciiTheme="minorHAnsi" w:hAnsiTheme="minorHAnsi" w:cstheme="minorHAnsi"/>
        </w:rPr>
        <w:t>on, which is:</w:t>
      </w:r>
    </w:p>
    <w:p w14:paraId="46FD2FB2" w14:textId="77777777" w:rsidR="0011658A" w:rsidRPr="00D4126C" w:rsidRDefault="00D701EA" w:rsidP="00D4126C">
      <w:pPr>
        <w:numPr>
          <w:ilvl w:val="0"/>
          <w:numId w:val="8"/>
        </w:numPr>
        <w:autoSpaceDE w:val="0"/>
        <w:autoSpaceDN w:val="0"/>
        <w:adjustRightInd w:val="0"/>
        <w:ind w:left="714" w:hanging="357"/>
        <w:rPr>
          <w:rFonts w:asciiTheme="minorHAnsi" w:hAnsiTheme="minorHAnsi" w:cstheme="minorHAnsi"/>
          <w:b/>
        </w:rPr>
      </w:pPr>
      <w:r w:rsidRPr="00D4126C">
        <w:rPr>
          <w:rFonts w:asciiTheme="minorHAnsi" w:hAnsiTheme="minorHAnsi" w:cstheme="minorHAnsi"/>
          <w:b/>
        </w:rPr>
        <w:t>the EU added value</w:t>
      </w:r>
      <w:r w:rsidR="00213ECC" w:rsidRPr="00D4126C">
        <w:rPr>
          <w:rFonts w:asciiTheme="minorHAnsi" w:hAnsiTheme="minorHAnsi" w:cstheme="minorHAnsi"/>
          <w:b/>
        </w:rPr>
        <w:t xml:space="preserve"> (the extent to which the </w:t>
      </w:r>
      <w:r w:rsidR="002524AB" w:rsidRPr="00D4126C">
        <w:rPr>
          <w:rFonts w:asciiTheme="minorHAnsi" w:hAnsiTheme="minorHAnsi" w:cstheme="minorHAnsi"/>
          <w:b/>
        </w:rPr>
        <w:t>Intervention</w:t>
      </w:r>
      <w:r w:rsidR="00213ECC" w:rsidRPr="00D4126C">
        <w:rPr>
          <w:rFonts w:asciiTheme="minorHAnsi" w:hAnsiTheme="minorHAnsi" w:cstheme="minorHAnsi"/>
          <w:b/>
        </w:rPr>
        <w:t xml:space="preserve"> </w:t>
      </w:r>
      <w:r w:rsidR="001026BA" w:rsidRPr="00D4126C">
        <w:rPr>
          <w:rFonts w:asciiTheme="minorHAnsi" w:hAnsiTheme="minorHAnsi" w:cstheme="minorHAnsi"/>
          <w:b/>
        </w:rPr>
        <w:t xml:space="preserve">brings additional </w:t>
      </w:r>
      <w:r w:rsidR="00213ECC" w:rsidRPr="00D4126C">
        <w:rPr>
          <w:rFonts w:asciiTheme="minorHAnsi" w:hAnsiTheme="minorHAnsi" w:cstheme="minorHAnsi"/>
          <w:b/>
        </w:rPr>
        <w:t>benefits to what would have resulted from Member States' interventions only)</w:t>
      </w:r>
      <w:r w:rsidRPr="00D4126C">
        <w:rPr>
          <w:rFonts w:asciiTheme="minorHAnsi" w:hAnsiTheme="minorHAnsi" w:cstheme="minorHAnsi"/>
          <w:b/>
        </w:rPr>
        <w:t>;</w:t>
      </w:r>
      <w:bookmarkStart w:id="11" w:name="_Ref479584777"/>
      <w:bookmarkEnd w:id="10"/>
    </w:p>
    <w:p w14:paraId="387B2C9A" w14:textId="4ACEED73" w:rsidR="0011658A" w:rsidRPr="00D4126C" w:rsidRDefault="0011658A" w:rsidP="0011658A">
      <w:pPr>
        <w:numPr>
          <w:ilvl w:val="0"/>
          <w:numId w:val="8"/>
        </w:numPr>
        <w:autoSpaceDE w:val="0"/>
        <w:autoSpaceDN w:val="0"/>
        <w:adjustRightInd w:val="0"/>
        <w:spacing w:after="0"/>
        <w:rPr>
          <w:rFonts w:asciiTheme="minorHAnsi" w:hAnsiTheme="minorHAnsi" w:cstheme="minorHAnsi"/>
          <w:b/>
        </w:rPr>
      </w:pPr>
      <w:r w:rsidRPr="00D4126C">
        <w:rPr>
          <w:b/>
        </w:rPr>
        <w:lastRenderedPageBreak/>
        <w:t>the coherence between the Actions, the EU strategy in Ukraine and with other EU policies and Member State Actions (particularly, in the area of public administration reform</w:t>
      </w:r>
      <w:r w:rsidR="00D4126C" w:rsidRPr="00D4126C">
        <w:rPr>
          <w:b/>
        </w:rPr>
        <w:t xml:space="preserve">, public financial management, anti-corruption, decentralisation, </w:t>
      </w:r>
      <w:r w:rsidRPr="00D4126C">
        <w:rPr>
          <w:b/>
        </w:rPr>
        <w:t xml:space="preserve">support to implementation of </w:t>
      </w:r>
      <w:r w:rsidR="00D4126C" w:rsidRPr="00D4126C">
        <w:rPr>
          <w:b/>
        </w:rPr>
        <w:t xml:space="preserve">the </w:t>
      </w:r>
      <w:r w:rsidRPr="00D4126C">
        <w:rPr>
          <w:b/>
        </w:rPr>
        <w:t>EU-Ukraine Association Agreement).</w:t>
      </w:r>
    </w:p>
    <w:p w14:paraId="686AD746" w14:textId="5527C066" w:rsidR="0011658A" w:rsidRDefault="0011658A" w:rsidP="0011658A">
      <w:pPr>
        <w:pStyle w:val="Body"/>
        <w:spacing w:before="120"/>
      </w:pPr>
      <w:r>
        <w:t xml:space="preserve">The definition of the 6 </w:t>
      </w:r>
      <w:r w:rsidR="00DA36FD">
        <w:t>OECD/</w:t>
      </w:r>
      <w:r>
        <w:t>DAC + 2 EU evaluation criteria is contained for reference in the Annex VII.</w:t>
      </w:r>
    </w:p>
    <w:p w14:paraId="65D195A2" w14:textId="77777777" w:rsidR="0011658A" w:rsidRPr="00D4126C" w:rsidRDefault="0011658A" w:rsidP="0011658A">
      <w:pPr>
        <w:pStyle w:val="Body"/>
        <w:spacing w:before="120"/>
        <w:rPr>
          <w:b/>
        </w:rPr>
      </w:pPr>
      <w:r w:rsidRPr="00D4126C">
        <w:rPr>
          <w:b/>
        </w:rPr>
        <w:t xml:space="preserve">Comments on detected issues related to the visibility of the EU support should be covered as well. </w:t>
      </w:r>
    </w:p>
    <w:p w14:paraId="346655B3" w14:textId="77777777" w:rsidR="0011658A" w:rsidRDefault="0011658A" w:rsidP="00B16F25">
      <w:pPr>
        <w:pStyle w:val="Body"/>
      </w:pPr>
      <w:r>
        <w:t>The evaluation team shall furthermore consider whether gender, environment and climate change were mainstreamed; the relevant SDGs and their interlinkages were identified; the principle of Leave No-One Behind and the rights-based approach methodology was followed in the identification/formulation documents and the extent to which they have been reflected in the implementation of the Intervention, its governance and monitoring.</w:t>
      </w:r>
    </w:p>
    <w:p w14:paraId="741D3EA7" w14:textId="77777777" w:rsidR="0011658A" w:rsidRDefault="0011658A" w:rsidP="0011658A">
      <w:pPr>
        <w:pStyle w:val="Body"/>
        <w:spacing w:after="0"/>
      </w:pPr>
      <w:r>
        <w:t xml:space="preserve">As part of the Inception Report/Note, the evaluation team is asked to reconstruct the Intervention Logic of the Intervention(s) in order to reflect an updated and shared vision of the intended casual chain underpinning the Intervention(s). This reconstruction shall be based on the existing </w:t>
      </w:r>
      <w:proofErr w:type="spellStart"/>
      <w:r>
        <w:t>Logframe</w:t>
      </w:r>
      <w:proofErr w:type="spellEnd"/>
      <w:r>
        <w:t>/ Intervention Logic, consultation with key stakeholders and on other key documents of the Intervention(s).</w:t>
      </w:r>
    </w:p>
    <w:p w14:paraId="36DB2A8D" w14:textId="48EA833D" w:rsidR="007E7015" w:rsidRDefault="00401EF1" w:rsidP="0011658A">
      <w:pPr>
        <w:pStyle w:val="Heading3"/>
        <w:spacing w:before="360"/>
      </w:pPr>
      <w:r>
        <w:t>Indicative Evaluation Questions</w:t>
      </w:r>
      <w:bookmarkEnd w:id="11"/>
    </w:p>
    <w:p w14:paraId="65854751" w14:textId="77777777" w:rsidR="0011658A" w:rsidRPr="0071435B" w:rsidRDefault="0011658A" w:rsidP="0011658A">
      <w:pPr>
        <w:pStyle w:val="Body"/>
        <w:rPr>
          <w:shd w:val="clear" w:color="auto" w:fill="FFFF00"/>
        </w:rPr>
      </w:pPr>
      <w:r>
        <w:t xml:space="preserve">The </w:t>
      </w:r>
      <w:r w:rsidRPr="0071435B">
        <w:t xml:space="preserve">specific Evaluation Questions as formulated below are indicative. Based on the latter and following initial consultations and document analysis, the evaluation team will </w:t>
      </w:r>
      <w:r w:rsidRPr="0071435B">
        <w:rPr>
          <w:lang w:val="en-GB"/>
        </w:rPr>
        <w:t>discuss them with the Evaluation Manager</w:t>
      </w:r>
      <w:r w:rsidRPr="0071435B">
        <w:rPr>
          <w:rFonts w:eastAsia="Calibri" w:cs="Calibri"/>
          <w:vertAlign w:val="superscript"/>
        </w:rPr>
        <w:footnoteReference w:id="4"/>
      </w:r>
      <w:r w:rsidRPr="0071435B">
        <w:t xml:space="preserve"> and propose in their Inception Report a complete and </w:t>
      </w:r>
      <w:proofErr w:type="spellStart"/>
      <w:r w:rsidRPr="0071435B">
        <w:t>finalised</w:t>
      </w:r>
      <w:proofErr w:type="spellEnd"/>
      <w:r w:rsidRPr="0071435B">
        <w:t xml:space="preserve"> set of Evaluation Questions with indication of specific Judgement Criteria and Indicators, as well as the relevant data collection sources and tools.</w:t>
      </w:r>
    </w:p>
    <w:p w14:paraId="450DEDCE" w14:textId="602DA9CB" w:rsidR="0011658A" w:rsidRDefault="0011658A" w:rsidP="0011658A">
      <w:pPr>
        <w:pStyle w:val="Body"/>
      </w:pPr>
      <w:r w:rsidRPr="0071435B">
        <w:t>Once agreed through the approval of the Inception Report, the Evaluation Questions will become contractually binding.</w:t>
      </w:r>
    </w:p>
    <w:p w14:paraId="52D7C329" w14:textId="277FB4C8" w:rsidR="007863F8" w:rsidRPr="00A53907" w:rsidRDefault="007863F8" w:rsidP="0011658A">
      <w:pPr>
        <w:pStyle w:val="Body"/>
        <w:rPr>
          <w:u w:val="single"/>
        </w:rPr>
      </w:pPr>
      <w:r w:rsidRPr="00A53907">
        <w:rPr>
          <w:u w:val="single"/>
        </w:rPr>
        <w:t>Relevance:</w:t>
      </w:r>
    </w:p>
    <w:p w14:paraId="69472CAD" w14:textId="312D4A4D" w:rsidR="007863F8" w:rsidRDefault="007863F8" w:rsidP="00A363A4">
      <w:pPr>
        <w:pStyle w:val="ListParagraph"/>
        <w:numPr>
          <w:ilvl w:val="0"/>
          <w:numId w:val="43"/>
        </w:numPr>
      </w:pPr>
      <w:r>
        <w:t>To what extent:</w:t>
      </w:r>
    </w:p>
    <w:p w14:paraId="5DD712C8" w14:textId="29B5E812" w:rsidR="007863F8" w:rsidRDefault="007863F8" w:rsidP="00A363A4">
      <w:pPr>
        <w:pStyle w:val="ListParagraph"/>
        <w:numPr>
          <w:ilvl w:val="1"/>
          <w:numId w:val="43"/>
        </w:numPr>
      </w:pPr>
      <w:r>
        <w:t xml:space="preserve">Was the </w:t>
      </w:r>
      <w:r w:rsidR="00086811">
        <w:t xml:space="preserve">implementation modality </w:t>
      </w:r>
      <w:r w:rsidR="00D4126C">
        <w:t xml:space="preserve">(indirect management with UNDP) </w:t>
      </w:r>
      <w:r w:rsidR="00086811">
        <w:t xml:space="preserve">and design </w:t>
      </w:r>
      <w:r>
        <w:t xml:space="preserve">of the Actions relevant to the overall parliamentary reform context and agenda? </w:t>
      </w:r>
    </w:p>
    <w:p w14:paraId="70545233" w14:textId="661EA16D" w:rsidR="00612C36" w:rsidRDefault="00D4126C" w:rsidP="00A363A4">
      <w:pPr>
        <w:pStyle w:val="ListParagraph"/>
        <w:numPr>
          <w:ilvl w:val="1"/>
          <w:numId w:val="43"/>
        </w:numPr>
      </w:pPr>
      <w:r>
        <w:t xml:space="preserve">Was </w:t>
      </w:r>
      <w:r w:rsidR="00086811">
        <w:t xml:space="preserve">the implementation modality and the design </w:t>
      </w:r>
      <w:r w:rsidR="007863F8">
        <w:t>of the Action</w:t>
      </w:r>
      <w:r w:rsidR="00612C36">
        <w:t>s</w:t>
      </w:r>
      <w:r w:rsidR="007863F8">
        <w:t xml:space="preserve"> </w:t>
      </w:r>
      <w:r w:rsidR="00612C36">
        <w:t>relevant to the wider political content and based on in-depth consultations with parliamentary stakeholders</w:t>
      </w:r>
      <w:r>
        <w:t>?</w:t>
      </w:r>
    </w:p>
    <w:p w14:paraId="211AD784" w14:textId="31ECF187" w:rsidR="006320E1" w:rsidRPr="00D4126C" w:rsidRDefault="006320E1" w:rsidP="00A363A4">
      <w:pPr>
        <w:pStyle w:val="ListParagraph"/>
        <w:numPr>
          <w:ilvl w:val="1"/>
          <w:numId w:val="43"/>
        </w:numPr>
      </w:pPr>
      <w:r>
        <w:rPr>
          <w:rFonts w:cs="Calibri"/>
        </w:rPr>
        <w:t>W</w:t>
      </w:r>
      <w:r w:rsidRPr="00C73884">
        <w:rPr>
          <w:rFonts w:cs="Calibri"/>
        </w:rPr>
        <w:t xml:space="preserve">ere and are the objectives </w:t>
      </w:r>
      <w:r w:rsidR="00F53FD3">
        <w:rPr>
          <w:rFonts w:cs="Calibri"/>
        </w:rPr>
        <w:t xml:space="preserve">and the expected results </w:t>
      </w:r>
      <w:r w:rsidRPr="00C73884">
        <w:rPr>
          <w:rFonts w:cs="Calibri"/>
        </w:rPr>
        <w:t xml:space="preserve">of the Actions consistent with the </w:t>
      </w:r>
      <w:r>
        <w:rPr>
          <w:rFonts w:cs="Calibri"/>
        </w:rPr>
        <w:t xml:space="preserve">VRU </w:t>
      </w:r>
      <w:r>
        <w:t xml:space="preserve">Road Map for Internal Reforms and Capacity Building. </w:t>
      </w:r>
      <w:r w:rsidRPr="006320E1">
        <w:rPr>
          <w:rFonts w:cs="Calibri"/>
        </w:rPr>
        <w:t xml:space="preserve">Are </w:t>
      </w:r>
      <w:r w:rsidR="00F53FD3">
        <w:rPr>
          <w:rFonts w:cs="Calibri"/>
        </w:rPr>
        <w:t>they still relevant in the light of political and policy developments during 2020-2021</w:t>
      </w:r>
      <w:r w:rsidR="00D4126C">
        <w:rPr>
          <w:rFonts w:cs="Calibri"/>
        </w:rPr>
        <w:t>?</w:t>
      </w:r>
    </w:p>
    <w:p w14:paraId="6799722C" w14:textId="1191EF3D" w:rsidR="00F53FD3" w:rsidRDefault="00F53FD3" w:rsidP="00F53FD3">
      <w:pPr>
        <w:pStyle w:val="ListParagraph"/>
        <w:numPr>
          <w:ilvl w:val="1"/>
          <w:numId w:val="43"/>
        </w:numPr>
      </w:pPr>
      <w:r>
        <w:t>Were and are the Actions’ objectives aligned with the political priorities and needs of the Parliament in the area of parliamentary reform?</w:t>
      </w:r>
    </w:p>
    <w:p w14:paraId="4592F612" w14:textId="1A2C164E" w:rsidR="00F53FD3" w:rsidRDefault="00F53FD3" w:rsidP="00F53FD3">
      <w:pPr>
        <w:pStyle w:val="ListParagraph"/>
        <w:numPr>
          <w:ilvl w:val="1"/>
          <w:numId w:val="43"/>
        </w:numPr>
      </w:pPr>
      <w:r>
        <w:t xml:space="preserve">Did the Actions adapt to changing political, policy, administrative and other implementation conditions?      </w:t>
      </w:r>
    </w:p>
    <w:p w14:paraId="418A6BAC" w14:textId="2228B266" w:rsidR="00F92F3F" w:rsidRDefault="00F53FD3" w:rsidP="00A363A4">
      <w:pPr>
        <w:pStyle w:val="ListParagraph"/>
        <w:numPr>
          <w:ilvl w:val="1"/>
          <w:numId w:val="43"/>
        </w:numPr>
      </w:pPr>
      <w:r>
        <w:t>Were and a</w:t>
      </w:r>
      <w:r w:rsidR="00612C36">
        <w:t xml:space="preserve">re the </w:t>
      </w:r>
      <w:r w:rsidR="0087390D">
        <w:t>Actions’</w:t>
      </w:r>
      <w:r w:rsidR="004D028F">
        <w:t xml:space="preserve"> design (scope of activities, resources, working methods) </w:t>
      </w:r>
      <w:r>
        <w:t xml:space="preserve">adapted to </w:t>
      </w:r>
      <w:r w:rsidR="00612C36">
        <w:t>the capacity building needs and priorities of the VRU Secretariat in terms of implementing the VRU Road Map for Internal Reforms and Capacity Building</w:t>
      </w:r>
      <w:r w:rsidR="004D028F">
        <w:t>?</w:t>
      </w:r>
    </w:p>
    <w:p w14:paraId="2437DE5D" w14:textId="069D1371" w:rsidR="004D028F" w:rsidRDefault="004D028F" w:rsidP="004D028F">
      <w:pPr>
        <w:pStyle w:val="ListParagraph"/>
        <w:numPr>
          <w:ilvl w:val="1"/>
          <w:numId w:val="43"/>
        </w:numPr>
      </w:pPr>
      <w:r>
        <w:t>Did the design of the Actions consider the available capacities within the VRU Secretariat</w:t>
      </w:r>
      <w:r w:rsidR="0087390D">
        <w:t xml:space="preserve">, as well as available (planned) budget resources for financing parliamentary reform?  </w:t>
      </w:r>
    </w:p>
    <w:p w14:paraId="2DEEDFE9" w14:textId="483AE112" w:rsidR="00F92F3F" w:rsidRPr="00C73884" w:rsidRDefault="0087390D" w:rsidP="00A363A4">
      <w:pPr>
        <w:pStyle w:val="ListParagraph"/>
        <w:numPr>
          <w:ilvl w:val="1"/>
          <w:numId w:val="43"/>
        </w:numPr>
      </w:pPr>
      <w:r>
        <w:lastRenderedPageBreak/>
        <w:t xml:space="preserve">To what extend the </w:t>
      </w:r>
      <w:r w:rsidR="00F92F3F">
        <w:t xml:space="preserve">Parliamentary Reform Office </w:t>
      </w:r>
      <w:r>
        <w:t xml:space="preserve">established within </w:t>
      </w:r>
      <w:r w:rsidR="00F92F3F">
        <w:t xml:space="preserve">the Action no. 2 </w:t>
      </w:r>
      <w:r>
        <w:t xml:space="preserve">was </w:t>
      </w:r>
      <w:r w:rsidR="00F92F3F">
        <w:t xml:space="preserve">relevant in terms of advancing parliamentary reform process?  </w:t>
      </w:r>
    </w:p>
    <w:p w14:paraId="1919DBC2" w14:textId="7ECA9DC0" w:rsidR="007863F8" w:rsidRPr="005251CD" w:rsidRDefault="006320E1" w:rsidP="0011658A">
      <w:pPr>
        <w:pStyle w:val="Body"/>
        <w:rPr>
          <w:u w:val="single"/>
        </w:rPr>
      </w:pPr>
      <w:r w:rsidRPr="005251CD">
        <w:rPr>
          <w:u w:val="single"/>
        </w:rPr>
        <w:t>Coherence:</w:t>
      </w:r>
    </w:p>
    <w:p w14:paraId="489C43DF" w14:textId="5E103C62" w:rsidR="006320E1" w:rsidRDefault="006320E1" w:rsidP="00A363A4">
      <w:pPr>
        <w:pStyle w:val="ListParagraph"/>
        <w:numPr>
          <w:ilvl w:val="0"/>
          <w:numId w:val="43"/>
        </w:numPr>
      </w:pPr>
      <w:r>
        <w:t>To what extent:</w:t>
      </w:r>
    </w:p>
    <w:p w14:paraId="5E072F4E" w14:textId="547E17CC" w:rsidR="006320E1" w:rsidRPr="00C73884" w:rsidRDefault="00A53907" w:rsidP="00A363A4">
      <w:pPr>
        <w:pStyle w:val="ListParagraph"/>
        <w:numPr>
          <w:ilvl w:val="1"/>
          <w:numId w:val="43"/>
        </w:numPr>
      </w:pPr>
      <w:r>
        <w:t>Were t</w:t>
      </w:r>
      <w:r w:rsidR="006320E1">
        <w:t xml:space="preserve">he </w:t>
      </w:r>
      <w:r w:rsidR="002F55AA">
        <w:t xml:space="preserve">objectives and </w:t>
      </w:r>
      <w:r w:rsidR="006320E1">
        <w:t xml:space="preserve">activities of the Actions coherent and </w:t>
      </w:r>
      <w:r w:rsidR="00FD492E">
        <w:t xml:space="preserve">linked to </w:t>
      </w:r>
      <w:r w:rsidR="006320E1">
        <w:t xml:space="preserve">the VRU priorities </w:t>
      </w:r>
      <w:r w:rsidR="00942D5F">
        <w:t xml:space="preserve">and policies </w:t>
      </w:r>
      <w:r w:rsidR="006320E1">
        <w:t>in relation to parliamentary reform</w:t>
      </w:r>
      <w:r w:rsidR="0087390D">
        <w:t>, particularly, after beginning of operation of the 9</w:t>
      </w:r>
      <w:r w:rsidR="0087390D" w:rsidRPr="0087390D">
        <w:rPr>
          <w:vertAlign w:val="superscript"/>
        </w:rPr>
        <w:t>th</w:t>
      </w:r>
      <w:r w:rsidR="0087390D">
        <w:t xml:space="preserve"> Convocation of the Parliament in September 2019?</w:t>
      </w:r>
      <w:r w:rsidR="00942D5F">
        <w:t xml:space="preserve"> </w:t>
      </w:r>
    </w:p>
    <w:p w14:paraId="1AF1F839" w14:textId="046EE5CE" w:rsidR="00CD2F78" w:rsidRPr="00CD2F78" w:rsidRDefault="00D275B3" w:rsidP="00A363A4">
      <w:pPr>
        <w:pStyle w:val="ListParagraph"/>
        <w:numPr>
          <w:ilvl w:val="1"/>
          <w:numId w:val="43"/>
        </w:numPr>
      </w:pPr>
      <w:r>
        <w:rPr>
          <w:rFonts w:cs="Calibri"/>
          <w:szCs w:val="22"/>
        </w:rPr>
        <w:t>D</w:t>
      </w:r>
      <w:r w:rsidR="00FD492E">
        <w:rPr>
          <w:rFonts w:cs="Calibri"/>
          <w:szCs w:val="22"/>
        </w:rPr>
        <w:t xml:space="preserve">id </w:t>
      </w:r>
      <w:r>
        <w:rPr>
          <w:rFonts w:cs="Calibri"/>
          <w:szCs w:val="22"/>
        </w:rPr>
        <w:t>t</w:t>
      </w:r>
      <w:r w:rsidR="00A53907" w:rsidRPr="00A53907">
        <w:rPr>
          <w:rFonts w:cs="Calibri"/>
          <w:szCs w:val="22"/>
        </w:rPr>
        <w:t xml:space="preserve">he Actions ensure coherence </w:t>
      </w:r>
      <w:r w:rsidR="00A53907" w:rsidRPr="00A53907">
        <w:rPr>
          <w:rFonts w:cs="Calibri"/>
          <w:szCs w:val="22"/>
          <w14:textOutline w14:w="0" w14:cap="flat" w14:cmpd="sng" w14:algn="ctr">
            <w14:noFill/>
            <w14:prstDash w14:val="solid"/>
            <w14:bevel/>
          </w14:textOutline>
        </w:rPr>
        <w:t>and complementarity with other EU programmes</w:t>
      </w:r>
      <w:r w:rsidR="00A53907">
        <w:rPr>
          <w:rFonts w:cs="Calibri"/>
          <w:szCs w:val="22"/>
          <w14:textOutline w14:w="0" w14:cap="flat" w14:cmpd="sng" w14:algn="ctr">
            <w14:noFill/>
            <w14:prstDash w14:val="solid"/>
            <w14:bevel/>
          </w14:textOutline>
        </w:rPr>
        <w:t xml:space="preserve"> (public administration reform, </w:t>
      </w:r>
      <w:r w:rsidR="0087390D">
        <w:rPr>
          <w:rFonts w:cs="Calibri"/>
          <w:szCs w:val="22"/>
          <w14:textOutline w14:w="0" w14:cap="flat" w14:cmpd="sng" w14:algn="ctr">
            <w14:noFill/>
            <w14:prstDash w14:val="solid"/>
            <w14:bevel/>
          </w14:textOutline>
        </w:rPr>
        <w:t xml:space="preserve">EU-Ukraine </w:t>
      </w:r>
      <w:r w:rsidR="00A53907">
        <w:rPr>
          <w:rFonts w:cs="Calibri"/>
          <w:szCs w:val="22"/>
          <w14:textOutline w14:w="0" w14:cap="flat" w14:cmpd="sng" w14:algn="ctr">
            <w14:noFill/>
            <w14:prstDash w14:val="solid"/>
            <w14:bevel/>
          </w14:textOutline>
        </w:rPr>
        <w:t xml:space="preserve">Association Agreement implementation, </w:t>
      </w:r>
      <w:r w:rsidR="0087390D">
        <w:rPr>
          <w:rFonts w:cs="Calibri"/>
          <w:szCs w:val="22"/>
          <w14:textOutline w14:w="0" w14:cap="flat" w14:cmpd="sng" w14:algn="ctr">
            <w14:noFill/>
            <w14:prstDash w14:val="solid"/>
            <w14:bevel/>
          </w14:textOutline>
        </w:rPr>
        <w:t>PFM, decentralisation, anti-corruption, civil society</w:t>
      </w:r>
      <w:r w:rsidR="00D00F6C">
        <w:rPr>
          <w:rFonts w:cs="Calibri"/>
          <w:szCs w:val="22"/>
          <w14:textOutline w14:w="0" w14:cap="flat" w14:cmpd="sng" w14:algn="ctr">
            <w14:noFill/>
            <w14:prstDash w14:val="solid"/>
            <w14:bevel/>
          </w14:textOutline>
        </w:rPr>
        <w:t xml:space="preserve"> engagement in policy making, </w:t>
      </w:r>
      <w:r w:rsidR="00A53907">
        <w:rPr>
          <w:rFonts w:cs="Calibri"/>
          <w:szCs w:val="22"/>
          <w14:textOutline w14:w="0" w14:cap="flat" w14:cmpd="sng" w14:algn="ctr">
            <w14:noFill/>
            <w14:prstDash w14:val="solid"/>
            <w14:bevel/>
          </w14:textOutline>
        </w:rPr>
        <w:t>etc.</w:t>
      </w:r>
      <w:r w:rsidR="00A53907" w:rsidRPr="00A53907">
        <w:rPr>
          <w:rFonts w:cs="Calibri"/>
          <w:szCs w:val="22"/>
          <w14:textOutline w14:w="0" w14:cap="flat" w14:cmpd="sng" w14:algn="ctr">
            <w14:noFill/>
            <w14:prstDash w14:val="solid"/>
            <w14:bevel/>
          </w14:textOutline>
        </w:rPr>
        <w:t xml:space="preserve">) and other donors' interventions (including </w:t>
      </w:r>
      <w:r w:rsidR="00A53907" w:rsidRPr="00A53907">
        <w:rPr>
          <w:rFonts w:cs="Calibri"/>
          <w:szCs w:val="22"/>
        </w:rPr>
        <w:t xml:space="preserve">USAID, UK, </w:t>
      </w:r>
      <w:r w:rsidR="00A53907">
        <w:rPr>
          <w:rFonts w:cs="Calibri"/>
          <w:szCs w:val="22"/>
        </w:rPr>
        <w:t xml:space="preserve">Germany, Council of Europe, </w:t>
      </w:r>
      <w:r w:rsidR="00D00F6C">
        <w:rPr>
          <w:rFonts w:cs="Calibri"/>
          <w:szCs w:val="22"/>
        </w:rPr>
        <w:t>etc.</w:t>
      </w:r>
      <w:r w:rsidR="00A53907" w:rsidRPr="00A53907">
        <w:rPr>
          <w:rFonts w:cs="Calibri"/>
          <w:szCs w:val="22"/>
        </w:rPr>
        <w:t>)</w:t>
      </w:r>
      <w:r w:rsidR="00D00F6C">
        <w:rPr>
          <w:rFonts w:cs="Calibri"/>
          <w:szCs w:val="22"/>
        </w:rPr>
        <w:t>?</w:t>
      </w:r>
    </w:p>
    <w:p w14:paraId="69D94286" w14:textId="3093D758" w:rsidR="005D3016" w:rsidRDefault="00D275B3" w:rsidP="00A363A4">
      <w:pPr>
        <w:pStyle w:val="ListParagraph"/>
        <w:numPr>
          <w:ilvl w:val="1"/>
          <w:numId w:val="43"/>
        </w:numPr>
      </w:pPr>
      <w:r>
        <w:t>W</w:t>
      </w:r>
      <w:r w:rsidR="00FD492E">
        <w:t xml:space="preserve">ere </w:t>
      </w:r>
      <w:r>
        <w:t>t</w:t>
      </w:r>
      <w:r w:rsidR="00A53907">
        <w:t>he Actions</w:t>
      </w:r>
      <w:r w:rsidR="00D00F6C">
        <w:t>’</w:t>
      </w:r>
      <w:r w:rsidR="00A53907">
        <w:t xml:space="preserve"> design and implementation </w:t>
      </w:r>
      <w:r w:rsidR="00D00F6C">
        <w:t xml:space="preserve">based on the key requirements for a policy support and institutional building initiative </w:t>
      </w:r>
      <w:r w:rsidR="00CD2F78">
        <w:t>(</w:t>
      </w:r>
      <w:r w:rsidR="00D00F6C">
        <w:t xml:space="preserve">clear reform agenda, long-term </w:t>
      </w:r>
      <w:r w:rsidR="00CD2F78">
        <w:t xml:space="preserve">institutional reform plan, reform coordination </w:t>
      </w:r>
      <w:r w:rsidR="00D00F6C">
        <w:t>framework</w:t>
      </w:r>
      <w:r w:rsidR="00CD2F78">
        <w:t>, clear leadership at both political and administrative levels, annual planning and budgeting, monitoring mechanisms, etc.)</w:t>
      </w:r>
      <w:r w:rsidR="00D00F6C">
        <w:t>?</w:t>
      </w:r>
    </w:p>
    <w:p w14:paraId="187BDF5F" w14:textId="77777777" w:rsidR="002F55AA" w:rsidRPr="00C73884" w:rsidRDefault="005D3016" w:rsidP="002F55AA">
      <w:pPr>
        <w:pStyle w:val="ListParagraph"/>
        <w:numPr>
          <w:ilvl w:val="1"/>
          <w:numId w:val="43"/>
        </w:numPr>
      </w:pPr>
      <w:r>
        <w:t>D</w:t>
      </w:r>
      <w:r w:rsidR="00D00F6C">
        <w:t xml:space="preserve">id </w:t>
      </w:r>
      <w:r w:rsidRPr="0071435B">
        <w:t>the Actions correspond to the evolving needs and constraints of the beneficiaries, the overall political context and the EU priorities in Ukraine</w:t>
      </w:r>
      <w:r w:rsidR="002F55AA">
        <w:t>, particularly, after beginning of operation of the 9</w:t>
      </w:r>
      <w:r w:rsidR="002F55AA" w:rsidRPr="0087390D">
        <w:rPr>
          <w:vertAlign w:val="superscript"/>
        </w:rPr>
        <w:t>th</w:t>
      </w:r>
      <w:r w:rsidR="002F55AA">
        <w:t xml:space="preserve"> Convocation of the Parliament in September 2019? </w:t>
      </w:r>
    </w:p>
    <w:p w14:paraId="0D9944EB" w14:textId="41AB8D83" w:rsidR="006320E1" w:rsidRPr="005251CD" w:rsidRDefault="00FD492E" w:rsidP="00FD492E">
      <w:pPr>
        <w:rPr>
          <w:u w:val="single"/>
        </w:rPr>
      </w:pPr>
      <w:r w:rsidRPr="005251CD">
        <w:rPr>
          <w:u w:val="single"/>
        </w:rPr>
        <w:t>Efficiency:</w:t>
      </w:r>
    </w:p>
    <w:p w14:paraId="71A7E47A" w14:textId="0114A731" w:rsidR="006320E1" w:rsidRDefault="00FD492E" w:rsidP="00A363A4">
      <w:pPr>
        <w:pStyle w:val="ListParagraph"/>
        <w:numPr>
          <w:ilvl w:val="0"/>
          <w:numId w:val="43"/>
        </w:numPr>
      </w:pPr>
      <w:r>
        <w:t>To what extent:</w:t>
      </w:r>
    </w:p>
    <w:p w14:paraId="105EA6FF" w14:textId="38F20C07" w:rsidR="00FD492E" w:rsidRDefault="00FD492E" w:rsidP="00A363A4">
      <w:pPr>
        <w:pStyle w:val="ListParagraph"/>
        <w:numPr>
          <w:ilvl w:val="1"/>
          <w:numId w:val="43"/>
        </w:numPr>
      </w:pPr>
      <w:r>
        <w:t>Were the Actions cost-efficient (</w:t>
      </w:r>
      <w:r w:rsidR="00FC4B35">
        <w:t xml:space="preserve">in general and </w:t>
      </w:r>
      <w:r>
        <w:t>per each specific objective/component)</w:t>
      </w:r>
      <w:r w:rsidR="00FC4B35">
        <w:t>?</w:t>
      </w:r>
    </w:p>
    <w:p w14:paraId="02BFE7C2" w14:textId="5DFDCBA2" w:rsidR="005F632C" w:rsidRDefault="00FD492E" w:rsidP="00A363A4">
      <w:pPr>
        <w:pStyle w:val="ListParagraph"/>
        <w:numPr>
          <w:ilvl w:val="1"/>
          <w:numId w:val="43"/>
        </w:numPr>
      </w:pPr>
      <w:r>
        <w:t>Were the Action’s activities implemented according to the work plan</w:t>
      </w:r>
      <w:r w:rsidR="00595F2A">
        <w:t xml:space="preserve"> and budget </w:t>
      </w:r>
      <w:r w:rsidR="00FC4B35">
        <w:t>breakdown?</w:t>
      </w:r>
      <w:r w:rsidR="005F632C">
        <w:t xml:space="preserve"> In particular, what was share of implemented activities and spent resources </w:t>
      </w:r>
      <w:r w:rsidR="00890D54">
        <w:t xml:space="preserve">at </w:t>
      </w:r>
      <w:r w:rsidR="00FC4B35">
        <w:t xml:space="preserve">the middle of the </w:t>
      </w:r>
      <w:r w:rsidR="00890D54">
        <w:t xml:space="preserve">implementation </w:t>
      </w:r>
      <w:r w:rsidR="00FC4B35">
        <w:t xml:space="preserve">period </w:t>
      </w:r>
      <w:r w:rsidR="00890D54">
        <w:t xml:space="preserve">and </w:t>
      </w:r>
      <w:r w:rsidR="00FC4B35">
        <w:t>2</w:t>
      </w:r>
      <w:r w:rsidR="00890D54">
        <w:t xml:space="preserve"> months before the Action’s end (</w:t>
      </w:r>
      <w:r w:rsidR="005F632C">
        <w:t xml:space="preserve">in </w:t>
      </w:r>
      <w:r w:rsidR="00890D54">
        <w:t xml:space="preserve">total and </w:t>
      </w:r>
      <w:r w:rsidR="005F632C">
        <w:t>per</w:t>
      </w:r>
      <w:r w:rsidR="00890D54">
        <w:t xml:space="preserve"> each component</w:t>
      </w:r>
      <w:r w:rsidR="00FC4B35">
        <w:t xml:space="preserve"> / specific objective</w:t>
      </w:r>
      <w:r w:rsidR="00890D54">
        <w:t>)</w:t>
      </w:r>
      <w:r w:rsidR="00FC4B35">
        <w:t>?</w:t>
      </w:r>
    </w:p>
    <w:p w14:paraId="74AFE3A0" w14:textId="781168C3" w:rsidR="00595F2A" w:rsidRDefault="00595F2A" w:rsidP="00A363A4">
      <w:pPr>
        <w:pStyle w:val="ListParagraph"/>
        <w:numPr>
          <w:ilvl w:val="1"/>
          <w:numId w:val="43"/>
        </w:numPr>
      </w:pPr>
      <w:r>
        <w:t>Were the Actions implemented in the most efficient way compared to alternatives</w:t>
      </w:r>
      <w:r w:rsidR="00FC4B35">
        <w:t xml:space="preserve"> (service contract, direct award of grant to a specialised organisation, indirect management, etc.)?</w:t>
      </w:r>
    </w:p>
    <w:p w14:paraId="4F239C28" w14:textId="1A0E7A8F" w:rsidR="00FD492E" w:rsidRDefault="00595F2A" w:rsidP="00A363A4">
      <w:pPr>
        <w:pStyle w:val="ListParagraph"/>
        <w:numPr>
          <w:ilvl w:val="1"/>
          <w:numId w:val="43"/>
        </w:numPr>
      </w:pPr>
      <w:r>
        <w:t xml:space="preserve">Did the choice of the </w:t>
      </w:r>
      <w:r w:rsidR="00FC4B35">
        <w:t xml:space="preserve">Action’s </w:t>
      </w:r>
      <w:r>
        <w:t xml:space="preserve">specific activities contribute </w:t>
      </w:r>
      <w:r w:rsidR="008B3898">
        <w:t xml:space="preserve">to efficient allocation of the Actions’ </w:t>
      </w:r>
      <w:r>
        <w:t>resources</w:t>
      </w:r>
      <w:r w:rsidR="00FC4B35">
        <w:t>?</w:t>
      </w:r>
    </w:p>
    <w:p w14:paraId="3681A1A4" w14:textId="5AA3803D" w:rsidR="00D176CC" w:rsidRPr="00ED561C" w:rsidRDefault="008B3898" w:rsidP="00A363A4">
      <w:pPr>
        <w:pStyle w:val="ListParagraph"/>
        <w:numPr>
          <w:ilvl w:val="1"/>
          <w:numId w:val="43"/>
        </w:numPr>
      </w:pPr>
      <w:r>
        <w:rPr>
          <w:rFonts w:cs="Calibri"/>
        </w:rPr>
        <w:t>D</w:t>
      </w:r>
      <w:r w:rsidRPr="008B3898">
        <w:rPr>
          <w:rFonts w:cs="Calibri"/>
        </w:rPr>
        <w:t xml:space="preserve">o the Actions manage to identify and deal with various </w:t>
      </w:r>
      <w:r>
        <w:rPr>
          <w:rFonts w:cs="Calibri"/>
        </w:rPr>
        <w:t xml:space="preserve">implementation </w:t>
      </w:r>
      <w:r w:rsidR="00ED561C">
        <w:rPr>
          <w:rFonts w:cs="Calibri"/>
        </w:rPr>
        <w:t>challenges (</w:t>
      </w:r>
      <w:r>
        <w:rPr>
          <w:rFonts w:cs="Calibri"/>
        </w:rPr>
        <w:t>risks), political and administrative changes</w:t>
      </w:r>
      <w:r w:rsidRPr="008B3898">
        <w:rPr>
          <w:rFonts w:cs="Calibri"/>
        </w:rPr>
        <w:t xml:space="preserve">, both within the </w:t>
      </w:r>
      <w:r>
        <w:rPr>
          <w:rFonts w:cs="Calibri"/>
        </w:rPr>
        <w:t xml:space="preserve">Action’s implementation team and </w:t>
      </w:r>
      <w:r w:rsidRPr="008B3898">
        <w:rPr>
          <w:rFonts w:cs="Calibri"/>
        </w:rPr>
        <w:t xml:space="preserve">on the side of the beneficiaries/broader political context? How can risk management be further strengthened? </w:t>
      </w:r>
    </w:p>
    <w:p w14:paraId="4D7B8DBC" w14:textId="38807DD7" w:rsidR="00ED561C" w:rsidRPr="00D176CC" w:rsidRDefault="00ED561C" w:rsidP="00A363A4">
      <w:pPr>
        <w:pStyle w:val="ListParagraph"/>
        <w:numPr>
          <w:ilvl w:val="1"/>
          <w:numId w:val="43"/>
        </w:numPr>
      </w:pPr>
      <w:r>
        <w:rPr>
          <w:rFonts w:cs="Calibri"/>
        </w:rPr>
        <w:t xml:space="preserve">Did the Actions demonstrate flexibility and proactivity in adapting their implementation logic and approaches to changing political and policy content to maximise the results and further advance parliamentary reform process?   </w:t>
      </w:r>
    </w:p>
    <w:p w14:paraId="4320566F" w14:textId="608AE2C6" w:rsidR="00D176CC" w:rsidRPr="00D176CC" w:rsidRDefault="00D176CC" w:rsidP="00A363A4">
      <w:pPr>
        <w:pStyle w:val="ListParagraph"/>
        <w:numPr>
          <w:ilvl w:val="1"/>
          <w:numId w:val="43"/>
        </w:numPr>
      </w:pPr>
      <w:r>
        <w:rPr>
          <w:rFonts w:cs="Calibri"/>
        </w:rPr>
        <w:t xml:space="preserve">Did the Action’s management teams take measures to </w:t>
      </w:r>
      <w:r w:rsidRPr="00D176CC">
        <w:rPr>
          <w:rFonts w:cs="Calibri"/>
        </w:rPr>
        <w:t xml:space="preserve">optimise </w:t>
      </w:r>
      <w:r>
        <w:rPr>
          <w:rFonts w:cs="Calibri"/>
        </w:rPr>
        <w:t xml:space="preserve">available </w:t>
      </w:r>
      <w:r w:rsidRPr="00D176CC">
        <w:rPr>
          <w:rFonts w:cs="Calibri"/>
        </w:rPr>
        <w:t>resources (</w:t>
      </w:r>
      <w:r>
        <w:rPr>
          <w:rFonts w:cs="Calibri"/>
        </w:rPr>
        <w:t xml:space="preserve">expert inputs, </w:t>
      </w:r>
      <w:r w:rsidRPr="00D176CC">
        <w:rPr>
          <w:rFonts w:cs="Calibri"/>
        </w:rPr>
        <w:t>funds, time, administrative costs and tools) for the achievement of the Actions</w:t>
      </w:r>
      <w:r>
        <w:rPr>
          <w:rFonts w:cs="Calibri"/>
        </w:rPr>
        <w:t xml:space="preserve">’ results </w:t>
      </w:r>
      <w:r w:rsidRPr="00D176CC">
        <w:rPr>
          <w:rFonts w:cs="Calibri"/>
        </w:rPr>
        <w:t>during the implementation</w:t>
      </w:r>
      <w:r>
        <w:rPr>
          <w:rFonts w:cs="Calibri"/>
        </w:rPr>
        <w:t xml:space="preserve"> period</w:t>
      </w:r>
      <w:r w:rsidRPr="00D176CC">
        <w:rPr>
          <w:rFonts w:cs="Calibri"/>
        </w:rPr>
        <w:t>? What further efficiency gains could be reached,</w:t>
      </w:r>
      <w:r>
        <w:rPr>
          <w:rFonts w:cs="Calibri"/>
        </w:rPr>
        <w:t xml:space="preserve"> including through complementary (alternative) implementation modalities</w:t>
      </w:r>
      <w:r w:rsidR="00ED561C">
        <w:rPr>
          <w:rFonts w:cs="Calibri"/>
        </w:rPr>
        <w:t>?</w:t>
      </w:r>
      <w:r w:rsidRPr="00D176CC">
        <w:rPr>
          <w:rFonts w:cs="Calibri"/>
        </w:rPr>
        <w:t xml:space="preserve"> </w:t>
      </w:r>
    </w:p>
    <w:p w14:paraId="327AA155" w14:textId="06538C8D" w:rsidR="008B3898" w:rsidRPr="005251CD" w:rsidRDefault="008B3898" w:rsidP="008B3898">
      <w:pPr>
        <w:rPr>
          <w:u w:val="single"/>
        </w:rPr>
      </w:pPr>
      <w:r w:rsidRPr="005251CD">
        <w:rPr>
          <w:u w:val="single"/>
        </w:rPr>
        <w:t>Effectiveness:</w:t>
      </w:r>
    </w:p>
    <w:p w14:paraId="7A79E3F0" w14:textId="327732F1" w:rsidR="008B3898" w:rsidRDefault="008B3898" w:rsidP="00A363A4">
      <w:pPr>
        <w:pStyle w:val="ListParagraph"/>
        <w:numPr>
          <w:ilvl w:val="0"/>
          <w:numId w:val="43"/>
        </w:numPr>
      </w:pPr>
      <w:r>
        <w:t>To what extent:</w:t>
      </w:r>
    </w:p>
    <w:p w14:paraId="428DD6B8" w14:textId="77777777" w:rsidR="00ED561C" w:rsidRDefault="003A18B4" w:rsidP="00A363A4">
      <w:pPr>
        <w:pStyle w:val="ListParagraph"/>
        <w:numPr>
          <w:ilvl w:val="1"/>
          <w:numId w:val="43"/>
        </w:numPr>
        <w:rPr>
          <w:rFonts w:cs="Calibri"/>
        </w:rPr>
      </w:pPr>
      <w:r>
        <w:rPr>
          <w:rFonts w:cs="Calibri"/>
        </w:rPr>
        <w:t xml:space="preserve">Did </w:t>
      </w:r>
      <w:r w:rsidRPr="003A18B4">
        <w:rPr>
          <w:rFonts w:cs="Calibri"/>
        </w:rPr>
        <w:t xml:space="preserve">the </w:t>
      </w:r>
      <w:r>
        <w:rPr>
          <w:rFonts w:cs="Calibri"/>
        </w:rPr>
        <w:t>Actions contribute to the implementation of the VRU Roadmap for Internal Reform and Capacity Building</w:t>
      </w:r>
      <w:r w:rsidR="00ED561C">
        <w:rPr>
          <w:rFonts w:cs="Calibri"/>
        </w:rPr>
        <w:t xml:space="preserve"> within its main </w:t>
      </w:r>
      <w:proofErr w:type="gramStart"/>
      <w:r w:rsidR="00ED561C">
        <w:rPr>
          <w:rFonts w:cs="Calibri"/>
        </w:rPr>
        <w:t>components:</w:t>
      </w:r>
      <w:proofErr w:type="gramEnd"/>
    </w:p>
    <w:p w14:paraId="71BCFC4A" w14:textId="77777777" w:rsidR="006D437D" w:rsidRDefault="006D437D" w:rsidP="006D437D">
      <w:pPr>
        <w:pStyle w:val="Body"/>
        <w:numPr>
          <w:ilvl w:val="2"/>
          <w:numId w:val="43"/>
        </w:numPr>
        <w:spacing w:after="0"/>
      </w:pPr>
      <w:r w:rsidRPr="00FA5EF5">
        <w:t xml:space="preserve">legislative capacity and legislative process within the VRU, </w:t>
      </w:r>
    </w:p>
    <w:p w14:paraId="7A27A04F" w14:textId="77777777" w:rsidR="006D437D" w:rsidRDefault="006D437D" w:rsidP="006D437D">
      <w:pPr>
        <w:pStyle w:val="Body"/>
        <w:numPr>
          <w:ilvl w:val="2"/>
          <w:numId w:val="43"/>
        </w:numPr>
        <w:spacing w:after="0"/>
      </w:pPr>
      <w:r w:rsidRPr="00FA5EF5">
        <w:t xml:space="preserve">political oversight of the executive, </w:t>
      </w:r>
    </w:p>
    <w:p w14:paraId="5D3DF999" w14:textId="77777777" w:rsidR="006D437D" w:rsidRDefault="006D437D" w:rsidP="006D437D">
      <w:pPr>
        <w:pStyle w:val="Body"/>
        <w:numPr>
          <w:ilvl w:val="2"/>
          <w:numId w:val="43"/>
        </w:numPr>
        <w:spacing w:after="0"/>
      </w:pPr>
      <w:r w:rsidRPr="00FA5EF5">
        <w:t>openness, transparency and accountability of the Parliament to citizens</w:t>
      </w:r>
    </w:p>
    <w:p w14:paraId="2D9D4903" w14:textId="77777777" w:rsidR="006D437D" w:rsidRDefault="006D437D" w:rsidP="006D437D">
      <w:pPr>
        <w:pStyle w:val="Body"/>
        <w:numPr>
          <w:ilvl w:val="2"/>
          <w:numId w:val="43"/>
        </w:numPr>
        <w:spacing w:after="0"/>
      </w:pPr>
      <w:r w:rsidRPr="00FA5EF5">
        <w:t xml:space="preserve">approximating Ukrainian legislation to the EU acquis, </w:t>
      </w:r>
    </w:p>
    <w:p w14:paraId="0606B72F" w14:textId="77777777" w:rsidR="006D437D" w:rsidRDefault="006D437D" w:rsidP="006D437D">
      <w:pPr>
        <w:pStyle w:val="Body"/>
        <w:numPr>
          <w:ilvl w:val="2"/>
          <w:numId w:val="43"/>
        </w:numPr>
        <w:spacing w:after="0"/>
      </w:pPr>
      <w:r w:rsidRPr="00FA5EF5">
        <w:lastRenderedPageBreak/>
        <w:t xml:space="preserve">administrative capacities, </w:t>
      </w:r>
    </w:p>
    <w:p w14:paraId="4AAE374D" w14:textId="77777777" w:rsidR="006D437D" w:rsidRDefault="006D437D" w:rsidP="006D437D">
      <w:pPr>
        <w:pStyle w:val="Body"/>
        <w:numPr>
          <w:ilvl w:val="2"/>
          <w:numId w:val="43"/>
        </w:numPr>
        <w:spacing w:after="0"/>
      </w:pPr>
      <w:r w:rsidRPr="00FA5EF5">
        <w:t xml:space="preserve">coalition, opposition and dialogue within the VRU, </w:t>
      </w:r>
    </w:p>
    <w:p w14:paraId="188C6BC7" w14:textId="77777777" w:rsidR="006D437D" w:rsidRPr="00FA5EF5" w:rsidRDefault="006D437D" w:rsidP="006D437D">
      <w:pPr>
        <w:pStyle w:val="Body"/>
        <w:numPr>
          <w:ilvl w:val="2"/>
          <w:numId w:val="43"/>
        </w:numPr>
        <w:spacing w:after="0"/>
      </w:pPr>
      <w:r w:rsidRPr="00FA5EF5">
        <w:t xml:space="preserve">respecting ethical norms and standards within the VRU. </w:t>
      </w:r>
    </w:p>
    <w:p w14:paraId="0FECF665" w14:textId="013B5F75" w:rsidR="006D437D" w:rsidRDefault="00317293" w:rsidP="00317293">
      <w:pPr>
        <w:pStyle w:val="ListParagraph"/>
        <w:numPr>
          <w:ilvl w:val="1"/>
          <w:numId w:val="43"/>
        </w:numPr>
        <w:spacing w:before="120" w:after="0"/>
        <w:ind w:left="1434" w:hanging="357"/>
        <w:contextualSpacing w:val="0"/>
        <w:rPr>
          <w:rFonts w:cs="Calibri"/>
        </w:rPr>
      </w:pPr>
      <w:r>
        <w:rPr>
          <w:rFonts w:cs="Calibri"/>
        </w:rPr>
        <w:t xml:space="preserve">Did </w:t>
      </w:r>
      <w:r w:rsidR="006D437D">
        <w:rPr>
          <w:rFonts w:cs="Calibri"/>
        </w:rPr>
        <w:t xml:space="preserve">the achievement of the Actions’ outputs and outcomes lead to </w:t>
      </w:r>
      <w:r>
        <w:rPr>
          <w:rFonts w:cs="Calibri"/>
        </w:rPr>
        <w:t xml:space="preserve">fulfilment of </w:t>
      </w:r>
      <w:r w:rsidR="006D437D">
        <w:rPr>
          <w:rFonts w:cs="Calibri"/>
        </w:rPr>
        <w:t>their overall and specific objectives</w:t>
      </w:r>
      <w:r>
        <w:rPr>
          <w:rFonts w:cs="Calibri"/>
        </w:rPr>
        <w:t>?</w:t>
      </w:r>
      <w:r w:rsidR="006D437D">
        <w:rPr>
          <w:rFonts w:cs="Calibri"/>
        </w:rPr>
        <w:t xml:space="preserve"> </w:t>
      </w:r>
    </w:p>
    <w:p w14:paraId="5D273465" w14:textId="434FF331" w:rsidR="003A6A8C" w:rsidRPr="00F92F3F" w:rsidRDefault="003A6A8C" w:rsidP="00317293">
      <w:pPr>
        <w:pStyle w:val="ListParagraph"/>
        <w:numPr>
          <w:ilvl w:val="1"/>
          <w:numId w:val="43"/>
        </w:numPr>
        <w:rPr>
          <w:rFonts w:cs="Calibri"/>
        </w:rPr>
      </w:pPr>
      <w:r w:rsidRPr="003A6A8C">
        <w:rPr>
          <w:rFonts w:cs="Calibri"/>
        </w:rPr>
        <w:t xml:space="preserve">Were the Actions’ outputs and outcomes achieved (in general </w:t>
      </w:r>
      <w:r w:rsidRPr="00317293">
        <w:rPr>
          <w:rFonts w:cs="Calibri"/>
        </w:rPr>
        <w:t>and per each component)</w:t>
      </w:r>
      <w:r w:rsidR="006D437D" w:rsidRPr="00317293">
        <w:rPr>
          <w:rFonts w:cs="Calibri"/>
        </w:rPr>
        <w:t>?</w:t>
      </w:r>
      <w:r w:rsidRPr="00317293">
        <w:rPr>
          <w:rFonts w:cs="Calibri"/>
        </w:rPr>
        <w:t xml:space="preserve"> What is the implementation rate of the planned objectives/ activities</w:t>
      </w:r>
      <w:r w:rsidR="006D437D" w:rsidRPr="00317293">
        <w:rPr>
          <w:rFonts w:cs="Calibri"/>
        </w:rPr>
        <w:t xml:space="preserve">, </w:t>
      </w:r>
      <w:r w:rsidRPr="00317293">
        <w:rPr>
          <w:rFonts w:cs="Calibri"/>
        </w:rPr>
        <w:t>results (quantitative and qualitative) of the Actions;</w:t>
      </w:r>
    </w:p>
    <w:p w14:paraId="3A6ED82A" w14:textId="5BE4D1F8" w:rsidR="005D3016" w:rsidRPr="005D3016" w:rsidRDefault="00F92F3F" w:rsidP="00A363A4">
      <w:pPr>
        <w:pStyle w:val="ListParagraph"/>
        <w:numPr>
          <w:ilvl w:val="1"/>
          <w:numId w:val="43"/>
        </w:numPr>
        <w:rPr>
          <w:rFonts w:cs="Calibri"/>
        </w:rPr>
      </w:pPr>
      <w:r w:rsidRPr="00317293">
        <w:rPr>
          <w:rFonts w:cs="Calibri"/>
        </w:rPr>
        <w:t xml:space="preserve">Did </w:t>
      </w:r>
      <w:r w:rsidR="00317293">
        <w:rPr>
          <w:rFonts w:cs="Calibri"/>
        </w:rPr>
        <w:t>outputs delivered by t</w:t>
      </w:r>
      <w:r w:rsidRPr="00317293">
        <w:rPr>
          <w:rFonts w:cs="Calibri"/>
        </w:rPr>
        <w:t xml:space="preserve">he Parliamentary Reform Office </w:t>
      </w:r>
      <w:r w:rsidR="00317293">
        <w:rPr>
          <w:rFonts w:cs="Calibri"/>
        </w:rPr>
        <w:t xml:space="preserve">established within the </w:t>
      </w:r>
      <w:r w:rsidRPr="00317293">
        <w:rPr>
          <w:rFonts w:cs="Calibri"/>
        </w:rPr>
        <w:t xml:space="preserve">(Action no.2) contribute to the achievement (non-achievement) of the Action’s </w:t>
      </w:r>
      <w:r w:rsidR="00317293" w:rsidRPr="00317293">
        <w:rPr>
          <w:rFonts w:cs="Calibri"/>
        </w:rPr>
        <w:t>objectives?</w:t>
      </w:r>
      <w:r w:rsidR="005D3016" w:rsidRPr="00317293">
        <w:rPr>
          <w:rFonts w:cs="Calibri"/>
        </w:rPr>
        <w:t xml:space="preserve"> </w:t>
      </w:r>
    </w:p>
    <w:p w14:paraId="00974582" w14:textId="148DA259" w:rsidR="00F92F3F" w:rsidRPr="003A6A8C" w:rsidRDefault="005D3016" w:rsidP="00A363A4">
      <w:pPr>
        <w:pStyle w:val="ListParagraph"/>
        <w:numPr>
          <w:ilvl w:val="1"/>
          <w:numId w:val="43"/>
        </w:numPr>
        <w:rPr>
          <w:rFonts w:cs="Calibri"/>
        </w:rPr>
      </w:pPr>
      <w:r w:rsidRPr="00317293">
        <w:rPr>
          <w:rFonts w:cs="Calibri"/>
        </w:rPr>
        <w:t xml:space="preserve">Did </w:t>
      </w:r>
      <w:r w:rsidR="00317293">
        <w:rPr>
          <w:rFonts w:cs="Calibri"/>
        </w:rPr>
        <w:t xml:space="preserve">operation of </w:t>
      </w:r>
      <w:r w:rsidRPr="00317293">
        <w:rPr>
          <w:rFonts w:cs="Calibri"/>
        </w:rPr>
        <w:t xml:space="preserve">the Parliamentary Reform Office </w:t>
      </w:r>
      <w:r w:rsidR="00317293">
        <w:rPr>
          <w:rFonts w:cs="Calibri"/>
        </w:rPr>
        <w:t xml:space="preserve">established within the </w:t>
      </w:r>
      <w:r w:rsidRPr="00317293">
        <w:rPr>
          <w:rFonts w:cs="Calibri"/>
        </w:rPr>
        <w:t xml:space="preserve">Action no.2 </w:t>
      </w:r>
      <w:r w:rsidR="00317293">
        <w:rPr>
          <w:rFonts w:cs="Calibri"/>
        </w:rPr>
        <w:t xml:space="preserve">constitute a </w:t>
      </w:r>
      <w:proofErr w:type="gramStart"/>
      <w:r w:rsidRPr="00317293">
        <w:rPr>
          <w:rFonts w:cs="Calibri"/>
        </w:rPr>
        <w:t>value</w:t>
      </w:r>
      <w:r w:rsidR="00317293">
        <w:rPr>
          <w:rFonts w:cs="Calibri"/>
        </w:rPr>
        <w:t xml:space="preserve"> added</w:t>
      </w:r>
      <w:proofErr w:type="gramEnd"/>
      <w:r w:rsidR="00317293">
        <w:rPr>
          <w:rFonts w:cs="Calibri"/>
        </w:rPr>
        <w:t xml:space="preserve"> </w:t>
      </w:r>
      <w:r w:rsidRPr="00317293">
        <w:rPr>
          <w:rFonts w:cs="Calibri"/>
        </w:rPr>
        <w:t xml:space="preserve">element to the Action’s overall </w:t>
      </w:r>
      <w:r w:rsidR="00317293">
        <w:rPr>
          <w:rFonts w:cs="Calibri"/>
        </w:rPr>
        <w:t>effectiveness?</w:t>
      </w:r>
    </w:p>
    <w:p w14:paraId="09FC5BD6" w14:textId="45620C16" w:rsidR="003A6A8C" w:rsidRDefault="003A6A8C" w:rsidP="00A363A4">
      <w:pPr>
        <w:pStyle w:val="ListParagraph"/>
        <w:numPr>
          <w:ilvl w:val="1"/>
          <w:numId w:val="43"/>
        </w:numPr>
        <w:rPr>
          <w:rFonts w:cs="Calibri"/>
        </w:rPr>
      </w:pPr>
      <w:r>
        <w:rPr>
          <w:rFonts w:cs="Calibri"/>
        </w:rPr>
        <w:t xml:space="preserve">Did the Action identify and address </w:t>
      </w:r>
      <w:r w:rsidR="00894E05">
        <w:rPr>
          <w:rFonts w:cs="Calibri"/>
        </w:rPr>
        <w:t xml:space="preserve">the major factors influenced the achievement or non-achievement of the </w:t>
      </w:r>
      <w:proofErr w:type="gramStart"/>
      <w:r w:rsidR="00894E05">
        <w:rPr>
          <w:rFonts w:cs="Calibri"/>
        </w:rPr>
        <w:t>outcomes.</w:t>
      </w:r>
      <w:proofErr w:type="gramEnd"/>
      <w:r w:rsidR="00894E05">
        <w:rPr>
          <w:rFonts w:cs="Calibri"/>
        </w:rPr>
        <w:t xml:space="preserve"> What were these factors? </w:t>
      </w:r>
    </w:p>
    <w:p w14:paraId="2A4FDB62" w14:textId="274F02E9" w:rsidR="008B3898" w:rsidRDefault="00D176CC" w:rsidP="00A363A4">
      <w:pPr>
        <w:pStyle w:val="ListParagraph"/>
        <w:numPr>
          <w:ilvl w:val="1"/>
          <w:numId w:val="43"/>
        </w:numPr>
        <w:rPr>
          <w:rFonts w:cs="Calibri"/>
        </w:rPr>
      </w:pPr>
      <w:r>
        <w:rPr>
          <w:rFonts w:cs="Calibri"/>
        </w:rPr>
        <w:t>W</w:t>
      </w:r>
      <w:r w:rsidR="00317293">
        <w:rPr>
          <w:rFonts w:cs="Calibri"/>
        </w:rPr>
        <w:t xml:space="preserve">as </w:t>
      </w:r>
      <w:r w:rsidR="008B3898">
        <w:rPr>
          <w:rFonts w:cs="Calibri"/>
        </w:rPr>
        <w:t>the Actions</w:t>
      </w:r>
      <w:r>
        <w:rPr>
          <w:rFonts w:cs="Calibri"/>
        </w:rPr>
        <w:t>’</w:t>
      </w:r>
      <w:r w:rsidR="008B3898" w:rsidRPr="008B3898">
        <w:rPr>
          <w:rFonts w:cs="Calibri"/>
        </w:rPr>
        <w:t xml:space="preserve"> monitoring and evaluation framework</w:t>
      </w:r>
      <w:r>
        <w:rPr>
          <w:rFonts w:cs="Calibri"/>
        </w:rPr>
        <w:t xml:space="preserve"> (including </w:t>
      </w:r>
      <w:r w:rsidR="008B3898" w:rsidRPr="008B3898">
        <w:rPr>
          <w:rFonts w:cs="Calibri"/>
        </w:rPr>
        <w:t>performance indicators</w:t>
      </w:r>
      <w:r>
        <w:rPr>
          <w:rFonts w:cs="Calibri"/>
        </w:rPr>
        <w:t>)</w:t>
      </w:r>
      <w:r w:rsidR="008B3898" w:rsidRPr="008B3898">
        <w:rPr>
          <w:rFonts w:cs="Calibri"/>
        </w:rPr>
        <w:t xml:space="preserve"> </w:t>
      </w:r>
      <w:r>
        <w:rPr>
          <w:rFonts w:cs="Calibri"/>
        </w:rPr>
        <w:t xml:space="preserve">appropriate </w:t>
      </w:r>
      <w:r w:rsidR="008B3898" w:rsidRPr="008B3898">
        <w:rPr>
          <w:rFonts w:cs="Calibri"/>
        </w:rPr>
        <w:t>to measure the outputs, outcomes and impact? How can these elements be further improved?</w:t>
      </w:r>
    </w:p>
    <w:p w14:paraId="6BE0AE68" w14:textId="13815960" w:rsidR="00FE177A" w:rsidRPr="00FE177A" w:rsidRDefault="00FE177A" w:rsidP="00A363A4">
      <w:pPr>
        <w:pStyle w:val="ListParagraph"/>
        <w:numPr>
          <w:ilvl w:val="1"/>
          <w:numId w:val="43"/>
        </w:numPr>
      </w:pPr>
      <w:r w:rsidRPr="00FE177A">
        <w:rPr>
          <w:rFonts w:cs="Calibri"/>
        </w:rPr>
        <w:t>Did the Action’s specific component</w:t>
      </w:r>
      <w:r>
        <w:rPr>
          <w:rFonts w:cs="Calibri"/>
        </w:rPr>
        <w:t>(</w:t>
      </w:r>
      <w:r w:rsidRPr="00FE177A">
        <w:rPr>
          <w:rFonts w:cs="Calibri"/>
        </w:rPr>
        <w:t>s</w:t>
      </w:r>
      <w:r>
        <w:rPr>
          <w:rFonts w:cs="Calibri"/>
        </w:rPr>
        <w:t>)</w:t>
      </w:r>
      <w:r w:rsidRPr="00FE177A">
        <w:rPr>
          <w:rFonts w:cs="Calibri"/>
        </w:rPr>
        <w:t xml:space="preserve"> </w:t>
      </w:r>
      <w:r w:rsidR="003A6A8C">
        <w:rPr>
          <w:rFonts w:cs="Calibri"/>
        </w:rPr>
        <w:t>achieve greater outputs and outcomes</w:t>
      </w:r>
      <w:r w:rsidR="001C423A">
        <w:rPr>
          <w:rFonts w:cs="Calibri"/>
        </w:rPr>
        <w:t xml:space="preserve"> than other</w:t>
      </w:r>
      <w:r w:rsidR="00317293">
        <w:rPr>
          <w:rFonts w:cs="Calibri"/>
        </w:rPr>
        <w:t>?</w:t>
      </w:r>
      <w:r w:rsidR="003A6A8C">
        <w:rPr>
          <w:rFonts w:cs="Calibri"/>
        </w:rPr>
        <w:t xml:space="preserve">  </w:t>
      </w:r>
    </w:p>
    <w:p w14:paraId="389834CA" w14:textId="41E08E04" w:rsidR="008B3898" w:rsidRPr="005251CD" w:rsidRDefault="00D176CC" w:rsidP="00D176CC">
      <w:pPr>
        <w:rPr>
          <w:u w:val="single"/>
        </w:rPr>
      </w:pPr>
      <w:r w:rsidRPr="005251CD">
        <w:rPr>
          <w:u w:val="single"/>
        </w:rPr>
        <w:t>Impact:</w:t>
      </w:r>
    </w:p>
    <w:p w14:paraId="7328ACCA" w14:textId="1D4C330B" w:rsidR="008B3898" w:rsidRDefault="00D176CC" w:rsidP="00A363A4">
      <w:pPr>
        <w:pStyle w:val="ListParagraph"/>
        <w:numPr>
          <w:ilvl w:val="0"/>
          <w:numId w:val="43"/>
        </w:numPr>
      </w:pPr>
      <w:r>
        <w:t>To what extent:</w:t>
      </w:r>
    </w:p>
    <w:p w14:paraId="4EC1EA7E" w14:textId="7E548F9C" w:rsidR="00FE177A" w:rsidRDefault="00FE177A" w:rsidP="00A363A4">
      <w:pPr>
        <w:pStyle w:val="ListParagraph"/>
        <w:numPr>
          <w:ilvl w:val="1"/>
          <w:numId w:val="43"/>
        </w:numPr>
      </w:pPr>
      <w:r>
        <w:t>Did the Actions contribute to long-term intended results (expected impact)</w:t>
      </w:r>
      <w:r w:rsidR="00317293">
        <w:t>?</w:t>
      </w:r>
    </w:p>
    <w:p w14:paraId="22BBC33B" w14:textId="5160E27E" w:rsidR="00890D54" w:rsidRPr="00942D5F" w:rsidRDefault="003A18B4" w:rsidP="00A363A4">
      <w:pPr>
        <w:pStyle w:val="ListParagraph"/>
        <w:numPr>
          <w:ilvl w:val="1"/>
          <w:numId w:val="43"/>
        </w:numPr>
      </w:pPr>
      <w:r>
        <w:rPr>
          <w:rFonts w:cs="Calibri"/>
        </w:rPr>
        <w:t xml:space="preserve">Will </w:t>
      </w:r>
      <w:r w:rsidR="00D176CC" w:rsidRPr="00D176CC">
        <w:rPr>
          <w:rFonts w:cs="Calibri"/>
        </w:rPr>
        <w:t>the Actions contribute</w:t>
      </w:r>
      <w:r>
        <w:rPr>
          <w:rFonts w:cs="Calibri"/>
        </w:rPr>
        <w:t xml:space="preserve"> </w:t>
      </w:r>
      <w:r w:rsidR="00D176CC" w:rsidRPr="00D176CC">
        <w:rPr>
          <w:rFonts w:cs="Calibri"/>
        </w:rPr>
        <w:t xml:space="preserve">to the </w:t>
      </w:r>
      <w:r>
        <w:rPr>
          <w:rFonts w:cs="Calibri"/>
        </w:rPr>
        <w:t xml:space="preserve">expected </w:t>
      </w:r>
      <w:r w:rsidR="00D176CC" w:rsidRPr="00D176CC">
        <w:rPr>
          <w:rFonts w:cs="Calibri"/>
        </w:rPr>
        <w:t>impact</w:t>
      </w:r>
      <w:r>
        <w:rPr>
          <w:rFonts w:cs="Calibri"/>
        </w:rPr>
        <w:t xml:space="preserve"> in coming 1-2 years</w:t>
      </w:r>
      <w:r w:rsidR="00D176CC" w:rsidRPr="00D176CC">
        <w:rPr>
          <w:rFonts w:cs="Calibri"/>
        </w:rPr>
        <w:t xml:space="preserve">?  </w:t>
      </w:r>
    </w:p>
    <w:p w14:paraId="0CDDD9A9" w14:textId="09FB7489" w:rsidR="00942D5F" w:rsidRPr="00942D5F" w:rsidRDefault="00942D5F" w:rsidP="00A363A4">
      <w:pPr>
        <w:pStyle w:val="ListParagraph"/>
        <w:numPr>
          <w:ilvl w:val="1"/>
          <w:numId w:val="43"/>
        </w:numPr>
      </w:pPr>
      <w:r>
        <w:rPr>
          <w:rFonts w:cs="Calibri"/>
        </w:rPr>
        <w:t>Did the Actions make an impact on institutional set-up of the VRU Secretariat</w:t>
      </w:r>
      <w:r w:rsidR="001C423A">
        <w:rPr>
          <w:rFonts w:cs="Calibri"/>
        </w:rPr>
        <w:t xml:space="preserve"> (including staff, organisation, funding)</w:t>
      </w:r>
      <w:r w:rsidR="00317293">
        <w:rPr>
          <w:rFonts w:cs="Calibri"/>
        </w:rPr>
        <w:t>,</w:t>
      </w:r>
      <w:r>
        <w:rPr>
          <w:rFonts w:cs="Calibri"/>
        </w:rPr>
        <w:t xml:space="preserve"> particularly, in the context of </w:t>
      </w:r>
      <w:r w:rsidR="00317293">
        <w:rPr>
          <w:rFonts w:cs="Calibri"/>
        </w:rPr>
        <w:t xml:space="preserve">implementation of </w:t>
      </w:r>
      <w:r>
        <w:rPr>
          <w:rFonts w:cs="Calibri"/>
        </w:rPr>
        <w:t>the VRU Roadmap for Internal Reforms and Capacity Building</w:t>
      </w:r>
      <w:r w:rsidR="001C423A">
        <w:rPr>
          <w:rFonts w:cs="Calibri"/>
        </w:rPr>
        <w:t>?</w:t>
      </w:r>
    </w:p>
    <w:p w14:paraId="2F1A091B" w14:textId="4D27B781" w:rsidR="00FE177A" w:rsidRPr="00FE177A" w:rsidRDefault="00FE177A" w:rsidP="00A363A4">
      <w:pPr>
        <w:pStyle w:val="ListParagraph"/>
        <w:numPr>
          <w:ilvl w:val="1"/>
          <w:numId w:val="43"/>
        </w:numPr>
      </w:pPr>
      <w:r w:rsidRPr="00FE177A">
        <w:rPr>
          <w:rFonts w:cs="Calibri"/>
        </w:rPr>
        <w:t>Did the Action’s specific components achieve greater impact than another</w:t>
      </w:r>
      <w:r w:rsidR="001C423A">
        <w:rPr>
          <w:rFonts w:cs="Calibri"/>
        </w:rPr>
        <w:t>?</w:t>
      </w:r>
    </w:p>
    <w:p w14:paraId="6A87A767" w14:textId="0D78CA6F" w:rsidR="00894E05" w:rsidRDefault="00890D54" w:rsidP="00A363A4">
      <w:pPr>
        <w:pStyle w:val="ListParagraph"/>
        <w:numPr>
          <w:ilvl w:val="1"/>
          <w:numId w:val="43"/>
        </w:numPr>
        <w:rPr>
          <w:rFonts w:cs="Calibri"/>
        </w:rPr>
      </w:pPr>
      <w:r>
        <w:t>D</w:t>
      </w:r>
      <w:r w:rsidRPr="00C73884">
        <w:t xml:space="preserve">o the </w:t>
      </w:r>
      <w:r>
        <w:t xml:space="preserve">Actions’ </w:t>
      </w:r>
      <w:r w:rsidRPr="00C73884">
        <w:t>activities and outputs (results) build a causal relationship with the Action</w:t>
      </w:r>
      <w:r>
        <w:t>s</w:t>
      </w:r>
      <w:r w:rsidR="001C423A">
        <w:t>’</w:t>
      </w:r>
      <w:r w:rsidRPr="00C73884">
        <w:t xml:space="preserve"> outcomes (objectives)</w:t>
      </w:r>
      <w:r w:rsidR="001C423A">
        <w:t>?</w:t>
      </w:r>
      <w:r w:rsidR="00894E05" w:rsidRPr="00894E05">
        <w:rPr>
          <w:rFonts w:cs="Calibri"/>
        </w:rPr>
        <w:t xml:space="preserve"> </w:t>
      </w:r>
    </w:p>
    <w:p w14:paraId="17AFE4F3" w14:textId="44D8E774" w:rsidR="00894E05" w:rsidRDefault="00894E05" w:rsidP="00A363A4">
      <w:pPr>
        <w:pStyle w:val="ListParagraph"/>
        <w:numPr>
          <w:ilvl w:val="1"/>
          <w:numId w:val="43"/>
        </w:numPr>
        <w:rPr>
          <w:rFonts w:cs="Calibri"/>
        </w:rPr>
      </w:pPr>
      <w:r>
        <w:rPr>
          <w:rFonts w:cs="Calibri"/>
        </w:rPr>
        <w:t xml:space="preserve">Were there unintended (positive or negative) effects of assistance </w:t>
      </w:r>
      <w:r w:rsidR="001C423A">
        <w:rPr>
          <w:rFonts w:cs="Calibri"/>
        </w:rPr>
        <w:t xml:space="preserve">in </w:t>
      </w:r>
      <w:r>
        <w:rPr>
          <w:rFonts w:cs="Calibri"/>
        </w:rPr>
        <w:t>implementation of the parliamentary reform</w:t>
      </w:r>
      <w:r w:rsidR="001C423A">
        <w:rPr>
          <w:rFonts w:cs="Calibri"/>
        </w:rPr>
        <w:t>?</w:t>
      </w:r>
    </w:p>
    <w:p w14:paraId="05E1C896" w14:textId="42DBB41C" w:rsidR="00890D54" w:rsidRDefault="00890D54" w:rsidP="00A363A4">
      <w:pPr>
        <w:pStyle w:val="ListParagraph"/>
        <w:numPr>
          <w:ilvl w:val="1"/>
          <w:numId w:val="43"/>
        </w:numPr>
      </w:pPr>
      <w:r>
        <w:t>H</w:t>
      </w:r>
      <w:r w:rsidRPr="00C73884">
        <w:t xml:space="preserve">ave the </w:t>
      </w:r>
      <w:r>
        <w:t xml:space="preserve">Action’s </w:t>
      </w:r>
      <w:r w:rsidRPr="00C73884">
        <w:t>outcome</w:t>
      </w:r>
      <w:r w:rsidR="00FE177A">
        <w:t>(</w:t>
      </w:r>
      <w:r w:rsidRPr="00C73884">
        <w:t>s</w:t>
      </w:r>
      <w:r w:rsidR="00FE177A">
        <w:t>)</w:t>
      </w:r>
      <w:r w:rsidRPr="00C73884">
        <w:t xml:space="preserve"> been achieved </w:t>
      </w:r>
      <w:r>
        <w:t xml:space="preserve">to date </w:t>
      </w:r>
      <w:r w:rsidRPr="00C73884">
        <w:t>and what factors are hindering their achievement</w:t>
      </w:r>
      <w:r w:rsidR="001C423A">
        <w:t>?</w:t>
      </w:r>
      <w:r w:rsidRPr="00C73884">
        <w:t xml:space="preserve"> </w:t>
      </w:r>
    </w:p>
    <w:p w14:paraId="13750DE7" w14:textId="2948592C" w:rsidR="00890D54" w:rsidRPr="005F632C" w:rsidRDefault="00890D54" w:rsidP="00B16F25">
      <w:pPr>
        <w:pStyle w:val="ListParagraph"/>
        <w:numPr>
          <w:ilvl w:val="1"/>
          <w:numId w:val="43"/>
        </w:numPr>
      </w:pPr>
      <w:r w:rsidRPr="00C73884">
        <w:t xml:space="preserve">How can the </w:t>
      </w:r>
      <w:r>
        <w:t xml:space="preserve">future </w:t>
      </w:r>
      <w:r w:rsidR="00FE177A">
        <w:t xml:space="preserve">Action address potential implementation challenges </w:t>
      </w:r>
      <w:r w:rsidRPr="00C73884">
        <w:t>to maximise its effectiveness</w:t>
      </w:r>
      <w:r>
        <w:t xml:space="preserve"> and impact</w:t>
      </w:r>
      <w:r w:rsidR="001C423A">
        <w:t>?</w:t>
      </w:r>
    </w:p>
    <w:p w14:paraId="5EFF7951" w14:textId="50A48A03" w:rsidR="005F632C" w:rsidRPr="005251CD" w:rsidRDefault="005F632C" w:rsidP="005F632C">
      <w:pPr>
        <w:rPr>
          <w:u w:val="single"/>
        </w:rPr>
      </w:pPr>
      <w:r w:rsidRPr="005251CD">
        <w:rPr>
          <w:u w:val="single"/>
        </w:rPr>
        <w:t>Sustainability:</w:t>
      </w:r>
    </w:p>
    <w:p w14:paraId="25589245" w14:textId="7989D309" w:rsidR="005F632C" w:rsidRDefault="005F632C" w:rsidP="00A363A4">
      <w:pPr>
        <w:pStyle w:val="ListParagraph"/>
        <w:numPr>
          <w:ilvl w:val="0"/>
          <w:numId w:val="43"/>
        </w:numPr>
      </w:pPr>
      <w:r>
        <w:t>To what extent:</w:t>
      </w:r>
    </w:p>
    <w:p w14:paraId="614C2F60" w14:textId="24A84027" w:rsidR="00CA3667" w:rsidRDefault="005F632C" w:rsidP="00A363A4">
      <w:pPr>
        <w:pStyle w:val="ListParagraph"/>
        <w:numPr>
          <w:ilvl w:val="1"/>
          <w:numId w:val="43"/>
        </w:numPr>
      </w:pPr>
      <w:r>
        <w:t xml:space="preserve">Were the Actions’ deliverables </w:t>
      </w:r>
      <w:r w:rsidR="00F328FD">
        <w:t xml:space="preserve">and </w:t>
      </w:r>
      <w:r>
        <w:t>results integrated in the VRU</w:t>
      </w:r>
      <w:r w:rsidR="00CA3667">
        <w:t xml:space="preserve">’s </w:t>
      </w:r>
      <w:r w:rsidR="001C423A">
        <w:t>institutional set up (</w:t>
      </w:r>
      <w:r>
        <w:t>legal</w:t>
      </w:r>
      <w:r w:rsidR="001C423A">
        <w:t xml:space="preserve"> framework, Roles of Procedures, institutional strengthening of the VRU secretariat, etc)?</w:t>
      </w:r>
    </w:p>
    <w:p w14:paraId="663D87C9" w14:textId="444CFB63" w:rsidR="00F328FD" w:rsidRDefault="00F328FD" w:rsidP="00A363A4">
      <w:pPr>
        <w:pStyle w:val="ListParagraph"/>
        <w:numPr>
          <w:ilvl w:val="1"/>
          <w:numId w:val="43"/>
        </w:numPr>
      </w:pPr>
      <w:r>
        <w:t xml:space="preserve">Did the Actions contributed to increase of </w:t>
      </w:r>
      <w:r w:rsidR="00F901F6">
        <w:t xml:space="preserve">budget </w:t>
      </w:r>
      <w:r>
        <w:t>f</w:t>
      </w:r>
      <w:r w:rsidR="00F901F6">
        <w:t>unding for achieving objectives of the parliamentary reform</w:t>
      </w:r>
      <w:r w:rsidR="001C423A">
        <w:t>?</w:t>
      </w:r>
      <w:r w:rsidR="00F901F6">
        <w:t xml:space="preserve"> </w:t>
      </w:r>
    </w:p>
    <w:p w14:paraId="2FF54CA9" w14:textId="3A523F08" w:rsidR="00CA3667" w:rsidRPr="00CA3667" w:rsidRDefault="00CA3667" w:rsidP="00A363A4">
      <w:pPr>
        <w:pStyle w:val="ListParagraph"/>
        <w:numPr>
          <w:ilvl w:val="1"/>
          <w:numId w:val="43"/>
        </w:numPr>
      </w:pPr>
      <w:r>
        <w:rPr>
          <w:rFonts w:cs="Calibri"/>
        </w:rPr>
        <w:t>H</w:t>
      </w:r>
      <w:r w:rsidRPr="00CA3667">
        <w:rPr>
          <w:rFonts w:cs="Calibri"/>
        </w:rPr>
        <w:t>ave the Actions</w:t>
      </w:r>
      <w:r w:rsidR="001C423A">
        <w:rPr>
          <w:rFonts w:cs="Calibri"/>
        </w:rPr>
        <w:t xml:space="preserve">’ </w:t>
      </w:r>
      <w:r w:rsidRPr="00CA3667">
        <w:rPr>
          <w:rFonts w:cs="Calibri"/>
        </w:rPr>
        <w:t>beneficiaries ensured the future sustainability of the outputs and outcomes</w:t>
      </w:r>
      <w:r w:rsidR="001C423A">
        <w:rPr>
          <w:rFonts w:cs="Calibri"/>
        </w:rPr>
        <w:t>?</w:t>
      </w:r>
    </w:p>
    <w:p w14:paraId="77FA5651" w14:textId="057FE073" w:rsidR="00CA3667" w:rsidRPr="001C423A" w:rsidRDefault="00CA3667" w:rsidP="00A363A4">
      <w:pPr>
        <w:pStyle w:val="ListParagraph"/>
        <w:numPr>
          <w:ilvl w:val="1"/>
          <w:numId w:val="43"/>
        </w:numPr>
      </w:pPr>
      <w:r>
        <w:rPr>
          <w:rFonts w:cs="Calibri"/>
        </w:rPr>
        <w:t xml:space="preserve">Was </w:t>
      </w:r>
      <w:r w:rsidRPr="00CA3667">
        <w:rPr>
          <w:rFonts w:cs="Calibri"/>
        </w:rPr>
        <w:t xml:space="preserve">the </w:t>
      </w:r>
      <w:r>
        <w:rPr>
          <w:rFonts w:cs="Calibri"/>
        </w:rPr>
        <w:t xml:space="preserve">VRU </w:t>
      </w:r>
      <w:r w:rsidR="001C423A">
        <w:rPr>
          <w:rFonts w:cs="Calibri"/>
        </w:rPr>
        <w:t xml:space="preserve">leadership </w:t>
      </w:r>
      <w:r w:rsidRPr="00CA3667">
        <w:rPr>
          <w:rFonts w:cs="Calibri"/>
        </w:rPr>
        <w:t xml:space="preserve">involved </w:t>
      </w:r>
      <w:r>
        <w:rPr>
          <w:rFonts w:cs="Calibri"/>
        </w:rPr>
        <w:t xml:space="preserve">in </w:t>
      </w:r>
      <w:r w:rsidR="001C423A">
        <w:rPr>
          <w:rFonts w:cs="Calibri"/>
        </w:rPr>
        <w:t xml:space="preserve">high level political dialogue to </w:t>
      </w:r>
      <w:r w:rsidRPr="00CA3667">
        <w:rPr>
          <w:rFonts w:cs="Calibri"/>
        </w:rPr>
        <w:t>ensur</w:t>
      </w:r>
      <w:r w:rsidR="001C423A">
        <w:rPr>
          <w:rFonts w:cs="Calibri"/>
        </w:rPr>
        <w:t xml:space="preserve">e </w:t>
      </w:r>
      <w:r w:rsidRPr="00CA3667">
        <w:rPr>
          <w:rFonts w:cs="Calibri"/>
        </w:rPr>
        <w:t xml:space="preserve">the </w:t>
      </w:r>
      <w:r w:rsidR="001C423A">
        <w:rPr>
          <w:rFonts w:cs="Calibri"/>
        </w:rPr>
        <w:t xml:space="preserve">Actions’ </w:t>
      </w:r>
      <w:r w:rsidRPr="00CA3667">
        <w:rPr>
          <w:rFonts w:cs="Calibri"/>
        </w:rPr>
        <w:t xml:space="preserve">sustainability (institutional, financial) and </w:t>
      </w:r>
      <w:r w:rsidR="001C423A">
        <w:rPr>
          <w:rFonts w:cs="Calibri"/>
        </w:rPr>
        <w:t xml:space="preserve">the VRU’s </w:t>
      </w:r>
      <w:r w:rsidRPr="00CA3667">
        <w:rPr>
          <w:rFonts w:cs="Calibri"/>
        </w:rPr>
        <w:t>ownership of the implemented Actions</w:t>
      </w:r>
      <w:r>
        <w:rPr>
          <w:rFonts w:cs="Calibri"/>
        </w:rPr>
        <w:t xml:space="preserve">? </w:t>
      </w:r>
      <w:r w:rsidRPr="00CA3667">
        <w:rPr>
          <w:rFonts w:cs="Calibri"/>
        </w:rPr>
        <w:t>How can sustainability be further reinforced</w:t>
      </w:r>
      <w:r>
        <w:rPr>
          <w:rFonts w:cs="Calibri"/>
        </w:rPr>
        <w:t xml:space="preserve"> in the framework of a future Action</w:t>
      </w:r>
      <w:r w:rsidRPr="00CA3667">
        <w:rPr>
          <w:rFonts w:cs="Calibri"/>
        </w:rPr>
        <w:t xml:space="preserve">? </w:t>
      </w:r>
    </w:p>
    <w:p w14:paraId="42B4354B" w14:textId="651C96B3" w:rsidR="005D3016" w:rsidRPr="001C423A" w:rsidRDefault="00CA3667" w:rsidP="00B16F25">
      <w:pPr>
        <w:spacing w:before="240"/>
        <w:rPr>
          <w:u w:val="single"/>
        </w:rPr>
      </w:pPr>
      <w:r w:rsidRPr="001C423A">
        <w:rPr>
          <w:u w:val="single"/>
        </w:rPr>
        <w:t xml:space="preserve">Other </w:t>
      </w:r>
      <w:r w:rsidR="001C423A">
        <w:rPr>
          <w:u w:val="single"/>
        </w:rPr>
        <w:t xml:space="preserve">questions </w:t>
      </w:r>
      <w:r w:rsidRPr="001C423A">
        <w:rPr>
          <w:u w:val="single"/>
        </w:rPr>
        <w:t>to be considered:</w:t>
      </w:r>
    </w:p>
    <w:p w14:paraId="7953FA25" w14:textId="34687C4B" w:rsidR="00BB7F74" w:rsidRDefault="00BB7F74" w:rsidP="00A363A4">
      <w:pPr>
        <w:pStyle w:val="ListParagraph"/>
        <w:numPr>
          <w:ilvl w:val="0"/>
          <w:numId w:val="43"/>
        </w:numPr>
      </w:pPr>
      <w:r>
        <w:t xml:space="preserve">What are the key lessons of the </w:t>
      </w:r>
      <w:r w:rsidR="00CA3667">
        <w:t>Actions</w:t>
      </w:r>
      <w:r w:rsidR="00174DE7">
        <w:t xml:space="preserve">, in general and per </w:t>
      </w:r>
      <w:r w:rsidR="00CA3667">
        <w:t xml:space="preserve">each </w:t>
      </w:r>
      <w:proofErr w:type="gramStart"/>
      <w:r w:rsidR="00CA3667">
        <w:t>component</w:t>
      </w:r>
      <w:r w:rsidR="002A712A">
        <w:t>.</w:t>
      </w:r>
      <w:proofErr w:type="gramEnd"/>
    </w:p>
    <w:p w14:paraId="75173F17" w14:textId="3D63426D" w:rsidR="00CA3667" w:rsidRDefault="00CA3667" w:rsidP="00A363A4">
      <w:pPr>
        <w:pStyle w:val="Body"/>
        <w:numPr>
          <w:ilvl w:val="0"/>
          <w:numId w:val="43"/>
        </w:numPr>
        <w:spacing w:before="120"/>
        <w:rPr>
          <w:rFonts w:asciiTheme="minorHAnsi" w:hAnsiTheme="minorHAnsi" w:cstheme="minorHAnsi"/>
        </w:rPr>
      </w:pPr>
      <w:r>
        <w:lastRenderedPageBreak/>
        <w:t xml:space="preserve">Based on lessons learnt and evaluation results, </w:t>
      </w:r>
      <w:r w:rsidR="001E69BF">
        <w:t xml:space="preserve">what would be a </w:t>
      </w:r>
      <w:r>
        <w:t>suitable</w:t>
      </w:r>
      <w:r w:rsidR="001E69BF">
        <w:t xml:space="preserve"> </w:t>
      </w:r>
      <w:r>
        <w:t xml:space="preserve">conceptual (strategic) vision for EU assistance to parliamentary reform in Ukraine for the period of 2021-2024, </w:t>
      </w:r>
      <w:r>
        <w:rPr>
          <w:rFonts w:asciiTheme="minorHAnsi" w:hAnsiTheme="minorHAnsi" w:cstheme="minorHAnsi"/>
        </w:rPr>
        <w:t xml:space="preserve">including logical framework matrix and practical recommendations on assistance’s elements (overall and specific objectives, risks &amp; assumptions &amp; pre-conditions, results  matrix, main activities and sequencing, stakeholders analysis, various options of implementation modalities, etc.). </w:t>
      </w:r>
    </w:p>
    <w:p w14:paraId="4914499B" w14:textId="0F438EE6" w:rsidR="007F0ACC" w:rsidRDefault="00A720C0" w:rsidP="00A363A4">
      <w:pPr>
        <w:pStyle w:val="ListParagraph"/>
        <w:numPr>
          <w:ilvl w:val="0"/>
          <w:numId w:val="43"/>
        </w:numPr>
      </w:pPr>
      <w:r>
        <w:t xml:space="preserve">How to </w:t>
      </w:r>
      <w:r w:rsidR="00DD5E41">
        <w:t xml:space="preserve">reinforce the synergy </w:t>
      </w:r>
      <w:r>
        <w:t xml:space="preserve">with the appropriate EU </w:t>
      </w:r>
      <w:r w:rsidR="007F0ACC">
        <w:t xml:space="preserve">and other donor funded projects? </w:t>
      </w:r>
    </w:p>
    <w:p w14:paraId="2DCDC65A" w14:textId="6A261F12" w:rsidR="002A712A" w:rsidRDefault="002A712A" w:rsidP="00A363A4">
      <w:pPr>
        <w:pStyle w:val="ListParagraph"/>
        <w:numPr>
          <w:ilvl w:val="0"/>
          <w:numId w:val="43"/>
        </w:numPr>
      </w:pPr>
      <w:r>
        <w:t>Did the activities undertaken operationalize a HR &amp; GE approach?</w:t>
      </w:r>
    </w:p>
    <w:p w14:paraId="5382EC73" w14:textId="0EEC3588" w:rsidR="002A712A" w:rsidRDefault="002A712A" w:rsidP="00A363A4">
      <w:pPr>
        <w:pStyle w:val="ListParagraph"/>
        <w:numPr>
          <w:ilvl w:val="0"/>
          <w:numId w:val="43"/>
        </w:numPr>
      </w:pPr>
      <w:r>
        <w:t>Did the intervention monitoring systems capture progress towards long-term results on HR &amp; GE?</w:t>
      </w:r>
    </w:p>
    <w:p w14:paraId="03DC7EE4" w14:textId="77777777" w:rsidR="002A712A" w:rsidRDefault="002A712A" w:rsidP="00A363A4">
      <w:pPr>
        <w:pStyle w:val="ListParagraph"/>
        <w:numPr>
          <w:ilvl w:val="0"/>
          <w:numId w:val="43"/>
        </w:numPr>
      </w:pPr>
      <w:r>
        <w:t xml:space="preserve">To what extent have gender equality and the empowerment of women been addressed in the design, implementation and monitoring of the project? </w:t>
      </w:r>
    </w:p>
    <w:p w14:paraId="25AAEB59" w14:textId="77777777" w:rsidR="00B16F25" w:rsidRDefault="00B16F25" w:rsidP="00B16F25">
      <w:pPr>
        <w:pStyle w:val="ListParagraph"/>
      </w:pPr>
    </w:p>
    <w:p w14:paraId="128D6BCA" w14:textId="77777777" w:rsidR="00D701EA" w:rsidRPr="00904420" w:rsidRDefault="00081BE6" w:rsidP="008A1721">
      <w:pPr>
        <w:pStyle w:val="Heading2"/>
        <w:spacing w:before="360"/>
        <w:ind w:left="578" w:hanging="578"/>
      </w:pPr>
      <w:bookmarkStart w:id="12" w:name="_Toc516738166"/>
      <w:bookmarkStart w:id="13" w:name="_Toc516738167"/>
      <w:bookmarkStart w:id="14" w:name="_Toc516738168"/>
      <w:bookmarkStart w:id="15" w:name="_Toc60054156"/>
      <w:bookmarkEnd w:id="12"/>
      <w:bookmarkEnd w:id="13"/>
      <w:bookmarkEnd w:id="14"/>
      <w:r>
        <w:t>Phases of the evaluation and required outputs</w:t>
      </w:r>
      <w:bookmarkEnd w:id="15"/>
    </w:p>
    <w:p w14:paraId="16EED004" w14:textId="45AE43B4" w:rsidR="00E32D15" w:rsidRDefault="00E32D15" w:rsidP="00E32D15">
      <w:pPr>
        <w:rPr>
          <w:rFonts w:asciiTheme="minorHAnsi" w:hAnsiTheme="minorHAnsi" w:cstheme="minorHAnsi"/>
        </w:rPr>
      </w:pPr>
      <w:r w:rsidRPr="004D6E0F">
        <w:rPr>
          <w:rFonts w:asciiTheme="minorHAnsi" w:hAnsiTheme="minorHAnsi" w:cstheme="minorHAnsi"/>
        </w:rPr>
        <w:t xml:space="preserve">The evaluation process will be carried out in </w:t>
      </w:r>
      <w:r w:rsidRPr="00422F04">
        <w:rPr>
          <w:rFonts w:asciiTheme="minorHAnsi" w:hAnsiTheme="minorHAnsi" w:cstheme="minorHAnsi"/>
        </w:rPr>
        <w:t>five</w:t>
      </w:r>
      <w:r w:rsidRPr="004D6E0F">
        <w:rPr>
          <w:rFonts w:asciiTheme="minorHAnsi" w:hAnsiTheme="minorHAnsi" w:cstheme="minorHAnsi"/>
        </w:rPr>
        <w:t xml:space="preserve"> phases:</w:t>
      </w:r>
    </w:p>
    <w:p w14:paraId="62AEE7DE" w14:textId="77777777" w:rsidR="00E32D15" w:rsidRPr="00904C3A" w:rsidRDefault="00E32D15" w:rsidP="00A363A4">
      <w:pPr>
        <w:pStyle w:val="ListParagraph"/>
        <w:numPr>
          <w:ilvl w:val="0"/>
          <w:numId w:val="23"/>
        </w:numPr>
        <w:spacing w:after="0"/>
        <w:rPr>
          <w:rFonts w:asciiTheme="minorHAnsi" w:hAnsiTheme="minorHAnsi" w:cstheme="minorHAnsi"/>
        </w:rPr>
      </w:pPr>
      <w:r w:rsidRPr="00904C3A">
        <w:rPr>
          <w:rFonts w:asciiTheme="minorHAnsi" w:hAnsiTheme="minorHAnsi" w:cstheme="minorHAnsi"/>
        </w:rPr>
        <w:t>Inception</w:t>
      </w:r>
    </w:p>
    <w:p w14:paraId="6B021540" w14:textId="77777777" w:rsidR="00E32D15" w:rsidRPr="00904C3A" w:rsidRDefault="00E32D15" w:rsidP="00A363A4">
      <w:pPr>
        <w:pStyle w:val="ListParagraph"/>
        <w:numPr>
          <w:ilvl w:val="0"/>
          <w:numId w:val="23"/>
        </w:numPr>
        <w:spacing w:after="0"/>
        <w:rPr>
          <w:rFonts w:asciiTheme="minorHAnsi" w:hAnsiTheme="minorHAnsi" w:cstheme="minorHAnsi"/>
        </w:rPr>
      </w:pPr>
      <w:r w:rsidRPr="00904C3A">
        <w:rPr>
          <w:rFonts w:asciiTheme="minorHAnsi" w:hAnsiTheme="minorHAnsi" w:cstheme="minorHAnsi"/>
        </w:rPr>
        <w:t>Desk</w:t>
      </w:r>
    </w:p>
    <w:p w14:paraId="49F61DC7" w14:textId="77777777" w:rsidR="00E32D15" w:rsidRPr="00904C3A" w:rsidRDefault="00E32D15" w:rsidP="00A363A4">
      <w:pPr>
        <w:pStyle w:val="ListParagraph"/>
        <w:numPr>
          <w:ilvl w:val="0"/>
          <w:numId w:val="23"/>
        </w:numPr>
        <w:spacing w:after="0"/>
        <w:rPr>
          <w:rFonts w:asciiTheme="minorHAnsi" w:hAnsiTheme="minorHAnsi" w:cstheme="minorHAnsi"/>
        </w:rPr>
      </w:pPr>
      <w:r w:rsidRPr="00904C3A">
        <w:rPr>
          <w:rFonts w:asciiTheme="minorHAnsi" w:hAnsiTheme="minorHAnsi" w:cstheme="minorHAnsi"/>
        </w:rPr>
        <w:t>Field</w:t>
      </w:r>
    </w:p>
    <w:p w14:paraId="01E139EE" w14:textId="77777777" w:rsidR="00E32D15" w:rsidRPr="00904C3A" w:rsidRDefault="00E32D15" w:rsidP="00A363A4">
      <w:pPr>
        <w:pStyle w:val="ListParagraph"/>
        <w:numPr>
          <w:ilvl w:val="0"/>
          <w:numId w:val="23"/>
        </w:numPr>
        <w:spacing w:after="0"/>
        <w:rPr>
          <w:rFonts w:asciiTheme="minorHAnsi" w:hAnsiTheme="minorHAnsi" w:cstheme="minorHAnsi"/>
        </w:rPr>
      </w:pPr>
      <w:r w:rsidRPr="00904C3A">
        <w:rPr>
          <w:rFonts w:asciiTheme="minorHAnsi" w:hAnsiTheme="minorHAnsi" w:cstheme="minorHAnsi"/>
        </w:rPr>
        <w:t>Synthesis</w:t>
      </w:r>
    </w:p>
    <w:p w14:paraId="387822BF" w14:textId="77777777" w:rsidR="00E32D15" w:rsidRPr="00904C3A" w:rsidRDefault="00E32D15" w:rsidP="00A363A4">
      <w:pPr>
        <w:pStyle w:val="ListParagraph"/>
        <w:numPr>
          <w:ilvl w:val="0"/>
          <w:numId w:val="23"/>
        </w:numPr>
        <w:spacing w:after="0"/>
        <w:rPr>
          <w:rFonts w:asciiTheme="minorHAnsi" w:hAnsiTheme="minorHAnsi" w:cstheme="minorHAnsi"/>
        </w:rPr>
      </w:pPr>
      <w:r w:rsidRPr="00904C3A">
        <w:rPr>
          <w:rFonts w:asciiTheme="minorHAnsi" w:hAnsiTheme="minorHAnsi" w:cstheme="minorHAnsi"/>
        </w:rPr>
        <w:t xml:space="preserve">Dissemination </w:t>
      </w:r>
    </w:p>
    <w:p w14:paraId="73D9D792" w14:textId="28D60E18" w:rsidR="00E32D15" w:rsidRDefault="00E32D15" w:rsidP="00E32D15">
      <w:pPr>
        <w:spacing w:before="120"/>
        <w:rPr>
          <w:rFonts w:asciiTheme="minorHAnsi" w:hAnsiTheme="minorHAnsi" w:cstheme="minorHAnsi"/>
        </w:rPr>
      </w:pPr>
      <w:r>
        <w:rPr>
          <w:rFonts w:asciiTheme="minorHAnsi" w:hAnsiTheme="minorHAnsi" w:cstheme="minorHAnsi"/>
        </w:rPr>
        <w:t xml:space="preserve">The </w:t>
      </w:r>
      <w:r w:rsidR="00081BE6">
        <w:rPr>
          <w:rFonts w:asciiTheme="minorHAnsi" w:hAnsiTheme="minorHAnsi" w:cstheme="minorHAnsi"/>
        </w:rPr>
        <w:t>output</w:t>
      </w:r>
      <w:r w:rsidRPr="004D6E0F">
        <w:rPr>
          <w:rFonts w:asciiTheme="minorHAnsi" w:hAnsiTheme="minorHAnsi" w:cstheme="minorHAnsi"/>
        </w:rPr>
        <w:t xml:space="preserve">s </w:t>
      </w:r>
      <w:r>
        <w:rPr>
          <w:rFonts w:asciiTheme="minorHAnsi" w:hAnsiTheme="minorHAnsi" w:cstheme="minorHAnsi"/>
        </w:rPr>
        <w:t>of each phase are to</w:t>
      </w:r>
      <w:r w:rsidRPr="004D6E0F">
        <w:rPr>
          <w:rFonts w:asciiTheme="minorHAnsi" w:hAnsiTheme="minorHAnsi" w:cstheme="minorHAnsi"/>
        </w:rPr>
        <w:t xml:space="preserve"> be submitted at the end of the corresponding </w:t>
      </w:r>
      <w:r>
        <w:rPr>
          <w:rFonts w:asciiTheme="minorHAnsi" w:hAnsiTheme="minorHAnsi" w:cstheme="minorHAnsi"/>
        </w:rPr>
        <w:t>phases as specified in the synoptic table in section 2.3.1</w:t>
      </w:r>
      <w:r w:rsidRPr="004D6E0F">
        <w:rPr>
          <w:rFonts w:asciiTheme="minorHAnsi" w:hAnsiTheme="minorHAnsi" w:cstheme="minorHAnsi"/>
        </w:rPr>
        <w:t>.</w:t>
      </w:r>
      <w:r w:rsidR="00C16B2F">
        <w:rPr>
          <w:rFonts w:asciiTheme="minorHAnsi" w:hAnsiTheme="minorHAnsi" w:cstheme="minorHAnsi"/>
        </w:rPr>
        <w:t xml:space="preserve"> </w:t>
      </w:r>
    </w:p>
    <w:p w14:paraId="072FF93F" w14:textId="77777777" w:rsidR="00D701EA" w:rsidRDefault="000F5AFE" w:rsidP="004D6E0F">
      <w:pPr>
        <w:pStyle w:val="Heading3"/>
      </w:pPr>
      <w:bookmarkStart w:id="16" w:name="_Ref476324609"/>
      <w:r>
        <w:t>S</w:t>
      </w:r>
      <w:r w:rsidR="003F75BE">
        <w:t>ynoptic table</w:t>
      </w:r>
      <w:bookmarkEnd w:id="16"/>
    </w:p>
    <w:p w14:paraId="5679AD71" w14:textId="327A8D91" w:rsidR="0088759A" w:rsidRDefault="0088759A" w:rsidP="00811CD9">
      <w:pPr>
        <w:spacing w:after="240"/>
      </w:pPr>
      <w:r>
        <w:t xml:space="preserve">The following table presents an overview of the key activities to be conducted within each phase and lists the </w:t>
      </w:r>
      <w:r w:rsidR="00081BE6">
        <w:t>output</w:t>
      </w:r>
      <w:r>
        <w:t xml:space="preserve">s to be produced by the team as well as the key meetings with the Contracting Authority </w:t>
      </w:r>
      <w:r w:rsidRPr="001E0052">
        <w:t>and the Reference Group</w:t>
      </w:r>
      <w:r>
        <w:t xml:space="preserve">. The main content of each </w:t>
      </w:r>
      <w:r w:rsidR="00081BE6">
        <w:t>output</w:t>
      </w:r>
      <w:r>
        <w:t xml:space="preserve"> is described in Chapter</w:t>
      </w:r>
      <w:r w:rsidR="00811CD9">
        <w:t xml:space="preserve"> 2.3.2</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2"/>
        <w:gridCol w:w="3980"/>
        <w:gridCol w:w="3960"/>
      </w:tblGrid>
      <w:tr w:rsidR="00DB6A48" w:rsidRPr="00547387" w14:paraId="28D06584" w14:textId="77777777" w:rsidTr="002C3BFB">
        <w:trPr>
          <w:trHeight w:val="407"/>
          <w:tblHeader/>
        </w:trPr>
        <w:tc>
          <w:tcPr>
            <w:tcW w:w="0" w:type="auto"/>
            <w:tcBorders>
              <w:bottom w:val="single" w:sz="4" w:space="0" w:color="auto"/>
            </w:tcBorders>
            <w:shd w:val="clear" w:color="auto" w:fill="8DB3E2" w:themeFill="text2" w:themeFillTint="66"/>
            <w:vAlign w:val="center"/>
          </w:tcPr>
          <w:p w14:paraId="14FFB3CD" w14:textId="77777777" w:rsidR="0088759A" w:rsidRPr="00547387" w:rsidRDefault="0088759A" w:rsidP="002C3BFB">
            <w:pPr>
              <w:spacing w:after="0"/>
              <w:contextualSpacing/>
              <w:jc w:val="center"/>
              <w:rPr>
                <w:rFonts w:asciiTheme="minorHAnsi" w:eastAsia="Calibri" w:hAnsiTheme="minorHAnsi" w:cstheme="minorHAnsi"/>
                <w:b/>
                <w:szCs w:val="22"/>
              </w:rPr>
            </w:pPr>
            <w:r w:rsidRPr="00547387">
              <w:rPr>
                <w:rFonts w:asciiTheme="minorHAnsi" w:eastAsia="Calibri" w:hAnsiTheme="minorHAnsi" w:cstheme="minorHAnsi"/>
                <w:b/>
                <w:szCs w:val="22"/>
              </w:rPr>
              <w:t>Phases of the evaluation</w:t>
            </w:r>
          </w:p>
        </w:tc>
        <w:tc>
          <w:tcPr>
            <w:tcW w:w="4092" w:type="dxa"/>
            <w:tcBorders>
              <w:bottom w:val="single" w:sz="4" w:space="0" w:color="auto"/>
            </w:tcBorders>
            <w:shd w:val="clear" w:color="auto" w:fill="8DB3E2" w:themeFill="text2" w:themeFillTint="66"/>
            <w:vAlign w:val="center"/>
          </w:tcPr>
          <w:p w14:paraId="30A17A98" w14:textId="77777777" w:rsidR="0088759A" w:rsidRPr="00547387" w:rsidRDefault="0088759A" w:rsidP="002C3BFB">
            <w:pPr>
              <w:spacing w:after="0"/>
              <w:contextualSpacing/>
              <w:jc w:val="center"/>
              <w:rPr>
                <w:rFonts w:asciiTheme="minorHAnsi" w:eastAsia="Calibri" w:hAnsiTheme="minorHAnsi" w:cstheme="minorHAnsi"/>
                <w:b/>
                <w:szCs w:val="22"/>
              </w:rPr>
            </w:pPr>
            <w:r>
              <w:rPr>
                <w:rFonts w:asciiTheme="minorHAnsi" w:eastAsia="Calibri" w:hAnsiTheme="minorHAnsi" w:cstheme="minorHAnsi"/>
                <w:b/>
                <w:szCs w:val="22"/>
              </w:rPr>
              <w:t>Key activities</w:t>
            </w:r>
          </w:p>
        </w:tc>
        <w:tc>
          <w:tcPr>
            <w:tcW w:w="4076" w:type="dxa"/>
            <w:tcBorders>
              <w:bottom w:val="single" w:sz="4" w:space="0" w:color="auto"/>
            </w:tcBorders>
            <w:shd w:val="clear" w:color="auto" w:fill="8DB3E2" w:themeFill="text2" w:themeFillTint="66"/>
            <w:vAlign w:val="center"/>
          </w:tcPr>
          <w:p w14:paraId="3DE8D8C2" w14:textId="77777777" w:rsidR="0088759A" w:rsidRPr="00547387" w:rsidRDefault="00081BE6" w:rsidP="002C3BFB">
            <w:pPr>
              <w:spacing w:after="0"/>
              <w:contextualSpacing/>
              <w:jc w:val="center"/>
              <w:rPr>
                <w:rFonts w:asciiTheme="minorHAnsi" w:eastAsia="Calibri" w:hAnsiTheme="minorHAnsi" w:cstheme="minorHAnsi"/>
                <w:b/>
                <w:szCs w:val="22"/>
              </w:rPr>
            </w:pPr>
            <w:r>
              <w:rPr>
                <w:rFonts w:asciiTheme="minorHAnsi" w:eastAsia="Calibri" w:hAnsiTheme="minorHAnsi" w:cstheme="minorHAnsi"/>
                <w:b/>
                <w:szCs w:val="22"/>
              </w:rPr>
              <w:t>Output</w:t>
            </w:r>
            <w:r w:rsidR="0088759A" w:rsidRPr="00547387">
              <w:rPr>
                <w:rFonts w:asciiTheme="minorHAnsi" w:eastAsia="Calibri" w:hAnsiTheme="minorHAnsi" w:cstheme="minorHAnsi"/>
                <w:b/>
                <w:szCs w:val="22"/>
              </w:rPr>
              <w:t>s</w:t>
            </w:r>
            <w:r w:rsidR="0088759A">
              <w:rPr>
                <w:rFonts w:asciiTheme="minorHAnsi" w:eastAsia="Calibri" w:hAnsiTheme="minorHAnsi" w:cstheme="minorHAnsi"/>
                <w:b/>
                <w:szCs w:val="22"/>
              </w:rPr>
              <w:t xml:space="preserve"> and </w:t>
            </w:r>
            <w:r w:rsidR="0088759A" w:rsidRPr="000F5AFE">
              <w:rPr>
                <w:rFonts w:asciiTheme="minorHAnsi" w:eastAsia="Calibri" w:hAnsiTheme="minorHAnsi" w:cstheme="minorHAnsi"/>
                <w:b/>
                <w:i/>
                <w:szCs w:val="22"/>
              </w:rPr>
              <w:t>meetings</w:t>
            </w:r>
          </w:p>
        </w:tc>
      </w:tr>
      <w:tr w:rsidR="0088759A" w:rsidRPr="00904420" w14:paraId="351839FD" w14:textId="77777777" w:rsidTr="00866CFF">
        <w:trPr>
          <w:trHeight w:val="10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D34707" w14:textId="77777777" w:rsidR="0088759A" w:rsidRPr="00C36C34" w:rsidRDefault="0088759A" w:rsidP="002C3BFB">
            <w:pPr>
              <w:spacing w:after="0"/>
              <w:contextualSpacing/>
              <w:jc w:val="left"/>
              <w:rPr>
                <w:rFonts w:asciiTheme="minorHAnsi" w:hAnsiTheme="minorHAnsi" w:cstheme="minorHAnsi"/>
                <w:b/>
                <w:szCs w:val="22"/>
              </w:rPr>
            </w:pPr>
            <w:r w:rsidRPr="00C36C34">
              <w:rPr>
                <w:rFonts w:asciiTheme="minorHAnsi" w:hAnsiTheme="minorHAnsi" w:cstheme="minorHAnsi"/>
                <w:b/>
                <w:szCs w:val="22"/>
                <w:u w:val="single"/>
              </w:rPr>
              <w:t>Inception Phase</w:t>
            </w:r>
            <w:r w:rsidRPr="00C36C34">
              <w:rPr>
                <w:rFonts w:asciiTheme="minorHAnsi" w:hAnsiTheme="minorHAnsi" w:cstheme="minorHAnsi"/>
                <w:b/>
                <w:szCs w:val="22"/>
              </w:rPr>
              <w:t xml:space="preserve"> </w:t>
            </w:r>
          </w:p>
        </w:tc>
        <w:tc>
          <w:tcPr>
            <w:tcW w:w="4092" w:type="dxa"/>
            <w:tcBorders>
              <w:top w:val="single" w:sz="4" w:space="0" w:color="auto"/>
              <w:left w:val="nil"/>
              <w:bottom w:val="single" w:sz="4" w:space="0" w:color="auto"/>
              <w:right w:val="single" w:sz="4" w:space="0" w:color="auto"/>
            </w:tcBorders>
            <w:shd w:val="clear" w:color="auto" w:fill="auto"/>
            <w:vAlign w:val="center"/>
          </w:tcPr>
          <w:p w14:paraId="0D58BBBA" w14:textId="77777777" w:rsidR="0088759A" w:rsidRDefault="0088759A" w:rsidP="00A363A4">
            <w:pPr>
              <w:pStyle w:val="ListParagraph"/>
              <w:keepNext/>
              <w:keepLines/>
              <w:numPr>
                <w:ilvl w:val="0"/>
                <w:numId w:val="18"/>
              </w:numPr>
              <w:spacing w:after="0"/>
              <w:ind w:left="430" w:hanging="283"/>
              <w:jc w:val="left"/>
              <w:rPr>
                <w:rFonts w:asciiTheme="minorHAnsi" w:hAnsiTheme="minorHAnsi" w:cstheme="minorHAnsi"/>
                <w:szCs w:val="22"/>
              </w:rPr>
            </w:pPr>
            <w:r>
              <w:rPr>
                <w:rFonts w:asciiTheme="minorHAnsi" w:hAnsiTheme="minorHAnsi" w:cstheme="minorHAnsi"/>
                <w:szCs w:val="22"/>
              </w:rPr>
              <w:t>Initial document/data</w:t>
            </w:r>
            <w:r w:rsidRPr="006D6876">
              <w:rPr>
                <w:rFonts w:asciiTheme="minorHAnsi" w:hAnsiTheme="minorHAnsi" w:cstheme="minorHAnsi"/>
                <w:szCs w:val="22"/>
              </w:rPr>
              <w:t xml:space="preserve"> collection </w:t>
            </w:r>
          </w:p>
          <w:p w14:paraId="20267C6E" w14:textId="77777777" w:rsidR="0088759A" w:rsidRPr="006D6876" w:rsidRDefault="0088759A" w:rsidP="00A363A4">
            <w:pPr>
              <w:pStyle w:val="ListParagraph"/>
              <w:keepNext/>
              <w:keepLines/>
              <w:numPr>
                <w:ilvl w:val="0"/>
                <w:numId w:val="18"/>
              </w:numPr>
              <w:spacing w:after="0"/>
              <w:ind w:left="430" w:hanging="283"/>
              <w:jc w:val="left"/>
              <w:rPr>
                <w:rFonts w:asciiTheme="minorHAnsi" w:hAnsiTheme="minorHAnsi" w:cstheme="minorHAnsi"/>
                <w:szCs w:val="22"/>
              </w:rPr>
            </w:pPr>
            <w:r w:rsidRPr="006D6876">
              <w:rPr>
                <w:rFonts w:asciiTheme="minorHAnsi" w:hAnsiTheme="minorHAnsi" w:cstheme="minorHAnsi"/>
                <w:szCs w:val="22"/>
              </w:rPr>
              <w:t>Background analysis</w:t>
            </w:r>
          </w:p>
          <w:p w14:paraId="7F8041BA" w14:textId="6925512F" w:rsidR="0088759A" w:rsidRPr="000940E6" w:rsidRDefault="0088759A" w:rsidP="00A363A4">
            <w:pPr>
              <w:pStyle w:val="ListParagraph"/>
              <w:keepNext/>
              <w:keepLines/>
              <w:numPr>
                <w:ilvl w:val="0"/>
                <w:numId w:val="19"/>
              </w:numPr>
              <w:tabs>
                <w:tab w:val="num" w:pos="459"/>
              </w:tabs>
              <w:spacing w:after="0"/>
              <w:ind w:left="430" w:hanging="283"/>
              <w:jc w:val="left"/>
              <w:rPr>
                <w:rFonts w:asciiTheme="minorHAnsi" w:hAnsiTheme="minorHAnsi" w:cstheme="minorHAnsi"/>
                <w:szCs w:val="22"/>
              </w:rPr>
            </w:pPr>
            <w:r w:rsidRPr="006D6876">
              <w:rPr>
                <w:rFonts w:asciiTheme="minorHAnsi" w:hAnsiTheme="minorHAnsi" w:cstheme="minorHAnsi"/>
                <w:szCs w:val="22"/>
              </w:rPr>
              <w:t>I</w:t>
            </w:r>
            <w:r>
              <w:rPr>
                <w:rFonts w:asciiTheme="minorHAnsi" w:hAnsiTheme="minorHAnsi" w:cstheme="minorHAnsi"/>
                <w:szCs w:val="22"/>
              </w:rPr>
              <w:t>nception i</w:t>
            </w:r>
            <w:r w:rsidRPr="006D6876">
              <w:rPr>
                <w:rFonts w:asciiTheme="minorHAnsi" w:hAnsiTheme="minorHAnsi" w:cstheme="minorHAnsi"/>
                <w:szCs w:val="22"/>
              </w:rPr>
              <w:t xml:space="preserve">nterviews </w:t>
            </w:r>
            <w:r w:rsidR="00422F04">
              <w:rPr>
                <w:rFonts w:asciiTheme="minorHAnsi" w:hAnsiTheme="minorHAnsi" w:cstheme="minorHAnsi"/>
                <w:szCs w:val="22"/>
              </w:rPr>
              <w:t>(EUD, UNDP &amp; Project Management Team, VRU, other stakeholders)</w:t>
            </w:r>
          </w:p>
          <w:p w14:paraId="76667E7E" w14:textId="18309E6C" w:rsidR="0088759A" w:rsidRDefault="0088759A" w:rsidP="00A363A4">
            <w:pPr>
              <w:pStyle w:val="ListParagraph"/>
              <w:keepNext/>
              <w:keepLines/>
              <w:numPr>
                <w:ilvl w:val="0"/>
                <w:numId w:val="18"/>
              </w:numPr>
              <w:spacing w:after="0"/>
              <w:ind w:left="430" w:hanging="283"/>
              <w:jc w:val="left"/>
              <w:rPr>
                <w:rFonts w:asciiTheme="minorHAnsi" w:hAnsiTheme="minorHAnsi" w:cstheme="minorHAnsi"/>
                <w:szCs w:val="22"/>
              </w:rPr>
            </w:pPr>
            <w:r>
              <w:rPr>
                <w:rFonts w:asciiTheme="minorHAnsi" w:hAnsiTheme="minorHAnsi" w:cstheme="minorHAnsi"/>
                <w:szCs w:val="22"/>
              </w:rPr>
              <w:t>Stakeholder analysis</w:t>
            </w:r>
          </w:p>
          <w:p w14:paraId="550FA6C7" w14:textId="77777777" w:rsidR="0088759A" w:rsidRDefault="0088759A" w:rsidP="00A363A4">
            <w:pPr>
              <w:pStyle w:val="ListParagraph"/>
              <w:keepNext/>
              <w:keepLines/>
              <w:numPr>
                <w:ilvl w:val="0"/>
                <w:numId w:val="18"/>
              </w:numPr>
              <w:spacing w:after="0"/>
              <w:ind w:left="430" w:hanging="283"/>
              <w:jc w:val="left"/>
              <w:rPr>
                <w:rFonts w:asciiTheme="minorHAnsi" w:hAnsiTheme="minorHAnsi" w:cstheme="minorHAnsi"/>
                <w:szCs w:val="22"/>
              </w:rPr>
            </w:pPr>
            <w:r w:rsidRPr="00B75061">
              <w:rPr>
                <w:rFonts w:asciiTheme="minorHAnsi" w:hAnsiTheme="minorHAnsi" w:cstheme="minorHAnsi"/>
                <w:szCs w:val="22"/>
              </w:rPr>
              <w:t xml:space="preserve">Reconstruction </w:t>
            </w:r>
            <w:r>
              <w:rPr>
                <w:rFonts w:asciiTheme="minorHAnsi" w:hAnsiTheme="minorHAnsi" w:cstheme="minorHAnsi"/>
                <w:szCs w:val="22"/>
              </w:rPr>
              <w:t xml:space="preserve">(or as necessary, construction) </w:t>
            </w:r>
            <w:r w:rsidRPr="00B75061">
              <w:rPr>
                <w:rFonts w:asciiTheme="minorHAnsi" w:hAnsiTheme="minorHAnsi" w:cstheme="minorHAnsi"/>
                <w:szCs w:val="22"/>
              </w:rPr>
              <w:t xml:space="preserve">of </w:t>
            </w:r>
            <w:r>
              <w:rPr>
                <w:rFonts w:asciiTheme="minorHAnsi" w:hAnsiTheme="minorHAnsi" w:cstheme="minorHAnsi"/>
                <w:szCs w:val="22"/>
              </w:rPr>
              <w:t xml:space="preserve">the Intervention </w:t>
            </w:r>
            <w:r w:rsidRPr="007A66B4">
              <w:rPr>
                <w:rFonts w:asciiTheme="minorHAnsi" w:hAnsiTheme="minorHAnsi" w:cstheme="minorHAnsi"/>
                <w:szCs w:val="22"/>
              </w:rPr>
              <w:t>Logic</w:t>
            </w:r>
            <w:r>
              <w:rPr>
                <w:rFonts w:asciiTheme="minorHAnsi" w:hAnsiTheme="minorHAnsi" w:cstheme="minorHAnsi"/>
                <w:szCs w:val="22"/>
              </w:rPr>
              <w:t xml:space="preserve">, </w:t>
            </w:r>
            <w:r w:rsidRPr="00D84C8A">
              <w:rPr>
                <w:rFonts w:asciiTheme="minorHAnsi" w:hAnsiTheme="minorHAnsi" w:cstheme="minorHAnsi"/>
                <w:szCs w:val="22"/>
              </w:rPr>
              <w:t xml:space="preserve">and </w:t>
            </w:r>
            <w:r>
              <w:rPr>
                <w:rFonts w:asciiTheme="minorHAnsi" w:hAnsiTheme="minorHAnsi" w:cstheme="minorHAnsi"/>
                <w:szCs w:val="22"/>
              </w:rPr>
              <w:t xml:space="preserve">/ or </w:t>
            </w:r>
            <w:r w:rsidRPr="00D84C8A">
              <w:rPr>
                <w:rFonts w:asciiTheme="minorHAnsi" w:hAnsiTheme="minorHAnsi" w:cstheme="minorHAnsi"/>
                <w:szCs w:val="22"/>
              </w:rPr>
              <w:t>description of</w:t>
            </w:r>
            <w:r>
              <w:rPr>
                <w:rFonts w:asciiTheme="minorHAnsi" w:hAnsiTheme="minorHAnsi" w:cstheme="minorHAnsi"/>
                <w:szCs w:val="22"/>
              </w:rPr>
              <w:t xml:space="preserve"> the</w:t>
            </w:r>
            <w:r w:rsidRPr="00D84C8A">
              <w:rPr>
                <w:rFonts w:asciiTheme="minorHAnsi" w:hAnsiTheme="minorHAnsi" w:cstheme="minorHAnsi"/>
                <w:szCs w:val="22"/>
              </w:rPr>
              <w:t xml:space="preserve"> Theory of Change</w:t>
            </w:r>
            <w:r>
              <w:rPr>
                <w:rFonts w:asciiTheme="minorHAnsi" w:hAnsiTheme="minorHAnsi" w:cstheme="minorHAnsi"/>
                <w:szCs w:val="22"/>
              </w:rPr>
              <w:t xml:space="preserve"> (based upon available documentation and interviews)</w:t>
            </w:r>
          </w:p>
          <w:p w14:paraId="547DF5A3" w14:textId="77777777" w:rsidR="0088759A" w:rsidRPr="00C36C34" w:rsidRDefault="0088759A" w:rsidP="00A363A4">
            <w:pPr>
              <w:pStyle w:val="ListParagraph"/>
              <w:keepNext/>
              <w:keepLines/>
              <w:numPr>
                <w:ilvl w:val="0"/>
                <w:numId w:val="18"/>
              </w:numPr>
              <w:spacing w:after="0"/>
              <w:ind w:left="430" w:hanging="283"/>
              <w:jc w:val="left"/>
              <w:rPr>
                <w:rFonts w:asciiTheme="minorHAnsi" w:hAnsiTheme="minorHAnsi" w:cstheme="minorHAnsi"/>
                <w:szCs w:val="22"/>
              </w:rPr>
            </w:pPr>
            <w:r>
              <w:rPr>
                <w:rFonts w:asciiTheme="minorHAnsi" w:hAnsiTheme="minorHAnsi" w:cstheme="minorHAnsi"/>
                <w:szCs w:val="22"/>
              </w:rPr>
              <w:t xml:space="preserve">Methodological design of the evaluation (Evaluation Questions with judgement criteria, indicators and </w:t>
            </w:r>
            <w:r w:rsidRPr="006D6876">
              <w:rPr>
                <w:rFonts w:asciiTheme="minorHAnsi" w:hAnsiTheme="minorHAnsi" w:cstheme="minorHAnsi"/>
                <w:szCs w:val="22"/>
              </w:rPr>
              <w:t xml:space="preserve">methods </w:t>
            </w:r>
            <w:r>
              <w:rPr>
                <w:rFonts w:asciiTheme="minorHAnsi" w:hAnsiTheme="minorHAnsi" w:cstheme="minorHAnsi"/>
                <w:szCs w:val="22"/>
              </w:rPr>
              <w:t xml:space="preserve">of data collection and </w:t>
            </w:r>
            <w:r w:rsidRPr="006D6876">
              <w:rPr>
                <w:rFonts w:asciiTheme="minorHAnsi" w:hAnsiTheme="minorHAnsi" w:cstheme="minorHAnsi"/>
                <w:szCs w:val="22"/>
              </w:rPr>
              <w:t>analysis</w:t>
            </w:r>
            <w:r>
              <w:rPr>
                <w:rFonts w:asciiTheme="minorHAnsi" w:hAnsiTheme="minorHAnsi" w:cstheme="minorHAnsi"/>
                <w:szCs w:val="22"/>
              </w:rPr>
              <w:t>)</w:t>
            </w:r>
            <w:r w:rsidRPr="006D6876">
              <w:rPr>
                <w:rFonts w:asciiTheme="minorHAnsi" w:hAnsiTheme="minorHAnsi" w:cstheme="minorHAnsi"/>
                <w:szCs w:val="22"/>
              </w:rPr>
              <w:t xml:space="preserve"> </w:t>
            </w:r>
            <w:r>
              <w:rPr>
                <w:rFonts w:asciiTheme="minorHAnsi" w:hAnsiTheme="minorHAnsi" w:cstheme="minorHAnsi"/>
                <w:szCs w:val="22"/>
              </w:rPr>
              <w:t>and evaluation matrix</w:t>
            </w:r>
          </w:p>
        </w:tc>
        <w:tc>
          <w:tcPr>
            <w:tcW w:w="4076" w:type="dxa"/>
            <w:tcBorders>
              <w:top w:val="single" w:sz="4" w:space="0" w:color="auto"/>
              <w:left w:val="nil"/>
              <w:bottom w:val="single" w:sz="4" w:space="0" w:color="auto"/>
              <w:right w:val="single" w:sz="4" w:space="0" w:color="auto"/>
            </w:tcBorders>
            <w:shd w:val="clear" w:color="auto" w:fill="auto"/>
          </w:tcPr>
          <w:p w14:paraId="7F4543C8" w14:textId="2BA9C7C7" w:rsidR="0088759A"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422F04">
              <w:rPr>
                <w:rFonts w:asciiTheme="minorHAnsi" w:hAnsiTheme="minorHAnsi" w:cstheme="minorHAnsi"/>
                <w:szCs w:val="22"/>
              </w:rPr>
              <w:t xml:space="preserve">Kick-off meeting with the </w:t>
            </w:r>
            <w:r w:rsidR="00DE1A81" w:rsidRPr="00422F04">
              <w:rPr>
                <w:rFonts w:asciiTheme="minorHAnsi" w:hAnsiTheme="minorHAnsi" w:cstheme="minorHAnsi"/>
                <w:szCs w:val="22"/>
              </w:rPr>
              <w:t>Contracting Authority and the Reference Group</w:t>
            </w:r>
            <w:r>
              <w:rPr>
                <w:rFonts w:asciiTheme="minorHAnsi" w:hAnsiTheme="minorHAnsi" w:cstheme="minorHAnsi"/>
                <w:szCs w:val="22"/>
              </w:rPr>
              <w:t xml:space="preserve"> </w:t>
            </w:r>
            <w:r w:rsidR="00422F04" w:rsidRPr="009B2562">
              <w:rPr>
                <w:rFonts w:asciiTheme="minorHAnsi" w:hAnsiTheme="minorHAnsi" w:cstheme="minorHAnsi"/>
                <w:szCs w:val="22"/>
              </w:rPr>
              <w:t>(remote conference)</w:t>
            </w:r>
          </w:p>
          <w:p w14:paraId="1F463A22" w14:textId="67AAEB41" w:rsidR="0088759A" w:rsidRPr="001D04A7"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sidRPr="00547387">
              <w:rPr>
                <w:rFonts w:asciiTheme="minorHAnsi" w:hAnsiTheme="minorHAnsi" w:cstheme="minorHAnsi"/>
                <w:szCs w:val="22"/>
              </w:rPr>
              <w:t xml:space="preserve">Inception report </w:t>
            </w:r>
          </w:p>
          <w:p w14:paraId="42619830" w14:textId="1F162286" w:rsidR="0088759A" w:rsidRPr="00547387" w:rsidRDefault="0088759A" w:rsidP="009B2562">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 xml:space="preserve">Slide presentation of the Inception Report </w:t>
            </w:r>
          </w:p>
        </w:tc>
      </w:tr>
      <w:tr w:rsidR="0088759A" w:rsidRPr="00904420" w14:paraId="2AA1838F" w14:textId="77777777" w:rsidTr="00866CFF">
        <w:trPr>
          <w:trHeight w:val="345"/>
        </w:trPr>
        <w:tc>
          <w:tcPr>
            <w:tcW w:w="0" w:type="auto"/>
            <w:tcBorders>
              <w:top w:val="single" w:sz="4" w:space="0" w:color="auto"/>
              <w:left w:val="single" w:sz="4" w:space="0" w:color="auto"/>
              <w:right w:val="single" w:sz="4" w:space="0" w:color="auto"/>
            </w:tcBorders>
            <w:shd w:val="clear" w:color="auto" w:fill="auto"/>
            <w:vAlign w:val="center"/>
          </w:tcPr>
          <w:p w14:paraId="7D755C7F" w14:textId="77777777" w:rsidR="0088759A" w:rsidRPr="00C36C34" w:rsidRDefault="0088759A" w:rsidP="002C3BFB">
            <w:pPr>
              <w:spacing w:after="0"/>
              <w:contextualSpacing/>
              <w:jc w:val="left"/>
              <w:rPr>
                <w:rFonts w:asciiTheme="minorHAnsi" w:hAnsiTheme="minorHAnsi" w:cstheme="minorHAnsi"/>
                <w:b/>
                <w:szCs w:val="22"/>
              </w:rPr>
            </w:pPr>
            <w:r w:rsidRPr="00C36C34">
              <w:rPr>
                <w:rFonts w:asciiTheme="minorHAnsi" w:hAnsiTheme="minorHAnsi" w:cstheme="minorHAnsi"/>
                <w:b/>
                <w:szCs w:val="22"/>
                <w:u w:val="single"/>
              </w:rPr>
              <w:lastRenderedPageBreak/>
              <w:t>Desk Phase</w:t>
            </w:r>
            <w:r w:rsidRPr="00C36C34">
              <w:rPr>
                <w:rFonts w:asciiTheme="minorHAnsi" w:hAnsiTheme="minorHAnsi" w:cstheme="minorHAnsi"/>
                <w:b/>
                <w:szCs w:val="22"/>
              </w:rPr>
              <w:t xml:space="preserve"> </w:t>
            </w:r>
          </w:p>
        </w:tc>
        <w:tc>
          <w:tcPr>
            <w:tcW w:w="4092" w:type="dxa"/>
            <w:tcBorders>
              <w:top w:val="single" w:sz="4" w:space="0" w:color="auto"/>
              <w:left w:val="nil"/>
              <w:right w:val="single" w:sz="4" w:space="0" w:color="auto"/>
            </w:tcBorders>
            <w:shd w:val="clear" w:color="auto" w:fill="auto"/>
          </w:tcPr>
          <w:p w14:paraId="1A6A802E" w14:textId="77777777" w:rsidR="0088759A" w:rsidRPr="000940E6" w:rsidRDefault="0088759A" w:rsidP="00A363A4">
            <w:pPr>
              <w:pStyle w:val="ListParagraph"/>
              <w:keepNext/>
              <w:keepLines/>
              <w:numPr>
                <w:ilvl w:val="0"/>
                <w:numId w:val="19"/>
              </w:numPr>
              <w:tabs>
                <w:tab w:val="num" w:pos="459"/>
              </w:tabs>
              <w:spacing w:after="0"/>
              <w:ind w:left="430" w:hanging="283"/>
              <w:jc w:val="left"/>
              <w:rPr>
                <w:rFonts w:asciiTheme="minorHAnsi" w:hAnsiTheme="minorHAnsi" w:cstheme="minorHAnsi"/>
                <w:szCs w:val="22"/>
              </w:rPr>
            </w:pPr>
            <w:r>
              <w:rPr>
                <w:rFonts w:asciiTheme="minorHAnsi" w:hAnsiTheme="minorHAnsi" w:cstheme="minorHAnsi"/>
                <w:szCs w:val="22"/>
              </w:rPr>
              <w:t>In-depth d</w:t>
            </w:r>
            <w:r w:rsidRPr="000940E6">
              <w:rPr>
                <w:rFonts w:asciiTheme="minorHAnsi" w:hAnsiTheme="minorHAnsi" w:cstheme="minorHAnsi"/>
                <w:szCs w:val="22"/>
              </w:rPr>
              <w:t>ocument analysis (focused on the E</w:t>
            </w:r>
            <w:r>
              <w:rPr>
                <w:rFonts w:asciiTheme="minorHAnsi" w:hAnsiTheme="minorHAnsi" w:cstheme="minorHAnsi"/>
                <w:szCs w:val="22"/>
              </w:rPr>
              <w:t xml:space="preserve">valuation </w:t>
            </w:r>
            <w:r w:rsidRPr="000940E6">
              <w:rPr>
                <w:rFonts w:asciiTheme="minorHAnsi" w:hAnsiTheme="minorHAnsi" w:cstheme="minorHAnsi"/>
                <w:szCs w:val="22"/>
              </w:rPr>
              <w:t>Q</w:t>
            </w:r>
            <w:r>
              <w:rPr>
                <w:rFonts w:asciiTheme="minorHAnsi" w:hAnsiTheme="minorHAnsi" w:cstheme="minorHAnsi"/>
                <w:szCs w:val="22"/>
              </w:rPr>
              <w:t>uestion</w:t>
            </w:r>
            <w:r w:rsidRPr="000940E6">
              <w:rPr>
                <w:rFonts w:asciiTheme="minorHAnsi" w:hAnsiTheme="minorHAnsi" w:cstheme="minorHAnsi"/>
                <w:szCs w:val="22"/>
              </w:rPr>
              <w:t>s)</w:t>
            </w:r>
          </w:p>
          <w:p w14:paraId="02C42AEC" w14:textId="52A33EAC" w:rsidR="0088759A" w:rsidRPr="000940E6" w:rsidRDefault="0088759A" w:rsidP="00A363A4">
            <w:pPr>
              <w:pStyle w:val="ListParagraph"/>
              <w:keepNext/>
              <w:keepLines/>
              <w:numPr>
                <w:ilvl w:val="0"/>
                <w:numId w:val="19"/>
              </w:numPr>
              <w:tabs>
                <w:tab w:val="num" w:pos="459"/>
              </w:tabs>
              <w:spacing w:after="0"/>
              <w:ind w:left="430" w:hanging="283"/>
              <w:jc w:val="left"/>
              <w:rPr>
                <w:rFonts w:asciiTheme="minorHAnsi" w:hAnsiTheme="minorHAnsi" w:cstheme="minorHAnsi"/>
                <w:szCs w:val="22"/>
              </w:rPr>
            </w:pPr>
            <w:r w:rsidRPr="000940E6">
              <w:rPr>
                <w:rFonts w:asciiTheme="minorHAnsi" w:hAnsiTheme="minorHAnsi" w:cstheme="minorHAnsi"/>
                <w:szCs w:val="22"/>
              </w:rPr>
              <w:t>Interviews</w:t>
            </w:r>
            <w:r w:rsidR="009B2562">
              <w:rPr>
                <w:rFonts w:asciiTheme="minorHAnsi" w:hAnsiTheme="minorHAnsi" w:cstheme="minorHAnsi"/>
                <w:szCs w:val="22"/>
              </w:rPr>
              <w:t xml:space="preserve"> (particularly, with the Actions’ beneficiaries and key partners / subcontractors)</w:t>
            </w:r>
            <w:r>
              <w:rPr>
                <w:rFonts w:asciiTheme="minorHAnsi" w:hAnsiTheme="minorHAnsi" w:cstheme="minorHAnsi"/>
                <w:szCs w:val="22"/>
              </w:rPr>
              <w:t xml:space="preserve"> </w:t>
            </w:r>
          </w:p>
          <w:p w14:paraId="3AAF5AC7" w14:textId="77777777" w:rsidR="0088759A" w:rsidRPr="000940E6" w:rsidRDefault="0088759A" w:rsidP="00A363A4">
            <w:pPr>
              <w:pStyle w:val="ListParagraph"/>
              <w:keepNext/>
              <w:keepLines/>
              <w:numPr>
                <w:ilvl w:val="0"/>
                <w:numId w:val="19"/>
              </w:numPr>
              <w:tabs>
                <w:tab w:val="num" w:pos="459"/>
              </w:tabs>
              <w:spacing w:after="0"/>
              <w:ind w:left="430" w:hanging="283"/>
              <w:jc w:val="left"/>
              <w:rPr>
                <w:rFonts w:asciiTheme="minorHAnsi" w:hAnsiTheme="minorHAnsi" w:cstheme="minorHAnsi"/>
                <w:szCs w:val="22"/>
              </w:rPr>
            </w:pPr>
            <w:r w:rsidRPr="000940E6">
              <w:rPr>
                <w:rFonts w:asciiTheme="minorHAnsi" w:hAnsiTheme="minorHAnsi" w:cstheme="minorHAnsi"/>
                <w:szCs w:val="22"/>
              </w:rPr>
              <w:t>Identification of information gaps and of hypotheses to be tested in the field phase</w:t>
            </w:r>
          </w:p>
          <w:p w14:paraId="743A633A" w14:textId="77777777" w:rsidR="0088759A" w:rsidRPr="000940E6" w:rsidRDefault="0088759A" w:rsidP="00A363A4">
            <w:pPr>
              <w:pStyle w:val="ListParagraph"/>
              <w:keepNext/>
              <w:keepLines/>
              <w:numPr>
                <w:ilvl w:val="0"/>
                <w:numId w:val="19"/>
              </w:numPr>
              <w:tabs>
                <w:tab w:val="num" w:pos="459"/>
              </w:tabs>
              <w:spacing w:after="0"/>
              <w:ind w:left="430" w:hanging="283"/>
              <w:jc w:val="left"/>
              <w:rPr>
                <w:rFonts w:asciiTheme="minorHAnsi" w:hAnsiTheme="minorHAnsi" w:cstheme="minorHAnsi"/>
                <w:szCs w:val="22"/>
              </w:rPr>
            </w:pPr>
            <w:r w:rsidRPr="000940E6">
              <w:rPr>
                <w:rFonts w:asciiTheme="minorHAnsi" w:hAnsiTheme="minorHAnsi" w:cstheme="minorHAnsi"/>
                <w:szCs w:val="22"/>
              </w:rPr>
              <w:t xml:space="preserve">Methodological design </w:t>
            </w:r>
            <w:r>
              <w:rPr>
                <w:rFonts w:asciiTheme="minorHAnsi" w:hAnsiTheme="minorHAnsi" w:cstheme="minorHAnsi"/>
                <w:szCs w:val="22"/>
              </w:rPr>
              <w:t xml:space="preserve">of the </w:t>
            </w:r>
            <w:r w:rsidRPr="000940E6">
              <w:rPr>
                <w:rFonts w:asciiTheme="minorHAnsi" w:hAnsiTheme="minorHAnsi" w:cstheme="minorHAnsi"/>
                <w:szCs w:val="22"/>
              </w:rPr>
              <w:t xml:space="preserve">Field </w:t>
            </w:r>
            <w:r>
              <w:rPr>
                <w:rFonts w:asciiTheme="minorHAnsi" w:hAnsiTheme="minorHAnsi" w:cstheme="minorHAnsi"/>
                <w:szCs w:val="22"/>
              </w:rPr>
              <w:t>Phase</w:t>
            </w:r>
            <w:r w:rsidRPr="000940E6">
              <w:rPr>
                <w:rFonts w:asciiTheme="minorHAnsi" w:hAnsiTheme="minorHAnsi" w:cstheme="minorHAnsi"/>
                <w:szCs w:val="22"/>
              </w:rPr>
              <w:t xml:space="preserve"> </w:t>
            </w:r>
          </w:p>
        </w:tc>
        <w:tc>
          <w:tcPr>
            <w:tcW w:w="4076" w:type="dxa"/>
            <w:tcBorders>
              <w:top w:val="single" w:sz="4" w:space="0" w:color="auto"/>
              <w:left w:val="nil"/>
              <w:right w:val="single" w:sz="4" w:space="0" w:color="auto"/>
            </w:tcBorders>
            <w:shd w:val="clear" w:color="auto" w:fill="auto"/>
            <w:vAlign w:val="center"/>
          </w:tcPr>
          <w:p w14:paraId="7EFD9E3B" w14:textId="4F53FFF0" w:rsidR="0088759A" w:rsidRPr="000940E6" w:rsidRDefault="0088759A" w:rsidP="00FE2EB0">
            <w:pPr>
              <w:keepNext/>
              <w:keepLines/>
              <w:numPr>
                <w:ilvl w:val="0"/>
                <w:numId w:val="10"/>
              </w:numPr>
              <w:spacing w:after="0"/>
              <w:ind w:left="342" w:hanging="284"/>
              <w:contextualSpacing/>
              <w:jc w:val="left"/>
              <w:rPr>
                <w:rFonts w:asciiTheme="minorHAnsi" w:hAnsiTheme="minorHAnsi" w:cstheme="minorHAnsi"/>
                <w:szCs w:val="22"/>
              </w:rPr>
            </w:pPr>
            <w:r w:rsidRPr="00547387">
              <w:rPr>
                <w:rFonts w:asciiTheme="minorHAnsi" w:hAnsiTheme="minorHAnsi" w:cstheme="minorHAnsi"/>
                <w:szCs w:val="22"/>
              </w:rPr>
              <w:t xml:space="preserve">Desk </w:t>
            </w:r>
            <w:r>
              <w:rPr>
                <w:rFonts w:asciiTheme="minorHAnsi" w:hAnsiTheme="minorHAnsi" w:cstheme="minorHAnsi"/>
                <w:szCs w:val="22"/>
              </w:rPr>
              <w:t>Note</w:t>
            </w:r>
            <w:r w:rsidRPr="00547387">
              <w:rPr>
                <w:rFonts w:asciiTheme="minorHAnsi" w:hAnsiTheme="minorHAnsi" w:cstheme="minorHAnsi"/>
                <w:szCs w:val="22"/>
              </w:rPr>
              <w:t xml:space="preserve"> </w:t>
            </w:r>
          </w:p>
          <w:p w14:paraId="62AC2881" w14:textId="3DA1C616" w:rsidR="0088759A" w:rsidRDefault="0088759A" w:rsidP="00FE2EB0">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Slide presentation of key findings of the desk phase</w:t>
            </w:r>
            <w:r w:rsidRPr="00547387">
              <w:rPr>
                <w:rFonts w:asciiTheme="minorHAnsi" w:hAnsiTheme="minorHAnsi" w:cstheme="minorHAnsi"/>
                <w:szCs w:val="22"/>
              </w:rPr>
              <w:t xml:space="preserve"> </w:t>
            </w:r>
          </w:p>
          <w:p w14:paraId="019ACC70" w14:textId="69F2D129" w:rsidR="0088759A" w:rsidRPr="00547387" w:rsidRDefault="0088759A" w:rsidP="009B2562">
            <w:pPr>
              <w:keepNext/>
              <w:keepLines/>
              <w:numPr>
                <w:ilvl w:val="0"/>
                <w:numId w:val="10"/>
              </w:numPr>
              <w:spacing w:after="0"/>
              <w:ind w:left="342" w:hanging="284"/>
              <w:contextualSpacing/>
              <w:jc w:val="left"/>
              <w:rPr>
                <w:rFonts w:asciiTheme="minorHAnsi" w:hAnsiTheme="minorHAnsi" w:cstheme="minorHAnsi"/>
                <w:szCs w:val="22"/>
              </w:rPr>
            </w:pPr>
            <w:r w:rsidRPr="009B2562">
              <w:rPr>
                <w:rFonts w:asciiTheme="minorHAnsi" w:hAnsiTheme="minorHAnsi" w:cstheme="minorHAnsi"/>
                <w:szCs w:val="22"/>
              </w:rPr>
              <w:t>Meeting with Reference Group</w:t>
            </w:r>
            <w:r w:rsidRPr="003111CD">
              <w:rPr>
                <w:rFonts w:asciiTheme="minorHAnsi" w:hAnsiTheme="minorHAnsi" w:cstheme="minorHAnsi"/>
                <w:szCs w:val="22"/>
              </w:rPr>
              <w:t xml:space="preserve"> </w:t>
            </w:r>
            <w:r w:rsidR="009B2562">
              <w:rPr>
                <w:rFonts w:asciiTheme="minorHAnsi" w:hAnsiTheme="minorHAnsi" w:cstheme="minorHAnsi"/>
                <w:szCs w:val="22"/>
              </w:rPr>
              <w:t>(</w:t>
            </w:r>
            <w:r w:rsidRPr="009B2562">
              <w:rPr>
                <w:rFonts w:asciiTheme="minorHAnsi" w:hAnsiTheme="minorHAnsi" w:cstheme="minorHAnsi"/>
                <w:szCs w:val="22"/>
              </w:rPr>
              <w:t>remote conference</w:t>
            </w:r>
            <w:r w:rsidR="009B2562">
              <w:rPr>
                <w:rFonts w:asciiTheme="minorHAnsi" w:hAnsiTheme="minorHAnsi" w:cstheme="minorHAnsi"/>
                <w:szCs w:val="22"/>
              </w:rPr>
              <w:t>)</w:t>
            </w:r>
            <w:r w:rsidRPr="003111CD">
              <w:rPr>
                <w:rFonts w:asciiTheme="minorHAnsi" w:hAnsiTheme="minorHAnsi" w:cstheme="minorHAnsi"/>
                <w:szCs w:val="22"/>
              </w:rPr>
              <w:t>.</w:t>
            </w:r>
          </w:p>
        </w:tc>
      </w:tr>
      <w:tr w:rsidR="0088759A" w:rsidRPr="00904420" w14:paraId="1A4D5AFB" w14:textId="77777777" w:rsidTr="00866CFF">
        <w:trPr>
          <w:trHeight w:val="1135"/>
        </w:trPr>
        <w:tc>
          <w:tcPr>
            <w:tcW w:w="0" w:type="auto"/>
            <w:tcBorders>
              <w:top w:val="single" w:sz="4" w:space="0" w:color="auto"/>
              <w:left w:val="single" w:sz="4" w:space="0" w:color="auto"/>
              <w:right w:val="single" w:sz="4" w:space="0" w:color="auto"/>
            </w:tcBorders>
            <w:shd w:val="clear" w:color="auto" w:fill="auto"/>
            <w:vAlign w:val="center"/>
          </w:tcPr>
          <w:p w14:paraId="1140D880" w14:textId="77777777" w:rsidR="0088759A" w:rsidRPr="00C36C34" w:rsidRDefault="0088759A" w:rsidP="002C3BFB">
            <w:pPr>
              <w:spacing w:after="0"/>
              <w:contextualSpacing/>
              <w:jc w:val="left"/>
              <w:rPr>
                <w:rFonts w:asciiTheme="minorHAnsi" w:hAnsiTheme="minorHAnsi" w:cstheme="minorHAnsi"/>
                <w:b/>
                <w:szCs w:val="22"/>
              </w:rPr>
            </w:pPr>
            <w:r w:rsidRPr="00C36C34">
              <w:rPr>
                <w:rFonts w:asciiTheme="minorHAnsi" w:hAnsiTheme="minorHAnsi" w:cstheme="minorHAnsi"/>
                <w:b/>
                <w:szCs w:val="22"/>
                <w:u w:val="single"/>
              </w:rPr>
              <w:t>Field Phase</w:t>
            </w:r>
            <w:r w:rsidRPr="00C36C34">
              <w:rPr>
                <w:rFonts w:asciiTheme="minorHAnsi" w:hAnsiTheme="minorHAnsi" w:cstheme="minorHAnsi"/>
                <w:b/>
                <w:szCs w:val="22"/>
              </w:rPr>
              <w:t xml:space="preserve"> </w:t>
            </w:r>
          </w:p>
        </w:tc>
        <w:tc>
          <w:tcPr>
            <w:tcW w:w="4092" w:type="dxa"/>
            <w:tcBorders>
              <w:top w:val="single" w:sz="4" w:space="0" w:color="auto"/>
              <w:left w:val="nil"/>
              <w:right w:val="single" w:sz="4" w:space="0" w:color="auto"/>
            </w:tcBorders>
            <w:shd w:val="clear" w:color="auto" w:fill="auto"/>
          </w:tcPr>
          <w:p w14:paraId="7FBE536A" w14:textId="00896FC2" w:rsidR="0088759A" w:rsidRDefault="0088759A" w:rsidP="00A363A4">
            <w:pPr>
              <w:pStyle w:val="ListParagraph"/>
              <w:keepNext/>
              <w:keepLines/>
              <w:numPr>
                <w:ilvl w:val="0"/>
                <w:numId w:val="20"/>
              </w:numPr>
              <w:spacing w:after="0"/>
              <w:ind w:left="430" w:hanging="283"/>
              <w:jc w:val="left"/>
              <w:rPr>
                <w:rFonts w:asciiTheme="minorHAnsi" w:hAnsiTheme="minorHAnsi" w:cstheme="minorHAnsi"/>
                <w:szCs w:val="22"/>
              </w:rPr>
            </w:pPr>
            <w:r>
              <w:rPr>
                <w:rFonts w:asciiTheme="minorHAnsi" w:hAnsiTheme="minorHAnsi" w:cstheme="minorHAnsi"/>
                <w:szCs w:val="22"/>
              </w:rPr>
              <w:t xml:space="preserve">Gathering of primary evidence with the use of </w:t>
            </w:r>
            <w:r w:rsidRPr="009B2562">
              <w:rPr>
                <w:rFonts w:asciiTheme="minorHAnsi" w:hAnsiTheme="minorHAnsi" w:cstheme="minorHAnsi"/>
                <w:szCs w:val="22"/>
              </w:rPr>
              <w:t xml:space="preserve">interviews, focus </w:t>
            </w:r>
            <w:proofErr w:type="gramStart"/>
            <w:r w:rsidRPr="009B2562">
              <w:rPr>
                <w:rFonts w:asciiTheme="minorHAnsi" w:hAnsiTheme="minorHAnsi" w:cstheme="minorHAnsi"/>
                <w:szCs w:val="22"/>
              </w:rPr>
              <w:t>groups,  surveys</w:t>
            </w:r>
            <w:proofErr w:type="gramEnd"/>
            <w:r w:rsidRPr="009B2562">
              <w:rPr>
                <w:rFonts w:asciiTheme="minorHAnsi" w:hAnsiTheme="minorHAnsi" w:cstheme="minorHAnsi"/>
                <w:szCs w:val="22"/>
              </w:rPr>
              <w:t xml:space="preserve"> </w:t>
            </w:r>
            <w:r w:rsidR="009B2562" w:rsidRPr="009B2562">
              <w:rPr>
                <w:rFonts w:asciiTheme="minorHAnsi" w:hAnsiTheme="minorHAnsi" w:cstheme="minorHAnsi"/>
                <w:szCs w:val="22"/>
              </w:rPr>
              <w:t xml:space="preserve">and other </w:t>
            </w:r>
            <w:r w:rsidRPr="009B2562">
              <w:rPr>
                <w:rFonts w:asciiTheme="minorHAnsi" w:hAnsiTheme="minorHAnsi" w:cstheme="minorHAnsi"/>
                <w:szCs w:val="22"/>
              </w:rPr>
              <w:t>appropriate techniques</w:t>
            </w:r>
            <w:r>
              <w:rPr>
                <w:rFonts w:asciiTheme="minorHAnsi" w:hAnsiTheme="minorHAnsi" w:cstheme="minorHAnsi"/>
                <w:szCs w:val="22"/>
              </w:rPr>
              <w:t xml:space="preserve"> </w:t>
            </w:r>
          </w:p>
          <w:p w14:paraId="439318CF" w14:textId="77777777" w:rsidR="0088759A" w:rsidRPr="00931BB5" w:rsidRDefault="0088759A" w:rsidP="00A363A4">
            <w:pPr>
              <w:pStyle w:val="ListParagraph"/>
              <w:keepNext/>
              <w:keepLines/>
              <w:numPr>
                <w:ilvl w:val="0"/>
                <w:numId w:val="20"/>
              </w:numPr>
              <w:spacing w:after="0"/>
              <w:ind w:left="430" w:hanging="283"/>
              <w:jc w:val="left"/>
              <w:rPr>
                <w:rFonts w:asciiTheme="minorHAnsi" w:hAnsiTheme="minorHAnsi" w:cstheme="minorHAnsi"/>
                <w:szCs w:val="22"/>
              </w:rPr>
            </w:pPr>
            <w:r w:rsidRPr="00931BB5">
              <w:rPr>
                <w:rFonts w:asciiTheme="minorHAnsi" w:hAnsiTheme="minorHAnsi" w:cstheme="minorHAnsi"/>
                <w:szCs w:val="22"/>
              </w:rPr>
              <w:t xml:space="preserve">Data collection and analysis </w:t>
            </w:r>
            <w:r w:rsidRPr="009B2562">
              <w:rPr>
                <w:rFonts w:asciiTheme="minorHAnsi" w:hAnsiTheme="minorHAnsi" w:cstheme="minorHAnsi"/>
                <w:szCs w:val="22"/>
              </w:rPr>
              <w:t>(linked to the hypotheses to be tested in the field and in view of filling the gaps, if defined during a desk phase)</w:t>
            </w:r>
          </w:p>
        </w:tc>
        <w:tc>
          <w:tcPr>
            <w:tcW w:w="4076" w:type="dxa"/>
            <w:tcBorders>
              <w:top w:val="single" w:sz="4" w:space="0" w:color="auto"/>
              <w:left w:val="nil"/>
              <w:right w:val="single" w:sz="4" w:space="0" w:color="auto"/>
            </w:tcBorders>
            <w:shd w:val="clear" w:color="auto" w:fill="auto"/>
            <w:vAlign w:val="center"/>
          </w:tcPr>
          <w:p w14:paraId="53AF6F4C" w14:textId="77777777" w:rsidR="009B2562" w:rsidRPr="00931BB5" w:rsidRDefault="009B2562" w:rsidP="009B2562">
            <w:pPr>
              <w:pStyle w:val="ListParagraph"/>
              <w:keepNext/>
              <w:keepLines/>
              <w:numPr>
                <w:ilvl w:val="0"/>
                <w:numId w:val="20"/>
              </w:numPr>
              <w:spacing w:after="0"/>
              <w:ind w:left="430" w:hanging="283"/>
              <w:jc w:val="left"/>
              <w:rPr>
                <w:rFonts w:asciiTheme="minorHAnsi" w:hAnsiTheme="minorHAnsi" w:cstheme="minorHAnsi"/>
                <w:szCs w:val="22"/>
              </w:rPr>
            </w:pPr>
            <w:r w:rsidRPr="007B0309">
              <w:rPr>
                <w:rFonts w:asciiTheme="minorHAnsi" w:hAnsiTheme="minorHAnsi" w:cstheme="minorHAnsi"/>
                <w:szCs w:val="22"/>
              </w:rPr>
              <w:t>Initial meetings at country level with project team and stakeholders as defined in the section 1.3</w:t>
            </w:r>
          </w:p>
          <w:p w14:paraId="0C4DA80E" w14:textId="77777777" w:rsidR="009B2562" w:rsidRDefault="009B2562" w:rsidP="009B2562">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Intermediary Note</w:t>
            </w:r>
            <w:r w:rsidRPr="00547387">
              <w:rPr>
                <w:rFonts w:asciiTheme="minorHAnsi" w:hAnsiTheme="minorHAnsi" w:cstheme="minorHAnsi"/>
                <w:szCs w:val="22"/>
              </w:rPr>
              <w:t xml:space="preserve"> </w:t>
            </w:r>
          </w:p>
          <w:p w14:paraId="1A34D4B7" w14:textId="77777777" w:rsidR="009B2562" w:rsidRDefault="009B2562" w:rsidP="009B2562">
            <w:pPr>
              <w:keepNext/>
              <w:keepLines/>
              <w:numPr>
                <w:ilvl w:val="0"/>
                <w:numId w:val="10"/>
              </w:numPr>
              <w:spacing w:after="0"/>
              <w:ind w:left="342" w:hanging="284"/>
              <w:contextualSpacing/>
              <w:jc w:val="left"/>
              <w:rPr>
                <w:rFonts w:asciiTheme="minorHAnsi" w:hAnsiTheme="minorHAnsi" w:cstheme="minorHAnsi"/>
                <w:szCs w:val="22"/>
              </w:rPr>
            </w:pPr>
            <w:r w:rsidRPr="00547387">
              <w:rPr>
                <w:rFonts w:asciiTheme="minorHAnsi" w:hAnsiTheme="minorHAnsi" w:cstheme="minorHAnsi"/>
                <w:szCs w:val="22"/>
              </w:rPr>
              <w:t>Slide Presentation</w:t>
            </w:r>
            <w:r>
              <w:rPr>
                <w:rFonts w:asciiTheme="minorHAnsi" w:hAnsiTheme="minorHAnsi" w:cstheme="minorHAnsi"/>
                <w:szCs w:val="22"/>
              </w:rPr>
              <w:t xml:space="preserve"> of key findings of the field phase </w:t>
            </w:r>
          </w:p>
          <w:p w14:paraId="1299332F" w14:textId="2F809448" w:rsidR="0088759A" w:rsidRPr="00547387" w:rsidRDefault="009B2562" w:rsidP="00811CD9">
            <w:pPr>
              <w:keepNext/>
              <w:keepLines/>
              <w:numPr>
                <w:ilvl w:val="0"/>
                <w:numId w:val="10"/>
              </w:numPr>
              <w:spacing w:after="0"/>
              <w:ind w:left="342" w:hanging="284"/>
              <w:contextualSpacing/>
              <w:jc w:val="left"/>
              <w:rPr>
                <w:rFonts w:asciiTheme="minorHAnsi" w:hAnsiTheme="minorHAnsi" w:cstheme="minorHAnsi"/>
                <w:szCs w:val="22"/>
              </w:rPr>
            </w:pPr>
            <w:r w:rsidRPr="000E1664">
              <w:rPr>
                <w:rFonts w:asciiTheme="minorHAnsi" w:hAnsiTheme="minorHAnsi" w:cstheme="minorHAnsi"/>
                <w:szCs w:val="22"/>
              </w:rPr>
              <w:t>Debriefing with the Reference Group</w:t>
            </w:r>
            <w:r>
              <w:rPr>
                <w:rFonts w:asciiTheme="minorHAnsi" w:hAnsiTheme="minorHAnsi" w:cstheme="minorHAnsi"/>
                <w:szCs w:val="22"/>
              </w:rPr>
              <w:t xml:space="preserve"> </w:t>
            </w:r>
            <w:r w:rsidR="00811CD9">
              <w:rPr>
                <w:rFonts w:asciiTheme="minorHAnsi" w:hAnsiTheme="minorHAnsi" w:cstheme="minorHAnsi"/>
                <w:szCs w:val="22"/>
              </w:rPr>
              <w:t>(</w:t>
            </w:r>
            <w:r w:rsidRPr="000E1664">
              <w:rPr>
                <w:rFonts w:asciiTheme="minorHAnsi" w:hAnsiTheme="minorHAnsi" w:cstheme="minorHAnsi"/>
                <w:szCs w:val="22"/>
              </w:rPr>
              <w:t>remote conference</w:t>
            </w:r>
            <w:r>
              <w:rPr>
                <w:rFonts w:asciiTheme="minorHAnsi" w:hAnsiTheme="minorHAnsi" w:cstheme="minorHAnsi"/>
                <w:szCs w:val="22"/>
              </w:rPr>
              <w:t>)</w:t>
            </w:r>
          </w:p>
        </w:tc>
      </w:tr>
      <w:tr w:rsidR="0088759A" w:rsidRPr="00904420" w14:paraId="04A9B7D7" w14:textId="77777777" w:rsidTr="00866CFF">
        <w:trPr>
          <w:trHeight w:val="14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A81EE9" w14:textId="77777777" w:rsidR="0088759A" w:rsidRPr="00C36C34" w:rsidRDefault="0088759A" w:rsidP="002C3BFB">
            <w:pPr>
              <w:spacing w:after="0"/>
              <w:contextualSpacing/>
              <w:jc w:val="left"/>
              <w:rPr>
                <w:rFonts w:asciiTheme="minorHAnsi" w:hAnsiTheme="minorHAnsi" w:cstheme="minorHAnsi"/>
                <w:b/>
                <w:szCs w:val="22"/>
              </w:rPr>
            </w:pPr>
            <w:r w:rsidRPr="00C36C34">
              <w:rPr>
                <w:rFonts w:asciiTheme="minorHAnsi" w:hAnsiTheme="minorHAnsi" w:cstheme="minorHAnsi"/>
                <w:b/>
                <w:szCs w:val="22"/>
                <w:u w:val="single"/>
              </w:rPr>
              <w:t>Synthesis phase</w:t>
            </w:r>
            <w:r w:rsidRPr="00C36C34">
              <w:rPr>
                <w:rFonts w:asciiTheme="minorHAnsi" w:hAnsiTheme="minorHAnsi" w:cstheme="minorHAnsi"/>
                <w:b/>
                <w:szCs w:val="22"/>
              </w:rPr>
              <w:t xml:space="preserve"> </w:t>
            </w:r>
          </w:p>
        </w:tc>
        <w:tc>
          <w:tcPr>
            <w:tcW w:w="4092" w:type="dxa"/>
            <w:tcBorders>
              <w:top w:val="single" w:sz="4" w:space="0" w:color="auto"/>
              <w:left w:val="nil"/>
              <w:bottom w:val="single" w:sz="4" w:space="0" w:color="auto"/>
              <w:right w:val="single" w:sz="4" w:space="0" w:color="auto"/>
            </w:tcBorders>
            <w:shd w:val="clear" w:color="auto" w:fill="auto"/>
          </w:tcPr>
          <w:p w14:paraId="60B68E4F" w14:textId="77777777" w:rsidR="0088759A" w:rsidRDefault="0088759A" w:rsidP="00F0163C">
            <w:pPr>
              <w:keepNext/>
              <w:keepLines/>
              <w:numPr>
                <w:ilvl w:val="0"/>
                <w:numId w:val="14"/>
              </w:numPr>
              <w:spacing w:after="0"/>
              <w:ind w:left="430" w:hanging="283"/>
              <w:contextualSpacing/>
              <w:jc w:val="left"/>
              <w:rPr>
                <w:rFonts w:asciiTheme="minorHAnsi" w:hAnsiTheme="minorHAnsi" w:cstheme="minorHAnsi"/>
                <w:szCs w:val="22"/>
              </w:rPr>
            </w:pPr>
            <w:r>
              <w:rPr>
                <w:rFonts w:asciiTheme="minorHAnsi" w:hAnsiTheme="minorHAnsi" w:cstheme="minorHAnsi"/>
                <w:szCs w:val="22"/>
              </w:rPr>
              <w:t xml:space="preserve">Final analysis of findings (with focus on the </w:t>
            </w:r>
            <w:r w:rsidRPr="00741D46">
              <w:rPr>
                <w:rFonts w:asciiTheme="minorHAnsi" w:hAnsiTheme="minorHAnsi" w:cstheme="minorHAnsi"/>
                <w:szCs w:val="22"/>
              </w:rPr>
              <w:t>Evaluation Questions</w:t>
            </w:r>
            <w:r>
              <w:rPr>
                <w:rFonts w:asciiTheme="minorHAnsi" w:hAnsiTheme="minorHAnsi" w:cstheme="minorHAnsi"/>
                <w:szCs w:val="22"/>
              </w:rPr>
              <w:t>)</w:t>
            </w:r>
          </w:p>
          <w:p w14:paraId="567E5958" w14:textId="77777777" w:rsidR="0088759A" w:rsidRDefault="0088759A" w:rsidP="00F0163C">
            <w:pPr>
              <w:keepNext/>
              <w:keepLines/>
              <w:numPr>
                <w:ilvl w:val="0"/>
                <w:numId w:val="14"/>
              </w:numPr>
              <w:spacing w:after="0"/>
              <w:ind w:left="430" w:hanging="283"/>
              <w:contextualSpacing/>
              <w:jc w:val="left"/>
              <w:rPr>
                <w:rFonts w:asciiTheme="minorHAnsi" w:hAnsiTheme="minorHAnsi" w:cstheme="minorHAnsi"/>
                <w:szCs w:val="22"/>
              </w:rPr>
            </w:pPr>
            <w:r>
              <w:rPr>
                <w:rFonts w:asciiTheme="minorHAnsi" w:hAnsiTheme="minorHAnsi" w:cstheme="minorHAnsi"/>
                <w:szCs w:val="22"/>
              </w:rPr>
              <w:t>Formulation of the overall assessment, conclusions and recommendations</w:t>
            </w:r>
          </w:p>
          <w:p w14:paraId="48366D58" w14:textId="77777777" w:rsidR="0088759A" w:rsidRDefault="0088759A" w:rsidP="00F0163C">
            <w:pPr>
              <w:keepNext/>
              <w:keepLines/>
              <w:numPr>
                <w:ilvl w:val="0"/>
                <w:numId w:val="14"/>
              </w:numPr>
              <w:spacing w:after="0"/>
              <w:ind w:left="430" w:hanging="283"/>
              <w:contextualSpacing/>
              <w:jc w:val="left"/>
              <w:rPr>
                <w:rFonts w:asciiTheme="minorHAnsi" w:hAnsiTheme="minorHAnsi" w:cstheme="minorHAnsi"/>
                <w:szCs w:val="22"/>
              </w:rPr>
            </w:pPr>
            <w:r>
              <w:rPr>
                <w:rFonts w:asciiTheme="minorHAnsi" w:hAnsiTheme="minorHAnsi" w:cstheme="minorHAnsi"/>
                <w:szCs w:val="22"/>
              </w:rPr>
              <w:t>Reporting</w:t>
            </w:r>
          </w:p>
          <w:p w14:paraId="6B0DA3C8" w14:textId="77777777" w:rsidR="0088759A" w:rsidRPr="00547387" w:rsidRDefault="0088759A" w:rsidP="00F0163C">
            <w:pPr>
              <w:keepNext/>
              <w:keepLines/>
              <w:spacing w:after="0"/>
              <w:ind w:left="430"/>
              <w:contextualSpacing/>
              <w:jc w:val="left"/>
              <w:rPr>
                <w:rFonts w:asciiTheme="minorHAnsi" w:hAnsiTheme="minorHAnsi" w:cstheme="minorHAnsi"/>
                <w:szCs w:val="22"/>
              </w:rPr>
            </w:pPr>
          </w:p>
        </w:tc>
        <w:tc>
          <w:tcPr>
            <w:tcW w:w="4076" w:type="dxa"/>
            <w:tcBorders>
              <w:top w:val="single" w:sz="4" w:space="0" w:color="auto"/>
              <w:left w:val="nil"/>
              <w:bottom w:val="single" w:sz="4" w:space="0" w:color="auto"/>
              <w:right w:val="single" w:sz="4" w:space="0" w:color="auto"/>
            </w:tcBorders>
            <w:shd w:val="clear" w:color="auto" w:fill="auto"/>
            <w:vAlign w:val="center"/>
          </w:tcPr>
          <w:p w14:paraId="05510F32" w14:textId="711FA8E7" w:rsidR="0088759A"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 xml:space="preserve">Draft </w:t>
            </w:r>
            <w:r w:rsidRPr="00547387">
              <w:rPr>
                <w:rFonts w:asciiTheme="minorHAnsi" w:hAnsiTheme="minorHAnsi" w:cstheme="minorHAnsi"/>
                <w:szCs w:val="22"/>
              </w:rPr>
              <w:t>F</w:t>
            </w:r>
            <w:r>
              <w:rPr>
                <w:rFonts w:asciiTheme="minorHAnsi" w:hAnsiTheme="minorHAnsi" w:cstheme="minorHAnsi"/>
                <w:szCs w:val="22"/>
              </w:rPr>
              <w:t xml:space="preserve">inal Report </w:t>
            </w:r>
          </w:p>
          <w:p w14:paraId="11C0950F" w14:textId="6796CFCA" w:rsidR="0088759A"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 xml:space="preserve">Executive Summary according to the standard template published in the EVAL module </w:t>
            </w:r>
          </w:p>
          <w:p w14:paraId="24231427" w14:textId="44A82CE8" w:rsidR="0088759A" w:rsidRDefault="0088759A" w:rsidP="00F0163C">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Final R</w:t>
            </w:r>
            <w:r w:rsidRPr="00547387">
              <w:rPr>
                <w:rFonts w:asciiTheme="minorHAnsi" w:hAnsiTheme="minorHAnsi" w:cstheme="minorHAnsi"/>
                <w:szCs w:val="22"/>
              </w:rPr>
              <w:t>eport</w:t>
            </w:r>
            <w:r>
              <w:rPr>
                <w:rFonts w:asciiTheme="minorHAnsi" w:hAnsiTheme="minorHAnsi" w:cstheme="minorHAnsi"/>
                <w:szCs w:val="22"/>
              </w:rPr>
              <w:t xml:space="preserve"> </w:t>
            </w:r>
          </w:p>
          <w:p w14:paraId="09223AB4" w14:textId="77777777" w:rsidR="00811CD9" w:rsidRDefault="0088759A" w:rsidP="00811CD9">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 xml:space="preserve">Slide presentation </w:t>
            </w:r>
          </w:p>
          <w:p w14:paraId="64BB68A0" w14:textId="1E88E407" w:rsidR="0088759A" w:rsidRPr="00547387" w:rsidRDefault="0088759A" w:rsidP="00811CD9">
            <w:pPr>
              <w:keepNext/>
              <w:keepLines/>
              <w:numPr>
                <w:ilvl w:val="0"/>
                <w:numId w:val="10"/>
              </w:numPr>
              <w:spacing w:after="0"/>
              <w:ind w:left="342" w:hanging="284"/>
              <w:contextualSpacing/>
              <w:jc w:val="left"/>
              <w:rPr>
                <w:rFonts w:asciiTheme="minorHAnsi" w:hAnsiTheme="minorHAnsi" w:cstheme="minorHAnsi"/>
                <w:szCs w:val="22"/>
              </w:rPr>
            </w:pPr>
            <w:r w:rsidRPr="00811CD9">
              <w:rPr>
                <w:rFonts w:asciiTheme="minorHAnsi" w:hAnsiTheme="minorHAnsi" w:cstheme="minorHAnsi"/>
                <w:szCs w:val="22"/>
              </w:rPr>
              <w:t>Meeting with Reference Group</w:t>
            </w:r>
            <w:r w:rsidRPr="003111CD">
              <w:rPr>
                <w:rFonts w:asciiTheme="minorHAnsi" w:hAnsiTheme="minorHAnsi" w:cstheme="minorHAnsi"/>
                <w:szCs w:val="22"/>
              </w:rPr>
              <w:t xml:space="preserve"> </w:t>
            </w:r>
            <w:r w:rsidR="00811CD9">
              <w:rPr>
                <w:rFonts w:asciiTheme="minorHAnsi" w:hAnsiTheme="minorHAnsi" w:cstheme="minorHAnsi"/>
                <w:szCs w:val="22"/>
              </w:rPr>
              <w:t>(</w:t>
            </w:r>
            <w:r w:rsidRPr="00811CD9">
              <w:rPr>
                <w:rFonts w:asciiTheme="minorHAnsi" w:hAnsiTheme="minorHAnsi" w:cstheme="minorHAnsi"/>
                <w:szCs w:val="22"/>
              </w:rPr>
              <w:t>remote conference</w:t>
            </w:r>
            <w:r w:rsidR="00811CD9" w:rsidRPr="00811CD9">
              <w:rPr>
                <w:rFonts w:asciiTheme="minorHAnsi" w:hAnsiTheme="minorHAnsi" w:cstheme="minorHAnsi"/>
                <w:szCs w:val="22"/>
              </w:rPr>
              <w:t>)</w:t>
            </w:r>
          </w:p>
        </w:tc>
      </w:tr>
      <w:tr w:rsidR="0088759A" w:rsidRPr="00904420" w14:paraId="70A8D97C" w14:textId="77777777" w:rsidTr="00866CFF">
        <w:trPr>
          <w:trHeight w:val="5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E744A" w14:textId="77777777" w:rsidR="0088759A" w:rsidRPr="00C36C34" w:rsidRDefault="0088759A" w:rsidP="002C3BFB">
            <w:pPr>
              <w:spacing w:after="0"/>
              <w:contextualSpacing/>
              <w:jc w:val="left"/>
              <w:rPr>
                <w:rFonts w:asciiTheme="minorHAnsi" w:hAnsiTheme="minorHAnsi" w:cstheme="minorHAnsi"/>
                <w:b/>
                <w:szCs w:val="22"/>
                <w:u w:val="single"/>
              </w:rPr>
            </w:pPr>
            <w:r w:rsidRPr="00C36C34">
              <w:rPr>
                <w:rFonts w:asciiTheme="minorHAnsi" w:hAnsiTheme="minorHAnsi" w:cstheme="minorHAnsi"/>
                <w:b/>
                <w:szCs w:val="22"/>
                <w:u w:val="single"/>
              </w:rPr>
              <w:t>Dissemination phase</w:t>
            </w:r>
          </w:p>
        </w:tc>
        <w:tc>
          <w:tcPr>
            <w:tcW w:w="4092" w:type="dxa"/>
            <w:tcBorders>
              <w:top w:val="single" w:sz="4" w:space="0" w:color="auto"/>
              <w:left w:val="nil"/>
              <w:bottom w:val="single" w:sz="4" w:space="0" w:color="auto"/>
              <w:right w:val="single" w:sz="4" w:space="0" w:color="auto"/>
            </w:tcBorders>
            <w:shd w:val="clear" w:color="auto" w:fill="auto"/>
          </w:tcPr>
          <w:p w14:paraId="25C03C23" w14:textId="71F0C8D7" w:rsidR="0088759A" w:rsidRDefault="0088759A" w:rsidP="00811CD9">
            <w:pPr>
              <w:keepNext/>
              <w:keepLines/>
              <w:numPr>
                <w:ilvl w:val="0"/>
                <w:numId w:val="14"/>
              </w:numPr>
              <w:spacing w:after="0"/>
              <w:ind w:left="430" w:hanging="283"/>
              <w:contextualSpacing/>
              <w:jc w:val="left"/>
              <w:rPr>
                <w:rFonts w:asciiTheme="minorHAnsi" w:hAnsiTheme="minorHAnsi" w:cstheme="minorHAnsi"/>
                <w:szCs w:val="22"/>
              </w:rPr>
            </w:pPr>
            <w:r>
              <w:rPr>
                <w:rFonts w:asciiTheme="minorHAnsi" w:hAnsiTheme="minorHAnsi" w:cstheme="minorHAnsi"/>
                <w:szCs w:val="22"/>
              </w:rPr>
              <w:t xml:space="preserve">Organisation of the final presentation seminar </w:t>
            </w:r>
            <w:r w:rsidR="00811CD9">
              <w:rPr>
                <w:rFonts w:asciiTheme="minorHAnsi" w:hAnsiTheme="minorHAnsi" w:cstheme="minorHAnsi"/>
                <w:szCs w:val="22"/>
              </w:rPr>
              <w:t>(remote conference or face-to-face meeting depending on sanitary situation in Ukraine in the context of COVID-19 pandemic</w:t>
            </w:r>
          </w:p>
        </w:tc>
        <w:tc>
          <w:tcPr>
            <w:tcW w:w="4076" w:type="dxa"/>
            <w:tcBorders>
              <w:top w:val="single" w:sz="4" w:space="0" w:color="auto"/>
              <w:left w:val="nil"/>
              <w:bottom w:val="single" w:sz="4" w:space="0" w:color="auto"/>
              <w:right w:val="single" w:sz="4" w:space="0" w:color="auto"/>
            </w:tcBorders>
            <w:shd w:val="clear" w:color="auto" w:fill="auto"/>
          </w:tcPr>
          <w:p w14:paraId="5458C5DB" w14:textId="77777777" w:rsidR="00811CD9" w:rsidRPr="000E1664" w:rsidRDefault="00811CD9" w:rsidP="00811CD9">
            <w:pPr>
              <w:keepNext/>
              <w:keepLines/>
              <w:numPr>
                <w:ilvl w:val="0"/>
                <w:numId w:val="10"/>
              </w:numPr>
              <w:spacing w:after="0"/>
              <w:ind w:left="342" w:hanging="284"/>
              <w:contextualSpacing/>
              <w:jc w:val="left"/>
              <w:rPr>
                <w:rFonts w:asciiTheme="minorHAnsi" w:hAnsiTheme="minorHAnsi" w:cstheme="minorHAnsi"/>
                <w:szCs w:val="22"/>
              </w:rPr>
            </w:pPr>
            <w:r w:rsidRPr="000E1664">
              <w:rPr>
                <w:rFonts w:asciiTheme="minorHAnsi" w:hAnsiTheme="minorHAnsi" w:cstheme="minorHAnsi"/>
                <w:szCs w:val="22"/>
              </w:rPr>
              <w:t>Final presentation seminar</w:t>
            </w:r>
          </w:p>
          <w:p w14:paraId="6CAB50C7" w14:textId="77777777" w:rsidR="00811CD9" w:rsidRPr="000E1664" w:rsidRDefault="00811CD9" w:rsidP="00811CD9">
            <w:pPr>
              <w:keepNext/>
              <w:keepLines/>
              <w:numPr>
                <w:ilvl w:val="0"/>
                <w:numId w:val="10"/>
              </w:numPr>
              <w:spacing w:after="0"/>
              <w:ind w:left="342" w:hanging="284"/>
              <w:contextualSpacing/>
              <w:jc w:val="left"/>
              <w:rPr>
                <w:rFonts w:asciiTheme="minorHAnsi" w:hAnsiTheme="minorHAnsi" w:cstheme="minorHAnsi"/>
                <w:szCs w:val="22"/>
              </w:rPr>
            </w:pPr>
            <w:r w:rsidRPr="000E1664">
              <w:rPr>
                <w:rFonts w:asciiTheme="minorHAnsi" w:hAnsiTheme="minorHAnsi" w:cstheme="minorHAnsi"/>
                <w:szCs w:val="22"/>
              </w:rPr>
              <w:t>Slide presentation</w:t>
            </w:r>
          </w:p>
          <w:p w14:paraId="5ACFCAED" w14:textId="34BFD568" w:rsidR="0088759A" w:rsidRDefault="00811CD9" w:rsidP="00811CD9">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 xml:space="preserve">Two-pager </w:t>
            </w:r>
            <w:r w:rsidRPr="000E1664">
              <w:rPr>
                <w:rFonts w:asciiTheme="minorHAnsi" w:hAnsiTheme="minorHAnsi" w:cstheme="minorHAnsi"/>
                <w:szCs w:val="22"/>
              </w:rPr>
              <w:t>about key f</w:t>
            </w:r>
            <w:r>
              <w:rPr>
                <w:rFonts w:asciiTheme="minorHAnsi" w:hAnsiTheme="minorHAnsi" w:cstheme="minorHAnsi"/>
                <w:szCs w:val="22"/>
              </w:rPr>
              <w:t>i</w:t>
            </w:r>
            <w:r w:rsidRPr="000E1664">
              <w:rPr>
                <w:rFonts w:asciiTheme="minorHAnsi" w:hAnsiTheme="minorHAnsi" w:cstheme="minorHAnsi"/>
                <w:szCs w:val="22"/>
              </w:rPr>
              <w:t>nding</w:t>
            </w:r>
            <w:r>
              <w:rPr>
                <w:rFonts w:asciiTheme="minorHAnsi" w:hAnsiTheme="minorHAnsi" w:cstheme="minorHAnsi"/>
                <w:szCs w:val="22"/>
              </w:rPr>
              <w:t>s</w:t>
            </w:r>
            <w:r w:rsidRPr="000E1664">
              <w:rPr>
                <w:rFonts w:asciiTheme="minorHAnsi" w:hAnsiTheme="minorHAnsi" w:cstheme="minorHAnsi"/>
                <w:szCs w:val="22"/>
              </w:rPr>
              <w:t xml:space="preserve"> and recommendations of the evaluation</w:t>
            </w:r>
          </w:p>
        </w:tc>
      </w:tr>
    </w:tbl>
    <w:p w14:paraId="18AC5FC3" w14:textId="77777777" w:rsidR="00147899" w:rsidRPr="00645DF7" w:rsidRDefault="00147899" w:rsidP="00645DF7"/>
    <w:p w14:paraId="393592B9" w14:textId="77777777" w:rsidR="00961092" w:rsidRPr="00904420" w:rsidRDefault="00961092" w:rsidP="00961092">
      <w:pPr>
        <w:pStyle w:val="Heading3"/>
      </w:pPr>
      <w:bookmarkStart w:id="17" w:name="_Toc82231723"/>
      <w:bookmarkStart w:id="18" w:name="_Toc82341510"/>
      <w:bookmarkStart w:id="19" w:name="_Toc82491892"/>
      <w:bookmarkStart w:id="20" w:name="_Toc82493806"/>
      <w:bookmarkStart w:id="21" w:name="_Toc82602647"/>
      <w:bookmarkStart w:id="22" w:name="_Toc50804021"/>
      <w:r w:rsidRPr="00904420">
        <w:t xml:space="preserve">Inception </w:t>
      </w:r>
      <w:r>
        <w:t>P</w:t>
      </w:r>
      <w:r w:rsidRPr="00904420">
        <w:t>hase</w:t>
      </w:r>
    </w:p>
    <w:p w14:paraId="574A95DA" w14:textId="77777777" w:rsidR="00961092" w:rsidRDefault="00961092" w:rsidP="00961092">
      <w:r>
        <w:rPr>
          <w:rFonts w:eastAsia="Calibri"/>
        </w:rPr>
        <w:t>This phase aims at structuring the evaluation and c</w:t>
      </w:r>
      <w:r>
        <w:t>larifying the key issues to be addressed.</w:t>
      </w:r>
    </w:p>
    <w:p w14:paraId="02E801CC" w14:textId="1E7843F6" w:rsidR="00961092" w:rsidRDefault="00961092" w:rsidP="00961092">
      <w:pPr>
        <w:rPr>
          <w:rFonts w:asciiTheme="minorHAnsi" w:hAnsiTheme="minorHAnsi" w:cstheme="minorHAnsi"/>
        </w:rPr>
      </w:pPr>
      <w:r w:rsidRPr="00F313E1">
        <w:rPr>
          <w:rFonts w:asciiTheme="minorHAnsi" w:hAnsiTheme="minorHAnsi" w:cstheme="minorHAnsi"/>
        </w:rPr>
        <w:t xml:space="preserve">The </w:t>
      </w:r>
      <w:r>
        <w:rPr>
          <w:rFonts w:asciiTheme="minorHAnsi" w:hAnsiTheme="minorHAnsi" w:cstheme="minorHAnsi"/>
        </w:rPr>
        <w:t>phase</w:t>
      </w:r>
      <w:r w:rsidRPr="00F313E1">
        <w:rPr>
          <w:rFonts w:asciiTheme="minorHAnsi" w:hAnsiTheme="minorHAnsi" w:cstheme="minorHAnsi"/>
        </w:rPr>
        <w:t xml:space="preserve"> will start with </w:t>
      </w:r>
      <w:r>
        <w:rPr>
          <w:rFonts w:asciiTheme="minorHAnsi" w:hAnsiTheme="minorHAnsi" w:cstheme="minorHAnsi"/>
        </w:rPr>
        <w:t xml:space="preserve">initial background study, to be conducted by the evaluators from home. It will then continue with </w:t>
      </w:r>
      <w:r w:rsidRPr="00F313E1">
        <w:rPr>
          <w:rFonts w:asciiTheme="minorHAnsi" w:hAnsiTheme="minorHAnsi" w:cstheme="minorHAnsi"/>
        </w:rPr>
        <w:t xml:space="preserve">a </w:t>
      </w:r>
      <w:r>
        <w:rPr>
          <w:rFonts w:asciiTheme="minorHAnsi" w:hAnsiTheme="minorHAnsi" w:cstheme="minorHAnsi"/>
        </w:rPr>
        <w:t>kick-off</w:t>
      </w:r>
      <w:r w:rsidRPr="00F313E1">
        <w:rPr>
          <w:rFonts w:asciiTheme="minorHAnsi" w:hAnsiTheme="minorHAnsi" w:cstheme="minorHAnsi"/>
        </w:rPr>
        <w:t xml:space="preserve"> </w:t>
      </w:r>
      <w:r w:rsidRPr="00727268">
        <w:rPr>
          <w:rFonts w:asciiTheme="minorHAnsi" w:hAnsiTheme="minorHAnsi" w:cstheme="minorHAnsi"/>
        </w:rPr>
        <w:t xml:space="preserve">session </w:t>
      </w:r>
      <w:r w:rsidR="002B05CE" w:rsidRPr="00727268">
        <w:rPr>
          <w:rFonts w:asciiTheme="minorHAnsi" w:hAnsiTheme="minorHAnsi" w:cstheme="minorHAnsi"/>
        </w:rPr>
        <w:t>(via teleconference)</w:t>
      </w:r>
      <w:r w:rsidRPr="00727268">
        <w:rPr>
          <w:rFonts w:asciiTheme="minorHAnsi" w:hAnsiTheme="minorHAnsi" w:cstheme="minorHAnsi"/>
        </w:rPr>
        <w:t xml:space="preserve"> between the relevant EU </w:t>
      </w:r>
      <w:r w:rsidR="002B05CE" w:rsidRPr="00727268">
        <w:rPr>
          <w:rFonts w:asciiTheme="minorHAnsi" w:hAnsiTheme="minorHAnsi" w:cstheme="minorHAnsi"/>
        </w:rPr>
        <w:t>services (EU Delegation to Ukraine, DG NEAR Support Group for Ukraine and European Parliament)</w:t>
      </w:r>
      <w:r w:rsidR="00727268" w:rsidRPr="00727268">
        <w:rPr>
          <w:rFonts w:asciiTheme="minorHAnsi" w:hAnsiTheme="minorHAnsi" w:cstheme="minorHAnsi"/>
        </w:rPr>
        <w:t xml:space="preserve">, representatives of the Beneficiary (VRU) </w:t>
      </w:r>
      <w:r w:rsidRPr="00727268">
        <w:rPr>
          <w:rFonts w:asciiTheme="minorHAnsi" w:hAnsiTheme="minorHAnsi" w:cstheme="minorHAnsi"/>
        </w:rPr>
        <w:t>and the evaluators. Half</w:t>
      </w:r>
      <w:r w:rsidRPr="00F313E1">
        <w:rPr>
          <w:rFonts w:asciiTheme="minorHAnsi" w:hAnsiTheme="minorHAnsi" w:cstheme="minorHAnsi"/>
        </w:rPr>
        <w:t>-day presence of</w:t>
      </w:r>
      <w:r w:rsidR="00727268">
        <w:rPr>
          <w:rFonts w:asciiTheme="minorHAnsi" w:hAnsiTheme="minorHAnsi" w:cstheme="minorHAnsi"/>
        </w:rPr>
        <w:t xml:space="preserve"> evaluators i</w:t>
      </w:r>
      <w:r w:rsidRPr="00F313E1">
        <w:rPr>
          <w:rFonts w:asciiTheme="minorHAnsi" w:hAnsiTheme="minorHAnsi" w:cstheme="minorHAnsi"/>
        </w:rPr>
        <w:t xml:space="preserve">s required. </w:t>
      </w:r>
      <w:r>
        <w:rPr>
          <w:rFonts w:asciiTheme="minorHAnsi" w:hAnsiTheme="minorHAnsi" w:cstheme="minorHAnsi"/>
        </w:rPr>
        <w:t>The meeting aims at arriving at a clear and shared understanding of the scope of the evaluation, its limitations and feasibility</w:t>
      </w:r>
      <w:r w:rsidR="00170417">
        <w:rPr>
          <w:rFonts w:asciiTheme="minorHAnsi" w:hAnsiTheme="minorHAnsi" w:cstheme="minorHAnsi"/>
        </w:rPr>
        <w:t xml:space="preserve">. </w:t>
      </w:r>
      <w:r>
        <w:rPr>
          <w:rFonts w:asciiTheme="minorHAnsi" w:hAnsiTheme="minorHAnsi" w:cstheme="minorHAnsi"/>
        </w:rPr>
        <w:t xml:space="preserve">It also serves to clarify expectations regarding evaluation </w:t>
      </w:r>
      <w:r w:rsidR="00081BE6">
        <w:rPr>
          <w:rFonts w:asciiTheme="minorHAnsi" w:hAnsiTheme="minorHAnsi" w:cstheme="minorHAnsi"/>
        </w:rPr>
        <w:t>output</w:t>
      </w:r>
      <w:r>
        <w:rPr>
          <w:rFonts w:asciiTheme="minorHAnsi" w:hAnsiTheme="minorHAnsi" w:cstheme="minorHAnsi"/>
        </w:rPr>
        <w:t>s, the methodology to be used and</w:t>
      </w:r>
      <w:r w:rsidR="00170417">
        <w:rPr>
          <w:rFonts w:asciiTheme="minorHAnsi" w:hAnsiTheme="minorHAnsi" w:cstheme="minorHAnsi"/>
        </w:rPr>
        <w:t>,</w:t>
      </w:r>
      <w:r>
        <w:rPr>
          <w:rFonts w:asciiTheme="minorHAnsi" w:hAnsiTheme="minorHAnsi" w:cstheme="minorHAnsi"/>
        </w:rPr>
        <w:t xml:space="preserve"> where necessary, to pass on additional or latest relevant information.</w:t>
      </w:r>
    </w:p>
    <w:p w14:paraId="1999995F" w14:textId="60B8DA4C" w:rsidR="00961092" w:rsidRDefault="00961092" w:rsidP="00961092">
      <w:pPr>
        <w:rPr>
          <w:rFonts w:asciiTheme="minorHAnsi" w:hAnsiTheme="minorHAnsi" w:cstheme="minorHAnsi"/>
        </w:rPr>
      </w:pPr>
      <w:r>
        <w:rPr>
          <w:rFonts w:asciiTheme="minorHAnsi" w:hAnsiTheme="minorHAnsi" w:cstheme="minorHAnsi"/>
        </w:rPr>
        <w:t>In the I</w:t>
      </w:r>
      <w:r w:rsidRPr="00F313E1">
        <w:rPr>
          <w:rFonts w:asciiTheme="minorHAnsi" w:hAnsiTheme="minorHAnsi" w:cstheme="minorHAnsi"/>
        </w:rPr>
        <w:t xml:space="preserve">nception phase, the relevant documents will be reviewed (see annex </w:t>
      </w:r>
      <w:r>
        <w:rPr>
          <w:rFonts w:asciiTheme="minorHAnsi" w:hAnsiTheme="minorHAnsi" w:cstheme="minorHAnsi"/>
        </w:rPr>
        <w:t>II</w:t>
      </w:r>
      <w:r w:rsidRPr="00F313E1">
        <w:rPr>
          <w:rFonts w:asciiTheme="minorHAnsi" w:hAnsiTheme="minorHAnsi" w:cstheme="minorHAnsi"/>
        </w:rPr>
        <w:t xml:space="preserve">). </w:t>
      </w:r>
    </w:p>
    <w:p w14:paraId="349D9613" w14:textId="3958C553" w:rsidR="00961092" w:rsidRDefault="00961092" w:rsidP="00961092">
      <w:pPr>
        <w:rPr>
          <w:rFonts w:asciiTheme="minorHAnsi" w:hAnsiTheme="minorHAnsi" w:cstheme="minorHAnsi"/>
        </w:rPr>
      </w:pPr>
      <w:r>
        <w:rPr>
          <w:rFonts w:asciiTheme="minorHAnsi" w:hAnsiTheme="minorHAnsi" w:cstheme="minorHAnsi"/>
        </w:rPr>
        <w:t xml:space="preserve">Further to a first desk review of the political, institutional and/or technical/cooperation framework of EU support to </w:t>
      </w:r>
      <w:r w:rsidR="00727268">
        <w:rPr>
          <w:rFonts w:asciiTheme="minorHAnsi" w:hAnsiTheme="minorHAnsi" w:cstheme="minorHAnsi"/>
        </w:rPr>
        <w:t>parliamentary reform in Ukraine</w:t>
      </w:r>
      <w:r>
        <w:rPr>
          <w:rFonts w:asciiTheme="minorHAnsi" w:hAnsiTheme="minorHAnsi" w:cstheme="minorHAnsi"/>
        </w:rPr>
        <w:t xml:space="preserve">, the evaluation team, in consultation with the Evaluation </w:t>
      </w:r>
      <w:r>
        <w:rPr>
          <w:rFonts w:asciiTheme="minorHAnsi" w:hAnsiTheme="minorHAnsi" w:cstheme="minorHAnsi"/>
        </w:rPr>
        <w:lastRenderedPageBreak/>
        <w:t xml:space="preserve">Manager, will reconstruct or as necessary construct, the Intervention Logic of the </w:t>
      </w:r>
      <w:r w:rsidR="002524AB">
        <w:rPr>
          <w:rFonts w:asciiTheme="minorHAnsi" w:hAnsiTheme="minorHAnsi" w:cstheme="minorHAnsi"/>
        </w:rPr>
        <w:t>Intervention</w:t>
      </w:r>
      <w:r>
        <w:rPr>
          <w:rFonts w:asciiTheme="minorHAnsi" w:hAnsiTheme="minorHAnsi" w:cstheme="minorHAnsi"/>
        </w:rPr>
        <w:t xml:space="preserve"> to be evaluated.</w:t>
      </w:r>
    </w:p>
    <w:p w14:paraId="1C93291A" w14:textId="473D8BFB" w:rsidR="00961092" w:rsidRDefault="00961092" w:rsidP="00961092">
      <w:pPr>
        <w:rPr>
          <w:rFonts w:eastAsia="Calibri"/>
        </w:rPr>
      </w:pPr>
      <w:r w:rsidRPr="00A3756C">
        <w:rPr>
          <w:rFonts w:asciiTheme="minorHAnsi" w:hAnsiTheme="minorHAnsi" w:cstheme="minorHAnsi"/>
        </w:rPr>
        <w:t>Furthermore,</w:t>
      </w:r>
      <w:r>
        <w:rPr>
          <w:rFonts w:asciiTheme="minorHAnsi" w:hAnsiTheme="minorHAnsi" w:cstheme="minorHAnsi"/>
        </w:rPr>
        <w:t xml:space="preserve"> based on the Intervention Logic,</w:t>
      </w:r>
      <w:r w:rsidRPr="00A3756C">
        <w:rPr>
          <w:rFonts w:asciiTheme="minorHAnsi" w:hAnsiTheme="minorHAnsi" w:cstheme="minorHAnsi"/>
        </w:rPr>
        <w:t xml:space="preserve"> the evaluators will develop </w:t>
      </w:r>
      <w:r w:rsidRPr="00A3756C">
        <w:rPr>
          <w:rFonts w:eastAsia="Calibri"/>
        </w:rPr>
        <w:t xml:space="preserve">a narrative explanation of the logic of the </w:t>
      </w:r>
      <w:r w:rsidR="002524AB">
        <w:rPr>
          <w:rFonts w:eastAsia="Calibri"/>
        </w:rPr>
        <w:t>Intervention</w:t>
      </w:r>
      <w:r w:rsidRPr="00A3756C">
        <w:rPr>
          <w:rFonts w:eastAsia="Calibri"/>
        </w:rPr>
        <w:t xml:space="preserve"> that describes how change is expected to happen within the </w:t>
      </w:r>
      <w:r w:rsidR="002524AB">
        <w:rPr>
          <w:rFonts w:eastAsia="Calibri"/>
        </w:rPr>
        <w:t>Intervention</w:t>
      </w:r>
      <w:r w:rsidRPr="00A3756C">
        <w:rPr>
          <w:rFonts w:eastAsia="Calibri"/>
        </w:rPr>
        <w:t>, all along its results chain</w:t>
      </w:r>
      <w:r>
        <w:rPr>
          <w:rFonts w:eastAsia="Calibri"/>
        </w:rPr>
        <w:t xml:space="preserve">, i.e. </w:t>
      </w:r>
      <w:r w:rsidRPr="005F42DE">
        <w:rPr>
          <w:rFonts w:eastAsia="Calibri"/>
        </w:rPr>
        <w:t>Theory of Change</w:t>
      </w:r>
      <w:r w:rsidRPr="00A3756C">
        <w:rPr>
          <w:rFonts w:eastAsia="Calibri"/>
        </w:rPr>
        <w:t xml:space="preserve">. This explanation includes an assessment of the evidence underpinning this logic (especially between outputs and outcomes, and between outcomes and impact), and articulates the assumptions that must hold for the </w:t>
      </w:r>
      <w:r w:rsidR="002524AB">
        <w:rPr>
          <w:rFonts w:eastAsia="Calibri"/>
        </w:rPr>
        <w:t>Intervention</w:t>
      </w:r>
      <w:r w:rsidRPr="00A3756C">
        <w:rPr>
          <w:rFonts w:eastAsia="Calibri"/>
        </w:rPr>
        <w:t xml:space="preserve"> to work, as well as identification of the factors most likely to inhibit the change from happening</w:t>
      </w:r>
      <w:r w:rsidRPr="005F607A">
        <w:rPr>
          <w:rFonts w:eastAsia="Calibri"/>
        </w:rPr>
        <w:t>.</w:t>
      </w:r>
    </w:p>
    <w:p w14:paraId="549C87E3" w14:textId="77777777" w:rsidR="00961092" w:rsidRDefault="00961092" w:rsidP="00961092">
      <w:pPr>
        <w:autoSpaceDE w:val="0"/>
        <w:autoSpaceDN w:val="0"/>
        <w:adjustRightInd w:val="0"/>
        <w:rPr>
          <w:rFonts w:eastAsia="Calibri"/>
          <w:color w:val="000000" w:themeColor="text1"/>
        </w:rPr>
      </w:pPr>
      <w:r>
        <w:rPr>
          <w:rFonts w:asciiTheme="minorHAnsi" w:hAnsiTheme="minorHAnsi" w:cstheme="minorHAnsi"/>
          <w:color w:val="000000" w:themeColor="text1"/>
        </w:rPr>
        <w:t xml:space="preserve">Based on the Intervention </w:t>
      </w:r>
      <w:r w:rsidRPr="005F607A">
        <w:rPr>
          <w:rFonts w:asciiTheme="minorHAnsi" w:hAnsiTheme="minorHAnsi" w:cstheme="minorHAnsi"/>
          <w:color w:val="000000" w:themeColor="text1"/>
        </w:rPr>
        <w:t xml:space="preserve">Logic </w:t>
      </w:r>
      <w:r w:rsidRPr="001E0052">
        <w:rPr>
          <w:rFonts w:asciiTheme="minorHAnsi" w:hAnsiTheme="minorHAnsi" w:cstheme="minorHAnsi"/>
          <w:color w:val="000000" w:themeColor="text1"/>
        </w:rPr>
        <w:t>and</w:t>
      </w:r>
      <w:r>
        <w:rPr>
          <w:rFonts w:asciiTheme="minorHAnsi" w:hAnsiTheme="minorHAnsi" w:cstheme="minorHAnsi"/>
          <w:color w:val="000000" w:themeColor="text1"/>
        </w:rPr>
        <w:t xml:space="preserve"> </w:t>
      </w:r>
      <w:r w:rsidRPr="001E0052">
        <w:rPr>
          <w:rFonts w:asciiTheme="minorHAnsi" w:hAnsiTheme="minorHAnsi" w:cstheme="minorHAnsi"/>
          <w:color w:val="000000" w:themeColor="text1"/>
        </w:rPr>
        <w:t>the Theory of Change</w:t>
      </w:r>
      <w:r>
        <w:rPr>
          <w:rFonts w:asciiTheme="minorHAnsi" w:hAnsiTheme="minorHAnsi" w:cstheme="minorHAnsi"/>
          <w:color w:val="000000" w:themeColor="text1"/>
        </w:rPr>
        <w:t xml:space="preserve"> the evaluators will finalise </w:t>
      </w:r>
      <w:proofErr w:type="spellStart"/>
      <w:r>
        <w:rPr>
          <w:rFonts w:asciiTheme="minorHAnsi" w:hAnsiTheme="minorHAnsi" w:cstheme="minorHAnsi"/>
          <w:color w:val="000000" w:themeColor="text1"/>
        </w:rPr>
        <w:t>i</w:t>
      </w:r>
      <w:proofErr w:type="spellEnd"/>
      <w:r>
        <w:rPr>
          <w:rFonts w:asciiTheme="minorHAnsi" w:hAnsiTheme="minorHAnsi" w:cstheme="minorHAnsi"/>
          <w:color w:val="000000" w:themeColor="text1"/>
        </w:rPr>
        <w:t xml:space="preserve">) </w:t>
      </w:r>
      <w:r w:rsidRPr="00A3756C">
        <w:rPr>
          <w:rFonts w:asciiTheme="minorHAnsi" w:hAnsiTheme="minorHAnsi"/>
          <w:color w:val="000000" w:themeColor="text1"/>
        </w:rPr>
        <w:t>the Evaluation Questions</w:t>
      </w:r>
      <w:r>
        <w:rPr>
          <w:rFonts w:asciiTheme="minorHAnsi" w:hAnsiTheme="minorHAnsi"/>
          <w:color w:val="000000" w:themeColor="text1"/>
        </w:rPr>
        <w:t xml:space="preserve"> with</w:t>
      </w:r>
      <w:r w:rsidRPr="00A3756C">
        <w:rPr>
          <w:rFonts w:asciiTheme="minorHAnsi" w:hAnsiTheme="minorHAnsi"/>
          <w:color w:val="000000" w:themeColor="text1"/>
        </w:rPr>
        <w:t xml:space="preserve"> the definition of judgement criteria and indicators, the selection of data collection tools and sources, </w:t>
      </w:r>
      <w:r>
        <w:rPr>
          <w:rFonts w:asciiTheme="minorHAnsi" w:hAnsiTheme="minorHAnsi"/>
          <w:color w:val="000000" w:themeColor="text1"/>
        </w:rPr>
        <w:t xml:space="preserve">ii) </w:t>
      </w:r>
      <w:r w:rsidRPr="00061CBD">
        <w:rPr>
          <w:rFonts w:asciiTheme="minorHAnsi" w:hAnsiTheme="minorHAnsi"/>
          <w:color w:val="000000" w:themeColor="text1"/>
        </w:rPr>
        <w:t xml:space="preserve">the evaluation methodology, </w:t>
      </w:r>
      <w:r w:rsidRPr="00A3756C">
        <w:rPr>
          <w:rFonts w:asciiTheme="minorHAnsi" w:hAnsiTheme="minorHAnsi"/>
          <w:color w:val="000000" w:themeColor="text1"/>
        </w:rPr>
        <w:t xml:space="preserve">and </w:t>
      </w:r>
      <w:r>
        <w:rPr>
          <w:rFonts w:asciiTheme="minorHAnsi" w:hAnsiTheme="minorHAnsi"/>
          <w:color w:val="000000" w:themeColor="text1"/>
        </w:rPr>
        <w:t xml:space="preserve">iii) </w:t>
      </w:r>
      <w:r w:rsidRPr="00A3756C">
        <w:rPr>
          <w:rFonts w:asciiTheme="minorHAnsi" w:hAnsiTheme="minorHAnsi"/>
          <w:color w:val="000000" w:themeColor="text1"/>
        </w:rPr>
        <w:t>the planning of</w:t>
      </w:r>
      <w:r w:rsidRPr="00A3756C">
        <w:rPr>
          <w:rFonts w:eastAsia="Calibri"/>
          <w:color w:val="000000" w:themeColor="text1"/>
        </w:rPr>
        <w:t xml:space="preserve"> the following phases. </w:t>
      </w:r>
    </w:p>
    <w:p w14:paraId="1415E735" w14:textId="77777777" w:rsidR="00961092" w:rsidRPr="001E0052" w:rsidRDefault="00961092" w:rsidP="00961092">
      <w:pPr>
        <w:autoSpaceDE w:val="0"/>
        <w:autoSpaceDN w:val="0"/>
        <w:adjustRightInd w:val="0"/>
        <w:rPr>
          <w:bCs/>
          <w:color w:val="000000" w:themeColor="text1"/>
          <w:szCs w:val="22"/>
        </w:rPr>
      </w:pPr>
      <w:r w:rsidRPr="001E0052">
        <w:rPr>
          <w:rFonts w:eastAsia="Calibri"/>
          <w:szCs w:val="22"/>
        </w:rPr>
        <w:t>The methodological approach will be represented in an Evaluation Design Matrix</w:t>
      </w:r>
      <w:r w:rsidRPr="001E0052">
        <w:rPr>
          <w:rStyle w:val="FootnoteReference"/>
          <w:rFonts w:eastAsia="Calibri"/>
          <w:szCs w:val="22"/>
        </w:rPr>
        <w:footnoteReference w:id="5"/>
      </w:r>
      <w:r w:rsidRPr="001E0052">
        <w:rPr>
          <w:rFonts w:eastAsia="Calibri"/>
          <w:szCs w:val="22"/>
        </w:rPr>
        <w:t>, which will be included in the Inception Report.</w:t>
      </w:r>
      <w:r w:rsidRPr="001E0052">
        <w:rPr>
          <w:rFonts w:eastAsia="Calibri"/>
          <w:color w:val="000000" w:themeColor="text1"/>
          <w:szCs w:val="22"/>
        </w:rPr>
        <w:t xml:space="preserve"> The </w:t>
      </w:r>
      <w:r w:rsidRPr="001E0052">
        <w:rPr>
          <w:rFonts w:eastAsia="Calibri"/>
          <w:b/>
          <w:color w:val="000000" w:themeColor="text1"/>
          <w:szCs w:val="22"/>
        </w:rPr>
        <w:t>methodology of the evaluation should be gender sensitive</w:t>
      </w:r>
      <w:r w:rsidRPr="001E0052">
        <w:rPr>
          <w:rFonts w:eastAsia="Calibri"/>
          <w:color w:val="000000" w:themeColor="text1"/>
          <w:szCs w:val="22"/>
        </w:rPr>
        <w:t xml:space="preserve">, </w:t>
      </w:r>
      <w:r w:rsidRPr="001E0052">
        <w:rPr>
          <w:rFonts w:eastAsia="Calibri"/>
          <w:b/>
          <w:color w:val="000000" w:themeColor="text1"/>
          <w:szCs w:val="22"/>
        </w:rPr>
        <w:t xml:space="preserve">contemplate the use of </w:t>
      </w:r>
      <w:r w:rsidRPr="001E0052">
        <w:rPr>
          <w:b/>
          <w:color w:val="000000" w:themeColor="text1"/>
          <w:szCs w:val="22"/>
        </w:rPr>
        <w:t>sex- and age-disaggregated data and demonstrate how actions have contributed to progress on gender equality</w:t>
      </w:r>
      <w:r w:rsidRPr="001E0052">
        <w:rPr>
          <w:color w:val="000000" w:themeColor="text1"/>
          <w:szCs w:val="22"/>
        </w:rPr>
        <w:t xml:space="preserve">. </w:t>
      </w:r>
    </w:p>
    <w:p w14:paraId="02CEE8EA" w14:textId="00E27CFE" w:rsidR="00961092" w:rsidRDefault="00961092" w:rsidP="00961092">
      <w:pPr>
        <w:spacing w:before="40" w:after="40"/>
      </w:pPr>
      <w:r>
        <w:rPr>
          <w:rFonts w:eastAsia="Calibri"/>
        </w:rPr>
        <w:t xml:space="preserve">The limitations faced or to be faced during the evaluation exercise will be discussed and mitigation measures described in the Inception Report. Finally, the </w:t>
      </w:r>
      <w:r>
        <w:t>work plan for the overall evaluation process</w:t>
      </w:r>
      <w:r w:rsidRPr="008166A5">
        <w:t xml:space="preserve"> </w:t>
      </w:r>
      <w:r>
        <w:t xml:space="preserve">will be presented </w:t>
      </w:r>
      <w:r>
        <w:rPr>
          <w:rFonts w:eastAsia="MS Mincho"/>
          <w:lang w:eastAsia="it-IT"/>
        </w:rPr>
        <w:t>and agreed in this phase; this</w:t>
      </w:r>
      <w:r>
        <w:t xml:space="preserve"> work plan shall be in line with that proposed in the present </w:t>
      </w:r>
      <w:proofErr w:type="spellStart"/>
      <w:r>
        <w:t>ToR</w:t>
      </w:r>
      <w:proofErr w:type="spellEnd"/>
      <w:r>
        <w:rPr>
          <w:rFonts w:eastAsia="MS Mincho"/>
          <w:lang w:eastAsia="it-IT"/>
        </w:rPr>
        <w:t xml:space="preserve">. Any modifications shall be justified and agreed with the </w:t>
      </w:r>
      <w:r>
        <w:rPr>
          <w:rFonts w:asciiTheme="minorHAnsi" w:hAnsiTheme="minorHAnsi" w:cstheme="minorHAnsi"/>
        </w:rPr>
        <w:t>Evaluation Manager</w:t>
      </w:r>
      <w:r>
        <w:rPr>
          <w:rFonts w:eastAsia="MS Mincho"/>
          <w:lang w:eastAsia="it-IT"/>
        </w:rPr>
        <w:t>.</w:t>
      </w:r>
      <w:r w:rsidR="00C16B2F">
        <w:t xml:space="preserve"> </w:t>
      </w:r>
    </w:p>
    <w:p w14:paraId="56CA0C68" w14:textId="77777777" w:rsidR="00961092" w:rsidRDefault="00961092" w:rsidP="00961092">
      <w:pPr>
        <w:spacing w:before="40" w:after="40"/>
      </w:pPr>
    </w:p>
    <w:p w14:paraId="204AE2DA" w14:textId="1DB23BEB" w:rsidR="00961092" w:rsidRDefault="00961092" w:rsidP="00961092">
      <w:pPr>
        <w:rPr>
          <w:rFonts w:asciiTheme="minorHAnsi" w:hAnsiTheme="minorHAnsi" w:cstheme="minorHAnsi"/>
        </w:rPr>
      </w:pPr>
      <w:r w:rsidRPr="00F313E1">
        <w:rPr>
          <w:rFonts w:asciiTheme="minorHAnsi" w:hAnsiTheme="minorHAnsi" w:cstheme="minorHAnsi"/>
        </w:rPr>
        <w:t>On the basis of the information collected</w:t>
      </w:r>
      <w:r>
        <w:rPr>
          <w:rFonts w:asciiTheme="minorHAnsi" w:hAnsiTheme="minorHAnsi" w:cstheme="minorHAnsi"/>
        </w:rPr>
        <w:t>,</w:t>
      </w:r>
      <w:r w:rsidRPr="00F313E1">
        <w:rPr>
          <w:rFonts w:asciiTheme="minorHAnsi" w:hAnsiTheme="minorHAnsi" w:cstheme="minorHAnsi"/>
        </w:rPr>
        <w:t xml:space="preserve"> the evaluation team should</w:t>
      </w:r>
      <w:r>
        <w:rPr>
          <w:rFonts w:asciiTheme="minorHAnsi" w:hAnsiTheme="minorHAnsi" w:cstheme="minorHAnsi"/>
        </w:rPr>
        <w:t xml:space="preserve"> prepare an </w:t>
      </w:r>
      <w:r w:rsidRPr="00F311C9">
        <w:rPr>
          <w:rFonts w:asciiTheme="minorHAnsi" w:hAnsiTheme="minorHAnsi" w:cstheme="minorHAnsi"/>
          <w:b/>
        </w:rPr>
        <w:t>Inception Report</w:t>
      </w:r>
      <w:r>
        <w:rPr>
          <w:rFonts w:asciiTheme="minorHAnsi" w:hAnsiTheme="minorHAnsi" w:cstheme="minorHAnsi"/>
        </w:rPr>
        <w:t xml:space="preserve">; its content is described </w:t>
      </w:r>
      <w:r w:rsidR="00CE183C">
        <w:rPr>
          <w:rFonts w:asciiTheme="minorHAnsi" w:hAnsiTheme="minorHAnsi" w:cstheme="minorHAnsi"/>
        </w:rPr>
        <w:t>below:</w:t>
      </w:r>
    </w:p>
    <w:p w14:paraId="79B2DF85" w14:textId="77777777" w:rsidR="00CE183C" w:rsidRPr="00CE183C" w:rsidRDefault="00CE183C" w:rsidP="00CE183C">
      <w:pPr>
        <w:numPr>
          <w:ilvl w:val="0"/>
          <w:numId w:val="53"/>
        </w:numPr>
        <w:spacing w:after="0"/>
        <w:rPr>
          <w:rFonts w:asciiTheme="minorHAnsi" w:hAnsiTheme="minorHAnsi" w:cstheme="minorHAnsi"/>
        </w:rPr>
      </w:pPr>
      <w:r w:rsidRPr="00CE183C">
        <w:rPr>
          <w:rFonts w:asciiTheme="minorHAnsi" w:hAnsiTheme="minorHAnsi" w:cstheme="minorHAnsi"/>
        </w:rPr>
        <w:t xml:space="preserve">Intervention logic </w:t>
      </w:r>
    </w:p>
    <w:p w14:paraId="5E35FA95" w14:textId="77777777" w:rsidR="00CE183C" w:rsidRPr="00CE183C" w:rsidRDefault="00CE183C" w:rsidP="00CE183C">
      <w:pPr>
        <w:keepNext/>
        <w:keepLines/>
        <w:numPr>
          <w:ilvl w:val="0"/>
          <w:numId w:val="53"/>
        </w:numPr>
        <w:spacing w:after="0"/>
        <w:jc w:val="left"/>
        <w:rPr>
          <w:rFonts w:asciiTheme="minorHAnsi" w:hAnsiTheme="minorHAnsi" w:cstheme="minorHAnsi"/>
        </w:rPr>
      </w:pPr>
      <w:r w:rsidRPr="00CE183C">
        <w:rPr>
          <w:rFonts w:asciiTheme="minorHAnsi" w:hAnsiTheme="minorHAnsi" w:cstheme="minorHAnsi"/>
        </w:rPr>
        <w:t>Stakeholder map</w:t>
      </w:r>
    </w:p>
    <w:p w14:paraId="57DB1D57" w14:textId="77777777" w:rsidR="00CE183C" w:rsidRPr="00CE183C" w:rsidRDefault="00CE183C" w:rsidP="00CE183C">
      <w:pPr>
        <w:numPr>
          <w:ilvl w:val="0"/>
          <w:numId w:val="53"/>
        </w:numPr>
        <w:spacing w:after="0"/>
        <w:rPr>
          <w:rFonts w:asciiTheme="minorHAnsi" w:hAnsiTheme="minorHAnsi" w:cstheme="minorHAnsi"/>
        </w:rPr>
      </w:pPr>
      <w:r w:rsidRPr="00CE183C">
        <w:rPr>
          <w:rFonts w:asciiTheme="minorHAnsi" w:hAnsiTheme="minorHAnsi" w:cstheme="minorHAnsi"/>
        </w:rPr>
        <w:t>Methodology for the evaluation, incl.:</w:t>
      </w:r>
    </w:p>
    <w:p w14:paraId="0C016C13" w14:textId="77777777" w:rsidR="00CE183C" w:rsidRPr="00CE183C" w:rsidRDefault="00CE183C" w:rsidP="00CE183C">
      <w:pPr>
        <w:keepNext/>
        <w:keepLines/>
        <w:numPr>
          <w:ilvl w:val="0"/>
          <w:numId w:val="53"/>
        </w:numPr>
        <w:spacing w:after="0"/>
        <w:jc w:val="left"/>
        <w:rPr>
          <w:rFonts w:asciiTheme="minorHAnsi" w:hAnsiTheme="minorHAnsi" w:cstheme="minorHAnsi"/>
        </w:rPr>
      </w:pPr>
      <w:r w:rsidRPr="00CE183C">
        <w:rPr>
          <w:rFonts w:asciiTheme="minorHAnsi" w:hAnsiTheme="minorHAnsi" w:cstheme="minorHAnsi"/>
        </w:rPr>
        <w:t xml:space="preserve">Evaluation Matrix: Evaluation Questions, with judgement criteria and indicators, and data analysis and collection methods </w:t>
      </w:r>
    </w:p>
    <w:p w14:paraId="2D9BC3BC" w14:textId="7E2C0BBA" w:rsidR="00CE183C" w:rsidRPr="00CE183C" w:rsidRDefault="00CE183C" w:rsidP="00CE183C">
      <w:pPr>
        <w:keepNext/>
        <w:keepLines/>
        <w:numPr>
          <w:ilvl w:val="0"/>
          <w:numId w:val="53"/>
        </w:numPr>
        <w:spacing w:after="0"/>
        <w:contextualSpacing/>
        <w:jc w:val="left"/>
        <w:rPr>
          <w:rFonts w:asciiTheme="minorHAnsi" w:hAnsiTheme="minorHAnsi" w:cstheme="minorHAnsi"/>
        </w:rPr>
      </w:pPr>
      <w:r w:rsidRPr="00CE183C">
        <w:rPr>
          <w:rFonts w:asciiTheme="minorHAnsi" w:hAnsiTheme="minorHAnsi" w:cstheme="minorHAnsi"/>
        </w:rPr>
        <w:t xml:space="preserve">Consultation strategy </w:t>
      </w:r>
      <w:r>
        <w:rPr>
          <w:rFonts w:asciiTheme="minorHAnsi" w:hAnsiTheme="minorHAnsi" w:cstheme="minorHAnsi"/>
        </w:rPr>
        <w:t>(as needed)</w:t>
      </w:r>
    </w:p>
    <w:p w14:paraId="4BB0CAEE" w14:textId="77777777" w:rsidR="00CE183C" w:rsidRPr="00CE183C" w:rsidRDefault="00CE183C" w:rsidP="00CE183C">
      <w:pPr>
        <w:keepNext/>
        <w:keepLines/>
        <w:numPr>
          <w:ilvl w:val="0"/>
          <w:numId w:val="53"/>
        </w:numPr>
        <w:spacing w:after="0"/>
        <w:contextualSpacing/>
        <w:jc w:val="left"/>
        <w:rPr>
          <w:rFonts w:asciiTheme="minorHAnsi" w:hAnsiTheme="minorHAnsi" w:cstheme="minorHAnsi"/>
        </w:rPr>
      </w:pPr>
      <w:r w:rsidRPr="00CE183C">
        <w:rPr>
          <w:rFonts w:asciiTheme="minorHAnsi" w:hAnsiTheme="minorHAnsi" w:cstheme="minorHAnsi"/>
        </w:rPr>
        <w:t xml:space="preserve">Field visit approach [including the criteria to select the field visits] </w:t>
      </w:r>
    </w:p>
    <w:p w14:paraId="5865D8D0" w14:textId="77777777" w:rsidR="00CE183C" w:rsidRPr="00CE183C" w:rsidRDefault="00CE183C" w:rsidP="00CE183C">
      <w:pPr>
        <w:keepNext/>
        <w:keepLines/>
        <w:numPr>
          <w:ilvl w:val="0"/>
          <w:numId w:val="53"/>
        </w:numPr>
        <w:spacing w:after="0"/>
        <w:contextualSpacing/>
        <w:jc w:val="left"/>
        <w:rPr>
          <w:rFonts w:asciiTheme="minorHAnsi" w:hAnsiTheme="minorHAnsi" w:cstheme="minorHAnsi"/>
        </w:rPr>
      </w:pPr>
      <w:r w:rsidRPr="00CE183C">
        <w:rPr>
          <w:rFonts w:asciiTheme="minorHAnsi" w:hAnsiTheme="minorHAnsi" w:cstheme="minorHAnsi"/>
        </w:rPr>
        <w:t>Analysis of risks related to the evaluation methodology and mitigation measures</w:t>
      </w:r>
    </w:p>
    <w:p w14:paraId="59B15919" w14:textId="563B80EC" w:rsidR="00CE183C" w:rsidRPr="00CE183C" w:rsidRDefault="00CE183C" w:rsidP="00CE183C">
      <w:pPr>
        <w:pStyle w:val="ListParagraph"/>
        <w:numPr>
          <w:ilvl w:val="0"/>
          <w:numId w:val="53"/>
        </w:numPr>
        <w:rPr>
          <w:rFonts w:asciiTheme="minorHAnsi" w:hAnsiTheme="minorHAnsi" w:cstheme="minorHAnsi"/>
        </w:rPr>
      </w:pPr>
      <w:r w:rsidRPr="00CE183C">
        <w:rPr>
          <w:rFonts w:asciiTheme="minorHAnsi" w:hAnsiTheme="minorHAnsi" w:cstheme="minorHAnsi"/>
        </w:rPr>
        <w:t>Work plan</w:t>
      </w:r>
    </w:p>
    <w:p w14:paraId="73ED9358" w14:textId="2BE5F35C" w:rsidR="00961092" w:rsidRPr="00C8737F" w:rsidRDefault="00961092" w:rsidP="00961092">
      <w:pPr>
        <w:rPr>
          <w:rFonts w:asciiTheme="minorHAnsi" w:hAnsiTheme="minorHAnsi" w:cstheme="minorHAnsi"/>
        </w:rPr>
      </w:pPr>
      <w:r w:rsidRPr="00C8737F">
        <w:rPr>
          <w:rFonts w:asciiTheme="minorHAnsi" w:hAnsiTheme="minorHAnsi" w:cstheme="minorHAnsi"/>
        </w:rPr>
        <w:t>The evaluation team will then, if needed, present the Inception Report to the Reference Group</w:t>
      </w:r>
      <w:r w:rsidR="00C8737F">
        <w:rPr>
          <w:rFonts w:asciiTheme="minorHAnsi" w:hAnsiTheme="minorHAnsi" w:cstheme="minorHAnsi"/>
        </w:rPr>
        <w:t xml:space="preserve"> via a teleconference.</w:t>
      </w:r>
    </w:p>
    <w:p w14:paraId="7C3A821D" w14:textId="77777777" w:rsidR="00D701EA" w:rsidRPr="00904420" w:rsidRDefault="00FD1A2D" w:rsidP="003B35F7">
      <w:pPr>
        <w:pStyle w:val="Heading3"/>
      </w:pPr>
      <w:bookmarkStart w:id="23" w:name="_Toc352694032"/>
      <w:bookmarkStart w:id="24" w:name="_Toc361387395"/>
      <w:bookmarkStart w:id="25" w:name="_Toc366162687"/>
      <w:bookmarkStart w:id="26" w:name="_Toc338345435"/>
      <w:bookmarkStart w:id="27" w:name="_Toc338346324"/>
      <w:bookmarkStart w:id="28" w:name="_Toc338346474"/>
      <w:bookmarkStart w:id="29" w:name="_Toc96342116"/>
      <w:bookmarkStart w:id="30" w:name="_Toc96342283"/>
      <w:bookmarkEnd w:id="17"/>
      <w:bookmarkEnd w:id="18"/>
      <w:bookmarkEnd w:id="19"/>
      <w:bookmarkEnd w:id="20"/>
      <w:bookmarkEnd w:id="21"/>
      <w:bookmarkEnd w:id="22"/>
      <w:r>
        <w:t>Desk P</w:t>
      </w:r>
      <w:r w:rsidR="00D701EA" w:rsidRPr="00904420">
        <w:t>hase</w:t>
      </w:r>
      <w:bookmarkEnd w:id="23"/>
      <w:bookmarkEnd w:id="24"/>
      <w:bookmarkEnd w:id="25"/>
      <w:r w:rsidR="00D701EA" w:rsidRPr="00904420">
        <w:t xml:space="preserve"> </w:t>
      </w:r>
      <w:bookmarkEnd w:id="26"/>
      <w:bookmarkEnd w:id="27"/>
      <w:bookmarkEnd w:id="28"/>
    </w:p>
    <w:bookmarkEnd w:id="29"/>
    <w:bookmarkEnd w:id="30"/>
    <w:p w14:paraId="26951D7F" w14:textId="77777777" w:rsidR="00367744" w:rsidRDefault="00C03E16" w:rsidP="00C03E16">
      <w:pPr>
        <w:rPr>
          <w:rFonts w:asciiTheme="minorHAnsi" w:hAnsiTheme="minorHAnsi" w:cstheme="minorHAnsi"/>
        </w:rPr>
      </w:pPr>
      <w:r>
        <w:rPr>
          <w:rFonts w:asciiTheme="minorHAnsi" w:hAnsiTheme="minorHAnsi" w:cstheme="minorHAnsi"/>
        </w:rPr>
        <w:t xml:space="preserve">This phase </w:t>
      </w:r>
      <w:r w:rsidR="00353D4F">
        <w:rPr>
          <w:rFonts w:asciiTheme="minorHAnsi" w:hAnsiTheme="minorHAnsi" w:cstheme="minorHAnsi"/>
        </w:rPr>
        <w:t xml:space="preserve">is when the </w:t>
      </w:r>
      <w:r>
        <w:rPr>
          <w:rFonts w:asciiTheme="minorHAnsi" w:hAnsiTheme="minorHAnsi" w:cstheme="minorHAnsi"/>
        </w:rPr>
        <w:t>document analysis</w:t>
      </w:r>
      <w:r w:rsidR="00353D4F">
        <w:rPr>
          <w:rFonts w:asciiTheme="minorHAnsi" w:hAnsiTheme="minorHAnsi" w:cstheme="minorHAnsi"/>
        </w:rPr>
        <w:t xml:space="preserve"> takes place. </w:t>
      </w:r>
      <w:r>
        <w:rPr>
          <w:rFonts w:asciiTheme="minorHAnsi" w:hAnsiTheme="minorHAnsi" w:cstheme="minorHAnsi"/>
        </w:rPr>
        <w:t>T</w:t>
      </w:r>
      <w:r w:rsidRPr="001E0052">
        <w:rPr>
          <w:rFonts w:asciiTheme="minorHAnsi" w:hAnsiTheme="minorHAnsi" w:cstheme="minorHAnsi"/>
        </w:rPr>
        <w:t xml:space="preserve">he analysis should include a brief synthesis of the existing literature relevant to the </w:t>
      </w:r>
      <w:r w:rsidR="002524AB">
        <w:rPr>
          <w:rFonts w:asciiTheme="minorHAnsi" w:hAnsiTheme="minorHAnsi" w:cstheme="minorHAnsi"/>
        </w:rPr>
        <w:t>Intervention</w:t>
      </w:r>
      <w:r>
        <w:rPr>
          <w:rFonts w:asciiTheme="minorHAnsi" w:hAnsiTheme="minorHAnsi" w:cstheme="minorHAnsi"/>
        </w:rPr>
        <w:t>.</w:t>
      </w:r>
      <w:r w:rsidRPr="001E0052">
        <w:rPr>
          <w:rFonts w:asciiTheme="minorHAnsi" w:hAnsiTheme="minorHAnsi" w:cstheme="minorHAnsi"/>
        </w:rPr>
        <w:t xml:space="preserve"> </w:t>
      </w:r>
      <w:r w:rsidR="00367744">
        <w:rPr>
          <w:rFonts w:asciiTheme="minorHAnsi" w:hAnsiTheme="minorHAnsi" w:cstheme="minorHAnsi"/>
        </w:rPr>
        <w:t>Among others, the evaluators shall pay attention to the following documents:</w:t>
      </w:r>
    </w:p>
    <w:p w14:paraId="15A2475D" w14:textId="46DBCA60" w:rsidR="00367744" w:rsidRDefault="00367744" w:rsidP="00367744">
      <w:pPr>
        <w:pStyle w:val="ListParagraph"/>
        <w:numPr>
          <w:ilvl w:val="0"/>
          <w:numId w:val="40"/>
        </w:numPr>
        <w:rPr>
          <w:rFonts w:asciiTheme="minorHAnsi" w:hAnsiTheme="minorHAnsi" w:cstheme="minorHAnsi"/>
        </w:rPr>
      </w:pPr>
      <w:r>
        <w:rPr>
          <w:rFonts w:asciiTheme="minorHAnsi" w:hAnsiTheme="minorHAnsi" w:cstheme="minorHAnsi"/>
        </w:rPr>
        <w:t xml:space="preserve">Research and analytical papers on parliamentary reform in Ukraine </w:t>
      </w:r>
      <w:r w:rsidR="003E56FD">
        <w:rPr>
          <w:rFonts w:asciiTheme="minorHAnsi" w:hAnsiTheme="minorHAnsi" w:cstheme="minorHAnsi"/>
        </w:rPr>
        <w:t xml:space="preserve">(implementation of the VRU Roadmap on Internal Reform and Capacity Building) </w:t>
      </w:r>
      <w:r>
        <w:rPr>
          <w:rFonts w:asciiTheme="minorHAnsi" w:hAnsiTheme="minorHAnsi" w:cstheme="minorHAnsi"/>
        </w:rPr>
        <w:t>prepared by relevant international or Ukrainian organisations</w:t>
      </w:r>
      <w:r w:rsidR="00000732">
        <w:rPr>
          <w:rFonts w:asciiTheme="minorHAnsi" w:hAnsiTheme="minorHAnsi" w:cstheme="minorHAnsi"/>
        </w:rPr>
        <w:t>;</w:t>
      </w:r>
      <w:r>
        <w:rPr>
          <w:rFonts w:asciiTheme="minorHAnsi" w:hAnsiTheme="minorHAnsi" w:cstheme="minorHAnsi"/>
        </w:rPr>
        <w:t xml:space="preserve">  </w:t>
      </w:r>
    </w:p>
    <w:p w14:paraId="28DDE2CC" w14:textId="0C9AA45B" w:rsidR="00000732" w:rsidRDefault="00000732" w:rsidP="00000732">
      <w:pPr>
        <w:pStyle w:val="ListParagraph"/>
        <w:numPr>
          <w:ilvl w:val="0"/>
          <w:numId w:val="40"/>
        </w:numPr>
        <w:rPr>
          <w:rFonts w:asciiTheme="minorHAnsi" w:hAnsiTheme="minorHAnsi" w:cstheme="minorHAnsi"/>
        </w:rPr>
      </w:pPr>
      <w:r>
        <w:rPr>
          <w:rFonts w:asciiTheme="minorHAnsi" w:hAnsiTheme="minorHAnsi" w:cstheme="minorHAnsi"/>
        </w:rPr>
        <w:lastRenderedPageBreak/>
        <w:t>Analytical papers on parliamentary reform prepared in the framework of the EU-funded projects (subject to the evaluation) and other donors funded projects (USAID Rada, UK, Council of Europe, etc.);</w:t>
      </w:r>
    </w:p>
    <w:p w14:paraId="4CE5373D" w14:textId="72340C73" w:rsidR="00000732" w:rsidRDefault="00000732" w:rsidP="00000732">
      <w:pPr>
        <w:pStyle w:val="ListParagraph"/>
        <w:numPr>
          <w:ilvl w:val="0"/>
          <w:numId w:val="40"/>
        </w:numPr>
        <w:rPr>
          <w:rFonts w:asciiTheme="minorHAnsi" w:hAnsiTheme="minorHAnsi" w:cstheme="minorHAnsi"/>
        </w:rPr>
      </w:pPr>
      <w:r w:rsidRPr="00000732">
        <w:rPr>
          <w:rFonts w:asciiTheme="minorHAnsi" w:hAnsiTheme="minorHAnsi" w:cstheme="minorHAnsi"/>
        </w:rPr>
        <w:t xml:space="preserve">past evaluations of the EU </w:t>
      </w:r>
      <w:r>
        <w:rPr>
          <w:rFonts w:asciiTheme="minorHAnsi" w:hAnsiTheme="minorHAnsi" w:cstheme="minorHAnsi"/>
        </w:rPr>
        <w:t xml:space="preserve">support to parliamentary development (reform) </w:t>
      </w:r>
      <w:r w:rsidRPr="00000732">
        <w:rPr>
          <w:rFonts w:asciiTheme="minorHAnsi" w:hAnsiTheme="minorHAnsi" w:cstheme="minorHAnsi"/>
        </w:rPr>
        <w:t xml:space="preserve">in ENI or IPA countries, as well as other researches analysing the </w:t>
      </w:r>
      <w:r>
        <w:rPr>
          <w:rFonts w:asciiTheme="minorHAnsi" w:hAnsiTheme="minorHAnsi" w:cstheme="minorHAnsi"/>
        </w:rPr>
        <w:t>role of Parliaments on governance and reform processes;</w:t>
      </w:r>
    </w:p>
    <w:p w14:paraId="5B60E942" w14:textId="77777777" w:rsidR="00C53466" w:rsidRDefault="00000732" w:rsidP="00000732">
      <w:pPr>
        <w:pStyle w:val="ListParagraph"/>
        <w:numPr>
          <w:ilvl w:val="0"/>
          <w:numId w:val="40"/>
        </w:numPr>
        <w:rPr>
          <w:rFonts w:asciiTheme="minorHAnsi" w:hAnsiTheme="minorHAnsi" w:cstheme="minorHAnsi"/>
        </w:rPr>
      </w:pPr>
      <w:r>
        <w:rPr>
          <w:rFonts w:asciiTheme="minorHAnsi" w:hAnsiTheme="minorHAnsi" w:cstheme="minorHAnsi"/>
        </w:rPr>
        <w:t>strategic, legislative and policy documents adopted by the VRU or its Secretariat in the area of parliamentary reform (or linked to VRU Roadmap on Internal Reform and Capacity Building) adopted during 2019-2021</w:t>
      </w:r>
    </w:p>
    <w:p w14:paraId="51CE9056" w14:textId="61F45C2C" w:rsidR="00000732" w:rsidRDefault="00C53466" w:rsidP="00000732">
      <w:pPr>
        <w:pStyle w:val="ListParagraph"/>
        <w:numPr>
          <w:ilvl w:val="0"/>
          <w:numId w:val="40"/>
        </w:numPr>
        <w:rPr>
          <w:rFonts w:asciiTheme="minorHAnsi" w:hAnsiTheme="minorHAnsi" w:cstheme="minorHAnsi"/>
        </w:rPr>
      </w:pPr>
      <w:r>
        <w:rPr>
          <w:rFonts w:asciiTheme="minorHAnsi" w:hAnsiTheme="minorHAnsi" w:cstheme="minorHAnsi"/>
        </w:rPr>
        <w:t xml:space="preserve">official reports on implementation of the VRU strategic documents in 2019-2020  </w:t>
      </w:r>
      <w:r w:rsidR="00000732">
        <w:rPr>
          <w:rFonts w:asciiTheme="minorHAnsi" w:hAnsiTheme="minorHAnsi" w:cstheme="minorHAnsi"/>
        </w:rPr>
        <w:t xml:space="preserve"> </w:t>
      </w:r>
    </w:p>
    <w:p w14:paraId="214967DD" w14:textId="5279C16C" w:rsidR="00000732" w:rsidRPr="00000732" w:rsidRDefault="00000732" w:rsidP="00000732">
      <w:pPr>
        <w:rPr>
          <w:rFonts w:asciiTheme="minorHAnsi" w:hAnsiTheme="minorHAnsi" w:cstheme="minorHAnsi"/>
        </w:rPr>
      </w:pPr>
      <w:r w:rsidRPr="00000732">
        <w:rPr>
          <w:rFonts w:asciiTheme="minorHAnsi" w:hAnsiTheme="minorHAnsi" w:cstheme="minorHAnsi"/>
        </w:rPr>
        <w:t xml:space="preserve">Furthermore, the evaluators shall </w:t>
      </w:r>
      <w:r w:rsidR="00525D9A">
        <w:rPr>
          <w:rFonts w:asciiTheme="minorHAnsi" w:hAnsiTheme="minorHAnsi" w:cstheme="minorHAnsi"/>
        </w:rPr>
        <w:t xml:space="preserve">conduct </w:t>
      </w:r>
      <w:r w:rsidR="00C53466">
        <w:rPr>
          <w:rFonts w:asciiTheme="minorHAnsi" w:hAnsiTheme="minorHAnsi" w:cstheme="minorHAnsi"/>
        </w:rPr>
        <w:t xml:space="preserve">ad-hoc analysis of </w:t>
      </w:r>
      <w:r w:rsidR="00525D9A">
        <w:rPr>
          <w:rFonts w:asciiTheme="minorHAnsi" w:hAnsiTheme="minorHAnsi" w:cstheme="minorHAnsi"/>
        </w:rPr>
        <w:t xml:space="preserve">state of </w:t>
      </w:r>
      <w:r w:rsidR="00C53466">
        <w:rPr>
          <w:rFonts w:asciiTheme="minorHAnsi" w:hAnsiTheme="minorHAnsi" w:cstheme="minorHAnsi"/>
        </w:rPr>
        <w:t xml:space="preserve">implementation of the VRU Roadmap on Internal Reform and Capacity Building, as well as key VRU strategic documents (HRM Strategy, E-Parliament strategy, communication strategy, etc.).    </w:t>
      </w:r>
      <w:r w:rsidRPr="00000732">
        <w:rPr>
          <w:rFonts w:asciiTheme="minorHAnsi" w:hAnsiTheme="minorHAnsi" w:cstheme="minorHAnsi"/>
        </w:rPr>
        <w:t xml:space="preserve">   </w:t>
      </w:r>
    </w:p>
    <w:p w14:paraId="3C003EF6" w14:textId="77777777" w:rsidR="00C03E16" w:rsidRDefault="00C03E16" w:rsidP="00C03E16">
      <w:pPr>
        <w:rPr>
          <w:rFonts w:asciiTheme="minorHAnsi" w:hAnsiTheme="minorHAnsi" w:cstheme="minorHAnsi"/>
        </w:rPr>
      </w:pPr>
      <w:r>
        <w:rPr>
          <w:rFonts w:asciiTheme="minorHAnsi" w:hAnsiTheme="minorHAnsi" w:cstheme="minorHAnsi"/>
        </w:rPr>
        <w:t>The analysis of the relevant documents shall be systematic and reflect the methodology developed and approved during the Inception Phase.</w:t>
      </w:r>
    </w:p>
    <w:p w14:paraId="707C3A35" w14:textId="7E9E1C6A" w:rsidR="00C03E16" w:rsidRDefault="00C03E16" w:rsidP="00C03E16">
      <w:pPr>
        <w:spacing w:after="200" w:line="276" w:lineRule="auto"/>
        <w:rPr>
          <w:rFonts w:asciiTheme="minorHAnsi" w:hAnsiTheme="minorHAnsi" w:cstheme="minorHAnsi"/>
        </w:rPr>
      </w:pPr>
      <w:r>
        <w:rPr>
          <w:rFonts w:asciiTheme="minorHAnsi" w:hAnsiTheme="minorHAnsi" w:cstheme="minorHAnsi"/>
        </w:rPr>
        <w:t xml:space="preserve">Selected </w:t>
      </w:r>
      <w:r w:rsidRPr="00C53466">
        <w:rPr>
          <w:rFonts w:asciiTheme="minorHAnsi" w:hAnsiTheme="minorHAnsi" w:cstheme="minorHAnsi"/>
        </w:rPr>
        <w:t>phone / face-to-face</w:t>
      </w:r>
      <w:r w:rsidR="00C53466">
        <w:rPr>
          <w:rFonts w:asciiTheme="minorHAnsi" w:hAnsiTheme="minorHAnsi" w:cstheme="minorHAnsi"/>
        </w:rPr>
        <w:t xml:space="preserve"> (where possible in the context of COVID-19 pandemic)</w:t>
      </w:r>
      <w:r>
        <w:rPr>
          <w:rFonts w:asciiTheme="minorHAnsi" w:hAnsiTheme="minorHAnsi" w:cstheme="minorHAnsi"/>
        </w:rPr>
        <w:t xml:space="preserve"> i</w:t>
      </w:r>
      <w:r w:rsidRPr="00166DBC">
        <w:rPr>
          <w:rFonts w:asciiTheme="minorHAnsi" w:hAnsiTheme="minorHAnsi" w:cstheme="minorHAnsi"/>
        </w:rPr>
        <w:t>nterview</w:t>
      </w:r>
      <w:r>
        <w:rPr>
          <w:rFonts w:asciiTheme="minorHAnsi" w:hAnsiTheme="minorHAnsi" w:cstheme="minorHAnsi"/>
        </w:rPr>
        <w:t>s with</w:t>
      </w:r>
      <w:r w:rsidRPr="00166DBC">
        <w:rPr>
          <w:rFonts w:asciiTheme="minorHAnsi" w:hAnsiTheme="minorHAnsi" w:cstheme="minorHAnsi"/>
        </w:rPr>
        <w:t xml:space="preserve"> the </w:t>
      </w:r>
      <w:r w:rsidRPr="00C53466">
        <w:rPr>
          <w:rFonts w:asciiTheme="minorHAnsi" w:hAnsiTheme="minorHAnsi" w:cstheme="minorHAnsi"/>
        </w:rPr>
        <w:t>project management</w:t>
      </w:r>
      <w:r w:rsidRPr="00166DBC">
        <w:rPr>
          <w:rFonts w:asciiTheme="minorHAnsi" w:hAnsiTheme="minorHAnsi" w:cstheme="minorHAnsi"/>
        </w:rPr>
        <w:t xml:space="preserve">, </w:t>
      </w:r>
      <w:r>
        <w:rPr>
          <w:rFonts w:asciiTheme="minorHAnsi" w:hAnsiTheme="minorHAnsi" w:cstheme="minorHAnsi"/>
        </w:rPr>
        <w:t xml:space="preserve">the relevant </w:t>
      </w:r>
      <w:r w:rsidRPr="00166DBC">
        <w:rPr>
          <w:rFonts w:asciiTheme="minorHAnsi" w:hAnsiTheme="minorHAnsi" w:cstheme="minorHAnsi"/>
        </w:rPr>
        <w:t xml:space="preserve">EU </w:t>
      </w:r>
      <w:r w:rsidR="00C53466" w:rsidRPr="00166DBC">
        <w:rPr>
          <w:rFonts w:asciiTheme="minorHAnsi" w:hAnsiTheme="minorHAnsi" w:cstheme="minorHAnsi"/>
        </w:rPr>
        <w:t>services</w:t>
      </w:r>
      <w:r w:rsidR="00C53466">
        <w:rPr>
          <w:rFonts w:asciiTheme="minorHAnsi" w:hAnsiTheme="minorHAnsi" w:cstheme="minorHAnsi"/>
        </w:rPr>
        <w:t xml:space="preserve"> and</w:t>
      </w:r>
      <w:r w:rsidRPr="00166DBC">
        <w:rPr>
          <w:rFonts w:asciiTheme="minorHAnsi" w:hAnsiTheme="minorHAnsi" w:cstheme="minorHAnsi"/>
          <w:iCs/>
        </w:rPr>
        <w:t xml:space="preserve"> key partners in </w:t>
      </w:r>
      <w:r w:rsidR="00C53466">
        <w:rPr>
          <w:rFonts w:asciiTheme="minorHAnsi" w:hAnsiTheme="minorHAnsi" w:cstheme="minorHAnsi"/>
          <w:iCs/>
        </w:rPr>
        <w:t xml:space="preserve">Ukraine shall </w:t>
      </w:r>
      <w:r>
        <w:rPr>
          <w:rFonts w:asciiTheme="minorHAnsi" w:hAnsiTheme="minorHAnsi" w:cstheme="minorHAnsi"/>
        </w:rPr>
        <w:t xml:space="preserve">be conducted during this phase </w:t>
      </w:r>
      <w:r w:rsidR="00353D4F">
        <w:rPr>
          <w:rFonts w:asciiTheme="minorHAnsi" w:hAnsiTheme="minorHAnsi" w:cstheme="minorHAnsi"/>
        </w:rPr>
        <w:t>to</w:t>
      </w:r>
      <w:r>
        <w:rPr>
          <w:rFonts w:asciiTheme="minorHAnsi" w:hAnsiTheme="minorHAnsi" w:cstheme="minorHAnsi"/>
        </w:rPr>
        <w:t xml:space="preserve"> </w:t>
      </w:r>
      <w:r w:rsidR="00C53466">
        <w:rPr>
          <w:rFonts w:asciiTheme="minorHAnsi" w:hAnsiTheme="minorHAnsi" w:cstheme="minorHAnsi"/>
        </w:rPr>
        <w:t xml:space="preserve">identity relevant documentation and </w:t>
      </w:r>
      <w:r>
        <w:rPr>
          <w:rFonts w:asciiTheme="minorHAnsi" w:hAnsiTheme="minorHAnsi" w:cstheme="minorHAnsi"/>
        </w:rPr>
        <w:t>support the analysis of secondary sources.</w:t>
      </w:r>
    </w:p>
    <w:p w14:paraId="68D1F119" w14:textId="77777777" w:rsidR="00C03E16" w:rsidRDefault="00C03E16" w:rsidP="00C03E16">
      <w:pPr>
        <w:spacing w:after="200" w:line="276" w:lineRule="auto"/>
        <w:rPr>
          <w:rFonts w:asciiTheme="minorHAnsi" w:hAnsiTheme="minorHAnsi" w:cstheme="minorHAnsi"/>
        </w:rPr>
      </w:pPr>
      <w:r>
        <w:rPr>
          <w:rFonts w:asciiTheme="minorHAnsi" w:hAnsiTheme="minorHAnsi" w:cstheme="minorHAnsi"/>
        </w:rPr>
        <w:t>The activities to be conducted during this phase should allow for the p</w:t>
      </w:r>
      <w:r w:rsidRPr="00166DBC">
        <w:rPr>
          <w:rFonts w:asciiTheme="minorHAnsi" w:hAnsiTheme="minorHAnsi" w:cstheme="minorHAnsi"/>
        </w:rPr>
        <w:t>rovi</w:t>
      </w:r>
      <w:r>
        <w:rPr>
          <w:rFonts w:asciiTheme="minorHAnsi" w:hAnsiTheme="minorHAnsi" w:cstheme="minorHAnsi"/>
        </w:rPr>
        <w:t>sion of</w:t>
      </w:r>
      <w:r w:rsidRPr="00166DBC">
        <w:rPr>
          <w:rFonts w:asciiTheme="minorHAnsi" w:hAnsiTheme="minorHAnsi" w:cstheme="minorHAnsi"/>
        </w:rPr>
        <w:t xml:space="preserve"> preliminary responses to each evaluation question</w:t>
      </w:r>
      <w:r>
        <w:rPr>
          <w:rFonts w:asciiTheme="minorHAnsi" w:hAnsiTheme="minorHAnsi" w:cstheme="minorHAnsi"/>
        </w:rPr>
        <w:t>,</w:t>
      </w:r>
      <w:r w:rsidRPr="00166DBC">
        <w:rPr>
          <w:rFonts w:asciiTheme="minorHAnsi" w:hAnsiTheme="minorHAnsi" w:cstheme="minorHAnsi"/>
        </w:rPr>
        <w:t xml:space="preserve"> stating the information already gathered and </w:t>
      </w:r>
      <w:r>
        <w:rPr>
          <w:rFonts w:asciiTheme="minorHAnsi" w:hAnsiTheme="minorHAnsi" w:cstheme="minorHAnsi"/>
        </w:rPr>
        <w:t>its</w:t>
      </w:r>
      <w:r w:rsidRPr="00166DBC">
        <w:rPr>
          <w:rFonts w:asciiTheme="minorHAnsi" w:hAnsiTheme="minorHAnsi" w:cstheme="minorHAnsi"/>
        </w:rPr>
        <w:t xml:space="preserve"> limitations</w:t>
      </w:r>
      <w:r>
        <w:rPr>
          <w:rFonts w:asciiTheme="minorHAnsi" w:hAnsiTheme="minorHAnsi" w:cstheme="minorHAnsi"/>
        </w:rPr>
        <w:t xml:space="preserve">. They will also </w:t>
      </w:r>
      <w:r w:rsidRPr="00166DBC">
        <w:rPr>
          <w:rFonts w:asciiTheme="minorHAnsi" w:hAnsiTheme="minorHAnsi" w:cstheme="minorHAnsi"/>
        </w:rPr>
        <w:t xml:space="preserve">identify the issues still to be covered and the </w:t>
      </w:r>
      <w:r>
        <w:rPr>
          <w:rFonts w:asciiTheme="minorHAnsi" w:hAnsiTheme="minorHAnsi" w:cstheme="minorHAnsi"/>
        </w:rPr>
        <w:t>preliminary hypotheses</w:t>
      </w:r>
      <w:r w:rsidRPr="00166DBC">
        <w:rPr>
          <w:rFonts w:asciiTheme="minorHAnsi" w:hAnsiTheme="minorHAnsi" w:cstheme="minorHAnsi"/>
        </w:rPr>
        <w:t xml:space="preserve"> to be tested.</w:t>
      </w:r>
    </w:p>
    <w:p w14:paraId="591B3102" w14:textId="2897F885" w:rsidR="00C03E16" w:rsidRDefault="00C03E16" w:rsidP="00C03E16">
      <w:pPr>
        <w:spacing w:after="200" w:line="276" w:lineRule="auto"/>
        <w:rPr>
          <w:rFonts w:asciiTheme="minorHAnsi" w:hAnsiTheme="minorHAnsi" w:cstheme="minorHAnsi"/>
        </w:rPr>
      </w:pPr>
      <w:r>
        <w:rPr>
          <w:rFonts w:asciiTheme="minorHAnsi" w:hAnsiTheme="minorHAnsi" w:cstheme="minorHAnsi"/>
        </w:rPr>
        <w:t>During this phase the evaluation team shall fine-tune the evaluation tools to be used during the Field Phase and describe</w:t>
      </w:r>
      <w:r w:rsidRPr="00904420">
        <w:rPr>
          <w:rFonts w:asciiTheme="minorHAnsi" w:hAnsiTheme="minorHAnsi" w:cstheme="minorHAnsi"/>
        </w:rPr>
        <w:t xml:space="preserve"> </w:t>
      </w:r>
      <w:r>
        <w:rPr>
          <w:rFonts w:asciiTheme="minorHAnsi" w:hAnsiTheme="minorHAnsi" w:cstheme="minorHAnsi"/>
        </w:rPr>
        <w:t>the</w:t>
      </w:r>
      <w:r w:rsidRPr="00904420">
        <w:rPr>
          <w:rFonts w:asciiTheme="minorHAnsi" w:hAnsiTheme="minorHAnsi" w:cstheme="minorHAnsi"/>
        </w:rPr>
        <w:t xml:space="preserve"> preparatory steps already taken</w:t>
      </w:r>
      <w:r>
        <w:rPr>
          <w:rFonts w:asciiTheme="minorHAnsi" w:hAnsiTheme="minorHAnsi" w:cstheme="minorHAnsi"/>
        </w:rPr>
        <w:t xml:space="preserve"> and those </w:t>
      </w:r>
      <w:r w:rsidRPr="00904420">
        <w:rPr>
          <w:rFonts w:asciiTheme="minorHAnsi" w:hAnsiTheme="minorHAnsi" w:cstheme="minorHAnsi"/>
        </w:rPr>
        <w:t xml:space="preserve">to be taken for </w:t>
      </w:r>
      <w:r>
        <w:rPr>
          <w:rFonts w:asciiTheme="minorHAnsi" w:hAnsiTheme="minorHAnsi" w:cstheme="minorHAnsi"/>
        </w:rPr>
        <w:t>its organisation, including the list of people to be interviewed, dates and itinerary of visits, and attribution of tasks within the team.</w:t>
      </w:r>
    </w:p>
    <w:p w14:paraId="03340D45" w14:textId="4B46DE21" w:rsidR="00C03E16" w:rsidRDefault="00C03E16" w:rsidP="00C03E16">
      <w:pPr>
        <w:rPr>
          <w:rFonts w:asciiTheme="minorHAnsi" w:hAnsiTheme="minorHAnsi" w:cstheme="minorHAnsi"/>
        </w:rPr>
      </w:pPr>
      <w:r w:rsidRPr="00F311C9">
        <w:rPr>
          <w:rFonts w:asciiTheme="minorHAnsi" w:hAnsiTheme="minorHAnsi" w:cstheme="minorHAnsi"/>
        </w:rPr>
        <w:t xml:space="preserve">At the end of the desk phase a </w:t>
      </w:r>
      <w:r w:rsidRPr="00F311C9">
        <w:rPr>
          <w:rFonts w:asciiTheme="minorHAnsi" w:hAnsiTheme="minorHAnsi" w:cstheme="minorHAnsi"/>
          <w:b/>
        </w:rPr>
        <w:t xml:space="preserve">Desk </w:t>
      </w:r>
      <w:r>
        <w:rPr>
          <w:rFonts w:asciiTheme="minorHAnsi" w:hAnsiTheme="minorHAnsi" w:cstheme="minorHAnsi"/>
          <w:b/>
        </w:rPr>
        <w:t>Note</w:t>
      </w:r>
      <w:r>
        <w:rPr>
          <w:rFonts w:asciiTheme="minorHAnsi" w:hAnsiTheme="minorHAnsi" w:cstheme="minorHAnsi"/>
        </w:rPr>
        <w:t xml:space="preserve"> </w:t>
      </w:r>
      <w:r w:rsidRPr="00F0010F">
        <w:rPr>
          <w:rFonts w:asciiTheme="minorHAnsi" w:hAnsiTheme="minorHAnsi" w:cstheme="minorHAnsi"/>
        </w:rPr>
        <w:t>and a Slide Presentation</w:t>
      </w:r>
      <w:r>
        <w:rPr>
          <w:rFonts w:asciiTheme="minorHAnsi" w:hAnsiTheme="minorHAnsi" w:cstheme="minorHAnsi"/>
        </w:rPr>
        <w:t xml:space="preserve"> </w:t>
      </w:r>
      <w:r w:rsidRPr="00F311C9">
        <w:rPr>
          <w:rFonts w:asciiTheme="minorHAnsi" w:hAnsiTheme="minorHAnsi" w:cstheme="minorHAnsi"/>
        </w:rPr>
        <w:t>will be prepared</w:t>
      </w:r>
      <w:r w:rsidRPr="00A50053">
        <w:rPr>
          <w:rFonts w:asciiTheme="minorHAnsi" w:hAnsiTheme="minorHAnsi" w:cstheme="minorHAnsi"/>
        </w:rPr>
        <w:t>;</w:t>
      </w:r>
      <w:r>
        <w:rPr>
          <w:rFonts w:asciiTheme="minorHAnsi" w:hAnsiTheme="minorHAnsi" w:cstheme="minorHAnsi"/>
        </w:rPr>
        <w:t xml:space="preserve"> its content is described </w:t>
      </w:r>
      <w:r w:rsidR="00CE183C">
        <w:rPr>
          <w:rFonts w:asciiTheme="minorHAnsi" w:hAnsiTheme="minorHAnsi" w:cstheme="minorHAnsi"/>
        </w:rPr>
        <w:t>below:</w:t>
      </w:r>
    </w:p>
    <w:p w14:paraId="2F37CF51" w14:textId="5DB13718" w:rsidR="00CE183C" w:rsidRDefault="00CE183C" w:rsidP="00CE183C">
      <w:pPr>
        <w:numPr>
          <w:ilvl w:val="0"/>
          <w:numId w:val="54"/>
        </w:numPr>
        <w:spacing w:after="0"/>
        <w:rPr>
          <w:rFonts w:asciiTheme="minorHAnsi" w:hAnsiTheme="minorHAnsi" w:cstheme="minorHAnsi"/>
        </w:rPr>
      </w:pPr>
      <w:r w:rsidRPr="00CE183C">
        <w:rPr>
          <w:rFonts w:asciiTheme="minorHAnsi" w:hAnsiTheme="minorHAnsi" w:cstheme="minorHAnsi"/>
        </w:rPr>
        <w:t>Preliminary answers to each Evaluation Question, with indication of the limitations of the available information</w:t>
      </w:r>
      <w:r>
        <w:rPr>
          <w:rFonts w:asciiTheme="minorHAnsi" w:hAnsiTheme="minorHAnsi" w:cstheme="minorHAnsi"/>
        </w:rPr>
        <w:t>;</w:t>
      </w:r>
    </w:p>
    <w:p w14:paraId="729B89E1" w14:textId="06CFF84D" w:rsidR="00FC319D" w:rsidRPr="00CE183C" w:rsidRDefault="00FC319D" w:rsidP="00CE183C">
      <w:pPr>
        <w:numPr>
          <w:ilvl w:val="0"/>
          <w:numId w:val="54"/>
        </w:numPr>
        <w:spacing w:after="0"/>
        <w:rPr>
          <w:rFonts w:asciiTheme="minorHAnsi" w:hAnsiTheme="minorHAnsi" w:cstheme="minorHAnsi"/>
        </w:rPr>
      </w:pPr>
      <w:r>
        <w:rPr>
          <w:rFonts w:asciiTheme="minorHAnsi" w:hAnsiTheme="minorHAnsi" w:cstheme="minorHAnsi"/>
        </w:rPr>
        <w:t>Preliminary analysis of state of implementation of the VRU Roadmap on Internal Reform and Capacity Building, as well as key VRU strategic documents (HRM Strategy, E-Parliament strategy, communication strategy, etc.)</w:t>
      </w:r>
    </w:p>
    <w:p w14:paraId="0B191478" w14:textId="25A7D5DF" w:rsidR="00CE183C" w:rsidRPr="00CE183C" w:rsidRDefault="00CE183C" w:rsidP="00CE183C">
      <w:pPr>
        <w:numPr>
          <w:ilvl w:val="0"/>
          <w:numId w:val="54"/>
        </w:numPr>
        <w:spacing w:after="0"/>
        <w:rPr>
          <w:rFonts w:asciiTheme="minorHAnsi" w:hAnsiTheme="minorHAnsi" w:cstheme="minorHAnsi"/>
        </w:rPr>
      </w:pPr>
      <w:r w:rsidRPr="00CE183C">
        <w:rPr>
          <w:rFonts w:asciiTheme="minorHAnsi" w:hAnsiTheme="minorHAnsi" w:cstheme="minorHAnsi"/>
        </w:rPr>
        <w:t>Data gaps to be addressed, issues still to be covered and hypotheses to be tested during the field visit</w:t>
      </w:r>
      <w:r>
        <w:rPr>
          <w:rFonts w:asciiTheme="minorHAnsi" w:hAnsiTheme="minorHAnsi" w:cstheme="minorHAnsi"/>
        </w:rPr>
        <w:t>;</w:t>
      </w:r>
    </w:p>
    <w:p w14:paraId="5C33025A" w14:textId="35B25292" w:rsidR="00CE183C" w:rsidRPr="00CE183C" w:rsidRDefault="00CE183C" w:rsidP="00CE183C">
      <w:pPr>
        <w:numPr>
          <w:ilvl w:val="0"/>
          <w:numId w:val="54"/>
        </w:numPr>
        <w:spacing w:after="0"/>
        <w:rPr>
          <w:rFonts w:asciiTheme="minorHAnsi" w:hAnsiTheme="minorHAnsi" w:cstheme="minorHAnsi"/>
        </w:rPr>
      </w:pPr>
      <w:r w:rsidRPr="00CE183C">
        <w:rPr>
          <w:rFonts w:asciiTheme="minorHAnsi" w:hAnsiTheme="minorHAnsi" w:cstheme="minorHAnsi"/>
        </w:rPr>
        <w:t>Update of the f</w:t>
      </w:r>
      <w:r>
        <w:rPr>
          <w:rFonts w:asciiTheme="minorHAnsi" w:hAnsiTheme="minorHAnsi" w:cstheme="minorHAnsi"/>
        </w:rPr>
        <w:t>ield visit approach (if relevant)</w:t>
      </w:r>
    </w:p>
    <w:p w14:paraId="78C4696F" w14:textId="0543016E" w:rsidR="00CE183C" w:rsidRPr="00CE183C" w:rsidRDefault="00CE183C" w:rsidP="00CE183C">
      <w:pPr>
        <w:pStyle w:val="ListParagraph"/>
        <w:numPr>
          <w:ilvl w:val="0"/>
          <w:numId w:val="54"/>
        </w:numPr>
        <w:rPr>
          <w:rFonts w:asciiTheme="minorHAnsi" w:hAnsiTheme="minorHAnsi" w:cstheme="minorHAnsi"/>
        </w:rPr>
      </w:pPr>
      <w:r w:rsidRPr="00CE183C">
        <w:rPr>
          <w:rFonts w:asciiTheme="minorHAnsi" w:hAnsiTheme="minorHAnsi" w:cstheme="minorHAnsi"/>
        </w:rPr>
        <w:t xml:space="preserve">Update of the work plan of the following phases </w:t>
      </w:r>
      <w:r>
        <w:rPr>
          <w:rFonts w:asciiTheme="minorHAnsi" w:hAnsiTheme="minorHAnsi" w:cstheme="minorHAnsi"/>
        </w:rPr>
        <w:t>(if relevant)</w:t>
      </w:r>
    </w:p>
    <w:p w14:paraId="7EEDC6FC" w14:textId="6A8C2027" w:rsidR="00C03E16" w:rsidRPr="00F311C9" w:rsidRDefault="00C03E16" w:rsidP="00CE183C">
      <w:pPr>
        <w:spacing w:before="240"/>
        <w:rPr>
          <w:rFonts w:asciiTheme="minorHAnsi" w:hAnsiTheme="minorHAnsi" w:cstheme="minorHAnsi"/>
        </w:rPr>
      </w:pPr>
      <w:r w:rsidRPr="00F311C9">
        <w:rPr>
          <w:rFonts w:asciiTheme="minorHAnsi" w:hAnsiTheme="minorHAnsi" w:cstheme="minorHAnsi"/>
        </w:rPr>
        <w:t>A presentation by the evaluation team to the Reference Group</w:t>
      </w:r>
      <w:r>
        <w:rPr>
          <w:rFonts w:asciiTheme="minorHAnsi" w:hAnsiTheme="minorHAnsi" w:cstheme="minorHAnsi"/>
        </w:rPr>
        <w:t>, if needed,</w:t>
      </w:r>
      <w:r w:rsidRPr="00F311C9">
        <w:rPr>
          <w:rFonts w:asciiTheme="minorHAnsi" w:hAnsiTheme="minorHAnsi" w:cstheme="minorHAnsi"/>
        </w:rPr>
        <w:t xml:space="preserve"> will take place </w:t>
      </w:r>
      <w:r w:rsidR="00F0010F">
        <w:rPr>
          <w:rFonts w:asciiTheme="minorHAnsi" w:hAnsiTheme="minorHAnsi" w:cstheme="minorHAnsi"/>
        </w:rPr>
        <w:t>via teleconference</w:t>
      </w:r>
      <w:r w:rsidRPr="00F311C9">
        <w:rPr>
          <w:rFonts w:asciiTheme="minorHAnsi" w:hAnsiTheme="minorHAnsi" w:cstheme="minorHAnsi"/>
        </w:rPr>
        <w:t xml:space="preserve">. </w:t>
      </w:r>
    </w:p>
    <w:p w14:paraId="02F7B73A" w14:textId="77777777" w:rsidR="00D701EA" w:rsidRPr="00904420" w:rsidRDefault="00151914" w:rsidP="003B35F7">
      <w:pPr>
        <w:pStyle w:val="Heading3"/>
      </w:pPr>
      <w:bookmarkStart w:id="31" w:name="_Toc47346764"/>
      <w:bookmarkStart w:id="32" w:name="_Toc47346876"/>
      <w:bookmarkStart w:id="33" w:name="_Toc47347102"/>
      <w:bookmarkStart w:id="34" w:name="_Toc96342284"/>
      <w:bookmarkStart w:id="35" w:name="_Toc97712016"/>
      <w:r>
        <w:t>Field Phase</w:t>
      </w:r>
    </w:p>
    <w:bookmarkEnd w:id="31"/>
    <w:bookmarkEnd w:id="32"/>
    <w:bookmarkEnd w:id="33"/>
    <w:bookmarkEnd w:id="34"/>
    <w:bookmarkEnd w:id="35"/>
    <w:p w14:paraId="743CD20E" w14:textId="4B38DAFA" w:rsidR="00C03E16" w:rsidRDefault="00C03E16" w:rsidP="00C03E16">
      <w:pPr>
        <w:rPr>
          <w:rFonts w:asciiTheme="minorHAnsi" w:hAnsiTheme="minorHAnsi" w:cstheme="minorHAnsi"/>
        </w:rPr>
      </w:pPr>
      <w:r>
        <w:rPr>
          <w:rFonts w:asciiTheme="minorHAnsi" w:hAnsiTheme="minorHAnsi" w:cstheme="minorHAnsi"/>
        </w:rPr>
        <w:t>The Field Phase</w:t>
      </w:r>
      <w:r w:rsidRPr="00904420">
        <w:rPr>
          <w:rFonts w:asciiTheme="minorHAnsi" w:hAnsiTheme="minorHAnsi" w:cstheme="minorHAnsi"/>
        </w:rPr>
        <w:t xml:space="preserve"> starts after approval of the Desk </w:t>
      </w:r>
      <w:r>
        <w:rPr>
          <w:rFonts w:asciiTheme="minorHAnsi" w:hAnsiTheme="minorHAnsi" w:cstheme="minorHAnsi"/>
        </w:rPr>
        <w:t xml:space="preserve">Note </w:t>
      </w:r>
      <w:r w:rsidRPr="00904420">
        <w:rPr>
          <w:rFonts w:asciiTheme="minorHAnsi" w:hAnsiTheme="minorHAnsi" w:cstheme="minorHAnsi"/>
        </w:rPr>
        <w:t xml:space="preserve">by the </w:t>
      </w:r>
      <w:r>
        <w:rPr>
          <w:rFonts w:asciiTheme="minorHAnsi" w:hAnsiTheme="minorHAnsi" w:cstheme="minorHAnsi"/>
        </w:rPr>
        <w:t>Evaluation Manager</w:t>
      </w:r>
      <w:r w:rsidRPr="00904420">
        <w:rPr>
          <w:rFonts w:asciiTheme="minorHAnsi" w:hAnsiTheme="minorHAnsi" w:cstheme="minorHAnsi"/>
        </w:rPr>
        <w:t>.</w:t>
      </w:r>
      <w:r w:rsidR="008A1721">
        <w:rPr>
          <w:rFonts w:asciiTheme="minorHAnsi" w:hAnsiTheme="minorHAnsi" w:cstheme="minorHAnsi"/>
        </w:rPr>
        <w:t xml:space="preserve"> Depending on the sanitary situation in Ukraine in the context of COVID-19 pandemic the field phase may fully or party take place remotely upon agreement of the Contracting Authority.   </w:t>
      </w:r>
      <w:r w:rsidR="00C16B2F">
        <w:rPr>
          <w:rFonts w:asciiTheme="minorHAnsi" w:hAnsiTheme="minorHAnsi" w:cstheme="minorHAnsi"/>
        </w:rPr>
        <w:t xml:space="preserve"> </w:t>
      </w:r>
    </w:p>
    <w:p w14:paraId="5C5366D0" w14:textId="447C3B1E" w:rsidR="00C03E16" w:rsidRDefault="00C03E16" w:rsidP="00C03E16">
      <w:pPr>
        <w:rPr>
          <w:rFonts w:asciiTheme="minorHAnsi" w:hAnsiTheme="minorHAnsi" w:cstheme="minorHAnsi"/>
        </w:rPr>
      </w:pPr>
      <w:r>
        <w:rPr>
          <w:rFonts w:asciiTheme="minorHAnsi" w:hAnsiTheme="minorHAnsi" w:cstheme="minorHAnsi"/>
        </w:rPr>
        <w:t>The Field Phase aims at validating / changing the preliminary answers formulated during the Desk phase and further completing information through primary research.</w:t>
      </w:r>
    </w:p>
    <w:p w14:paraId="069C108F" w14:textId="77777777" w:rsidR="00C03E16" w:rsidRPr="00904420" w:rsidRDefault="00C03E16" w:rsidP="00C03E16">
      <w:pPr>
        <w:rPr>
          <w:rFonts w:asciiTheme="minorHAnsi" w:hAnsiTheme="minorHAnsi" w:cstheme="minorHAnsi"/>
        </w:rPr>
      </w:pPr>
      <w:r w:rsidRPr="00904420">
        <w:rPr>
          <w:rFonts w:asciiTheme="minorHAnsi" w:hAnsiTheme="minorHAnsi" w:cstheme="minorHAnsi"/>
        </w:rPr>
        <w:lastRenderedPageBreak/>
        <w:t>If any significant deviation from the agreed work plan or schedule is perceived as creating a risk for the quality of the evaluation</w:t>
      </w:r>
      <w:r>
        <w:rPr>
          <w:rFonts w:asciiTheme="minorHAnsi" w:hAnsiTheme="minorHAnsi" w:cstheme="minorHAnsi"/>
        </w:rPr>
        <w:t xml:space="preserve"> or not respecting the end of the validity of the specific contract</w:t>
      </w:r>
      <w:r w:rsidRPr="00904420">
        <w:rPr>
          <w:rFonts w:asciiTheme="minorHAnsi" w:hAnsiTheme="minorHAnsi" w:cstheme="minorHAnsi"/>
        </w:rPr>
        <w:t xml:space="preserve">, these </w:t>
      </w:r>
      <w:r>
        <w:rPr>
          <w:rFonts w:asciiTheme="minorHAnsi" w:hAnsiTheme="minorHAnsi" w:cstheme="minorHAnsi"/>
        </w:rPr>
        <w:t>elements are to</w:t>
      </w:r>
      <w:r w:rsidRPr="00904420">
        <w:rPr>
          <w:rFonts w:asciiTheme="minorHAnsi" w:hAnsiTheme="minorHAnsi" w:cstheme="minorHAnsi"/>
        </w:rPr>
        <w:t xml:space="preserve"> be immediately discussed with the </w:t>
      </w:r>
      <w:r>
        <w:rPr>
          <w:rFonts w:asciiTheme="minorHAnsi" w:hAnsiTheme="minorHAnsi" w:cstheme="minorHAnsi"/>
        </w:rPr>
        <w:t>Evaluation Manager and, regarding the validity of the contract, corrective measures undertaken</w:t>
      </w:r>
      <w:r w:rsidRPr="00904420">
        <w:rPr>
          <w:rFonts w:asciiTheme="minorHAnsi" w:hAnsiTheme="minorHAnsi" w:cstheme="minorHAnsi"/>
        </w:rPr>
        <w:t>.</w:t>
      </w:r>
    </w:p>
    <w:p w14:paraId="2C33ED01" w14:textId="04F45026" w:rsidR="00C03E16" w:rsidRPr="00F311C9" w:rsidRDefault="00C03E16" w:rsidP="00C03E16">
      <w:pPr>
        <w:rPr>
          <w:rFonts w:asciiTheme="minorHAnsi" w:hAnsiTheme="minorHAnsi" w:cstheme="minorHAnsi"/>
        </w:rPr>
      </w:pPr>
      <w:r w:rsidRPr="00904420">
        <w:rPr>
          <w:rFonts w:asciiTheme="minorHAnsi" w:hAnsiTheme="minorHAnsi" w:cstheme="minorHAnsi"/>
        </w:rPr>
        <w:t xml:space="preserve">In the first days of the field phase, the evaluation team shall hold a briefing meeting with </w:t>
      </w:r>
      <w:r w:rsidRPr="008A1721">
        <w:rPr>
          <w:rFonts w:asciiTheme="minorHAnsi" w:hAnsiTheme="minorHAnsi" w:cstheme="minorHAnsi"/>
        </w:rPr>
        <w:t>the project management, Delegation and</w:t>
      </w:r>
      <w:r w:rsidR="008A1721">
        <w:rPr>
          <w:rFonts w:asciiTheme="minorHAnsi" w:hAnsiTheme="minorHAnsi" w:cstheme="minorHAnsi"/>
        </w:rPr>
        <w:t xml:space="preserve"> VRU Secretariat and </w:t>
      </w:r>
      <w:r w:rsidRPr="008A1721">
        <w:rPr>
          <w:rFonts w:asciiTheme="minorHAnsi" w:hAnsiTheme="minorHAnsi" w:cstheme="minorHAnsi"/>
        </w:rPr>
        <w:t>other relevant stakeholders.</w:t>
      </w:r>
    </w:p>
    <w:p w14:paraId="5F181BE6" w14:textId="0338A8BB" w:rsidR="00C03E16" w:rsidRPr="00904420" w:rsidRDefault="00C03E16" w:rsidP="00C03E16">
      <w:pPr>
        <w:rPr>
          <w:rFonts w:asciiTheme="minorHAnsi" w:hAnsiTheme="minorHAnsi" w:cstheme="minorHAnsi"/>
        </w:rPr>
      </w:pPr>
      <w:r w:rsidRPr="00904420">
        <w:rPr>
          <w:rFonts w:asciiTheme="minorHAnsi" w:hAnsiTheme="minorHAnsi" w:cstheme="minorHAnsi"/>
        </w:rPr>
        <w:t>During the field phase, the evaluation team shall ensure adequate contact and consultation with, and involvement of the different stakeholders; with the relevant government authorities and agencies</w:t>
      </w:r>
      <w:r>
        <w:rPr>
          <w:rFonts w:asciiTheme="minorHAnsi" w:hAnsiTheme="minorHAnsi" w:cstheme="minorHAnsi"/>
        </w:rPr>
        <w:t xml:space="preserve">. Throughout the mission the evaluation team </w:t>
      </w:r>
      <w:r w:rsidR="00353D4F">
        <w:rPr>
          <w:rFonts w:asciiTheme="minorHAnsi" w:hAnsiTheme="minorHAnsi" w:cstheme="minorHAnsi"/>
        </w:rPr>
        <w:t xml:space="preserve">will </w:t>
      </w:r>
      <w:r>
        <w:rPr>
          <w:rFonts w:asciiTheme="minorHAnsi" w:hAnsiTheme="minorHAnsi" w:cstheme="minorHAnsi"/>
        </w:rPr>
        <w:t xml:space="preserve">use </w:t>
      </w:r>
      <w:r w:rsidRPr="00904420">
        <w:rPr>
          <w:rFonts w:asciiTheme="minorHAnsi" w:hAnsiTheme="minorHAnsi" w:cstheme="minorHAnsi"/>
        </w:rPr>
        <w:t>the most reliable and appropriate sources of information</w:t>
      </w:r>
      <w:r>
        <w:rPr>
          <w:rFonts w:asciiTheme="minorHAnsi" w:hAnsiTheme="minorHAnsi" w:cstheme="minorHAnsi"/>
        </w:rPr>
        <w:t xml:space="preserve">, </w:t>
      </w:r>
      <w:r w:rsidRPr="00FE7128">
        <w:rPr>
          <w:rFonts w:asciiTheme="minorHAnsi" w:hAnsiTheme="minorHAnsi" w:cstheme="minorHAnsi"/>
        </w:rPr>
        <w:t>respect the rights of individuals to provide information in confidence, and be sensitive to the beliefs and customs of local social and cultural environments.</w:t>
      </w:r>
    </w:p>
    <w:p w14:paraId="3AF32CE8" w14:textId="73FCFF32" w:rsidR="00C03E16" w:rsidRPr="00F311C9" w:rsidRDefault="00C03E16" w:rsidP="00C03E16">
      <w:pPr>
        <w:rPr>
          <w:rFonts w:asciiTheme="minorHAnsi" w:hAnsiTheme="minorHAnsi" w:cstheme="minorHAnsi"/>
        </w:rPr>
      </w:pPr>
      <w:r w:rsidRPr="00904420">
        <w:rPr>
          <w:rFonts w:asciiTheme="minorHAnsi" w:hAnsiTheme="minorHAnsi" w:cstheme="minorHAnsi"/>
        </w:rPr>
        <w:t xml:space="preserve">At the end of the field phase, the evaluation team </w:t>
      </w:r>
      <w:r w:rsidR="00353D4F">
        <w:rPr>
          <w:rFonts w:asciiTheme="minorHAnsi" w:hAnsiTheme="minorHAnsi" w:cstheme="minorHAnsi"/>
        </w:rPr>
        <w:t>will</w:t>
      </w:r>
      <w:r w:rsidR="00353D4F" w:rsidRPr="00904420">
        <w:rPr>
          <w:rFonts w:asciiTheme="minorHAnsi" w:hAnsiTheme="minorHAnsi" w:cstheme="minorHAnsi"/>
        </w:rPr>
        <w:t xml:space="preserve"> </w:t>
      </w:r>
      <w:r w:rsidRPr="00904420">
        <w:rPr>
          <w:rFonts w:asciiTheme="minorHAnsi" w:hAnsiTheme="minorHAnsi" w:cstheme="minorHAnsi"/>
        </w:rPr>
        <w:t xml:space="preserve">summarise its work, </w:t>
      </w:r>
      <w:r>
        <w:rPr>
          <w:rFonts w:asciiTheme="minorHAnsi" w:hAnsiTheme="minorHAnsi" w:cstheme="minorHAnsi"/>
        </w:rPr>
        <w:t>analyse</w:t>
      </w:r>
      <w:r w:rsidRPr="00904420">
        <w:rPr>
          <w:rFonts w:asciiTheme="minorHAnsi" w:hAnsiTheme="minorHAnsi" w:cstheme="minorHAnsi"/>
        </w:rPr>
        <w:t xml:space="preserve"> the reliability and coverage of data collection, and present preliminary findings in a meeting with </w:t>
      </w:r>
      <w:r w:rsidRPr="008A1721">
        <w:rPr>
          <w:rFonts w:asciiTheme="minorHAnsi" w:hAnsiTheme="minorHAnsi" w:cstheme="minorHAnsi"/>
        </w:rPr>
        <w:t>the EU Delegation, the Reference Group</w:t>
      </w:r>
      <w:r w:rsidRPr="00F311C9">
        <w:rPr>
          <w:rFonts w:asciiTheme="minorHAnsi" w:hAnsiTheme="minorHAnsi" w:cstheme="minorHAnsi"/>
        </w:rPr>
        <w:t>].</w:t>
      </w:r>
    </w:p>
    <w:p w14:paraId="1E0E9EC5" w14:textId="1D968341" w:rsidR="00C03E16" w:rsidRDefault="00C03E16" w:rsidP="00C03E16">
      <w:pPr>
        <w:rPr>
          <w:rFonts w:asciiTheme="minorHAnsi" w:hAnsiTheme="minorHAnsi" w:cstheme="minorHAnsi"/>
        </w:rPr>
      </w:pPr>
      <w:r w:rsidRPr="00F311C9">
        <w:rPr>
          <w:rFonts w:asciiTheme="minorHAnsi" w:hAnsiTheme="minorHAnsi" w:cstheme="minorHAnsi"/>
        </w:rPr>
        <w:t xml:space="preserve">At the end of the </w:t>
      </w:r>
      <w:r>
        <w:rPr>
          <w:rFonts w:asciiTheme="minorHAnsi" w:hAnsiTheme="minorHAnsi" w:cstheme="minorHAnsi"/>
        </w:rPr>
        <w:t>Field Phase</w:t>
      </w:r>
      <w:r w:rsidRPr="00F311C9">
        <w:rPr>
          <w:rFonts w:asciiTheme="minorHAnsi" w:hAnsiTheme="minorHAnsi" w:cstheme="minorHAnsi"/>
        </w:rPr>
        <w:t xml:space="preserve"> a</w:t>
      </w:r>
      <w:r>
        <w:rPr>
          <w:rFonts w:asciiTheme="minorHAnsi" w:hAnsiTheme="minorHAnsi" w:cstheme="minorHAnsi"/>
        </w:rPr>
        <w:t>n</w:t>
      </w:r>
      <w:r w:rsidRPr="00F311C9">
        <w:rPr>
          <w:rFonts w:asciiTheme="minorHAnsi" w:hAnsiTheme="minorHAnsi" w:cstheme="minorHAnsi"/>
        </w:rPr>
        <w:t xml:space="preserve"> </w:t>
      </w:r>
      <w:r w:rsidRPr="00F311C9">
        <w:rPr>
          <w:rFonts w:asciiTheme="minorHAnsi" w:hAnsiTheme="minorHAnsi" w:cstheme="minorHAnsi"/>
          <w:b/>
        </w:rPr>
        <w:t xml:space="preserve">Intermediary </w:t>
      </w:r>
      <w:r>
        <w:rPr>
          <w:rFonts w:asciiTheme="minorHAnsi" w:hAnsiTheme="minorHAnsi" w:cstheme="minorHAnsi"/>
          <w:b/>
        </w:rPr>
        <w:t>Note</w:t>
      </w:r>
      <w:r>
        <w:rPr>
          <w:rFonts w:asciiTheme="minorHAnsi" w:hAnsiTheme="minorHAnsi" w:cstheme="minorHAnsi"/>
        </w:rPr>
        <w:t xml:space="preserve"> </w:t>
      </w:r>
      <w:r w:rsidR="008A1721" w:rsidRPr="008A1721">
        <w:rPr>
          <w:rFonts w:asciiTheme="minorHAnsi" w:hAnsiTheme="minorHAnsi" w:cstheme="minorHAnsi"/>
        </w:rPr>
        <w:t xml:space="preserve">and a </w:t>
      </w:r>
      <w:r w:rsidRPr="008A1721">
        <w:rPr>
          <w:rFonts w:asciiTheme="minorHAnsi" w:hAnsiTheme="minorHAnsi" w:cstheme="minorHAnsi"/>
        </w:rPr>
        <w:t>Slide Presentation</w:t>
      </w:r>
      <w:r>
        <w:rPr>
          <w:rFonts w:asciiTheme="minorHAnsi" w:hAnsiTheme="minorHAnsi" w:cstheme="minorHAnsi"/>
        </w:rPr>
        <w:t xml:space="preserve"> </w:t>
      </w:r>
      <w:r w:rsidRPr="00F311C9">
        <w:rPr>
          <w:rFonts w:asciiTheme="minorHAnsi" w:hAnsiTheme="minorHAnsi" w:cstheme="minorHAnsi"/>
        </w:rPr>
        <w:t>will be prepared</w:t>
      </w:r>
      <w:r>
        <w:rPr>
          <w:rFonts w:asciiTheme="minorHAnsi" w:hAnsiTheme="minorHAnsi" w:cstheme="minorHAnsi"/>
        </w:rPr>
        <w:t>; its content is described</w:t>
      </w:r>
      <w:r w:rsidR="00CE183C">
        <w:rPr>
          <w:rFonts w:asciiTheme="minorHAnsi" w:hAnsiTheme="minorHAnsi" w:cstheme="minorHAnsi"/>
        </w:rPr>
        <w:t xml:space="preserve"> below:</w:t>
      </w:r>
    </w:p>
    <w:p w14:paraId="00302B9B" w14:textId="77777777" w:rsidR="00CE183C" w:rsidRPr="00CE183C" w:rsidRDefault="00CE183C" w:rsidP="00CE183C">
      <w:pPr>
        <w:numPr>
          <w:ilvl w:val="0"/>
          <w:numId w:val="55"/>
        </w:numPr>
        <w:spacing w:after="0"/>
        <w:rPr>
          <w:rFonts w:asciiTheme="minorHAnsi" w:hAnsiTheme="minorHAnsi" w:cstheme="minorHAnsi"/>
        </w:rPr>
      </w:pPr>
      <w:r w:rsidRPr="00CE183C">
        <w:rPr>
          <w:rFonts w:asciiTheme="minorHAnsi" w:hAnsiTheme="minorHAnsi" w:cstheme="minorHAnsi"/>
        </w:rPr>
        <w:t>Activities conducted during the field phase</w:t>
      </w:r>
    </w:p>
    <w:p w14:paraId="76F232F2" w14:textId="77777777" w:rsidR="002569A6" w:rsidRDefault="00CE183C" w:rsidP="002569A6">
      <w:pPr>
        <w:numPr>
          <w:ilvl w:val="0"/>
          <w:numId w:val="55"/>
        </w:numPr>
        <w:spacing w:after="0"/>
        <w:rPr>
          <w:rFonts w:asciiTheme="minorHAnsi" w:hAnsiTheme="minorHAnsi" w:cstheme="minorHAnsi"/>
        </w:rPr>
      </w:pPr>
      <w:r w:rsidRPr="00CE183C">
        <w:rPr>
          <w:rFonts w:asciiTheme="minorHAnsi" w:hAnsiTheme="minorHAnsi" w:cstheme="minorHAnsi"/>
        </w:rPr>
        <w:t>Difficulties encountered during the field phase and mitigation measures adopted</w:t>
      </w:r>
    </w:p>
    <w:p w14:paraId="2637D02A" w14:textId="18F3ED35" w:rsidR="002569A6" w:rsidRDefault="002569A6" w:rsidP="002569A6">
      <w:pPr>
        <w:numPr>
          <w:ilvl w:val="0"/>
          <w:numId w:val="55"/>
        </w:numPr>
        <w:spacing w:after="0"/>
        <w:rPr>
          <w:rFonts w:asciiTheme="minorHAnsi" w:hAnsiTheme="minorHAnsi" w:cstheme="minorHAnsi"/>
        </w:rPr>
      </w:pPr>
      <w:r w:rsidRPr="002569A6">
        <w:rPr>
          <w:rFonts w:asciiTheme="minorHAnsi" w:hAnsiTheme="minorHAnsi" w:cstheme="minorHAnsi"/>
        </w:rPr>
        <w:t xml:space="preserve">Final analysis of the state of implementation of the VRU Roadmap for Internal Reform and Capacity Building, as well as other </w:t>
      </w:r>
      <w:r>
        <w:rPr>
          <w:rFonts w:asciiTheme="minorHAnsi" w:hAnsiTheme="minorHAnsi" w:cstheme="minorHAnsi"/>
        </w:rPr>
        <w:t xml:space="preserve">VRU </w:t>
      </w:r>
      <w:r w:rsidRPr="002569A6">
        <w:rPr>
          <w:rFonts w:asciiTheme="minorHAnsi" w:hAnsiTheme="minorHAnsi" w:cstheme="minorHAnsi"/>
        </w:rPr>
        <w:t xml:space="preserve">strategic documents </w:t>
      </w:r>
    </w:p>
    <w:p w14:paraId="0CFB915D" w14:textId="53FBCA33" w:rsidR="002569A6" w:rsidRPr="002569A6" w:rsidRDefault="002569A6" w:rsidP="002569A6">
      <w:pPr>
        <w:numPr>
          <w:ilvl w:val="0"/>
          <w:numId w:val="55"/>
        </w:numPr>
        <w:spacing w:after="0"/>
        <w:rPr>
          <w:rFonts w:asciiTheme="minorHAnsi" w:hAnsiTheme="minorHAnsi" w:cstheme="minorHAnsi"/>
        </w:rPr>
      </w:pPr>
      <w:r w:rsidRPr="002569A6">
        <w:rPr>
          <w:rFonts w:asciiTheme="minorHAnsi" w:hAnsiTheme="minorHAnsi" w:cstheme="minorHAnsi"/>
        </w:rPr>
        <w:t>Key preliminary findings (combining desk and field ones), including preliminary proposal concerning strategic framework of future assistance to parliamentary reform.</w:t>
      </w:r>
    </w:p>
    <w:p w14:paraId="31EDA0EB" w14:textId="77777777" w:rsidR="00151914" w:rsidRPr="00904420" w:rsidRDefault="00151914" w:rsidP="00CE183C">
      <w:pPr>
        <w:pStyle w:val="Heading3"/>
      </w:pPr>
      <w:bookmarkStart w:id="36" w:name="_Toc47346765"/>
      <w:bookmarkStart w:id="37" w:name="_Toc47346877"/>
      <w:bookmarkStart w:id="38" w:name="_Toc47347103"/>
      <w:bookmarkStart w:id="39" w:name="_Toc96342285"/>
      <w:bookmarkStart w:id="40" w:name="_Toc97712017"/>
      <w:bookmarkStart w:id="41" w:name="_Toc338345437"/>
      <w:bookmarkStart w:id="42" w:name="_Toc338346326"/>
      <w:bookmarkStart w:id="43" w:name="_Toc338346476"/>
      <w:bookmarkStart w:id="44" w:name="_Toc352694034"/>
      <w:bookmarkStart w:id="45" w:name="_Toc361387397"/>
      <w:bookmarkStart w:id="46" w:name="_Toc366162689"/>
      <w:r w:rsidRPr="00904420">
        <w:t xml:space="preserve">Synthesis </w:t>
      </w:r>
      <w:r>
        <w:t>P</w:t>
      </w:r>
      <w:r w:rsidRPr="00904420">
        <w:t>hase</w:t>
      </w:r>
      <w:bookmarkEnd w:id="36"/>
      <w:bookmarkEnd w:id="37"/>
      <w:bookmarkEnd w:id="38"/>
      <w:bookmarkEnd w:id="39"/>
      <w:bookmarkEnd w:id="40"/>
      <w:bookmarkEnd w:id="41"/>
      <w:bookmarkEnd w:id="42"/>
      <w:bookmarkEnd w:id="43"/>
      <w:bookmarkEnd w:id="44"/>
      <w:bookmarkEnd w:id="45"/>
      <w:bookmarkEnd w:id="46"/>
    </w:p>
    <w:p w14:paraId="04431770" w14:textId="1CB65F64" w:rsidR="00C03E16" w:rsidRDefault="00C03E16" w:rsidP="00C03E16">
      <w:pPr>
        <w:rPr>
          <w:rFonts w:asciiTheme="minorHAnsi" w:hAnsiTheme="minorHAnsi" w:cstheme="minorHAnsi"/>
        </w:rPr>
      </w:pPr>
      <w:r w:rsidRPr="00904420">
        <w:rPr>
          <w:rFonts w:asciiTheme="minorHAnsi" w:hAnsiTheme="minorHAnsi" w:cstheme="minorHAnsi"/>
        </w:rPr>
        <w:t xml:space="preserve">This phase is devoted to the preparation </w:t>
      </w:r>
      <w:r>
        <w:rPr>
          <w:rFonts w:asciiTheme="minorHAnsi" w:hAnsiTheme="minorHAnsi" w:cstheme="minorHAnsi"/>
        </w:rPr>
        <w:t xml:space="preserve">by the contractor </w:t>
      </w:r>
      <w:r w:rsidRPr="00904420">
        <w:rPr>
          <w:rFonts w:asciiTheme="minorHAnsi" w:hAnsiTheme="minorHAnsi" w:cstheme="minorHAnsi"/>
        </w:rPr>
        <w:t xml:space="preserve">of </w:t>
      </w:r>
      <w:r w:rsidRPr="00904C3A">
        <w:rPr>
          <w:rFonts w:asciiTheme="minorHAnsi" w:hAnsiTheme="minorHAnsi" w:cstheme="minorHAnsi"/>
          <w:b/>
        </w:rPr>
        <w:t>two distinct documents</w:t>
      </w:r>
      <w:r>
        <w:rPr>
          <w:rFonts w:asciiTheme="minorHAnsi" w:hAnsiTheme="minorHAnsi" w:cstheme="minorHAnsi"/>
        </w:rPr>
        <w:t xml:space="preserve">: the </w:t>
      </w:r>
      <w:r w:rsidRPr="00904C3A">
        <w:rPr>
          <w:rFonts w:asciiTheme="minorHAnsi" w:hAnsiTheme="minorHAnsi" w:cstheme="minorHAnsi"/>
          <w:b/>
        </w:rPr>
        <w:t>Executive Summary</w:t>
      </w:r>
      <w:r>
        <w:rPr>
          <w:rFonts w:asciiTheme="minorHAnsi" w:hAnsiTheme="minorHAnsi" w:cstheme="minorHAnsi"/>
        </w:rPr>
        <w:t xml:space="preserve"> and the </w:t>
      </w:r>
      <w:r w:rsidRPr="00904C3A">
        <w:rPr>
          <w:rFonts w:asciiTheme="minorHAnsi" w:hAnsiTheme="minorHAnsi" w:cstheme="minorHAnsi"/>
          <w:b/>
        </w:rPr>
        <w:t>Final Report</w:t>
      </w:r>
      <w:r>
        <w:rPr>
          <w:rFonts w:asciiTheme="minorHAnsi" w:hAnsiTheme="minorHAnsi" w:cstheme="minorHAnsi"/>
        </w:rPr>
        <w:t>, whose structures are described in the Annex III; it</w:t>
      </w:r>
      <w:r w:rsidRPr="00374808">
        <w:rPr>
          <w:rFonts w:asciiTheme="minorHAnsi" w:hAnsiTheme="minorHAnsi" w:cstheme="minorHAnsi"/>
        </w:rPr>
        <w:t xml:space="preserve"> entails the analysis of the data collected during the desk and field phase</w:t>
      </w:r>
      <w:r>
        <w:rPr>
          <w:rFonts w:asciiTheme="minorHAnsi" w:hAnsiTheme="minorHAnsi" w:cstheme="minorHAnsi"/>
        </w:rPr>
        <w:t>s</w:t>
      </w:r>
      <w:r w:rsidRPr="00374808">
        <w:rPr>
          <w:rFonts w:asciiTheme="minorHAnsi" w:hAnsiTheme="minorHAnsi" w:cstheme="minorHAnsi"/>
        </w:rPr>
        <w:t xml:space="preserve"> to answer the </w:t>
      </w:r>
      <w:r>
        <w:rPr>
          <w:rFonts w:asciiTheme="minorHAnsi" w:hAnsiTheme="minorHAnsi" w:cstheme="minorHAnsi"/>
        </w:rPr>
        <w:t>Evaluation Questions and prepar</w:t>
      </w:r>
      <w:r w:rsidR="00353D4F">
        <w:rPr>
          <w:rFonts w:asciiTheme="minorHAnsi" w:hAnsiTheme="minorHAnsi" w:cstheme="minorHAnsi"/>
        </w:rPr>
        <w:t>ation of</w:t>
      </w:r>
      <w:r>
        <w:rPr>
          <w:rFonts w:asciiTheme="minorHAnsi" w:hAnsiTheme="minorHAnsi" w:cstheme="minorHAnsi"/>
        </w:rPr>
        <w:t xml:space="preserve"> the overall assessment, conclusions and recommendations of the evaluation.</w:t>
      </w:r>
    </w:p>
    <w:p w14:paraId="1CE6E2C8" w14:textId="48F20270" w:rsidR="00C03E16" w:rsidRPr="00904420" w:rsidRDefault="00C03E16" w:rsidP="00C03E16">
      <w:pPr>
        <w:rPr>
          <w:rFonts w:asciiTheme="minorHAnsi" w:hAnsiTheme="minorHAnsi" w:cstheme="minorHAnsi"/>
        </w:rPr>
      </w:pPr>
      <w:r w:rsidRPr="00904420">
        <w:rPr>
          <w:rFonts w:asciiTheme="minorHAnsi" w:hAnsiTheme="minorHAnsi" w:cstheme="minorHAnsi"/>
        </w:rPr>
        <w:t>The evaluation team will present</w:t>
      </w:r>
      <w:r w:rsidR="00353D4F">
        <w:rPr>
          <w:rFonts w:asciiTheme="minorHAnsi" w:hAnsiTheme="minorHAnsi" w:cstheme="minorHAnsi"/>
        </w:rPr>
        <w:t>,</w:t>
      </w:r>
      <w:r w:rsidRPr="00904420">
        <w:rPr>
          <w:rFonts w:asciiTheme="minorHAnsi" w:hAnsiTheme="minorHAnsi" w:cstheme="minorHAnsi"/>
        </w:rPr>
        <w:t xml:space="preserve"> in a single</w:t>
      </w:r>
      <w:r>
        <w:rPr>
          <w:rFonts w:asciiTheme="minorHAnsi" w:hAnsiTheme="minorHAnsi" w:cstheme="minorHAnsi"/>
        </w:rPr>
        <w:t xml:space="preserve"> Report with Annexes</w:t>
      </w:r>
      <w:r w:rsidR="00353D4F">
        <w:rPr>
          <w:rFonts w:asciiTheme="minorHAnsi" w:hAnsiTheme="minorHAnsi" w:cstheme="minorHAnsi"/>
        </w:rPr>
        <w:t>,</w:t>
      </w:r>
      <w:r w:rsidRPr="00904420">
        <w:rPr>
          <w:rFonts w:asciiTheme="minorHAnsi" w:hAnsiTheme="minorHAnsi" w:cstheme="minorHAnsi"/>
        </w:rPr>
        <w:t xml:space="preserve"> their findings, conclusions and recommendations in accordance with the structure </w:t>
      </w:r>
      <w:r>
        <w:rPr>
          <w:rFonts w:asciiTheme="minorHAnsi" w:hAnsiTheme="minorHAnsi" w:cstheme="minorHAnsi"/>
        </w:rPr>
        <w:t xml:space="preserve">in </w:t>
      </w:r>
      <w:r w:rsidRPr="00904420">
        <w:rPr>
          <w:rFonts w:asciiTheme="minorHAnsi" w:hAnsiTheme="minorHAnsi" w:cstheme="minorHAnsi"/>
        </w:rPr>
        <w:t>Annex I</w:t>
      </w:r>
      <w:r>
        <w:rPr>
          <w:rFonts w:asciiTheme="minorHAnsi" w:hAnsiTheme="minorHAnsi" w:cstheme="minorHAnsi"/>
        </w:rPr>
        <w:t>I</w:t>
      </w:r>
      <w:r w:rsidRPr="00904420">
        <w:rPr>
          <w:rFonts w:asciiTheme="minorHAnsi" w:hAnsiTheme="minorHAnsi" w:cstheme="minorHAnsi"/>
        </w:rPr>
        <w:t>I</w:t>
      </w:r>
      <w:r>
        <w:rPr>
          <w:rFonts w:asciiTheme="minorHAnsi" w:hAnsiTheme="minorHAnsi" w:cstheme="minorHAnsi"/>
        </w:rPr>
        <w:t>; a separate Executive Summary will be produced as well, following the compulsory format given in the EVAL module (see Annex III)</w:t>
      </w:r>
      <w:r w:rsidRPr="00904420">
        <w:rPr>
          <w:rFonts w:asciiTheme="minorHAnsi" w:hAnsiTheme="minorHAnsi" w:cstheme="minorHAnsi"/>
        </w:rPr>
        <w:t>.</w:t>
      </w:r>
      <w:r>
        <w:rPr>
          <w:rFonts w:asciiTheme="minorHAnsi" w:hAnsiTheme="minorHAnsi" w:cstheme="minorHAnsi"/>
        </w:rPr>
        <w:t xml:space="preserve"> </w:t>
      </w:r>
    </w:p>
    <w:p w14:paraId="6096C3E2" w14:textId="77777777" w:rsidR="00C03E16" w:rsidRPr="00904420" w:rsidRDefault="00C03E16" w:rsidP="00C03E16">
      <w:pPr>
        <w:rPr>
          <w:rFonts w:asciiTheme="minorHAnsi" w:hAnsiTheme="minorHAnsi" w:cstheme="minorHAnsi"/>
        </w:rPr>
      </w:pPr>
      <w:r w:rsidRPr="00904420">
        <w:rPr>
          <w:rFonts w:asciiTheme="minorHAnsi" w:hAnsiTheme="minorHAnsi" w:cstheme="minorHAnsi"/>
        </w:rPr>
        <w:t xml:space="preserve">The evaluation team will make sure that: </w:t>
      </w:r>
    </w:p>
    <w:p w14:paraId="12E59BE8" w14:textId="77777777" w:rsidR="00C03E16" w:rsidRPr="00904420" w:rsidRDefault="00C03E16" w:rsidP="00FE2EB0">
      <w:pPr>
        <w:numPr>
          <w:ilvl w:val="0"/>
          <w:numId w:val="9"/>
        </w:numPr>
        <w:spacing w:after="200" w:line="276" w:lineRule="auto"/>
        <w:rPr>
          <w:rFonts w:asciiTheme="minorHAnsi" w:hAnsiTheme="minorHAnsi" w:cstheme="minorHAnsi"/>
        </w:rPr>
      </w:pPr>
      <w:r w:rsidRPr="00904420">
        <w:rPr>
          <w:rFonts w:asciiTheme="minorHAnsi" w:hAnsiTheme="minorHAnsi" w:cstheme="minorHAnsi"/>
        </w:rPr>
        <w:t xml:space="preserve">Their assessments are objective and balanced, statements </w:t>
      </w:r>
      <w:r>
        <w:rPr>
          <w:rFonts w:asciiTheme="minorHAnsi" w:hAnsiTheme="minorHAnsi" w:cstheme="minorHAnsi"/>
        </w:rPr>
        <w:t xml:space="preserve">are </w:t>
      </w:r>
      <w:r w:rsidRPr="00904420">
        <w:rPr>
          <w:rFonts w:asciiTheme="minorHAnsi" w:hAnsiTheme="minorHAnsi" w:cstheme="minorHAnsi"/>
        </w:rPr>
        <w:t xml:space="preserve">accurate and </w:t>
      </w:r>
      <w:r>
        <w:rPr>
          <w:rFonts w:asciiTheme="minorHAnsi" w:hAnsiTheme="minorHAnsi" w:cstheme="minorHAnsi"/>
        </w:rPr>
        <w:t>evidence-based</w:t>
      </w:r>
      <w:r w:rsidRPr="00904420">
        <w:rPr>
          <w:rFonts w:asciiTheme="minorHAnsi" w:hAnsiTheme="minorHAnsi" w:cstheme="minorHAnsi"/>
        </w:rPr>
        <w:t>, and recommendations realistic</w:t>
      </w:r>
      <w:r>
        <w:rPr>
          <w:rFonts w:asciiTheme="minorHAnsi" w:hAnsiTheme="minorHAnsi" w:cstheme="minorHAnsi"/>
        </w:rPr>
        <w:t xml:space="preserve"> and clearly targeted</w:t>
      </w:r>
      <w:r w:rsidRPr="00904420">
        <w:rPr>
          <w:rFonts w:asciiTheme="minorHAnsi" w:hAnsiTheme="minorHAnsi" w:cstheme="minorHAnsi"/>
        </w:rPr>
        <w:t xml:space="preserve">. </w:t>
      </w:r>
    </w:p>
    <w:p w14:paraId="0D9ACEDA" w14:textId="77777777" w:rsidR="00C03E16" w:rsidRDefault="00C03E16" w:rsidP="00FE2EB0">
      <w:pPr>
        <w:numPr>
          <w:ilvl w:val="0"/>
          <w:numId w:val="9"/>
        </w:numPr>
        <w:spacing w:after="200" w:line="276" w:lineRule="auto"/>
        <w:rPr>
          <w:rFonts w:asciiTheme="minorHAnsi" w:hAnsiTheme="minorHAnsi" w:cstheme="minorHAnsi"/>
        </w:rPr>
      </w:pPr>
      <w:r w:rsidRPr="00904420">
        <w:rPr>
          <w:rFonts w:asciiTheme="minorHAnsi" w:hAnsiTheme="minorHAnsi" w:cstheme="minorHAnsi"/>
        </w:rPr>
        <w:t>When drafting the report, they will acknowledge clearly where changes in the desired direction are known to be already taking place.</w:t>
      </w:r>
    </w:p>
    <w:p w14:paraId="06FE442F" w14:textId="28B940CB" w:rsidR="006E3B39" w:rsidRPr="00904420" w:rsidRDefault="00321FC4" w:rsidP="00FE2EB0">
      <w:pPr>
        <w:numPr>
          <w:ilvl w:val="0"/>
          <w:numId w:val="9"/>
        </w:numPr>
        <w:spacing w:after="200" w:line="276" w:lineRule="auto"/>
        <w:rPr>
          <w:rFonts w:asciiTheme="minorHAnsi" w:hAnsiTheme="minorHAnsi" w:cstheme="minorHAnsi"/>
        </w:rPr>
      </w:pPr>
      <w:r>
        <w:rPr>
          <w:rFonts w:asciiTheme="minorHAnsi" w:hAnsiTheme="minorHAnsi" w:cstheme="minorHAnsi"/>
        </w:rPr>
        <w:t>The wording, inclusive</w:t>
      </w:r>
      <w:r w:rsidR="00353D4F">
        <w:rPr>
          <w:rFonts w:asciiTheme="minorHAnsi" w:hAnsiTheme="minorHAnsi" w:cstheme="minorHAnsi"/>
        </w:rPr>
        <w:t xml:space="preserve"> of</w:t>
      </w:r>
      <w:r>
        <w:rPr>
          <w:rFonts w:asciiTheme="minorHAnsi" w:hAnsiTheme="minorHAnsi" w:cstheme="minorHAnsi"/>
        </w:rPr>
        <w:t xml:space="preserve"> the abbreviations used</w:t>
      </w:r>
      <w:r w:rsidR="00353D4F">
        <w:rPr>
          <w:rFonts w:asciiTheme="minorHAnsi" w:hAnsiTheme="minorHAnsi" w:cstheme="minorHAnsi"/>
        </w:rPr>
        <w:t>,</w:t>
      </w:r>
      <w:r>
        <w:rPr>
          <w:rFonts w:asciiTheme="minorHAnsi" w:hAnsiTheme="minorHAnsi" w:cstheme="minorHAnsi"/>
        </w:rPr>
        <w:t xml:space="preserve"> takes into account the audience as identified in art. 2.1 above</w:t>
      </w:r>
      <w:r w:rsidR="00353D4F">
        <w:rPr>
          <w:rFonts w:asciiTheme="minorHAnsi" w:hAnsiTheme="minorHAnsi" w:cstheme="minorHAnsi"/>
        </w:rPr>
        <w:t>.</w:t>
      </w:r>
    </w:p>
    <w:p w14:paraId="638A8162" w14:textId="26CBF9A1" w:rsidR="00C03E16" w:rsidRDefault="00C03E16" w:rsidP="00C03E16">
      <w:pPr>
        <w:rPr>
          <w:rFonts w:asciiTheme="minorHAnsi" w:hAnsiTheme="minorHAnsi" w:cstheme="minorHAnsi"/>
          <w:iCs/>
        </w:rPr>
      </w:pPr>
      <w:r w:rsidRPr="00305401">
        <w:rPr>
          <w:rFonts w:asciiTheme="minorHAnsi" w:hAnsiTheme="minorHAnsi" w:cstheme="minorHAnsi"/>
          <w:iCs/>
        </w:rPr>
        <w:t xml:space="preserve">The evaluation team will </w:t>
      </w:r>
      <w:r>
        <w:rPr>
          <w:rFonts w:asciiTheme="minorHAnsi" w:hAnsiTheme="minorHAnsi" w:cstheme="minorHAnsi"/>
          <w:iCs/>
        </w:rPr>
        <w:t xml:space="preserve">deliver and then </w:t>
      </w:r>
      <w:r w:rsidR="009C34B6">
        <w:rPr>
          <w:rFonts w:asciiTheme="minorHAnsi" w:hAnsiTheme="minorHAnsi" w:cstheme="minorHAnsi"/>
          <w:iCs/>
        </w:rPr>
        <w:t xml:space="preserve">present in Kyiv, Ukraine (or via teleconference) </w:t>
      </w:r>
      <w:r w:rsidRPr="00305401">
        <w:rPr>
          <w:rFonts w:asciiTheme="minorHAnsi" w:hAnsiTheme="minorHAnsi" w:cstheme="minorHAnsi"/>
          <w:iCs/>
        </w:rPr>
        <w:t xml:space="preserve">the </w:t>
      </w:r>
      <w:r w:rsidRPr="00305401">
        <w:rPr>
          <w:rFonts w:asciiTheme="minorHAnsi" w:hAnsiTheme="minorHAnsi" w:cstheme="minorHAnsi"/>
          <w:b/>
          <w:iCs/>
        </w:rPr>
        <w:t>Draft Final Report</w:t>
      </w:r>
      <w:r>
        <w:rPr>
          <w:rFonts w:asciiTheme="minorHAnsi" w:hAnsiTheme="minorHAnsi" w:cstheme="minorHAnsi"/>
          <w:iCs/>
        </w:rPr>
        <w:t xml:space="preserve"> to the R</w:t>
      </w:r>
      <w:r w:rsidRPr="00305401">
        <w:rPr>
          <w:rFonts w:asciiTheme="minorHAnsi" w:hAnsiTheme="minorHAnsi" w:cstheme="minorHAnsi"/>
          <w:iCs/>
        </w:rPr>
        <w:t xml:space="preserve">eference Group to discuss the draft findings, conclusions and </w:t>
      </w:r>
      <w:r>
        <w:rPr>
          <w:rFonts w:asciiTheme="minorHAnsi" w:hAnsiTheme="minorHAnsi" w:cstheme="minorHAnsi"/>
          <w:iCs/>
        </w:rPr>
        <w:t>recommendations</w:t>
      </w:r>
      <w:r w:rsidRPr="00305401">
        <w:rPr>
          <w:rFonts w:asciiTheme="minorHAnsi" w:hAnsiTheme="minorHAnsi" w:cstheme="minorHAnsi"/>
          <w:iCs/>
        </w:rPr>
        <w:t>. One day of presence is required</w:t>
      </w:r>
      <w:r>
        <w:rPr>
          <w:rFonts w:asciiTheme="minorHAnsi" w:hAnsiTheme="minorHAnsi" w:cstheme="minorHAnsi"/>
          <w:iCs/>
        </w:rPr>
        <w:t xml:space="preserve"> of –</w:t>
      </w:r>
      <w:r w:rsidR="00353D4F">
        <w:rPr>
          <w:rFonts w:asciiTheme="minorHAnsi" w:hAnsiTheme="minorHAnsi" w:cstheme="minorHAnsi"/>
          <w:iCs/>
        </w:rPr>
        <w:t xml:space="preserve"> </w:t>
      </w:r>
      <w:r>
        <w:rPr>
          <w:rFonts w:asciiTheme="minorHAnsi" w:hAnsiTheme="minorHAnsi" w:cstheme="minorHAnsi"/>
          <w:iCs/>
        </w:rPr>
        <w:t>as minimum</w:t>
      </w:r>
      <w:r w:rsidR="00353D4F">
        <w:rPr>
          <w:rFonts w:asciiTheme="minorHAnsi" w:hAnsiTheme="minorHAnsi" w:cstheme="minorHAnsi"/>
          <w:iCs/>
        </w:rPr>
        <w:t xml:space="preserve"> </w:t>
      </w:r>
      <w:r w:rsidR="009C34B6">
        <w:rPr>
          <w:rFonts w:asciiTheme="minorHAnsi" w:hAnsiTheme="minorHAnsi" w:cstheme="minorHAnsi"/>
          <w:iCs/>
        </w:rPr>
        <w:t>–</w:t>
      </w:r>
      <w:r>
        <w:rPr>
          <w:rFonts w:asciiTheme="minorHAnsi" w:hAnsiTheme="minorHAnsi" w:cstheme="minorHAnsi"/>
          <w:iCs/>
        </w:rPr>
        <w:t xml:space="preserve"> </w:t>
      </w:r>
      <w:r w:rsidR="009C34B6">
        <w:rPr>
          <w:rFonts w:asciiTheme="minorHAnsi" w:hAnsiTheme="minorHAnsi" w:cstheme="minorHAnsi"/>
          <w:iCs/>
        </w:rPr>
        <w:t>the team leader</w:t>
      </w:r>
      <w:r w:rsidRPr="00305401">
        <w:rPr>
          <w:rFonts w:asciiTheme="minorHAnsi" w:hAnsiTheme="minorHAnsi" w:cstheme="minorHAnsi"/>
          <w:iCs/>
        </w:rPr>
        <w:t xml:space="preserve">. </w:t>
      </w:r>
    </w:p>
    <w:p w14:paraId="53928349" w14:textId="77777777" w:rsidR="00C03E16" w:rsidRDefault="00C03E16" w:rsidP="00C03E16">
      <w:pPr>
        <w:rPr>
          <w:rFonts w:asciiTheme="minorHAnsi" w:hAnsiTheme="minorHAnsi" w:cstheme="minorHAnsi"/>
        </w:rPr>
      </w:pPr>
      <w:r>
        <w:rPr>
          <w:rFonts w:asciiTheme="minorHAnsi" w:hAnsiTheme="minorHAnsi" w:cstheme="minorHAnsi"/>
        </w:rPr>
        <w:t xml:space="preserve">The Evaluation Manager consolidates the </w:t>
      </w:r>
      <w:r w:rsidRPr="00305401">
        <w:rPr>
          <w:rFonts w:asciiTheme="minorHAnsi" w:hAnsiTheme="minorHAnsi" w:cstheme="minorHAnsi"/>
        </w:rPr>
        <w:t xml:space="preserve">comments expressed by the </w:t>
      </w:r>
      <w:r>
        <w:rPr>
          <w:rFonts w:asciiTheme="minorHAnsi" w:hAnsiTheme="minorHAnsi" w:cstheme="minorHAnsi"/>
        </w:rPr>
        <w:t>R</w:t>
      </w:r>
      <w:r w:rsidRPr="00305401">
        <w:rPr>
          <w:rFonts w:asciiTheme="minorHAnsi" w:hAnsiTheme="minorHAnsi" w:cstheme="minorHAnsi"/>
        </w:rPr>
        <w:t xml:space="preserve">eference </w:t>
      </w:r>
      <w:r>
        <w:rPr>
          <w:rFonts w:asciiTheme="minorHAnsi" w:hAnsiTheme="minorHAnsi" w:cstheme="minorHAnsi"/>
        </w:rPr>
        <w:t>G</w:t>
      </w:r>
      <w:r w:rsidRPr="00305401">
        <w:rPr>
          <w:rFonts w:asciiTheme="minorHAnsi" w:hAnsiTheme="minorHAnsi" w:cstheme="minorHAnsi"/>
        </w:rPr>
        <w:t>roup members</w:t>
      </w:r>
      <w:r>
        <w:rPr>
          <w:rFonts w:asciiTheme="minorHAnsi" w:hAnsiTheme="minorHAnsi" w:cstheme="minorHAnsi"/>
        </w:rPr>
        <w:t xml:space="preserve"> and sends them to the evaluation team for the report revision, together with a first version of the Quality </w:t>
      </w:r>
      <w:r>
        <w:rPr>
          <w:rFonts w:asciiTheme="minorHAnsi" w:hAnsiTheme="minorHAnsi" w:cstheme="minorHAnsi"/>
        </w:rPr>
        <w:lastRenderedPageBreak/>
        <w:t>Assessment Grid (QAG) assessing the quality of the Draft Final Report. The content of the QAG will be discussed with the evaluation team to verify if further improvements are required, and the evaluation team will be invited to comment on the conclusions formulated in the QAG</w:t>
      </w:r>
      <w:r w:rsidRPr="000D3202">
        <w:rPr>
          <w:rFonts w:asciiTheme="minorHAnsi" w:hAnsiTheme="minorHAnsi" w:cstheme="minorHAnsi"/>
        </w:rPr>
        <w:t xml:space="preserve"> </w:t>
      </w:r>
      <w:r>
        <w:rPr>
          <w:rFonts w:asciiTheme="minorHAnsi" w:hAnsiTheme="minorHAnsi" w:cstheme="minorHAnsi"/>
        </w:rPr>
        <w:t>(through the EVAL Module).</w:t>
      </w:r>
    </w:p>
    <w:p w14:paraId="36C37CEF" w14:textId="77777777" w:rsidR="00C03E16" w:rsidRDefault="00C03E16" w:rsidP="00C03E16">
      <w:pPr>
        <w:rPr>
          <w:rFonts w:asciiTheme="minorHAnsi" w:hAnsiTheme="minorHAnsi" w:cstheme="minorHAnsi"/>
        </w:rPr>
      </w:pPr>
      <w:r>
        <w:rPr>
          <w:rFonts w:asciiTheme="minorHAnsi" w:hAnsiTheme="minorHAnsi" w:cstheme="minorHAnsi"/>
        </w:rPr>
        <w:t>T</w:t>
      </w:r>
      <w:r w:rsidRPr="00305401">
        <w:rPr>
          <w:rFonts w:asciiTheme="minorHAnsi" w:hAnsiTheme="minorHAnsi" w:cstheme="minorHAnsi"/>
        </w:rPr>
        <w:t xml:space="preserve">he evaluation team </w:t>
      </w:r>
      <w:r>
        <w:rPr>
          <w:rFonts w:asciiTheme="minorHAnsi" w:hAnsiTheme="minorHAnsi" w:cstheme="minorHAnsi"/>
        </w:rPr>
        <w:t xml:space="preserve">will then finalise the </w:t>
      </w:r>
      <w:r w:rsidRPr="00305401">
        <w:rPr>
          <w:rFonts w:asciiTheme="minorHAnsi" w:hAnsiTheme="minorHAnsi" w:cstheme="minorHAnsi"/>
          <w:b/>
        </w:rPr>
        <w:t>Final Report</w:t>
      </w:r>
      <w:r>
        <w:rPr>
          <w:rFonts w:asciiTheme="minorHAnsi" w:hAnsiTheme="minorHAnsi" w:cstheme="minorHAnsi"/>
        </w:rPr>
        <w:t xml:space="preserve"> and the</w:t>
      </w:r>
      <w:r w:rsidRPr="00374808">
        <w:rPr>
          <w:rFonts w:asciiTheme="minorHAnsi" w:hAnsiTheme="minorHAnsi" w:cstheme="minorHAnsi"/>
          <w:b/>
        </w:rPr>
        <w:t xml:space="preserve"> Executive Summary</w:t>
      </w:r>
      <w:r>
        <w:rPr>
          <w:rFonts w:asciiTheme="minorHAnsi" w:hAnsiTheme="minorHAnsi" w:cstheme="minorHAnsi"/>
        </w:rPr>
        <w:t xml:space="preserve"> by addressing the relevant comments.</w:t>
      </w:r>
      <w:r w:rsidRPr="00305401">
        <w:rPr>
          <w:rFonts w:asciiTheme="minorHAnsi" w:hAnsiTheme="minorHAnsi" w:cstheme="minorHAnsi"/>
        </w:rPr>
        <w:t xml:space="preserve"> While potential quality issues, factual errors or methodological problems should be corrected, comments linked to diverging judgements may be either accepted or rejected. In the latter instance, the evaluation team </w:t>
      </w:r>
      <w:r>
        <w:rPr>
          <w:rFonts w:asciiTheme="minorHAnsi" w:hAnsiTheme="minorHAnsi" w:cstheme="minorHAnsi"/>
        </w:rPr>
        <w:t>must</w:t>
      </w:r>
      <w:r w:rsidRPr="00305401">
        <w:rPr>
          <w:rFonts w:asciiTheme="minorHAnsi" w:hAnsiTheme="minorHAnsi" w:cstheme="minorHAnsi"/>
        </w:rPr>
        <w:t xml:space="preserve"> explain the reasons in writing.</w:t>
      </w:r>
      <w:r>
        <w:rPr>
          <w:rFonts w:asciiTheme="minorHAnsi" w:hAnsiTheme="minorHAnsi" w:cstheme="minorHAnsi"/>
        </w:rPr>
        <w:t xml:space="preserve"> After approval of the final report, the QAG will be updated and sent to the evaluators via EVAL Module.</w:t>
      </w:r>
    </w:p>
    <w:p w14:paraId="049CA881" w14:textId="5D788403" w:rsidR="00D949FE" w:rsidRDefault="00D949FE" w:rsidP="00D949FE">
      <w:pPr>
        <w:pStyle w:val="Heading3"/>
      </w:pPr>
      <w:bookmarkStart w:id="47" w:name="_Toc352694035"/>
      <w:bookmarkStart w:id="48" w:name="_Toc361387398"/>
      <w:bookmarkStart w:id="49" w:name="_Toc366162690"/>
      <w:bookmarkStart w:id="50" w:name="_Ref514169445"/>
      <w:r w:rsidRPr="00904420">
        <w:t>Dissemination phase</w:t>
      </w:r>
      <w:bookmarkEnd w:id="47"/>
      <w:bookmarkEnd w:id="48"/>
      <w:bookmarkEnd w:id="49"/>
      <w:bookmarkEnd w:id="50"/>
    </w:p>
    <w:p w14:paraId="4BFF1CB1" w14:textId="035A44CA" w:rsidR="009C34B6" w:rsidRDefault="009C34B6" w:rsidP="009C34B6">
      <w:pPr>
        <w:rPr>
          <w:rFonts w:asciiTheme="minorHAnsi" w:hAnsiTheme="minorHAnsi" w:cstheme="minorHAnsi"/>
        </w:rPr>
      </w:pPr>
      <w:r>
        <w:rPr>
          <w:rFonts w:asciiTheme="minorHAnsi" w:hAnsiTheme="minorHAnsi" w:cstheme="minorHAnsi"/>
        </w:rPr>
        <w:t>The Final Report shall be presented to the main stakeholders during a seminar to take place in Kyiv, Ukraine (depending on sanitary situation) or via teleconference. The expected number of participants is up to 40 people. The seminar's agenda shall include:</w:t>
      </w:r>
    </w:p>
    <w:p w14:paraId="14FC8626" w14:textId="77777777" w:rsidR="009C34B6" w:rsidRDefault="009C34B6" w:rsidP="009C34B6">
      <w:pPr>
        <w:keepNext/>
        <w:keepLines/>
        <w:numPr>
          <w:ilvl w:val="0"/>
          <w:numId w:val="10"/>
        </w:numPr>
        <w:spacing w:after="0"/>
        <w:ind w:left="342" w:hanging="284"/>
        <w:contextualSpacing/>
        <w:jc w:val="left"/>
        <w:rPr>
          <w:rFonts w:asciiTheme="minorHAnsi" w:hAnsiTheme="minorHAnsi" w:cstheme="minorHAnsi"/>
          <w:szCs w:val="22"/>
        </w:rPr>
      </w:pPr>
      <w:r w:rsidRPr="000E1664">
        <w:rPr>
          <w:rFonts w:asciiTheme="minorHAnsi" w:hAnsiTheme="minorHAnsi" w:cstheme="minorHAnsi"/>
          <w:szCs w:val="22"/>
        </w:rPr>
        <w:t>Presentation</w:t>
      </w:r>
      <w:r>
        <w:rPr>
          <w:rFonts w:asciiTheme="minorHAnsi" w:hAnsiTheme="minorHAnsi" w:cstheme="minorHAnsi"/>
          <w:szCs w:val="22"/>
        </w:rPr>
        <w:t xml:space="preserve"> of key findings and recommendations of the evaluation</w:t>
      </w:r>
    </w:p>
    <w:p w14:paraId="36B31D19" w14:textId="77777777" w:rsidR="009C34B6" w:rsidRDefault="009C34B6" w:rsidP="009C34B6">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 xml:space="preserve">Questions-Answers session </w:t>
      </w:r>
    </w:p>
    <w:p w14:paraId="107011E4" w14:textId="74A8D172" w:rsidR="009C34B6" w:rsidRPr="000E1664" w:rsidRDefault="009C34B6" w:rsidP="009C34B6">
      <w:pPr>
        <w:keepNext/>
        <w:keepLines/>
        <w:numPr>
          <w:ilvl w:val="0"/>
          <w:numId w:val="10"/>
        </w:numPr>
        <w:spacing w:after="0"/>
        <w:ind w:left="342" w:hanging="284"/>
        <w:contextualSpacing/>
        <w:jc w:val="left"/>
        <w:rPr>
          <w:rFonts w:asciiTheme="minorHAnsi" w:hAnsiTheme="minorHAnsi" w:cstheme="minorHAnsi"/>
          <w:szCs w:val="22"/>
        </w:rPr>
      </w:pPr>
      <w:r>
        <w:rPr>
          <w:rFonts w:asciiTheme="minorHAnsi" w:hAnsiTheme="minorHAnsi" w:cstheme="minorHAnsi"/>
          <w:szCs w:val="22"/>
        </w:rPr>
        <w:t>Discussion on the objectives, scope and implementation modalities of a future action in support to parliamentary reform in Ukraine</w:t>
      </w:r>
    </w:p>
    <w:sectPr w:rsidR="009C34B6" w:rsidRPr="000E1664" w:rsidSect="001E0052">
      <w:footerReference w:type="default" r:id="rId11"/>
      <w:pgSz w:w="11906" w:h="16838"/>
      <w:pgMar w:top="1411" w:right="994" w:bottom="1555" w:left="1440" w:header="706" w:footer="9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09418" w14:textId="77777777" w:rsidR="00907A32" w:rsidRDefault="00907A32">
      <w:r>
        <w:separator/>
      </w:r>
    </w:p>
  </w:endnote>
  <w:endnote w:type="continuationSeparator" w:id="0">
    <w:p w14:paraId="2530B546" w14:textId="77777777" w:rsidR="00907A32" w:rsidRDefault="00907A32">
      <w:r>
        <w:continuationSeparator/>
      </w:r>
    </w:p>
  </w:endnote>
  <w:endnote w:type="continuationNotice" w:id="1">
    <w:p w14:paraId="1A52C3A9" w14:textId="77777777" w:rsidR="00907A32" w:rsidRDefault="00907A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8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F6E6" w14:textId="40192234" w:rsidR="00C8263A" w:rsidRPr="00970690" w:rsidRDefault="00C8263A" w:rsidP="00970690">
    <w:pPr>
      <w:pStyle w:val="Footer"/>
      <w:pBdr>
        <w:top w:val="single" w:sz="4" w:space="1" w:color="auto"/>
      </w:pBdr>
      <w:jc w:val="right"/>
      <w:rPr>
        <w:i/>
        <w:sz w:val="18"/>
        <w:szCs w:val="18"/>
      </w:rPr>
    </w:pPr>
    <w:r w:rsidRPr="00970690">
      <w:rPr>
        <w:i/>
        <w:sz w:val="18"/>
        <w:szCs w:val="18"/>
      </w:rPr>
      <w:t xml:space="preserve">Page </w:t>
    </w:r>
    <w:r w:rsidRPr="00970690">
      <w:rPr>
        <w:bCs/>
        <w:i/>
        <w:sz w:val="18"/>
        <w:szCs w:val="18"/>
      </w:rPr>
      <w:fldChar w:fldCharType="begin"/>
    </w:r>
    <w:r w:rsidRPr="00970690">
      <w:rPr>
        <w:bCs/>
        <w:i/>
        <w:sz w:val="18"/>
        <w:szCs w:val="18"/>
      </w:rPr>
      <w:instrText xml:space="preserve"> PAGE </w:instrText>
    </w:r>
    <w:r w:rsidRPr="00970690">
      <w:rPr>
        <w:bCs/>
        <w:i/>
        <w:sz w:val="18"/>
        <w:szCs w:val="18"/>
      </w:rPr>
      <w:fldChar w:fldCharType="separate"/>
    </w:r>
    <w:r>
      <w:rPr>
        <w:bCs/>
        <w:i/>
        <w:noProof/>
        <w:sz w:val="18"/>
        <w:szCs w:val="18"/>
      </w:rPr>
      <w:t>12</w:t>
    </w:r>
    <w:r w:rsidRPr="00970690">
      <w:rPr>
        <w:bCs/>
        <w:i/>
        <w:sz w:val="18"/>
        <w:szCs w:val="18"/>
      </w:rPr>
      <w:fldChar w:fldCharType="end"/>
    </w:r>
    <w:r w:rsidRPr="00970690">
      <w:rPr>
        <w:i/>
        <w:sz w:val="18"/>
        <w:szCs w:val="18"/>
      </w:rPr>
      <w:t xml:space="preserve"> of </w:t>
    </w:r>
    <w:r w:rsidRPr="00970690">
      <w:rPr>
        <w:bCs/>
        <w:i/>
        <w:sz w:val="18"/>
        <w:szCs w:val="18"/>
      </w:rPr>
      <w:fldChar w:fldCharType="begin"/>
    </w:r>
    <w:r w:rsidRPr="00970690">
      <w:rPr>
        <w:bCs/>
        <w:i/>
        <w:sz w:val="18"/>
        <w:szCs w:val="18"/>
      </w:rPr>
      <w:instrText xml:space="preserve"> NUMPAGES  </w:instrText>
    </w:r>
    <w:r w:rsidRPr="00970690">
      <w:rPr>
        <w:bCs/>
        <w:i/>
        <w:sz w:val="18"/>
        <w:szCs w:val="18"/>
      </w:rPr>
      <w:fldChar w:fldCharType="separate"/>
    </w:r>
    <w:r>
      <w:rPr>
        <w:bCs/>
        <w:i/>
        <w:noProof/>
        <w:sz w:val="18"/>
        <w:szCs w:val="18"/>
      </w:rPr>
      <w:t>17</w:t>
    </w:r>
    <w:r w:rsidRPr="00970690">
      <w:rPr>
        <w:bCs/>
        <w:i/>
        <w:sz w:val="18"/>
        <w:szCs w:val="18"/>
      </w:rPr>
      <w:fldChar w:fldCharType="end"/>
    </w:r>
  </w:p>
  <w:p w14:paraId="6C96AE31" w14:textId="77777777" w:rsidR="00C8263A" w:rsidRPr="00970690" w:rsidRDefault="00C8263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C89A" w14:textId="77777777" w:rsidR="00907A32" w:rsidRDefault="00907A32">
      <w:r>
        <w:separator/>
      </w:r>
    </w:p>
  </w:footnote>
  <w:footnote w:type="continuationSeparator" w:id="0">
    <w:p w14:paraId="6908F5A4" w14:textId="77777777" w:rsidR="00907A32" w:rsidRDefault="00907A32">
      <w:r>
        <w:continuationSeparator/>
      </w:r>
    </w:p>
  </w:footnote>
  <w:footnote w:type="continuationNotice" w:id="1">
    <w:p w14:paraId="6AB21828" w14:textId="77777777" w:rsidR="00907A32" w:rsidRDefault="00907A32">
      <w:pPr>
        <w:spacing w:after="0"/>
      </w:pPr>
    </w:p>
  </w:footnote>
  <w:footnote w:id="2">
    <w:p w14:paraId="2FC735A8" w14:textId="77777777" w:rsidR="00C8263A" w:rsidRDefault="00C8263A" w:rsidP="00F502DD">
      <w:pPr>
        <w:pStyle w:val="FootnoteText"/>
        <w:tabs>
          <w:tab w:val="left" w:pos="720"/>
        </w:tabs>
      </w:pPr>
      <w:r>
        <w:rPr>
          <w:rStyle w:val="FootnoteReference"/>
        </w:rPr>
        <w:footnoteRef/>
      </w:r>
      <w:r>
        <w:t xml:space="preserve"> </w:t>
      </w:r>
      <w:r w:rsidRPr="009D54A7">
        <w:t>COM(2013) 686 final</w:t>
      </w:r>
      <w:r>
        <w:t xml:space="preserve"> “</w:t>
      </w:r>
      <w:r w:rsidRPr="003B7167">
        <w:t>Strengthening the foundations of Smart Regulation – improving evaluation</w:t>
      </w:r>
      <w:r>
        <w:t>”</w:t>
      </w:r>
      <w:r w:rsidRPr="003B7167">
        <w:t xml:space="preserve"> </w:t>
      </w:r>
      <w:r>
        <w:t>-</w:t>
      </w:r>
      <w:r w:rsidRPr="009D54A7">
        <w:t xml:space="preserve"> </w:t>
      </w:r>
      <w:hyperlink r:id="rId1" w:history="1">
        <w:r w:rsidRPr="00E26D1D">
          <w:rPr>
            <w:rStyle w:val="Hyperlink"/>
          </w:rPr>
          <w:t>http://ec.europa.eu/smart-regulation/docs/com_2013_686_en.pdf</w:t>
        </w:r>
      </w:hyperlink>
      <w:r>
        <w:t xml:space="preserve">; </w:t>
      </w:r>
      <w:r w:rsidRPr="009521B4">
        <w:t xml:space="preserve">EU Financial regulation (art 27); </w:t>
      </w:r>
      <w:r>
        <w:t>Regulation</w:t>
      </w:r>
      <w:r w:rsidRPr="009521B4">
        <w:t xml:space="preserve"> (EC) No 1905/200; Regulation (EC) No 1889/2006; Regulation (EC) No 1638/2006; Regulation (EC) No 1717/2006; Council Regulation (EC) No 215/2008</w:t>
      </w:r>
    </w:p>
  </w:footnote>
  <w:footnote w:id="3">
    <w:p w14:paraId="54300694" w14:textId="0BC41E12" w:rsidR="00C8263A" w:rsidRDefault="00C8263A">
      <w:pPr>
        <w:pStyle w:val="FootnoteText"/>
      </w:pPr>
      <w:r>
        <w:rPr>
          <w:rStyle w:val="FootnoteReference"/>
        </w:rPr>
        <w:footnoteRef/>
      </w:r>
      <w:r>
        <w:t xml:space="preserve"> VRU </w:t>
      </w:r>
      <w:r w:rsidRPr="00AD074C">
        <w:rPr>
          <w:rFonts w:eastAsia="PMingLiU" w:cs="Arial Unicode MS"/>
          <w:color w:val="000000"/>
          <w:szCs w:val="22"/>
          <w:u w:color="000000"/>
          <w:bdr w:val="nil"/>
          <w:lang w:val="en-US" w:eastAsia="en-GB"/>
          <w14:textOutline w14:w="0" w14:cap="flat" w14:cmpd="sng" w14:algn="ctr">
            <w14:noFill/>
            <w14:prstDash w14:val="solid"/>
            <w14:bevel/>
          </w14:textOutline>
        </w:rPr>
        <w:t>Resolution of 17 Mach 2016 "On measures with regard to implementation of the recommendation on internal reform and strengthening institutional capacity of the Verkhovna Rada of Ukraine"</w:t>
      </w:r>
    </w:p>
  </w:footnote>
  <w:footnote w:id="4">
    <w:p w14:paraId="4268C995" w14:textId="77777777" w:rsidR="00C8263A" w:rsidRDefault="00C8263A" w:rsidP="0011658A">
      <w:pPr>
        <w:pStyle w:val="FootnoteText"/>
      </w:pPr>
      <w:r>
        <w:rPr>
          <w:vertAlign w:val="superscript"/>
        </w:rPr>
        <w:footnoteRef/>
      </w:r>
      <w:r>
        <w:rPr>
          <w:rFonts w:eastAsia="Arial Unicode MS" w:cs="Arial Unicode MS"/>
        </w:rPr>
        <w:t xml:space="preserve"> The Evaluation Manager is the staff of the Contracting Authority managing the evaluation contract. In most cases this person will be the Operational manager of the Action(s) under evaluation.</w:t>
      </w:r>
    </w:p>
  </w:footnote>
  <w:footnote w:id="5">
    <w:p w14:paraId="022C0888" w14:textId="77777777" w:rsidR="00C8263A" w:rsidRPr="005F607A" w:rsidRDefault="00C8263A" w:rsidP="00961092">
      <w:pPr>
        <w:pStyle w:val="FootnoteText"/>
      </w:pPr>
      <w:r>
        <w:rPr>
          <w:rStyle w:val="FootnoteReference"/>
        </w:rPr>
        <w:footnoteRef/>
      </w:r>
      <w:r>
        <w:t xml:space="preserve"> The Evaluation Matrix</w:t>
      </w:r>
      <w:r w:rsidRPr="004B36DB">
        <w:t xml:space="preserve"> </w:t>
      </w:r>
      <w:r>
        <w:t xml:space="preserve">is a tool to structure the evaluation analysis (by defining judgement criteria and indicators for each evaluation question). It helps also to consider </w:t>
      </w:r>
      <w:r w:rsidRPr="004B36DB">
        <w:t>the most appropriate and feasible data collection method for each of the questions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463216"/>
    <w:lvl w:ilvl="0">
      <w:start w:val="1"/>
      <w:numFmt w:val="decimal"/>
      <w:pStyle w:val="ListNumber"/>
      <w:lvlText w:val="%1."/>
      <w:lvlJc w:val="left"/>
      <w:pPr>
        <w:tabs>
          <w:tab w:val="num" w:pos="360"/>
        </w:tabs>
        <w:ind w:left="360" w:hanging="360"/>
      </w:pPr>
    </w:lvl>
  </w:abstractNum>
  <w:abstractNum w:abstractNumId="1" w15:restartNumberingAfterBreak="0">
    <w:nsid w:val="03B02FFE"/>
    <w:multiLevelType w:val="hybridMultilevel"/>
    <w:tmpl w:val="DB98FE0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6F46F86"/>
    <w:multiLevelType w:val="hybridMultilevel"/>
    <w:tmpl w:val="8372211C"/>
    <w:lvl w:ilvl="0" w:tplc="08090005">
      <w:start w:val="1"/>
      <w:numFmt w:val="bullet"/>
      <w:lvlText w:val=""/>
      <w:lvlJc w:val="left"/>
      <w:pPr>
        <w:ind w:left="152" w:hanging="360"/>
      </w:pPr>
      <w:rPr>
        <w:rFonts w:ascii="Wingdings" w:hAnsi="Wingdings" w:hint="default"/>
      </w:rPr>
    </w:lvl>
    <w:lvl w:ilvl="1" w:tplc="978C48F0">
      <w:start w:val="1"/>
      <w:numFmt w:val="bullet"/>
      <w:lvlText w:val=""/>
      <w:lvlJc w:val="left"/>
      <w:pPr>
        <w:ind w:left="872" w:hanging="360"/>
      </w:pPr>
      <w:rPr>
        <w:rFonts w:ascii="Wingdings" w:hAnsi="Wingdings" w:hint="default"/>
        <w:color w:val="7B7B7B"/>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 w15:restartNumberingAfterBreak="0">
    <w:nsid w:val="0D070976"/>
    <w:multiLevelType w:val="multilevel"/>
    <w:tmpl w:val="4ADA05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0DA103AF"/>
    <w:multiLevelType w:val="hybridMultilevel"/>
    <w:tmpl w:val="FDCC3C34"/>
    <w:styleLink w:val="ImportedStyle9"/>
    <w:lvl w:ilvl="0" w:tplc="0A62B1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AB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BCDE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469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1E6D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E7C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387D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87A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70BC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A34747"/>
    <w:multiLevelType w:val="hybridMultilevel"/>
    <w:tmpl w:val="127C5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48A3"/>
    <w:multiLevelType w:val="multilevel"/>
    <w:tmpl w:val="975AF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F0285"/>
    <w:multiLevelType w:val="hybridMultilevel"/>
    <w:tmpl w:val="F32A23C0"/>
    <w:lvl w:ilvl="0" w:tplc="BEFC7462">
      <w:start w:val="1"/>
      <w:numFmt w:val="bullet"/>
      <w:pStyle w:val="CoEbullets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A26C8"/>
    <w:multiLevelType w:val="hybridMultilevel"/>
    <w:tmpl w:val="0DE8C6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A765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340B08"/>
    <w:multiLevelType w:val="hybridMultilevel"/>
    <w:tmpl w:val="E3D4FB6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15:restartNumberingAfterBreak="0">
    <w:nsid w:val="17623A25"/>
    <w:multiLevelType w:val="hybridMultilevel"/>
    <w:tmpl w:val="9D5C3BC8"/>
    <w:lvl w:ilvl="0" w:tplc="978C48F0">
      <w:start w:val="1"/>
      <w:numFmt w:val="bullet"/>
      <w:lvlText w:val=""/>
      <w:lvlJc w:val="left"/>
      <w:pPr>
        <w:ind w:left="720" w:hanging="360"/>
      </w:pPr>
      <w:rPr>
        <w:rFonts w:ascii="Wingdings" w:hAnsi="Wingdings" w:hint="default"/>
        <w:color w:val="7B7B7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F6601"/>
    <w:multiLevelType w:val="hybridMultilevel"/>
    <w:tmpl w:val="27D6BB10"/>
    <w:lvl w:ilvl="0" w:tplc="7F508D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B67A1"/>
    <w:multiLevelType w:val="hybridMultilevel"/>
    <w:tmpl w:val="AF2CD7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EE62069"/>
    <w:multiLevelType w:val="hybridMultilevel"/>
    <w:tmpl w:val="F54271FE"/>
    <w:numStyleLink w:val="ImportedStyle5"/>
  </w:abstractNum>
  <w:abstractNum w:abstractNumId="15" w15:restartNumberingAfterBreak="0">
    <w:nsid w:val="1F3D2B09"/>
    <w:multiLevelType w:val="hybridMultilevel"/>
    <w:tmpl w:val="EAC07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40D35"/>
    <w:multiLevelType w:val="hybridMultilevel"/>
    <w:tmpl w:val="AD24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88339C"/>
    <w:multiLevelType w:val="singleLevel"/>
    <w:tmpl w:val="1D96646C"/>
    <w:lvl w:ilvl="0">
      <w:start w:val="1"/>
      <w:numFmt w:val="bullet"/>
      <w:pStyle w:val="aa"/>
      <w:lvlText w:val=""/>
      <w:legacy w:legacy="1" w:legacySpace="0" w:legacyIndent="360"/>
      <w:lvlJc w:val="left"/>
      <w:pPr>
        <w:ind w:left="720" w:hanging="360"/>
      </w:pPr>
      <w:rPr>
        <w:rFonts w:ascii="Symbol" w:hAnsi="Symbol" w:hint="default"/>
      </w:rPr>
    </w:lvl>
  </w:abstractNum>
  <w:abstractNum w:abstractNumId="18" w15:restartNumberingAfterBreak="0">
    <w:nsid w:val="2D2E7B60"/>
    <w:multiLevelType w:val="hybridMultilevel"/>
    <w:tmpl w:val="D210560C"/>
    <w:lvl w:ilvl="0" w:tplc="7F508D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C1C31"/>
    <w:multiLevelType w:val="hybridMultilevel"/>
    <w:tmpl w:val="5D4EF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DC6C02"/>
    <w:multiLevelType w:val="hybridMultilevel"/>
    <w:tmpl w:val="B912738C"/>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1" w15:restartNumberingAfterBreak="0">
    <w:nsid w:val="3EF92434"/>
    <w:multiLevelType w:val="hybridMultilevel"/>
    <w:tmpl w:val="0A5E0C28"/>
    <w:lvl w:ilvl="0" w:tplc="A79A44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F3A2C"/>
    <w:multiLevelType w:val="hybridMultilevel"/>
    <w:tmpl w:val="B060D628"/>
    <w:lvl w:ilvl="0" w:tplc="7F508D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E3D14"/>
    <w:multiLevelType w:val="hybridMultilevel"/>
    <w:tmpl w:val="E5AA4B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451332ED"/>
    <w:multiLevelType w:val="hybridMultilevel"/>
    <w:tmpl w:val="CA9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854D69"/>
    <w:multiLevelType w:val="hybridMultilevel"/>
    <w:tmpl w:val="021E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C5587"/>
    <w:multiLevelType w:val="hybridMultilevel"/>
    <w:tmpl w:val="B26EDC74"/>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7" w15:restartNumberingAfterBreak="0">
    <w:nsid w:val="462F36DE"/>
    <w:multiLevelType w:val="hybridMultilevel"/>
    <w:tmpl w:val="D326F020"/>
    <w:lvl w:ilvl="0" w:tplc="08090005">
      <w:start w:val="1"/>
      <w:numFmt w:val="bullet"/>
      <w:lvlText w:val=""/>
      <w:lvlJc w:val="left"/>
      <w:pPr>
        <w:ind w:left="152" w:hanging="360"/>
      </w:pPr>
      <w:rPr>
        <w:rFonts w:ascii="Wingdings" w:hAnsi="Wingdings" w:hint="default"/>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8" w15:restartNumberingAfterBreak="0">
    <w:nsid w:val="467B13D7"/>
    <w:multiLevelType w:val="hybridMultilevel"/>
    <w:tmpl w:val="AC06EA9C"/>
    <w:name w:val="4.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C66BF1"/>
    <w:multiLevelType w:val="hybridMultilevel"/>
    <w:tmpl w:val="5F5E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73FBD"/>
    <w:multiLevelType w:val="hybridMultilevel"/>
    <w:tmpl w:val="E9B4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76254B"/>
    <w:multiLevelType w:val="hybridMultilevel"/>
    <w:tmpl w:val="C4BAB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4648AA"/>
    <w:multiLevelType w:val="hybridMultilevel"/>
    <w:tmpl w:val="4C7ED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7C2A7F"/>
    <w:multiLevelType w:val="hybridMultilevel"/>
    <w:tmpl w:val="9F8092A0"/>
    <w:lvl w:ilvl="0" w:tplc="37B8F24A">
      <w:start w:val="1"/>
      <w:numFmt w:val="bullet"/>
      <w:pStyle w:val="Bullet1"/>
      <w:lvlText w:val=""/>
      <w:lvlJc w:val="left"/>
      <w:pPr>
        <w:ind w:left="720" w:hanging="360"/>
      </w:pPr>
      <w:rPr>
        <w:rFonts w:ascii="Symbol" w:hAnsi="Symbol" w:hint="default"/>
      </w:rPr>
    </w:lvl>
    <w:lvl w:ilvl="1" w:tplc="6EA05808">
      <w:start w:val="1"/>
      <w:numFmt w:val="bullet"/>
      <w:pStyle w:val="Bullet2"/>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1556E40"/>
    <w:multiLevelType w:val="hybridMultilevel"/>
    <w:tmpl w:val="B0D097B2"/>
    <w:lvl w:ilvl="0" w:tplc="24CAE2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1847036"/>
    <w:multiLevelType w:val="hybridMultilevel"/>
    <w:tmpl w:val="446EA7D4"/>
    <w:lvl w:ilvl="0" w:tplc="98A46BB8">
      <w:start w:val="1"/>
      <w:numFmt w:val="decimal"/>
      <w:pStyle w:val="Numb1"/>
      <w:lvlText w:val="%1."/>
      <w:lvlJc w:val="left"/>
      <w:pPr>
        <w:ind w:left="720" w:hanging="360"/>
      </w:pPr>
    </w:lvl>
    <w:lvl w:ilvl="1" w:tplc="18090003" w:tentative="1">
      <w:start w:val="1"/>
      <w:numFmt w:val="lowerLetter"/>
      <w:lvlText w:val="%2."/>
      <w:lvlJc w:val="left"/>
      <w:pPr>
        <w:ind w:left="1440" w:hanging="360"/>
      </w:pPr>
    </w:lvl>
    <w:lvl w:ilvl="2" w:tplc="18090005" w:tentative="1">
      <w:start w:val="1"/>
      <w:numFmt w:val="lowerRoman"/>
      <w:lvlText w:val="%3."/>
      <w:lvlJc w:val="right"/>
      <w:pPr>
        <w:ind w:left="2160" w:hanging="180"/>
      </w:pPr>
    </w:lvl>
    <w:lvl w:ilvl="3" w:tplc="18090001" w:tentative="1">
      <w:start w:val="1"/>
      <w:numFmt w:val="decimal"/>
      <w:lvlText w:val="%4."/>
      <w:lvlJc w:val="left"/>
      <w:pPr>
        <w:ind w:left="2880" w:hanging="360"/>
      </w:pPr>
    </w:lvl>
    <w:lvl w:ilvl="4" w:tplc="18090003" w:tentative="1">
      <w:start w:val="1"/>
      <w:numFmt w:val="lowerLetter"/>
      <w:lvlText w:val="%5."/>
      <w:lvlJc w:val="left"/>
      <w:pPr>
        <w:ind w:left="3600" w:hanging="360"/>
      </w:pPr>
    </w:lvl>
    <w:lvl w:ilvl="5" w:tplc="18090005" w:tentative="1">
      <w:start w:val="1"/>
      <w:numFmt w:val="lowerRoman"/>
      <w:lvlText w:val="%6."/>
      <w:lvlJc w:val="right"/>
      <w:pPr>
        <w:ind w:left="4320" w:hanging="180"/>
      </w:pPr>
    </w:lvl>
    <w:lvl w:ilvl="6" w:tplc="18090001" w:tentative="1">
      <w:start w:val="1"/>
      <w:numFmt w:val="decimal"/>
      <w:lvlText w:val="%7."/>
      <w:lvlJc w:val="left"/>
      <w:pPr>
        <w:ind w:left="5040" w:hanging="360"/>
      </w:pPr>
    </w:lvl>
    <w:lvl w:ilvl="7" w:tplc="18090003" w:tentative="1">
      <w:start w:val="1"/>
      <w:numFmt w:val="lowerLetter"/>
      <w:lvlText w:val="%8."/>
      <w:lvlJc w:val="left"/>
      <w:pPr>
        <w:ind w:left="5760" w:hanging="360"/>
      </w:pPr>
    </w:lvl>
    <w:lvl w:ilvl="8" w:tplc="18090005" w:tentative="1">
      <w:start w:val="1"/>
      <w:numFmt w:val="lowerRoman"/>
      <w:lvlText w:val="%9."/>
      <w:lvlJc w:val="right"/>
      <w:pPr>
        <w:ind w:left="6480" w:hanging="180"/>
      </w:pPr>
    </w:lvl>
  </w:abstractNum>
  <w:abstractNum w:abstractNumId="36" w15:restartNumberingAfterBreak="0">
    <w:nsid w:val="558F2120"/>
    <w:multiLevelType w:val="hybridMultilevel"/>
    <w:tmpl w:val="E77412E4"/>
    <w:lvl w:ilvl="0" w:tplc="D4846B46">
      <w:numFmt w:val="bullet"/>
      <w:lvlText w:val="•"/>
      <w:lvlJc w:val="left"/>
      <w:pPr>
        <w:ind w:left="1080" w:hanging="720"/>
      </w:pPr>
      <w:rPr>
        <w:rFonts w:ascii="Calibri" w:eastAsia="PMingLiU"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ED4023"/>
    <w:multiLevelType w:val="hybridMultilevel"/>
    <w:tmpl w:val="036E14B4"/>
    <w:lvl w:ilvl="0" w:tplc="22DE1758">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6D87443"/>
    <w:multiLevelType w:val="hybridMultilevel"/>
    <w:tmpl w:val="FF44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073691"/>
    <w:multiLevelType w:val="hybridMultilevel"/>
    <w:tmpl w:val="48E87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A7038F8"/>
    <w:multiLevelType w:val="hybridMultilevel"/>
    <w:tmpl w:val="92F2C68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1" w15:restartNumberingAfterBreak="0">
    <w:nsid w:val="5B3078C5"/>
    <w:multiLevelType w:val="hybridMultilevel"/>
    <w:tmpl w:val="F9CC91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FA1883"/>
    <w:multiLevelType w:val="hybridMultilevel"/>
    <w:tmpl w:val="70584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5707CA"/>
    <w:multiLevelType w:val="hybridMultilevel"/>
    <w:tmpl w:val="1B28505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4" w15:restartNumberingAfterBreak="0">
    <w:nsid w:val="5F532E32"/>
    <w:multiLevelType w:val="hybridMultilevel"/>
    <w:tmpl w:val="F54271FE"/>
    <w:styleLink w:val="ImportedStyle5"/>
    <w:lvl w:ilvl="0" w:tplc="7590ACF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44DF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0CE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D885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96E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D6A8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F053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E23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829B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0A329A6"/>
    <w:multiLevelType w:val="hybridMultilevel"/>
    <w:tmpl w:val="0994ED10"/>
    <w:lvl w:ilvl="0" w:tplc="18090001">
      <w:start w:val="1"/>
      <w:numFmt w:val="bullet"/>
      <w:lvlText w:val=""/>
      <w:lvlJc w:val="left"/>
      <w:pPr>
        <w:ind w:left="420" w:hanging="360"/>
      </w:pPr>
      <w:rPr>
        <w:rFonts w:ascii="Symbol" w:hAnsi="Symbo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6" w15:restartNumberingAfterBreak="0">
    <w:nsid w:val="668F3D94"/>
    <w:multiLevelType w:val="hybridMultilevel"/>
    <w:tmpl w:val="1CAAE760"/>
    <w:lvl w:ilvl="0" w:tplc="7F508D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8A21E7"/>
    <w:multiLevelType w:val="hybridMultilevel"/>
    <w:tmpl w:val="B1F8E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A39587D"/>
    <w:multiLevelType w:val="hybridMultilevel"/>
    <w:tmpl w:val="016CD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D8E354C"/>
    <w:multiLevelType w:val="hybridMultilevel"/>
    <w:tmpl w:val="8360A14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370FCC"/>
    <w:multiLevelType w:val="hybridMultilevel"/>
    <w:tmpl w:val="9E9A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EB3999"/>
    <w:multiLevelType w:val="hybridMultilevel"/>
    <w:tmpl w:val="FD16F7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2881753"/>
    <w:multiLevelType w:val="hybridMultilevel"/>
    <w:tmpl w:val="BC24608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BA2A5F"/>
    <w:multiLevelType w:val="hybridMultilevel"/>
    <w:tmpl w:val="2BB42254"/>
    <w:lvl w:ilvl="0" w:tplc="7F508D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D508DF"/>
    <w:multiLevelType w:val="hybridMultilevel"/>
    <w:tmpl w:val="283CF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B6B7808"/>
    <w:multiLevelType w:val="hybridMultilevel"/>
    <w:tmpl w:val="A9A0E7BC"/>
    <w:lvl w:ilvl="0" w:tplc="18090001">
      <w:start w:val="1"/>
      <w:numFmt w:val="lowerLetter"/>
      <w:pStyle w:val="Numb2"/>
      <w:lvlText w:val="%1."/>
      <w:lvlJc w:val="left"/>
      <w:pPr>
        <w:ind w:left="729" w:hanging="360"/>
      </w:pPr>
    </w:lvl>
    <w:lvl w:ilvl="1" w:tplc="18090003" w:tentative="1">
      <w:start w:val="1"/>
      <w:numFmt w:val="lowerLetter"/>
      <w:lvlText w:val="%2."/>
      <w:lvlJc w:val="left"/>
      <w:pPr>
        <w:ind w:left="1449" w:hanging="360"/>
      </w:pPr>
    </w:lvl>
    <w:lvl w:ilvl="2" w:tplc="18090005" w:tentative="1">
      <w:start w:val="1"/>
      <w:numFmt w:val="lowerRoman"/>
      <w:lvlText w:val="%3."/>
      <w:lvlJc w:val="right"/>
      <w:pPr>
        <w:ind w:left="2169" w:hanging="180"/>
      </w:pPr>
    </w:lvl>
    <w:lvl w:ilvl="3" w:tplc="18090001" w:tentative="1">
      <w:start w:val="1"/>
      <w:numFmt w:val="decimal"/>
      <w:lvlText w:val="%4."/>
      <w:lvlJc w:val="left"/>
      <w:pPr>
        <w:ind w:left="2889" w:hanging="360"/>
      </w:pPr>
    </w:lvl>
    <w:lvl w:ilvl="4" w:tplc="18090003" w:tentative="1">
      <w:start w:val="1"/>
      <w:numFmt w:val="lowerLetter"/>
      <w:lvlText w:val="%5."/>
      <w:lvlJc w:val="left"/>
      <w:pPr>
        <w:ind w:left="3609" w:hanging="360"/>
      </w:pPr>
    </w:lvl>
    <w:lvl w:ilvl="5" w:tplc="18090005" w:tentative="1">
      <w:start w:val="1"/>
      <w:numFmt w:val="lowerRoman"/>
      <w:lvlText w:val="%6."/>
      <w:lvlJc w:val="right"/>
      <w:pPr>
        <w:ind w:left="4329" w:hanging="180"/>
      </w:pPr>
    </w:lvl>
    <w:lvl w:ilvl="6" w:tplc="18090001" w:tentative="1">
      <w:start w:val="1"/>
      <w:numFmt w:val="decimal"/>
      <w:lvlText w:val="%7."/>
      <w:lvlJc w:val="left"/>
      <w:pPr>
        <w:ind w:left="5049" w:hanging="360"/>
      </w:pPr>
    </w:lvl>
    <w:lvl w:ilvl="7" w:tplc="18090003" w:tentative="1">
      <w:start w:val="1"/>
      <w:numFmt w:val="lowerLetter"/>
      <w:lvlText w:val="%8."/>
      <w:lvlJc w:val="left"/>
      <w:pPr>
        <w:ind w:left="5769" w:hanging="360"/>
      </w:pPr>
    </w:lvl>
    <w:lvl w:ilvl="8" w:tplc="18090005" w:tentative="1">
      <w:start w:val="1"/>
      <w:numFmt w:val="lowerRoman"/>
      <w:lvlText w:val="%9."/>
      <w:lvlJc w:val="right"/>
      <w:pPr>
        <w:ind w:left="6489" w:hanging="180"/>
      </w:pPr>
    </w:lvl>
  </w:abstractNum>
  <w:num w:numId="1" w16cid:durableId="750003099">
    <w:abstractNumId w:val="7"/>
  </w:num>
  <w:num w:numId="2" w16cid:durableId="1788231109">
    <w:abstractNumId w:val="35"/>
  </w:num>
  <w:num w:numId="3" w16cid:durableId="143787236">
    <w:abstractNumId w:val="55"/>
  </w:num>
  <w:num w:numId="4" w16cid:durableId="646477192">
    <w:abstractNumId w:val="17"/>
  </w:num>
  <w:num w:numId="5" w16cid:durableId="643969162">
    <w:abstractNumId w:val="33"/>
  </w:num>
  <w:num w:numId="6" w16cid:durableId="1393431602">
    <w:abstractNumId w:val="5"/>
  </w:num>
  <w:num w:numId="7" w16cid:durableId="1654943649">
    <w:abstractNumId w:val="0"/>
    <w:lvlOverride w:ilvl="0">
      <w:startOverride w:val="1"/>
    </w:lvlOverride>
  </w:num>
  <w:num w:numId="8" w16cid:durableId="65686604">
    <w:abstractNumId w:val="21"/>
  </w:num>
  <w:num w:numId="9" w16cid:durableId="1338341547">
    <w:abstractNumId w:val="42"/>
  </w:num>
  <w:num w:numId="10" w16cid:durableId="1876578670">
    <w:abstractNumId w:val="49"/>
  </w:num>
  <w:num w:numId="11" w16cid:durableId="446579662">
    <w:abstractNumId w:val="28"/>
  </w:num>
  <w:num w:numId="12" w16cid:durableId="1395355731">
    <w:abstractNumId w:val="31"/>
  </w:num>
  <w:num w:numId="13" w16cid:durableId="262614535">
    <w:abstractNumId w:val="19"/>
  </w:num>
  <w:num w:numId="14" w16cid:durableId="828985851">
    <w:abstractNumId w:val="45"/>
  </w:num>
  <w:num w:numId="15" w16cid:durableId="1335762777">
    <w:abstractNumId w:val="47"/>
  </w:num>
  <w:num w:numId="16" w16cid:durableId="285085548">
    <w:abstractNumId w:val="51"/>
  </w:num>
  <w:num w:numId="17" w16cid:durableId="1177232258">
    <w:abstractNumId w:val="39"/>
  </w:num>
  <w:num w:numId="18" w16cid:durableId="1708599186">
    <w:abstractNumId w:val="10"/>
  </w:num>
  <w:num w:numId="19" w16cid:durableId="2038461853">
    <w:abstractNumId w:val="40"/>
  </w:num>
  <w:num w:numId="20" w16cid:durableId="1914463985">
    <w:abstractNumId w:val="20"/>
  </w:num>
  <w:num w:numId="21" w16cid:durableId="1228885080">
    <w:abstractNumId w:val="13"/>
  </w:num>
  <w:num w:numId="22" w16cid:durableId="1096369687">
    <w:abstractNumId w:val="54"/>
  </w:num>
  <w:num w:numId="23" w16cid:durableId="1392383862">
    <w:abstractNumId w:val="50"/>
  </w:num>
  <w:num w:numId="24" w16cid:durableId="1229193475">
    <w:abstractNumId w:val="41"/>
  </w:num>
  <w:num w:numId="25" w16cid:durableId="1935088925">
    <w:abstractNumId w:val="34"/>
  </w:num>
  <w:num w:numId="26" w16cid:durableId="1870607679">
    <w:abstractNumId w:val="16"/>
  </w:num>
  <w:num w:numId="27" w16cid:durableId="1363705242">
    <w:abstractNumId w:val="26"/>
  </w:num>
  <w:num w:numId="28" w16cid:durableId="1497769388">
    <w:abstractNumId w:val="48"/>
  </w:num>
  <w:num w:numId="29" w16cid:durableId="2108842179">
    <w:abstractNumId w:val="9"/>
  </w:num>
  <w:num w:numId="30" w16cid:durableId="713164618">
    <w:abstractNumId w:val="23"/>
  </w:num>
  <w:num w:numId="31" w16cid:durableId="517280272">
    <w:abstractNumId w:val="8"/>
  </w:num>
  <w:num w:numId="32" w16cid:durableId="175390062">
    <w:abstractNumId w:val="27"/>
  </w:num>
  <w:num w:numId="33" w16cid:durableId="1664045533">
    <w:abstractNumId w:val="2"/>
  </w:num>
  <w:num w:numId="34" w16cid:durableId="832836278">
    <w:abstractNumId w:val="11"/>
  </w:num>
  <w:num w:numId="35" w16cid:durableId="1694378028">
    <w:abstractNumId w:val="1"/>
  </w:num>
  <w:num w:numId="36" w16cid:durableId="1612198727">
    <w:abstractNumId w:val="29"/>
  </w:num>
  <w:num w:numId="37" w16cid:durableId="1162624843">
    <w:abstractNumId w:val="38"/>
  </w:num>
  <w:num w:numId="38" w16cid:durableId="367293015">
    <w:abstractNumId w:val="30"/>
  </w:num>
  <w:num w:numId="39" w16cid:durableId="817453190">
    <w:abstractNumId w:val="43"/>
  </w:num>
  <w:num w:numId="40" w16cid:durableId="1295988978">
    <w:abstractNumId w:val="53"/>
  </w:num>
  <w:num w:numId="41" w16cid:durableId="1474103174">
    <w:abstractNumId w:val="3"/>
  </w:num>
  <w:num w:numId="42" w16cid:durableId="643437589">
    <w:abstractNumId w:val="52"/>
  </w:num>
  <w:num w:numId="43" w16cid:durableId="1268924663">
    <w:abstractNumId w:val="15"/>
  </w:num>
  <w:num w:numId="44" w16cid:durableId="1359500149">
    <w:abstractNumId w:val="6"/>
  </w:num>
  <w:num w:numId="45" w16cid:durableId="1607811921">
    <w:abstractNumId w:val="44"/>
  </w:num>
  <w:num w:numId="46" w16cid:durableId="1176460373">
    <w:abstractNumId w:val="14"/>
  </w:num>
  <w:num w:numId="47" w16cid:durableId="2016611794">
    <w:abstractNumId w:val="36"/>
  </w:num>
  <w:num w:numId="48" w16cid:durableId="1737506880">
    <w:abstractNumId w:val="4"/>
  </w:num>
  <w:num w:numId="49" w16cid:durableId="1335458102">
    <w:abstractNumId w:val="24"/>
  </w:num>
  <w:num w:numId="50" w16cid:durableId="288173767">
    <w:abstractNumId w:val="25"/>
  </w:num>
  <w:num w:numId="51" w16cid:durableId="428623786">
    <w:abstractNumId w:val="22"/>
  </w:num>
  <w:num w:numId="52" w16cid:durableId="1915432424">
    <w:abstractNumId w:val="37"/>
  </w:num>
  <w:num w:numId="53" w16cid:durableId="1139151946">
    <w:abstractNumId w:val="12"/>
  </w:num>
  <w:num w:numId="54" w16cid:durableId="796989315">
    <w:abstractNumId w:val="46"/>
  </w:num>
  <w:num w:numId="55" w16cid:durableId="786463259">
    <w:abstractNumId w:val="18"/>
  </w:num>
  <w:num w:numId="56" w16cid:durableId="2062704692">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fr-LU" w:vendorID="64" w:dllVersion="0" w:nlCheck="1" w:checkStyle="0"/>
  <w:activeWritingStyle w:appName="MSWord" w:lang="fr-BE" w:vendorID="64" w:dllVersion="0" w:nlCheck="1" w:checkStyle="0"/>
  <w:activeWritingStyle w:appName="MSWord" w:lang="it-IT"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zN7WwMDczNzewMDNT0lEKTi0uzszPAykwMagFANgh7dYtAAAA"/>
    <w:docVar w:name="LW_DocType" w:val="NORMAL"/>
  </w:docVars>
  <w:rsids>
    <w:rsidRoot w:val="00890353"/>
    <w:rsid w:val="000002C3"/>
    <w:rsid w:val="000003FC"/>
    <w:rsid w:val="0000058D"/>
    <w:rsid w:val="0000061D"/>
    <w:rsid w:val="00000732"/>
    <w:rsid w:val="00000D55"/>
    <w:rsid w:val="00000FEC"/>
    <w:rsid w:val="00001135"/>
    <w:rsid w:val="00001317"/>
    <w:rsid w:val="0000178C"/>
    <w:rsid w:val="0000183B"/>
    <w:rsid w:val="00001894"/>
    <w:rsid w:val="000019FB"/>
    <w:rsid w:val="00001E39"/>
    <w:rsid w:val="0000265E"/>
    <w:rsid w:val="00002C1B"/>
    <w:rsid w:val="000031A3"/>
    <w:rsid w:val="000031CB"/>
    <w:rsid w:val="000032EF"/>
    <w:rsid w:val="000033AE"/>
    <w:rsid w:val="00003434"/>
    <w:rsid w:val="0000387D"/>
    <w:rsid w:val="00003B96"/>
    <w:rsid w:val="000040F2"/>
    <w:rsid w:val="0000425C"/>
    <w:rsid w:val="00004314"/>
    <w:rsid w:val="00004776"/>
    <w:rsid w:val="00004CD1"/>
    <w:rsid w:val="00005E99"/>
    <w:rsid w:val="0000682D"/>
    <w:rsid w:val="00006CA7"/>
    <w:rsid w:val="000074F5"/>
    <w:rsid w:val="00007662"/>
    <w:rsid w:val="00007ACC"/>
    <w:rsid w:val="00007B45"/>
    <w:rsid w:val="00007CC7"/>
    <w:rsid w:val="000102AC"/>
    <w:rsid w:val="000102E0"/>
    <w:rsid w:val="00010566"/>
    <w:rsid w:val="000109A8"/>
    <w:rsid w:val="00010A30"/>
    <w:rsid w:val="00010ADA"/>
    <w:rsid w:val="00010D1F"/>
    <w:rsid w:val="00010F9A"/>
    <w:rsid w:val="00011029"/>
    <w:rsid w:val="000118AA"/>
    <w:rsid w:val="000126E2"/>
    <w:rsid w:val="00012D9C"/>
    <w:rsid w:val="0001319C"/>
    <w:rsid w:val="00013A87"/>
    <w:rsid w:val="00013ADE"/>
    <w:rsid w:val="00013DBC"/>
    <w:rsid w:val="00013F94"/>
    <w:rsid w:val="0001401A"/>
    <w:rsid w:val="000147CE"/>
    <w:rsid w:val="00014B79"/>
    <w:rsid w:val="00014FB4"/>
    <w:rsid w:val="00014FD2"/>
    <w:rsid w:val="000156E6"/>
    <w:rsid w:val="00015772"/>
    <w:rsid w:val="00015855"/>
    <w:rsid w:val="00015884"/>
    <w:rsid w:val="00015C62"/>
    <w:rsid w:val="000161EA"/>
    <w:rsid w:val="00016452"/>
    <w:rsid w:val="0001645A"/>
    <w:rsid w:val="00016C5C"/>
    <w:rsid w:val="00016F42"/>
    <w:rsid w:val="0001704F"/>
    <w:rsid w:val="000171C7"/>
    <w:rsid w:val="00017765"/>
    <w:rsid w:val="000209D4"/>
    <w:rsid w:val="00020B37"/>
    <w:rsid w:val="00020B3F"/>
    <w:rsid w:val="00020F11"/>
    <w:rsid w:val="000210EE"/>
    <w:rsid w:val="0002130A"/>
    <w:rsid w:val="0002184B"/>
    <w:rsid w:val="00021EFE"/>
    <w:rsid w:val="00021F0C"/>
    <w:rsid w:val="000220D8"/>
    <w:rsid w:val="000221CA"/>
    <w:rsid w:val="0002221F"/>
    <w:rsid w:val="00022315"/>
    <w:rsid w:val="000224E7"/>
    <w:rsid w:val="000227E3"/>
    <w:rsid w:val="000228DC"/>
    <w:rsid w:val="00022B37"/>
    <w:rsid w:val="00022B59"/>
    <w:rsid w:val="00022EB3"/>
    <w:rsid w:val="00022EBA"/>
    <w:rsid w:val="0002332F"/>
    <w:rsid w:val="0002376F"/>
    <w:rsid w:val="00023A99"/>
    <w:rsid w:val="00024154"/>
    <w:rsid w:val="0002418C"/>
    <w:rsid w:val="00024717"/>
    <w:rsid w:val="00024A4A"/>
    <w:rsid w:val="00024B38"/>
    <w:rsid w:val="00024F01"/>
    <w:rsid w:val="00025347"/>
    <w:rsid w:val="00025416"/>
    <w:rsid w:val="0002552B"/>
    <w:rsid w:val="00025BBF"/>
    <w:rsid w:val="00025D85"/>
    <w:rsid w:val="00025E76"/>
    <w:rsid w:val="0002614C"/>
    <w:rsid w:val="00026158"/>
    <w:rsid w:val="00026198"/>
    <w:rsid w:val="000263C1"/>
    <w:rsid w:val="0002664E"/>
    <w:rsid w:val="0002683F"/>
    <w:rsid w:val="000268D6"/>
    <w:rsid w:val="00026CEE"/>
    <w:rsid w:val="00026E92"/>
    <w:rsid w:val="00026FC8"/>
    <w:rsid w:val="00027576"/>
    <w:rsid w:val="00027ABD"/>
    <w:rsid w:val="00027C5D"/>
    <w:rsid w:val="00027D1F"/>
    <w:rsid w:val="00027E5A"/>
    <w:rsid w:val="00027F6F"/>
    <w:rsid w:val="00027FAA"/>
    <w:rsid w:val="00030181"/>
    <w:rsid w:val="000302B3"/>
    <w:rsid w:val="00030A57"/>
    <w:rsid w:val="00030BA8"/>
    <w:rsid w:val="000315EF"/>
    <w:rsid w:val="000316F3"/>
    <w:rsid w:val="00031D15"/>
    <w:rsid w:val="00031ECE"/>
    <w:rsid w:val="00031F54"/>
    <w:rsid w:val="0003202D"/>
    <w:rsid w:val="00032102"/>
    <w:rsid w:val="0003242E"/>
    <w:rsid w:val="000325B4"/>
    <w:rsid w:val="000326D9"/>
    <w:rsid w:val="000329E1"/>
    <w:rsid w:val="00032AA0"/>
    <w:rsid w:val="00032BB9"/>
    <w:rsid w:val="00032D0F"/>
    <w:rsid w:val="00033075"/>
    <w:rsid w:val="000334D8"/>
    <w:rsid w:val="00033558"/>
    <w:rsid w:val="000335D4"/>
    <w:rsid w:val="00033C72"/>
    <w:rsid w:val="00033F08"/>
    <w:rsid w:val="00033F62"/>
    <w:rsid w:val="0003407F"/>
    <w:rsid w:val="00034662"/>
    <w:rsid w:val="000346C7"/>
    <w:rsid w:val="00034953"/>
    <w:rsid w:val="00034CA5"/>
    <w:rsid w:val="00034D95"/>
    <w:rsid w:val="00035050"/>
    <w:rsid w:val="000350FC"/>
    <w:rsid w:val="00035338"/>
    <w:rsid w:val="0003544D"/>
    <w:rsid w:val="00035AAE"/>
    <w:rsid w:val="0003642A"/>
    <w:rsid w:val="00036A33"/>
    <w:rsid w:val="00036EFE"/>
    <w:rsid w:val="0003703F"/>
    <w:rsid w:val="00037168"/>
    <w:rsid w:val="00037535"/>
    <w:rsid w:val="00037909"/>
    <w:rsid w:val="00037A60"/>
    <w:rsid w:val="00037CAC"/>
    <w:rsid w:val="00037E42"/>
    <w:rsid w:val="00037FAD"/>
    <w:rsid w:val="00040256"/>
    <w:rsid w:val="000405FF"/>
    <w:rsid w:val="000406EC"/>
    <w:rsid w:val="0004113F"/>
    <w:rsid w:val="0004140B"/>
    <w:rsid w:val="00041A8B"/>
    <w:rsid w:val="00041EEB"/>
    <w:rsid w:val="00042063"/>
    <w:rsid w:val="000420A2"/>
    <w:rsid w:val="000421FE"/>
    <w:rsid w:val="00042ADA"/>
    <w:rsid w:val="00042E30"/>
    <w:rsid w:val="00043401"/>
    <w:rsid w:val="00043521"/>
    <w:rsid w:val="000438BD"/>
    <w:rsid w:val="00043B1C"/>
    <w:rsid w:val="00043B72"/>
    <w:rsid w:val="00043E07"/>
    <w:rsid w:val="000442E2"/>
    <w:rsid w:val="00044352"/>
    <w:rsid w:val="00044AAE"/>
    <w:rsid w:val="00044CAC"/>
    <w:rsid w:val="000450F2"/>
    <w:rsid w:val="00045190"/>
    <w:rsid w:val="000454F6"/>
    <w:rsid w:val="000456B2"/>
    <w:rsid w:val="00045719"/>
    <w:rsid w:val="0004596F"/>
    <w:rsid w:val="00045FB8"/>
    <w:rsid w:val="0004629B"/>
    <w:rsid w:val="00046647"/>
    <w:rsid w:val="0004698A"/>
    <w:rsid w:val="00046A1E"/>
    <w:rsid w:val="00046A52"/>
    <w:rsid w:val="00046D2E"/>
    <w:rsid w:val="00046E40"/>
    <w:rsid w:val="00046E45"/>
    <w:rsid w:val="00046FA5"/>
    <w:rsid w:val="00046FAA"/>
    <w:rsid w:val="000470F4"/>
    <w:rsid w:val="00047147"/>
    <w:rsid w:val="00047412"/>
    <w:rsid w:val="000475FD"/>
    <w:rsid w:val="00047778"/>
    <w:rsid w:val="000477CC"/>
    <w:rsid w:val="000478CC"/>
    <w:rsid w:val="00047A9D"/>
    <w:rsid w:val="00047CD1"/>
    <w:rsid w:val="00050752"/>
    <w:rsid w:val="00050E2A"/>
    <w:rsid w:val="00051185"/>
    <w:rsid w:val="000511CD"/>
    <w:rsid w:val="000511FA"/>
    <w:rsid w:val="00051361"/>
    <w:rsid w:val="00051633"/>
    <w:rsid w:val="00051BCD"/>
    <w:rsid w:val="00051BD9"/>
    <w:rsid w:val="00051C7A"/>
    <w:rsid w:val="00052062"/>
    <w:rsid w:val="00052274"/>
    <w:rsid w:val="0005230B"/>
    <w:rsid w:val="0005233E"/>
    <w:rsid w:val="0005236E"/>
    <w:rsid w:val="000523E5"/>
    <w:rsid w:val="000526CD"/>
    <w:rsid w:val="00052742"/>
    <w:rsid w:val="0005298E"/>
    <w:rsid w:val="000529CA"/>
    <w:rsid w:val="00053B27"/>
    <w:rsid w:val="00053D8D"/>
    <w:rsid w:val="00053F39"/>
    <w:rsid w:val="0005458E"/>
    <w:rsid w:val="000549F4"/>
    <w:rsid w:val="00054C0B"/>
    <w:rsid w:val="00054D12"/>
    <w:rsid w:val="00054D20"/>
    <w:rsid w:val="00054E4A"/>
    <w:rsid w:val="0005501E"/>
    <w:rsid w:val="000550C3"/>
    <w:rsid w:val="00055257"/>
    <w:rsid w:val="00055348"/>
    <w:rsid w:val="000554F4"/>
    <w:rsid w:val="00055A9E"/>
    <w:rsid w:val="00055BB0"/>
    <w:rsid w:val="00055EB4"/>
    <w:rsid w:val="00055FA1"/>
    <w:rsid w:val="00056019"/>
    <w:rsid w:val="00056345"/>
    <w:rsid w:val="0005637B"/>
    <w:rsid w:val="000564C6"/>
    <w:rsid w:val="000568F2"/>
    <w:rsid w:val="00056B51"/>
    <w:rsid w:val="00056C77"/>
    <w:rsid w:val="00056E12"/>
    <w:rsid w:val="00056FDA"/>
    <w:rsid w:val="000572A8"/>
    <w:rsid w:val="000572C0"/>
    <w:rsid w:val="00057449"/>
    <w:rsid w:val="000576FE"/>
    <w:rsid w:val="000579A0"/>
    <w:rsid w:val="000579EF"/>
    <w:rsid w:val="00057D22"/>
    <w:rsid w:val="00057DE3"/>
    <w:rsid w:val="0006009D"/>
    <w:rsid w:val="0006022A"/>
    <w:rsid w:val="0006039E"/>
    <w:rsid w:val="00060AC5"/>
    <w:rsid w:val="000615A8"/>
    <w:rsid w:val="00061630"/>
    <w:rsid w:val="000616AA"/>
    <w:rsid w:val="00061A96"/>
    <w:rsid w:val="00061E3A"/>
    <w:rsid w:val="000623F4"/>
    <w:rsid w:val="00062678"/>
    <w:rsid w:val="0006274F"/>
    <w:rsid w:val="00062779"/>
    <w:rsid w:val="00062893"/>
    <w:rsid w:val="00062CF3"/>
    <w:rsid w:val="0006345D"/>
    <w:rsid w:val="000635BE"/>
    <w:rsid w:val="000636F1"/>
    <w:rsid w:val="00063B05"/>
    <w:rsid w:val="00063B32"/>
    <w:rsid w:val="00063BA3"/>
    <w:rsid w:val="00063E94"/>
    <w:rsid w:val="00064101"/>
    <w:rsid w:val="0006415C"/>
    <w:rsid w:val="0006421B"/>
    <w:rsid w:val="00064320"/>
    <w:rsid w:val="00064620"/>
    <w:rsid w:val="000648B7"/>
    <w:rsid w:val="00064DBF"/>
    <w:rsid w:val="000650F3"/>
    <w:rsid w:val="00065197"/>
    <w:rsid w:val="00065375"/>
    <w:rsid w:val="000667A9"/>
    <w:rsid w:val="000668FF"/>
    <w:rsid w:val="00067042"/>
    <w:rsid w:val="000671A6"/>
    <w:rsid w:val="000674FD"/>
    <w:rsid w:val="000679D0"/>
    <w:rsid w:val="00067BA3"/>
    <w:rsid w:val="00067C59"/>
    <w:rsid w:val="00067F0C"/>
    <w:rsid w:val="00067F29"/>
    <w:rsid w:val="0007024E"/>
    <w:rsid w:val="0007036F"/>
    <w:rsid w:val="000703D3"/>
    <w:rsid w:val="0007085B"/>
    <w:rsid w:val="00070B40"/>
    <w:rsid w:val="00070CDF"/>
    <w:rsid w:val="00070FD4"/>
    <w:rsid w:val="0007115F"/>
    <w:rsid w:val="0007130E"/>
    <w:rsid w:val="000713B7"/>
    <w:rsid w:val="0007158B"/>
    <w:rsid w:val="00071D76"/>
    <w:rsid w:val="00071F8C"/>
    <w:rsid w:val="000721C9"/>
    <w:rsid w:val="000725DD"/>
    <w:rsid w:val="000725F5"/>
    <w:rsid w:val="000727B5"/>
    <w:rsid w:val="0007293F"/>
    <w:rsid w:val="00072977"/>
    <w:rsid w:val="00072A86"/>
    <w:rsid w:val="00072BB2"/>
    <w:rsid w:val="000730D9"/>
    <w:rsid w:val="000733AD"/>
    <w:rsid w:val="00073A67"/>
    <w:rsid w:val="00073CDE"/>
    <w:rsid w:val="00073DC1"/>
    <w:rsid w:val="00074111"/>
    <w:rsid w:val="00074525"/>
    <w:rsid w:val="00074B20"/>
    <w:rsid w:val="00074F2E"/>
    <w:rsid w:val="000750CB"/>
    <w:rsid w:val="000754B8"/>
    <w:rsid w:val="000755DE"/>
    <w:rsid w:val="00075737"/>
    <w:rsid w:val="000757BC"/>
    <w:rsid w:val="00075ABE"/>
    <w:rsid w:val="00075E40"/>
    <w:rsid w:val="0007603F"/>
    <w:rsid w:val="0007612B"/>
    <w:rsid w:val="00076339"/>
    <w:rsid w:val="000768F5"/>
    <w:rsid w:val="0007738E"/>
    <w:rsid w:val="00077929"/>
    <w:rsid w:val="00077A25"/>
    <w:rsid w:val="00077B85"/>
    <w:rsid w:val="0008182A"/>
    <w:rsid w:val="0008199D"/>
    <w:rsid w:val="00081BE6"/>
    <w:rsid w:val="00081D19"/>
    <w:rsid w:val="00081F8D"/>
    <w:rsid w:val="00082C45"/>
    <w:rsid w:val="00083067"/>
    <w:rsid w:val="0008313E"/>
    <w:rsid w:val="00083339"/>
    <w:rsid w:val="000835B5"/>
    <w:rsid w:val="00083731"/>
    <w:rsid w:val="000839DA"/>
    <w:rsid w:val="00083CA5"/>
    <w:rsid w:val="00084191"/>
    <w:rsid w:val="00084244"/>
    <w:rsid w:val="000849A0"/>
    <w:rsid w:val="000854A8"/>
    <w:rsid w:val="000857A2"/>
    <w:rsid w:val="00085A9B"/>
    <w:rsid w:val="00085B46"/>
    <w:rsid w:val="00085BB6"/>
    <w:rsid w:val="00086088"/>
    <w:rsid w:val="00086286"/>
    <w:rsid w:val="0008667D"/>
    <w:rsid w:val="00086811"/>
    <w:rsid w:val="00086963"/>
    <w:rsid w:val="00086A4A"/>
    <w:rsid w:val="00086E48"/>
    <w:rsid w:val="0008780F"/>
    <w:rsid w:val="00087996"/>
    <w:rsid w:val="00087A58"/>
    <w:rsid w:val="00087CB8"/>
    <w:rsid w:val="000901FB"/>
    <w:rsid w:val="00090553"/>
    <w:rsid w:val="00090AA6"/>
    <w:rsid w:val="00090AB8"/>
    <w:rsid w:val="00090FB3"/>
    <w:rsid w:val="00091248"/>
    <w:rsid w:val="0009140E"/>
    <w:rsid w:val="0009158D"/>
    <w:rsid w:val="00091604"/>
    <w:rsid w:val="000917FD"/>
    <w:rsid w:val="00091840"/>
    <w:rsid w:val="00091931"/>
    <w:rsid w:val="00091AD7"/>
    <w:rsid w:val="00091C9F"/>
    <w:rsid w:val="00091DF4"/>
    <w:rsid w:val="000924D3"/>
    <w:rsid w:val="00092971"/>
    <w:rsid w:val="00092CFB"/>
    <w:rsid w:val="000932DE"/>
    <w:rsid w:val="00093717"/>
    <w:rsid w:val="000937FB"/>
    <w:rsid w:val="00093D8D"/>
    <w:rsid w:val="000940E6"/>
    <w:rsid w:val="00094851"/>
    <w:rsid w:val="00094B91"/>
    <w:rsid w:val="00094C7B"/>
    <w:rsid w:val="00094E92"/>
    <w:rsid w:val="00095198"/>
    <w:rsid w:val="000952B3"/>
    <w:rsid w:val="00095591"/>
    <w:rsid w:val="000955DF"/>
    <w:rsid w:val="00095613"/>
    <w:rsid w:val="00095737"/>
    <w:rsid w:val="00095F47"/>
    <w:rsid w:val="0009652B"/>
    <w:rsid w:val="00096756"/>
    <w:rsid w:val="00096AD3"/>
    <w:rsid w:val="00096B16"/>
    <w:rsid w:val="00096C28"/>
    <w:rsid w:val="00097325"/>
    <w:rsid w:val="0009757E"/>
    <w:rsid w:val="00097969"/>
    <w:rsid w:val="000979EC"/>
    <w:rsid w:val="00097AA5"/>
    <w:rsid w:val="00097CED"/>
    <w:rsid w:val="000A00F9"/>
    <w:rsid w:val="000A03EA"/>
    <w:rsid w:val="000A046C"/>
    <w:rsid w:val="000A060D"/>
    <w:rsid w:val="000A0705"/>
    <w:rsid w:val="000A0991"/>
    <w:rsid w:val="000A09AF"/>
    <w:rsid w:val="000A09BF"/>
    <w:rsid w:val="000A0EFF"/>
    <w:rsid w:val="000A0FE0"/>
    <w:rsid w:val="000A1004"/>
    <w:rsid w:val="000A1149"/>
    <w:rsid w:val="000A16D7"/>
    <w:rsid w:val="000A18F9"/>
    <w:rsid w:val="000A1D5B"/>
    <w:rsid w:val="000A1E23"/>
    <w:rsid w:val="000A1FC8"/>
    <w:rsid w:val="000A22C3"/>
    <w:rsid w:val="000A25E1"/>
    <w:rsid w:val="000A261D"/>
    <w:rsid w:val="000A29B3"/>
    <w:rsid w:val="000A2A9F"/>
    <w:rsid w:val="000A2BC3"/>
    <w:rsid w:val="000A2C97"/>
    <w:rsid w:val="000A2CF2"/>
    <w:rsid w:val="000A2DA4"/>
    <w:rsid w:val="000A2F46"/>
    <w:rsid w:val="000A30D0"/>
    <w:rsid w:val="000A3480"/>
    <w:rsid w:val="000A3636"/>
    <w:rsid w:val="000A42F0"/>
    <w:rsid w:val="000A45D1"/>
    <w:rsid w:val="000A4721"/>
    <w:rsid w:val="000A4820"/>
    <w:rsid w:val="000A4905"/>
    <w:rsid w:val="000A4B88"/>
    <w:rsid w:val="000A4D45"/>
    <w:rsid w:val="000A4ECF"/>
    <w:rsid w:val="000A5327"/>
    <w:rsid w:val="000A5A22"/>
    <w:rsid w:val="000A5CC4"/>
    <w:rsid w:val="000A5D7C"/>
    <w:rsid w:val="000A5DB3"/>
    <w:rsid w:val="000A5FEA"/>
    <w:rsid w:val="000A62D6"/>
    <w:rsid w:val="000A662C"/>
    <w:rsid w:val="000A672F"/>
    <w:rsid w:val="000A6C2F"/>
    <w:rsid w:val="000A6D89"/>
    <w:rsid w:val="000A7034"/>
    <w:rsid w:val="000A73D5"/>
    <w:rsid w:val="000A789C"/>
    <w:rsid w:val="000A799A"/>
    <w:rsid w:val="000A79DD"/>
    <w:rsid w:val="000A7FCF"/>
    <w:rsid w:val="000B07C7"/>
    <w:rsid w:val="000B117C"/>
    <w:rsid w:val="000B123A"/>
    <w:rsid w:val="000B13DB"/>
    <w:rsid w:val="000B1414"/>
    <w:rsid w:val="000B1D44"/>
    <w:rsid w:val="000B2EE7"/>
    <w:rsid w:val="000B31CF"/>
    <w:rsid w:val="000B3B79"/>
    <w:rsid w:val="000B412A"/>
    <w:rsid w:val="000B44EB"/>
    <w:rsid w:val="000B4619"/>
    <w:rsid w:val="000B46EA"/>
    <w:rsid w:val="000B48C3"/>
    <w:rsid w:val="000B5233"/>
    <w:rsid w:val="000B5338"/>
    <w:rsid w:val="000B5617"/>
    <w:rsid w:val="000B5A48"/>
    <w:rsid w:val="000B5DDD"/>
    <w:rsid w:val="000B5FA5"/>
    <w:rsid w:val="000B625F"/>
    <w:rsid w:val="000B6527"/>
    <w:rsid w:val="000B668F"/>
    <w:rsid w:val="000B67CB"/>
    <w:rsid w:val="000B69F5"/>
    <w:rsid w:val="000B6A13"/>
    <w:rsid w:val="000B6AE3"/>
    <w:rsid w:val="000B6D9B"/>
    <w:rsid w:val="000B7A07"/>
    <w:rsid w:val="000C0588"/>
    <w:rsid w:val="000C0754"/>
    <w:rsid w:val="000C0821"/>
    <w:rsid w:val="000C0998"/>
    <w:rsid w:val="000C099F"/>
    <w:rsid w:val="000C0A38"/>
    <w:rsid w:val="000C0D92"/>
    <w:rsid w:val="000C1049"/>
    <w:rsid w:val="000C1050"/>
    <w:rsid w:val="000C1AB9"/>
    <w:rsid w:val="000C1D4A"/>
    <w:rsid w:val="000C1E26"/>
    <w:rsid w:val="000C20A6"/>
    <w:rsid w:val="000C2212"/>
    <w:rsid w:val="000C22DE"/>
    <w:rsid w:val="000C25E4"/>
    <w:rsid w:val="000C2855"/>
    <w:rsid w:val="000C2E51"/>
    <w:rsid w:val="000C3425"/>
    <w:rsid w:val="000C34F7"/>
    <w:rsid w:val="000C3553"/>
    <w:rsid w:val="000C36FB"/>
    <w:rsid w:val="000C38A5"/>
    <w:rsid w:val="000C4053"/>
    <w:rsid w:val="000C457E"/>
    <w:rsid w:val="000C4781"/>
    <w:rsid w:val="000C4FE4"/>
    <w:rsid w:val="000C5223"/>
    <w:rsid w:val="000C5389"/>
    <w:rsid w:val="000C589D"/>
    <w:rsid w:val="000C5DD7"/>
    <w:rsid w:val="000C6233"/>
    <w:rsid w:val="000C6430"/>
    <w:rsid w:val="000C673E"/>
    <w:rsid w:val="000C6852"/>
    <w:rsid w:val="000C6996"/>
    <w:rsid w:val="000C6A53"/>
    <w:rsid w:val="000C6C0A"/>
    <w:rsid w:val="000C6F4B"/>
    <w:rsid w:val="000C70F5"/>
    <w:rsid w:val="000C72C5"/>
    <w:rsid w:val="000C7487"/>
    <w:rsid w:val="000C7854"/>
    <w:rsid w:val="000C78A5"/>
    <w:rsid w:val="000C7A38"/>
    <w:rsid w:val="000C7AFA"/>
    <w:rsid w:val="000C7C5D"/>
    <w:rsid w:val="000C7D11"/>
    <w:rsid w:val="000C7F98"/>
    <w:rsid w:val="000D01E6"/>
    <w:rsid w:val="000D0226"/>
    <w:rsid w:val="000D050F"/>
    <w:rsid w:val="000D0767"/>
    <w:rsid w:val="000D0D06"/>
    <w:rsid w:val="000D0DAA"/>
    <w:rsid w:val="000D0F8F"/>
    <w:rsid w:val="000D10F6"/>
    <w:rsid w:val="000D1161"/>
    <w:rsid w:val="000D12F5"/>
    <w:rsid w:val="000D1872"/>
    <w:rsid w:val="000D19BB"/>
    <w:rsid w:val="000D1C94"/>
    <w:rsid w:val="000D1CE0"/>
    <w:rsid w:val="000D1F46"/>
    <w:rsid w:val="000D24EC"/>
    <w:rsid w:val="000D26CF"/>
    <w:rsid w:val="000D284E"/>
    <w:rsid w:val="000D2921"/>
    <w:rsid w:val="000D2992"/>
    <w:rsid w:val="000D2D37"/>
    <w:rsid w:val="000D2DF7"/>
    <w:rsid w:val="000D2EAB"/>
    <w:rsid w:val="000D2F05"/>
    <w:rsid w:val="000D32C9"/>
    <w:rsid w:val="000D3482"/>
    <w:rsid w:val="000D37A3"/>
    <w:rsid w:val="000D3945"/>
    <w:rsid w:val="000D3B53"/>
    <w:rsid w:val="000D416E"/>
    <w:rsid w:val="000D42F1"/>
    <w:rsid w:val="000D46D8"/>
    <w:rsid w:val="000D482F"/>
    <w:rsid w:val="000D4D52"/>
    <w:rsid w:val="000D4FB4"/>
    <w:rsid w:val="000D61B1"/>
    <w:rsid w:val="000D6288"/>
    <w:rsid w:val="000D660F"/>
    <w:rsid w:val="000D6796"/>
    <w:rsid w:val="000D6A1B"/>
    <w:rsid w:val="000D6F6E"/>
    <w:rsid w:val="000D7112"/>
    <w:rsid w:val="000D71C3"/>
    <w:rsid w:val="000D7598"/>
    <w:rsid w:val="000D7939"/>
    <w:rsid w:val="000D794A"/>
    <w:rsid w:val="000E03B3"/>
    <w:rsid w:val="000E03FE"/>
    <w:rsid w:val="000E05E0"/>
    <w:rsid w:val="000E06A2"/>
    <w:rsid w:val="000E07A5"/>
    <w:rsid w:val="000E099A"/>
    <w:rsid w:val="000E0C03"/>
    <w:rsid w:val="000E1442"/>
    <w:rsid w:val="000E170C"/>
    <w:rsid w:val="000E1C36"/>
    <w:rsid w:val="000E1E40"/>
    <w:rsid w:val="000E2052"/>
    <w:rsid w:val="000E2290"/>
    <w:rsid w:val="000E2381"/>
    <w:rsid w:val="000E27B9"/>
    <w:rsid w:val="000E2951"/>
    <w:rsid w:val="000E2B2F"/>
    <w:rsid w:val="000E2EF9"/>
    <w:rsid w:val="000E3CFC"/>
    <w:rsid w:val="000E4424"/>
    <w:rsid w:val="000E464C"/>
    <w:rsid w:val="000E486C"/>
    <w:rsid w:val="000E541A"/>
    <w:rsid w:val="000E549E"/>
    <w:rsid w:val="000E556A"/>
    <w:rsid w:val="000E571A"/>
    <w:rsid w:val="000E5852"/>
    <w:rsid w:val="000E58E5"/>
    <w:rsid w:val="000E5A7F"/>
    <w:rsid w:val="000E5AB8"/>
    <w:rsid w:val="000E601C"/>
    <w:rsid w:val="000E61C2"/>
    <w:rsid w:val="000E6251"/>
    <w:rsid w:val="000E6288"/>
    <w:rsid w:val="000E6441"/>
    <w:rsid w:val="000E66AF"/>
    <w:rsid w:val="000E66B0"/>
    <w:rsid w:val="000E6B85"/>
    <w:rsid w:val="000E6EE1"/>
    <w:rsid w:val="000E7407"/>
    <w:rsid w:val="000E74A5"/>
    <w:rsid w:val="000F0174"/>
    <w:rsid w:val="000F038C"/>
    <w:rsid w:val="000F03CC"/>
    <w:rsid w:val="000F05BF"/>
    <w:rsid w:val="000F05CB"/>
    <w:rsid w:val="000F05F3"/>
    <w:rsid w:val="000F08F3"/>
    <w:rsid w:val="000F12AA"/>
    <w:rsid w:val="000F14F0"/>
    <w:rsid w:val="000F1ABE"/>
    <w:rsid w:val="000F1B41"/>
    <w:rsid w:val="000F1E94"/>
    <w:rsid w:val="000F2385"/>
    <w:rsid w:val="000F2596"/>
    <w:rsid w:val="000F2BA9"/>
    <w:rsid w:val="000F2C28"/>
    <w:rsid w:val="000F2CA2"/>
    <w:rsid w:val="000F2FE8"/>
    <w:rsid w:val="000F3055"/>
    <w:rsid w:val="000F30B5"/>
    <w:rsid w:val="000F31B0"/>
    <w:rsid w:val="000F332D"/>
    <w:rsid w:val="000F3374"/>
    <w:rsid w:val="000F35EB"/>
    <w:rsid w:val="000F3781"/>
    <w:rsid w:val="000F3B14"/>
    <w:rsid w:val="000F3B44"/>
    <w:rsid w:val="000F3F71"/>
    <w:rsid w:val="000F40FC"/>
    <w:rsid w:val="000F4330"/>
    <w:rsid w:val="000F43DA"/>
    <w:rsid w:val="000F4B72"/>
    <w:rsid w:val="000F4B95"/>
    <w:rsid w:val="000F4CB9"/>
    <w:rsid w:val="000F4E63"/>
    <w:rsid w:val="000F51A6"/>
    <w:rsid w:val="000F5596"/>
    <w:rsid w:val="000F55CE"/>
    <w:rsid w:val="000F599D"/>
    <w:rsid w:val="000F5AFE"/>
    <w:rsid w:val="000F5EFA"/>
    <w:rsid w:val="000F6063"/>
    <w:rsid w:val="000F69A0"/>
    <w:rsid w:val="000F6E82"/>
    <w:rsid w:val="000F7158"/>
    <w:rsid w:val="000F751E"/>
    <w:rsid w:val="000F7682"/>
    <w:rsid w:val="000F79E6"/>
    <w:rsid w:val="000F7A1D"/>
    <w:rsid w:val="000F7AAB"/>
    <w:rsid w:val="000F7DC8"/>
    <w:rsid w:val="000F7EFF"/>
    <w:rsid w:val="001006B3"/>
    <w:rsid w:val="001009A0"/>
    <w:rsid w:val="00100B60"/>
    <w:rsid w:val="00100E0B"/>
    <w:rsid w:val="001012FA"/>
    <w:rsid w:val="0010146F"/>
    <w:rsid w:val="001016B2"/>
    <w:rsid w:val="001019B1"/>
    <w:rsid w:val="00101E79"/>
    <w:rsid w:val="001024F6"/>
    <w:rsid w:val="001026BA"/>
    <w:rsid w:val="00102891"/>
    <w:rsid w:val="001028A7"/>
    <w:rsid w:val="00102B6B"/>
    <w:rsid w:val="00102BDC"/>
    <w:rsid w:val="00102C05"/>
    <w:rsid w:val="00102F97"/>
    <w:rsid w:val="001030F7"/>
    <w:rsid w:val="0010322D"/>
    <w:rsid w:val="0010335C"/>
    <w:rsid w:val="00103461"/>
    <w:rsid w:val="00103CB8"/>
    <w:rsid w:val="00103FF0"/>
    <w:rsid w:val="00103FFC"/>
    <w:rsid w:val="0010417B"/>
    <w:rsid w:val="0010462B"/>
    <w:rsid w:val="001047C0"/>
    <w:rsid w:val="00104B53"/>
    <w:rsid w:val="00104D94"/>
    <w:rsid w:val="00104F27"/>
    <w:rsid w:val="001052BC"/>
    <w:rsid w:val="00105374"/>
    <w:rsid w:val="0010579C"/>
    <w:rsid w:val="00105B60"/>
    <w:rsid w:val="001065A3"/>
    <w:rsid w:val="001065D0"/>
    <w:rsid w:val="0010665B"/>
    <w:rsid w:val="001066DD"/>
    <w:rsid w:val="00106742"/>
    <w:rsid w:val="00106B52"/>
    <w:rsid w:val="0010706F"/>
    <w:rsid w:val="00107488"/>
    <w:rsid w:val="0011037F"/>
    <w:rsid w:val="00110629"/>
    <w:rsid w:val="00110BFB"/>
    <w:rsid w:val="00110F36"/>
    <w:rsid w:val="00110FC0"/>
    <w:rsid w:val="00110FCB"/>
    <w:rsid w:val="001110AC"/>
    <w:rsid w:val="001110F4"/>
    <w:rsid w:val="001112D6"/>
    <w:rsid w:val="00111343"/>
    <w:rsid w:val="00111655"/>
    <w:rsid w:val="001116FC"/>
    <w:rsid w:val="001119E1"/>
    <w:rsid w:val="00111CCD"/>
    <w:rsid w:val="001121BC"/>
    <w:rsid w:val="00112627"/>
    <w:rsid w:val="001126E4"/>
    <w:rsid w:val="001127E2"/>
    <w:rsid w:val="00112D36"/>
    <w:rsid w:val="0011323F"/>
    <w:rsid w:val="0011344B"/>
    <w:rsid w:val="00113510"/>
    <w:rsid w:val="00113F94"/>
    <w:rsid w:val="00113FA2"/>
    <w:rsid w:val="00113FF5"/>
    <w:rsid w:val="00114A56"/>
    <w:rsid w:val="00114DB5"/>
    <w:rsid w:val="00115002"/>
    <w:rsid w:val="00115153"/>
    <w:rsid w:val="00115204"/>
    <w:rsid w:val="001159C3"/>
    <w:rsid w:val="00115BFA"/>
    <w:rsid w:val="00115CFA"/>
    <w:rsid w:val="001164CD"/>
    <w:rsid w:val="0011658A"/>
    <w:rsid w:val="001166D0"/>
    <w:rsid w:val="001168C2"/>
    <w:rsid w:val="00116D5D"/>
    <w:rsid w:val="0011722A"/>
    <w:rsid w:val="00117269"/>
    <w:rsid w:val="0011743F"/>
    <w:rsid w:val="00117720"/>
    <w:rsid w:val="0011793A"/>
    <w:rsid w:val="00117BC1"/>
    <w:rsid w:val="001201F5"/>
    <w:rsid w:val="001202A9"/>
    <w:rsid w:val="001203F0"/>
    <w:rsid w:val="00120710"/>
    <w:rsid w:val="00120A2F"/>
    <w:rsid w:val="00121302"/>
    <w:rsid w:val="0012131D"/>
    <w:rsid w:val="001215BA"/>
    <w:rsid w:val="00121638"/>
    <w:rsid w:val="0012193B"/>
    <w:rsid w:val="00121E6A"/>
    <w:rsid w:val="00122375"/>
    <w:rsid w:val="001223AC"/>
    <w:rsid w:val="00122527"/>
    <w:rsid w:val="001228D7"/>
    <w:rsid w:val="00122D77"/>
    <w:rsid w:val="00123731"/>
    <w:rsid w:val="001237A9"/>
    <w:rsid w:val="001238E1"/>
    <w:rsid w:val="00123950"/>
    <w:rsid w:val="00124089"/>
    <w:rsid w:val="001245FB"/>
    <w:rsid w:val="00124734"/>
    <w:rsid w:val="00124856"/>
    <w:rsid w:val="00124B0D"/>
    <w:rsid w:val="00124BEE"/>
    <w:rsid w:val="00124D2D"/>
    <w:rsid w:val="00125542"/>
    <w:rsid w:val="001256F3"/>
    <w:rsid w:val="00125B26"/>
    <w:rsid w:val="00125FE3"/>
    <w:rsid w:val="001268AD"/>
    <w:rsid w:val="001268B1"/>
    <w:rsid w:val="00126AD4"/>
    <w:rsid w:val="00126DE8"/>
    <w:rsid w:val="00127445"/>
    <w:rsid w:val="001274EB"/>
    <w:rsid w:val="001276A1"/>
    <w:rsid w:val="0012780B"/>
    <w:rsid w:val="0012787C"/>
    <w:rsid w:val="00127885"/>
    <w:rsid w:val="001304B4"/>
    <w:rsid w:val="00130C8A"/>
    <w:rsid w:val="00131239"/>
    <w:rsid w:val="001312D9"/>
    <w:rsid w:val="0013132B"/>
    <w:rsid w:val="001314D6"/>
    <w:rsid w:val="0013189C"/>
    <w:rsid w:val="001318D6"/>
    <w:rsid w:val="001319F5"/>
    <w:rsid w:val="00131A01"/>
    <w:rsid w:val="001320FB"/>
    <w:rsid w:val="001327B7"/>
    <w:rsid w:val="00132A0A"/>
    <w:rsid w:val="00132A39"/>
    <w:rsid w:val="00132C10"/>
    <w:rsid w:val="00132CC5"/>
    <w:rsid w:val="00132FBE"/>
    <w:rsid w:val="001330E9"/>
    <w:rsid w:val="0013355E"/>
    <w:rsid w:val="001335FD"/>
    <w:rsid w:val="001339D8"/>
    <w:rsid w:val="00133C4F"/>
    <w:rsid w:val="00133C56"/>
    <w:rsid w:val="00133E2B"/>
    <w:rsid w:val="001343B6"/>
    <w:rsid w:val="0013440B"/>
    <w:rsid w:val="00134F27"/>
    <w:rsid w:val="001355D4"/>
    <w:rsid w:val="001356B6"/>
    <w:rsid w:val="00135AB0"/>
    <w:rsid w:val="00135CB6"/>
    <w:rsid w:val="00135E49"/>
    <w:rsid w:val="00136592"/>
    <w:rsid w:val="00136622"/>
    <w:rsid w:val="00136831"/>
    <w:rsid w:val="00136B57"/>
    <w:rsid w:val="00136C87"/>
    <w:rsid w:val="00136FBB"/>
    <w:rsid w:val="00137810"/>
    <w:rsid w:val="00137947"/>
    <w:rsid w:val="00137A43"/>
    <w:rsid w:val="00137B04"/>
    <w:rsid w:val="001400F4"/>
    <w:rsid w:val="00140360"/>
    <w:rsid w:val="001406FD"/>
    <w:rsid w:val="00140869"/>
    <w:rsid w:val="00140B1C"/>
    <w:rsid w:val="00140C58"/>
    <w:rsid w:val="001410F2"/>
    <w:rsid w:val="001412A3"/>
    <w:rsid w:val="001414B0"/>
    <w:rsid w:val="00141B21"/>
    <w:rsid w:val="00141EE7"/>
    <w:rsid w:val="00141FDB"/>
    <w:rsid w:val="00142540"/>
    <w:rsid w:val="001426C0"/>
    <w:rsid w:val="001428EE"/>
    <w:rsid w:val="00142961"/>
    <w:rsid w:val="00142ABE"/>
    <w:rsid w:val="00142D05"/>
    <w:rsid w:val="00143241"/>
    <w:rsid w:val="00143315"/>
    <w:rsid w:val="00143C31"/>
    <w:rsid w:val="00143E03"/>
    <w:rsid w:val="00144459"/>
    <w:rsid w:val="001446CB"/>
    <w:rsid w:val="001446E0"/>
    <w:rsid w:val="001447F4"/>
    <w:rsid w:val="00144841"/>
    <w:rsid w:val="00144D61"/>
    <w:rsid w:val="00144DCF"/>
    <w:rsid w:val="001450EC"/>
    <w:rsid w:val="001451AE"/>
    <w:rsid w:val="00145336"/>
    <w:rsid w:val="001453B7"/>
    <w:rsid w:val="001456CE"/>
    <w:rsid w:val="001456D6"/>
    <w:rsid w:val="001456F8"/>
    <w:rsid w:val="0014609A"/>
    <w:rsid w:val="0014653A"/>
    <w:rsid w:val="0014660A"/>
    <w:rsid w:val="00146F81"/>
    <w:rsid w:val="001474B4"/>
    <w:rsid w:val="00147899"/>
    <w:rsid w:val="00147E24"/>
    <w:rsid w:val="001502A4"/>
    <w:rsid w:val="0015043B"/>
    <w:rsid w:val="00150452"/>
    <w:rsid w:val="001504B9"/>
    <w:rsid w:val="001504F6"/>
    <w:rsid w:val="00150565"/>
    <w:rsid w:val="00150590"/>
    <w:rsid w:val="00150D5E"/>
    <w:rsid w:val="00150F72"/>
    <w:rsid w:val="00151562"/>
    <w:rsid w:val="0015182B"/>
    <w:rsid w:val="00151914"/>
    <w:rsid w:val="00151966"/>
    <w:rsid w:val="00151C24"/>
    <w:rsid w:val="0015227C"/>
    <w:rsid w:val="001525CB"/>
    <w:rsid w:val="001527E0"/>
    <w:rsid w:val="001528A9"/>
    <w:rsid w:val="001528F9"/>
    <w:rsid w:val="001529DE"/>
    <w:rsid w:val="00152B77"/>
    <w:rsid w:val="00152F7C"/>
    <w:rsid w:val="00153B74"/>
    <w:rsid w:val="00153B97"/>
    <w:rsid w:val="00153F75"/>
    <w:rsid w:val="00154167"/>
    <w:rsid w:val="0015418C"/>
    <w:rsid w:val="00154B99"/>
    <w:rsid w:val="00154C24"/>
    <w:rsid w:val="00154F4B"/>
    <w:rsid w:val="00155067"/>
    <w:rsid w:val="0015556A"/>
    <w:rsid w:val="00155582"/>
    <w:rsid w:val="00155781"/>
    <w:rsid w:val="00155FB1"/>
    <w:rsid w:val="001560B6"/>
    <w:rsid w:val="0015666D"/>
    <w:rsid w:val="00156869"/>
    <w:rsid w:val="00156884"/>
    <w:rsid w:val="00156E71"/>
    <w:rsid w:val="00156E96"/>
    <w:rsid w:val="001571AE"/>
    <w:rsid w:val="00157D7D"/>
    <w:rsid w:val="00157EAE"/>
    <w:rsid w:val="00160094"/>
    <w:rsid w:val="0016063A"/>
    <w:rsid w:val="00160DB0"/>
    <w:rsid w:val="00161167"/>
    <w:rsid w:val="00161423"/>
    <w:rsid w:val="001614E3"/>
    <w:rsid w:val="00161658"/>
    <w:rsid w:val="001618E0"/>
    <w:rsid w:val="001619C1"/>
    <w:rsid w:val="00161EEB"/>
    <w:rsid w:val="00162136"/>
    <w:rsid w:val="0016227C"/>
    <w:rsid w:val="00162528"/>
    <w:rsid w:val="0016309B"/>
    <w:rsid w:val="001632E3"/>
    <w:rsid w:val="0016331A"/>
    <w:rsid w:val="00163465"/>
    <w:rsid w:val="0016384A"/>
    <w:rsid w:val="001639C3"/>
    <w:rsid w:val="001639C4"/>
    <w:rsid w:val="00163A1A"/>
    <w:rsid w:val="00163E8C"/>
    <w:rsid w:val="001645AB"/>
    <w:rsid w:val="00164B0A"/>
    <w:rsid w:val="00164C30"/>
    <w:rsid w:val="001652BA"/>
    <w:rsid w:val="00165379"/>
    <w:rsid w:val="0016541E"/>
    <w:rsid w:val="001657EB"/>
    <w:rsid w:val="00165C5B"/>
    <w:rsid w:val="00165F40"/>
    <w:rsid w:val="0016627B"/>
    <w:rsid w:val="00166864"/>
    <w:rsid w:val="00166DBC"/>
    <w:rsid w:val="00166F5F"/>
    <w:rsid w:val="00167314"/>
    <w:rsid w:val="001675A0"/>
    <w:rsid w:val="0016765E"/>
    <w:rsid w:val="0016767F"/>
    <w:rsid w:val="00167924"/>
    <w:rsid w:val="00167A37"/>
    <w:rsid w:val="00167ACA"/>
    <w:rsid w:val="001700DB"/>
    <w:rsid w:val="00170417"/>
    <w:rsid w:val="00170467"/>
    <w:rsid w:val="00170543"/>
    <w:rsid w:val="00170617"/>
    <w:rsid w:val="00170814"/>
    <w:rsid w:val="0017091F"/>
    <w:rsid w:val="00170C37"/>
    <w:rsid w:val="00170E74"/>
    <w:rsid w:val="001710D8"/>
    <w:rsid w:val="00171743"/>
    <w:rsid w:val="001717DF"/>
    <w:rsid w:val="00171C22"/>
    <w:rsid w:val="00171DF8"/>
    <w:rsid w:val="00172008"/>
    <w:rsid w:val="00172493"/>
    <w:rsid w:val="00172498"/>
    <w:rsid w:val="00172C66"/>
    <w:rsid w:val="00172D73"/>
    <w:rsid w:val="00172E1D"/>
    <w:rsid w:val="00172F6D"/>
    <w:rsid w:val="001730B4"/>
    <w:rsid w:val="0017351E"/>
    <w:rsid w:val="00173635"/>
    <w:rsid w:val="0017386D"/>
    <w:rsid w:val="001738A6"/>
    <w:rsid w:val="001739AD"/>
    <w:rsid w:val="00173CA3"/>
    <w:rsid w:val="00173DA7"/>
    <w:rsid w:val="00174085"/>
    <w:rsid w:val="001746E6"/>
    <w:rsid w:val="00174C28"/>
    <w:rsid w:val="00174DE7"/>
    <w:rsid w:val="00174E83"/>
    <w:rsid w:val="00175076"/>
    <w:rsid w:val="001750FF"/>
    <w:rsid w:val="00175D9F"/>
    <w:rsid w:val="00175F57"/>
    <w:rsid w:val="00176035"/>
    <w:rsid w:val="001760C5"/>
    <w:rsid w:val="00176205"/>
    <w:rsid w:val="001764A7"/>
    <w:rsid w:val="00176580"/>
    <w:rsid w:val="00177031"/>
    <w:rsid w:val="00177324"/>
    <w:rsid w:val="001773A9"/>
    <w:rsid w:val="00177542"/>
    <w:rsid w:val="001777FE"/>
    <w:rsid w:val="001779F1"/>
    <w:rsid w:val="00177AEC"/>
    <w:rsid w:val="00177BBB"/>
    <w:rsid w:val="00180632"/>
    <w:rsid w:val="00180904"/>
    <w:rsid w:val="00180AF3"/>
    <w:rsid w:val="00180B22"/>
    <w:rsid w:val="00180DBA"/>
    <w:rsid w:val="00180DEF"/>
    <w:rsid w:val="00180F32"/>
    <w:rsid w:val="00181134"/>
    <w:rsid w:val="0018120C"/>
    <w:rsid w:val="001818F8"/>
    <w:rsid w:val="0018193F"/>
    <w:rsid w:val="001819F5"/>
    <w:rsid w:val="00181A90"/>
    <w:rsid w:val="00181B20"/>
    <w:rsid w:val="00181BA6"/>
    <w:rsid w:val="00182240"/>
    <w:rsid w:val="00182613"/>
    <w:rsid w:val="00182729"/>
    <w:rsid w:val="0018281E"/>
    <w:rsid w:val="00182841"/>
    <w:rsid w:val="001829A9"/>
    <w:rsid w:val="00182DCC"/>
    <w:rsid w:val="00182E78"/>
    <w:rsid w:val="0018312B"/>
    <w:rsid w:val="0018371D"/>
    <w:rsid w:val="001838D1"/>
    <w:rsid w:val="0018405A"/>
    <w:rsid w:val="001844B9"/>
    <w:rsid w:val="001844C6"/>
    <w:rsid w:val="00184839"/>
    <w:rsid w:val="001848D9"/>
    <w:rsid w:val="001849EC"/>
    <w:rsid w:val="00184B25"/>
    <w:rsid w:val="00184BC5"/>
    <w:rsid w:val="0018509D"/>
    <w:rsid w:val="00185163"/>
    <w:rsid w:val="00185724"/>
    <w:rsid w:val="00185FA7"/>
    <w:rsid w:val="00186540"/>
    <w:rsid w:val="00186567"/>
    <w:rsid w:val="001867FA"/>
    <w:rsid w:val="0018749E"/>
    <w:rsid w:val="001875D0"/>
    <w:rsid w:val="0018771A"/>
    <w:rsid w:val="00187771"/>
    <w:rsid w:val="00187AF4"/>
    <w:rsid w:val="00187BE8"/>
    <w:rsid w:val="00187EA1"/>
    <w:rsid w:val="00187ED2"/>
    <w:rsid w:val="00190267"/>
    <w:rsid w:val="001902B4"/>
    <w:rsid w:val="00190BC0"/>
    <w:rsid w:val="0019117E"/>
    <w:rsid w:val="00191CC9"/>
    <w:rsid w:val="00191D31"/>
    <w:rsid w:val="001927BE"/>
    <w:rsid w:val="00192949"/>
    <w:rsid w:val="001930BE"/>
    <w:rsid w:val="00193162"/>
    <w:rsid w:val="00193503"/>
    <w:rsid w:val="001938B2"/>
    <w:rsid w:val="00193B85"/>
    <w:rsid w:val="00193CF6"/>
    <w:rsid w:val="00193DDF"/>
    <w:rsid w:val="00193F37"/>
    <w:rsid w:val="0019405F"/>
    <w:rsid w:val="00194114"/>
    <w:rsid w:val="00194231"/>
    <w:rsid w:val="001942A1"/>
    <w:rsid w:val="0019444E"/>
    <w:rsid w:val="001948D6"/>
    <w:rsid w:val="00194F21"/>
    <w:rsid w:val="00194F75"/>
    <w:rsid w:val="00195494"/>
    <w:rsid w:val="00195523"/>
    <w:rsid w:val="0019584A"/>
    <w:rsid w:val="00195D71"/>
    <w:rsid w:val="00196344"/>
    <w:rsid w:val="0019634A"/>
    <w:rsid w:val="001965F4"/>
    <w:rsid w:val="00196705"/>
    <w:rsid w:val="00196CBE"/>
    <w:rsid w:val="0019708B"/>
    <w:rsid w:val="001972E9"/>
    <w:rsid w:val="00197317"/>
    <w:rsid w:val="00197465"/>
    <w:rsid w:val="001979DE"/>
    <w:rsid w:val="00197B25"/>
    <w:rsid w:val="00197F8A"/>
    <w:rsid w:val="001A0643"/>
    <w:rsid w:val="001A0A27"/>
    <w:rsid w:val="001A0D7C"/>
    <w:rsid w:val="001A16EE"/>
    <w:rsid w:val="001A18BE"/>
    <w:rsid w:val="001A246A"/>
    <w:rsid w:val="001A26BB"/>
    <w:rsid w:val="001A2885"/>
    <w:rsid w:val="001A294D"/>
    <w:rsid w:val="001A2A7B"/>
    <w:rsid w:val="001A2F2D"/>
    <w:rsid w:val="001A320C"/>
    <w:rsid w:val="001A34CB"/>
    <w:rsid w:val="001A37D7"/>
    <w:rsid w:val="001A3B87"/>
    <w:rsid w:val="001A3DEB"/>
    <w:rsid w:val="001A3F6E"/>
    <w:rsid w:val="001A43C7"/>
    <w:rsid w:val="001A4683"/>
    <w:rsid w:val="001A47AF"/>
    <w:rsid w:val="001A4EC7"/>
    <w:rsid w:val="001A5045"/>
    <w:rsid w:val="001A5531"/>
    <w:rsid w:val="001A583B"/>
    <w:rsid w:val="001A5D4B"/>
    <w:rsid w:val="001A5DF7"/>
    <w:rsid w:val="001A6050"/>
    <w:rsid w:val="001A612B"/>
    <w:rsid w:val="001A6342"/>
    <w:rsid w:val="001A64DD"/>
    <w:rsid w:val="001A6A2C"/>
    <w:rsid w:val="001A6C37"/>
    <w:rsid w:val="001A738C"/>
    <w:rsid w:val="001A76FB"/>
    <w:rsid w:val="001A7870"/>
    <w:rsid w:val="001A7896"/>
    <w:rsid w:val="001A7FBB"/>
    <w:rsid w:val="001B0521"/>
    <w:rsid w:val="001B09F9"/>
    <w:rsid w:val="001B0B55"/>
    <w:rsid w:val="001B0CE3"/>
    <w:rsid w:val="001B0D68"/>
    <w:rsid w:val="001B1021"/>
    <w:rsid w:val="001B119F"/>
    <w:rsid w:val="001B1516"/>
    <w:rsid w:val="001B1591"/>
    <w:rsid w:val="001B1AF4"/>
    <w:rsid w:val="001B1C4A"/>
    <w:rsid w:val="001B1F71"/>
    <w:rsid w:val="001B2104"/>
    <w:rsid w:val="001B2404"/>
    <w:rsid w:val="001B260B"/>
    <w:rsid w:val="001B26AE"/>
    <w:rsid w:val="001B2797"/>
    <w:rsid w:val="001B286F"/>
    <w:rsid w:val="001B336C"/>
    <w:rsid w:val="001B4174"/>
    <w:rsid w:val="001B445F"/>
    <w:rsid w:val="001B48FA"/>
    <w:rsid w:val="001B4A79"/>
    <w:rsid w:val="001B4CA2"/>
    <w:rsid w:val="001B5318"/>
    <w:rsid w:val="001B550F"/>
    <w:rsid w:val="001B5747"/>
    <w:rsid w:val="001B58BE"/>
    <w:rsid w:val="001B5B05"/>
    <w:rsid w:val="001B5B5D"/>
    <w:rsid w:val="001B5C17"/>
    <w:rsid w:val="001B6315"/>
    <w:rsid w:val="001B6627"/>
    <w:rsid w:val="001B6716"/>
    <w:rsid w:val="001B680E"/>
    <w:rsid w:val="001B6973"/>
    <w:rsid w:val="001B6B65"/>
    <w:rsid w:val="001B715C"/>
    <w:rsid w:val="001B76B5"/>
    <w:rsid w:val="001B79A3"/>
    <w:rsid w:val="001B7C1D"/>
    <w:rsid w:val="001C02BA"/>
    <w:rsid w:val="001C03CA"/>
    <w:rsid w:val="001C0738"/>
    <w:rsid w:val="001C08E9"/>
    <w:rsid w:val="001C0955"/>
    <w:rsid w:val="001C0BC0"/>
    <w:rsid w:val="001C0D1C"/>
    <w:rsid w:val="001C1066"/>
    <w:rsid w:val="001C1322"/>
    <w:rsid w:val="001C167D"/>
    <w:rsid w:val="001C17AB"/>
    <w:rsid w:val="001C193C"/>
    <w:rsid w:val="001C1ACE"/>
    <w:rsid w:val="001C1EB4"/>
    <w:rsid w:val="001C21C3"/>
    <w:rsid w:val="001C22BF"/>
    <w:rsid w:val="001C23C4"/>
    <w:rsid w:val="001C2A2C"/>
    <w:rsid w:val="001C330D"/>
    <w:rsid w:val="001C331C"/>
    <w:rsid w:val="001C3439"/>
    <w:rsid w:val="001C38A6"/>
    <w:rsid w:val="001C3BFD"/>
    <w:rsid w:val="001C3C08"/>
    <w:rsid w:val="001C423A"/>
    <w:rsid w:val="001C437A"/>
    <w:rsid w:val="001C4389"/>
    <w:rsid w:val="001C4478"/>
    <w:rsid w:val="001C4919"/>
    <w:rsid w:val="001C4A6C"/>
    <w:rsid w:val="001C4D68"/>
    <w:rsid w:val="001C5133"/>
    <w:rsid w:val="001C55F2"/>
    <w:rsid w:val="001C5DFF"/>
    <w:rsid w:val="001C5E00"/>
    <w:rsid w:val="001C6063"/>
    <w:rsid w:val="001C6710"/>
    <w:rsid w:val="001C6F54"/>
    <w:rsid w:val="001C74B8"/>
    <w:rsid w:val="001C7558"/>
    <w:rsid w:val="001C765E"/>
    <w:rsid w:val="001C77BD"/>
    <w:rsid w:val="001C7BF1"/>
    <w:rsid w:val="001C7D58"/>
    <w:rsid w:val="001C7D95"/>
    <w:rsid w:val="001C7E46"/>
    <w:rsid w:val="001D00F7"/>
    <w:rsid w:val="001D0417"/>
    <w:rsid w:val="001D0462"/>
    <w:rsid w:val="001D04A7"/>
    <w:rsid w:val="001D08C6"/>
    <w:rsid w:val="001D0A4C"/>
    <w:rsid w:val="001D108E"/>
    <w:rsid w:val="001D10A3"/>
    <w:rsid w:val="001D1946"/>
    <w:rsid w:val="001D1B5F"/>
    <w:rsid w:val="001D1C68"/>
    <w:rsid w:val="001D1FBA"/>
    <w:rsid w:val="001D241A"/>
    <w:rsid w:val="001D26EB"/>
    <w:rsid w:val="001D284B"/>
    <w:rsid w:val="001D3041"/>
    <w:rsid w:val="001D304D"/>
    <w:rsid w:val="001D3155"/>
    <w:rsid w:val="001D32C4"/>
    <w:rsid w:val="001D3362"/>
    <w:rsid w:val="001D357B"/>
    <w:rsid w:val="001D3611"/>
    <w:rsid w:val="001D40C1"/>
    <w:rsid w:val="001D425A"/>
    <w:rsid w:val="001D4432"/>
    <w:rsid w:val="001D49C6"/>
    <w:rsid w:val="001D5017"/>
    <w:rsid w:val="001D5852"/>
    <w:rsid w:val="001D5E28"/>
    <w:rsid w:val="001D5EBA"/>
    <w:rsid w:val="001D62C5"/>
    <w:rsid w:val="001D6348"/>
    <w:rsid w:val="001D65B2"/>
    <w:rsid w:val="001D69F8"/>
    <w:rsid w:val="001D7176"/>
    <w:rsid w:val="001D7444"/>
    <w:rsid w:val="001D7458"/>
    <w:rsid w:val="001D74DC"/>
    <w:rsid w:val="001D7646"/>
    <w:rsid w:val="001D76BF"/>
    <w:rsid w:val="001D7712"/>
    <w:rsid w:val="001D7E36"/>
    <w:rsid w:val="001D7EC6"/>
    <w:rsid w:val="001D7F1E"/>
    <w:rsid w:val="001E0052"/>
    <w:rsid w:val="001E05C1"/>
    <w:rsid w:val="001E06E5"/>
    <w:rsid w:val="001E06F1"/>
    <w:rsid w:val="001E0A12"/>
    <w:rsid w:val="001E0A7F"/>
    <w:rsid w:val="001E0B37"/>
    <w:rsid w:val="001E0F7C"/>
    <w:rsid w:val="001E100B"/>
    <w:rsid w:val="001E1559"/>
    <w:rsid w:val="001E20C0"/>
    <w:rsid w:val="001E292F"/>
    <w:rsid w:val="001E295C"/>
    <w:rsid w:val="001E2990"/>
    <w:rsid w:val="001E2B07"/>
    <w:rsid w:val="001E343A"/>
    <w:rsid w:val="001E34CD"/>
    <w:rsid w:val="001E3521"/>
    <w:rsid w:val="001E37F8"/>
    <w:rsid w:val="001E3892"/>
    <w:rsid w:val="001E3BB1"/>
    <w:rsid w:val="001E3E50"/>
    <w:rsid w:val="001E3FB7"/>
    <w:rsid w:val="001E42FB"/>
    <w:rsid w:val="001E4526"/>
    <w:rsid w:val="001E46C2"/>
    <w:rsid w:val="001E46D2"/>
    <w:rsid w:val="001E46EB"/>
    <w:rsid w:val="001E4711"/>
    <w:rsid w:val="001E4826"/>
    <w:rsid w:val="001E48CC"/>
    <w:rsid w:val="001E496B"/>
    <w:rsid w:val="001E4C9D"/>
    <w:rsid w:val="001E50CE"/>
    <w:rsid w:val="001E51D2"/>
    <w:rsid w:val="001E5461"/>
    <w:rsid w:val="001E57B9"/>
    <w:rsid w:val="001E59B2"/>
    <w:rsid w:val="001E5B7C"/>
    <w:rsid w:val="001E5CAB"/>
    <w:rsid w:val="001E5FA2"/>
    <w:rsid w:val="001E6007"/>
    <w:rsid w:val="001E69BF"/>
    <w:rsid w:val="001E6A64"/>
    <w:rsid w:val="001E6D70"/>
    <w:rsid w:val="001E7037"/>
    <w:rsid w:val="001E704E"/>
    <w:rsid w:val="001E7B53"/>
    <w:rsid w:val="001F04E1"/>
    <w:rsid w:val="001F072D"/>
    <w:rsid w:val="001F090A"/>
    <w:rsid w:val="001F0A4E"/>
    <w:rsid w:val="001F0EA6"/>
    <w:rsid w:val="001F0F73"/>
    <w:rsid w:val="001F173F"/>
    <w:rsid w:val="001F1A04"/>
    <w:rsid w:val="001F1C44"/>
    <w:rsid w:val="001F1C95"/>
    <w:rsid w:val="001F1D00"/>
    <w:rsid w:val="001F1EAB"/>
    <w:rsid w:val="001F21CA"/>
    <w:rsid w:val="001F2203"/>
    <w:rsid w:val="001F246F"/>
    <w:rsid w:val="001F24B3"/>
    <w:rsid w:val="001F254B"/>
    <w:rsid w:val="001F2A64"/>
    <w:rsid w:val="001F2B4B"/>
    <w:rsid w:val="001F2BC0"/>
    <w:rsid w:val="001F2C52"/>
    <w:rsid w:val="001F3874"/>
    <w:rsid w:val="001F3EC0"/>
    <w:rsid w:val="001F406D"/>
    <w:rsid w:val="001F41EA"/>
    <w:rsid w:val="001F424D"/>
    <w:rsid w:val="001F42E8"/>
    <w:rsid w:val="001F43B8"/>
    <w:rsid w:val="001F4481"/>
    <w:rsid w:val="001F45C0"/>
    <w:rsid w:val="001F45D1"/>
    <w:rsid w:val="001F4829"/>
    <w:rsid w:val="001F4A3E"/>
    <w:rsid w:val="001F58D4"/>
    <w:rsid w:val="001F59D8"/>
    <w:rsid w:val="001F5A52"/>
    <w:rsid w:val="001F5AA6"/>
    <w:rsid w:val="001F5D53"/>
    <w:rsid w:val="001F5D5C"/>
    <w:rsid w:val="001F6066"/>
    <w:rsid w:val="001F62F3"/>
    <w:rsid w:val="001F63F7"/>
    <w:rsid w:val="001F65FA"/>
    <w:rsid w:val="001F69B5"/>
    <w:rsid w:val="001F6B91"/>
    <w:rsid w:val="001F6BD2"/>
    <w:rsid w:val="001F6F38"/>
    <w:rsid w:val="001F6F48"/>
    <w:rsid w:val="001F6F66"/>
    <w:rsid w:val="001F71F1"/>
    <w:rsid w:val="001F7247"/>
    <w:rsid w:val="001F747C"/>
    <w:rsid w:val="001F74A1"/>
    <w:rsid w:val="001F74F1"/>
    <w:rsid w:val="001F75A1"/>
    <w:rsid w:val="001F7675"/>
    <w:rsid w:val="001F7924"/>
    <w:rsid w:val="001F7D22"/>
    <w:rsid w:val="001F7F17"/>
    <w:rsid w:val="001F7F5A"/>
    <w:rsid w:val="002000EB"/>
    <w:rsid w:val="00200249"/>
    <w:rsid w:val="0020049D"/>
    <w:rsid w:val="00200921"/>
    <w:rsid w:val="00200D6A"/>
    <w:rsid w:val="00200FB6"/>
    <w:rsid w:val="00201303"/>
    <w:rsid w:val="0020130A"/>
    <w:rsid w:val="00201542"/>
    <w:rsid w:val="00201593"/>
    <w:rsid w:val="002015CB"/>
    <w:rsid w:val="00201AB2"/>
    <w:rsid w:val="00201D5A"/>
    <w:rsid w:val="00202113"/>
    <w:rsid w:val="00202280"/>
    <w:rsid w:val="00202564"/>
    <w:rsid w:val="00202D85"/>
    <w:rsid w:val="00203171"/>
    <w:rsid w:val="00203249"/>
    <w:rsid w:val="002033DA"/>
    <w:rsid w:val="002035F5"/>
    <w:rsid w:val="0020362D"/>
    <w:rsid w:val="00203631"/>
    <w:rsid w:val="00203996"/>
    <w:rsid w:val="0020400A"/>
    <w:rsid w:val="0020424E"/>
    <w:rsid w:val="002043C0"/>
    <w:rsid w:val="00204722"/>
    <w:rsid w:val="00204B0C"/>
    <w:rsid w:val="00204BF2"/>
    <w:rsid w:val="00204C96"/>
    <w:rsid w:val="00204DBF"/>
    <w:rsid w:val="00205621"/>
    <w:rsid w:val="0020594B"/>
    <w:rsid w:val="00205AD1"/>
    <w:rsid w:val="0020639A"/>
    <w:rsid w:val="00206883"/>
    <w:rsid w:val="0020688B"/>
    <w:rsid w:val="00206CBB"/>
    <w:rsid w:val="002070FC"/>
    <w:rsid w:val="00207158"/>
    <w:rsid w:val="002071F9"/>
    <w:rsid w:val="00207452"/>
    <w:rsid w:val="002075CF"/>
    <w:rsid w:val="002079AE"/>
    <w:rsid w:val="00207E66"/>
    <w:rsid w:val="00207F5B"/>
    <w:rsid w:val="002107B3"/>
    <w:rsid w:val="002109D5"/>
    <w:rsid w:val="00210BFC"/>
    <w:rsid w:val="00210CE2"/>
    <w:rsid w:val="00210E72"/>
    <w:rsid w:val="00210FD0"/>
    <w:rsid w:val="00210FF7"/>
    <w:rsid w:val="002112AE"/>
    <w:rsid w:val="00211363"/>
    <w:rsid w:val="0021148F"/>
    <w:rsid w:val="00211781"/>
    <w:rsid w:val="00211DC7"/>
    <w:rsid w:val="00212289"/>
    <w:rsid w:val="00212445"/>
    <w:rsid w:val="00212490"/>
    <w:rsid w:val="002125EC"/>
    <w:rsid w:val="0021265E"/>
    <w:rsid w:val="00212A46"/>
    <w:rsid w:val="002131DC"/>
    <w:rsid w:val="00213AAB"/>
    <w:rsid w:val="00213B7C"/>
    <w:rsid w:val="00213ECC"/>
    <w:rsid w:val="00213FEB"/>
    <w:rsid w:val="00214285"/>
    <w:rsid w:val="002142CE"/>
    <w:rsid w:val="0021469F"/>
    <w:rsid w:val="00214A16"/>
    <w:rsid w:val="00214B52"/>
    <w:rsid w:val="00214C3B"/>
    <w:rsid w:val="00214EF2"/>
    <w:rsid w:val="00215173"/>
    <w:rsid w:val="0021531A"/>
    <w:rsid w:val="00215330"/>
    <w:rsid w:val="00215352"/>
    <w:rsid w:val="002153B6"/>
    <w:rsid w:val="00215519"/>
    <w:rsid w:val="0021567F"/>
    <w:rsid w:val="00215684"/>
    <w:rsid w:val="00215735"/>
    <w:rsid w:val="002158D7"/>
    <w:rsid w:val="00215AFD"/>
    <w:rsid w:val="00215BCE"/>
    <w:rsid w:val="00215C5C"/>
    <w:rsid w:val="002160EF"/>
    <w:rsid w:val="00216320"/>
    <w:rsid w:val="00216696"/>
    <w:rsid w:val="00216C4B"/>
    <w:rsid w:val="00216CDA"/>
    <w:rsid w:val="0021701D"/>
    <w:rsid w:val="0021718B"/>
    <w:rsid w:val="0021729D"/>
    <w:rsid w:val="00217453"/>
    <w:rsid w:val="00217504"/>
    <w:rsid w:val="00217744"/>
    <w:rsid w:val="0021774B"/>
    <w:rsid w:val="00217789"/>
    <w:rsid w:val="002177F3"/>
    <w:rsid w:val="002178B7"/>
    <w:rsid w:val="00217B3C"/>
    <w:rsid w:val="00217EF7"/>
    <w:rsid w:val="002213C9"/>
    <w:rsid w:val="002213EC"/>
    <w:rsid w:val="00221779"/>
    <w:rsid w:val="0022196E"/>
    <w:rsid w:val="00222099"/>
    <w:rsid w:val="002221E0"/>
    <w:rsid w:val="00222B78"/>
    <w:rsid w:val="00222C78"/>
    <w:rsid w:val="00222E8C"/>
    <w:rsid w:val="00222EA9"/>
    <w:rsid w:val="00222FBF"/>
    <w:rsid w:val="0022309E"/>
    <w:rsid w:val="0022360C"/>
    <w:rsid w:val="00223621"/>
    <w:rsid w:val="002239A8"/>
    <w:rsid w:val="00223AC3"/>
    <w:rsid w:val="00223BA9"/>
    <w:rsid w:val="00223CFF"/>
    <w:rsid w:val="00223E7C"/>
    <w:rsid w:val="002242FA"/>
    <w:rsid w:val="00224311"/>
    <w:rsid w:val="00224321"/>
    <w:rsid w:val="002244B3"/>
    <w:rsid w:val="00224641"/>
    <w:rsid w:val="0022479F"/>
    <w:rsid w:val="0022494E"/>
    <w:rsid w:val="002255E3"/>
    <w:rsid w:val="0022599F"/>
    <w:rsid w:val="00225E00"/>
    <w:rsid w:val="00225FD6"/>
    <w:rsid w:val="002260AB"/>
    <w:rsid w:val="002267FC"/>
    <w:rsid w:val="002271A8"/>
    <w:rsid w:val="00227B85"/>
    <w:rsid w:val="00227BF3"/>
    <w:rsid w:val="00227C3B"/>
    <w:rsid w:val="00227C5B"/>
    <w:rsid w:val="00230059"/>
    <w:rsid w:val="00230627"/>
    <w:rsid w:val="0023063C"/>
    <w:rsid w:val="00230D08"/>
    <w:rsid w:val="00230E6C"/>
    <w:rsid w:val="00231371"/>
    <w:rsid w:val="00231458"/>
    <w:rsid w:val="00231647"/>
    <w:rsid w:val="00231658"/>
    <w:rsid w:val="00231ACB"/>
    <w:rsid w:val="00231CA1"/>
    <w:rsid w:val="00231E75"/>
    <w:rsid w:val="002323D7"/>
    <w:rsid w:val="0023249A"/>
    <w:rsid w:val="00232785"/>
    <w:rsid w:val="00232A0E"/>
    <w:rsid w:val="00232AE4"/>
    <w:rsid w:val="00232DDA"/>
    <w:rsid w:val="00232E2D"/>
    <w:rsid w:val="00232FA6"/>
    <w:rsid w:val="002330B8"/>
    <w:rsid w:val="00233823"/>
    <w:rsid w:val="002339E5"/>
    <w:rsid w:val="00233EA1"/>
    <w:rsid w:val="002341A0"/>
    <w:rsid w:val="00234540"/>
    <w:rsid w:val="002346FD"/>
    <w:rsid w:val="00234DA4"/>
    <w:rsid w:val="00234ED2"/>
    <w:rsid w:val="002350DC"/>
    <w:rsid w:val="0023510F"/>
    <w:rsid w:val="0023517F"/>
    <w:rsid w:val="00235286"/>
    <w:rsid w:val="00235C51"/>
    <w:rsid w:val="00235EDF"/>
    <w:rsid w:val="002369C9"/>
    <w:rsid w:val="00236CAC"/>
    <w:rsid w:val="00236DEA"/>
    <w:rsid w:val="00236ECD"/>
    <w:rsid w:val="00237162"/>
    <w:rsid w:val="002371F1"/>
    <w:rsid w:val="002372A8"/>
    <w:rsid w:val="0023760B"/>
    <w:rsid w:val="00237A08"/>
    <w:rsid w:val="002400AC"/>
    <w:rsid w:val="00240173"/>
    <w:rsid w:val="0024020E"/>
    <w:rsid w:val="0024057C"/>
    <w:rsid w:val="002406DC"/>
    <w:rsid w:val="0024088D"/>
    <w:rsid w:val="00240BAC"/>
    <w:rsid w:val="00241032"/>
    <w:rsid w:val="0024113E"/>
    <w:rsid w:val="002416B1"/>
    <w:rsid w:val="00241BDE"/>
    <w:rsid w:val="00241D85"/>
    <w:rsid w:val="00241DFA"/>
    <w:rsid w:val="00242AE1"/>
    <w:rsid w:val="00242B41"/>
    <w:rsid w:val="00242D31"/>
    <w:rsid w:val="00243643"/>
    <w:rsid w:val="00243A7B"/>
    <w:rsid w:val="0024403C"/>
    <w:rsid w:val="0024404B"/>
    <w:rsid w:val="002442F3"/>
    <w:rsid w:val="0024493B"/>
    <w:rsid w:val="00244A2E"/>
    <w:rsid w:val="00244CCA"/>
    <w:rsid w:val="00244D24"/>
    <w:rsid w:val="00244F0D"/>
    <w:rsid w:val="002455F9"/>
    <w:rsid w:val="00245792"/>
    <w:rsid w:val="00245A7E"/>
    <w:rsid w:val="00245CCB"/>
    <w:rsid w:val="00245EF9"/>
    <w:rsid w:val="00245F94"/>
    <w:rsid w:val="00245F9A"/>
    <w:rsid w:val="0024610D"/>
    <w:rsid w:val="0024638D"/>
    <w:rsid w:val="002465D6"/>
    <w:rsid w:val="002469D3"/>
    <w:rsid w:val="00246C9E"/>
    <w:rsid w:val="00246F46"/>
    <w:rsid w:val="00247183"/>
    <w:rsid w:val="00247844"/>
    <w:rsid w:val="002504FC"/>
    <w:rsid w:val="002505C4"/>
    <w:rsid w:val="00250795"/>
    <w:rsid w:val="00250931"/>
    <w:rsid w:val="002513AB"/>
    <w:rsid w:val="00251586"/>
    <w:rsid w:val="002515CF"/>
    <w:rsid w:val="00251652"/>
    <w:rsid w:val="00251940"/>
    <w:rsid w:val="00251EAE"/>
    <w:rsid w:val="002524AB"/>
    <w:rsid w:val="002526CC"/>
    <w:rsid w:val="00252AD2"/>
    <w:rsid w:val="00252BCE"/>
    <w:rsid w:val="00252C7A"/>
    <w:rsid w:val="00252D89"/>
    <w:rsid w:val="0025301C"/>
    <w:rsid w:val="002530F1"/>
    <w:rsid w:val="002531AA"/>
    <w:rsid w:val="00253C38"/>
    <w:rsid w:val="00253F34"/>
    <w:rsid w:val="0025415F"/>
    <w:rsid w:val="0025432D"/>
    <w:rsid w:val="002543C8"/>
    <w:rsid w:val="002544FB"/>
    <w:rsid w:val="002546B6"/>
    <w:rsid w:val="00254A60"/>
    <w:rsid w:val="00254EE7"/>
    <w:rsid w:val="00255079"/>
    <w:rsid w:val="0025509A"/>
    <w:rsid w:val="002552BD"/>
    <w:rsid w:val="002552CE"/>
    <w:rsid w:val="00255ABF"/>
    <w:rsid w:val="00255CDA"/>
    <w:rsid w:val="002563E1"/>
    <w:rsid w:val="002566B8"/>
    <w:rsid w:val="002569A6"/>
    <w:rsid w:val="00256B35"/>
    <w:rsid w:val="00256CD8"/>
    <w:rsid w:val="00256E84"/>
    <w:rsid w:val="00257313"/>
    <w:rsid w:val="0025788A"/>
    <w:rsid w:val="00257A39"/>
    <w:rsid w:val="002605B6"/>
    <w:rsid w:val="00260646"/>
    <w:rsid w:val="00260D0E"/>
    <w:rsid w:val="00260FF3"/>
    <w:rsid w:val="00261057"/>
    <w:rsid w:val="00261488"/>
    <w:rsid w:val="00261506"/>
    <w:rsid w:val="00261995"/>
    <w:rsid w:val="002619D1"/>
    <w:rsid w:val="00262544"/>
    <w:rsid w:val="002626A7"/>
    <w:rsid w:val="002627AD"/>
    <w:rsid w:val="00262889"/>
    <w:rsid w:val="00262D23"/>
    <w:rsid w:val="00263445"/>
    <w:rsid w:val="0026353A"/>
    <w:rsid w:val="00263B57"/>
    <w:rsid w:val="00263E39"/>
    <w:rsid w:val="00263EC6"/>
    <w:rsid w:val="00263F1C"/>
    <w:rsid w:val="002640B3"/>
    <w:rsid w:val="00264185"/>
    <w:rsid w:val="00264279"/>
    <w:rsid w:val="0026454B"/>
    <w:rsid w:val="002648AD"/>
    <w:rsid w:val="0026515F"/>
    <w:rsid w:val="00265942"/>
    <w:rsid w:val="00265B10"/>
    <w:rsid w:val="00265C43"/>
    <w:rsid w:val="00265F42"/>
    <w:rsid w:val="00266070"/>
    <w:rsid w:val="002661D2"/>
    <w:rsid w:val="00266403"/>
    <w:rsid w:val="00266ADE"/>
    <w:rsid w:val="00266F45"/>
    <w:rsid w:val="00267052"/>
    <w:rsid w:val="00267099"/>
    <w:rsid w:val="0026796C"/>
    <w:rsid w:val="00267F3D"/>
    <w:rsid w:val="0027010A"/>
    <w:rsid w:val="00270580"/>
    <w:rsid w:val="002708AE"/>
    <w:rsid w:val="00270CCA"/>
    <w:rsid w:val="00270E9A"/>
    <w:rsid w:val="00271137"/>
    <w:rsid w:val="002711C6"/>
    <w:rsid w:val="00271356"/>
    <w:rsid w:val="002713EF"/>
    <w:rsid w:val="00271577"/>
    <w:rsid w:val="002716DD"/>
    <w:rsid w:val="00271B94"/>
    <w:rsid w:val="00271EBF"/>
    <w:rsid w:val="00271FBE"/>
    <w:rsid w:val="002724ED"/>
    <w:rsid w:val="00272AA0"/>
    <w:rsid w:val="002735C6"/>
    <w:rsid w:val="002738B5"/>
    <w:rsid w:val="00273F1F"/>
    <w:rsid w:val="00274577"/>
    <w:rsid w:val="002748E3"/>
    <w:rsid w:val="00274912"/>
    <w:rsid w:val="00274E53"/>
    <w:rsid w:val="002751B3"/>
    <w:rsid w:val="00275208"/>
    <w:rsid w:val="002755D1"/>
    <w:rsid w:val="002759B3"/>
    <w:rsid w:val="00276137"/>
    <w:rsid w:val="00276344"/>
    <w:rsid w:val="002763D1"/>
    <w:rsid w:val="00276494"/>
    <w:rsid w:val="00276579"/>
    <w:rsid w:val="002766F4"/>
    <w:rsid w:val="00276901"/>
    <w:rsid w:val="0027737E"/>
    <w:rsid w:val="00277583"/>
    <w:rsid w:val="002778E9"/>
    <w:rsid w:val="00277AEB"/>
    <w:rsid w:val="00277B2D"/>
    <w:rsid w:val="00277DF8"/>
    <w:rsid w:val="00277FA3"/>
    <w:rsid w:val="00280050"/>
    <w:rsid w:val="002801F1"/>
    <w:rsid w:val="0028029B"/>
    <w:rsid w:val="002803FF"/>
    <w:rsid w:val="002804E7"/>
    <w:rsid w:val="00280D4E"/>
    <w:rsid w:val="0028133E"/>
    <w:rsid w:val="00281397"/>
    <w:rsid w:val="00281591"/>
    <w:rsid w:val="002815DF"/>
    <w:rsid w:val="0028174C"/>
    <w:rsid w:val="002817B0"/>
    <w:rsid w:val="0028187B"/>
    <w:rsid w:val="00281C0C"/>
    <w:rsid w:val="00281E21"/>
    <w:rsid w:val="002820B4"/>
    <w:rsid w:val="00282282"/>
    <w:rsid w:val="00283639"/>
    <w:rsid w:val="0028375B"/>
    <w:rsid w:val="002837EE"/>
    <w:rsid w:val="00283D8F"/>
    <w:rsid w:val="00283E28"/>
    <w:rsid w:val="002843C1"/>
    <w:rsid w:val="002849C5"/>
    <w:rsid w:val="00284B8D"/>
    <w:rsid w:val="002855F1"/>
    <w:rsid w:val="002856A7"/>
    <w:rsid w:val="00285F91"/>
    <w:rsid w:val="0028645C"/>
    <w:rsid w:val="0028655C"/>
    <w:rsid w:val="00286797"/>
    <w:rsid w:val="00286B37"/>
    <w:rsid w:val="00286DCC"/>
    <w:rsid w:val="00286DE7"/>
    <w:rsid w:val="00286DFB"/>
    <w:rsid w:val="00286E09"/>
    <w:rsid w:val="00286F84"/>
    <w:rsid w:val="00286FE8"/>
    <w:rsid w:val="002879DC"/>
    <w:rsid w:val="00287B23"/>
    <w:rsid w:val="00287F5D"/>
    <w:rsid w:val="00290269"/>
    <w:rsid w:val="0029041E"/>
    <w:rsid w:val="0029071F"/>
    <w:rsid w:val="00290BB0"/>
    <w:rsid w:val="00290C90"/>
    <w:rsid w:val="00290D8C"/>
    <w:rsid w:val="002911E5"/>
    <w:rsid w:val="00291428"/>
    <w:rsid w:val="0029165C"/>
    <w:rsid w:val="00291903"/>
    <w:rsid w:val="00291FC5"/>
    <w:rsid w:val="00292161"/>
    <w:rsid w:val="002926A4"/>
    <w:rsid w:val="002926B3"/>
    <w:rsid w:val="00292B39"/>
    <w:rsid w:val="00292BF9"/>
    <w:rsid w:val="00292CE5"/>
    <w:rsid w:val="00292E1C"/>
    <w:rsid w:val="00293199"/>
    <w:rsid w:val="002931EC"/>
    <w:rsid w:val="0029346C"/>
    <w:rsid w:val="002935E6"/>
    <w:rsid w:val="00293C9D"/>
    <w:rsid w:val="0029420D"/>
    <w:rsid w:val="002944BC"/>
    <w:rsid w:val="00294C94"/>
    <w:rsid w:val="00295023"/>
    <w:rsid w:val="0029518A"/>
    <w:rsid w:val="002951F3"/>
    <w:rsid w:val="00296252"/>
    <w:rsid w:val="0029654D"/>
    <w:rsid w:val="00296681"/>
    <w:rsid w:val="002966A4"/>
    <w:rsid w:val="002967BB"/>
    <w:rsid w:val="002967E8"/>
    <w:rsid w:val="00296885"/>
    <w:rsid w:val="00296ACE"/>
    <w:rsid w:val="00296BF3"/>
    <w:rsid w:val="00296F87"/>
    <w:rsid w:val="0029712E"/>
    <w:rsid w:val="0029756A"/>
    <w:rsid w:val="00297DBF"/>
    <w:rsid w:val="002A043D"/>
    <w:rsid w:val="002A04AC"/>
    <w:rsid w:val="002A052B"/>
    <w:rsid w:val="002A053A"/>
    <w:rsid w:val="002A0B6C"/>
    <w:rsid w:val="002A125F"/>
    <w:rsid w:val="002A12F8"/>
    <w:rsid w:val="002A1AF1"/>
    <w:rsid w:val="002A1C58"/>
    <w:rsid w:val="002A2224"/>
    <w:rsid w:val="002A228B"/>
    <w:rsid w:val="002A251B"/>
    <w:rsid w:val="002A2A33"/>
    <w:rsid w:val="002A2B48"/>
    <w:rsid w:val="002A2C59"/>
    <w:rsid w:val="002A2FF6"/>
    <w:rsid w:val="002A3290"/>
    <w:rsid w:val="002A3647"/>
    <w:rsid w:val="002A3677"/>
    <w:rsid w:val="002A3AC3"/>
    <w:rsid w:val="002A3C72"/>
    <w:rsid w:val="002A3D0B"/>
    <w:rsid w:val="002A3FA9"/>
    <w:rsid w:val="002A414E"/>
    <w:rsid w:val="002A4B35"/>
    <w:rsid w:val="002A4E11"/>
    <w:rsid w:val="002A4F67"/>
    <w:rsid w:val="002A53A2"/>
    <w:rsid w:val="002A53D9"/>
    <w:rsid w:val="002A542E"/>
    <w:rsid w:val="002A5E17"/>
    <w:rsid w:val="002A6442"/>
    <w:rsid w:val="002A6B31"/>
    <w:rsid w:val="002A6CDB"/>
    <w:rsid w:val="002A712A"/>
    <w:rsid w:val="002A7159"/>
    <w:rsid w:val="002A7843"/>
    <w:rsid w:val="002A7D86"/>
    <w:rsid w:val="002A7EC4"/>
    <w:rsid w:val="002B01AF"/>
    <w:rsid w:val="002B049A"/>
    <w:rsid w:val="002B05CE"/>
    <w:rsid w:val="002B0A6C"/>
    <w:rsid w:val="002B0EBD"/>
    <w:rsid w:val="002B107B"/>
    <w:rsid w:val="002B109F"/>
    <w:rsid w:val="002B10A1"/>
    <w:rsid w:val="002B1700"/>
    <w:rsid w:val="002B1725"/>
    <w:rsid w:val="002B189E"/>
    <w:rsid w:val="002B20CC"/>
    <w:rsid w:val="002B25C2"/>
    <w:rsid w:val="002B26FA"/>
    <w:rsid w:val="002B2900"/>
    <w:rsid w:val="002B2972"/>
    <w:rsid w:val="002B298C"/>
    <w:rsid w:val="002B2AE0"/>
    <w:rsid w:val="002B307A"/>
    <w:rsid w:val="002B3484"/>
    <w:rsid w:val="002B360B"/>
    <w:rsid w:val="002B3B65"/>
    <w:rsid w:val="002B3E27"/>
    <w:rsid w:val="002B3E34"/>
    <w:rsid w:val="002B41FB"/>
    <w:rsid w:val="002B42A4"/>
    <w:rsid w:val="002B434D"/>
    <w:rsid w:val="002B43C4"/>
    <w:rsid w:val="002B4699"/>
    <w:rsid w:val="002B4831"/>
    <w:rsid w:val="002B4940"/>
    <w:rsid w:val="002B4CEF"/>
    <w:rsid w:val="002B5164"/>
    <w:rsid w:val="002B5432"/>
    <w:rsid w:val="002B54B2"/>
    <w:rsid w:val="002B54D8"/>
    <w:rsid w:val="002B57F2"/>
    <w:rsid w:val="002B604F"/>
    <w:rsid w:val="002B6445"/>
    <w:rsid w:val="002B67EF"/>
    <w:rsid w:val="002B6B96"/>
    <w:rsid w:val="002B71CA"/>
    <w:rsid w:val="002B7852"/>
    <w:rsid w:val="002B79D3"/>
    <w:rsid w:val="002B7ED5"/>
    <w:rsid w:val="002C002A"/>
    <w:rsid w:val="002C0107"/>
    <w:rsid w:val="002C0546"/>
    <w:rsid w:val="002C07C6"/>
    <w:rsid w:val="002C0885"/>
    <w:rsid w:val="002C09C8"/>
    <w:rsid w:val="002C1388"/>
    <w:rsid w:val="002C13EB"/>
    <w:rsid w:val="002C1520"/>
    <w:rsid w:val="002C179C"/>
    <w:rsid w:val="002C18F4"/>
    <w:rsid w:val="002C1989"/>
    <w:rsid w:val="002C19E4"/>
    <w:rsid w:val="002C204E"/>
    <w:rsid w:val="002C24B1"/>
    <w:rsid w:val="002C26FB"/>
    <w:rsid w:val="002C2A3E"/>
    <w:rsid w:val="002C2B95"/>
    <w:rsid w:val="002C2EBF"/>
    <w:rsid w:val="002C3071"/>
    <w:rsid w:val="002C34CD"/>
    <w:rsid w:val="002C3740"/>
    <w:rsid w:val="002C3A19"/>
    <w:rsid w:val="002C3BFB"/>
    <w:rsid w:val="002C3C4C"/>
    <w:rsid w:val="002C3CF8"/>
    <w:rsid w:val="002C3CFD"/>
    <w:rsid w:val="002C48AF"/>
    <w:rsid w:val="002C4920"/>
    <w:rsid w:val="002C4A3B"/>
    <w:rsid w:val="002C5271"/>
    <w:rsid w:val="002C5F4A"/>
    <w:rsid w:val="002C605C"/>
    <w:rsid w:val="002C64B1"/>
    <w:rsid w:val="002C64F3"/>
    <w:rsid w:val="002C6577"/>
    <w:rsid w:val="002C6DBD"/>
    <w:rsid w:val="002C7010"/>
    <w:rsid w:val="002C705A"/>
    <w:rsid w:val="002C7445"/>
    <w:rsid w:val="002C7D61"/>
    <w:rsid w:val="002D0298"/>
    <w:rsid w:val="002D0515"/>
    <w:rsid w:val="002D05DD"/>
    <w:rsid w:val="002D0687"/>
    <w:rsid w:val="002D06DE"/>
    <w:rsid w:val="002D0AA0"/>
    <w:rsid w:val="002D0C45"/>
    <w:rsid w:val="002D0CD6"/>
    <w:rsid w:val="002D12CE"/>
    <w:rsid w:val="002D148B"/>
    <w:rsid w:val="002D1656"/>
    <w:rsid w:val="002D1796"/>
    <w:rsid w:val="002D20FA"/>
    <w:rsid w:val="002D24E3"/>
    <w:rsid w:val="002D267E"/>
    <w:rsid w:val="002D2807"/>
    <w:rsid w:val="002D2CEB"/>
    <w:rsid w:val="002D2F9E"/>
    <w:rsid w:val="002D359A"/>
    <w:rsid w:val="002D378D"/>
    <w:rsid w:val="002D38AB"/>
    <w:rsid w:val="002D393B"/>
    <w:rsid w:val="002D3A8C"/>
    <w:rsid w:val="002D3AE7"/>
    <w:rsid w:val="002D3D98"/>
    <w:rsid w:val="002D3E1B"/>
    <w:rsid w:val="002D415C"/>
    <w:rsid w:val="002D4160"/>
    <w:rsid w:val="002D416A"/>
    <w:rsid w:val="002D4313"/>
    <w:rsid w:val="002D4429"/>
    <w:rsid w:val="002D44E6"/>
    <w:rsid w:val="002D4CF3"/>
    <w:rsid w:val="002D4D22"/>
    <w:rsid w:val="002D4F21"/>
    <w:rsid w:val="002D4FEC"/>
    <w:rsid w:val="002D52B7"/>
    <w:rsid w:val="002D59E7"/>
    <w:rsid w:val="002D5A10"/>
    <w:rsid w:val="002D5D0F"/>
    <w:rsid w:val="002D6131"/>
    <w:rsid w:val="002D62B3"/>
    <w:rsid w:val="002D68F9"/>
    <w:rsid w:val="002D6CC6"/>
    <w:rsid w:val="002D6D46"/>
    <w:rsid w:val="002D7ACD"/>
    <w:rsid w:val="002D7D5A"/>
    <w:rsid w:val="002D7D62"/>
    <w:rsid w:val="002E02C1"/>
    <w:rsid w:val="002E0367"/>
    <w:rsid w:val="002E03E0"/>
    <w:rsid w:val="002E05BD"/>
    <w:rsid w:val="002E06F2"/>
    <w:rsid w:val="002E0D07"/>
    <w:rsid w:val="002E121E"/>
    <w:rsid w:val="002E15E0"/>
    <w:rsid w:val="002E170E"/>
    <w:rsid w:val="002E1A2A"/>
    <w:rsid w:val="002E1C9D"/>
    <w:rsid w:val="002E24CF"/>
    <w:rsid w:val="002E25D7"/>
    <w:rsid w:val="002E2621"/>
    <w:rsid w:val="002E2B39"/>
    <w:rsid w:val="002E2BC8"/>
    <w:rsid w:val="002E39D5"/>
    <w:rsid w:val="002E3A1F"/>
    <w:rsid w:val="002E3AD3"/>
    <w:rsid w:val="002E3B5C"/>
    <w:rsid w:val="002E3D09"/>
    <w:rsid w:val="002E3D86"/>
    <w:rsid w:val="002E3F4F"/>
    <w:rsid w:val="002E3FBB"/>
    <w:rsid w:val="002E4BB0"/>
    <w:rsid w:val="002E5291"/>
    <w:rsid w:val="002E5353"/>
    <w:rsid w:val="002E53A9"/>
    <w:rsid w:val="002E5B25"/>
    <w:rsid w:val="002E60F7"/>
    <w:rsid w:val="002E6171"/>
    <w:rsid w:val="002E6564"/>
    <w:rsid w:val="002E695D"/>
    <w:rsid w:val="002E6B81"/>
    <w:rsid w:val="002E6CB5"/>
    <w:rsid w:val="002E6D48"/>
    <w:rsid w:val="002E6FB8"/>
    <w:rsid w:val="002E70FD"/>
    <w:rsid w:val="002E716F"/>
    <w:rsid w:val="002E7301"/>
    <w:rsid w:val="002E74AA"/>
    <w:rsid w:val="002E7A62"/>
    <w:rsid w:val="002E7E74"/>
    <w:rsid w:val="002E7EEF"/>
    <w:rsid w:val="002F00B9"/>
    <w:rsid w:val="002F015F"/>
    <w:rsid w:val="002F07E4"/>
    <w:rsid w:val="002F0842"/>
    <w:rsid w:val="002F0E59"/>
    <w:rsid w:val="002F17D7"/>
    <w:rsid w:val="002F1A42"/>
    <w:rsid w:val="002F1D27"/>
    <w:rsid w:val="002F1D51"/>
    <w:rsid w:val="002F2067"/>
    <w:rsid w:val="002F24BE"/>
    <w:rsid w:val="002F2835"/>
    <w:rsid w:val="002F2874"/>
    <w:rsid w:val="002F29D3"/>
    <w:rsid w:val="002F2A27"/>
    <w:rsid w:val="002F2FC4"/>
    <w:rsid w:val="002F30E6"/>
    <w:rsid w:val="002F3246"/>
    <w:rsid w:val="002F3280"/>
    <w:rsid w:val="002F36E5"/>
    <w:rsid w:val="002F3A90"/>
    <w:rsid w:val="002F3AF2"/>
    <w:rsid w:val="002F3E0D"/>
    <w:rsid w:val="002F3F60"/>
    <w:rsid w:val="002F3F6E"/>
    <w:rsid w:val="002F40C1"/>
    <w:rsid w:val="002F436E"/>
    <w:rsid w:val="002F44AD"/>
    <w:rsid w:val="002F4927"/>
    <w:rsid w:val="002F4D5D"/>
    <w:rsid w:val="002F55AA"/>
    <w:rsid w:val="002F5668"/>
    <w:rsid w:val="002F5762"/>
    <w:rsid w:val="002F5792"/>
    <w:rsid w:val="002F58B2"/>
    <w:rsid w:val="002F58CB"/>
    <w:rsid w:val="002F5CB4"/>
    <w:rsid w:val="002F6116"/>
    <w:rsid w:val="002F62D6"/>
    <w:rsid w:val="002F6478"/>
    <w:rsid w:val="002F6907"/>
    <w:rsid w:val="002F6C2B"/>
    <w:rsid w:val="002F6DCD"/>
    <w:rsid w:val="002F74AB"/>
    <w:rsid w:val="002F74F1"/>
    <w:rsid w:val="002F78D3"/>
    <w:rsid w:val="002F7922"/>
    <w:rsid w:val="002F7A32"/>
    <w:rsid w:val="002F7A5F"/>
    <w:rsid w:val="003000D9"/>
    <w:rsid w:val="003007B1"/>
    <w:rsid w:val="0030082A"/>
    <w:rsid w:val="00300B2C"/>
    <w:rsid w:val="00300E57"/>
    <w:rsid w:val="003010EB"/>
    <w:rsid w:val="0030153E"/>
    <w:rsid w:val="00301A24"/>
    <w:rsid w:val="00301DC3"/>
    <w:rsid w:val="003020B5"/>
    <w:rsid w:val="00302320"/>
    <w:rsid w:val="00302469"/>
    <w:rsid w:val="0030250E"/>
    <w:rsid w:val="0030267E"/>
    <w:rsid w:val="003026E1"/>
    <w:rsid w:val="00302F8B"/>
    <w:rsid w:val="00303B4B"/>
    <w:rsid w:val="00303B58"/>
    <w:rsid w:val="00303BC9"/>
    <w:rsid w:val="00303F60"/>
    <w:rsid w:val="00304155"/>
    <w:rsid w:val="00304390"/>
    <w:rsid w:val="003049C2"/>
    <w:rsid w:val="00304CEF"/>
    <w:rsid w:val="00305218"/>
    <w:rsid w:val="0030524F"/>
    <w:rsid w:val="00305314"/>
    <w:rsid w:val="00305401"/>
    <w:rsid w:val="00305533"/>
    <w:rsid w:val="00305730"/>
    <w:rsid w:val="0030613F"/>
    <w:rsid w:val="003062B1"/>
    <w:rsid w:val="00306611"/>
    <w:rsid w:val="003067BB"/>
    <w:rsid w:val="00306AF0"/>
    <w:rsid w:val="00306DD9"/>
    <w:rsid w:val="0030739E"/>
    <w:rsid w:val="003073BD"/>
    <w:rsid w:val="003076D2"/>
    <w:rsid w:val="0030795C"/>
    <w:rsid w:val="00310217"/>
    <w:rsid w:val="0031025A"/>
    <w:rsid w:val="0031059F"/>
    <w:rsid w:val="00310772"/>
    <w:rsid w:val="00310A15"/>
    <w:rsid w:val="00310DC7"/>
    <w:rsid w:val="00311087"/>
    <w:rsid w:val="003110CB"/>
    <w:rsid w:val="003111CD"/>
    <w:rsid w:val="00311443"/>
    <w:rsid w:val="0031178D"/>
    <w:rsid w:val="003117F7"/>
    <w:rsid w:val="00311936"/>
    <w:rsid w:val="0031199C"/>
    <w:rsid w:val="00311AFE"/>
    <w:rsid w:val="00311C2F"/>
    <w:rsid w:val="00311DE8"/>
    <w:rsid w:val="00311EEC"/>
    <w:rsid w:val="00311F82"/>
    <w:rsid w:val="00312679"/>
    <w:rsid w:val="00312A8E"/>
    <w:rsid w:val="00312B4C"/>
    <w:rsid w:val="00313611"/>
    <w:rsid w:val="00313E0D"/>
    <w:rsid w:val="00314547"/>
    <w:rsid w:val="00314589"/>
    <w:rsid w:val="003154A2"/>
    <w:rsid w:val="003154D1"/>
    <w:rsid w:val="00315805"/>
    <w:rsid w:val="00315AB5"/>
    <w:rsid w:val="00316096"/>
    <w:rsid w:val="00316482"/>
    <w:rsid w:val="003167B1"/>
    <w:rsid w:val="00316B09"/>
    <w:rsid w:val="00316B37"/>
    <w:rsid w:val="00316E1D"/>
    <w:rsid w:val="00317293"/>
    <w:rsid w:val="003175C4"/>
    <w:rsid w:val="003177CD"/>
    <w:rsid w:val="00317FBE"/>
    <w:rsid w:val="003200CA"/>
    <w:rsid w:val="003202B6"/>
    <w:rsid w:val="0032042D"/>
    <w:rsid w:val="0032070F"/>
    <w:rsid w:val="00320B50"/>
    <w:rsid w:val="00320B88"/>
    <w:rsid w:val="00320BFC"/>
    <w:rsid w:val="00321362"/>
    <w:rsid w:val="003213D5"/>
    <w:rsid w:val="0032171A"/>
    <w:rsid w:val="003217DB"/>
    <w:rsid w:val="003219F7"/>
    <w:rsid w:val="00321CFD"/>
    <w:rsid w:val="00321FC4"/>
    <w:rsid w:val="0032206B"/>
    <w:rsid w:val="00322717"/>
    <w:rsid w:val="00322DFD"/>
    <w:rsid w:val="00322E5C"/>
    <w:rsid w:val="0032346F"/>
    <w:rsid w:val="00323552"/>
    <w:rsid w:val="003237D2"/>
    <w:rsid w:val="0032382C"/>
    <w:rsid w:val="003241C4"/>
    <w:rsid w:val="00324328"/>
    <w:rsid w:val="00324A33"/>
    <w:rsid w:val="00325230"/>
    <w:rsid w:val="003252FB"/>
    <w:rsid w:val="00325333"/>
    <w:rsid w:val="0032554F"/>
    <w:rsid w:val="003266AB"/>
    <w:rsid w:val="003266EC"/>
    <w:rsid w:val="00326D5F"/>
    <w:rsid w:val="003272E6"/>
    <w:rsid w:val="0032739F"/>
    <w:rsid w:val="00327510"/>
    <w:rsid w:val="00327617"/>
    <w:rsid w:val="00327783"/>
    <w:rsid w:val="003277F7"/>
    <w:rsid w:val="00327FA9"/>
    <w:rsid w:val="00327FDF"/>
    <w:rsid w:val="003302BB"/>
    <w:rsid w:val="003306DB"/>
    <w:rsid w:val="003307FD"/>
    <w:rsid w:val="003313B0"/>
    <w:rsid w:val="00331A06"/>
    <w:rsid w:val="00331E5F"/>
    <w:rsid w:val="00332286"/>
    <w:rsid w:val="00332AA6"/>
    <w:rsid w:val="0033337B"/>
    <w:rsid w:val="00333671"/>
    <w:rsid w:val="00333711"/>
    <w:rsid w:val="00333C92"/>
    <w:rsid w:val="00333CFE"/>
    <w:rsid w:val="00333DDF"/>
    <w:rsid w:val="00333E91"/>
    <w:rsid w:val="003343C6"/>
    <w:rsid w:val="00334463"/>
    <w:rsid w:val="0033457D"/>
    <w:rsid w:val="00334E77"/>
    <w:rsid w:val="00334EE4"/>
    <w:rsid w:val="003356BA"/>
    <w:rsid w:val="003359A9"/>
    <w:rsid w:val="00335CD1"/>
    <w:rsid w:val="00335EB7"/>
    <w:rsid w:val="00336161"/>
    <w:rsid w:val="00336998"/>
    <w:rsid w:val="003369B2"/>
    <w:rsid w:val="00336D66"/>
    <w:rsid w:val="003372F0"/>
    <w:rsid w:val="003378F2"/>
    <w:rsid w:val="00337956"/>
    <w:rsid w:val="00337ADB"/>
    <w:rsid w:val="00337C80"/>
    <w:rsid w:val="00337FC3"/>
    <w:rsid w:val="003401F9"/>
    <w:rsid w:val="00340542"/>
    <w:rsid w:val="00340628"/>
    <w:rsid w:val="003409C6"/>
    <w:rsid w:val="00340DAD"/>
    <w:rsid w:val="00341346"/>
    <w:rsid w:val="003413ED"/>
    <w:rsid w:val="003415FE"/>
    <w:rsid w:val="00341CF1"/>
    <w:rsid w:val="00341CF9"/>
    <w:rsid w:val="00341D56"/>
    <w:rsid w:val="00341D85"/>
    <w:rsid w:val="00341E03"/>
    <w:rsid w:val="00342104"/>
    <w:rsid w:val="003423E8"/>
    <w:rsid w:val="00342794"/>
    <w:rsid w:val="00342944"/>
    <w:rsid w:val="00342D4C"/>
    <w:rsid w:val="00342FE8"/>
    <w:rsid w:val="0034376F"/>
    <w:rsid w:val="00343913"/>
    <w:rsid w:val="00343F1F"/>
    <w:rsid w:val="0034405D"/>
    <w:rsid w:val="0034467E"/>
    <w:rsid w:val="00344799"/>
    <w:rsid w:val="003449DE"/>
    <w:rsid w:val="00344B47"/>
    <w:rsid w:val="00344D4D"/>
    <w:rsid w:val="00345179"/>
    <w:rsid w:val="003451F1"/>
    <w:rsid w:val="00345447"/>
    <w:rsid w:val="0034584C"/>
    <w:rsid w:val="003459B0"/>
    <w:rsid w:val="00345CEF"/>
    <w:rsid w:val="00345D91"/>
    <w:rsid w:val="0034656C"/>
    <w:rsid w:val="0034680C"/>
    <w:rsid w:val="003469B9"/>
    <w:rsid w:val="003471D9"/>
    <w:rsid w:val="0034733D"/>
    <w:rsid w:val="00347408"/>
    <w:rsid w:val="003474C4"/>
    <w:rsid w:val="0034751E"/>
    <w:rsid w:val="00347699"/>
    <w:rsid w:val="00347D88"/>
    <w:rsid w:val="00347FF3"/>
    <w:rsid w:val="00350023"/>
    <w:rsid w:val="003501D2"/>
    <w:rsid w:val="00350374"/>
    <w:rsid w:val="003505AE"/>
    <w:rsid w:val="00350619"/>
    <w:rsid w:val="003506BD"/>
    <w:rsid w:val="00350790"/>
    <w:rsid w:val="0035080C"/>
    <w:rsid w:val="00350DE9"/>
    <w:rsid w:val="00350EA3"/>
    <w:rsid w:val="00350FEF"/>
    <w:rsid w:val="00351338"/>
    <w:rsid w:val="00351941"/>
    <w:rsid w:val="00351AD6"/>
    <w:rsid w:val="00351D64"/>
    <w:rsid w:val="00351F68"/>
    <w:rsid w:val="0035250C"/>
    <w:rsid w:val="003527DF"/>
    <w:rsid w:val="00352806"/>
    <w:rsid w:val="00352822"/>
    <w:rsid w:val="00352A46"/>
    <w:rsid w:val="0035377F"/>
    <w:rsid w:val="003538FB"/>
    <w:rsid w:val="003539D5"/>
    <w:rsid w:val="00353D4F"/>
    <w:rsid w:val="00353DD5"/>
    <w:rsid w:val="00353DF5"/>
    <w:rsid w:val="0035424A"/>
    <w:rsid w:val="003543B6"/>
    <w:rsid w:val="0035463D"/>
    <w:rsid w:val="00354B16"/>
    <w:rsid w:val="00354CA1"/>
    <w:rsid w:val="0035509D"/>
    <w:rsid w:val="003552AE"/>
    <w:rsid w:val="003553E1"/>
    <w:rsid w:val="00355453"/>
    <w:rsid w:val="0035586F"/>
    <w:rsid w:val="00355D23"/>
    <w:rsid w:val="00355F76"/>
    <w:rsid w:val="00355F8D"/>
    <w:rsid w:val="00356210"/>
    <w:rsid w:val="003568DD"/>
    <w:rsid w:val="003569C0"/>
    <w:rsid w:val="00356C0E"/>
    <w:rsid w:val="0035755C"/>
    <w:rsid w:val="00357922"/>
    <w:rsid w:val="00357B9A"/>
    <w:rsid w:val="00360029"/>
    <w:rsid w:val="00360236"/>
    <w:rsid w:val="0036032D"/>
    <w:rsid w:val="0036049B"/>
    <w:rsid w:val="00360CF6"/>
    <w:rsid w:val="00360D9F"/>
    <w:rsid w:val="00360EC5"/>
    <w:rsid w:val="00360F40"/>
    <w:rsid w:val="00360FF5"/>
    <w:rsid w:val="003615AB"/>
    <w:rsid w:val="003618A4"/>
    <w:rsid w:val="00361906"/>
    <w:rsid w:val="00361C1D"/>
    <w:rsid w:val="00362287"/>
    <w:rsid w:val="0036230F"/>
    <w:rsid w:val="0036279B"/>
    <w:rsid w:val="00362AB1"/>
    <w:rsid w:val="00362EF6"/>
    <w:rsid w:val="003633A0"/>
    <w:rsid w:val="00363880"/>
    <w:rsid w:val="00363913"/>
    <w:rsid w:val="00363AAA"/>
    <w:rsid w:val="00364049"/>
    <w:rsid w:val="00364132"/>
    <w:rsid w:val="003649D1"/>
    <w:rsid w:val="00364FDB"/>
    <w:rsid w:val="0036509F"/>
    <w:rsid w:val="003658A8"/>
    <w:rsid w:val="003658B6"/>
    <w:rsid w:val="00366023"/>
    <w:rsid w:val="003662BC"/>
    <w:rsid w:val="003662E3"/>
    <w:rsid w:val="003667EA"/>
    <w:rsid w:val="003671DC"/>
    <w:rsid w:val="00367362"/>
    <w:rsid w:val="003674E3"/>
    <w:rsid w:val="00367717"/>
    <w:rsid w:val="00367744"/>
    <w:rsid w:val="00367D24"/>
    <w:rsid w:val="00367E56"/>
    <w:rsid w:val="0037048C"/>
    <w:rsid w:val="003707F4"/>
    <w:rsid w:val="00370946"/>
    <w:rsid w:val="00370C79"/>
    <w:rsid w:val="00370F76"/>
    <w:rsid w:val="003710AD"/>
    <w:rsid w:val="003712CC"/>
    <w:rsid w:val="00371699"/>
    <w:rsid w:val="003723D3"/>
    <w:rsid w:val="003726D9"/>
    <w:rsid w:val="00372A2F"/>
    <w:rsid w:val="00372ACC"/>
    <w:rsid w:val="00372E50"/>
    <w:rsid w:val="00372EDE"/>
    <w:rsid w:val="003731D1"/>
    <w:rsid w:val="00373670"/>
    <w:rsid w:val="00373691"/>
    <w:rsid w:val="00373B4E"/>
    <w:rsid w:val="00373CC5"/>
    <w:rsid w:val="00373DE6"/>
    <w:rsid w:val="00373F32"/>
    <w:rsid w:val="003742DB"/>
    <w:rsid w:val="0037473F"/>
    <w:rsid w:val="00374754"/>
    <w:rsid w:val="00374808"/>
    <w:rsid w:val="00374E46"/>
    <w:rsid w:val="00374E8B"/>
    <w:rsid w:val="00374FD1"/>
    <w:rsid w:val="0037520A"/>
    <w:rsid w:val="0037554C"/>
    <w:rsid w:val="00375648"/>
    <w:rsid w:val="003756C9"/>
    <w:rsid w:val="003759C8"/>
    <w:rsid w:val="00375C2B"/>
    <w:rsid w:val="0037613B"/>
    <w:rsid w:val="003763A6"/>
    <w:rsid w:val="003764D1"/>
    <w:rsid w:val="00376501"/>
    <w:rsid w:val="003767FB"/>
    <w:rsid w:val="00376BCE"/>
    <w:rsid w:val="00376CB4"/>
    <w:rsid w:val="00376EAE"/>
    <w:rsid w:val="00377B36"/>
    <w:rsid w:val="00377DDD"/>
    <w:rsid w:val="003800AD"/>
    <w:rsid w:val="003800D6"/>
    <w:rsid w:val="00380238"/>
    <w:rsid w:val="003802FD"/>
    <w:rsid w:val="00380418"/>
    <w:rsid w:val="003804CB"/>
    <w:rsid w:val="003806BF"/>
    <w:rsid w:val="00380CB3"/>
    <w:rsid w:val="00380F27"/>
    <w:rsid w:val="00380FCC"/>
    <w:rsid w:val="00381087"/>
    <w:rsid w:val="00381282"/>
    <w:rsid w:val="003812F7"/>
    <w:rsid w:val="00381347"/>
    <w:rsid w:val="00381524"/>
    <w:rsid w:val="0038155A"/>
    <w:rsid w:val="00381AA8"/>
    <w:rsid w:val="00381B3D"/>
    <w:rsid w:val="00381C85"/>
    <w:rsid w:val="00381D76"/>
    <w:rsid w:val="00382299"/>
    <w:rsid w:val="00382314"/>
    <w:rsid w:val="0038277B"/>
    <w:rsid w:val="00382BC8"/>
    <w:rsid w:val="00382C0B"/>
    <w:rsid w:val="00382C62"/>
    <w:rsid w:val="00382E50"/>
    <w:rsid w:val="00382F1F"/>
    <w:rsid w:val="00382FD5"/>
    <w:rsid w:val="00383328"/>
    <w:rsid w:val="00383346"/>
    <w:rsid w:val="00383675"/>
    <w:rsid w:val="0038396F"/>
    <w:rsid w:val="00383B0A"/>
    <w:rsid w:val="00383BB7"/>
    <w:rsid w:val="00383D61"/>
    <w:rsid w:val="00383E4F"/>
    <w:rsid w:val="003846D2"/>
    <w:rsid w:val="00384A28"/>
    <w:rsid w:val="00384A81"/>
    <w:rsid w:val="00384D9B"/>
    <w:rsid w:val="00385159"/>
    <w:rsid w:val="003854A0"/>
    <w:rsid w:val="0038599D"/>
    <w:rsid w:val="00385B28"/>
    <w:rsid w:val="00385B68"/>
    <w:rsid w:val="00385BDA"/>
    <w:rsid w:val="00385F85"/>
    <w:rsid w:val="0038610A"/>
    <w:rsid w:val="00386379"/>
    <w:rsid w:val="00386421"/>
    <w:rsid w:val="00386583"/>
    <w:rsid w:val="00386625"/>
    <w:rsid w:val="00386632"/>
    <w:rsid w:val="00386724"/>
    <w:rsid w:val="0038684D"/>
    <w:rsid w:val="003869B8"/>
    <w:rsid w:val="00387037"/>
    <w:rsid w:val="0038715D"/>
    <w:rsid w:val="00387392"/>
    <w:rsid w:val="003876A0"/>
    <w:rsid w:val="003876F0"/>
    <w:rsid w:val="0038795E"/>
    <w:rsid w:val="003900C8"/>
    <w:rsid w:val="003906B8"/>
    <w:rsid w:val="0039077B"/>
    <w:rsid w:val="00390868"/>
    <w:rsid w:val="00390C76"/>
    <w:rsid w:val="00390D05"/>
    <w:rsid w:val="00390F0D"/>
    <w:rsid w:val="00391345"/>
    <w:rsid w:val="003915F1"/>
    <w:rsid w:val="00391DF7"/>
    <w:rsid w:val="0039203D"/>
    <w:rsid w:val="00392398"/>
    <w:rsid w:val="0039253E"/>
    <w:rsid w:val="0039265B"/>
    <w:rsid w:val="00392BB8"/>
    <w:rsid w:val="00392D16"/>
    <w:rsid w:val="00392D72"/>
    <w:rsid w:val="00393189"/>
    <w:rsid w:val="003933EA"/>
    <w:rsid w:val="00393413"/>
    <w:rsid w:val="003934F9"/>
    <w:rsid w:val="00393518"/>
    <w:rsid w:val="00393553"/>
    <w:rsid w:val="00393628"/>
    <w:rsid w:val="00393CE6"/>
    <w:rsid w:val="00394947"/>
    <w:rsid w:val="00394A2C"/>
    <w:rsid w:val="00394C12"/>
    <w:rsid w:val="00394F1C"/>
    <w:rsid w:val="00395004"/>
    <w:rsid w:val="003950BF"/>
    <w:rsid w:val="003954B2"/>
    <w:rsid w:val="0039562B"/>
    <w:rsid w:val="003957DF"/>
    <w:rsid w:val="00395861"/>
    <w:rsid w:val="003961A7"/>
    <w:rsid w:val="00396237"/>
    <w:rsid w:val="003962DD"/>
    <w:rsid w:val="0039633A"/>
    <w:rsid w:val="00396610"/>
    <w:rsid w:val="00396921"/>
    <w:rsid w:val="00396B81"/>
    <w:rsid w:val="00396ECE"/>
    <w:rsid w:val="00397277"/>
    <w:rsid w:val="00397447"/>
    <w:rsid w:val="0039753E"/>
    <w:rsid w:val="00397579"/>
    <w:rsid w:val="00397A05"/>
    <w:rsid w:val="00397A0A"/>
    <w:rsid w:val="00397C73"/>
    <w:rsid w:val="003A01A2"/>
    <w:rsid w:val="003A0424"/>
    <w:rsid w:val="003A05E1"/>
    <w:rsid w:val="003A0825"/>
    <w:rsid w:val="003A0936"/>
    <w:rsid w:val="003A1235"/>
    <w:rsid w:val="003A1737"/>
    <w:rsid w:val="003A1850"/>
    <w:rsid w:val="003A18B4"/>
    <w:rsid w:val="003A2028"/>
    <w:rsid w:val="003A216E"/>
    <w:rsid w:val="003A25E9"/>
    <w:rsid w:val="003A25F0"/>
    <w:rsid w:val="003A3068"/>
    <w:rsid w:val="003A3870"/>
    <w:rsid w:val="003A3A92"/>
    <w:rsid w:val="003A3DC5"/>
    <w:rsid w:val="003A3E95"/>
    <w:rsid w:val="003A3F8B"/>
    <w:rsid w:val="003A3FF3"/>
    <w:rsid w:val="003A419F"/>
    <w:rsid w:val="003A4274"/>
    <w:rsid w:val="003A44EB"/>
    <w:rsid w:val="003A4539"/>
    <w:rsid w:val="003A48FF"/>
    <w:rsid w:val="003A4AC7"/>
    <w:rsid w:val="003A4B93"/>
    <w:rsid w:val="003A4D14"/>
    <w:rsid w:val="003A4D25"/>
    <w:rsid w:val="003A4FE8"/>
    <w:rsid w:val="003A50ED"/>
    <w:rsid w:val="003A5F1D"/>
    <w:rsid w:val="003A5F2F"/>
    <w:rsid w:val="003A605F"/>
    <w:rsid w:val="003A622C"/>
    <w:rsid w:val="003A63BA"/>
    <w:rsid w:val="003A63E2"/>
    <w:rsid w:val="003A6550"/>
    <w:rsid w:val="003A6842"/>
    <w:rsid w:val="003A6A8C"/>
    <w:rsid w:val="003A71ED"/>
    <w:rsid w:val="003A72B3"/>
    <w:rsid w:val="003A73AD"/>
    <w:rsid w:val="003A7470"/>
    <w:rsid w:val="003A76B4"/>
    <w:rsid w:val="003A7D46"/>
    <w:rsid w:val="003A7DC3"/>
    <w:rsid w:val="003A7F71"/>
    <w:rsid w:val="003A7FC6"/>
    <w:rsid w:val="003A7FF5"/>
    <w:rsid w:val="003B0198"/>
    <w:rsid w:val="003B0821"/>
    <w:rsid w:val="003B0956"/>
    <w:rsid w:val="003B0AE3"/>
    <w:rsid w:val="003B1683"/>
    <w:rsid w:val="003B1866"/>
    <w:rsid w:val="003B19B7"/>
    <w:rsid w:val="003B1BF0"/>
    <w:rsid w:val="003B1EC7"/>
    <w:rsid w:val="003B20D2"/>
    <w:rsid w:val="003B2179"/>
    <w:rsid w:val="003B2311"/>
    <w:rsid w:val="003B2790"/>
    <w:rsid w:val="003B2C3E"/>
    <w:rsid w:val="003B2E59"/>
    <w:rsid w:val="003B3503"/>
    <w:rsid w:val="003B35F7"/>
    <w:rsid w:val="003B39E4"/>
    <w:rsid w:val="003B4162"/>
    <w:rsid w:val="003B48C0"/>
    <w:rsid w:val="003B501B"/>
    <w:rsid w:val="003B5040"/>
    <w:rsid w:val="003B5114"/>
    <w:rsid w:val="003B5864"/>
    <w:rsid w:val="003B58AF"/>
    <w:rsid w:val="003B58FE"/>
    <w:rsid w:val="003B5D82"/>
    <w:rsid w:val="003B6062"/>
    <w:rsid w:val="003B675C"/>
    <w:rsid w:val="003B6A00"/>
    <w:rsid w:val="003B6A82"/>
    <w:rsid w:val="003B7167"/>
    <w:rsid w:val="003B7363"/>
    <w:rsid w:val="003B75B7"/>
    <w:rsid w:val="003B7952"/>
    <w:rsid w:val="003B79E5"/>
    <w:rsid w:val="003B7A60"/>
    <w:rsid w:val="003B7AA6"/>
    <w:rsid w:val="003C06DD"/>
    <w:rsid w:val="003C0B34"/>
    <w:rsid w:val="003C0BD4"/>
    <w:rsid w:val="003C0FE9"/>
    <w:rsid w:val="003C132A"/>
    <w:rsid w:val="003C1644"/>
    <w:rsid w:val="003C1930"/>
    <w:rsid w:val="003C22E6"/>
    <w:rsid w:val="003C2314"/>
    <w:rsid w:val="003C2386"/>
    <w:rsid w:val="003C268C"/>
    <w:rsid w:val="003C272A"/>
    <w:rsid w:val="003C2A96"/>
    <w:rsid w:val="003C2B87"/>
    <w:rsid w:val="003C2BE5"/>
    <w:rsid w:val="003C2D39"/>
    <w:rsid w:val="003C2E31"/>
    <w:rsid w:val="003C3273"/>
    <w:rsid w:val="003C33AC"/>
    <w:rsid w:val="003C35AF"/>
    <w:rsid w:val="003C4058"/>
    <w:rsid w:val="003C405C"/>
    <w:rsid w:val="003C40E6"/>
    <w:rsid w:val="003C46C8"/>
    <w:rsid w:val="003C476D"/>
    <w:rsid w:val="003C4B1A"/>
    <w:rsid w:val="003C4CEF"/>
    <w:rsid w:val="003C505C"/>
    <w:rsid w:val="003C511D"/>
    <w:rsid w:val="003C5311"/>
    <w:rsid w:val="003C5524"/>
    <w:rsid w:val="003C5995"/>
    <w:rsid w:val="003C5D17"/>
    <w:rsid w:val="003C5E0F"/>
    <w:rsid w:val="003C5EA3"/>
    <w:rsid w:val="003C6097"/>
    <w:rsid w:val="003C6287"/>
    <w:rsid w:val="003C6958"/>
    <w:rsid w:val="003C69DF"/>
    <w:rsid w:val="003C69F9"/>
    <w:rsid w:val="003C6E9D"/>
    <w:rsid w:val="003C7316"/>
    <w:rsid w:val="003C7491"/>
    <w:rsid w:val="003C761A"/>
    <w:rsid w:val="003C7663"/>
    <w:rsid w:val="003D022C"/>
    <w:rsid w:val="003D0512"/>
    <w:rsid w:val="003D05A8"/>
    <w:rsid w:val="003D0C34"/>
    <w:rsid w:val="003D0CB0"/>
    <w:rsid w:val="003D13BA"/>
    <w:rsid w:val="003D142E"/>
    <w:rsid w:val="003D1539"/>
    <w:rsid w:val="003D1635"/>
    <w:rsid w:val="003D1C4C"/>
    <w:rsid w:val="003D1E4E"/>
    <w:rsid w:val="003D1E9A"/>
    <w:rsid w:val="003D2057"/>
    <w:rsid w:val="003D22BE"/>
    <w:rsid w:val="003D22DD"/>
    <w:rsid w:val="003D267A"/>
    <w:rsid w:val="003D2D72"/>
    <w:rsid w:val="003D2EC0"/>
    <w:rsid w:val="003D3832"/>
    <w:rsid w:val="003D3B3A"/>
    <w:rsid w:val="003D3D21"/>
    <w:rsid w:val="003D516E"/>
    <w:rsid w:val="003D5843"/>
    <w:rsid w:val="003D59F5"/>
    <w:rsid w:val="003D5A1E"/>
    <w:rsid w:val="003D5E63"/>
    <w:rsid w:val="003D5EB1"/>
    <w:rsid w:val="003D64F6"/>
    <w:rsid w:val="003D65BA"/>
    <w:rsid w:val="003D6C23"/>
    <w:rsid w:val="003D6EE8"/>
    <w:rsid w:val="003D757E"/>
    <w:rsid w:val="003D76B7"/>
    <w:rsid w:val="003D77A2"/>
    <w:rsid w:val="003D7866"/>
    <w:rsid w:val="003D7A11"/>
    <w:rsid w:val="003D7C84"/>
    <w:rsid w:val="003D7E8B"/>
    <w:rsid w:val="003E0347"/>
    <w:rsid w:val="003E04B4"/>
    <w:rsid w:val="003E0555"/>
    <w:rsid w:val="003E05C4"/>
    <w:rsid w:val="003E06ED"/>
    <w:rsid w:val="003E0AE5"/>
    <w:rsid w:val="003E0B45"/>
    <w:rsid w:val="003E10B0"/>
    <w:rsid w:val="003E12EB"/>
    <w:rsid w:val="003E1487"/>
    <w:rsid w:val="003E14B2"/>
    <w:rsid w:val="003E15A7"/>
    <w:rsid w:val="003E1C18"/>
    <w:rsid w:val="003E1E0C"/>
    <w:rsid w:val="003E2379"/>
    <w:rsid w:val="003E2466"/>
    <w:rsid w:val="003E2644"/>
    <w:rsid w:val="003E2882"/>
    <w:rsid w:val="003E2AF2"/>
    <w:rsid w:val="003E2C18"/>
    <w:rsid w:val="003E2C2A"/>
    <w:rsid w:val="003E2D86"/>
    <w:rsid w:val="003E2E82"/>
    <w:rsid w:val="003E2F3A"/>
    <w:rsid w:val="003E2F8E"/>
    <w:rsid w:val="003E398A"/>
    <w:rsid w:val="003E3C1A"/>
    <w:rsid w:val="003E3C7E"/>
    <w:rsid w:val="003E3EB2"/>
    <w:rsid w:val="003E42C7"/>
    <w:rsid w:val="003E4317"/>
    <w:rsid w:val="003E46DA"/>
    <w:rsid w:val="003E48D9"/>
    <w:rsid w:val="003E4D80"/>
    <w:rsid w:val="003E508F"/>
    <w:rsid w:val="003E5102"/>
    <w:rsid w:val="003E51B4"/>
    <w:rsid w:val="003E526C"/>
    <w:rsid w:val="003E5335"/>
    <w:rsid w:val="003E5359"/>
    <w:rsid w:val="003E56FD"/>
    <w:rsid w:val="003E5E47"/>
    <w:rsid w:val="003E5ED4"/>
    <w:rsid w:val="003E65A5"/>
    <w:rsid w:val="003E671E"/>
    <w:rsid w:val="003E6773"/>
    <w:rsid w:val="003E6B1D"/>
    <w:rsid w:val="003E6CE8"/>
    <w:rsid w:val="003E6F01"/>
    <w:rsid w:val="003E70C0"/>
    <w:rsid w:val="003E7212"/>
    <w:rsid w:val="003E7357"/>
    <w:rsid w:val="003E7486"/>
    <w:rsid w:val="003E7CFF"/>
    <w:rsid w:val="003E7DF2"/>
    <w:rsid w:val="003E7DF3"/>
    <w:rsid w:val="003E7F4D"/>
    <w:rsid w:val="003F024E"/>
    <w:rsid w:val="003F0603"/>
    <w:rsid w:val="003F0E97"/>
    <w:rsid w:val="003F135E"/>
    <w:rsid w:val="003F205D"/>
    <w:rsid w:val="003F209C"/>
    <w:rsid w:val="003F20CB"/>
    <w:rsid w:val="003F2DF1"/>
    <w:rsid w:val="003F2E43"/>
    <w:rsid w:val="003F2FD9"/>
    <w:rsid w:val="003F34A0"/>
    <w:rsid w:val="003F4123"/>
    <w:rsid w:val="003F4130"/>
    <w:rsid w:val="003F4158"/>
    <w:rsid w:val="003F49FD"/>
    <w:rsid w:val="003F4BF2"/>
    <w:rsid w:val="003F4C99"/>
    <w:rsid w:val="003F4CBD"/>
    <w:rsid w:val="003F4D4A"/>
    <w:rsid w:val="003F4E54"/>
    <w:rsid w:val="003F4E58"/>
    <w:rsid w:val="003F52A1"/>
    <w:rsid w:val="003F5874"/>
    <w:rsid w:val="003F5BC7"/>
    <w:rsid w:val="003F5E1F"/>
    <w:rsid w:val="003F5FFC"/>
    <w:rsid w:val="003F628B"/>
    <w:rsid w:val="003F6B50"/>
    <w:rsid w:val="003F6B68"/>
    <w:rsid w:val="003F6DDC"/>
    <w:rsid w:val="003F6F4B"/>
    <w:rsid w:val="003F75BE"/>
    <w:rsid w:val="003F75D9"/>
    <w:rsid w:val="003F78AC"/>
    <w:rsid w:val="003F78D2"/>
    <w:rsid w:val="003F7D08"/>
    <w:rsid w:val="003F7D13"/>
    <w:rsid w:val="003F7E07"/>
    <w:rsid w:val="0040034D"/>
    <w:rsid w:val="004006B3"/>
    <w:rsid w:val="00400843"/>
    <w:rsid w:val="00400DC0"/>
    <w:rsid w:val="00400DF2"/>
    <w:rsid w:val="00401025"/>
    <w:rsid w:val="00401349"/>
    <w:rsid w:val="00401694"/>
    <w:rsid w:val="004016E1"/>
    <w:rsid w:val="0040182F"/>
    <w:rsid w:val="00401B99"/>
    <w:rsid w:val="00401CC5"/>
    <w:rsid w:val="00401E63"/>
    <w:rsid w:val="00401EF1"/>
    <w:rsid w:val="00401F07"/>
    <w:rsid w:val="00401FCC"/>
    <w:rsid w:val="00402063"/>
    <w:rsid w:val="00402167"/>
    <w:rsid w:val="004022A8"/>
    <w:rsid w:val="004022E7"/>
    <w:rsid w:val="0040290B"/>
    <w:rsid w:val="00402D28"/>
    <w:rsid w:val="004030F6"/>
    <w:rsid w:val="004031DD"/>
    <w:rsid w:val="00403B13"/>
    <w:rsid w:val="00403E23"/>
    <w:rsid w:val="00403F5B"/>
    <w:rsid w:val="004042BD"/>
    <w:rsid w:val="00404A0F"/>
    <w:rsid w:val="00404AC7"/>
    <w:rsid w:val="00404ACE"/>
    <w:rsid w:val="00404B05"/>
    <w:rsid w:val="00404B77"/>
    <w:rsid w:val="00404BAA"/>
    <w:rsid w:val="00404DBE"/>
    <w:rsid w:val="0040530A"/>
    <w:rsid w:val="004053F3"/>
    <w:rsid w:val="00405643"/>
    <w:rsid w:val="00405A10"/>
    <w:rsid w:val="00405CBB"/>
    <w:rsid w:val="00405DAF"/>
    <w:rsid w:val="00406141"/>
    <w:rsid w:val="0040646D"/>
    <w:rsid w:val="00406664"/>
    <w:rsid w:val="004069ED"/>
    <w:rsid w:val="00406C6D"/>
    <w:rsid w:val="00406E4C"/>
    <w:rsid w:val="00406E83"/>
    <w:rsid w:val="0040725E"/>
    <w:rsid w:val="004073F6"/>
    <w:rsid w:val="00407718"/>
    <w:rsid w:val="00407CE3"/>
    <w:rsid w:val="00407FEC"/>
    <w:rsid w:val="00410055"/>
    <w:rsid w:val="004100D8"/>
    <w:rsid w:val="00410B21"/>
    <w:rsid w:val="00410C00"/>
    <w:rsid w:val="00411003"/>
    <w:rsid w:val="004110B1"/>
    <w:rsid w:val="004119D3"/>
    <w:rsid w:val="00411DEF"/>
    <w:rsid w:val="0041227B"/>
    <w:rsid w:val="00412636"/>
    <w:rsid w:val="0041265F"/>
    <w:rsid w:val="004128A1"/>
    <w:rsid w:val="00412B5D"/>
    <w:rsid w:val="00412CB1"/>
    <w:rsid w:val="00412CD4"/>
    <w:rsid w:val="004137AB"/>
    <w:rsid w:val="004137C5"/>
    <w:rsid w:val="00413B62"/>
    <w:rsid w:val="00413F38"/>
    <w:rsid w:val="00413FB5"/>
    <w:rsid w:val="00414C5C"/>
    <w:rsid w:val="0041648E"/>
    <w:rsid w:val="00416517"/>
    <w:rsid w:val="00416867"/>
    <w:rsid w:val="00416EA3"/>
    <w:rsid w:val="00416F97"/>
    <w:rsid w:val="0041701F"/>
    <w:rsid w:val="00417060"/>
    <w:rsid w:val="00417108"/>
    <w:rsid w:val="00417184"/>
    <w:rsid w:val="004173A8"/>
    <w:rsid w:val="00417640"/>
    <w:rsid w:val="00420411"/>
    <w:rsid w:val="004206BB"/>
    <w:rsid w:val="004207D7"/>
    <w:rsid w:val="00420DDE"/>
    <w:rsid w:val="00420F9C"/>
    <w:rsid w:val="00420FDB"/>
    <w:rsid w:val="00421024"/>
    <w:rsid w:val="0042150E"/>
    <w:rsid w:val="00421EB9"/>
    <w:rsid w:val="004220D0"/>
    <w:rsid w:val="004226CD"/>
    <w:rsid w:val="004228E1"/>
    <w:rsid w:val="00422AD8"/>
    <w:rsid w:val="00422D4E"/>
    <w:rsid w:val="00422EC5"/>
    <w:rsid w:val="00422F04"/>
    <w:rsid w:val="0042332A"/>
    <w:rsid w:val="0042383B"/>
    <w:rsid w:val="00423ACC"/>
    <w:rsid w:val="00423F7A"/>
    <w:rsid w:val="004246BA"/>
    <w:rsid w:val="00425231"/>
    <w:rsid w:val="0042548D"/>
    <w:rsid w:val="0042550C"/>
    <w:rsid w:val="004259B3"/>
    <w:rsid w:val="00425C07"/>
    <w:rsid w:val="0042602A"/>
    <w:rsid w:val="00426389"/>
    <w:rsid w:val="004263E3"/>
    <w:rsid w:val="00426476"/>
    <w:rsid w:val="0042669B"/>
    <w:rsid w:val="00426B47"/>
    <w:rsid w:val="00426BF1"/>
    <w:rsid w:val="00426D2D"/>
    <w:rsid w:val="00426DB9"/>
    <w:rsid w:val="00427243"/>
    <w:rsid w:val="0042764B"/>
    <w:rsid w:val="00427C09"/>
    <w:rsid w:val="00427F66"/>
    <w:rsid w:val="0043020F"/>
    <w:rsid w:val="004308F0"/>
    <w:rsid w:val="00430A1F"/>
    <w:rsid w:val="00430B9D"/>
    <w:rsid w:val="00430D64"/>
    <w:rsid w:val="0043107F"/>
    <w:rsid w:val="00431128"/>
    <w:rsid w:val="004319EB"/>
    <w:rsid w:val="00431BB4"/>
    <w:rsid w:val="00431C55"/>
    <w:rsid w:val="00431F73"/>
    <w:rsid w:val="0043226C"/>
    <w:rsid w:val="00432274"/>
    <w:rsid w:val="0043275D"/>
    <w:rsid w:val="00432EBC"/>
    <w:rsid w:val="00432EE5"/>
    <w:rsid w:val="00433935"/>
    <w:rsid w:val="004341F2"/>
    <w:rsid w:val="004342E2"/>
    <w:rsid w:val="004342F3"/>
    <w:rsid w:val="0043440A"/>
    <w:rsid w:val="004345A5"/>
    <w:rsid w:val="00434788"/>
    <w:rsid w:val="004349F1"/>
    <w:rsid w:val="00434D24"/>
    <w:rsid w:val="0043529A"/>
    <w:rsid w:val="00435C21"/>
    <w:rsid w:val="00435E3F"/>
    <w:rsid w:val="00436172"/>
    <w:rsid w:val="00436356"/>
    <w:rsid w:val="00437523"/>
    <w:rsid w:val="0043761B"/>
    <w:rsid w:val="00437B4E"/>
    <w:rsid w:val="00437C61"/>
    <w:rsid w:val="00437ECB"/>
    <w:rsid w:val="00440712"/>
    <w:rsid w:val="0044077A"/>
    <w:rsid w:val="004409E4"/>
    <w:rsid w:val="00440C29"/>
    <w:rsid w:val="00440D66"/>
    <w:rsid w:val="00440E0F"/>
    <w:rsid w:val="00440ECD"/>
    <w:rsid w:val="004413B2"/>
    <w:rsid w:val="004415E3"/>
    <w:rsid w:val="0044162A"/>
    <w:rsid w:val="004416CF"/>
    <w:rsid w:val="00441718"/>
    <w:rsid w:val="0044172D"/>
    <w:rsid w:val="0044187E"/>
    <w:rsid w:val="00441912"/>
    <w:rsid w:val="00441A75"/>
    <w:rsid w:val="00441B52"/>
    <w:rsid w:val="00441FB9"/>
    <w:rsid w:val="00442048"/>
    <w:rsid w:val="00442093"/>
    <w:rsid w:val="004425DD"/>
    <w:rsid w:val="0044280B"/>
    <w:rsid w:val="00442915"/>
    <w:rsid w:val="0044292D"/>
    <w:rsid w:val="004429B3"/>
    <w:rsid w:val="00442BA0"/>
    <w:rsid w:val="00442C18"/>
    <w:rsid w:val="0044302A"/>
    <w:rsid w:val="00443191"/>
    <w:rsid w:val="00443309"/>
    <w:rsid w:val="004433DC"/>
    <w:rsid w:val="0044385E"/>
    <w:rsid w:val="00443998"/>
    <w:rsid w:val="00443A6C"/>
    <w:rsid w:val="00443AEC"/>
    <w:rsid w:val="00443E7E"/>
    <w:rsid w:val="004440B2"/>
    <w:rsid w:val="004441A1"/>
    <w:rsid w:val="0044420A"/>
    <w:rsid w:val="00444354"/>
    <w:rsid w:val="00444698"/>
    <w:rsid w:val="004446D4"/>
    <w:rsid w:val="0044544B"/>
    <w:rsid w:val="004454F6"/>
    <w:rsid w:val="00445EEE"/>
    <w:rsid w:val="004462A2"/>
    <w:rsid w:val="004462AE"/>
    <w:rsid w:val="0044698D"/>
    <w:rsid w:val="004469D8"/>
    <w:rsid w:val="004469E7"/>
    <w:rsid w:val="00446B98"/>
    <w:rsid w:val="0044737E"/>
    <w:rsid w:val="00447621"/>
    <w:rsid w:val="00447C66"/>
    <w:rsid w:val="00450257"/>
    <w:rsid w:val="00450332"/>
    <w:rsid w:val="0045056B"/>
    <w:rsid w:val="00450A81"/>
    <w:rsid w:val="00450C99"/>
    <w:rsid w:val="00450CEA"/>
    <w:rsid w:val="00451088"/>
    <w:rsid w:val="004510A7"/>
    <w:rsid w:val="00451174"/>
    <w:rsid w:val="00451879"/>
    <w:rsid w:val="00451D94"/>
    <w:rsid w:val="00451DEB"/>
    <w:rsid w:val="00451ED5"/>
    <w:rsid w:val="00451F96"/>
    <w:rsid w:val="00451FDE"/>
    <w:rsid w:val="00452490"/>
    <w:rsid w:val="00452B03"/>
    <w:rsid w:val="00453120"/>
    <w:rsid w:val="00453304"/>
    <w:rsid w:val="004534FC"/>
    <w:rsid w:val="004536C6"/>
    <w:rsid w:val="00453704"/>
    <w:rsid w:val="00453A8C"/>
    <w:rsid w:val="00453F55"/>
    <w:rsid w:val="00454022"/>
    <w:rsid w:val="0045411B"/>
    <w:rsid w:val="00454AAD"/>
    <w:rsid w:val="00455094"/>
    <w:rsid w:val="00455322"/>
    <w:rsid w:val="00455C53"/>
    <w:rsid w:val="00455D09"/>
    <w:rsid w:val="00455F4A"/>
    <w:rsid w:val="0045603D"/>
    <w:rsid w:val="004561EF"/>
    <w:rsid w:val="00456744"/>
    <w:rsid w:val="0045675E"/>
    <w:rsid w:val="00456BC6"/>
    <w:rsid w:val="00456DF8"/>
    <w:rsid w:val="00456FF2"/>
    <w:rsid w:val="004577B3"/>
    <w:rsid w:val="00457A6B"/>
    <w:rsid w:val="00457AF9"/>
    <w:rsid w:val="00457BFA"/>
    <w:rsid w:val="00457D91"/>
    <w:rsid w:val="00457E80"/>
    <w:rsid w:val="004600D6"/>
    <w:rsid w:val="0046012F"/>
    <w:rsid w:val="0046021C"/>
    <w:rsid w:val="004602E8"/>
    <w:rsid w:val="004603F3"/>
    <w:rsid w:val="00460559"/>
    <w:rsid w:val="004619C7"/>
    <w:rsid w:val="00461BEC"/>
    <w:rsid w:val="00461C24"/>
    <w:rsid w:val="0046200A"/>
    <w:rsid w:val="00462144"/>
    <w:rsid w:val="004621A8"/>
    <w:rsid w:val="00462244"/>
    <w:rsid w:val="004622FA"/>
    <w:rsid w:val="004625D6"/>
    <w:rsid w:val="004628B2"/>
    <w:rsid w:val="00462C5E"/>
    <w:rsid w:val="00463030"/>
    <w:rsid w:val="00463053"/>
    <w:rsid w:val="004630BD"/>
    <w:rsid w:val="0046325C"/>
    <w:rsid w:val="004635BE"/>
    <w:rsid w:val="004637EF"/>
    <w:rsid w:val="00463DDF"/>
    <w:rsid w:val="004641FB"/>
    <w:rsid w:val="00464224"/>
    <w:rsid w:val="004643C1"/>
    <w:rsid w:val="004645E4"/>
    <w:rsid w:val="004646C7"/>
    <w:rsid w:val="004646D8"/>
    <w:rsid w:val="00464AC4"/>
    <w:rsid w:val="0046537B"/>
    <w:rsid w:val="004654E0"/>
    <w:rsid w:val="004658BF"/>
    <w:rsid w:val="00465AF3"/>
    <w:rsid w:val="00465F87"/>
    <w:rsid w:val="00466180"/>
    <w:rsid w:val="00466210"/>
    <w:rsid w:val="004663B6"/>
    <w:rsid w:val="004664F2"/>
    <w:rsid w:val="004668EC"/>
    <w:rsid w:val="00466D9D"/>
    <w:rsid w:val="00466DC2"/>
    <w:rsid w:val="004670D8"/>
    <w:rsid w:val="00467315"/>
    <w:rsid w:val="0046737B"/>
    <w:rsid w:val="00467416"/>
    <w:rsid w:val="00467641"/>
    <w:rsid w:val="0046768E"/>
    <w:rsid w:val="004677C7"/>
    <w:rsid w:val="00467A67"/>
    <w:rsid w:val="00467C2F"/>
    <w:rsid w:val="0047012E"/>
    <w:rsid w:val="0047036F"/>
    <w:rsid w:val="00470F9A"/>
    <w:rsid w:val="004713FD"/>
    <w:rsid w:val="004716CC"/>
    <w:rsid w:val="004717F0"/>
    <w:rsid w:val="0047208D"/>
    <w:rsid w:val="004723F4"/>
    <w:rsid w:val="004727BE"/>
    <w:rsid w:val="00472D24"/>
    <w:rsid w:val="0047306C"/>
    <w:rsid w:val="00473633"/>
    <w:rsid w:val="004739A0"/>
    <w:rsid w:val="00473B5B"/>
    <w:rsid w:val="00473B5D"/>
    <w:rsid w:val="00473EF6"/>
    <w:rsid w:val="004741AC"/>
    <w:rsid w:val="004741BF"/>
    <w:rsid w:val="00474217"/>
    <w:rsid w:val="00474C44"/>
    <w:rsid w:val="00475100"/>
    <w:rsid w:val="004754B7"/>
    <w:rsid w:val="004757DC"/>
    <w:rsid w:val="00475871"/>
    <w:rsid w:val="00475C61"/>
    <w:rsid w:val="00475DD3"/>
    <w:rsid w:val="00476372"/>
    <w:rsid w:val="00476394"/>
    <w:rsid w:val="004767DA"/>
    <w:rsid w:val="0047680E"/>
    <w:rsid w:val="0047686F"/>
    <w:rsid w:val="00476901"/>
    <w:rsid w:val="00476983"/>
    <w:rsid w:val="00476A29"/>
    <w:rsid w:val="00476B22"/>
    <w:rsid w:val="00476F6C"/>
    <w:rsid w:val="00477117"/>
    <w:rsid w:val="00477297"/>
    <w:rsid w:val="0047733A"/>
    <w:rsid w:val="004778CF"/>
    <w:rsid w:val="00477B63"/>
    <w:rsid w:val="00477D6A"/>
    <w:rsid w:val="00480360"/>
    <w:rsid w:val="00480605"/>
    <w:rsid w:val="004808EC"/>
    <w:rsid w:val="00480974"/>
    <w:rsid w:val="00480BB0"/>
    <w:rsid w:val="00480BB8"/>
    <w:rsid w:val="00480DB2"/>
    <w:rsid w:val="00480E91"/>
    <w:rsid w:val="00480F05"/>
    <w:rsid w:val="0048134B"/>
    <w:rsid w:val="00481457"/>
    <w:rsid w:val="004817A2"/>
    <w:rsid w:val="00481875"/>
    <w:rsid w:val="00481E82"/>
    <w:rsid w:val="00482083"/>
    <w:rsid w:val="004820B7"/>
    <w:rsid w:val="004820D9"/>
    <w:rsid w:val="00482225"/>
    <w:rsid w:val="004823AC"/>
    <w:rsid w:val="00482576"/>
    <w:rsid w:val="0048283E"/>
    <w:rsid w:val="00482934"/>
    <w:rsid w:val="00483364"/>
    <w:rsid w:val="0048356C"/>
    <w:rsid w:val="004835B4"/>
    <w:rsid w:val="00483ADB"/>
    <w:rsid w:val="00484226"/>
    <w:rsid w:val="0048475F"/>
    <w:rsid w:val="00484781"/>
    <w:rsid w:val="004848B8"/>
    <w:rsid w:val="00484C0F"/>
    <w:rsid w:val="00484CC8"/>
    <w:rsid w:val="00484CFB"/>
    <w:rsid w:val="0048512E"/>
    <w:rsid w:val="00485150"/>
    <w:rsid w:val="004851BF"/>
    <w:rsid w:val="00485749"/>
    <w:rsid w:val="004858A2"/>
    <w:rsid w:val="00485D85"/>
    <w:rsid w:val="00485F3F"/>
    <w:rsid w:val="00485F83"/>
    <w:rsid w:val="00485F8B"/>
    <w:rsid w:val="004867F5"/>
    <w:rsid w:val="00487510"/>
    <w:rsid w:val="00487E35"/>
    <w:rsid w:val="004904D7"/>
    <w:rsid w:val="00490503"/>
    <w:rsid w:val="004907FE"/>
    <w:rsid w:val="00490B99"/>
    <w:rsid w:val="00490D67"/>
    <w:rsid w:val="00490E88"/>
    <w:rsid w:val="004915B0"/>
    <w:rsid w:val="004919E8"/>
    <w:rsid w:val="00491A3B"/>
    <w:rsid w:val="00491D71"/>
    <w:rsid w:val="00492046"/>
    <w:rsid w:val="004922AF"/>
    <w:rsid w:val="00492E25"/>
    <w:rsid w:val="004934F3"/>
    <w:rsid w:val="00493643"/>
    <w:rsid w:val="00493820"/>
    <w:rsid w:val="004946E1"/>
    <w:rsid w:val="00494B15"/>
    <w:rsid w:val="00495498"/>
    <w:rsid w:val="0049598B"/>
    <w:rsid w:val="00495C1C"/>
    <w:rsid w:val="004960E9"/>
    <w:rsid w:val="004964EA"/>
    <w:rsid w:val="0049658B"/>
    <w:rsid w:val="004965F1"/>
    <w:rsid w:val="0049675D"/>
    <w:rsid w:val="00496C34"/>
    <w:rsid w:val="00496D89"/>
    <w:rsid w:val="00496FB9"/>
    <w:rsid w:val="0049713F"/>
    <w:rsid w:val="004971BF"/>
    <w:rsid w:val="0049733B"/>
    <w:rsid w:val="00497469"/>
    <w:rsid w:val="0049787A"/>
    <w:rsid w:val="00497B81"/>
    <w:rsid w:val="00497DDF"/>
    <w:rsid w:val="004A01D2"/>
    <w:rsid w:val="004A080A"/>
    <w:rsid w:val="004A0AF8"/>
    <w:rsid w:val="004A0B86"/>
    <w:rsid w:val="004A0CEB"/>
    <w:rsid w:val="004A0DBB"/>
    <w:rsid w:val="004A0FDC"/>
    <w:rsid w:val="004A16F9"/>
    <w:rsid w:val="004A1912"/>
    <w:rsid w:val="004A199D"/>
    <w:rsid w:val="004A19B1"/>
    <w:rsid w:val="004A1BC1"/>
    <w:rsid w:val="004A1CA3"/>
    <w:rsid w:val="004A1F6F"/>
    <w:rsid w:val="004A2612"/>
    <w:rsid w:val="004A2953"/>
    <w:rsid w:val="004A2B46"/>
    <w:rsid w:val="004A2C18"/>
    <w:rsid w:val="004A2F11"/>
    <w:rsid w:val="004A3501"/>
    <w:rsid w:val="004A38D2"/>
    <w:rsid w:val="004A3C4D"/>
    <w:rsid w:val="004A3ECE"/>
    <w:rsid w:val="004A420E"/>
    <w:rsid w:val="004A4B95"/>
    <w:rsid w:val="004A4C78"/>
    <w:rsid w:val="004A5377"/>
    <w:rsid w:val="004A5839"/>
    <w:rsid w:val="004A5952"/>
    <w:rsid w:val="004A5A72"/>
    <w:rsid w:val="004A5C11"/>
    <w:rsid w:val="004A5C1B"/>
    <w:rsid w:val="004A5C5A"/>
    <w:rsid w:val="004A5D4A"/>
    <w:rsid w:val="004A5D5E"/>
    <w:rsid w:val="004A6624"/>
    <w:rsid w:val="004A6C8B"/>
    <w:rsid w:val="004A6CA2"/>
    <w:rsid w:val="004A6D92"/>
    <w:rsid w:val="004A6E04"/>
    <w:rsid w:val="004A705C"/>
    <w:rsid w:val="004A711C"/>
    <w:rsid w:val="004A71D8"/>
    <w:rsid w:val="004A754C"/>
    <w:rsid w:val="004A75CC"/>
    <w:rsid w:val="004A7F86"/>
    <w:rsid w:val="004A7FEB"/>
    <w:rsid w:val="004B0528"/>
    <w:rsid w:val="004B080C"/>
    <w:rsid w:val="004B0872"/>
    <w:rsid w:val="004B09BD"/>
    <w:rsid w:val="004B0C3D"/>
    <w:rsid w:val="004B0CD6"/>
    <w:rsid w:val="004B0D50"/>
    <w:rsid w:val="004B0D9E"/>
    <w:rsid w:val="004B0F3C"/>
    <w:rsid w:val="004B12BF"/>
    <w:rsid w:val="004B16EF"/>
    <w:rsid w:val="004B18D1"/>
    <w:rsid w:val="004B19B0"/>
    <w:rsid w:val="004B2145"/>
    <w:rsid w:val="004B232B"/>
    <w:rsid w:val="004B271F"/>
    <w:rsid w:val="004B27D8"/>
    <w:rsid w:val="004B2A1C"/>
    <w:rsid w:val="004B2D32"/>
    <w:rsid w:val="004B2DD2"/>
    <w:rsid w:val="004B2FA8"/>
    <w:rsid w:val="004B2FFC"/>
    <w:rsid w:val="004B3017"/>
    <w:rsid w:val="004B3068"/>
    <w:rsid w:val="004B3177"/>
    <w:rsid w:val="004B31DC"/>
    <w:rsid w:val="004B31FE"/>
    <w:rsid w:val="004B35EC"/>
    <w:rsid w:val="004B37FC"/>
    <w:rsid w:val="004B3856"/>
    <w:rsid w:val="004B396B"/>
    <w:rsid w:val="004B3E60"/>
    <w:rsid w:val="004B3EEC"/>
    <w:rsid w:val="004B400F"/>
    <w:rsid w:val="004B408F"/>
    <w:rsid w:val="004B4127"/>
    <w:rsid w:val="004B45A5"/>
    <w:rsid w:val="004B47A2"/>
    <w:rsid w:val="004B4E77"/>
    <w:rsid w:val="004B4F5D"/>
    <w:rsid w:val="004B5379"/>
    <w:rsid w:val="004B553C"/>
    <w:rsid w:val="004B55A4"/>
    <w:rsid w:val="004B5A00"/>
    <w:rsid w:val="004B5B9D"/>
    <w:rsid w:val="004B5EB7"/>
    <w:rsid w:val="004B618A"/>
    <w:rsid w:val="004B6210"/>
    <w:rsid w:val="004B6454"/>
    <w:rsid w:val="004B6DA0"/>
    <w:rsid w:val="004B6FFC"/>
    <w:rsid w:val="004B760D"/>
    <w:rsid w:val="004B7C3E"/>
    <w:rsid w:val="004B7E60"/>
    <w:rsid w:val="004C028D"/>
    <w:rsid w:val="004C0439"/>
    <w:rsid w:val="004C06EE"/>
    <w:rsid w:val="004C07BA"/>
    <w:rsid w:val="004C0809"/>
    <w:rsid w:val="004C087A"/>
    <w:rsid w:val="004C0928"/>
    <w:rsid w:val="004C0A6E"/>
    <w:rsid w:val="004C103B"/>
    <w:rsid w:val="004C1431"/>
    <w:rsid w:val="004C1436"/>
    <w:rsid w:val="004C156F"/>
    <w:rsid w:val="004C16CE"/>
    <w:rsid w:val="004C1844"/>
    <w:rsid w:val="004C1C38"/>
    <w:rsid w:val="004C1DE2"/>
    <w:rsid w:val="004C1DF3"/>
    <w:rsid w:val="004C2222"/>
    <w:rsid w:val="004C2290"/>
    <w:rsid w:val="004C2F7B"/>
    <w:rsid w:val="004C2FD0"/>
    <w:rsid w:val="004C3168"/>
    <w:rsid w:val="004C3288"/>
    <w:rsid w:val="004C32BB"/>
    <w:rsid w:val="004C3319"/>
    <w:rsid w:val="004C35C8"/>
    <w:rsid w:val="004C3F3A"/>
    <w:rsid w:val="004C419C"/>
    <w:rsid w:val="004C462C"/>
    <w:rsid w:val="004C4F00"/>
    <w:rsid w:val="004C5059"/>
    <w:rsid w:val="004C52D9"/>
    <w:rsid w:val="004C57A2"/>
    <w:rsid w:val="004C5B9D"/>
    <w:rsid w:val="004C5E6A"/>
    <w:rsid w:val="004C5F7D"/>
    <w:rsid w:val="004C61D1"/>
    <w:rsid w:val="004C65E0"/>
    <w:rsid w:val="004C6664"/>
    <w:rsid w:val="004C6C08"/>
    <w:rsid w:val="004C72EB"/>
    <w:rsid w:val="004C7521"/>
    <w:rsid w:val="004C7C28"/>
    <w:rsid w:val="004C7D21"/>
    <w:rsid w:val="004C7E9C"/>
    <w:rsid w:val="004D028F"/>
    <w:rsid w:val="004D03D9"/>
    <w:rsid w:val="004D0663"/>
    <w:rsid w:val="004D0734"/>
    <w:rsid w:val="004D0FF2"/>
    <w:rsid w:val="004D1535"/>
    <w:rsid w:val="004D177E"/>
    <w:rsid w:val="004D19F9"/>
    <w:rsid w:val="004D229B"/>
    <w:rsid w:val="004D2526"/>
    <w:rsid w:val="004D2547"/>
    <w:rsid w:val="004D2704"/>
    <w:rsid w:val="004D283A"/>
    <w:rsid w:val="004D384D"/>
    <w:rsid w:val="004D3873"/>
    <w:rsid w:val="004D3920"/>
    <w:rsid w:val="004D46CB"/>
    <w:rsid w:val="004D4A06"/>
    <w:rsid w:val="004D4BFE"/>
    <w:rsid w:val="004D4E86"/>
    <w:rsid w:val="004D4F04"/>
    <w:rsid w:val="004D50AF"/>
    <w:rsid w:val="004D57EF"/>
    <w:rsid w:val="004D591A"/>
    <w:rsid w:val="004D5B7E"/>
    <w:rsid w:val="004D6160"/>
    <w:rsid w:val="004D6269"/>
    <w:rsid w:val="004D62C7"/>
    <w:rsid w:val="004D6554"/>
    <w:rsid w:val="004D6C68"/>
    <w:rsid w:val="004D6E0F"/>
    <w:rsid w:val="004D713E"/>
    <w:rsid w:val="004D7753"/>
    <w:rsid w:val="004D7C08"/>
    <w:rsid w:val="004D7C8D"/>
    <w:rsid w:val="004E037E"/>
    <w:rsid w:val="004E0655"/>
    <w:rsid w:val="004E08C0"/>
    <w:rsid w:val="004E0BE0"/>
    <w:rsid w:val="004E12B7"/>
    <w:rsid w:val="004E1C59"/>
    <w:rsid w:val="004E1C90"/>
    <w:rsid w:val="004E1E05"/>
    <w:rsid w:val="004E210F"/>
    <w:rsid w:val="004E21FC"/>
    <w:rsid w:val="004E2796"/>
    <w:rsid w:val="004E2AAB"/>
    <w:rsid w:val="004E3371"/>
    <w:rsid w:val="004E3500"/>
    <w:rsid w:val="004E35B4"/>
    <w:rsid w:val="004E391C"/>
    <w:rsid w:val="004E3938"/>
    <w:rsid w:val="004E3AAF"/>
    <w:rsid w:val="004E3C41"/>
    <w:rsid w:val="004E3FF1"/>
    <w:rsid w:val="004E4057"/>
    <w:rsid w:val="004E4074"/>
    <w:rsid w:val="004E4340"/>
    <w:rsid w:val="004E44A4"/>
    <w:rsid w:val="004E4668"/>
    <w:rsid w:val="004E4DB0"/>
    <w:rsid w:val="004E4FCE"/>
    <w:rsid w:val="004E50A6"/>
    <w:rsid w:val="004E510F"/>
    <w:rsid w:val="004E551F"/>
    <w:rsid w:val="004E57BB"/>
    <w:rsid w:val="004E5940"/>
    <w:rsid w:val="004E5A88"/>
    <w:rsid w:val="004E5FDB"/>
    <w:rsid w:val="004E631D"/>
    <w:rsid w:val="004E6391"/>
    <w:rsid w:val="004E6668"/>
    <w:rsid w:val="004E6C2F"/>
    <w:rsid w:val="004E6EA4"/>
    <w:rsid w:val="004E6EDC"/>
    <w:rsid w:val="004E7181"/>
    <w:rsid w:val="004E73B4"/>
    <w:rsid w:val="004E753A"/>
    <w:rsid w:val="004E7CCC"/>
    <w:rsid w:val="004E7F1F"/>
    <w:rsid w:val="004F09AC"/>
    <w:rsid w:val="004F0DBA"/>
    <w:rsid w:val="004F0E66"/>
    <w:rsid w:val="004F103A"/>
    <w:rsid w:val="004F15CA"/>
    <w:rsid w:val="004F15EE"/>
    <w:rsid w:val="004F195F"/>
    <w:rsid w:val="004F1D03"/>
    <w:rsid w:val="004F1DA9"/>
    <w:rsid w:val="004F208A"/>
    <w:rsid w:val="004F22B5"/>
    <w:rsid w:val="004F2355"/>
    <w:rsid w:val="004F26EA"/>
    <w:rsid w:val="004F28F6"/>
    <w:rsid w:val="004F2BE3"/>
    <w:rsid w:val="004F31FC"/>
    <w:rsid w:val="004F33B5"/>
    <w:rsid w:val="004F3A9B"/>
    <w:rsid w:val="004F3AC5"/>
    <w:rsid w:val="004F466E"/>
    <w:rsid w:val="004F484A"/>
    <w:rsid w:val="004F4A6C"/>
    <w:rsid w:val="004F4CF6"/>
    <w:rsid w:val="004F51FD"/>
    <w:rsid w:val="004F559E"/>
    <w:rsid w:val="004F5A3E"/>
    <w:rsid w:val="004F5AC8"/>
    <w:rsid w:val="004F5C08"/>
    <w:rsid w:val="004F5DB9"/>
    <w:rsid w:val="004F6255"/>
    <w:rsid w:val="004F649A"/>
    <w:rsid w:val="004F66FA"/>
    <w:rsid w:val="004F6C51"/>
    <w:rsid w:val="004F7247"/>
    <w:rsid w:val="004F7595"/>
    <w:rsid w:val="004F75F0"/>
    <w:rsid w:val="004F7671"/>
    <w:rsid w:val="004F7A63"/>
    <w:rsid w:val="004F7C40"/>
    <w:rsid w:val="004F7DB3"/>
    <w:rsid w:val="004F7FC9"/>
    <w:rsid w:val="0050035C"/>
    <w:rsid w:val="0050054C"/>
    <w:rsid w:val="005005F0"/>
    <w:rsid w:val="0050067E"/>
    <w:rsid w:val="00500811"/>
    <w:rsid w:val="00500FBB"/>
    <w:rsid w:val="005014AA"/>
    <w:rsid w:val="0050177D"/>
    <w:rsid w:val="005018B0"/>
    <w:rsid w:val="005019BA"/>
    <w:rsid w:val="00501EC4"/>
    <w:rsid w:val="0050294D"/>
    <w:rsid w:val="005029FD"/>
    <w:rsid w:val="00502BCB"/>
    <w:rsid w:val="00502D1B"/>
    <w:rsid w:val="00502DBF"/>
    <w:rsid w:val="005030DD"/>
    <w:rsid w:val="005035F9"/>
    <w:rsid w:val="005037A8"/>
    <w:rsid w:val="00503877"/>
    <w:rsid w:val="00503BA5"/>
    <w:rsid w:val="00503D40"/>
    <w:rsid w:val="005044C1"/>
    <w:rsid w:val="00504757"/>
    <w:rsid w:val="00504929"/>
    <w:rsid w:val="00504E30"/>
    <w:rsid w:val="00505572"/>
    <w:rsid w:val="005056BE"/>
    <w:rsid w:val="00505AB1"/>
    <w:rsid w:val="00505B7A"/>
    <w:rsid w:val="00505FD5"/>
    <w:rsid w:val="005062A8"/>
    <w:rsid w:val="005063E0"/>
    <w:rsid w:val="005063EB"/>
    <w:rsid w:val="00506649"/>
    <w:rsid w:val="0050673C"/>
    <w:rsid w:val="00506803"/>
    <w:rsid w:val="0050686B"/>
    <w:rsid w:val="00506E06"/>
    <w:rsid w:val="00507242"/>
    <w:rsid w:val="00507325"/>
    <w:rsid w:val="00507463"/>
    <w:rsid w:val="005075ED"/>
    <w:rsid w:val="00507717"/>
    <w:rsid w:val="00507856"/>
    <w:rsid w:val="00507937"/>
    <w:rsid w:val="00507A96"/>
    <w:rsid w:val="00507CC2"/>
    <w:rsid w:val="00507ECE"/>
    <w:rsid w:val="00510A6D"/>
    <w:rsid w:val="00510B44"/>
    <w:rsid w:val="00510D9F"/>
    <w:rsid w:val="00511219"/>
    <w:rsid w:val="005115AA"/>
    <w:rsid w:val="005116E3"/>
    <w:rsid w:val="0051172F"/>
    <w:rsid w:val="00511AB5"/>
    <w:rsid w:val="00511DE4"/>
    <w:rsid w:val="005122C2"/>
    <w:rsid w:val="005125AB"/>
    <w:rsid w:val="00512F1D"/>
    <w:rsid w:val="00513030"/>
    <w:rsid w:val="005130AF"/>
    <w:rsid w:val="00513355"/>
    <w:rsid w:val="0051338A"/>
    <w:rsid w:val="00513546"/>
    <w:rsid w:val="005135F8"/>
    <w:rsid w:val="00513A09"/>
    <w:rsid w:val="00513C6D"/>
    <w:rsid w:val="00513D36"/>
    <w:rsid w:val="005141C6"/>
    <w:rsid w:val="00514265"/>
    <w:rsid w:val="005143C4"/>
    <w:rsid w:val="005145F0"/>
    <w:rsid w:val="005148F7"/>
    <w:rsid w:val="00514BE8"/>
    <w:rsid w:val="00514C86"/>
    <w:rsid w:val="00514D68"/>
    <w:rsid w:val="0051534E"/>
    <w:rsid w:val="005159EC"/>
    <w:rsid w:val="00515A61"/>
    <w:rsid w:val="00515B0F"/>
    <w:rsid w:val="00515CBF"/>
    <w:rsid w:val="00515F5E"/>
    <w:rsid w:val="00516359"/>
    <w:rsid w:val="00516364"/>
    <w:rsid w:val="00516512"/>
    <w:rsid w:val="005166C7"/>
    <w:rsid w:val="00516849"/>
    <w:rsid w:val="0051694B"/>
    <w:rsid w:val="005170CB"/>
    <w:rsid w:val="00517284"/>
    <w:rsid w:val="0051767F"/>
    <w:rsid w:val="00517CDF"/>
    <w:rsid w:val="00517E4B"/>
    <w:rsid w:val="005200E1"/>
    <w:rsid w:val="005206BC"/>
    <w:rsid w:val="00520BCD"/>
    <w:rsid w:val="00520D31"/>
    <w:rsid w:val="005211C4"/>
    <w:rsid w:val="0052137D"/>
    <w:rsid w:val="00521612"/>
    <w:rsid w:val="0052169E"/>
    <w:rsid w:val="00522747"/>
    <w:rsid w:val="00523243"/>
    <w:rsid w:val="00523363"/>
    <w:rsid w:val="005234A4"/>
    <w:rsid w:val="005234B0"/>
    <w:rsid w:val="005235C1"/>
    <w:rsid w:val="00523742"/>
    <w:rsid w:val="00523A01"/>
    <w:rsid w:val="00523A9D"/>
    <w:rsid w:val="00523C51"/>
    <w:rsid w:val="00523F7A"/>
    <w:rsid w:val="00524077"/>
    <w:rsid w:val="0052438C"/>
    <w:rsid w:val="00524749"/>
    <w:rsid w:val="00524945"/>
    <w:rsid w:val="00524F19"/>
    <w:rsid w:val="00525017"/>
    <w:rsid w:val="00525030"/>
    <w:rsid w:val="005251CD"/>
    <w:rsid w:val="0052553F"/>
    <w:rsid w:val="005257F2"/>
    <w:rsid w:val="00525BFB"/>
    <w:rsid w:val="00525C32"/>
    <w:rsid w:val="00525D9A"/>
    <w:rsid w:val="00525F78"/>
    <w:rsid w:val="00525FBD"/>
    <w:rsid w:val="00526023"/>
    <w:rsid w:val="00526605"/>
    <w:rsid w:val="00526731"/>
    <w:rsid w:val="0052678B"/>
    <w:rsid w:val="0052693D"/>
    <w:rsid w:val="00526CF0"/>
    <w:rsid w:val="005272BD"/>
    <w:rsid w:val="005273BB"/>
    <w:rsid w:val="00527532"/>
    <w:rsid w:val="00527841"/>
    <w:rsid w:val="00527ADB"/>
    <w:rsid w:val="0053001F"/>
    <w:rsid w:val="00530251"/>
    <w:rsid w:val="0053098E"/>
    <w:rsid w:val="00532229"/>
    <w:rsid w:val="00532243"/>
    <w:rsid w:val="005323A0"/>
    <w:rsid w:val="0053256C"/>
    <w:rsid w:val="00532A99"/>
    <w:rsid w:val="0053363D"/>
    <w:rsid w:val="00533725"/>
    <w:rsid w:val="005337CF"/>
    <w:rsid w:val="00533A17"/>
    <w:rsid w:val="00533B0F"/>
    <w:rsid w:val="00534174"/>
    <w:rsid w:val="00534345"/>
    <w:rsid w:val="00534621"/>
    <w:rsid w:val="00534855"/>
    <w:rsid w:val="005348B5"/>
    <w:rsid w:val="00534E99"/>
    <w:rsid w:val="00534F68"/>
    <w:rsid w:val="00535202"/>
    <w:rsid w:val="005353D1"/>
    <w:rsid w:val="00535430"/>
    <w:rsid w:val="005356BA"/>
    <w:rsid w:val="00535A13"/>
    <w:rsid w:val="0053639A"/>
    <w:rsid w:val="005363E9"/>
    <w:rsid w:val="005363FA"/>
    <w:rsid w:val="00536695"/>
    <w:rsid w:val="00536E7F"/>
    <w:rsid w:val="00536EB9"/>
    <w:rsid w:val="005373BB"/>
    <w:rsid w:val="005377DE"/>
    <w:rsid w:val="005377FE"/>
    <w:rsid w:val="005379D0"/>
    <w:rsid w:val="005379EF"/>
    <w:rsid w:val="00537C9E"/>
    <w:rsid w:val="00537F1B"/>
    <w:rsid w:val="00540895"/>
    <w:rsid w:val="00540915"/>
    <w:rsid w:val="005410DB"/>
    <w:rsid w:val="005410FF"/>
    <w:rsid w:val="0054119C"/>
    <w:rsid w:val="00541245"/>
    <w:rsid w:val="00541914"/>
    <w:rsid w:val="00541CEC"/>
    <w:rsid w:val="00541DED"/>
    <w:rsid w:val="005422E6"/>
    <w:rsid w:val="00542301"/>
    <w:rsid w:val="00542337"/>
    <w:rsid w:val="00542795"/>
    <w:rsid w:val="0054284E"/>
    <w:rsid w:val="00542A48"/>
    <w:rsid w:val="00542C0D"/>
    <w:rsid w:val="00543010"/>
    <w:rsid w:val="005431FF"/>
    <w:rsid w:val="0054322B"/>
    <w:rsid w:val="005432F2"/>
    <w:rsid w:val="00543731"/>
    <w:rsid w:val="0054389A"/>
    <w:rsid w:val="00543B4C"/>
    <w:rsid w:val="00543B95"/>
    <w:rsid w:val="00543BCD"/>
    <w:rsid w:val="00544076"/>
    <w:rsid w:val="005446D7"/>
    <w:rsid w:val="00544AA5"/>
    <w:rsid w:val="00544B14"/>
    <w:rsid w:val="00544B29"/>
    <w:rsid w:val="00544E4C"/>
    <w:rsid w:val="00545D6F"/>
    <w:rsid w:val="00545F3E"/>
    <w:rsid w:val="00546706"/>
    <w:rsid w:val="00546778"/>
    <w:rsid w:val="00547387"/>
    <w:rsid w:val="0054791B"/>
    <w:rsid w:val="00547B1F"/>
    <w:rsid w:val="00547BE7"/>
    <w:rsid w:val="00547F41"/>
    <w:rsid w:val="005500F0"/>
    <w:rsid w:val="00550205"/>
    <w:rsid w:val="00550413"/>
    <w:rsid w:val="00550AB5"/>
    <w:rsid w:val="00550ADA"/>
    <w:rsid w:val="00550B23"/>
    <w:rsid w:val="00550D23"/>
    <w:rsid w:val="005513A4"/>
    <w:rsid w:val="0055163C"/>
    <w:rsid w:val="00551A26"/>
    <w:rsid w:val="00551AFE"/>
    <w:rsid w:val="00551C6A"/>
    <w:rsid w:val="00551EC8"/>
    <w:rsid w:val="0055225D"/>
    <w:rsid w:val="00552308"/>
    <w:rsid w:val="0055263F"/>
    <w:rsid w:val="0055282D"/>
    <w:rsid w:val="00552951"/>
    <w:rsid w:val="00552A90"/>
    <w:rsid w:val="0055321F"/>
    <w:rsid w:val="005534CD"/>
    <w:rsid w:val="0055369C"/>
    <w:rsid w:val="0055398D"/>
    <w:rsid w:val="00554257"/>
    <w:rsid w:val="00554479"/>
    <w:rsid w:val="00554A86"/>
    <w:rsid w:val="00554C9C"/>
    <w:rsid w:val="00555202"/>
    <w:rsid w:val="005553DD"/>
    <w:rsid w:val="005554F4"/>
    <w:rsid w:val="005555BD"/>
    <w:rsid w:val="005555C4"/>
    <w:rsid w:val="0055579D"/>
    <w:rsid w:val="00555931"/>
    <w:rsid w:val="00555BCF"/>
    <w:rsid w:val="00555C97"/>
    <w:rsid w:val="00555DD3"/>
    <w:rsid w:val="005560A1"/>
    <w:rsid w:val="005564C3"/>
    <w:rsid w:val="005567E7"/>
    <w:rsid w:val="00556872"/>
    <w:rsid w:val="00556A28"/>
    <w:rsid w:val="00556EE7"/>
    <w:rsid w:val="0055741F"/>
    <w:rsid w:val="005575BE"/>
    <w:rsid w:val="005601BD"/>
    <w:rsid w:val="00560252"/>
    <w:rsid w:val="00560434"/>
    <w:rsid w:val="00560BC7"/>
    <w:rsid w:val="00560C98"/>
    <w:rsid w:val="00561263"/>
    <w:rsid w:val="00561608"/>
    <w:rsid w:val="00561746"/>
    <w:rsid w:val="005617CA"/>
    <w:rsid w:val="00562174"/>
    <w:rsid w:val="00562417"/>
    <w:rsid w:val="0056251E"/>
    <w:rsid w:val="005627F0"/>
    <w:rsid w:val="005628A3"/>
    <w:rsid w:val="005629CD"/>
    <w:rsid w:val="0056323F"/>
    <w:rsid w:val="00563753"/>
    <w:rsid w:val="00563BFF"/>
    <w:rsid w:val="00563CA9"/>
    <w:rsid w:val="00563F7B"/>
    <w:rsid w:val="005642A7"/>
    <w:rsid w:val="00564365"/>
    <w:rsid w:val="0056451D"/>
    <w:rsid w:val="005645B2"/>
    <w:rsid w:val="00564BA2"/>
    <w:rsid w:val="00564EB0"/>
    <w:rsid w:val="005657C7"/>
    <w:rsid w:val="005658DA"/>
    <w:rsid w:val="00565A5C"/>
    <w:rsid w:val="00565C46"/>
    <w:rsid w:val="00565D98"/>
    <w:rsid w:val="005663CC"/>
    <w:rsid w:val="00566812"/>
    <w:rsid w:val="00566DEE"/>
    <w:rsid w:val="00567843"/>
    <w:rsid w:val="005679A4"/>
    <w:rsid w:val="00567E16"/>
    <w:rsid w:val="00570149"/>
    <w:rsid w:val="005709A7"/>
    <w:rsid w:val="00570E4B"/>
    <w:rsid w:val="005713ED"/>
    <w:rsid w:val="00571647"/>
    <w:rsid w:val="005718A1"/>
    <w:rsid w:val="00571986"/>
    <w:rsid w:val="00571F8B"/>
    <w:rsid w:val="00571F97"/>
    <w:rsid w:val="0057248D"/>
    <w:rsid w:val="005724EC"/>
    <w:rsid w:val="005733CA"/>
    <w:rsid w:val="0057342D"/>
    <w:rsid w:val="00573581"/>
    <w:rsid w:val="0057362D"/>
    <w:rsid w:val="00573B44"/>
    <w:rsid w:val="005742F1"/>
    <w:rsid w:val="00574533"/>
    <w:rsid w:val="005746AB"/>
    <w:rsid w:val="0057473B"/>
    <w:rsid w:val="00574845"/>
    <w:rsid w:val="0057484E"/>
    <w:rsid w:val="00574AFF"/>
    <w:rsid w:val="00574F97"/>
    <w:rsid w:val="00575070"/>
    <w:rsid w:val="005753EC"/>
    <w:rsid w:val="00575ABA"/>
    <w:rsid w:val="00575B32"/>
    <w:rsid w:val="00575CCB"/>
    <w:rsid w:val="00575E66"/>
    <w:rsid w:val="00575EFF"/>
    <w:rsid w:val="005761E2"/>
    <w:rsid w:val="00576E6E"/>
    <w:rsid w:val="0057706F"/>
    <w:rsid w:val="005771D4"/>
    <w:rsid w:val="005773B4"/>
    <w:rsid w:val="005778B4"/>
    <w:rsid w:val="00577DC8"/>
    <w:rsid w:val="00577E88"/>
    <w:rsid w:val="005804D9"/>
    <w:rsid w:val="00580948"/>
    <w:rsid w:val="00580C6B"/>
    <w:rsid w:val="00581146"/>
    <w:rsid w:val="0058163E"/>
    <w:rsid w:val="005816FF"/>
    <w:rsid w:val="00581D75"/>
    <w:rsid w:val="0058200E"/>
    <w:rsid w:val="0058225E"/>
    <w:rsid w:val="005825E7"/>
    <w:rsid w:val="00582CA7"/>
    <w:rsid w:val="005834AF"/>
    <w:rsid w:val="005837E4"/>
    <w:rsid w:val="0058398C"/>
    <w:rsid w:val="00583AA5"/>
    <w:rsid w:val="00583AD3"/>
    <w:rsid w:val="00583E79"/>
    <w:rsid w:val="00583ED1"/>
    <w:rsid w:val="005843B6"/>
    <w:rsid w:val="0058497A"/>
    <w:rsid w:val="005850FF"/>
    <w:rsid w:val="0058543A"/>
    <w:rsid w:val="0058547F"/>
    <w:rsid w:val="00585765"/>
    <w:rsid w:val="0058579C"/>
    <w:rsid w:val="005858E7"/>
    <w:rsid w:val="00585B5D"/>
    <w:rsid w:val="0058620A"/>
    <w:rsid w:val="0058628D"/>
    <w:rsid w:val="00586521"/>
    <w:rsid w:val="00586678"/>
    <w:rsid w:val="00587085"/>
    <w:rsid w:val="0058770B"/>
    <w:rsid w:val="00587918"/>
    <w:rsid w:val="00587B9C"/>
    <w:rsid w:val="00587C9A"/>
    <w:rsid w:val="00587D4E"/>
    <w:rsid w:val="00587DDE"/>
    <w:rsid w:val="005902F3"/>
    <w:rsid w:val="005905C0"/>
    <w:rsid w:val="005908EE"/>
    <w:rsid w:val="00590A71"/>
    <w:rsid w:val="00590C7A"/>
    <w:rsid w:val="00591090"/>
    <w:rsid w:val="005910CB"/>
    <w:rsid w:val="005911F5"/>
    <w:rsid w:val="00591281"/>
    <w:rsid w:val="005914D5"/>
    <w:rsid w:val="00591662"/>
    <w:rsid w:val="005917EF"/>
    <w:rsid w:val="00591814"/>
    <w:rsid w:val="0059185E"/>
    <w:rsid w:val="00591883"/>
    <w:rsid w:val="00591962"/>
    <w:rsid w:val="005919B1"/>
    <w:rsid w:val="00591A67"/>
    <w:rsid w:val="005921A6"/>
    <w:rsid w:val="00592269"/>
    <w:rsid w:val="005925C0"/>
    <w:rsid w:val="005925C1"/>
    <w:rsid w:val="0059263C"/>
    <w:rsid w:val="005926A1"/>
    <w:rsid w:val="00592704"/>
    <w:rsid w:val="0059277A"/>
    <w:rsid w:val="00592B9B"/>
    <w:rsid w:val="00592C26"/>
    <w:rsid w:val="00592D1E"/>
    <w:rsid w:val="00592D64"/>
    <w:rsid w:val="0059303B"/>
    <w:rsid w:val="00593153"/>
    <w:rsid w:val="00593730"/>
    <w:rsid w:val="00593FC6"/>
    <w:rsid w:val="00594327"/>
    <w:rsid w:val="00594346"/>
    <w:rsid w:val="00594658"/>
    <w:rsid w:val="00594692"/>
    <w:rsid w:val="00594CB1"/>
    <w:rsid w:val="00594DBB"/>
    <w:rsid w:val="00594E69"/>
    <w:rsid w:val="005953E8"/>
    <w:rsid w:val="0059592A"/>
    <w:rsid w:val="005959D1"/>
    <w:rsid w:val="00595A04"/>
    <w:rsid w:val="00595D3B"/>
    <w:rsid w:val="00595E39"/>
    <w:rsid w:val="00595F2A"/>
    <w:rsid w:val="00596590"/>
    <w:rsid w:val="0059672E"/>
    <w:rsid w:val="00596930"/>
    <w:rsid w:val="00596E93"/>
    <w:rsid w:val="00597294"/>
    <w:rsid w:val="005972A7"/>
    <w:rsid w:val="005975D2"/>
    <w:rsid w:val="00597676"/>
    <w:rsid w:val="0059786A"/>
    <w:rsid w:val="00597883"/>
    <w:rsid w:val="00597D6D"/>
    <w:rsid w:val="00597E52"/>
    <w:rsid w:val="00597EAD"/>
    <w:rsid w:val="005A00CF"/>
    <w:rsid w:val="005A0551"/>
    <w:rsid w:val="005A0632"/>
    <w:rsid w:val="005A09AC"/>
    <w:rsid w:val="005A11DF"/>
    <w:rsid w:val="005A12A7"/>
    <w:rsid w:val="005A15AB"/>
    <w:rsid w:val="005A1AEB"/>
    <w:rsid w:val="005A1DEB"/>
    <w:rsid w:val="005A1EC6"/>
    <w:rsid w:val="005A211E"/>
    <w:rsid w:val="005A21C8"/>
    <w:rsid w:val="005A2371"/>
    <w:rsid w:val="005A2560"/>
    <w:rsid w:val="005A2582"/>
    <w:rsid w:val="005A2B66"/>
    <w:rsid w:val="005A2FD2"/>
    <w:rsid w:val="005A3118"/>
    <w:rsid w:val="005A3267"/>
    <w:rsid w:val="005A35B8"/>
    <w:rsid w:val="005A35F8"/>
    <w:rsid w:val="005A3608"/>
    <w:rsid w:val="005A3655"/>
    <w:rsid w:val="005A398D"/>
    <w:rsid w:val="005A4135"/>
    <w:rsid w:val="005A44C5"/>
    <w:rsid w:val="005A45B2"/>
    <w:rsid w:val="005A4796"/>
    <w:rsid w:val="005A4803"/>
    <w:rsid w:val="005A487C"/>
    <w:rsid w:val="005A4924"/>
    <w:rsid w:val="005A4DBA"/>
    <w:rsid w:val="005A532E"/>
    <w:rsid w:val="005A5466"/>
    <w:rsid w:val="005A5638"/>
    <w:rsid w:val="005A59DF"/>
    <w:rsid w:val="005A5C13"/>
    <w:rsid w:val="005A5DCE"/>
    <w:rsid w:val="005A675A"/>
    <w:rsid w:val="005A6DA0"/>
    <w:rsid w:val="005A7618"/>
    <w:rsid w:val="005A78F2"/>
    <w:rsid w:val="005B0D47"/>
    <w:rsid w:val="005B0E16"/>
    <w:rsid w:val="005B1078"/>
    <w:rsid w:val="005B1354"/>
    <w:rsid w:val="005B1555"/>
    <w:rsid w:val="005B176D"/>
    <w:rsid w:val="005B191B"/>
    <w:rsid w:val="005B197D"/>
    <w:rsid w:val="005B220C"/>
    <w:rsid w:val="005B236C"/>
    <w:rsid w:val="005B252A"/>
    <w:rsid w:val="005B2BD8"/>
    <w:rsid w:val="005B2D71"/>
    <w:rsid w:val="005B2DA8"/>
    <w:rsid w:val="005B2E4D"/>
    <w:rsid w:val="005B2F72"/>
    <w:rsid w:val="005B35E0"/>
    <w:rsid w:val="005B35E4"/>
    <w:rsid w:val="005B3645"/>
    <w:rsid w:val="005B3EDB"/>
    <w:rsid w:val="005B4025"/>
    <w:rsid w:val="005B421F"/>
    <w:rsid w:val="005B4750"/>
    <w:rsid w:val="005B4B0F"/>
    <w:rsid w:val="005B5009"/>
    <w:rsid w:val="005B5275"/>
    <w:rsid w:val="005B5416"/>
    <w:rsid w:val="005B558A"/>
    <w:rsid w:val="005B5937"/>
    <w:rsid w:val="005B593E"/>
    <w:rsid w:val="005B5A29"/>
    <w:rsid w:val="005B5B7F"/>
    <w:rsid w:val="005B5CF0"/>
    <w:rsid w:val="005B5F89"/>
    <w:rsid w:val="005B6171"/>
    <w:rsid w:val="005B62D5"/>
    <w:rsid w:val="005B62D9"/>
    <w:rsid w:val="005B6733"/>
    <w:rsid w:val="005B6DA0"/>
    <w:rsid w:val="005B7086"/>
    <w:rsid w:val="005B735C"/>
    <w:rsid w:val="005B7421"/>
    <w:rsid w:val="005B747E"/>
    <w:rsid w:val="005B7963"/>
    <w:rsid w:val="005B7A33"/>
    <w:rsid w:val="005B7F0D"/>
    <w:rsid w:val="005B7FF0"/>
    <w:rsid w:val="005C01F7"/>
    <w:rsid w:val="005C060A"/>
    <w:rsid w:val="005C0683"/>
    <w:rsid w:val="005C0E78"/>
    <w:rsid w:val="005C0EA5"/>
    <w:rsid w:val="005C1403"/>
    <w:rsid w:val="005C1529"/>
    <w:rsid w:val="005C1ACA"/>
    <w:rsid w:val="005C1EBE"/>
    <w:rsid w:val="005C1FBC"/>
    <w:rsid w:val="005C200C"/>
    <w:rsid w:val="005C269E"/>
    <w:rsid w:val="005C2DF8"/>
    <w:rsid w:val="005C31B5"/>
    <w:rsid w:val="005C3574"/>
    <w:rsid w:val="005C376C"/>
    <w:rsid w:val="005C3A6C"/>
    <w:rsid w:val="005C4326"/>
    <w:rsid w:val="005C4608"/>
    <w:rsid w:val="005C4A4E"/>
    <w:rsid w:val="005C4CAC"/>
    <w:rsid w:val="005C4DDF"/>
    <w:rsid w:val="005C4DFC"/>
    <w:rsid w:val="005C4E9A"/>
    <w:rsid w:val="005C532F"/>
    <w:rsid w:val="005C55C9"/>
    <w:rsid w:val="005C5613"/>
    <w:rsid w:val="005C5C8A"/>
    <w:rsid w:val="005C5D50"/>
    <w:rsid w:val="005C6649"/>
    <w:rsid w:val="005C66CB"/>
    <w:rsid w:val="005C66CE"/>
    <w:rsid w:val="005C6932"/>
    <w:rsid w:val="005C6A2C"/>
    <w:rsid w:val="005C6A4F"/>
    <w:rsid w:val="005C6CFF"/>
    <w:rsid w:val="005C6D0F"/>
    <w:rsid w:val="005C7070"/>
    <w:rsid w:val="005C7181"/>
    <w:rsid w:val="005C7A7C"/>
    <w:rsid w:val="005C7DC2"/>
    <w:rsid w:val="005D03B2"/>
    <w:rsid w:val="005D0805"/>
    <w:rsid w:val="005D0D64"/>
    <w:rsid w:val="005D13FC"/>
    <w:rsid w:val="005D183F"/>
    <w:rsid w:val="005D19E8"/>
    <w:rsid w:val="005D1FD3"/>
    <w:rsid w:val="005D1FE1"/>
    <w:rsid w:val="005D26C1"/>
    <w:rsid w:val="005D2A12"/>
    <w:rsid w:val="005D2A73"/>
    <w:rsid w:val="005D2ACE"/>
    <w:rsid w:val="005D2D6C"/>
    <w:rsid w:val="005D2FE5"/>
    <w:rsid w:val="005D3016"/>
    <w:rsid w:val="005D315C"/>
    <w:rsid w:val="005D3183"/>
    <w:rsid w:val="005D3316"/>
    <w:rsid w:val="005D3317"/>
    <w:rsid w:val="005D362A"/>
    <w:rsid w:val="005D3D38"/>
    <w:rsid w:val="005D43EB"/>
    <w:rsid w:val="005D4571"/>
    <w:rsid w:val="005D45BA"/>
    <w:rsid w:val="005D491C"/>
    <w:rsid w:val="005D4F8F"/>
    <w:rsid w:val="005D4F9E"/>
    <w:rsid w:val="005D51A1"/>
    <w:rsid w:val="005D52C3"/>
    <w:rsid w:val="005D55B9"/>
    <w:rsid w:val="005D58DD"/>
    <w:rsid w:val="005D5C17"/>
    <w:rsid w:val="005D5F51"/>
    <w:rsid w:val="005D5F60"/>
    <w:rsid w:val="005D68AE"/>
    <w:rsid w:val="005D6943"/>
    <w:rsid w:val="005D6A7E"/>
    <w:rsid w:val="005D6CD2"/>
    <w:rsid w:val="005D7148"/>
    <w:rsid w:val="005D73C5"/>
    <w:rsid w:val="005D7614"/>
    <w:rsid w:val="005D77D3"/>
    <w:rsid w:val="005E05F5"/>
    <w:rsid w:val="005E0C51"/>
    <w:rsid w:val="005E0D6A"/>
    <w:rsid w:val="005E0FDD"/>
    <w:rsid w:val="005E1172"/>
    <w:rsid w:val="005E11EE"/>
    <w:rsid w:val="005E12A8"/>
    <w:rsid w:val="005E139A"/>
    <w:rsid w:val="005E1770"/>
    <w:rsid w:val="005E232F"/>
    <w:rsid w:val="005E2374"/>
    <w:rsid w:val="005E247E"/>
    <w:rsid w:val="005E2808"/>
    <w:rsid w:val="005E2B13"/>
    <w:rsid w:val="005E2E55"/>
    <w:rsid w:val="005E2ECD"/>
    <w:rsid w:val="005E3121"/>
    <w:rsid w:val="005E3136"/>
    <w:rsid w:val="005E3608"/>
    <w:rsid w:val="005E392D"/>
    <w:rsid w:val="005E3B52"/>
    <w:rsid w:val="005E3BAE"/>
    <w:rsid w:val="005E3EDA"/>
    <w:rsid w:val="005E400C"/>
    <w:rsid w:val="005E4540"/>
    <w:rsid w:val="005E4917"/>
    <w:rsid w:val="005E49F8"/>
    <w:rsid w:val="005E4A74"/>
    <w:rsid w:val="005E4CE8"/>
    <w:rsid w:val="005E5515"/>
    <w:rsid w:val="005E5560"/>
    <w:rsid w:val="005E5CE9"/>
    <w:rsid w:val="005E5D79"/>
    <w:rsid w:val="005E6213"/>
    <w:rsid w:val="005E6225"/>
    <w:rsid w:val="005E6B36"/>
    <w:rsid w:val="005E6C9C"/>
    <w:rsid w:val="005E6DA1"/>
    <w:rsid w:val="005E6E31"/>
    <w:rsid w:val="005E6E71"/>
    <w:rsid w:val="005E73A2"/>
    <w:rsid w:val="005E7466"/>
    <w:rsid w:val="005E75A8"/>
    <w:rsid w:val="005F089A"/>
    <w:rsid w:val="005F0996"/>
    <w:rsid w:val="005F0CA9"/>
    <w:rsid w:val="005F0D37"/>
    <w:rsid w:val="005F0F8F"/>
    <w:rsid w:val="005F10BE"/>
    <w:rsid w:val="005F2014"/>
    <w:rsid w:val="005F2714"/>
    <w:rsid w:val="005F2F59"/>
    <w:rsid w:val="005F3088"/>
    <w:rsid w:val="005F3D68"/>
    <w:rsid w:val="005F3EA9"/>
    <w:rsid w:val="005F4494"/>
    <w:rsid w:val="005F44E9"/>
    <w:rsid w:val="005F4551"/>
    <w:rsid w:val="005F4818"/>
    <w:rsid w:val="005F48B6"/>
    <w:rsid w:val="005F48DC"/>
    <w:rsid w:val="005F490D"/>
    <w:rsid w:val="005F4C30"/>
    <w:rsid w:val="005F5460"/>
    <w:rsid w:val="005F589B"/>
    <w:rsid w:val="005F5A0A"/>
    <w:rsid w:val="005F5E08"/>
    <w:rsid w:val="005F5E99"/>
    <w:rsid w:val="005F5FC2"/>
    <w:rsid w:val="005F61E3"/>
    <w:rsid w:val="005F6300"/>
    <w:rsid w:val="005F632C"/>
    <w:rsid w:val="005F695E"/>
    <w:rsid w:val="005F6B68"/>
    <w:rsid w:val="005F6E0B"/>
    <w:rsid w:val="005F6EB1"/>
    <w:rsid w:val="005F6FF7"/>
    <w:rsid w:val="005F711B"/>
    <w:rsid w:val="005F716A"/>
    <w:rsid w:val="005F7386"/>
    <w:rsid w:val="005F74BE"/>
    <w:rsid w:val="005F761C"/>
    <w:rsid w:val="005F79CA"/>
    <w:rsid w:val="005F7EAB"/>
    <w:rsid w:val="00601478"/>
    <w:rsid w:val="0060170F"/>
    <w:rsid w:val="006018E5"/>
    <w:rsid w:val="0060195E"/>
    <w:rsid w:val="00601965"/>
    <w:rsid w:val="00601AAD"/>
    <w:rsid w:val="00601AFF"/>
    <w:rsid w:val="00602937"/>
    <w:rsid w:val="006029A4"/>
    <w:rsid w:val="00602C29"/>
    <w:rsid w:val="00602CE3"/>
    <w:rsid w:val="0060330A"/>
    <w:rsid w:val="0060332F"/>
    <w:rsid w:val="00603591"/>
    <w:rsid w:val="00603C7C"/>
    <w:rsid w:val="00603FD7"/>
    <w:rsid w:val="006042DA"/>
    <w:rsid w:val="0060461D"/>
    <w:rsid w:val="00604FF1"/>
    <w:rsid w:val="006050E1"/>
    <w:rsid w:val="00605640"/>
    <w:rsid w:val="0060564E"/>
    <w:rsid w:val="006056D4"/>
    <w:rsid w:val="00605E70"/>
    <w:rsid w:val="00606114"/>
    <w:rsid w:val="00606183"/>
    <w:rsid w:val="0060673D"/>
    <w:rsid w:val="006067FF"/>
    <w:rsid w:val="006069F4"/>
    <w:rsid w:val="00606B3E"/>
    <w:rsid w:val="00606D51"/>
    <w:rsid w:val="00606D73"/>
    <w:rsid w:val="0061023B"/>
    <w:rsid w:val="0061045F"/>
    <w:rsid w:val="00610544"/>
    <w:rsid w:val="00610AAC"/>
    <w:rsid w:val="006111C4"/>
    <w:rsid w:val="0061143F"/>
    <w:rsid w:val="006114DF"/>
    <w:rsid w:val="006119B2"/>
    <w:rsid w:val="00612042"/>
    <w:rsid w:val="00612057"/>
    <w:rsid w:val="00612173"/>
    <w:rsid w:val="00612767"/>
    <w:rsid w:val="00612B90"/>
    <w:rsid w:val="00612C36"/>
    <w:rsid w:val="00612CD5"/>
    <w:rsid w:val="006133B9"/>
    <w:rsid w:val="006134B7"/>
    <w:rsid w:val="006137A7"/>
    <w:rsid w:val="00613B1F"/>
    <w:rsid w:val="00613F4F"/>
    <w:rsid w:val="00614377"/>
    <w:rsid w:val="006149D7"/>
    <w:rsid w:val="00614A50"/>
    <w:rsid w:val="00614B56"/>
    <w:rsid w:val="00615637"/>
    <w:rsid w:val="00615E44"/>
    <w:rsid w:val="00615EEF"/>
    <w:rsid w:val="00616022"/>
    <w:rsid w:val="006164EB"/>
    <w:rsid w:val="006165AB"/>
    <w:rsid w:val="00616611"/>
    <w:rsid w:val="006167A9"/>
    <w:rsid w:val="00616860"/>
    <w:rsid w:val="006168A6"/>
    <w:rsid w:val="00616B7C"/>
    <w:rsid w:val="00616D4E"/>
    <w:rsid w:val="00617313"/>
    <w:rsid w:val="006175FE"/>
    <w:rsid w:val="00617AF2"/>
    <w:rsid w:val="00617B0C"/>
    <w:rsid w:val="00617FCF"/>
    <w:rsid w:val="0062021D"/>
    <w:rsid w:val="006205FB"/>
    <w:rsid w:val="006208E3"/>
    <w:rsid w:val="00620C2D"/>
    <w:rsid w:val="00620C59"/>
    <w:rsid w:val="0062108F"/>
    <w:rsid w:val="006213F1"/>
    <w:rsid w:val="0062270B"/>
    <w:rsid w:val="00622965"/>
    <w:rsid w:val="00622AE3"/>
    <w:rsid w:val="0062321A"/>
    <w:rsid w:val="006233A7"/>
    <w:rsid w:val="006233F6"/>
    <w:rsid w:val="00623B40"/>
    <w:rsid w:val="00623CBD"/>
    <w:rsid w:val="00623D4C"/>
    <w:rsid w:val="00624047"/>
    <w:rsid w:val="00625124"/>
    <w:rsid w:val="0062529F"/>
    <w:rsid w:val="006256FF"/>
    <w:rsid w:val="0062578F"/>
    <w:rsid w:val="00625EB4"/>
    <w:rsid w:val="0062603B"/>
    <w:rsid w:val="006262D1"/>
    <w:rsid w:val="0062668B"/>
    <w:rsid w:val="00626A74"/>
    <w:rsid w:val="00626AAA"/>
    <w:rsid w:val="00626C84"/>
    <w:rsid w:val="00626DB9"/>
    <w:rsid w:val="0063006C"/>
    <w:rsid w:val="0063042D"/>
    <w:rsid w:val="006304D6"/>
    <w:rsid w:val="00630640"/>
    <w:rsid w:val="00630A06"/>
    <w:rsid w:val="00630BB4"/>
    <w:rsid w:val="00630D59"/>
    <w:rsid w:val="00630FCA"/>
    <w:rsid w:val="00630FD1"/>
    <w:rsid w:val="00630FF2"/>
    <w:rsid w:val="00631053"/>
    <w:rsid w:val="006311E4"/>
    <w:rsid w:val="006312D5"/>
    <w:rsid w:val="00631908"/>
    <w:rsid w:val="00631939"/>
    <w:rsid w:val="00631B75"/>
    <w:rsid w:val="00631D74"/>
    <w:rsid w:val="006320E1"/>
    <w:rsid w:val="006326DC"/>
    <w:rsid w:val="006328FC"/>
    <w:rsid w:val="00632C41"/>
    <w:rsid w:val="00633134"/>
    <w:rsid w:val="00633475"/>
    <w:rsid w:val="006336EF"/>
    <w:rsid w:val="0063398C"/>
    <w:rsid w:val="00633DF9"/>
    <w:rsid w:val="00634068"/>
    <w:rsid w:val="00634777"/>
    <w:rsid w:val="00635009"/>
    <w:rsid w:val="0063574D"/>
    <w:rsid w:val="00635947"/>
    <w:rsid w:val="0063594D"/>
    <w:rsid w:val="00636103"/>
    <w:rsid w:val="00636712"/>
    <w:rsid w:val="00636979"/>
    <w:rsid w:val="00636B09"/>
    <w:rsid w:val="00636C03"/>
    <w:rsid w:val="00636C47"/>
    <w:rsid w:val="00636E5C"/>
    <w:rsid w:val="00637448"/>
    <w:rsid w:val="00637B84"/>
    <w:rsid w:val="00637E77"/>
    <w:rsid w:val="00640448"/>
    <w:rsid w:val="0064060D"/>
    <w:rsid w:val="00640937"/>
    <w:rsid w:val="00640D10"/>
    <w:rsid w:val="00641133"/>
    <w:rsid w:val="006413AA"/>
    <w:rsid w:val="006416DA"/>
    <w:rsid w:val="00641918"/>
    <w:rsid w:val="00641E31"/>
    <w:rsid w:val="00641E3D"/>
    <w:rsid w:val="00642986"/>
    <w:rsid w:val="00642A18"/>
    <w:rsid w:val="0064306F"/>
    <w:rsid w:val="006436B7"/>
    <w:rsid w:val="00643BF6"/>
    <w:rsid w:val="00643CE8"/>
    <w:rsid w:val="00643FD9"/>
    <w:rsid w:val="006440C8"/>
    <w:rsid w:val="00644BE4"/>
    <w:rsid w:val="00644E17"/>
    <w:rsid w:val="00645080"/>
    <w:rsid w:val="00645317"/>
    <w:rsid w:val="006454F5"/>
    <w:rsid w:val="0064562E"/>
    <w:rsid w:val="00645886"/>
    <w:rsid w:val="00645965"/>
    <w:rsid w:val="00645976"/>
    <w:rsid w:val="00645A41"/>
    <w:rsid w:val="00645DF7"/>
    <w:rsid w:val="00645F4B"/>
    <w:rsid w:val="00646361"/>
    <w:rsid w:val="00646693"/>
    <w:rsid w:val="00646777"/>
    <w:rsid w:val="00646966"/>
    <w:rsid w:val="00646BD4"/>
    <w:rsid w:val="006473F0"/>
    <w:rsid w:val="006474C5"/>
    <w:rsid w:val="00647C42"/>
    <w:rsid w:val="00647DEC"/>
    <w:rsid w:val="0065018A"/>
    <w:rsid w:val="006507F3"/>
    <w:rsid w:val="00650B19"/>
    <w:rsid w:val="00650C23"/>
    <w:rsid w:val="00650CFE"/>
    <w:rsid w:val="00650D02"/>
    <w:rsid w:val="00650F94"/>
    <w:rsid w:val="0065108A"/>
    <w:rsid w:val="006510FD"/>
    <w:rsid w:val="006511F0"/>
    <w:rsid w:val="00651254"/>
    <w:rsid w:val="00651302"/>
    <w:rsid w:val="006514CA"/>
    <w:rsid w:val="00651681"/>
    <w:rsid w:val="00651916"/>
    <w:rsid w:val="00651AD6"/>
    <w:rsid w:val="00651B71"/>
    <w:rsid w:val="00651C6D"/>
    <w:rsid w:val="00651EAD"/>
    <w:rsid w:val="0065244A"/>
    <w:rsid w:val="0065258E"/>
    <w:rsid w:val="006529E4"/>
    <w:rsid w:val="00652AC5"/>
    <w:rsid w:val="00652B17"/>
    <w:rsid w:val="00652D0F"/>
    <w:rsid w:val="00652EB5"/>
    <w:rsid w:val="0065313B"/>
    <w:rsid w:val="006531CB"/>
    <w:rsid w:val="00653291"/>
    <w:rsid w:val="0065357E"/>
    <w:rsid w:val="00653C21"/>
    <w:rsid w:val="00653DA1"/>
    <w:rsid w:val="00653E0B"/>
    <w:rsid w:val="00654683"/>
    <w:rsid w:val="006548BA"/>
    <w:rsid w:val="0065496D"/>
    <w:rsid w:val="006549DD"/>
    <w:rsid w:val="00654DB9"/>
    <w:rsid w:val="00655007"/>
    <w:rsid w:val="006556B2"/>
    <w:rsid w:val="006557B4"/>
    <w:rsid w:val="00656190"/>
    <w:rsid w:val="00656328"/>
    <w:rsid w:val="00656647"/>
    <w:rsid w:val="00656738"/>
    <w:rsid w:val="006567DB"/>
    <w:rsid w:val="0065681D"/>
    <w:rsid w:val="00656C13"/>
    <w:rsid w:val="00656CDC"/>
    <w:rsid w:val="0065723B"/>
    <w:rsid w:val="0065773A"/>
    <w:rsid w:val="00657863"/>
    <w:rsid w:val="00657921"/>
    <w:rsid w:val="00657A8C"/>
    <w:rsid w:val="00657CCC"/>
    <w:rsid w:val="00660208"/>
    <w:rsid w:val="0066078F"/>
    <w:rsid w:val="00660A1C"/>
    <w:rsid w:val="00660E6A"/>
    <w:rsid w:val="00660EE6"/>
    <w:rsid w:val="006612FC"/>
    <w:rsid w:val="006613D8"/>
    <w:rsid w:val="00661854"/>
    <w:rsid w:val="00661B32"/>
    <w:rsid w:val="00661D5E"/>
    <w:rsid w:val="00662020"/>
    <w:rsid w:val="00662443"/>
    <w:rsid w:val="006624C8"/>
    <w:rsid w:val="006625D6"/>
    <w:rsid w:val="0066272A"/>
    <w:rsid w:val="006628DB"/>
    <w:rsid w:val="006629D1"/>
    <w:rsid w:val="00662E93"/>
    <w:rsid w:val="00662F2E"/>
    <w:rsid w:val="00663141"/>
    <w:rsid w:val="00663424"/>
    <w:rsid w:val="006635A5"/>
    <w:rsid w:val="00663961"/>
    <w:rsid w:val="00663D41"/>
    <w:rsid w:val="00663DAF"/>
    <w:rsid w:val="00663FEF"/>
    <w:rsid w:val="00664F9E"/>
    <w:rsid w:val="00665AED"/>
    <w:rsid w:val="00665D2C"/>
    <w:rsid w:val="00665E85"/>
    <w:rsid w:val="0066636D"/>
    <w:rsid w:val="00666550"/>
    <w:rsid w:val="0066669E"/>
    <w:rsid w:val="00666C87"/>
    <w:rsid w:val="006673DC"/>
    <w:rsid w:val="00667400"/>
    <w:rsid w:val="00667606"/>
    <w:rsid w:val="0066760F"/>
    <w:rsid w:val="00667A74"/>
    <w:rsid w:val="00667C81"/>
    <w:rsid w:val="00667CE2"/>
    <w:rsid w:val="006706F1"/>
    <w:rsid w:val="00670773"/>
    <w:rsid w:val="00670A3D"/>
    <w:rsid w:val="00670A79"/>
    <w:rsid w:val="00670DDE"/>
    <w:rsid w:val="006710C8"/>
    <w:rsid w:val="00671255"/>
    <w:rsid w:val="0067197E"/>
    <w:rsid w:val="006719B9"/>
    <w:rsid w:val="00671D19"/>
    <w:rsid w:val="006723B2"/>
    <w:rsid w:val="0067264D"/>
    <w:rsid w:val="00672BFA"/>
    <w:rsid w:val="00672FF6"/>
    <w:rsid w:val="006732AE"/>
    <w:rsid w:val="006732B6"/>
    <w:rsid w:val="0067362B"/>
    <w:rsid w:val="00673687"/>
    <w:rsid w:val="00673C83"/>
    <w:rsid w:val="00674943"/>
    <w:rsid w:val="006749BF"/>
    <w:rsid w:val="00674A98"/>
    <w:rsid w:val="00674B11"/>
    <w:rsid w:val="00674EA7"/>
    <w:rsid w:val="006754AF"/>
    <w:rsid w:val="006755AA"/>
    <w:rsid w:val="00675F42"/>
    <w:rsid w:val="0067627D"/>
    <w:rsid w:val="006763A8"/>
    <w:rsid w:val="0067652F"/>
    <w:rsid w:val="0067674F"/>
    <w:rsid w:val="0067690A"/>
    <w:rsid w:val="00676F6B"/>
    <w:rsid w:val="006770E9"/>
    <w:rsid w:val="006772EA"/>
    <w:rsid w:val="00677415"/>
    <w:rsid w:val="006778D2"/>
    <w:rsid w:val="00677AAB"/>
    <w:rsid w:val="00677F99"/>
    <w:rsid w:val="00680019"/>
    <w:rsid w:val="006800AC"/>
    <w:rsid w:val="006800EF"/>
    <w:rsid w:val="006801B5"/>
    <w:rsid w:val="00680256"/>
    <w:rsid w:val="00680730"/>
    <w:rsid w:val="00680782"/>
    <w:rsid w:val="006807D4"/>
    <w:rsid w:val="00680AB7"/>
    <w:rsid w:val="00680CD7"/>
    <w:rsid w:val="00681030"/>
    <w:rsid w:val="0068178C"/>
    <w:rsid w:val="006817E6"/>
    <w:rsid w:val="00681B45"/>
    <w:rsid w:val="00681DAA"/>
    <w:rsid w:val="00681DED"/>
    <w:rsid w:val="00682245"/>
    <w:rsid w:val="006824CE"/>
    <w:rsid w:val="006825FA"/>
    <w:rsid w:val="006826C2"/>
    <w:rsid w:val="006826F1"/>
    <w:rsid w:val="00682759"/>
    <w:rsid w:val="00682AF7"/>
    <w:rsid w:val="00682EF4"/>
    <w:rsid w:val="00683295"/>
    <w:rsid w:val="006833EA"/>
    <w:rsid w:val="00683423"/>
    <w:rsid w:val="00683579"/>
    <w:rsid w:val="006841D8"/>
    <w:rsid w:val="00684521"/>
    <w:rsid w:val="0068455D"/>
    <w:rsid w:val="00684954"/>
    <w:rsid w:val="00684A74"/>
    <w:rsid w:val="00684C5D"/>
    <w:rsid w:val="006855A3"/>
    <w:rsid w:val="006858F9"/>
    <w:rsid w:val="006859BF"/>
    <w:rsid w:val="006860BB"/>
    <w:rsid w:val="00686AF2"/>
    <w:rsid w:val="00686B28"/>
    <w:rsid w:val="00686E4F"/>
    <w:rsid w:val="00687393"/>
    <w:rsid w:val="006873DF"/>
    <w:rsid w:val="00687C01"/>
    <w:rsid w:val="00687D90"/>
    <w:rsid w:val="00687DD5"/>
    <w:rsid w:val="00687E83"/>
    <w:rsid w:val="0069021C"/>
    <w:rsid w:val="006904D1"/>
    <w:rsid w:val="006909D9"/>
    <w:rsid w:val="00690B2D"/>
    <w:rsid w:val="00690E6E"/>
    <w:rsid w:val="0069115D"/>
    <w:rsid w:val="006911B7"/>
    <w:rsid w:val="006912BC"/>
    <w:rsid w:val="0069131B"/>
    <w:rsid w:val="00691529"/>
    <w:rsid w:val="00692248"/>
    <w:rsid w:val="00692474"/>
    <w:rsid w:val="0069265B"/>
    <w:rsid w:val="00692781"/>
    <w:rsid w:val="006929AA"/>
    <w:rsid w:val="00692D4A"/>
    <w:rsid w:val="00692EB9"/>
    <w:rsid w:val="00693120"/>
    <w:rsid w:val="00693222"/>
    <w:rsid w:val="006933AD"/>
    <w:rsid w:val="00693668"/>
    <w:rsid w:val="00693998"/>
    <w:rsid w:val="00693A3B"/>
    <w:rsid w:val="00693E08"/>
    <w:rsid w:val="00693E10"/>
    <w:rsid w:val="00693F46"/>
    <w:rsid w:val="00694315"/>
    <w:rsid w:val="006949DF"/>
    <w:rsid w:val="00694D41"/>
    <w:rsid w:val="00695021"/>
    <w:rsid w:val="00695066"/>
    <w:rsid w:val="00695135"/>
    <w:rsid w:val="0069532A"/>
    <w:rsid w:val="006953C0"/>
    <w:rsid w:val="00695662"/>
    <w:rsid w:val="006963FC"/>
    <w:rsid w:val="006967CB"/>
    <w:rsid w:val="00696991"/>
    <w:rsid w:val="00696E5A"/>
    <w:rsid w:val="006978A6"/>
    <w:rsid w:val="00697940"/>
    <w:rsid w:val="00697BAC"/>
    <w:rsid w:val="00697CB0"/>
    <w:rsid w:val="00697CD6"/>
    <w:rsid w:val="006A06B2"/>
    <w:rsid w:val="006A0A36"/>
    <w:rsid w:val="006A10DA"/>
    <w:rsid w:val="006A1E17"/>
    <w:rsid w:val="006A1F75"/>
    <w:rsid w:val="006A2479"/>
    <w:rsid w:val="006A2717"/>
    <w:rsid w:val="006A283B"/>
    <w:rsid w:val="006A2F9B"/>
    <w:rsid w:val="006A306E"/>
    <w:rsid w:val="006A3349"/>
    <w:rsid w:val="006A3661"/>
    <w:rsid w:val="006A3793"/>
    <w:rsid w:val="006A3CE9"/>
    <w:rsid w:val="006A3E75"/>
    <w:rsid w:val="006A4B95"/>
    <w:rsid w:val="006A4F65"/>
    <w:rsid w:val="006A4F66"/>
    <w:rsid w:val="006A5054"/>
    <w:rsid w:val="006A5529"/>
    <w:rsid w:val="006A5A2E"/>
    <w:rsid w:val="006A5F2B"/>
    <w:rsid w:val="006A61C4"/>
    <w:rsid w:val="006A646A"/>
    <w:rsid w:val="006A65AD"/>
    <w:rsid w:val="006A714F"/>
    <w:rsid w:val="006A72E1"/>
    <w:rsid w:val="006A73D7"/>
    <w:rsid w:val="006A7F63"/>
    <w:rsid w:val="006B048A"/>
    <w:rsid w:val="006B059D"/>
    <w:rsid w:val="006B06F5"/>
    <w:rsid w:val="006B0820"/>
    <w:rsid w:val="006B08A6"/>
    <w:rsid w:val="006B0A8B"/>
    <w:rsid w:val="006B0C45"/>
    <w:rsid w:val="006B0D63"/>
    <w:rsid w:val="006B1255"/>
    <w:rsid w:val="006B133F"/>
    <w:rsid w:val="006B1A3A"/>
    <w:rsid w:val="006B1E3A"/>
    <w:rsid w:val="006B1EF6"/>
    <w:rsid w:val="006B200F"/>
    <w:rsid w:val="006B20C5"/>
    <w:rsid w:val="006B22DB"/>
    <w:rsid w:val="006B2871"/>
    <w:rsid w:val="006B2B09"/>
    <w:rsid w:val="006B2BA4"/>
    <w:rsid w:val="006B2C33"/>
    <w:rsid w:val="006B2D9D"/>
    <w:rsid w:val="006B3601"/>
    <w:rsid w:val="006B3662"/>
    <w:rsid w:val="006B369D"/>
    <w:rsid w:val="006B3836"/>
    <w:rsid w:val="006B3D2A"/>
    <w:rsid w:val="006B3E30"/>
    <w:rsid w:val="006B3FE7"/>
    <w:rsid w:val="006B48EA"/>
    <w:rsid w:val="006B4A0C"/>
    <w:rsid w:val="006B51AD"/>
    <w:rsid w:val="006B5912"/>
    <w:rsid w:val="006B5FA0"/>
    <w:rsid w:val="006B5FCD"/>
    <w:rsid w:val="006B6569"/>
    <w:rsid w:val="006B6596"/>
    <w:rsid w:val="006B6E99"/>
    <w:rsid w:val="006B7440"/>
    <w:rsid w:val="006B777B"/>
    <w:rsid w:val="006B77A6"/>
    <w:rsid w:val="006B7A41"/>
    <w:rsid w:val="006B7D20"/>
    <w:rsid w:val="006B7F32"/>
    <w:rsid w:val="006B7FD5"/>
    <w:rsid w:val="006C0391"/>
    <w:rsid w:val="006C0404"/>
    <w:rsid w:val="006C09B3"/>
    <w:rsid w:val="006C0B01"/>
    <w:rsid w:val="006C0D64"/>
    <w:rsid w:val="006C0E6F"/>
    <w:rsid w:val="006C128D"/>
    <w:rsid w:val="006C14F7"/>
    <w:rsid w:val="006C1933"/>
    <w:rsid w:val="006C1AB3"/>
    <w:rsid w:val="006C23FF"/>
    <w:rsid w:val="006C2496"/>
    <w:rsid w:val="006C26FB"/>
    <w:rsid w:val="006C2DEB"/>
    <w:rsid w:val="006C2FB4"/>
    <w:rsid w:val="006C2FD8"/>
    <w:rsid w:val="006C300A"/>
    <w:rsid w:val="006C3656"/>
    <w:rsid w:val="006C3786"/>
    <w:rsid w:val="006C37C3"/>
    <w:rsid w:val="006C3877"/>
    <w:rsid w:val="006C39ED"/>
    <w:rsid w:val="006C3A5B"/>
    <w:rsid w:val="006C3B9E"/>
    <w:rsid w:val="006C3F4C"/>
    <w:rsid w:val="006C4A5A"/>
    <w:rsid w:val="006C50C6"/>
    <w:rsid w:val="006C5252"/>
    <w:rsid w:val="006C563A"/>
    <w:rsid w:val="006C58BF"/>
    <w:rsid w:val="006C5B21"/>
    <w:rsid w:val="006C5D1F"/>
    <w:rsid w:val="006C60A0"/>
    <w:rsid w:val="006C6417"/>
    <w:rsid w:val="006C65F1"/>
    <w:rsid w:val="006C6BDA"/>
    <w:rsid w:val="006C6CD2"/>
    <w:rsid w:val="006C6F09"/>
    <w:rsid w:val="006C753A"/>
    <w:rsid w:val="006C75F9"/>
    <w:rsid w:val="006C79DF"/>
    <w:rsid w:val="006C7EED"/>
    <w:rsid w:val="006D041E"/>
    <w:rsid w:val="006D057B"/>
    <w:rsid w:val="006D0B54"/>
    <w:rsid w:val="006D0B61"/>
    <w:rsid w:val="006D0D65"/>
    <w:rsid w:val="006D0F34"/>
    <w:rsid w:val="006D1129"/>
    <w:rsid w:val="006D14B2"/>
    <w:rsid w:val="006D192B"/>
    <w:rsid w:val="006D19A6"/>
    <w:rsid w:val="006D1A85"/>
    <w:rsid w:val="006D1DB0"/>
    <w:rsid w:val="006D2DEC"/>
    <w:rsid w:val="006D3172"/>
    <w:rsid w:val="006D337D"/>
    <w:rsid w:val="006D39A5"/>
    <w:rsid w:val="006D3B64"/>
    <w:rsid w:val="006D3BD9"/>
    <w:rsid w:val="006D4086"/>
    <w:rsid w:val="006D437D"/>
    <w:rsid w:val="006D43AC"/>
    <w:rsid w:val="006D45F9"/>
    <w:rsid w:val="006D4A8F"/>
    <w:rsid w:val="006D4AB9"/>
    <w:rsid w:val="006D4B35"/>
    <w:rsid w:val="006D4B81"/>
    <w:rsid w:val="006D551D"/>
    <w:rsid w:val="006D590C"/>
    <w:rsid w:val="006D5E68"/>
    <w:rsid w:val="006D5FA3"/>
    <w:rsid w:val="006D652C"/>
    <w:rsid w:val="006D6834"/>
    <w:rsid w:val="006D6876"/>
    <w:rsid w:val="006D6E04"/>
    <w:rsid w:val="006D6E79"/>
    <w:rsid w:val="006D7297"/>
    <w:rsid w:val="006D768F"/>
    <w:rsid w:val="006D76A1"/>
    <w:rsid w:val="006D7887"/>
    <w:rsid w:val="006D7964"/>
    <w:rsid w:val="006D7B4B"/>
    <w:rsid w:val="006D7EDB"/>
    <w:rsid w:val="006D7EF5"/>
    <w:rsid w:val="006E021F"/>
    <w:rsid w:val="006E02B3"/>
    <w:rsid w:val="006E088B"/>
    <w:rsid w:val="006E0B0C"/>
    <w:rsid w:val="006E1479"/>
    <w:rsid w:val="006E14E0"/>
    <w:rsid w:val="006E19E2"/>
    <w:rsid w:val="006E1CB7"/>
    <w:rsid w:val="006E1D35"/>
    <w:rsid w:val="006E1F58"/>
    <w:rsid w:val="006E2492"/>
    <w:rsid w:val="006E2A89"/>
    <w:rsid w:val="006E2F23"/>
    <w:rsid w:val="006E2FB4"/>
    <w:rsid w:val="006E3059"/>
    <w:rsid w:val="006E31C5"/>
    <w:rsid w:val="006E3300"/>
    <w:rsid w:val="006E3351"/>
    <w:rsid w:val="006E34B7"/>
    <w:rsid w:val="006E34D5"/>
    <w:rsid w:val="006E3AB0"/>
    <w:rsid w:val="006E3B39"/>
    <w:rsid w:val="006E3C0C"/>
    <w:rsid w:val="006E3C7E"/>
    <w:rsid w:val="006E3CAA"/>
    <w:rsid w:val="006E40ED"/>
    <w:rsid w:val="006E4187"/>
    <w:rsid w:val="006E4469"/>
    <w:rsid w:val="006E454A"/>
    <w:rsid w:val="006E5A13"/>
    <w:rsid w:val="006E5B49"/>
    <w:rsid w:val="006E5CF3"/>
    <w:rsid w:val="006E6413"/>
    <w:rsid w:val="006E6537"/>
    <w:rsid w:val="006E6908"/>
    <w:rsid w:val="006E6A9A"/>
    <w:rsid w:val="006E6CE7"/>
    <w:rsid w:val="006E74D9"/>
    <w:rsid w:val="006E7C1A"/>
    <w:rsid w:val="006E7CE6"/>
    <w:rsid w:val="006E7D3B"/>
    <w:rsid w:val="006F002C"/>
    <w:rsid w:val="006F06CA"/>
    <w:rsid w:val="006F074C"/>
    <w:rsid w:val="006F0881"/>
    <w:rsid w:val="006F0BD8"/>
    <w:rsid w:val="006F0D6E"/>
    <w:rsid w:val="006F0F87"/>
    <w:rsid w:val="006F1DBC"/>
    <w:rsid w:val="006F1ECD"/>
    <w:rsid w:val="006F2139"/>
    <w:rsid w:val="006F219E"/>
    <w:rsid w:val="006F2238"/>
    <w:rsid w:val="006F2522"/>
    <w:rsid w:val="006F27A3"/>
    <w:rsid w:val="006F2901"/>
    <w:rsid w:val="006F29F0"/>
    <w:rsid w:val="006F2CD6"/>
    <w:rsid w:val="006F2D54"/>
    <w:rsid w:val="006F2FD5"/>
    <w:rsid w:val="006F3048"/>
    <w:rsid w:val="006F315B"/>
    <w:rsid w:val="006F31C1"/>
    <w:rsid w:val="006F346E"/>
    <w:rsid w:val="006F3477"/>
    <w:rsid w:val="006F3658"/>
    <w:rsid w:val="006F3886"/>
    <w:rsid w:val="006F3AAA"/>
    <w:rsid w:val="006F427E"/>
    <w:rsid w:val="006F437D"/>
    <w:rsid w:val="006F4855"/>
    <w:rsid w:val="006F4CE9"/>
    <w:rsid w:val="006F4CFD"/>
    <w:rsid w:val="006F5230"/>
    <w:rsid w:val="006F531D"/>
    <w:rsid w:val="006F54E1"/>
    <w:rsid w:val="006F5554"/>
    <w:rsid w:val="006F583F"/>
    <w:rsid w:val="006F5F94"/>
    <w:rsid w:val="006F5FDF"/>
    <w:rsid w:val="006F6181"/>
    <w:rsid w:val="006F61F1"/>
    <w:rsid w:val="006F658F"/>
    <w:rsid w:val="006F68FB"/>
    <w:rsid w:val="006F69CE"/>
    <w:rsid w:val="006F7364"/>
    <w:rsid w:val="006F753F"/>
    <w:rsid w:val="006F7BF1"/>
    <w:rsid w:val="006F7D69"/>
    <w:rsid w:val="007001AC"/>
    <w:rsid w:val="007006D4"/>
    <w:rsid w:val="00700BCD"/>
    <w:rsid w:val="00700C41"/>
    <w:rsid w:val="007010D7"/>
    <w:rsid w:val="0070131F"/>
    <w:rsid w:val="00701485"/>
    <w:rsid w:val="0070152E"/>
    <w:rsid w:val="007015DA"/>
    <w:rsid w:val="00701B66"/>
    <w:rsid w:val="00701F2E"/>
    <w:rsid w:val="0070222B"/>
    <w:rsid w:val="0070250E"/>
    <w:rsid w:val="007027BE"/>
    <w:rsid w:val="00702AD5"/>
    <w:rsid w:val="0070318E"/>
    <w:rsid w:val="007031A0"/>
    <w:rsid w:val="00703219"/>
    <w:rsid w:val="00703496"/>
    <w:rsid w:val="00703B6E"/>
    <w:rsid w:val="00703C6F"/>
    <w:rsid w:val="00703D46"/>
    <w:rsid w:val="00703E79"/>
    <w:rsid w:val="00704A84"/>
    <w:rsid w:val="00704C48"/>
    <w:rsid w:val="00704C8F"/>
    <w:rsid w:val="00704F5B"/>
    <w:rsid w:val="0070532A"/>
    <w:rsid w:val="00705570"/>
    <w:rsid w:val="00705743"/>
    <w:rsid w:val="00706D29"/>
    <w:rsid w:val="00706EB9"/>
    <w:rsid w:val="0070710D"/>
    <w:rsid w:val="0070735B"/>
    <w:rsid w:val="00707412"/>
    <w:rsid w:val="00707909"/>
    <w:rsid w:val="00707A20"/>
    <w:rsid w:val="00707FE6"/>
    <w:rsid w:val="00710395"/>
    <w:rsid w:val="00710513"/>
    <w:rsid w:val="0071069F"/>
    <w:rsid w:val="007107EB"/>
    <w:rsid w:val="00710811"/>
    <w:rsid w:val="00710998"/>
    <w:rsid w:val="007109F9"/>
    <w:rsid w:val="00710A88"/>
    <w:rsid w:val="00710CD4"/>
    <w:rsid w:val="00710CF0"/>
    <w:rsid w:val="00710D6F"/>
    <w:rsid w:val="00710EBA"/>
    <w:rsid w:val="00710FA3"/>
    <w:rsid w:val="0071137B"/>
    <w:rsid w:val="007117B3"/>
    <w:rsid w:val="00711E3F"/>
    <w:rsid w:val="00712228"/>
    <w:rsid w:val="007123E6"/>
    <w:rsid w:val="00712513"/>
    <w:rsid w:val="00712641"/>
    <w:rsid w:val="00712D78"/>
    <w:rsid w:val="00712D8E"/>
    <w:rsid w:val="00712E77"/>
    <w:rsid w:val="00712F1B"/>
    <w:rsid w:val="00713141"/>
    <w:rsid w:val="007134FA"/>
    <w:rsid w:val="007137A6"/>
    <w:rsid w:val="00713A71"/>
    <w:rsid w:val="0071401A"/>
    <w:rsid w:val="0071413A"/>
    <w:rsid w:val="007141A1"/>
    <w:rsid w:val="007142C3"/>
    <w:rsid w:val="00714606"/>
    <w:rsid w:val="007146F3"/>
    <w:rsid w:val="00714C25"/>
    <w:rsid w:val="00714F41"/>
    <w:rsid w:val="00714FAA"/>
    <w:rsid w:val="0071517D"/>
    <w:rsid w:val="0071538D"/>
    <w:rsid w:val="00715607"/>
    <w:rsid w:val="00715C8C"/>
    <w:rsid w:val="00715CEB"/>
    <w:rsid w:val="00715E67"/>
    <w:rsid w:val="0071622E"/>
    <w:rsid w:val="00716244"/>
    <w:rsid w:val="00716CD1"/>
    <w:rsid w:val="00717158"/>
    <w:rsid w:val="0071758A"/>
    <w:rsid w:val="00717A1D"/>
    <w:rsid w:val="00717C6B"/>
    <w:rsid w:val="00717F6A"/>
    <w:rsid w:val="00717FCE"/>
    <w:rsid w:val="0072056D"/>
    <w:rsid w:val="007211C4"/>
    <w:rsid w:val="007216E0"/>
    <w:rsid w:val="0072183B"/>
    <w:rsid w:val="0072196C"/>
    <w:rsid w:val="00721C0B"/>
    <w:rsid w:val="00721D62"/>
    <w:rsid w:val="00721DBB"/>
    <w:rsid w:val="00722089"/>
    <w:rsid w:val="00722592"/>
    <w:rsid w:val="0072271C"/>
    <w:rsid w:val="007227C4"/>
    <w:rsid w:val="0072287D"/>
    <w:rsid w:val="00722B68"/>
    <w:rsid w:val="00722E74"/>
    <w:rsid w:val="00722F79"/>
    <w:rsid w:val="00723A3C"/>
    <w:rsid w:val="00723A97"/>
    <w:rsid w:val="0072412B"/>
    <w:rsid w:val="007242EB"/>
    <w:rsid w:val="0072458D"/>
    <w:rsid w:val="00724622"/>
    <w:rsid w:val="00724681"/>
    <w:rsid w:val="00724753"/>
    <w:rsid w:val="00724990"/>
    <w:rsid w:val="00724C73"/>
    <w:rsid w:val="00724F26"/>
    <w:rsid w:val="0072514B"/>
    <w:rsid w:val="00725448"/>
    <w:rsid w:val="00725FFE"/>
    <w:rsid w:val="00726456"/>
    <w:rsid w:val="00726562"/>
    <w:rsid w:val="00726C9A"/>
    <w:rsid w:val="00726DC0"/>
    <w:rsid w:val="00726FF8"/>
    <w:rsid w:val="00727268"/>
    <w:rsid w:val="007274C1"/>
    <w:rsid w:val="00727727"/>
    <w:rsid w:val="0072789E"/>
    <w:rsid w:val="00727C13"/>
    <w:rsid w:val="00730719"/>
    <w:rsid w:val="00730751"/>
    <w:rsid w:val="00731110"/>
    <w:rsid w:val="007316AE"/>
    <w:rsid w:val="0073173B"/>
    <w:rsid w:val="00731CB1"/>
    <w:rsid w:val="00731D76"/>
    <w:rsid w:val="0073213F"/>
    <w:rsid w:val="00732218"/>
    <w:rsid w:val="00732257"/>
    <w:rsid w:val="00732596"/>
    <w:rsid w:val="007329DF"/>
    <w:rsid w:val="00732CDD"/>
    <w:rsid w:val="007332E4"/>
    <w:rsid w:val="00733547"/>
    <w:rsid w:val="00733632"/>
    <w:rsid w:val="007338B3"/>
    <w:rsid w:val="007340AB"/>
    <w:rsid w:val="00734586"/>
    <w:rsid w:val="00734C3F"/>
    <w:rsid w:val="00734C5E"/>
    <w:rsid w:val="00734C70"/>
    <w:rsid w:val="00734E9E"/>
    <w:rsid w:val="00735010"/>
    <w:rsid w:val="0073505D"/>
    <w:rsid w:val="007355CF"/>
    <w:rsid w:val="00735668"/>
    <w:rsid w:val="00735756"/>
    <w:rsid w:val="00735885"/>
    <w:rsid w:val="00735B6B"/>
    <w:rsid w:val="00735D3B"/>
    <w:rsid w:val="00735FE1"/>
    <w:rsid w:val="007360DC"/>
    <w:rsid w:val="007364E1"/>
    <w:rsid w:val="0073675B"/>
    <w:rsid w:val="00736960"/>
    <w:rsid w:val="00736A53"/>
    <w:rsid w:val="00736AC6"/>
    <w:rsid w:val="00736EA1"/>
    <w:rsid w:val="00737437"/>
    <w:rsid w:val="00737DAA"/>
    <w:rsid w:val="007409EA"/>
    <w:rsid w:val="00740B20"/>
    <w:rsid w:val="00740E45"/>
    <w:rsid w:val="0074129A"/>
    <w:rsid w:val="007415C7"/>
    <w:rsid w:val="007416ED"/>
    <w:rsid w:val="00741777"/>
    <w:rsid w:val="00741D46"/>
    <w:rsid w:val="00741D6B"/>
    <w:rsid w:val="00742464"/>
    <w:rsid w:val="007425EE"/>
    <w:rsid w:val="007425FC"/>
    <w:rsid w:val="00742702"/>
    <w:rsid w:val="0074285C"/>
    <w:rsid w:val="00742C06"/>
    <w:rsid w:val="007430E0"/>
    <w:rsid w:val="0074324B"/>
    <w:rsid w:val="00743264"/>
    <w:rsid w:val="00743401"/>
    <w:rsid w:val="00743D0F"/>
    <w:rsid w:val="00744057"/>
    <w:rsid w:val="007447F4"/>
    <w:rsid w:val="00744B14"/>
    <w:rsid w:val="00744B4A"/>
    <w:rsid w:val="00745338"/>
    <w:rsid w:val="0074537A"/>
    <w:rsid w:val="0074548B"/>
    <w:rsid w:val="00745894"/>
    <w:rsid w:val="00745B6D"/>
    <w:rsid w:val="00745CE8"/>
    <w:rsid w:val="0074677E"/>
    <w:rsid w:val="00746F46"/>
    <w:rsid w:val="0074765C"/>
    <w:rsid w:val="007476E0"/>
    <w:rsid w:val="007477FA"/>
    <w:rsid w:val="0074781C"/>
    <w:rsid w:val="00747A1A"/>
    <w:rsid w:val="00747CE2"/>
    <w:rsid w:val="00747E76"/>
    <w:rsid w:val="00750164"/>
    <w:rsid w:val="007503FA"/>
    <w:rsid w:val="00750539"/>
    <w:rsid w:val="0075055F"/>
    <w:rsid w:val="007507EF"/>
    <w:rsid w:val="00750A2C"/>
    <w:rsid w:val="00750AFE"/>
    <w:rsid w:val="00750B22"/>
    <w:rsid w:val="00750FBC"/>
    <w:rsid w:val="007510A3"/>
    <w:rsid w:val="007514D0"/>
    <w:rsid w:val="007514E7"/>
    <w:rsid w:val="0075167D"/>
    <w:rsid w:val="007517D3"/>
    <w:rsid w:val="0075181C"/>
    <w:rsid w:val="00751844"/>
    <w:rsid w:val="0075188A"/>
    <w:rsid w:val="00751AD6"/>
    <w:rsid w:val="00751E14"/>
    <w:rsid w:val="00752032"/>
    <w:rsid w:val="00752097"/>
    <w:rsid w:val="00752140"/>
    <w:rsid w:val="007522BD"/>
    <w:rsid w:val="00752397"/>
    <w:rsid w:val="007524F3"/>
    <w:rsid w:val="00752544"/>
    <w:rsid w:val="00752771"/>
    <w:rsid w:val="007528B3"/>
    <w:rsid w:val="007529D4"/>
    <w:rsid w:val="0075378C"/>
    <w:rsid w:val="007538BD"/>
    <w:rsid w:val="00754100"/>
    <w:rsid w:val="00754152"/>
    <w:rsid w:val="0075418C"/>
    <w:rsid w:val="00754566"/>
    <w:rsid w:val="00754732"/>
    <w:rsid w:val="0075486A"/>
    <w:rsid w:val="007548F2"/>
    <w:rsid w:val="00754BEF"/>
    <w:rsid w:val="00754EB0"/>
    <w:rsid w:val="007550BB"/>
    <w:rsid w:val="007553DB"/>
    <w:rsid w:val="00755574"/>
    <w:rsid w:val="007556B8"/>
    <w:rsid w:val="00755712"/>
    <w:rsid w:val="00755A02"/>
    <w:rsid w:val="00755A80"/>
    <w:rsid w:val="00755F5B"/>
    <w:rsid w:val="00756079"/>
    <w:rsid w:val="007562F5"/>
    <w:rsid w:val="00756D9F"/>
    <w:rsid w:val="00757900"/>
    <w:rsid w:val="00757925"/>
    <w:rsid w:val="00757DB0"/>
    <w:rsid w:val="00757F7D"/>
    <w:rsid w:val="007600FB"/>
    <w:rsid w:val="00760292"/>
    <w:rsid w:val="00760318"/>
    <w:rsid w:val="00760A45"/>
    <w:rsid w:val="00760B82"/>
    <w:rsid w:val="00760E9A"/>
    <w:rsid w:val="00760FD5"/>
    <w:rsid w:val="00760FDF"/>
    <w:rsid w:val="007611F8"/>
    <w:rsid w:val="00761217"/>
    <w:rsid w:val="0076134A"/>
    <w:rsid w:val="0076137F"/>
    <w:rsid w:val="0076183F"/>
    <w:rsid w:val="00761AE6"/>
    <w:rsid w:val="007621F6"/>
    <w:rsid w:val="0076264E"/>
    <w:rsid w:val="00762D0E"/>
    <w:rsid w:val="00763076"/>
    <w:rsid w:val="007637BC"/>
    <w:rsid w:val="00763C3E"/>
    <w:rsid w:val="00763DC7"/>
    <w:rsid w:val="00764857"/>
    <w:rsid w:val="0076493C"/>
    <w:rsid w:val="00764B17"/>
    <w:rsid w:val="00764E82"/>
    <w:rsid w:val="00765220"/>
    <w:rsid w:val="00765421"/>
    <w:rsid w:val="007658CD"/>
    <w:rsid w:val="00765B34"/>
    <w:rsid w:val="00765C41"/>
    <w:rsid w:val="00765EB4"/>
    <w:rsid w:val="007660B7"/>
    <w:rsid w:val="00766546"/>
    <w:rsid w:val="00766905"/>
    <w:rsid w:val="00767036"/>
    <w:rsid w:val="0076717D"/>
    <w:rsid w:val="007673AD"/>
    <w:rsid w:val="00767416"/>
    <w:rsid w:val="00767468"/>
    <w:rsid w:val="007676DB"/>
    <w:rsid w:val="0076785B"/>
    <w:rsid w:val="00767C3A"/>
    <w:rsid w:val="00767EFC"/>
    <w:rsid w:val="00770697"/>
    <w:rsid w:val="00770BD7"/>
    <w:rsid w:val="00770DD3"/>
    <w:rsid w:val="0077108C"/>
    <w:rsid w:val="007713FC"/>
    <w:rsid w:val="007714FC"/>
    <w:rsid w:val="00771558"/>
    <w:rsid w:val="00772460"/>
    <w:rsid w:val="00772AA9"/>
    <w:rsid w:val="00772B25"/>
    <w:rsid w:val="00772E14"/>
    <w:rsid w:val="0077308A"/>
    <w:rsid w:val="00773C96"/>
    <w:rsid w:val="00773CAB"/>
    <w:rsid w:val="00773DF8"/>
    <w:rsid w:val="00774728"/>
    <w:rsid w:val="007747FC"/>
    <w:rsid w:val="00774AD6"/>
    <w:rsid w:val="00775079"/>
    <w:rsid w:val="00775930"/>
    <w:rsid w:val="00775975"/>
    <w:rsid w:val="00775C77"/>
    <w:rsid w:val="00775D84"/>
    <w:rsid w:val="00776637"/>
    <w:rsid w:val="00777485"/>
    <w:rsid w:val="007778D7"/>
    <w:rsid w:val="00777F5B"/>
    <w:rsid w:val="0078001F"/>
    <w:rsid w:val="00780258"/>
    <w:rsid w:val="0078060C"/>
    <w:rsid w:val="00780B6E"/>
    <w:rsid w:val="00780CCD"/>
    <w:rsid w:val="00780E4C"/>
    <w:rsid w:val="00781125"/>
    <w:rsid w:val="007816F6"/>
    <w:rsid w:val="00781908"/>
    <w:rsid w:val="00781F69"/>
    <w:rsid w:val="00782105"/>
    <w:rsid w:val="00782592"/>
    <w:rsid w:val="00782717"/>
    <w:rsid w:val="00782A60"/>
    <w:rsid w:val="00782F64"/>
    <w:rsid w:val="00783014"/>
    <w:rsid w:val="00783150"/>
    <w:rsid w:val="007835FA"/>
    <w:rsid w:val="007839C2"/>
    <w:rsid w:val="00783F17"/>
    <w:rsid w:val="007842AF"/>
    <w:rsid w:val="007843A3"/>
    <w:rsid w:val="00784514"/>
    <w:rsid w:val="0078490E"/>
    <w:rsid w:val="00784B13"/>
    <w:rsid w:val="007854F8"/>
    <w:rsid w:val="0078596F"/>
    <w:rsid w:val="00785B70"/>
    <w:rsid w:val="00785CB4"/>
    <w:rsid w:val="007863F8"/>
    <w:rsid w:val="00786499"/>
    <w:rsid w:val="007875A1"/>
    <w:rsid w:val="00787692"/>
    <w:rsid w:val="00787A35"/>
    <w:rsid w:val="00787A5A"/>
    <w:rsid w:val="00787A6E"/>
    <w:rsid w:val="00787B55"/>
    <w:rsid w:val="00787D0D"/>
    <w:rsid w:val="00790070"/>
    <w:rsid w:val="00790570"/>
    <w:rsid w:val="00790654"/>
    <w:rsid w:val="00790841"/>
    <w:rsid w:val="00790D25"/>
    <w:rsid w:val="00791302"/>
    <w:rsid w:val="00791401"/>
    <w:rsid w:val="00791F5B"/>
    <w:rsid w:val="00791FBA"/>
    <w:rsid w:val="00791FFA"/>
    <w:rsid w:val="00792111"/>
    <w:rsid w:val="00792214"/>
    <w:rsid w:val="007928E7"/>
    <w:rsid w:val="00792915"/>
    <w:rsid w:val="00792A96"/>
    <w:rsid w:val="00792CDB"/>
    <w:rsid w:val="00792E67"/>
    <w:rsid w:val="00792EAF"/>
    <w:rsid w:val="0079324B"/>
    <w:rsid w:val="007933C4"/>
    <w:rsid w:val="00793C5D"/>
    <w:rsid w:val="00793CCE"/>
    <w:rsid w:val="00793EB4"/>
    <w:rsid w:val="00794178"/>
    <w:rsid w:val="007947A9"/>
    <w:rsid w:val="007956A3"/>
    <w:rsid w:val="007958EF"/>
    <w:rsid w:val="00795B17"/>
    <w:rsid w:val="00795F26"/>
    <w:rsid w:val="00795F62"/>
    <w:rsid w:val="007960CF"/>
    <w:rsid w:val="007961B3"/>
    <w:rsid w:val="00796621"/>
    <w:rsid w:val="007967A0"/>
    <w:rsid w:val="007967EA"/>
    <w:rsid w:val="00796898"/>
    <w:rsid w:val="00796962"/>
    <w:rsid w:val="00796AEC"/>
    <w:rsid w:val="00796B86"/>
    <w:rsid w:val="00796BB7"/>
    <w:rsid w:val="00796D25"/>
    <w:rsid w:val="00796F3A"/>
    <w:rsid w:val="00797148"/>
    <w:rsid w:val="0079757D"/>
    <w:rsid w:val="007975A7"/>
    <w:rsid w:val="00797A43"/>
    <w:rsid w:val="00797B5C"/>
    <w:rsid w:val="00797D3E"/>
    <w:rsid w:val="00797D41"/>
    <w:rsid w:val="00797F00"/>
    <w:rsid w:val="00797F96"/>
    <w:rsid w:val="007A0483"/>
    <w:rsid w:val="007A0947"/>
    <w:rsid w:val="007A0B4E"/>
    <w:rsid w:val="007A10C1"/>
    <w:rsid w:val="007A1991"/>
    <w:rsid w:val="007A2069"/>
    <w:rsid w:val="007A2679"/>
    <w:rsid w:val="007A291E"/>
    <w:rsid w:val="007A297B"/>
    <w:rsid w:val="007A2B8F"/>
    <w:rsid w:val="007A3019"/>
    <w:rsid w:val="007A306A"/>
    <w:rsid w:val="007A34C2"/>
    <w:rsid w:val="007A3994"/>
    <w:rsid w:val="007A39E7"/>
    <w:rsid w:val="007A3AFD"/>
    <w:rsid w:val="007A3F68"/>
    <w:rsid w:val="007A432A"/>
    <w:rsid w:val="007A436D"/>
    <w:rsid w:val="007A43EF"/>
    <w:rsid w:val="007A4408"/>
    <w:rsid w:val="007A47E5"/>
    <w:rsid w:val="007A4A5B"/>
    <w:rsid w:val="007A4B41"/>
    <w:rsid w:val="007A4B43"/>
    <w:rsid w:val="007A4B51"/>
    <w:rsid w:val="007A4D2C"/>
    <w:rsid w:val="007A4E88"/>
    <w:rsid w:val="007A4F8B"/>
    <w:rsid w:val="007A4FB0"/>
    <w:rsid w:val="007A5099"/>
    <w:rsid w:val="007A5692"/>
    <w:rsid w:val="007A5707"/>
    <w:rsid w:val="007A58D8"/>
    <w:rsid w:val="007A59F0"/>
    <w:rsid w:val="007A5E5E"/>
    <w:rsid w:val="007A6161"/>
    <w:rsid w:val="007A625A"/>
    <w:rsid w:val="007A6710"/>
    <w:rsid w:val="007A675C"/>
    <w:rsid w:val="007A6A89"/>
    <w:rsid w:val="007A6F01"/>
    <w:rsid w:val="007A6F04"/>
    <w:rsid w:val="007A71F9"/>
    <w:rsid w:val="007A72FC"/>
    <w:rsid w:val="007A7BFA"/>
    <w:rsid w:val="007A7D15"/>
    <w:rsid w:val="007A7DC3"/>
    <w:rsid w:val="007A7FFE"/>
    <w:rsid w:val="007B03BC"/>
    <w:rsid w:val="007B0503"/>
    <w:rsid w:val="007B05FA"/>
    <w:rsid w:val="007B08C6"/>
    <w:rsid w:val="007B0F79"/>
    <w:rsid w:val="007B0FF5"/>
    <w:rsid w:val="007B1112"/>
    <w:rsid w:val="007B1267"/>
    <w:rsid w:val="007B1362"/>
    <w:rsid w:val="007B1671"/>
    <w:rsid w:val="007B1906"/>
    <w:rsid w:val="007B190A"/>
    <w:rsid w:val="007B1919"/>
    <w:rsid w:val="007B1B31"/>
    <w:rsid w:val="007B2019"/>
    <w:rsid w:val="007B264B"/>
    <w:rsid w:val="007B26F3"/>
    <w:rsid w:val="007B2D07"/>
    <w:rsid w:val="007B2D7C"/>
    <w:rsid w:val="007B2F2A"/>
    <w:rsid w:val="007B31E3"/>
    <w:rsid w:val="007B32F9"/>
    <w:rsid w:val="007B34E9"/>
    <w:rsid w:val="007B3F5F"/>
    <w:rsid w:val="007B3FEF"/>
    <w:rsid w:val="007B42E3"/>
    <w:rsid w:val="007B47EC"/>
    <w:rsid w:val="007B4CCC"/>
    <w:rsid w:val="007B4E7E"/>
    <w:rsid w:val="007B4F1B"/>
    <w:rsid w:val="007B4FCC"/>
    <w:rsid w:val="007B4FD7"/>
    <w:rsid w:val="007B528B"/>
    <w:rsid w:val="007B5CDA"/>
    <w:rsid w:val="007B6080"/>
    <w:rsid w:val="007B6088"/>
    <w:rsid w:val="007B67B3"/>
    <w:rsid w:val="007B68CD"/>
    <w:rsid w:val="007B6A95"/>
    <w:rsid w:val="007B6EE5"/>
    <w:rsid w:val="007B75C3"/>
    <w:rsid w:val="007B7866"/>
    <w:rsid w:val="007B79E3"/>
    <w:rsid w:val="007B7C62"/>
    <w:rsid w:val="007B7FF3"/>
    <w:rsid w:val="007C048B"/>
    <w:rsid w:val="007C050E"/>
    <w:rsid w:val="007C065E"/>
    <w:rsid w:val="007C0812"/>
    <w:rsid w:val="007C0827"/>
    <w:rsid w:val="007C08ED"/>
    <w:rsid w:val="007C09A9"/>
    <w:rsid w:val="007C0E61"/>
    <w:rsid w:val="007C0F7C"/>
    <w:rsid w:val="007C1306"/>
    <w:rsid w:val="007C169E"/>
    <w:rsid w:val="007C19CF"/>
    <w:rsid w:val="007C1B2C"/>
    <w:rsid w:val="007C1BB4"/>
    <w:rsid w:val="007C1CCB"/>
    <w:rsid w:val="007C22B3"/>
    <w:rsid w:val="007C22B9"/>
    <w:rsid w:val="007C22C0"/>
    <w:rsid w:val="007C25CC"/>
    <w:rsid w:val="007C3315"/>
    <w:rsid w:val="007C36D0"/>
    <w:rsid w:val="007C398E"/>
    <w:rsid w:val="007C39E5"/>
    <w:rsid w:val="007C3BCA"/>
    <w:rsid w:val="007C3F16"/>
    <w:rsid w:val="007C4B76"/>
    <w:rsid w:val="007C50CD"/>
    <w:rsid w:val="007C548A"/>
    <w:rsid w:val="007C55A4"/>
    <w:rsid w:val="007C588E"/>
    <w:rsid w:val="007C5A01"/>
    <w:rsid w:val="007C5E3C"/>
    <w:rsid w:val="007C5EA1"/>
    <w:rsid w:val="007C6277"/>
    <w:rsid w:val="007C64A6"/>
    <w:rsid w:val="007C6718"/>
    <w:rsid w:val="007C6929"/>
    <w:rsid w:val="007C69B4"/>
    <w:rsid w:val="007C6D15"/>
    <w:rsid w:val="007C7102"/>
    <w:rsid w:val="007C72D0"/>
    <w:rsid w:val="007C79DA"/>
    <w:rsid w:val="007C7E22"/>
    <w:rsid w:val="007D01C1"/>
    <w:rsid w:val="007D049D"/>
    <w:rsid w:val="007D0ABD"/>
    <w:rsid w:val="007D0B7A"/>
    <w:rsid w:val="007D0E83"/>
    <w:rsid w:val="007D123B"/>
    <w:rsid w:val="007D12B4"/>
    <w:rsid w:val="007D134A"/>
    <w:rsid w:val="007D1390"/>
    <w:rsid w:val="007D1660"/>
    <w:rsid w:val="007D171A"/>
    <w:rsid w:val="007D1802"/>
    <w:rsid w:val="007D1916"/>
    <w:rsid w:val="007D1D3F"/>
    <w:rsid w:val="007D1E81"/>
    <w:rsid w:val="007D2053"/>
    <w:rsid w:val="007D2299"/>
    <w:rsid w:val="007D24BA"/>
    <w:rsid w:val="007D27B5"/>
    <w:rsid w:val="007D2D95"/>
    <w:rsid w:val="007D2D9E"/>
    <w:rsid w:val="007D2FF1"/>
    <w:rsid w:val="007D3036"/>
    <w:rsid w:val="007D368F"/>
    <w:rsid w:val="007D370F"/>
    <w:rsid w:val="007D3880"/>
    <w:rsid w:val="007D3B22"/>
    <w:rsid w:val="007D42D0"/>
    <w:rsid w:val="007D435C"/>
    <w:rsid w:val="007D45F4"/>
    <w:rsid w:val="007D461B"/>
    <w:rsid w:val="007D49BE"/>
    <w:rsid w:val="007D4A24"/>
    <w:rsid w:val="007D4C62"/>
    <w:rsid w:val="007D5624"/>
    <w:rsid w:val="007D59FA"/>
    <w:rsid w:val="007D5B64"/>
    <w:rsid w:val="007D5C3A"/>
    <w:rsid w:val="007D6351"/>
    <w:rsid w:val="007D6AF3"/>
    <w:rsid w:val="007D6BCB"/>
    <w:rsid w:val="007D7321"/>
    <w:rsid w:val="007D7B6F"/>
    <w:rsid w:val="007D7D54"/>
    <w:rsid w:val="007E0138"/>
    <w:rsid w:val="007E02D6"/>
    <w:rsid w:val="007E080F"/>
    <w:rsid w:val="007E0DCB"/>
    <w:rsid w:val="007E10A0"/>
    <w:rsid w:val="007E10BC"/>
    <w:rsid w:val="007E1395"/>
    <w:rsid w:val="007E13DE"/>
    <w:rsid w:val="007E1974"/>
    <w:rsid w:val="007E1D8D"/>
    <w:rsid w:val="007E280C"/>
    <w:rsid w:val="007E3897"/>
    <w:rsid w:val="007E401B"/>
    <w:rsid w:val="007E5064"/>
    <w:rsid w:val="007E50D3"/>
    <w:rsid w:val="007E51F8"/>
    <w:rsid w:val="007E5501"/>
    <w:rsid w:val="007E56A5"/>
    <w:rsid w:val="007E5BBF"/>
    <w:rsid w:val="007E5F20"/>
    <w:rsid w:val="007E6376"/>
    <w:rsid w:val="007E63FD"/>
    <w:rsid w:val="007E68B0"/>
    <w:rsid w:val="007E699B"/>
    <w:rsid w:val="007E6C36"/>
    <w:rsid w:val="007E6EAC"/>
    <w:rsid w:val="007E6F9D"/>
    <w:rsid w:val="007E6FF4"/>
    <w:rsid w:val="007E6FF6"/>
    <w:rsid w:val="007E7015"/>
    <w:rsid w:val="007E71D6"/>
    <w:rsid w:val="007E74C1"/>
    <w:rsid w:val="007E764D"/>
    <w:rsid w:val="007E7D12"/>
    <w:rsid w:val="007E7F9B"/>
    <w:rsid w:val="007F02DC"/>
    <w:rsid w:val="007F037A"/>
    <w:rsid w:val="007F0528"/>
    <w:rsid w:val="007F0673"/>
    <w:rsid w:val="007F0A29"/>
    <w:rsid w:val="007F0ACC"/>
    <w:rsid w:val="007F1387"/>
    <w:rsid w:val="007F1632"/>
    <w:rsid w:val="007F16FA"/>
    <w:rsid w:val="007F19D3"/>
    <w:rsid w:val="007F1AE6"/>
    <w:rsid w:val="007F1CF2"/>
    <w:rsid w:val="007F1D3D"/>
    <w:rsid w:val="007F2597"/>
    <w:rsid w:val="007F2BF7"/>
    <w:rsid w:val="007F2D87"/>
    <w:rsid w:val="007F2F87"/>
    <w:rsid w:val="007F3335"/>
    <w:rsid w:val="007F35DF"/>
    <w:rsid w:val="007F3681"/>
    <w:rsid w:val="007F37FB"/>
    <w:rsid w:val="007F3B9C"/>
    <w:rsid w:val="007F4ADC"/>
    <w:rsid w:val="007F4F35"/>
    <w:rsid w:val="007F5541"/>
    <w:rsid w:val="007F56F7"/>
    <w:rsid w:val="007F596A"/>
    <w:rsid w:val="007F5B13"/>
    <w:rsid w:val="007F5B70"/>
    <w:rsid w:val="007F5DAE"/>
    <w:rsid w:val="007F6053"/>
    <w:rsid w:val="007F6114"/>
    <w:rsid w:val="007F66A1"/>
    <w:rsid w:val="007F6972"/>
    <w:rsid w:val="007F6B56"/>
    <w:rsid w:val="007F6FCF"/>
    <w:rsid w:val="007F735D"/>
    <w:rsid w:val="007F7778"/>
    <w:rsid w:val="007F7C81"/>
    <w:rsid w:val="00800015"/>
    <w:rsid w:val="00800279"/>
    <w:rsid w:val="00800962"/>
    <w:rsid w:val="00800EC6"/>
    <w:rsid w:val="008011CC"/>
    <w:rsid w:val="00801786"/>
    <w:rsid w:val="00801C43"/>
    <w:rsid w:val="00802361"/>
    <w:rsid w:val="00802568"/>
    <w:rsid w:val="008028B9"/>
    <w:rsid w:val="00802BA7"/>
    <w:rsid w:val="0080318A"/>
    <w:rsid w:val="00803D7E"/>
    <w:rsid w:val="00804271"/>
    <w:rsid w:val="0080439C"/>
    <w:rsid w:val="00804B2D"/>
    <w:rsid w:val="00804D29"/>
    <w:rsid w:val="00804E3A"/>
    <w:rsid w:val="00804FBE"/>
    <w:rsid w:val="008051AC"/>
    <w:rsid w:val="008052B4"/>
    <w:rsid w:val="00805328"/>
    <w:rsid w:val="008055B2"/>
    <w:rsid w:val="0080560C"/>
    <w:rsid w:val="0080569E"/>
    <w:rsid w:val="00805800"/>
    <w:rsid w:val="00805D28"/>
    <w:rsid w:val="00805DB2"/>
    <w:rsid w:val="0080643B"/>
    <w:rsid w:val="008065B8"/>
    <w:rsid w:val="008067E7"/>
    <w:rsid w:val="00806A81"/>
    <w:rsid w:val="00806C25"/>
    <w:rsid w:val="00806D8C"/>
    <w:rsid w:val="00807164"/>
    <w:rsid w:val="008072F4"/>
    <w:rsid w:val="00807730"/>
    <w:rsid w:val="00807A86"/>
    <w:rsid w:val="00807DE9"/>
    <w:rsid w:val="00807EC0"/>
    <w:rsid w:val="00810011"/>
    <w:rsid w:val="0081028E"/>
    <w:rsid w:val="00811101"/>
    <w:rsid w:val="008118B9"/>
    <w:rsid w:val="00811CD9"/>
    <w:rsid w:val="00811E82"/>
    <w:rsid w:val="0081217A"/>
    <w:rsid w:val="008122E4"/>
    <w:rsid w:val="00812456"/>
    <w:rsid w:val="00812882"/>
    <w:rsid w:val="008129EB"/>
    <w:rsid w:val="00812A5D"/>
    <w:rsid w:val="00812E23"/>
    <w:rsid w:val="00812EDA"/>
    <w:rsid w:val="00813104"/>
    <w:rsid w:val="00813B6F"/>
    <w:rsid w:val="00813DF3"/>
    <w:rsid w:val="00813F03"/>
    <w:rsid w:val="00814431"/>
    <w:rsid w:val="00814684"/>
    <w:rsid w:val="0081469F"/>
    <w:rsid w:val="008146C4"/>
    <w:rsid w:val="0081492E"/>
    <w:rsid w:val="0081495E"/>
    <w:rsid w:val="00814C2C"/>
    <w:rsid w:val="00814CD3"/>
    <w:rsid w:val="00815495"/>
    <w:rsid w:val="008155FD"/>
    <w:rsid w:val="0081579E"/>
    <w:rsid w:val="00815DDE"/>
    <w:rsid w:val="00815E43"/>
    <w:rsid w:val="008161AD"/>
    <w:rsid w:val="00816298"/>
    <w:rsid w:val="008166A5"/>
    <w:rsid w:val="008167E7"/>
    <w:rsid w:val="00816C9E"/>
    <w:rsid w:val="00816D83"/>
    <w:rsid w:val="00817367"/>
    <w:rsid w:val="00817BD3"/>
    <w:rsid w:val="00817E6F"/>
    <w:rsid w:val="00820D2D"/>
    <w:rsid w:val="00820D57"/>
    <w:rsid w:val="00820E51"/>
    <w:rsid w:val="00820EA4"/>
    <w:rsid w:val="008211E3"/>
    <w:rsid w:val="008213F5"/>
    <w:rsid w:val="00821A8E"/>
    <w:rsid w:val="00821B9B"/>
    <w:rsid w:val="00822122"/>
    <w:rsid w:val="00822481"/>
    <w:rsid w:val="00822E7C"/>
    <w:rsid w:val="00822E90"/>
    <w:rsid w:val="00822FFF"/>
    <w:rsid w:val="00823031"/>
    <w:rsid w:val="00823230"/>
    <w:rsid w:val="00823232"/>
    <w:rsid w:val="00823721"/>
    <w:rsid w:val="00823BFA"/>
    <w:rsid w:val="00823C16"/>
    <w:rsid w:val="00823CC1"/>
    <w:rsid w:val="008240F0"/>
    <w:rsid w:val="008241A7"/>
    <w:rsid w:val="008241FB"/>
    <w:rsid w:val="0082438F"/>
    <w:rsid w:val="008243AC"/>
    <w:rsid w:val="00824703"/>
    <w:rsid w:val="008249F2"/>
    <w:rsid w:val="00825624"/>
    <w:rsid w:val="0082571D"/>
    <w:rsid w:val="0082583A"/>
    <w:rsid w:val="00825FB9"/>
    <w:rsid w:val="008260E9"/>
    <w:rsid w:val="00826710"/>
    <w:rsid w:val="008269BA"/>
    <w:rsid w:val="00826A40"/>
    <w:rsid w:val="00826D50"/>
    <w:rsid w:val="00826E59"/>
    <w:rsid w:val="00826FE8"/>
    <w:rsid w:val="00827050"/>
    <w:rsid w:val="0082738E"/>
    <w:rsid w:val="00827561"/>
    <w:rsid w:val="008278EF"/>
    <w:rsid w:val="00827B02"/>
    <w:rsid w:val="008301E4"/>
    <w:rsid w:val="00830462"/>
    <w:rsid w:val="00830871"/>
    <w:rsid w:val="00830B23"/>
    <w:rsid w:val="00830B2F"/>
    <w:rsid w:val="00831906"/>
    <w:rsid w:val="00831B18"/>
    <w:rsid w:val="00831B90"/>
    <w:rsid w:val="00831CA0"/>
    <w:rsid w:val="00831D7B"/>
    <w:rsid w:val="008320B3"/>
    <w:rsid w:val="008321D8"/>
    <w:rsid w:val="008322E4"/>
    <w:rsid w:val="0083282F"/>
    <w:rsid w:val="00832838"/>
    <w:rsid w:val="0083298B"/>
    <w:rsid w:val="0083343A"/>
    <w:rsid w:val="008335F7"/>
    <w:rsid w:val="00833637"/>
    <w:rsid w:val="00833905"/>
    <w:rsid w:val="008339B2"/>
    <w:rsid w:val="00833A82"/>
    <w:rsid w:val="00833B12"/>
    <w:rsid w:val="00833ED5"/>
    <w:rsid w:val="0083404B"/>
    <w:rsid w:val="00834582"/>
    <w:rsid w:val="008346CC"/>
    <w:rsid w:val="008347CB"/>
    <w:rsid w:val="0083494F"/>
    <w:rsid w:val="00835585"/>
    <w:rsid w:val="00835818"/>
    <w:rsid w:val="008359E0"/>
    <w:rsid w:val="00835A10"/>
    <w:rsid w:val="00835BE0"/>
    <w:rsid w:val="00835FE8"/>
    <w:rsid w:val="008360C4"/>
    <w:rsid w:val="0083648E"/>
    <w:rsid w:val="00836614"/>
    <w:rsid w:val="008367F0"/>
    <w:rsid w:val="00836B2B"/>
    <w:rsid w:val="00836CD0"/>
    <w:rsid w:val="008376D5"/>
    <w:rsid w:val="00837874"/>
    <w:rsid w:val="0083787C"/>
    <w:rsid w:val="00837ABF"/>
    <w:rsid w:val="00837AF8"/>
    <w:rsid w:val="00837EFA"/>
    <w:rsid w:val="00837F51"/>
    <w:rsid w:val="00837FCC"/>
    <w:rsid w:val="008400F8"/>
    <w:rsid w:val="008401B1"/>
    <w:rsid w:val="008403DD"/>
    <w:rsid w:val="00840833"/>
    <w:rsid w:val="0084096E"/>
    <w:rsid w:val="0084098A"/>
    <w:rsid w:val="00840C56"/>
    <w:rsid w:val="00840E12"/>
    <w:rsid w:val="00840F9E"/>
    <w:rsid w:val="0084133C"/>
    <w:rsid w:val="0084146C"/>
    <w:rsid w:val="008416BF"/>
    <w:rsid w:val="00841912"/>
    <w:rsid w:val="00841B19"/>
    <w:rsid w:val="00841B3F"/>
    <w:rsid w:val="00841B8E"/>
    <w:rsid w:val="00841CAA"/>
    <w:rsid w:val="00841F10"/>
    <w:rsid w:val="0084247E"/>
    <w:rsid w:val="008424BA"/>
    <w:rsid w:val="00843450"/>
    <w:rsid w:val="008435C3"/>
    <w:rsid w:val="00843750"/>
    <w:rsid w:val="008439F3"/>
    <w:rsid w:val="00843B06"/>
    <w:rsid w:val="00843EA9"/>
    <w:rsid w:val="00844658"/>
    <w:rsid w:val="00844749"/>
    <w:rsid w:val="00844753"/>
    <w:rsid w:val="00844A43"/>
    <w:rsid w:val="00844CBE"/>
    <w:rsid w:val="00844F98"/>
    <w:rsid w:val="00845104"/>
    <w:rsid w:val="00845386"/>
    <w:rsid w:val="008454D1"/>
    <w:rsid w:val="0084555D"/>
    <w:rsid w:val="00845D59"/>
    <w:rsid w:val="00845DD4"/>
    <w:rsid w:val="00845E27"/>
    <w:rsid w:val="00846019"/>
    <w:rsid w:val="008462A5"/>
    <w:rsid w:val="008462F2"/>
    <w:rsid w:val="00846309"/>
    <w:rsid w:val="00846948"/>
    <w:rsid w:val="00846C25"/>
    <w:rsid w:val="00846DF0"/>
    <w:rsid w:val="008475C3"/>
    <w:rsid w:val="008478EE"/>
    <w:rsid w:val="00847AD9"/>
    <w:rsid w:val="00847D02"/>
    <w:rsid w:val="00847E58"/>
    <w:rsid w:val="008504B4"/>
    <w:rsid w:val="008506F7"/>
    <w:rsid w:val="0085082B"/>
    <w:rsid w:val="00850905"/>
    <w:rsid w:val="00851987"/>
    <w:rsid w:val="00851A7E"/>
    <w:rsid w:val="00851B2C"/>
    <w:rsid w:val="008524C9"/>
    <w:rsid w:val="0085257E"/>
    <w:rsid w:val="008525CF"/>
    <w:rsid w:val="0085274A"/>
    <w:rsid w:val="00852782"/>
    <w:rsid w:val="00852A4B"/>
    <w:rsid w:val="00852EB9"/>
    <w:rsid w:val="00852F77"/>
    <w:rsid w:val="00853149"/>
    <w:rsid w:val="00853481"/>
    <w:rsid w:val="00853691"/>
    <w:rsid w:val="0085371D"/>
    <w:rsid w:val="0085376A"/>
    <w:rsid w:val="00853A8B"/>
    <w:rsid w:val="00853D44"/>
    <w:rsid w:val="00853E55"/>
    <w:rsid w:val="00853EC6"/>
    <w:rsid w:val="00854125"/>
    <w:rsid w:val="00854383"/>
    <w:rsid w:val="00854E6D"/>
    <w:rsid w:val="00854F76"/>
    <w:rsid w:val="00855295"/>
    <w:rsid w:val="00855384"/>
    <w:rsid w:val="00856281"/>
    <w:rsid w:val="00856993"/>
    <w:rsid w:val="00856D33"/>
    <w:rsid w:val="00856F14"/>
    <w:rsid w:val="00857183"/>
    <w:rsid w:val="00857940"/>
    <w:rsid w:val="00857CFB"/>
    <w:rsid w:val="00860208"/>
    <w:rsid w:val="0086044F"/>
    <w:rsid w:val="008604B8"/>
    <w:rsid w:val="008605AB"/>
    <w:rsid w:val="00860F58"/>
    <w:rsid w:val="00861031"/>
    <w:rsid w:val="008618F6"/>
    <w:rsid w:val="008625DD"/>
    <w:rsid w:val="0086282D"/>
    <w:rsid w:val="008629F4"/>
    <w:rsid w:val="00862BDA"/>
    <w:rsid w:val="00862E20"/>
    <w:rsid w:val="00863183"/>
    <w:rsid w:val="00863357"/>
    <w:rsid w:val="00863471"/>
    <w:rsid w:val="008634D9"/>
    <w:rsid w:val="00863BCC"/>
    <w:rsid w:val="0086428E"/>
    <w:rsid w:val="008642E5"/>
    <w:rsid w:val="00864962"/>
    <w:rsid w:val="00864D2C"/>
    <w:rsid w:val="00865150"/>
    <w:rsid w:val="008652FE"/>
    <w:rsid w:val="0086537B"/>
    <w:rsid w:val="00865606"/>
    <w:rsid w:val="00865805"/>
    <w:rsid w:val="00865825"/>
    <w:rsid w:val="008658F0"/>
    <w:rsid w:val="008658FB"/>
    <w:rsid w:val="00865A22"/>
    <w:rsid w:val="00865C3F"/>
    <w:rsid w:val="00866249"/>
    <w:rsid w:val="00866285"/>
    <w:rsid w:val="00866629"/>
    <w:rsid w:val="008667BE"/>
    <w:rsid w:val="00866ABF"/>
    <w:rsid w:val="00866BA6"/>
    <w:rsid w:val="00866CFF"/>
    <w:rsid w:val="00866D38"/>
    <w:rsid w:val="00866DBA"/>
    <w:rsid w:val="00867037"/>
    <w:rsid w:val="008675BE"/>
    <w:rsid w:val="008676FD"/>
    <w:rsid w:val="008678A8"/>
    <w:rsid w:val="008678B5"/>
    <w:rsid w:val="00867BA6"/>
    <w:rsid w:val="00867DCC"/>
    <w:rsid w:val="00867E1B"/>
    <w:rsid w:val="00870234"/>
    <w:rsid w:val="008706F7"/>
    <w:rsid w:val="008707D1"/>
    <w:rsid w:val="008709C5"/>
    <w:rsid w:val="0087168C"/>
    <w:rsid w:val="00871723"/>
    <w:rsid w:val="00871739"/>
    <w:rsid w:val="0087210B"/>
    <w:rsid w:val="0087213C"/>
    <w:rsid w:val="00872713"/>
    <w:rsid w:val="008729F7"/>
    <w:rsid w:val="008734EC"/>
    <w:rsid w:val="0087386A"/>
    <w:rsid w:val="0087390D"/>
    <w:rsid w:val="00873972"/>
    <w:rsid w:val="00873B8C"/>
    <w:rsid w:val="00873BFD"/>
    <w:rsid w:val="00874242"/>
    <w:rsid w:val="008743FF"/>
    <w:rsid w:val="00874495"/>
    <w:rsid w:val="008745B6"/>
    <w:rsid w:val="00874B93"/>
    <w:rsid w:val="00875621"/>
    <w:rsid w:val="008756D6"/>
    <w:rsid w:val="00875A87"/>
    <w:rsid w:val="008760FE"/>
    <w:rsid w:val="00876245"/>
    <w:rsid w:val="00876280"/>
    <w:rsid w:val="0087644B"/>
    <w:rsid w:val="008764E3"/>
    <w:rsid w:val="008765AD"/>
    <w:rsid w:val="00876FA5"/>
    <w:rsid w:val="008770E1"/>
    <w:rsid w:val="00877336"/>
    <w:rsid w:val="008776E9"/>
    <w:rsid w:val="008778B7"/>
    <w:rsid w:val="008801CD"/>
    <w:rsid w:val="00880305"/>
    <w:rsid w:val="0088036D"/>
    <w:rsid w:val="00880D6E"/>
    <w:rsid w:val="00881035"/>
    <w:rsid w:val="0088110D"/>
    <w:rsid w:val="008812B6"/>
    <w:rsid w:val="00881323"/>
    <w:rsid w:val="00881536"/>
    <w:rsid w:val="00881673"/>
    <w:rsid w:val="008818A6"/>
    <w:rsid w:val="00881913"/>
    <w:rsid w:val="00881A9E"/>
    <w:rsid w:val="00881D9E"/>
    <w:rsid w:val="0088233A"/>
    <w:rsid w:val="00882382"/>
    <w:rsid w:val="00882877"/>
    <w:rsid w:val="00882BAD"/>
    <w:rsid w:val="00882E44"/>
    <w:rsid w:val="00882F7C"/>
    <w:rsid w:val="00883125"/>
    <w:rsid w:val="0088318B"/>
    <w:rsid w:val="00883223"/>
    <w:rsid w:val="00883239"/>
    <w:rsid w:val="008833CE"/>
    <w:rsid w:val="00883686"/>
    <w:rsid w:val="008838B8"/>
    <w:rsid w:val="00883D6F"/>
    <w:rsid w:val="008840CF"/>
    <w:rsid w:val="008844F9"/>
    <w:rsid w:val="00884810"/>
    <w:rsid w:val="00885103"/>
    <w:rsid w:val="008852BC"/>
    <w:rsid w:val="0088563D"/>
    <w:rsid w:val="00885991"/>
    <w:rsid w:val="00885F84"/>
    <w:rsid w:val="00885FE2"/>
    <w:rsid w:val="008861B4"/>
    <w:rsid w:val="008868A1"/>
    <w:rsid w:val="00886A11"/>
    <w:rsid w:val="008870BB"/>
    <w:rsid w:val="008871B0"/>
    <w:rsid w:val="0088759A"/>
    <w:rsid w:val="00887626"/>
    <w:rsid w:val="008876B3"/>
    <w:rsid w:val="00890353"/>
    <w:rsid w:val="00890790"/>
    <w:rsid w:val="00890A46"/>
    <w:rsid w:val="00890D54"/>
    <w:rsid w:val="00890E74"/>
    <w:rsid w:val="00891096"/>
    <w:rsid w:val="008910BB"/>
    <w:rsid w:val="0089123B"/>
    <w:rsid w:val="008916B4"/>
    <w:rsid w:val="00891B0B"/>
    <w:rsid w:val="00892266"/>
    <w:rsid w:val="008926B4"/>
    <w:rsid w:val="008926D2"/>
    <w:rsid w:val="00892801"/>
    <w:rsid w:val="0089292A"/>
    <w:rsid w:val="00892A1A"/>
    <w:rsid w:val="00892F95"/>
    <w:rsid w:val="00893111"/>
    <w:rsid w:val="00893308"/>
    <w:rsid w:val="008934BC"/>
    <w:rsid w:val="00893B79"/>
    <w:rsid w:val="00893E6B"/>
    <w:rsid w:val="00893ED0"/>
    <w:rsid w:val="00894E05"/>
    <w:rsid w:val="008956F9"/>
    <w:rsid w:val="00895B4C"/>
    <w:rsid w:val="00895DDC"/>
    <w:rsid w:val="008961F2"/>
    <w:rsid w:val="0089659A"/>
    <w:rsid w:val="0089667D"/>
    <w:rsid w:val="008966F0"/>
    <w:rsid w:val="008969CA"/>
    <w:rsid w:val="00896A72"/>
    <w:rsid w:val="00896FAD"/>
    <w:rsid w:val="0089791D"/>
    <w:rsid w:val="00897D54"/>
    <w:rsid w:val="008A05CD"/>
    <w:rsid w:val="008A0728"/>
    <w:rsid w:val="008A074F"/>
    <w:rsid w:val="008A0787"/>
    <w:rsid w:val="008A079F"/>
    <w:rsid w:val="008A08E9"/>
    <w:rsid w:val="008A09B9"/>
    <w:rsid w:val="008A0CEE"/>
    <w:rsid w:val="008A11A1"/>
    <w:rsid w:val="008A1352"/>
    <w:rsid w:val="008A13F2"/>
    <w:rsid w:val="008A1543"/>
    <w:rsid w:val="008A164C"/>
    <w:rsid w:val="008A1721"/>
    <w:rsid w:val="008A1813"/>
    <w:rsid w:val="008A18D9"/>
    <w:rsid w:val="008A1A0D"/>
    <w:rsid w:val="008A1E6E"/>
    <w:rsid w:val="008A2190"/>
    <w:rsid w:val="008A2576"/>
    <w:rsid w:val="008A261F"/>
    <w:rsid w:val="008A2ACE"/>
    <w:rsid w:val="008A36FC"/>
    <w:rsid w:val="008A397A"/>
    <w:rsid w:val="008A399D"/>
    <w:rsid w:val="008A3C0D"/>
    <w:rsid w:val="008A3D6A"/>
    <w:rsid w:val="008A3DE5"/>
    <w:rsid w:val="008A4039"/>
    <w:rsid w:val="008A42EF"/>
    <w:rsid w:val="008A46EF"/>
    <w:rsid w:val="008A4B2E"/>
    <w:rsid w:val="008A4D9E"/>
    <w:rsid w:val="008A5017"/>
    <w:rsid w:val="008A501C"/>
    <w:rsid w:val="008A59AA"/>
    <w:rsid w:val="008A5A8C"/>
    <w:rsid w:val="008A5B9D"/>
    <w:rsid w:val="008A6B28"/>
    <w:rsid w:val="008A70EF"/>
    <w:rsid w:val="008A74ED"/>
    <w:rsid w:val="008A7A35"/>
    <w:rsid w:val="008B00BA"/>
    <w:rsid w:val="008B029B"/>
    <w:rsid w:val="008B03EE"/>
    <w:rsid w:val="008B0A7F"/>
    <w:rsid w:val="008B0AB7"/>
    <w:rsid w:val="008B0C4D"/>
    <w:rsid w:val="008B106F"/>
    <w:rsid w:val="008B1145"/>
    <w:rsid w:val="008B187F"/>
    <w:rsid w:val="008B1A22"/>
    <w:rsid w:val="008B1ACA"/>
    <w:rsid w:val="008B2066"/>
    <w:rsid w:val="008B20F6"/>
    <w:rsid w:val="008B2146"/>
    <w:rsid w:val="008B2187"/>
    <w:rsid w:val="008B2240"/>
    <w:rsid w:val="008B227E"/>
    <w:rsid w:val="008B22FC"/>
    <w:rsid w:val="008B2545"/>
    <w:rsid w:val="008B2967"/>
    <w:rsid w:val="008B2C16"/>
    <w:rsid w:val="008B30A3"/>
    <w:rsid w:val="008B3834"/>
    <w:rsid w:val="008B3898"/>
    <w:rsid w:val="008B3975"/>
    <w:rsid w:val="008B3AA1"/>
    <w:rsid w:val="008B3B96"/>
    <w:rsid w:val="008B3DA5"/>
    <w:rsid w:val="008B472E"/>
    <w:rsid w:val="008B4F1D"/>
    <w:rsid w:val="008B5107"/>
    <w:rsid w:val="008B514A"/>
    <w:rsid w:val="008B547F"/>
    <w:rsid w:val="008B555A"/>
    <w:rsid w:val="008B5BB4"/>
    <w:rsid w:val="008B6082"/>
    <w:rsid w:val="008B6361"/>
    <w:rsid w:val="008B6846"/>
    <w:rsid w:val="008B69E9"/>
    <w:rsid w:val="008B6D2F"/>
    <w:rsid w:val="008B6D3C"/>
    <w:rsid w:val="008B6ED4"/>
    <w:rsid w:val="008B6F71"/>
    <w:rsid w:val="008B7242"/>
    <w:rsid w:val="008B7421"/>
    <w:rsid w:val="008B74E0"/>
    <w:rsid w:val="008B7F9C"/>
    <w:rsid w:val="008C03B8"/>
    <w:rsid w:val="008C0575"/>
    <w:rsid w:val="008C0757"/>
    <w:rsid w:val="008C07E6"/>
    <w:rsid w:val="008C0BE4"/>
    <w:rsid w:val="008C0E05"/>
    <w:rsid w:val="008C13FF"/>
    <w:rsid w:val="008C14D3"/>
    <w:rsid w:val="008C1742"/>
    <w:rsid w:val="008C1E13"/>
    <w:rsid w:val="008C1E18"/>
    <w:rsid w:val="008C20AD"/>
    <w:rsid w:val="008C218E"/>
    <w:rsid w:val="008C244D"/>
    <w:rsid w:val="008C29E4"/>
    <w:rsid w:val="008C2A7C"/>
    <w:rsid w:val="008C2D81"/>
    <w:rsid w:val="008C2F39"/>
    <w:rsid w:val="008C323B"/>
    <w:rsid w:val="008C345B"/>
    <w:rsid w:val="008C3826"/>
    <w:rsid w:val="008C3BA5"/>
    <w:rsid w:val="008C3C9B"/>
    <w:rsid w:val="008C3D29"/>
    <w:rsid w:val="008C414F"/>
    <w:rsid w:val="008C45E9"/>
    <w:rsid w:val="008C4639"/>
    <w:rsid w:val="008C49D9"/>
    <w:rsid w:val="008C4C59"/>
    <w:rsid w:val="008C4ED7"/>
    <w:rsid w:val="008C4EDB"/>
    <w:rsid w:val="008C520A"/>
    <w:rsid w:val="008C53F8"/>
    <w:rsid w:val="008C5488"/>
    <w:rsid w:val="008C57B1"/>
    <w:rsid w:val="008C5823"/>
    <w:rsid w:val="008C61CD"/>
    <w:rsid w:val="008C61DD"/>
    <w:rsid w:val="008C6895"/>
    <w:rsid w:val="008C691C"/>
    <w:rsid w:val="008C6922"/>
    <w:rsid w:val="008C6A16"/>
    <w:rsid w:val="008C6A5E"/>
    <w:rsid w:val="008C6D62"/>
    <w:rsid w:val="008C6DD7"/>
    <w:rsid w:val="008C6DEE"/>
    <w:rsid w:val="008C6EA7"/>
    <w:rsid w:val="008C6F1B"/>
    <w:rsid w:val="008C70D1"/>
    <w:rsid w:val="008C77C5"/>
    <w:rsid w:val="008C7E16"/>
    <w:rsid w:val="008C7E5A"/>
    <w:rsid w:val="008C7F4E"/>
    <w:rsid w:val="008D003D"/>
    <w:rsid w:val="008D0B70"/>
    <w:rsid w:val="008D0C48"/>
    <w:rsid w:val="008D0C68"/>
    <w:rsid w:val="008D0F53"/>
    <w:rsid w:val="008D100F"/>
    <w:rsid w:val="008D1193"/>
    <w:rsid w:val="008D16AE"/>
    <w:rsid w:val="008D26ED"/>
    <w:rsid w:val="008D2706"/>
    <w:rsid w:val="008D27B5"/>
    <w:rsid w:val="008D2857"/>
    <w:rsid w:val="008D2C1D"/>
    <w:rsid w:val="008D2D44"/>
    <w:rsid w:val="008D2D6C"/>
    <w:rsid w:val="008D3162"/>
    <w:rsid w:val="008D3348"/>
    <w:rsid w:val="008D33AA"/>
    <w:rsid w:val="008D33DC"/>
    <w:rsid w:val="008D3438"/>
    <w:rsid w:val="008D35FD"/>
    <w:rsid w:val="008D3822"/>
    <w:rsid w:val="008D3DF2"/>
    <w:rsid w:val="008D422F"/>
    <w:rsid w:val="008D42BF"/>
    <w:rsid w:val="008D4A8F"/>
    <w:rsid w:val="008D4BD6"/>
    <w:rsid w:val="008D4C59"/>
    <w:rsid w:val="008D5CD6"/>
    <w:rsid w:val="008D5E37"/>
    <w:rsid w:val="008D64BB"/>
    <w:rsid w:val="008D678A"/>
    <w:rsid w:val="008D698F"/>
    <w:rsid w:val="008D6EB7"/>
    <w:rsid w:val="008D6ED5"/>
    <w:rsid w:val="008D70DC"/>
    <w:rsid w:val="008D75C2"/>
    <w:rsid w:val="008D7801"/>
    <w:rsid w:val="008D78B4"/>
    <w:rsid w:val="008D78FF"/>
    <w:rsid w:val="008D7919"/>
    <w:rsid w:val="008D7F0F"/>
    <w:rsid w:val="008E033E"/>
    <w:rsid w:val="008E03D4"/>
    <w:rsid w:val="008E081B"/>
    <w:rsid w:val="008E09D6"/>
    <w:rsid w:val="008E0C3D"/>
    <w:rsid w:val="008E0CB0"/>
    <w:rsid w:val="008E1123"/>
    <w:rsid w:val="008E1259"/>
    <w:rsid w:val="008E1309"/>
    <w:rsid w:val="008E14B7"/>
    <w:rsid w:val="008E1A31"/>
    <w:rsid w:val="008E1C69"/>
    <w:rsid w:val="008E212D"/>
    <w:rsid w:val="008E2A27"/>
    <w:rsid w:val="008E2A29"/>
    <w:rsid w:val="008E2E8A"/>
    <w:rsid w:val="008E3240"/>
    <w:rsid w:val="008E3374"/>
    <w:rsid w:val="008E3416"/>
    <w:rsid w:val="008E3836"/>
    <w:rsid w:val="008E3D29"/>
    <w:rsid w:val="008E4A69"/>
    <w:rsid w:val="008E4B74"/>
    <w:rsid w:val="008E4C25"/>
    <w:rsid w:val="008E4CD4"/>
    <w:rsid w:val="008E5139"/>
    <w:rsid w:val="008E54D2"/>
    <w:rsid w:val="008E5600"/>
    <w:rsid w:val="008E5632"/>
    <w:rsid w:val="008E5751"/>
    <w:rsid w:val="008E57E5"/>
    <w:rsid w:val="008E597D"/>
    <w:rsid w:val="008E5C1F"/>
    <w:rsid w:val="008E5F71"/>
    <w:rsid w:val="008E662F"/>
    <w:rsid w:val="008E6A59"/>
    <w:rsid w:val="008E6BD8"/>
    <w:rsid w:val="008E6C38"/>
    <w:rsid w:val="008E7126"/>
    <w:rsid w:val="008E7A5C"/>
    <w:rsid w:val="008E7FFC"/>
    <w:rsid w:val="008F02B8"/>
    <w:rsid w:val="008F042F"/>
    <w:rsid w:val="008F05D4"/>
    <w:rsid w:val="008F0A88"/>
    <w:rsid w:val="008F121F"/>
    <w:rsid w:val="008F1368"/>
    <w:rsid w:val="008F1821"/>
    <w:rsid w:val="008F1AB1"/>
    <w:rsid w:val="008F1F6E"/>
    <w:rsid w:val="008F27E8"/>
    <w:rsid w:val="008F2842"/>
    <w:rsid w:val="008F29F9"/>
    <w:rsid w:val="008F2B67"/>
    <w:rsid w:val="008F305D"/>
    <w:rsid w:val="008F330E"/>
    <w:rsid w:val="008F3B1F"/>
    <w:rsid w:val="008F3BC8"/>
    <w:rsid w:val="008F46E4"/>
    <w:rsid w:val="008F499C"/>
    <w:rsid w:val="008F4D71"/>
    <w:rsid w:val="008F4DB5"/>
    <w:rsid w:val="008F4DCD"/>
    <w:rsid w:val="008F51F0"/>
    <w:rsid w:val="008F5E6A"/>
    <w:rsid w:val="008F5F92"/>
    <w:rsid w:val="008F64C5"/>
    <w:rsid w:val="008F64D8"/>
    <w:rsid w:val="008F650E"/>
    <w:rsid w:val="008F6737"/>
    <w:rsid w:val="008F67D5"/>
    <w:rsid w:val="008F76E3"/>
    <w:rsid w:val="008F7789"/>
    <w:rsid w:val="00900018"/>
    <w:rsid w:val="009003ED"/>
    <w:rsid w:val="009005BB"/>
    <w:rsid w:val="00900732"/>
    <w:rsid w:val="00900818"/>
    <w:rsid w:val="00900BAA"/>
    <w:rsid w:val="00900BED"/>
    <w:rsid w:val="00900E67"/>
    <w:rsid w:val="00900FA1"/>
    <w:rsid w:val="009014F0"/>
    <w:rsid w:val="0090160D"/>
    <w:rsid w:val="00901884"/>
    <w:rsid w:val="00901C49"/>
    <w:rsid w:val="00901D21"/>
    <w:rsid w:val="00901D94"/>
    <w:rsid w:val="00901F3B"/>
    <w:rsid w:val="00901FD5"/>
    <w:rsid w:val="009020B7"/>
    <w:rsid w:val="009022A1"/>
    <w:rsid w:val="00902422"/>
    <w:rsid w:val="009024C9"/>
    <w:rsid w:val="00902574"/>
    <w:rsid w:val="00902A1D"/>
    <w:rsid w:val="00902BA8"/>
    <w:rsid w:val="0090302F"/>
    <w:rsid w:val="00903177"/>
    <w:rsid w:val="009032E8"/>
    <w:rsid w:val="00903684"/>
    <w:rsid w:val="0090369B"/>
    <w:rsid w:val="00903B40"/>
    <w:rsid w:val="00903D17"/>
    <w:rsid w:val="00903D1D"/>
    <w:rsid w:val="009042A9"/>
    <w:rsid w:val="00904585"/>
    <w:rsid w:val="0090463B"/>
    <w:rsid w:val="00904754"/>
    <w:rsid w:val="0090476F"/>
    <w:rsid w:val="00904779"/>
    <w:rsid w:val="009049E5"/>
    <w:rsid w:val="009052E1"/>
    <w:rsid w:val="00905A19"/>
    <w:rsid w:val="00905BF8"/>
    <w:rsid w:val="00905D36"/>
    <w:rsid w:val="00905ED3"/>
    <w:rsid w:val="0090612F"/>
    <w:rsid w:val="00906203"/>
    <w:rsid w:val="00906344"/>
    <w:rsid w:val="00906743"/>
    <w:rsid w:val="00906C24"/>
    <w:rsid w:val="00906F18"/>
    <w:rsid w:val="0090726C"/>
    <w:rsid w:val="00907392"/>
    <w:rsid w:val="00907521"/>
    <w:rsid w:val="00907A32"/>
    <w:rsid w:val="00907A98"/>
    <w:rsid w:val="00907DE2"/>
    <w:rsid w:val="00907F06"/>
    <w:rsid w:val="00907F0E"/>
    <w:rsid w:val="00907F4B"/>
    <w:rsid w:val="00910097"/>
    <w:rsid w:val="009102FE"/>
    <w:rsid w:val="00910312"/>
    <w:rsid w:val="0091050A"/>
    <w:rsid w:val="00910675"/>
    <w:rsid w:val="0091067C"/>
    <w:rsid w:val="009106F1"/>
    <w:rsid w:val="00910872"/>
    <w:rsid w:val="00910AE4"/>
    <w:rsid w:val="00910D6C"/>
    <w:rsid w:val="00910EED"/>
    <w:rsid w:val="0091208D"/>
    <w:rsid w:val="009122AB"/>
    <w:rsid w:val="009122E6"/>
    <w:rsid w:val="009124EE"/>
    <w:rsid w:val="00912837"/>
    <w:rsid w:val="00912B5D"/>
    <w:rsid w:val="00912F80"/>
    <w:rsid w:val="0091350E"/>
    <w:rsid w:val="009136E3"/>
    <w:rsid w:val="009138E6"/>
    <w:rsid w:val="00913AA1"/>
    <w:rsid w:val="00913DEC"/>
    <w:rsid w:val="009142A6"/>
    <w:rsid w:val="0091439E"/>
    <w:rsid w:val="00914421"/>
    <w:rsid w:val="009145E0"/>
    <w:rsid w:val="00914B82"/>
    <w:rsid w:val="00915097"/>
    <w:rsid w:val="009150DD"/>
    <w:rsid w:val="00915662"/>
    <w:rsid w:val="00915684"/>
    <w:rsid w:val="00915B4A"/>
    <w:rsid w:val="00915E5D"/>
    <w:rsid w:val="00915F46"/>
    <w:rsid w:val="0091600F"/>
    <w:rsid w:val="00916016"/>
    <w:rsid w:val="00916309"/>
    <w:rsid w:val="00916A92"/>
    <w:rsid w:val="00916B9F"/>
    <w:rsid w:val="00916E34"/>
    <w:rsid w:val="009171D3"/>
    <w:rsid w:val="0091729F"/>
    <w:rsid w:val="00917302"/>
    <w:rsid w:val="00917452"/>
    <w:rsid w:val="00917597"/>
    <w:rsid w:val="00920247"/>
    <w:rsid w:val="009202EE"/>
    <w:rsid w:val="00920F4A"/>
    <w:rsid w:val="0092115A"/>
    <w:rsid w:val="0092142E"/>
    <w:rsid w:val="009214F5"/>
    <w:rsid w:val="00921DAB"/>
    <w:rsid w:val="009222CE"/>
    <w:rsid w:val="0092268E"/>
    <w:rsid w:val="0092288A"/>
    <w:rsid w:val="00922D09"/>
    <w:rsid w:val="00922FF9"/>
    <w:rsid w:val="00923207"/>
    <w:rsid w:val="009234A2"/>
    <w:rsid w:val="0092357E"/>
    <w:rsid w:val="0092392E"/>
    <w:rsid w:val="00923D7D"/>
    <w:rsid w:val="00923EB3"/>
    <w:rsid w:val="00924077"/>
    <w:rsid w:val="009241F6"/>
    <w:rsid w:val="00924387"/>
    <w:rsid w:val="0092446D"/>
    <w:rsid w:val="009248AB"/>
    <w:rsid w:val="009249AE"/>
    <w:rsid w:val="00924F2E"/>
    <w:rsid w:val="0092543C"/>
    <w:rsid w:val="00925619"/>
    <w:rsid w:val="009257D8"/>
    <w:rsid w:val="00925C4F"/>
    <w:rsid w:val="00925C60"/>
    <w:rsid w:val="00925C6B"/>
    <w:rsid w:val="00925FF0"/>
    <w:rsid w:val="0092662E"/>
    <w:rsid w:val="009266D8"/>
    <w:rsid w:val="00926898"/>
    <w:rsid w:val="009269DB"/>
    <w:rsid w:val="00926B97"/>
    <w:rsid w:val="00927072"/>
    <w:rsid w:val="009270E6"/>
    <w:rsid w:val="009272FB"/>
    <w:rsid w:val="0092748C"/>
    <w:rsid w:val="00927C71"/>
    <w:rsid w:val="009300F8"/>
    <w:rsid w:val="009302BF"/>
    <w:rsid w:val="00930331"/>
    <w:rsid w:val="00930422"/>
    <w:rsid w:val="00930423"/>
    <w:rsid w:val="009307DB"/>
    <w:rsid w:val="00930A9F"/>
    <w:rsid w:val="00930AD7"/>
    <w:rsid w:val="00930D2F"/>
    <w:rsid w:val="00931080"/>
    <w:rsid w:val="00931305"/>
    <w:rsid w:val="00931380"/>
    <w:rsid w:val="0093170A"/>
    <w:rsid w:val="009317A2"/>
    <w:rsid w:val="00931866"/>
    <w:rsid w:val="009319E3"/>
    <w:rsid w:val="00931AE8"/>
    <w:rsid w:val="00931BB5"/>
    <w:rsid w:val="00931C88"/>
    <w:rsid w:val="00932004"/>
    <w:rsid w:val="0093215C"/>
    <w:rsid w:val="009323E1"/>
    <w:rsid w:val="009326B3"/>
    <w:rsid w:val="00932752"/>
    <w:rsid w:val="0093286F"/>
    <w:rsid w:val="00932877"/>
    <w:rsid w:val="00932894"/>
    <w:rsid w:val="00932945"/>
    <w:rsid w:val="0093310C"/>
    <w:rsid w:val="00933190"/>
    <w:rsid w:val="00933480"/>
    <w:rsid w:val="0093383F"/>
    <w:rsid w:val="009338C3"/>
    <w:rsid w:val="0093391E"/>
    <w:rsid w:val="00933A6A"/>
    <w:rsid w:val="00933AE2"/>
    <w:rsid w:val="00933C89"/>
    <w:rsid w:val="00933E83"/>
    <w:rsid w:val="00934311"/>
    <w:rsid w:val="00934699"/>
    <w:rsid w:val="009352B4"/>
    <w:rsid w:val="0093573C"/>
    <w:rsid w:val="00935AC4"/>
    <w:rsid w:val="00935B24"/>
    <w:rsid w:val="0093621A"/>
    <w:rsid w:val="009362C2"/>
    <w:rsid w:val="009362F4"/>
    <w:rsid w:val="00936A32"/>
    <w:rsid w:val="00936C7C"/>
    <w:rsid w:val="00937318"/>
    <w:rsid w:val="009373BE"/>
    <w:rsid w:val="0093740D"/>
    <w:rsid w:val="009374C2"/>
    <w:rsid w:val="009376BA"/>
    <w:rsid w:val="0093786B"/>
    <w:rsid w:val="00937B2B"/>
    <w:rsid w:val="00937EC9"/>
    <w:rsid w:val="00940268"/>
    <w:rsid w:val="009403EA"/>
    <w:rsid w:val="0094076C"/>
    <w:rsid w:val="00940A13"/>
    <w:rsid w:val="00941388"/>
    <w:rsid w:val="0094144C"/>
    <w:rsid w:val="009419AB"/>
    <w:rsid w:val="009419BE"/>
    <w:rsid w:val="00941F89"/>
    <w:rsid w:val="009422B3"/>
    <w:rsid w:val="00942A44"/>
    <w:rsid w:val="00942D5F"/>
    <w:rsid w:val="009432B9"/>
    <w:rsid w:val="00943634"/>
    <w:rsid w:val="00943756"/>
    <w:rsid w:val="009437F3"/>
    <w:rsid w:val="00943802"/>
    <w:rsid w:val="00943A57"/>
    <w:rsid w:val="00944128"/>
    <w:rsid w:val="009444A4"/>
    <w:rsid w:val="00944A9C"/>
    <w:rsid w:val="00944B4D"/>
    <w:rsid w:val="009456EF"/>
    <w:rsid w:val="0094586C"/>
    <w:rsid w:val="0094591F"/>
    <w:rsid w:val="00945AF8"/>
    <w:rsid w:val="00945EC8"/>
    <w:rsid w:val="00946647"/>
    <w:rsid w:val="00946953"/>
    <w:rsid w:val="00946B1E"/>
    <w:rsid w:val="00947081"/>
    <w:rsid w:val="009472F1"/>
    <w:rsid w:val="009473EA"/>
    <w:rsid w:val="00947429"/>
    <w:rsid w:val="009475CC"/>
    <w:rsid w:val="00947ECC"/>
    <w:rsid w:val="00947F04"/>
    <w:rsid w:val="00947F48"/>
    <w:rsid w:val="00947FF8"/>
    <w:rsid w:val="009501AA"/>
    <w:rsid w:val="009503C7"/>
    <w:rsid w:val="009505DA"/>
    <w:rsid w:val="0095087B"/>
    <w:rsid w:val="0095097A"/>
    <w:rsid w:val="00951307"/>
    <w:rsid w:val="0095154B"/>
    <w:rsid w:val="00951688"/>
    <w:rsid w:val="0095172B"/>
    <w:rsid w:val="0095198F"/>
    <w:rsid w:val="00951B35"/>
    <w:rsid w:val="00951D45"/>
    <w:rsid w:val="00951FA9"/>
    <w:rsid w:val="009521B4"/>
    <w:rsid w:val="009522CD"/>
    <w:rsid w:val="0095237A"/>
    <w:rsid w:val="00952459"/>
    <w:rsid w:val="00952613"/>
    <w:rsid w:val="00952645"/>
    <w:rsid w:val="0095293D"/>
    <w:rsid w:val="00952CC2"/>
    <w:rsid w:val="00953014"/>
    <w:rsid w:val="009531C1"/>
    <w:rsid w:val="00953295"/>
    <w:rsid w:val="009537E7"/>
    <w:rsid w:val="009538A5"/>
    <w:rsid w:val="009539F1"/>
    <w:rsid w:val="00954168"/>
    <w:rsid w:val="00954511"/>
    <w:rsid w:val="009547BD"/>
    <w:rsid w:val="00954934"/>
    <w:rsid w:val="00954B52"/>
    <w:rsid w:val="00955354"/>
    <w:rsid w:val="009555C8"/>
    <w:rsid w:val="00955C24"/>
    <w:rsid w:val="00955E89"/>
    <w:rsid w:val="00955E96"/>
    <w:rsid w:val="00955F82"/>
    <w:rsid w:val="00955FC7"/>
    <w:rsid w:val="00956167"/>
    <w:rsid w:val="0095622C"/>
    <w:rsid w:val="0095688F"/>
    <w:rsid w:val="00956EA3"/>
    <w:rsid w:val="00957476"/>
    <w:rsid w:val="009574DB"/>
    <w:rsid w:val="009574E8"/>
    <w:rsid w:val="009575F6"/>
    <w:rsid w:val="009578DD"/>
    <w:rsid w:val="00957C25"/>
    <w:rsid w:val="00957E97"/>
    <w:rsid w:val="00957F3C"/>
    <w:rsid w:val="00957FA9"/>
    <w:rsid w:val="00957FD6"/>
    <w:rsid w:val="009600D4"/>
    <w:rsid w:val="0096032D"/>
    <w:rsid w:val="009606FB"/>
    <w:rsid w:val="009609F9"/>
    <w:rsid w:val="00960A94"/>
    <w:rsid w:val="00960F23"/>
    <w:rsid w:val="00961092"/>
    <w:rsid w:val="009615D0"/>
    <w:rsid w:val="00961639"/>
    <w:rsid w:val="00961708"/>
    <w:rsid w:val="009619A1"/>
    <w:rsid w:val="00961E8B"/>
    <w:rsid w:val="00961F1D"/>
    <w:rsid w:val="00962599"/>
    <w:rsid w:val="0096265D"/>
    <w:rsid w:val="00962738"/>
    <w:rsid w:val="00962CF4"/>
    <w:rsid w:val="00962D0D"/>
    <w:rsid w:val="00962E4B"/>
    <w:rsid w:val="00963009"/>
    <w:rsid w:val="00963263"/>
    <w:rsid w:val="00963393"/>
    <w:rsid w:val="00963721"/>
    <w:rsid w:val="00963B7E"/>
    <w:rsid w:val="00963FCE"/>
    <w:rsid w:val="00964238"/>
    <w:rsid w:val="009642A7"/>
    <w:rsid w:val="00964461"/>
    <w:rsid w:val="009647DE"/>
    <w:rsid w:val="0096496D"/>
    <w:rsid w:val="00964EB2"/>
    <w:rsid w:val="00965008"/>
    <w:rsid w:val="00965A51"/>
    <w:rsid w:val="00965B58"/>
    <w:rsid w:val="00965BEC"/>
    <w:rsid w:val="00965EBB"/>
    <w:rsid w:val="009661B7"/>
    <w:rsid w:val="00966373"/>
    <w:rsid w:val="009663E9"/>
    <w:rsid w:val="00966667"/>
    <w:rsid w:val="009666CB"/>
    <w:rsid w:val="00966C11"/>
    <w:rsid w:val="00967357"/>
    <w:rsid w:val="00967575"/>
    <w:rsid w:val="00967655"/>
    <w:rsid w:val="00967792"/>
    <w:rsid w:val="0096791E"/>
    <w:rsid w:val="00967B3A"/>
    <w:rsid w:val="00967E72"/>
    <w:rsid w:val="00967FC4"/>
    <w:rsid w:val="00967FF3"/>
    <w:rsid w:val="009700DB"/>
    <w:rsid w:val="009704B7"/>
    <w:rsid w:val="00970690"/>
    <w:rsid w:val="00970832"/>
    <w:rsid w:val="00970CC3"/>
    <w:rsid w:val="0097111B"/>
    <w:rsid w:val="009717AF"/>
    <w:rsid w:val="00971C46"/>
    <w:rsid w:val="00971D28"/>
    <w:rsid w:val="00971D4A"/>
    <w:rsid w:val="00971E86"/>
    <w:rsid w:val="0097237A"/>
    <w:rsid w:val="00972497"/>
    <w:rsid w:val="0097252C"/>
    <w:rsid w:val="0097256E"/>
    <w:rsid w:val="0097275B"/>
    <w:rsid w:val="00972A70"/>
    <w:rsid w:val="00972CAA"/>
    <w:rsid w:val="00973376"/>
    <w:rsid w:val="009735F2"/>
    <w:rsid w:val="00973DCD"/>
    <w:rsid w:val="00973F00"/>
    <w:rsid w:val="00974175"/>
    <w:rsid w:val="009743A8"/>
    <w:rsid w:val="009749D5"/>
    <w:rsid w:val="00974D87"/>
    <w:rsid w:val="00974F05"/>
    <w:rsid w:val="00974FAE"/>
    <w:rsid w:val="009758D1"/>
    <w:rsid w:val="00975AA5"/>
    <w:rsid w:val="00975B01"/>
    <w:rsid w:val="0097621F"/>
    <w:rsid w:val="00976C97"/>
    <w:rsid w:val="00977068"/>
    <w:rsid w:val="00977197"/>
    <w:rsid w:val="00977798"/>
    <w:rsid w:val="00977FDF"/>
    <w:rsid w:val="009801E3"/>
    <w:rsid w:val="00980454"/>
    <w:rsid w:val="00981031"/>
    <w:rsid w:val="00981111"/>
    <w:rsid w:val="009816A1"/>
    <w:rsid w:val="009816C9"/>
    <w:rsid w:val="00981BB3"/>
    <w:rsid w:val="0098221F"/>
    <w:rsid w:val="00982B76"/>
    <w:rsid w:val="0098312F"/>
    <w:rsid w:val="00983BCE"/>
    <w:rsid w:val="00983C56"/>
    <w:rsid w:val="00984180"/>
    <w:rsid w:val="00984800"/>
    <w:rsid w:val="0098480F"/>
    <w:rsid w:val="00984981"/>
    <w:rsid w:val="00984A0C"/>
    <w:rsid w:val="009857E8"/>
    <w:rsid w:val="00985828"/>
    <w:rsid w:val="00985981"/>
    <w:rsid w:val="00985A4E"/>
    <w:rsid w:val="00985FAA"/>
    <w:rsid w:val="009864CF"/>
    <w:rsid w:val="00986555"/>
    <w:rsid w:val="00986972"/>
    <w:rsid w:val="00986CE5"/>
    <w:rsid w:val="00986EDF"/>
    <w:rsid w:val="0098719D"/>
    <w:rsid w:val="00987637"/>
    <w:rsid w:val="00987B1F"/>
    <w:rsid w:val="00987BD4"/>
    <w:rsid w:val="009900D5"/>
    <w:rsid w:val="0099034C"/>
    <w:rsid w:val="00990643"/>
    <w:rsid w:val="0099074D"/>
    <w:rsid w:val="00990A15"/>
    <w:rsid w:val="00990CE4"/>
    <w:rsid w:val="00991473"/>
    <w:rsid w:val="00991AE8"/>
    <w:rsid w:val="00991B20"/>
    <w:rsid w:val="00991CAD"/>
    <w:rsid w:val="00991E53"/>
    <w:rsid w:val="00991E60"/>
    <w:rsid w:val="0099200F"/>
    <w:rsid w:val="00992119"/>
    <w:rsid w:val="009926D4"/>
    <w:rsid w:val="00992CF1"/>
    <w:rsid w:val="00992E6E"/>
    <w:rsid w:val="009933A8"/>
    <w:rsid w:val="00993627"/>
    <w:rsid w:val="00993AD1"/>
    <w:rsid w:val="00994041"/>
    <w:rsid w:val="0099423A"/>
    <w:rsid w:val="00994469"/>
    <w:rsid w:val="00994777"/>
    <w:rsid w:val="009949B1"/>
    <w:rsid w:val="00994B5F"/>
    <w:rsid w:val="0099549D"/>
    <w:rsid w:val="009958EE"/>
    <w:rsid w:val="00995D4A"/>
    <w:rsid w:val="00995E9C"/>
    <w:rsid w:val="009965F6"/>
    <w:rsid w:val="00996988"/>
    <w:rsid w:val="00996BD4"/>
    <w:rsid w:val="00996D8F"/>
    <w:rsid w:val="00996E23"/>
    <w:rsid w:val="0099703C"/>
    <w:rsid w:val="00997438"/>
    <w:rsid w:val="009975E7"/>
    <w:rsid w:val="00997BAF"/>
    <w:rsid w:val="00997EE4"/>
    <w:rsid w:val="00997FA9"/>
    <w:rsid w:val="009A017E"/>
    <w:rsid w:val="009A063D"/>
    <w:rsid w:val="009A07C6"/>
    <w:rsid w:val="009A0899"/>
    <w:rsid w:val="009A0B37"/>
    <w:rsid w:val="009A0D57"/>
    <w:rsid w:val="009A1014"/>
    <w:rsid w:val="009A1A62"/>
    <w:rsid w:val="009A1BB0"/>
    <w:rsid w:val="009A1C5C"/>
    <w:rsid w:val="009A1D4C"/>
    <w:rsid w:val="009A21B2"/>
    <w:rsid w:val="009A2429"/>
    <w:rsid w:val="009A27FA"/>
    <w:rsid w:val="009A2BF9"/>
    <w:rsid w:val="009A2E75"/>
    <w:rsid w:val="009A305B"/>
    <w:rsid w:val="009A3124"/>
    <w:rsid w:val="009A3213"/>
    <w:rsid w:val="009A3425"/>
    <w:rsid w:val="009A3A4C"/>
    <w:rsid w:val="009A3B0D"/>
    <w:rsid w:val="009A3DBC"/>
    <w:rsid w:val="009A41E3"/>
    <w:rsid w:val="009A440C"/>
    <w:rsid w:val="009A44DB"/>
    <w:rsid w:val="009A4AF5"/>
    <w:rsid w:val="009A4D9D"/>
    <w:rsid w:val="009A4EF3"/>
    <w:rsid w:val="009A5035"/>
    <w:rsid w:val="009A551F"/>
    <w:rsid w:val="009A5540"/>
    <w:rsid w:val="009A57E4"/>
    <w:rsid w:val="009A581D"/>
    <w:rsid w:val="009A5A24"/>
    <w:rsid w:val="009A5E24"/>
    <w:rsid w:val="009A65A1"/>
    <w:rsid w:val="009A68FC"/>
    <w:rsid w:val="009A6AE2"/>
    <w:rsid w:val="009A6C85"/>
    <w:rsid w:val="009A6D36"/>
    <w:rsid w:val="009A6F77"/>
    <w:rsid w:val="009A79E1"/>
    <w:rsid w:val="009A7E5B"/>
    <w:rsid w:val="009B01DE"/>
    <w:rsid w:val="009B04F2"/>
    <w:rsid w:val="009B07AC"/>
    <w:rsid w:val="009B07EA"/>
    <w:rsid w:val="009B0DB8"/>
    <w:rsid w:val="009B1506"/>
    <w:rsid w:val="009B1794"/>
    <w:rsid w:val="009B1A3D"/>
    <w:rsid w:val="009B1E00"/>
    <w:rsid w:val="009B1FAD"/>
    <w:rsid w:val="009B22EC"/>
    <w:rsid w:val="009B2562"/>
    <w:rsid w:val="009B25AC"/>
    <w:rsid w:val="009B26CB"/>
    <w:rsid w:val="009B2737"/>
    <w:rsid w:val="009B2859"/>
    <w:rsid w:val="009B2C51"/>
    <w:rsid w:val="009B3375"/>
    <w:rsid w:val="009B35A7"/>
    <w:rsid w:val="009B35C4"/>
    <w:rsid w:val="009B3D6C"/>
    <w:rsid w:val="009B4217"/>
    <w:rsid w:val="009B42D1"/>
    <w:rsid w:val="009B43F0"/>
    <w:rsid w:val="009B4553"/>
    <w:rsid w:val="009B4648"/>
    <w:rsid w:val="009B4C33"/>
    <w:rsid w:val="009B4C34"/>
    <w:rsid w:val="009B5043"/>
    <w:rsid w:val="009B50E3"/>
    <w:rsid w:val="009B554C"/>
    <w:rsid w:val="009B5A08"/>
    <w:rsid w:val="009B5A24"/>
    <w:rsid w:val="009B5C2F"/>
    <w:rsid w:val="009B5C40"/>
    <w:rsid w:val="009B5CA8"/>
    <w:rsid w:val="009B627F"/>
    <w:rsid w:val="009B64B9"/>
    <w:rsid w:val="009B6908"/>
    <w:rsid w:val="009B6BC5"/>
    <w:rsid w:val="009B6DDB"/>
    <w:rsid w:val="009B704E"/>
    <w:rsid w:val="009B7326"/>
    <w:rsid w:val="009B7361"/>
    <w:rsid w:val="009B7569"/>
    <w:rsid w:val="009B77A6"/>
    <w:rsid w:val="009B79D2"/>
    <w:rsid w:val="009B7A9E"/>
    <w:rsid w:val="009B7D59"/>
    <w:rsid w:val="009C0275"/>
    <w:rsid w:val="009C0532"/>
    <w:rsid w:val="009C0769"/>
    <w:rsid w:val="009C0BDE"/>
    <w:rsid w:val="009C0C88"/>
    <w:rsid w:val="009C0EA0"/>
    <w:rsid w:val="009C12C2"/>
    <w:rsid w:val="009C137B"/>
    <w:rsid w:val="009C13C8"/>
    <w:rsid w:val="009C19EB"/>
    <w:rsid w:val="009C1B6D"/>
    <w:rsid w:val="009C1BA9"/>
    <w:rsid w:val="009C204D"/>
    <w:rsid w:val="009C2073"/>
    <w:rsid w:val="009C2245"/>
    <w:rsid w:val="009C2414"/>
    <w:rsid w:val="009C248D"/>
    <w:rsid w:val="009C2AEE"/>
    <w:rsid w:val="009C2DE6"/>
    <w:rsid w:val="009C30E0"/>
    <w:rsid w:val="009C34B6"/>
    <w:rsid w:val="009C3989"/>
    <w:rsid w:val="009C3BBD"/>
    <w:rsid w:val="009C3D82"/>
    <w:rsid w:val="009C3DAF"/>
    <w:rsid w:val="009C3E45"/>
    <w:rsid w:val="009C3F0E"/>
    <w:rsid w:val="009C3FFB"/>
    <w:rsid w:val="009C40A1"/>
    <w:rsid w:val="009C4325"/>
    <w:rsid w:val="009C439A"/>
    <w:rsid w:val="009C47BC"/>
    <w:rsid w:val="009C4EE3"/>
    <w:rsid w:val="009C4F6A"/>
    <w:rsid w:val="009C506E"/>
    <w:rsid w:val="009C54AB"/>
    <w:rsid w:val="009C5689"/>
    <w:rsid w:val="009C61DB"/>
    <w:rsid w:val="009C672F"/>
    <w:rsid w:val="009C6ED5"/>
    <w:rsid w:val="009C6F85"/>
    <w:rsid w:val="009C7D5D"/>
    <w:rsid w:val="009C7ED9"/>
    <w:rsid w:val="009D0163"/>
    <w:rsid w:val="009D016E"/>
    <w:rsid w:val="009D08C7"/>
    <w:rsid w:val="009D093E"/>
    <w:rsid w:val="009D0B57"/>
    <w:rsid w:val="009D0DC2"/>
    <w:rsid w:val="009D0ECE"/>
    <w:rsid w:val="009D0F1B"/>
    <w:rsid w:val="009D1067"/>
    <w:rsid w:val="009D1418"/>
    <w:rsid w:val="009D1B7F"/>
    <w:rsid w:val="009D1B96"/>
    <w:rsid w:val="009D1D6E"/>
    <w:rsid w:val="009D272A"/>
    <w:rsid w:val="009D2B0E"/>
    <w:rsid w:val="009D2B8E"/>
    <w:rsid w:val="009D3145"/>
    <w:rsid w:val="009D33F0"/>
    <w:rsid w:val="009D3632"/>
    <w:rsid w:val="009D3B52"/>
    <w:rsid w:val="009D4093"/>
    <w:rsid w:val="009D44E3"/>
    <w:rsid w:val="009D49DB"/>
    <w:rsid w:val="009D4ACE"/>
    <w:rsid w:val="009D4F6B"/>
    <w:rsid w:val="009D54A7"/>
    <w:rsid w:val="009D586D"/>
    <w:rsid w:val="009D5F39"/>
    <w:rsid w:val="009D609B"/>
    <w:rsid w:val="009D60DD"/>
    <w:rsid w:val="009D611E"/>
    <w:rsid w:val="009D61C2"/>
    <w:rsid w:val="009D636A"/>
    <w:rsid w:val="009D67B0"/>
    <w:rsid w:val="009D6E3B"/>
    <w:rsid w:val="009D764C"/>
    <w:rsid w:val="009D7934"/>
    <w:rsid w:val="009D7936"/>
    <w:rsid w:val="009D7B38"/>
    <w:rsid w:val="009D7F65"/>
    <w:rsid w:val="009E0029"/>
    <w:rsid w:val="009E059B"/>
    <w:rsid w:val="009E0628"/>
    <w:rsid w:val="009E088A"/>
    <w:rsid w:val="009E0987"/>
    <w:rsid w:val="009E0BA9"/>
    <w:rsid w:val="009E10E5"/>
    <w:rsid w:val="009E1390"/>
    <w:rsid w:val="009E14A5"/>
    <w:rsid w:val="009E1742"/>
    <w:rsid w:val="009E1D4F"/>
    <w:rsid w:val="009E1FBB"/>
    <w:rsid w:val="009E243F"/>
    <w:rsid w:val="009E2659"/>
    <w:rsid w:val="009E2D16"/>
    <w:rsid w:val="009E4104"/>
    <w:rsid w:val="009E4239"/>
    <w:rsid w:val="009E45C5"/>
    <w:rsid w:val="009E473F"/>
    <w:rsid w:val="009E4915"/>
    <w:rsid w:val="009E4D02"/>
    <w:rsid w:val="009E5369"/>
    <w:rsid w:val="009E5943"/>
    <w:rsid w:val="009E5A24"/>
    <w:rsid w:val="009E5D39"/>
    <w:rsid w:val="009E5D94"/>
    <w:rsid w:val="009E6028"/>
    <w:rsid w:val="009E60C7"/>
    <w:rsid w:val="009E6929"/>
    <w:rsid w:val="009E6972"/>
    <w:rsid w:val="009E698D"/>
    <w:rsid w:val="009E6A4C"/>
    <w:rsid w:val="009E6FB0"/>
    <w:rsid w:val="009E6FD5"/>
    <w:rsid w:val="009E75A1"/>
    <w:rsid w:val="009E75C5"/>
    <w:rsid w:val="009E7A33"/>
    <w:rsid w:val="009E7B80"/>
    <w:rsid w:val="009E7DA8"/>
    <w:rsid w:val="009E7E8B"/>
    <w:rsid w:val="009F014C"/>
    <w:rsid w:val="009F0937"/>
    <w:rsid w:val="009F0E54"/>
    <w:rsid w:val="009F0EE3"/>
    <w:rsid w:val="009F1095"/>
    <w:rsid w:val="009F1098"/>
    <w:rsid w:val="009F1251"/>
    <w:rsid w:val="009F138A"/>
    <w:rsid w:val="009F16C1"/>
    <w:rsid w:val="009F1848"/>
    <w:rsid w:val="009F1C2C"/>
    <w:rsid w:val="009F2095"/>
    <w:rsid w:val="009F224D"/>
    <w:rsid w:val="009F2E6C"/>
    <w:rsid w:val="009F37B4"/>
    <w:rsid w:val="009F39AE"/>
    <w:rsid w:val="009F3F54"/>
    <w:rsid w:val="009F3FA4"/>
    <w:rsid w:val="009F439D"/>
    <w:rsid w:val="009F46B0"/>
    <w:rsid w:val="009F4A22"/>
    <w:rsid w:val="009F4EA1"/>
    <w:rsid w:val="009F530F"/>
    <w:rsid w:val="009F5831"/>
    <w:rsid w:val="009F5C22"/>
    <w:rsid w:val="009F5F80"/>
    <w:rsid w:val="009F5F87"/>
    <w:rsid w:val="009F62CB"/>
    <w:rsid w:val="009F62CD"/>
    <w:rsid w:val="009F6559"/>
    <w:rsid w:val="009F66BA"/>
    <w:rsid w:val="009F66DB"/>
    <w:rsid w:val="009F683F"/>
    <w:rsid w:val="009F68BA"/>
    <w:rsid w:val="009F7167"/>
    <w:rsid w:val="009F71B4"/>
    <w:rsid w:val="009F7250"/>
    <w:rsid w:val="009F7846"/>
    <w:rsid w:val="009F7E44"/>
    <w:rsid w:val="009F7FBD"/>
    <w:rsid w:val="00A004A5"/>
    <w:rsid w:val="00A0071A"/>
    <w:rsid w:val="00A00BB4"/>
    <w:rsid w:val="00A00C3F"/>
    <w:rsid w:val="00A00F7C"/>
    <w:rsid w:val="00A010B1"/>
    <w:rsid w:val="00A010CF"/>
    <w:rsid w:val="00A014E6"/>
    <w:rsid w:val="00A01776"/>
    <w:rsid w:val="00A017C7"/>
    <w:rsid w:val="00A0186B"/>
    <w:rsid w:val="00A018A7"/>
    <w:rsid w:val="00A0190C"/>
    <w:rsid w:val="00A01CE1"/>
    <w:rsid w:val="00A022BF"/>
    <w:rsid w:val="00A022D9"/>
    <w:rsid w:val="00A02550"/>
    <w:rsid w:val="00A0293E"/>
    <w:rsid w:val="00A02A31"/>
    <w:rsid w:val="00A02B52"/>
    <w:rsid w:val="00A02B58"/>
    <w:rsid w:val="00A02E12"/>
    <w:rsid w:val="00A033AE"/>
    <w:rsid w:val="00A034A5"/>
    <w:rsid w:val="00A036E8"/>
    <w:rsid w:val="00A03AF4"/>
    <w:rsid w:val="00A03C0B"/>
    <w:rsid w:val="00A03C0E"/>
    <w:rsid w:val="00A03C72"/>
    <w:rsid w:val="00A03C79"/>
    <w:rsid w:val="00A03E4B"/>
    <w:rsid w:val="00A03EF9"/>
    <w:rsid w:val="00A03F37"/>
    <w:rsid w:val="00A040DD"/>
    <w:rsid w:val="00A042B7"/>
    <w:rsid w:val="00A044F4"/>
    <w:rsid w:val="00A045C8"/>
    <w:rsid w:val="00A04947"/>
    <w:rsid w:val="00A04983"/>
    <w:rsid w:val="00A04CC1"/>
    <w:rsid w:val="00A05383"/>
    <w:rsid w:val="00A0579C"/>
    <w:rsid w:val="00A063E6"/>
    <w:rsid w:val="00A06809"/>
    <w:rsid w:val="00A068CC"/>
    <w:rsid w:val="00A06E73"/>
    <w:rsid w:val="00A07182"/>
    <w:rsid w:val="00A074AC"/>
    <w:rsid w:val="00A0773E"/>
    <w:rsid w:val="00A07B4B"/>
    <w:rsid w:val="00A07B7C"/>
    <w:rsid w:val="00A10143"/>
    <w:rsid w:val="00A101C8"/>
    <w:rsid w:val="00A102A1"/>
    <w:rsid w:val="00A10307"/>
    <w:rsid w:val="00A104FF"/>
    <w:rsid w:val="00A1085C"/>
    <w:rsid w:val="00A1090E"/>
    <w:rsid w:val="00A10C95"/>
    <w:rsid w:val="00A10D66"/>
    <w:rsid w:val="00A10E84"/>
    <w:rsid w:val="00A11064"/>
    <w:rsid w:val="00A11102"/>
    <w:rsid w:val="00A11155"/>
    <w:rsid w:val="00A11437"/>
    <w:rsid w:val="00A1150F"/>
    <w:rsid w:val="00A11692"/>
    <w:rsid w:val="00A1198D"/>
    <w:rsid w:val="00A11A47"/>
    <w:rsid w:val="00A11D79"/>
    <w:rsid w:val="00A11E05"/>
    <w:rsid w:val="00A12177"/>
    <w:rsid w:val="00A12450"/>
    <w:rsid w:val="00A1272E"/>
    <w:rsid w:val="00A12822"/>
    <w:rsid w:val="00A132ED"/>
    <w:rsid w:val="00A133EB"/>
    <w:rsid w:val="00A1373A"/>
    <w:rsid w:val="00A137FB"/>
    <w:rsid w:val="00A13D70"/>
    <w:rsid w:val="00A14168"/>
    <w:rsid w:val="00A14254"/>
    <w:rsid w:val="00A1431E"/>
    <w:rsid w:val="00A147C9"/>
    <w:rsid w:val="00A1483B"/>
    <w:rsid w:val="00A14899"/>
    <w:rsid w:val="00A14A32"/>
    <w:rsid w:val="00A14D24"/>
    <w:rsid w:val="00A14E91"/>
    <w:rsid w:val="00A14FA5"/>
    <w:rsid w:val="00A15673"/>
    <w:rsid w:val="00A1592E"/>
    <w:rsid w:val="00A165D0"/>
    <w:rsid w:val="00A166A9"/>
    <w:rsid w:val="00A167A2"/>
    <w:rsid w:val="00A17345"/>
    <w:rsid w:val="00A17385"/>
    <w:rsid w:val="00A173F6"/>
    <w:rsid w:val="00A177B8"/>
    <w:rsid w:val="00A179F0"/>
    <w:rsid w:val="00A17C05"/>
    <w:rsid w:val="00A17C93"/>
    <w:rsid w:val="00A17FFA"/>
    <w:rsid w:val="00A20071"/>
    <w:rsid w:val="00A203FA"/>
    <w:rsid w:val="00A208DB"/>
    <w:rsid w:val="00A21817"/>
    <w:rsid w:val="00A21B0D"/>
    <w:rsid w:val="00A21D61"/>
    <w:rsid w:val="00A21E3A"/>
    <w:rsid w:val="00A2230E"/>
    <w:rsid w:val="00A22323"/>
    <w:rsid w:val="00A22B83"/>
    <w:rsid w:val="00A23307"/>
    <w:rsid w:val="00A234EA"/>
    <w:rsid w:val="00A235AF"/>
    <w:rsid w:val="00A239F6"/>
    <w:rsid w:val="00A2409F"/>
    <w:rsid w:val="00A243F6"/>
    <w:rsid w:val="00A24595"/>
    <w:rsid w:val="00A245FA"/>
    <w:rsid w:val="00A24614"/>
    <w:rsid w:val="00A2461F"/>
    <w:rsid w:val="00A2484A"/>
    <w:rsid w:val="00A24BA1"/>
    <w:rsid w:val="00A24CB3"/>
    <w:rsid w:val="00A24CE1"/>
    <w:rsid w:val="00A24F64"/>
    <w:rsid w:val="00A25524"/>
    <w:rsid w:val="00A2562D"/>
    <w:rsid w:val="00A25664"/>
    <w:rsid w:val="00A25D28"/>
    <w:rsid w:val="00A2624A"/>
    <w:rsid w:val="00A268C8"/>
    <w:rsid w:val="00A26947"/>
    <w:rsid w:val="00A26EC4"/>
    <w:rsid w:val="00A27197"/>
    <w:rsid w:val="00A271D5"/>
    <w:rsid w:val="00A2739D"/>
    <w:rsid w:val="00A2751B"/>
    <w:rsid w:val="00A27C03"/>
    <w:rsid w:val="00A301B2"/>
    <w:rsid w:val="00A301D0"/>
    <w:rsid w:val="00A3037B"/>
    <w:rsid w:val="00A30427"/>
    <w:rsid w:val="00A307FB"/>
    <w:rsid w:val="00A30E72"/>
    <w:rsid w:val="00A30E94"/>
    <w:rsid w:val="00A31050"/>
    <w:rsid w:val="00A31861"/>
    <w:rsid w:val="00A31871"/>
    <w:rsid w:val="00A319B3"/>
    <w:rsid w:val="00A3205D"/>
    <w:rsid w:val="00A322E2"/>
    <w:rsid w:val="00A32744"/>
    <w:rsid w:val="00A327AD"/>
    <w:rsid w:val="00A32EA4"/>
    <w:rsid w:val="00A32F9B"/>
    <w:rsid w:val="00A3305E"/>
    <w:rsid w:val="00A330AB"/>
    <w:rsid w:val="00A33782"/>
    <w:rsid w:val="00A3378A"/>
    <w:rsid w:val="00A338CD"/>
    <w:rsid w:val="00A3398D"/>
    <w:rsid w:val="00A33ED2"/>
    <w:rsid w:val="00A341ED"/>
    <w:rsid w:val="00A343FE"/>
    <w:rsid w:val="00A3459E"/>
    <w:rsid w:val="00A34A26"/>
    <w:rsid w:val="00A34F53"/>
    <w:rsid w:val="00A352B7"/>
    <w:rsid w:val="00A35522"/>
    <w:rsid w:val="00A3579A"/>
    <w:rsid w:val="00A357A7"/>
    <w:rsid w:val="00A357E7"/>
    <w:rsid w:val="00A363A4"/>
    <w:rsid w:val="00A363C3"/>
    <w:rsid w:val="00A3666C"/>
    <w:rsid w:val="00A3675F"/>
    <w:rsid w:val="00A367E7"/>
    <w:rsid w:val="00A3694C"/>
    <w:rsid w:val="00A36ADE"/>
    <w:rsid w:val="00A36D75"/>
    <w:rsid w:val="00A371A1"/>
    <w:rsid w:val="00A37462"/>
    <w:rsid w:val="00A37895"/>
    <w:rsid w:val="00A37B90"/>
    <w:rsid w:val="00A37C81"/>
    <w:rsid w:val="00A37D4C"/>
    <w:rsid w:val="00A4088B"/>
    <w:rsid w:val="00A40D5C"/>
    <w:rsid w:val="00A4104B"/>
    <w:rsid w:val="00A41106"/>
    <w:rsid w:val="00A41278"/>
    <w:rsid w:val="00A41768"/>
    <w:rsid w:val="00A417B5"/>
    <w:rsid w:val="00A41AD4"/>
    <w:rsid w:val="00A41E65"/>
    <w:rsid w:val="00A4278A"/>
    <w:rsid w:val="00A42E2C"/>
    <w:rsid w:val="00A42F45"/>
    <w:rsid w:val="00A42F51"/>
    <w:rsid w:val="00A42FDC"/>
    <w:rsid w:val="00A43225"/>
    <w:rsid w:val="00A435FC"/>
    <w:rsid w:val="00A43626"/>
    <w:rsid w:val="00A437AD"/>
    <w:rsid w:val="00A43839"/>
    <w:rsid w:val="00A439F2"/>
    <w:rsid w:val="00A43C01"/>
    <w:rsid w:val="00A43DAA"/>
    <w:rsid w:val="00A43E4C"/>
    <w:rsid w:val="00A43E85"/>
    <w:rsid w:val="00A43F4A"/>
    <w:rsid w:val="00A4403E"/>
    <w:rsid w:val="00A440F3"/>
    <w:rsid w:val="00A442C9"/>
    <w:rsid w:val="00A446C6"/>
    <w:rsid w:val="00A448DD"/>
    <w:rsid w:val="00A448FE"/>
    <w:rsid w:val="00A449A4"/>
    <w:rsid w:val="00A44B0D"/>
    <w:rsid w:val="00A44B7A"/>
    <w:rsid w:val="00A44DAD"/>
    <w:rsid w:val="00A45197"/>
    <w:rsid w:val="00A452FB"/>
    <w:rsid w:val="00A453C6"/>
    <w:rsid w:val="00A453E8"/>
    <w:rsid w:val="00A4540A"/>
    <w:rsid w:val="00A456C7"/>
    <w:rsid w:val="00A456EA"/>
    <w:rsid w:val="00A45E8B"/>
    <w:rsid w:val="00A465FD"/>
    <w:rsid w:val="00A46677"/>
    <w:rsid w:val="00A466CC"/>
    <w:rsid w:val="00A46AAC"/>
    <w:rsid w:val="00A47150"/>
    <w:rsid w:val="00A4725F"/>
    <w:rsid w:val="00A472D5"/>
    <w:rsid w:val="00A4733B"/>
    <w:rsid w:val="00A478A7"/>
    <w:rsid w:val="00A478B4"/>
    <w:rsid w:val="00A478EE"/>
    <w:rsid w:val="00A479C5"/>
    <w:rsid w:val="00A479EF"/>
    <w:rsid w:val="00A47B43"/>
    <w:rsid w:val="00A50029"/>
    <w:rsid w:val="00A50053"/>
    <w:rsid w:val="00A50792"/>
    <w:rsid w:val="00A50EC1"/>
    <w:rsid w:val="00A50EE7"/>
    <w:rsid w:val="00A51468"/>
    <w:rsid w:val="00A51A15"/>
    <w:rsid w:val="00A51BBC"/>
    <w:rsid w:val="00A51C84"/>
    <w:rsid w:val="00A52296"/>
    <w:rsid w:val="00A522FF"/>
    <w:rsid w:val="00A5231B"/>
    <w:rsid w:val="00A52AA5"/>
    <w:rsid w:val="00A52ED5"/>
    <w:rsid w:val="00A53453"/>
    <w:rsid w:val="00A53907"/>
    <w:rsid w:val="00A53C38"/>
    <w:rsid w:val="00A53C7F"/>
    <w:rsid w:val="00A53FD1"/>
    <w:rsid w:val="00A546E2"/>
    <w:rsid w:val="00A5479D"/>
    <w:rsid w:val="00A54EA9"/>
    <w:rsid w:val="00A54F6D"/>
    <w:rsid w:val="00A550AD"/>
    <w:rsid w:val="00A55232"/>
    <w:rsid w:val="00A553A4"/>
    <w:rsid w:val="00A553F6"/>
    <w:rsid w:val="00A55539"/>
    <w:rsid w:val="00A5577D"/>
    <w:rsid w:val="00A55999"/>
    <w:rsid w:val="00A563D6"/>
    <w:rsid w:val="00A5667B"/>
    <w:rsid w:val="00A568A5"/>
    <w:rsid w:val="00A568CC"/>
    <w:rsid w:val="00A56A18"/>
    <w:rsid w:val="00A56AA6"/>
    <w:rsid w:val="00A56C18"/>
    <w:rsid w:val="00A56CDD"/>
    <w:rsid w:val="00A56CEA"/>
    <w:rsid w:val="00A56EC4"/>
    <w:rsid w:val="00A5760D"/>
    <w:rsid w:val="00A5767A"/>
    <w:rsid w:val="00A57B4E"/>
    <w:rsid w:val="00A57B7C"/>
    <w:rsid w:val="00A57CB1"/>
    <w:rsid w:val="00A57DD9"/>
    <w:rsid w:val="00A6043C"/>
    <w:rsid w:val="00A604E7"/>
    <w:rsid w:val="00A6054F"/>
    <w:rsid w:val="00A60817"/>
    <w:rsid w:val="00A615FC"/>
    <w:rsid w:val="00A6191F"/>
    <w:rsid w:val="00A61A27"/>
    <w:rsid w:val="00A61B8F"/>
    <w:rsid w:val="00A62200"/>
    <w:rsid w:val="00A6224C"/>
    <w:rsid w:val="00A6251A"/>
    <w:rsid w:val="00A62635"/>
    <w:rsid w:val="00A6278C"/>
    <w:rsid w:val="00A62A6A"/>
    <w:rsid w:val="00A62BF3"/>
    <w:rsid w:val="00A62EB6"/>
    <w:rsid w:val="00A62FEF"/>
    <w:rsid w:val="00A6328D"/>
    <w:rsid w:val="00A63362"/>
    <w:rsid w:val="00A6338E"/>
    <w:rsid w:val="00A6344D"/>
    <w:rsid w:val="00A635B5"/>
    <w:rsid w:val="00A637A8"/>
    <w:rsid w:val="00A63A24"/>
    <w:rsid w:val="00A63AFD"/>
    <w:rsid w:val="00A63B7E"/>
    <w:rsid w:val="00A640B2"/>
    <w:rsid w:val="00A64ABA"/>
    <w:rsid w:val="00A64C9A"/>
    <w:rsid w:val="00A64CA1"/>
    <w:rsid w:val="00A65641"/>
    <w:rsid w:val="00A65681"/>
    <w:rsid w:val="00A657F1"/>
    <w:rsid w:val="00A6583D"/>
    <w:rsid w:val="00A658B1"/>
    <w:rsid w:val="00A659A8"/>
    <w:rsid w:val="00A659C0"/>
    <w:rsid w:val="00A659E9"/>
    <w:rsid w:val="00A659F6"/>
    <w:rsid w:val="00A65A7F"/>
    <w:rsid w:val="00A65D7A"/>
    <w:rsid w:val="00A65E7C"/>
    <w:rsid w:val="00A663BB"/>
    <w:rsid w:val="00A6641F"/>
    <w:rsid w:val="00A66E3E"/>
    <w:rsid w:val="00A67379"/>
    <w:rsid w:val="00A67609"/>
    <w:rsid w:val="00A6776E"/>
    <w:rsid w:val="00A70080"/>
    <w:rsid w:val="00A7040D"/>
    <w:rsid w:val="00A704F7"/>
    <w:rsid w:val="00A7084D"/>
    <w:rsid w:val="00A708D2"/>
    <w:rsid w:val="00A70C58"/>
    <w:rsid w:val="00A70E14"/>
    <w:rsid w:val="00A70E2E"/>
    <w:rsid w:val="00A71169"/>
    <w:rsid w:val="00A716B6"/>
    <w:rsid w:val="00A71791"/>
    <w:rsid w:val="00A71900"/>
    <w:rsid w:val="00A71949"/>
    <w:rsid w:val="00A71B7C"/>
    <w:rsid w:val="00A720C0"/>
    <w:rsid w:val="00A72459"/>
    <w:rsid w:val="00A724A8"/>
    <w:rsid w:val="00A724F0"/>
    <w:rsid w:val="00A726DB"/>
    <w:rsid w:val="00A72B0D"/>
    <w:rsid w:val="00A72BC2"/>
    <w:rsid w:val="00A72DF2"/>
    <w:rsid w:val="00A7342F"/>
    <w:rsid w:val="00A73588"/>
    <w:rsid w:val="00A73C62"/>
    <w:rsid w:val="00A73CC1"/>
    <w:rsid w:val="00A73D2B"/>
    <w:rsid w:val="00A73D4C"/>
    <w:rsid w:val="00A73E0D"/>
    <w:rsid w:val="00A744A9"/>
    <w:rsid w:val="00A74829"/>
    <w:rsid w:val="00A74936"/>
    <w:rsid w:val="00A74DAE"/>
    <w:rsid w:val="00A74DEA"/>
    <w:rsid w:val="00A74EA2"/>
    <w:rsid w:val="00A74FF7"/>
    <w:rsid w:val="00A759B4"/>
    <w:rsid w:val="00A75D85"/>
    <w:rsid w:val="00A75D98"/>
    <w:rsid w:val="00A76003"/>
    <w:rsid w:val="00A76387"/>
    <w:rsid w:val="00A763C1"/>
    <w:rsid w:val="00A76748"/>
    <w:rsid w:val="00A767AD"/>
    <w:rsid w:val="00A768F3"/>
    <w:rsid w:val="00A76948"/>
    <w:rsid w:val="00A76A59"/>
    <w:rsid w:val="00A76F5A"/>
    <w:rsid w:val="00A7720D"/>
    <w:rsid w:val="00A77376"/>
    <w:rsid w:val="00A77612"/>
    <w:rsid w:val="00A776EE"/>
    <w:rsid w:val="00A7773D"/>
    <w:rsid w:val="00A77A12"/>
    <w:rsid w:val="00A77C25"/>
    <w:rsid w:val="00A77DA7"/>
    <w:rsid w:val="00A77F07"/>
    <w:rsid w:val="00A800E0"/>
    <w:rsid w:val="00A80176"/>
    <w:rsid w:val="00A801E6"/>
    <w:rsid w:val="00A80319"/>
    <w:rsid w:val="00A8076A"/>
    <w:rsid w:val="00A80C78"/>
    <w:rsid w:val="00A80CCD"/>
    <w:rsid w:val="00A81096"/>
    <w:rsid w:val="00A810EE"/>
    <w:rsid w:val="00A818A2"/>
    <w:rsid w:val="00A826CE"/>
    <w:rsid w:val="00A82B06"/>
    <w:rsid w:val="00A82B42"/>
    <w:rsid w:val="00A82CA9"/>
    <w:rsid w:val="00A83145"/>
    <w:rsid w:val="00A833B4"/>
    <w:rsid w:val="00A83418"/>
    <w:rsid w:val="00A83441"/>
    <w:rsid w:val="00A834FF"/>
    <w:rsid w:val="00A83B05"/>
    <w:rsid w:val="00A83EB8"/>
    <w:rsid w:val="00A83F2A"/>
    <w:rsid w:val="00A840AF"/>
    <w:rsid w:val="00A843D7"/>
    <w:rsid w:val="00A848B6"/>
    <w:rsid w:val="00A84C49"/>
    <w:rsid w:val="00A84C67"/>
    <w:rsid w:val="00A84DD4"/>
    <w:rsid w:val="00A84E13"/>
    <w:rsid w:val="00A852BC"/>
    <w:rsid w:val="00A8573D"/>
    <w:rsid w:val="00A85FD4"/>
    <w:rsid w:val="00A872F9"/>
    <w:rsid w:val="00A87421"/>
    <w:rsid w:val="00A87940"/>
    <w:rsid w:val="00A87994"/>
    <w:rsid w:val="00A87BA1"/>
    <w:rsid w:val="00A87EDD"/>
    <w:rsid w:val="00A90485"/>
    <w:rsid w:val="00A90521"/>
    <w:rsid w:val="00A90536"/>
    <w:rsid w:val="00A90804"/>
    <w:rsid w:val="00A908D0"/>
    <w:rsid w:val="00A90BAA"/>
    <w:rsid w:val="00A910CD"/>
    <w:rsid w:val="00A91264"/>
    <w:rsid w:val="00A913AD"/>
    <w:rsid w:val="00A9147F"/>
    <w:rsid w:val="00A91900"/>
    <w:rsid w:val="00A91A5E"/>
    <w:rsid w:val="00A91E20"/>
    <w:rsid w:val="00A91E5E"/>
    <w:rsid w:val="00A92216"/>
    <w:rsid w:val="00A923BD"/>
    <w:rsid w:val="00A923ED"/>
    <w:rsid w:val="00A925DD"/>
    <w:rsid w:val="00A92815"/>
    <w:rsid w:val="00A92D7F"/>
    <w:rsid w:val="00A93084"/>
    <w:rsid w:val="00A93339"/>
    <w:rsid w:val="00A935CE"/>
    <w:rsid w:val="00A93C2B"/>
    <w:rsid w:val="00A93E7C"/>
    <w:rsid w:val="00A941C6"/>
    <w:rsid w:val="00A943BF"/>
    <w:rsid w:val="00A947AD"/>
    <w:rsid w:val="00A9488E"/>
    <w:rsid w:val="00A949E9"/>
    <w:rsid w:val="00A94E57"/>
    <w:rsid w:val="00A9512A"/>
    <w:rsid w:val="00A95B44"/>
    <w:rsid w:val="00A95FA3"/>
    <w:rsid w:val="00A961B6"/>
    <w:rsid w:val="00A96212"/>
    <w:rsid w:val="00A9667D"/>
    <w:rsid w:val="00A96741"/>
    <w:rsid w:val="00A96C78"/>
    <w:rsid w:val="00A96FD8"/>
    <w:rsid w:val="00A97347"/>
    <w:rsid w:val="00A9797C"/>
    <w:rsid w:val="00A97B2E"/>
    <w:rsid w:val="00AA0095"/>
    <w:rsid w:val="00AA06B7"/>
    <w:rsid w:val="00AA06CB"/>
    <w:rsid w:val="00AA0810"/>
    <w:rsid w:val="00AA0BE1"/>
    <w:rsid w:val="00AA0BEB"/>
    <w:rsid w:val="00AA0CC9"/>
    <w:rsid w:val="00AA0E24"/>
    <w:rsid w:val="00AA0F48"/>
    <w:rsid w:val="00AA102D"/>
    <w:rsid w:val="00AA1248"/>
    <w:rsid w:val="00AA129D"/>
    <w:rsid w:val="00AA1D28"/>
    <w:rsid w:val="00AA1EFD"/>
    <w:rsid w:val="00AA21C4"/>
    <w:rsid w:val="00AA2854"/>
    <w:rsid w:val="00AA4162"/>
    <w:rsid w:val="00AA4B34"/>
    <w:rsid w:val="00AA4E7D"/>
    <w:rsid w:val="00AA4EAE"/>
    <w:rsid w:val="00AA51D1"/>
    <w:rsid w:val="00AA51E6"/>
    <w:rsid w:val="00AA540D"/>
    <w:rsid w:val="00AA54B4"/>
    <w:rsid w:val="00AA54B7"/>
    <w:rsid w:val="00AA5588"/>
    <w:rsid w:val="00AA573D"/>
    <w:rsid w:val="00AA5B9D"/>
    <w:rsid w:val="00AA5C12"/>
    <w:rsid w:val="00AA5D8B"/>
    <w:rsid w:val="00AA6116"/>
    <w:rsid w:val="00AA6ACC"/>
    <w:rsid w:val="00AA6F65"/>
    <w:rsid w:val="00AA7563"/>
    <w:rsid w:val="00AA75A8"/>
    <w:rsid w:val="00AA764F"/>
    <w:rsid w:val="00AA77EC"/>
    <w:rsid w:val="00AA793D"/>
    <w:rsid w:val="00AA7972"/>
    <w:rsid w:val="00AA79F8"/>
    <w:rsid w:val="00AA7E21"/>
    <w:rsid w:val="00AB03A6"/>
    <w:rsid w:val="00AB0457"/>
    <w:rsid w:val="00AB0797"/>
    <w:rsid w:val="00AB079A"/>
    <w:rsid w:val="00AB08EC"/>
    <w:rsid w:val="00AB09C3"/>
    <w:rsid w:val="00AB0C46"/>
    <w:rsid w:val="00AB0CDA"/>
    <w:rsid w:val="00AB10DE"/>
    <w:rsid w:val="00AB113B"/>
    <w:rsid w:val="00AB16F7"/>
    <w:rsid w:val="00AB20B2"/>
    <w:rsid w:val="00AB2151"/>
    <w:rsid w:val="00AB2304"/>
    <w:rsid w:val="00AB250D"/>
    <w:rsid w:val="00AB2634"/>
    <w:rsid w:val="00AB29FE"/>
    <w:rsid w:val="00AB2BEB"/>
    <w:rsid w:val="00AB2C25"/>
    <w:rsid w:val="00AB2C62"/>
    <w:rsid w:val="00AB3810"/>
    <w:rsid w:val="00AB3C7D"/>
    <w:rsid w:val="00AB3C9A"/>
    <w:rsid w:val="00AB4186"/>
    <w:rsid w:val="00AB4289"/>
    <w:rsid w:val="00AB45D7"/>
    <w:rsid w:val="00AB4BCF"/>
    <w:rsid w:val="00AB4D1F"/>
    <w:rsid w:val="00AB5E9A"/>
    <w:rsid w:val="00AB61D8"/>
    <w:rsid w:val="00AB6F04"/>
    <w:rsid w:val="00AB714C"/>
    <w:rsid w:val="00AB7172"/>
    <w:rsid w:val="00AB74B5"/>
    <w:rsid w:val="00AB76A6"/>
    <w:rsid w:val="00AC0043"/>
    <w:rsid w:val="00AC049C"/>
    <w:rsid w:val="00AC06F5"/>
    <w:rsid w:val="00AC0ABC"/>
    <w:rsid w:val="00AC0CF2"/>
    <w:rsid w:val="00AC0E06"/>
    <w:rsid w:val="00AC0E49"/>
    <w:rsid w:val="00AC0F67"/>
    <w:rsid w:val="00AC195C"/>
    <w:rsid w:val="00AC1D9E"/>
    <w:rsid w:val="00AC20B6"/>
    <w:rsid w:val="00AC21DD"/>
    <w:rsid w:val="00AC2449"/>
    <w:rsid w:val="00AC277E"/>
    <w:rsid w:val="00AC2995"/>
    <w:rsid w:val="00AC2BB9"/>
    <w:rsid w:val="00AC3261"/>
    <w:rsid w:val="00AC378E"/>
    <w:rsid w:val="00AC3957"/>
    <w:rsid w:val="00AC395F"/>
    <w:rsid w:val="00AC396B"/>
    <w:rsid w:val="00AC3A0D"/>
    <w:rsid w:val="00AC3C0B"/>
    <w:rsid w:val="00AC4014"/>
    <w:rsid w:val="00AC54AA"/>
    <w:rsid w:val="00AC5999"/>
    <w:rsid w:val="00AC5AE1"/>
    <w:rsid w:val="00AC607B"/>
    <w:rsid w:val="00AC619D"/>
    <w:rsid w:val="00AC61E0"/>
    <w:rsid w:val="00AC6276"/>
    <w:rsid w:val="00AC6573"/>
    <w:rsid w:val="00AC688E"/>
    <w:rsid w:val="00AC6A96"/>
    <w:rsid w:val="00AC6B28"/>
    <w:rsid w:val="00AC6D8F"/>
    <w:rsid w:val="00AC6F55"/>
    <w:rsid w:val="00AC6FFE"/>
    <w:rsid w:val="00AC7548"/>
    <w:rsid w:val="00AC77EE"/>
    <w:rsid w:val="00AC7864"/>
    <w:rsid w:val="00AC7888"/>
    <w:rsid w:val="00AC7898"/>
    <w:rsid w:val="00AC7A1F"/>
    <w:rsid w:val="00AC7AB1"/>
    <w:rsid w:val="00AC7C40"/>
    <w:rsid w:val="00AC7F0E"/>
    <w:rsid w:val="00AD067B"/>
    <w:rsid w:val="00AD074C"/>
    <w:rsid w:val="00AD0A98"/>
    <w:rsid w:val="00AD0C39"/>
    <w:rsid w:val="00AD11D0"/>
    <w:rsid w:val="00AD1D4A"/>
    <w:rsid w:val="00AD1F1A"/>
    <w:rsid w:val="00AD2319"/>
    <w:rsid w:val="00AD2E30"/>
    <w:rsid w:val="00AD2FE9"/>
    <w:rsid w:val="00AD34C8"/>
    <w:rsid w:val="00AD3521"/>
    <w:rsid w:val="00AD35F9"/>
    <w:rsid w:val="00AD3B56"/>
    <w:rsid w:val="00AD3C5C"/>
    <w:rsid w:val="00AD3ED7"/>
    <w:rsid w:val="00AD40B9"/>
    <w:rsid w:val="00AD41F1"/>
    <w:rsid w:val="00AD430C"/>
    <w:rsid w:val="00AD4797"/>
    <w:rsid w:val="00AD4F91"/>
    <w:rsid w:val="00AD52E4"/>
    <w:rsid w:val="00AD530B"/>
    <w:rsid w:val="00AD536B"/>
    <w:rsid w:val="00AD5775"/>
    <w:rsid w:val="00AD5D1B"/>
    <w:rsid w:val="00AD5F4B"/>
    <w:rsid w:val="00AD5FE0"/>
    <w:rsid w:val="00AD69D1"/>
    <w:rsid w:val="00AD6E2F"/>
    <w:rsid w:val="00AD71D1"/>
    <w:rsid w:val="00AD740C"/>
    <w:rsid w:val="00AD7C50"/>
    <w:rsid w:val="00AD7CA1"/>
    <w:rsid w:val="00AE0470"/>
    <w:rsid w:val="00AE0721"/>
    <w:rsid w:val="00AE0795"/>
    <w:rsid w:val="00AE0920"/>
    <w:rsid w:val="00AE0A4D"/>
    <w:rsid w:val="00AE0ECA"/>
    <w:rsid w:val="00AE1575"/>
    <w:rsid w:val="00AE1A14"/>
    <w:rsid w:val="00AE1FFA"/>
    <w:rsid w:val="00AE2543"/>
    <w:rsid w:val="00AE2639"/>
    <w:rsid w:val="00AE2672"/>
    <w:rsid w:val="00AE26A4"/>
    <w:rsid w:val="00AE2E11"/>
    <w:rsid w:val="00AE2F48"/>
    <w:rsid w:val="00AE2FD0"/>
    <w:rsid w:val="00AE3354"/>
    <w:rsid w:val="00AE381E"/>
    <w:rsid w:val="00AE3E22"/>
    <w:rsid w:val="00AE3E2A"/>
    <w:rsid w:val="00AE3EF4"/>
    <w:rsid w:val="00AE3F35"/>
    <w:rsid w:val="00AE3F78"/>
    <w:rsid w:val="00AE44B6"/>
    <w:rsid w:val="00AE4D66"/>
    <w:rsid w:val="00AE5316"/>
    <w:rsid w:val="00AE5695"/>
    <w:rsid w:val="00AE5766"/>
    <w:rsid w:val="00AE5E8E"/>
    <w:rsid w:val="00AE5F93"/>
    <w:rsid w:val="00AE67AB"/>
    <w:rsid w:val="00AE68CC"/>
    <w:rsid w:val="00AE691D"/>
    <w:rsid w:val="00AE692E"/>
    <w:rsid w:val="00AE6C70"/>
    <w:rsid w:val="00AE6D92"/>
    <w:rsid w:val="00AE6E08"/>
    <w:rsid w:val="00AE6EE5"/>
    <w:rsid w:val="00AE6F8F"/>
    <w:rsid w:val="00AE717B"/>
    <w:rsid w:val="00AE72E9"/>
    <w:rsid w:val="00AE77CD"/>
    <w:rsid w:val="00AE78A8"/>
    <w:rsid w:val="00AF00F4"/>
    <w:rsid w:val="00AF016E"/>
    <w:rsid w:val="00AF03EB"/>
    <w:rsid w:val="00AF040C"/>
    <w:rsid w:val="00AF041D"/>
    <w:rsid w:val="00AF062E"/>
    <w:rsid w:val="00AF084B"/>
    <w:rsid w:val="00AF0BF3"/>
    <w:rsid w:val="00AF11AF"/>
    <w:rsid w:val="00AF13B1"/>
    <w:rsid w:val="00AF1D4D"/>
    <w:rsid w:val="00AF1E0F"/>
    <w:rsid w:val="00AF265B"/>
    <w:rsid w:val="00AF29F3"/>
    <w:rsid w:val="00AF2E48"/>
    <w:rsid w:val="00AF2F17"/>
    <w:rsid w:val="00AF3074"/>
    <w:rsid w:val="00AF3288"/>
    <w:rsid w:val="00AF3297"/>
    <w:rsid w:val="00AF329A"/>
    <w:rsid w:val="00AF3A78"/>
    <w:rsid w:val="00AF3DC4"/>
    <w:rsid w:val="00AF403C"/>
    <w:rsid w:val="00AF4047"/>
    <w:rsid w:val="00AF4528"/>
    <w:rsid w:val="00AF46AB"/>
    <w:rsid w:val="00AF4FB0"/>
    <w:rsid w:val="00AF5410"/>
    <w:rsid w:val="00AF54F5"/>
    <w:rsid w:val="00AF5899"/>
    <w:rsid w:val="00AF5C6B"/>
    <w:rsid w:val="00AF5CDE"/>
    <w:rsid w:val="00AF5D0C"/>
    <w:rsid w:val="00AF64CC"/>
    <w:rsid w:val="00AF671F"/>
    <w:rsid w:val="00AF67E4"/>
    <w:rsid w:val="00AF6EDC"/>
    <w:rsid w:val="00AF71CD"/>
    <w:rsid w:val="00AF7BA1"/>
    <w:rsid w:val="00AF7DAF"/>
    <w:rsid w:val="00AF7E45"/>
    <w:rsid w:val="00B00188"/>
    <w:rsid w:val="00B0020C"/>
    <w:rsid w:val="00B006FF"/>
    <w:rsid w:val="00B00776"/>
    <w:rsid w:val="00B009FC"/>
    <w:rsid w:val="00B00E6F"/>
    <w:rsid w:val="00B00EE2"/>
    <w:rsid w:val="00B00F71"/>
    <w:rsid w:val="00B01546"/>
    <w:rsid w:val="00B01C23"/>
    <w:rsid w:val="00B01C9D"/>
    <w:rsid w:val="00B02030"/>
    <w:rsid w:val="00B0220B"/>
    <w:rsid w:val="00B02635"/>
    <w:rsid w:val="00B030FF"/>
    <w:rsid w:val="00B032FF"/>
    <w:rsid w:val="00B036D9"/>
    <w:rsid w:val="00B03930"/>
    <w:rsid w:val="00B03AB5"/>
    <w:rsid w:val="00B040D7"/>
    <w:rsid w:val="00B0413F"/>
    <w:rsid w:val="00B041A3"/>
    <w:rsid w:val="00B042F1"/>
    <w:rsid w:val="00B04450"/>
    <w:rsid w:val="00B0502D"/>
    <w:rsid w:val="00B05260"/>
    <w:rsid w:val="00B0566D"/>
    <w:rsid w:val="00B058D4"/>
    <w:rsid w:val="00B05915"/>
    <w:rsid w:val="00B05B92"/>
    <w:rsid w:val="00B05DF4"/>
    <w:rsid w:val="00B05E9E"/>
    <w:rsid w:val="00B061A3"/>
    <w:rsid w:val="00B062D7"/>
    <w:rsid w:val="00B0634D"/>
    <w:rsid w:val="00B065D7"/>
    <w:rsid w:val="00B067A6"/>
    <w:rsid w:val="00B0698A"/>
    <w:rsid w:val="00B06A66"/>
    <w:rsid w:val="00B06C5E"/>
    <w:rsid w:val="00B06C7A"/>
    <w:rsid w:val="00B06DF2"/>
    <w:rsid w:val="00B06F8E"/>
    <w:rsid w:val="00B071F2"/>
    <w:rsid w:val="00B072E8"/>
    <w:rsid w:val="00B07451"/>
    <w:rsid w:val="00B074F6"/>
    <w:rsid w:val="00B0764D"/>
    <w:rsid w:val="00B0764E"/>
    <w:rsid w:val="00B07717"/>
    <w:rsid w:val="00B07744"/>
    <w:rsid w:val="00B078AD"/>
    <w:rsid w:val="00B07A3A"/>
    <w:rsid w:val="00B07DAF"/>
    <w:rsid w:val="00B07E72"/>
    <w:rsid w:val="00B10373"/>
    <w:rsid w:val="00B10556"/>
    <w:rsid w:val="00B105B3"/>
    <w:rsid w:val="00B10887"/>
    <w:rsid w:val="00B10BC2"/>
    <w:rsid w:val="00B10D8D"/>
    <w:rsid w:val="00B10D9F"/>
    <w:rsid w:val="00B10E4A"/>
    <w:rsid w:val="00B113BD"/>
    <w:rsid w:val="00B11AE6"/>
    <w:rsid w:val="00B11BA3"/>
    <w:rsid w:val="00B11C97"/>
    <w:rsid w:val="00B120D6"/>
    <w:rsid w:val="00B1239A"/>
    <w:rsid w:val="00B12DDC"/>
    <w:rsid w:val="00B13DF0"/>
    <w:rsid w:val="00B14099"/>
    <w:rsid w:val="00B1426F"/>
    <w:rsid w:val="00B147EE"/>
    <w:rsid w:val="00B14880"/>
    <w:rsid w:val="00B14CC5"/>
    <w:rsid w:val="00B15135"/>
    <w:rsid w:val="00B159B8"/>
    <w:rsid w:val="00B15BA3"/>
    <w:rsid w:val="00B15CBF"/>
    <w:rsid w:val="00B15E1B"/>
    <w:rsid w:val="00B1616F"/>
    <w:rsid w:val="00B1618D"/>
    <w:rsid w:val="00B16206"/>
    <w:rsid w:val="00B1639B"/>
    <w:rsid w:val="00B163E8"/>
    <w:rsid w:val="00B16691"/>
    <w:rsid w:val="00B16847"/>
    <w:rsid w:val="00B168EB"/>
    <w:rsid w:val="00B16C7F"/>
    <w:rsid w:val="00B16E5D"/>
    <w:rsid w:val="00B16F25"/>
    <w:rsid w:val="00B17187"/>
    <w:rsid w:val="00B1735C"/>
    <w:rsid w:val="00B17423"/>
    <w:rsid w:val="00B17821"/>
    <w:rsid w:val="00B17C21"/>
    <w:rsid w:val="00B17DD4"/>
    <w:rsid w:val="00B17E02"/>
    <w:rsid w:val="00B17FCE"/>
    <w:rsid w:val="00B2003A"/>
    <w:rsid w:val="00B203A0"/>
    <w:rsid w:val="00B20493"/>
    <w:rsid w:val="00B20772"/>
    <w:rsid w:val="00B20BD6"/>
    <w:rsid w:val="00B20D3B"/>
    <w:rsid w:val="00B20D45"/>
    <w:rsid w:val="00B20F57"/>
    <w:rsid w:val="00B21564"/>
    <w:rsid w:val="00B21624"/>
    <w:rsid w:val="00B21A98"/>
    <w:rsid w:val="00B21C35"/>
    <w:rsid w:val="00B21C90"/>
    <w:rsid w:val="00B221D3"/>
    <w:rsid w:val="00B223F5"/>
    <w:rsid w:val="00B224AD"/>
    <w:rsid w:val="00B22A99"/>
    <w:rsid w:val="00B22F7E"/>
    <w:rsid w:val="00B23768"/>
    <w:rsid w:val="00B24200"/>
    <w:rsid w:val="00B2477E"/>
    <w:rsid w:val="00B24780"/>
    <w:rsid w:val="00B249C8"/>
    <w:rsid w:val="00B24A7C"/>
    <w:rsid w:val="00B25A44"/>
    <w:rsid w:val="00B260F7"/>
    <w:rsid w:val="00B262E0"/>
    <w:rsid w:val="00B26809"/>
    <w:rsid w:val="00B26823"/>
    <w:rsid w:val="00B268B5"/>
    <w:rsid w:val="00B2773A"/>
    <w:rsid w:val="00B2775F"/>
    <w:rsid w:val="00B27866"/>
    <w:rsid w:val="00B27C72"/>
    <w:rsid w:val="00B30596"/>
    <w:rsid w:val="00B30D3C"/>
    <w:rsid w:val="00B31243"/>
    <w:rsid w:val="00B31D77"/>
    <w:rsid w:val="00B31F06"/>
    <w:rsid w:val="00B320BB"/>
    <w:rsid w:val="00B32271"/>
    <w:rsid w:val="00B3282D"/>
    <w:rsid w:val="00B32AD8"/>
    <w:rsid w:val="00B33212"/>
    <w:rsid w:val="00B333E5"/>
    <w:rsid w:val="00B34160"/>
    <w:rsid w:val="00B34252"/>
    <w:rsid w:val="00B34306"/>
    <w:rsid w:val="00B34367"/>
    <w:rsid w:val="00B3470C"/>
    <w:rsid w:val="00B34730"/>
    <w:rsid w:val="00B34F72"/>
    <w:rsid w:val="00B3530C"/>
    <w:rsid w:val="00B35594"/>
    <w:rsid w:val="00B35E4D"/>
    <w:rsid w:val="00B36038"/>
    <w:rsid w:val="00B36B22"/>
    <w:rsid w:val="00B36CEC"/>
    <w:rsid w:val="00B37055"/>
    <w:rsid w:val="00B375A9"/>
    <w:rsid w:val="00B377F1"/>
    <w:rsid w:val="00B37945"/>
    <w:rsid w:val="00B37B4C"/>
    <w:rsid w:val="00B37F10"/>
    <w:rsid w:val="00B40090"/>
    <w:rsid w:val="00B40157"/>
    <w:rsid w:val="00B40446"/>
    <w:rsid w:val="00B40507"/>
    <w:rsid w:val="00B406BF"/>
    <w:rsid w:val="00B40F8B"/>
    <w:rsid w:val="00B40FFF"/>
    <w:rsid w:val="00B4101B"/>
    <w:rsid w:val="00B41C8A"/>
    <w:rsid w:val="00B42396"/>
    <w:rsid w:val="00B42512"/>
    <w:rsid w:val="00B425E6"/>
    <w:rsid w:val="00B42AA0"/>
    <w:rsid w:val="00B42B30"/>
    <w:rsid w:val="00B43567"/>
    <w:rsid w:val="00B4377F"/>
    <w:rsid w:val="00B437DA"/>
    <w:rsid w:val="00B43F41"/>
    <w:rsid w:val="00B44B77"/>
    <w:rsid w:val="00B44D46"/>
    <w:rsid w:val="00B45F95"/>
    <w:rsid w:val="00B461BB"/>
    <w:rsid w:val="00B46321"/>
    <w:rsid w:val="00B46368"/>
    <w:rsid w:val="00B46551"/>
    <w:rsid w:val="00B46823"/>
    <w:rsid w:val="00B46CEB"/>
    <w:rsid w:val="00B46CF9"/>
    <w:rsid w:val="00B470DD"/>
    <w:rsid w:val="00B472E7"/>
    <w:rsid w:val="00B47536"/>
    <w:rsid w:val="00B479D0"/>
    <w:rsid w:val="00B47A23"/>
    <w:rsid w:val="00B47C1B"/>
    <w:rsid w:val="00B50148"/>
    <w:rsid w:val="00B50745"/>
    <w:rsid w:val="00B5083F"/>
    <w:rsid w:val="00B50DF3"/>
    <w:rsid w:val="00B50EDC"/>
    <w:rsid w:val="00B51180"/>
    <w:rsid w:val="00B51296"/>
    <w:rsid w:val="00B5135A"/>
    <w:rsid w:val="00B51399"/>
    <w:rsid w:val="00B51409"/>
    <w:rsid w:val="00B5152A"/>
    <w:rsid w:val="00B5192C"/>
    <w:rsid w:val="00B51E0C"/>
    <w:rsid w:val="00B52222"/>
    <w:rsid w:val="00B5228C"/>
    <w:rsid w:val="00B525E6"/>
    <w:rsid w:val="00B526DF"/>
    <w:rsid w:val="00B52765"/>
    <w:rsid w:val="00B528B2"/>
    <w:rsid w:val="00B534EC"/>
    <w:rsid w:val="00B5369B"/>
    <w:rsid w:val="00B537AE"/>
    <w:rsid w:val="00B53B3D"/>
    <w:rsid w:val="00B53DEC"/>
    <w:rsid w:val="00B53ECA"/>
    <w:rsid w:val="00B53F54"/>
    <w:rsid w:val="00B54015"/>
    <w:rsid w:val="00B54191"/>
    <w:rsid w:val="00B5429A"/>
    <w:rsid w:val="00B54665"/>
    <w:rsid w:val="00B54951"/>
    <w:rsid w:val="00B54AD2"/>
    <w:rsid w:val="00B54CBE"/>
    <w:rsid w:val="00B54CDB"/>
    <w:rsid w:val="00B54F51"/>
    <w:rsid w:val="00B5518C"/>
    <w:rsid w:val="00B55AC1"/>
    <w:rsid w:val="00B55C63"/>
    <w:rsid w:val="00B55DC6"/>
    <w:rsid w:val="00B56081"/>
    <w:rsid w:val="00B561F1"/>
    <w:rsid w:val="00B56DCD"/>
    <w:rsid w:val="00B576B8"/>
    <w:rsid w:val="00B57830"/>
    <w:rsid w:val="00B57B8C"/>
    <w:rsid w:val="00B57BBF"/>
    <w:rsid w:val="00B607C3"/>
    <w:rsid w:val="00B60C46"/>
    <w:rsid w:val="00B60CA5"/>
    <w:rsid w:val="00B61088"/>
    <w:rsid w:val="00B6109D"/>
    <w:rsid w:val="00B6127E"/>
    <w:rsid w:val="00B6129C"/>
    <w:rsid w:val="00B61B1B"/>
    <w:rsid w:val="00B61ED5"/>
    <w:rsid w:val="00B625F2"/>
    <w:rsid w:val="00B62966"/>
    <w:rsid w:val="00B62BBE"/>
    <w:rsid w:val="00B632A8"/>
    <w:rsid w:val="00B634C8"/>
    <w:rsid w:val="00B63686"/>
    <w:rsid w:val="00B6380F"/>
    <w:rsid w:val="00B63DA4"/>
    <w:rsid w:val="00B64030"/>
    <w:rsid w:val="00B64299"/>
    <w:rsid w:val="00B64493"/>
    <w:rsid w:val="00B64670"/>
    <w:rsid w:val="00B647EA"/>
    <w:rsid w:val="00B64C28"/>
    <w:rsid w:val="00B64F66"/>
    <w:rsid w:val="00B65131"/>
    <w:rsid w:val="00B6524D"/>
    <w:rsid w:val="00B65839"/>
    <w:rsid w:val="00B65948"/>
    <w:rsid w:val="00B65BE8"/>
    <w:rsid w:val="00B65F41"/>
    <w:rsid w:val="00B661B1"/>
    <w:rsid w:val="00B66809"/>
    <w:rsid w:val="00B668AC"/>
    <w:rsid w:val="00B670EF"/>
    <w:rsid w:val="00B67650"/>
    <w:rsid w:val="00B67828"/>
    <w:rsid w:val="00B67BA3"/>
    <w:rsid w:val="00B67E59"/>
    <w:rsid w:val="00B67E9C"/>
    <w:rsid w:val="00B700FB"/>
    <w:rsid w:val="00B7038C"/>
    <w:rsid w:val="00B70392"/>
    <w:rsid w:val="00B7058B"/>
    <w:rsid w:val="00B70AA2"/>
    <w:rsid w:val="00B70BA8"/>
    <w:rsid w:val="00B70BC0"/>
    <w:rsid w:val="00B70D35"/>
    <w:rsid w:val="00B70E2C"/>
    <w:rsid w:val="00B7126A"/>
    <w:rsid w:val="00B719F7"/>
    <w:rsid w:val="00B71E32"/>
    <w:rsid w:val="00B721A1"/>
    <w:rsid w:val="00B72256"/>
    <w:rsid w:val="00B722FA"/>
    <w:rsid w:val="00B724A5"/>
    <w:rsid w:val="00B72733"/>
    <w:rsid w:val="00B72781"/>
    <w:rsid w:val="00B72896"/>
    <w:rsid w:val="00B72B88"/>
    <w:rsid w:val="00B72DFD"/>
    <w:rsid w:val="00B72F76"/>
    <w:rsid w:val="00B7339F"/>
    <w:rsid w:val="00B736E4"/>
    <w:rsid w:val="00B7408C"/>
    <w:rsid w:val="00B741C8"/>
    <w:rsid w:val="00B74D90"/>
    <w:rsid w:val="00B74E08"/>
    <w:rsid w:val="00B75061"/>
    <w:rsid w:val="00B75254"/>
    <w:rsid w:val="00B7528F"/>
    <w:rsid w:val="00B753B7"/>
    <w:rsid w:val="00B75460"/>
    <w:rsid w:val="00B754DE"/>
    <w:rsid w:val="00B75638"/>
    <w:rsid w:val="00B75673"/>
    <w:rsid w:val="00B7567D"/>
    <w:rsid w:val="00B75977"/>
    <w:rsid w:val="00B75992"/>
    <w:rsid w:val="00B7620D"/>
    <w:rsid w:val="00B76325"/>
    <w:rsid w:val="00B76337"/>
    <w:rsid w:val="00B76522"/>
    <w:rsid w:val="00B76827"/>
    <w:rsid w:val="00B76A3B"/>
    <w:rsid w:val="00B77551"/>
    <w:rsid w:val="00B778C2"/>
    <w:rsid w:val="00B77923"/>
    <w:rsid w:val="00B77ADB"/>
    <w:rsid w:val="00B77B66"/>
    <w:rsid w:val="00B77DA0"/>
    <w:rsid w:val="00B80030"/>
    <w:rsid w:val="00B801DF"/>
    <w:rsid w:val="00B8039C"/>
    <w:rsid w:val="00B80642"/>
    <w:rsid w:val="00B80853"/>
    <w:rsid w:val="00B8089D"/>
    <w:rsid w:val="00B80926"/>
    <w:rsid w:val="00B813BD"/>
    <w:rsid w:val="00B81589"/>
    <w:rsid w:val="00B81C2B"/>
    <w:rsid w:val="00B822A2"/>
    <w:rsid w:val="00B82683"/>
    <w:rsid w:val="00B828BF"/>
    <w:rsid w:val="00B82952"/>
    <w:rsid w:val="00B830B3"/>
    <w:rsid w:val="00B830EF"/>
    <w:rsid w:val="00B83A14"/>
    <w:rsid w:val="00B83BB1"/>
    <w:rsid w:val="00B83FF6"/>
    <w:rsid w:val="00B84213"/>
    <w:rsid w:val="00B844AC"/>
    <w:rsid w:val="00B849CE"/>
    <w:rsid w:val="00B84F11"/>
    <w:rsid w:val="00B858B3"/>
    <w:rsid w:val="00B85944"/>
    <w:rsid w:val="00B85A13"/>
    <w:rsid w:val="00B85A61"/>
    <w:rsid w:val="00B85AC6"/>
    <w:rsid w:val="00B85D5D"/>
    <w:rsid w:val="00B85F9E"/>
    <w:rsid w:val="00B86280"/>
    <w:rsid w:val="00B86392"/>
    <w:rsid w:val="00B865F8"/>
    <w:rsid w:val="00B866E0"/>
    <w:rsid w:val="00B8690A"/>
    <w:rsid w:val="00B86945"/>
    <w:rsid w:val="00B86F18"/>
    <w:rsid w:val="00B86F57"/>
    <w:rsid w:val="00B8744E"/>
    <w:rsid w:val="00B874A4"/>
    <w:rsid w:val="00B87799"/>
    <w:rsid w:val="00B8784F"/>
    <w:rsid w:val="00B87891"/>
    <w:rsid w:val="00B87B1D"/>
    <w:rsid w:val="00B906EB"/>
    <w:rsid w:val="00B90DC9"/>
    <w:rsid w:val="00B91126"/>
    <w:rsid w:val="00B912C1"/>
    <w:rsid w:val="00B9165A"/>
    <w:rsid w:val="00B91ABE"/>
    <w:rsid w:val="00B91AEF"/>
    <w:rsid w:val="00B91C63"/>
    <w:rsid w:val="00B91D2F"/>
    <w:rsid w:val="00B91D67"/>
    <w:rsid w:val="00B92110"/>
    <w:rsid w:val="00B92461"/>
    <w:rsid w:val="00B92559"/>
    <w:rsid w:val="00B9255C"/>
    <w:rsid w:val="00B92F59"/>
    <w:rsid w:val="00B93563"/>
    <w:rsid w:val="00B93C85"/>
    <w:rsid w:val="00B93E6D"/>
    <w:rsid w:val="00B94002"/>
    <w:rsid w:val="00B945BB"/>
    <w:rsid w:val="00B94891"/>
    <w:rsid w:val="00B949B4"/>
    <w:rsid w:val="00B94A71"/>
    <w:rsid w:val="00B94D8C"/>
    <w:rsid w:val="00B94DBF"/>
    <w:rsid w:val="00B94EC2"/>
    <w:rsid w:val="00B94EF7"/>
    <w:rsid w:val="00B951AB"/>
    <w:rsid w:val="00B95439"/>
    <w:rsid w:val="00B954FD"/>
    <w:rsid w:val="00B95519"/>
    <w:rsid w:val="00B9554F"/>
    <w:rsid w:val="00B955BA"/>
    <w:rsid w:val="00B958AC"/>
    <w:rsid w:val="00B95C22"/>
    <w:rsid w:val="00B96D96"/>
    <w:rsid w:val="00B96F04"/>
    <w:rsid w:val="00B9732A"/>
    <w:rsid w:val="00B978B3"/>
    <w:rsid w:val="00B97AF0"/>
    <w:rsid w:val="00B97C3B"/>
    <w:rsid w:val="00B97C6D"/>
    <w:rsid w:val="00B97F82"/>
    <w:rsid w:val="00B97FED"/>
    <w:rsid w:val="00BA0082"/>
    <w:rsid w:val="00BA014A"/>
    <w:rsid w:val="00BA02E5"/>
    <w:rsid w:val="00BA0690"/>
    <w:rsid w:val="00BA08FB"/>
    <w:rsid w:val="00BA0927"/>
    <w:rsid w:val="00BA0A72"/>
    <w:rsid w:val="00BA0CF9"/>
    <w:rsid w:val="00BA167A"/>
    <w:rsid w:val="00BA1D13"/>
    <w:rsid w:val="00BA1D58"/>
    <w:rsid w:val="00BA2342"/>
    <w:rsid w:val="00BA28B7"/>
    <w:rsid w:val="00BA28E3"/>
    <w:rsid w:val="00BA2ADC"/>
    <w:rsid w:val="00BA3FB9"/>
    <w:rsid w:val="00BA416E"/>
    <w:rsid w:val="00BA464F"/>
    <w:rsid w:val="00BA4954"/>
    <w:rsid w:val="00BA4DFE"/>
    <w:rsid w:val="00BA5005"/>
    <w:rsid w:val="00BA56A4"/>
    <w:rsid w:val="00BA5715"/>
    <w:rsid w:val="00BA5CA4"/>
    <w:rsid w:val="00BA61A8"/>
    <w:rsid w:val="00BA62F4"/>
    <w:rsid w:val="00BA6569"/>
    <w:rsid w:val="00BA6633"/>
    <w:rsid w:val="00BA6655"/>
    <w:rsid w:val="00BA6966"/>
    <w:rsid w:val="00BA6A75"/>
    <w:rsid w:val="00BA6AB0"/>
    <w:rsid w:val="00BA7047"/>
    <w:rsid w:val="00BA714C"/>
    <w:rsid w:val="00BA75AD"/>
    <w:rsid w:val="00BA75FD"/>
    <w:rsid w:val="00BA762D"/>
    <w:rsid w:val="00BA7663"/>
    <w:rsid w:val="00BA78F2"/>
    <w:rsid w:val="00BB0026"/>
    <w:rsid w:val="00BB003B"/>
    <w:rsid w:val="00BB0661"/>
    <w:rsid w:val="00BB0848"/>
    <w:rsid w:val="00BB09D2"/>
    <w:rsid w:val="00BB0C8C"/>
    <w:rsid w:val="00BB0DF7"/>
    <w:rsid w:val="00BB0E65"/>
    <w:rsid w:val="00BB15F1"/>
    <w:rsid w:val="00BB174E"/>
    <w:rsid w:val="00BB1CD0"/>
    <w:rsid w:val="00BB208F"/>
    <w:rsid w:val="00BB20C1"/>
    <w:rsid w:val="00BB25A8"/>
    <w:rsid w:val="00BB2968"/>
    <w:rsid w:val="00BB2B4A"/>
    <w:rsid w:val="00BB32D9"/>
    <w:rsid w:val="00BB368B"/>
    <w:rsid w:val="00BB36DD"/>
    <w:rsid w:val="00BB377C"/>
    <w:rsid w:val="00BB39FF"/>
    <w:rsid w:val="00BB3DD0"/>
    <w:rsid w:val="00BB4106"/>
    <w:rsid w:val="00BB4C81"/>
    <w:rsid w:val="00BB4F6A"/>
    <w:rsid w:val="00BB5496"/>
    <w:rsid w:val="00BB59FB"/>
    <w:rsid w:val="00BB5C40"/>
    <w:rsid w:val="00BB5F7E"/>
    <w:rsid w:val="00BB66D9"/>
    <w:rsid w:val="00BB6881"/>
    <w:rsid w:val="00BB6A8B"/>
    <w:rsid w:val="00BB6F40"/>
    <w:rsid w:val="00BB7029"/>
    <w:rsid w:val="00BB732A"/>
    <w:rsid w:val="00BB734E"/>
    <w:rsid w:val="00BB74C8"/>
    <w:rsid w:val="00BB75B2"/>
    <w:rsid w:val="00BB7851"/>
    <w:rsid w:val="00BB7F74"/>
    <w:rsid w:val="00BB7F86"/>
    <w:rsid w:val="00BC08AA"/>
    <w:rsid w:val="00BC0989"/>
    <w:rsid w:val="00BC0B3A"/>
    <w:rsid w:val="00BC0BF4"/>
    <w:rsid w:val="00BC0C71"/>
    <w:rsid w:val="00BC0C95"/>
    <w:rsid w:val="00BC0DA8"/>
    <w:rsid w:val="00BC0E26"/>
    <w:rsid w:val="00BC0F20"/>
    <w:rsid w:val="00BC1104"/>
    <w:rsid w:val="00BC114A"/>
    <w:rsid w:val="00BC14C6"/>
    <w:rsid w:val="00BC159B"/>
    <w:rsid w:val="00BC17A9"/>
    <w:rsid w:val="00BC1AFA"/>
    <w:rsid w:val="00BC1FB0"/>
    <w:rsid w:val="00BC2CA6"/>
    <w:rsid w:val="00BC2CFF"/>
    <w:rsid w:val="00BC2D49"/>
    <w:rsid w:val="00BC309F"/>
    <w:rsid w:val="00BC33CE"/>
    <w:rsid w:val="00BC33F8"/>
    <w:rsid w:val="00BC3B75"/>
    <w:rsid w:val="00BC3CE4"/>
    <w:rsid w:val="00BC3FAF"/>
    <w:rsid w:val="00BC40E0"/>
    <w:rsid w:val="00BC41CB"/>
    <w:rsid w:val="00BC4403"/>
    <w:rsid w:val="00BC442A"/>
    <w:rsid w:val="00BC442D"/>
    <w:rsid w:val="00BC4650"/>
    <w:rsid w:val="00BC4776"/>
    <w:rsid w:val="00BC489F"/>
    <w:rsid w:val="00BC4C87"/>
    <w:rsid w:val="00BC4F7C"/>
    <w:rsid w:val="00BC52C4"/>
    <w:rsid w:val="00BC531B"/>
    <w:rsid w:val="00BC53CF"/>
    <w:rsid w:val="00BC583C"/>
    <w:rsid w:val="00BC5CF6"/>
    <w:rsid w:val="00BC6264"/>
    <w:rsid w:val="00BC6275"/>
    <w:rsid w:val="00BC6277"/>
    <w:rsid w:val="00BC6B75"/>
    <w:rsid w:val="00BC6CFF"/>
    <w:rsid w:val="00BC6DE6"/>
    <w:rsid w:val="00BC7323"/>
    <w:rsid w:val="00BC7403"/>
    <w:rsid w:val="00BC75E9"/>
    <w:rsid w:val="00BD025E"/>
    <w:rsid w:val="00BD091F"/>
    <w:rsid w:val="00BD0B6D"/>
    <w:rsid w:val="00BD0C30"/>
    <w:rsid w:val="00BD0D42"/>
    <w:rsid w:val="00BD0E9E"/>
    <w:rsid w:val="00BD1166"/>
    <w:rsid w:val="00BD16B2"/>
    <w:rsid w:val="00BD17DE"/>
    <w:rsid w:val="00BD1C53"/>
    <w:rsid w:val="00BD2156"/>
    <w:rsid w:val="00BD2542"/>
    <w:rsid w:val="00BD2C78"/>
    <w:rsid w:val="00BD2D52"/>
    <w:rsid w:val="00BD3187"/>
    <w:rsid w:val="00BD33C4"/>
    <w:rsid w:val="00BD3610"/>
    <w:rsid w:val="00BD3EE2"/>
    <w:rsid w:val="00BD3F78"/>
    <w:rsid w:val="00BD4382"/>
    <w:rsid w:val="00BD4971"/>
    <w:rsid w:val="00BD534E"/>
    <w:rsid w:val="00BD5495"/>
    <w:rsid w:val="00BD579F"/>
    <w:rsid w:val="00BD5DD6"/>
    <w:rsid w:val="00BD5E21"/>
    <w:rsid w:val="00BD63E3"/>
    <w:rsid w:val="00BD64A7"/>
    <w:rsid w:val="00BD69FD"/>
    <w:rsid w:val="00BD6BC9"/>
    <w:rsid w:val="00BD6D73"/>
    <w:rsid w:val="00BD703B"/>
    <w:rsid w:val="00BD7351"/>
    <w:rsid w:val="00BD738D"/>
    <w:rsid w:val="00BD7539"/>
    <w:rsid w:val="00BD777C"/>
    <w:rsid w:val="00BD797E"/>
    <w:rsid w:val="00BD7D06"/>
    <w:rsid w:val="00BE05C8"/>
    <w:rsid w:val="00BE0765"/>
    <w:rsid w:val="00BE0E60"/>
    <w:rsid w:val="00BE0ED2"/>
    <w:rsid w:val="00BE113F"/>
    <w:rsid w:val="00BE1442"/>
    <w:rsid w:val="00BE14DB"/>
    <w:rsid w:val="00BE185D"/>
    <w:rsid w:val="00BE1E60"/>
    <w:rsid w:val="00BE201F"/>
    <w:rsid w:val="00BE2195"/>
    <w:rsid w:val="00BE24DE"/>
    <w:rsid w:val="00BE2998"/>
    <w:rsid w:val="00BE32B0"/>
    <w:rsid w:val="00BE33F0"/>
    <w:rsid w:val="00BE34F7"/>
    <w:rsid w:val="00BE3CD8"/>
    <w:rsid w:val="00BE3DF3"/>
    <w:rsid w:val="00BE45C6"/>
    <w:rsid w:val="00BE45CA"/>
    <w:rsid w:val="00BE4A1F"/>
    <w:rsid w:val="00BE4CD4"/>
    <w:rsid w:val="00BE4F2A"/>
    <w:rsid w:val="00BE551F"/>
    <w:rsid w:val="00BE5557"/>
    <w:rsid w:val="00BE56F3"/>
    <w:rsid w:val="00BE583A"/>
    <w:rsid w:val="00BE58D5"/>
    <w:rsid w:val="00BE5DF5"/>
    <w:rsid w:val="00BE6072"/>
    <w:rsid w:val="00BE622C"/>
    <w:rsid w:val="00BE65AB"/>
    <w:rsid w:val="00BE6682"/>
    <w:rsid w:val="00BE6824"/>
    <w:rsid w:val="00BE6BBF"/>
    <w:rsid w:val="00BE706C"/>
    <w:rsid w:val="00BE7303"/>
    <w:rsid w:val="00BE75F2"/>
    <w:rsid w:val="00BE789E"/>
    <w:rsid w:val="00BE7BA0"/>
    <w:rsid w:val="00BE7F84"/>
    <w:rsid w:val="00BF04E1"/>
    <w:rsid w:val="00BF0669"/>
    <w:rsid w:val="00BF06A7"/>
    <w:rsid w:val="00BF074A"/>
    <w:rsid w:val="00BF0878"/>
    <w:rsid w:val="00BF0D72"/>
    <w:rsid w:val="00BF12A5"/>
    <w:rsid w:val="00BF1D72"/>
    <w:rsid w:val="00BF1E5D"/>
    <w:rsid w:val="00BF2053"/>
    <w:rsid w:val="00BF23F7"/>
    <w:rsid w:val="00BF244E"/>
    <w:rsid w:val="00BF2685"/>
    <w:rsid w:val="00BF2904"/>
    <w:rsid w:val="00BF29C0"/>
    <w:rsid w:val="00BF29E2"/>
    <w:rsid w:val="00BF2EF6"/>
    <w:rsid w:val="00BF3232"/>
    <w:rsid w:val="00BF35F9"/>
    <w:rsid w:val="00BF38A6"/>
    <w:rsid w:val="00BF39D2"/>
    <w:rsid w:val="00BF426D"/>
    <w:rsid w:val="00BF4444"/>
    <w:rsid w:val="00BF45E1"/>
    <w:rsid w:val="00BF46D5"/>
    <w:rsid w:val="00BF4768"/>
    <w:rsid w:val="00BF4BA9"/>
    <w:rsid w:val="00BF4BC2"/>
    <w:rsid w:val="00BF4DBF"/>
    <w:rsid w:val="00BF4DF4"/>
    <w:rsid w:val="00BF4F1B"/>
    <w:rsid w:val="00BF4F69"/>
    <w:rsid w:val="00BF4F86"/>
    <w:rsid w:val="00BF5518"/>
    <w:rsid w:val="00BF578A"/>
    <w:rsid w:val="00BF57CF"/>
    <w:rsid w:val="00BF5A2F"/>
    <w:rsid w:val="00BF5AAB"/>
    <w:rsid w:val="00BF5CCB"/>
    <w:rsid w:val="00BF6098"/>
    <w:rsid w:val="00BF613D"/>
    <w:rsid w:val="00BF6188"/>
    <w:rsid w:val="00BF6525"/>
    <w:rsid w:val="00BF6B07"/>
    <w:rsid w:val="00BF6C1A"/>
    <w:rsid w:val="00BF6EB0"/>
    <w:rsid w:val="00BF70BF"/>
    <w:rsid w:val="00BF72C5"/>
    <w:rsid w:val="00BF7355"/>
    <w:rsid w:val="00BF7696"/>
    <w:rsid w:val="00BF7EA3"/>
    <w:rsid w:val="00C00625"/>
    <w:rsid w:val="00C00700"/>
    <w:rsid w:val="00C007B6"/>
    <w:rsid w:val="00C00F4B"/>
    <w:rsid w:val="00C00FD8"/>
    <w:rsid w:val="00C01074"/>
    <w:rsid w:val="00C01092"/>
    <w:rsid w:val="00C01930"/>
    <w:rsid w:val="00C01F60"/>
    <w:rsid w:val="00C01FD9"/>
    <w:rsid w:val="00C02421"/>
    <w:rsid w:val="00C02B2A"/>
    <w:rsid w:val="00C02CD6"/>
    <w:rsid w:val="00C02E93"/>
    <w:rsid w:val="00C03066"/>
    <w:rsid w:val="00C0315D"/>
    <w:rsid w:val="00C033D5"/>
    <w:rsid w:val="00C0347F"/>
    <w:rsid w:val="00C038B8"/>
    <w:rsid w:val="00C03E16"/>
    <w:rsid w:val="00C03E99"/>
    <w:rsid w:val="00C0424F"/>
    <w:rsid w:val="00C044A7"/>
    <w:rsid w:val="00C047BE"/>
    <w:rsid w:val="00C04EA4"/>
    <w:rsid w:val="00C0508F"/>
    <w:rsid w:val="00C0564B"/>
    <w:rsid w:val="00C05D54"/>
    <w:rsid w:val="00C05F35"/>
    <w:rsid w:val="00C06653"/>
    <w:rsid w:val="00C0670A"/>
    <w:rsid w:val="00C068AA"/>
    <w:rsid w:val="00C0692F"/>
    <w:rsid w:val="00C07683"/>
    <w:rsid w:val="00C07CC2"/>
    <w:rsid w:val="00C07CFC"/>
    <w:rsid w:val="00C07D05"/>
    <w:rsid w:val="00C1041D"/>
    <w:rsid w:val="00C1073B"/>
    <w:rsid w:val="00C1084D"/>
    <w:rsid w:val="00C10890"/>
    <w:rsid w:val="00C10E42"/>
    <w:rsid w:val="00C10E99"/>
    <w:rsid w:val="00C1124F"/>
    <w:rsid w:val="00C11475"/>
    <w:rsid w:val="00C118A1"/>
    <w:rsid w:val="00C11A97"/>
    <w:rsid w:val="00C11AC2"/>
    <w:rsid w:val="00C11B82"/>
    <w:rsid w:val="00C11C3B"/>
    <w:rsid w:val="00C11C66"/>
    <w:rsid w:val="00C11CA4"/>
    <w:rsid w:val="00C11CC8"/>
    <w:rsid w:val="00C11F77"/>
    <w:rsid w:val="00C12102"/>
    <w:rsid w:val="00C12274"/>
    <w:rsid w:val="00C128EE"/>
    <w:rsid w:val="00C12C55"/>
    <w:rsid w:val="00C12CD1"/>
    <w:rsid w:val="00C13299"/>
    <w:rsid w:val="00C1359E"/>
    <w:rsid w:val="00C13678"/>
    <w:rsid w:val="00C1388B"/>
    <w:rsid w:val="00C13C8C"/>
    <w:rsid w:val="00C13F70"/>
    <w:rsid w:val="00C14144"/>
    <w:rsid w:val="00C141B3"/>
    <w:rsid w:val="00C149B9"/>
    <w:rsid w:val="00C14A33"/>
    <w:rsid w:val="00C14A7C"/>
    <w:rsid w:val="00C14E3A"/>
    <w:rsid w:val="00C14EA1"/>
    <w:rsid w:val="00C15012"/>
    <w:rsid w:val="00C151A1"/>
    <w:rsid w:val="00C1539D"/>
    <w:rsid w:val="00C153C2"/>
    <w:rsid w:val="00C1551C"/>
    <w:rsid w:val="00C159E2"/>
    <w:rsid w:val="00C15F15"/>
    <w:rsid w:val="00C160A0"/>
    <w:rsid w:val="00C165AE"/>
    <w:rsid w:val="00C16701"/>
    <w:rsid w:val="00C16714"/>
    <w:rsid w:val="00C16B2F"/>
    <w:rsid w:val="00C16F5D"/>
    <w:rsid w:val="00C1716D"/>
    <w:rsid w:val="00C179A3"/>
    <w:rsid w:val="00C17DEA"/>
    <w:rsid w:val="00C17FD9"/>
    <w:rsid w:val="00C200D9"/>
    <w:rsid w:val="00C20224"/>
    <w:rsid w:val="00C20326"/>
    <w:rsid w:val="00C20343"/>
    <w:rsid w:val="00C20458"/>
    <w:rsid w:val="00C20991"/>
    <w:rsid w:val="00C20D90"/>
    <w:rsid w:val="00C2121E"/>
    <w:rsid w:val="00C216BF"/>
    <w:rsid w:val="00C21710"/>
    <w:rsid w:val="00C21C5A"/>
    <w:rsid w:val="00C21F31"/>
    <w:rsid w:val="00C21FCA"/>
    <w:rsid w:val="00C22160"/>
    <w:rsid w:val="00C2222D"/>
    <w:rsid w:val="00C2231E"/>
    <w:rsid w:val="00C22477"/>
    <w:rsid w:val="00C226B5"/>
    <w:rsid w:val="00C22806"/>
    <w:rsid w:val="00C22A1B"/>
    <w:rsid w:val="00C22B9A"/>
    <w:rsid w:val="00C22C25"/>
    <w:rsid w:val="00C22DBA"/>
    <w:rsid w:val="00C22DD8"/>
    <w:rsid w:val="00C230A4"/>
    <w:rsid w:val="00C2323F"/>
    <w:rsid w:val="00C232C6"/>
    <w:rsid w:val="00C23A0A"/>
    <w:rsid w:val="00C23C7B"/>
    <w:rsid w:val="00C23EA5"/>
    <w:rsid w:val="00C24DE1"/>
    <w:rsid w:val="00C24E8F"/>
    <w:rsid w:val="00C24F67"/>
    <w:rsid w:val="00C25310"/>
    <w:rsid w:val="00C25557"/>
    <w:rsid w:val="00C25C2E"/>
    <w:rsid w:val="00C25E47"/>
    <w:rsid w:val="00C261D3"/>
    <w:rsid w:val="00C2668E"/>
    <w:rsid w:val="00C2692A"/>
    <w:rsid w:val="00C26950"/>
    <w:rsid w:val="00C269E1"/>
    <w:rsid w:val="00C26C62"/>
    <w:rsid w:val="00C26CF9"/>
    <w:rsid w:val="00C27001"/>
    <w:rsid w:val="00C27570"/>
    <w:rsid w:val="00C275B0"/>
    <w:rsid w:val="00C27AC3"/>
    <w:rsid w:val="00C27AFB"/>
    <w:rsid w:val="00C27C1C"/>
    <w:rsid w:val="00C27D6C"/>
    <w:rsid w:val="00C27DB7"/>
    <w:rsid w:val="00C27E60"/>
    <w:rsid w:val="00C27F33"/>
    <w:rsid w:val="00C305D5"/>
    <w:rsid w:val="00C30837"/>
    <w:rsid w:val="00C308C4"/>
    <w:rsid w:val="00C30B18"/>
    <w:rsid w:val="00C30E87"/>
    <w:rsid w:val="00C31227"/>
    <w:rsid w:val="00C313BF"/>
    <w:rsid w:val="00C313D4"/>
    <w:rsid w:val="00C31741"/>
    <w:rsid w:val="00C31897"/>
    <w:rsid w:val="00C3197C"/>
    <w:rsid w:val="00C31C0B"/>
    <w:rsid w:val="00C31CD7"/>
    <w:rsid w:val="00C31D88"/>
    <w:rsid w:val="00C324A7"/>
    <w:rsid w:val="00C324AC"/>
    <w:rsid w:val="00C32853"/>
    <w:rsid w:val="00C3297E"/>
    <w:rsid w:val="00C32D22"/>
    <w:rsid w:val="00C33050"/>
    <w:rsid w:val="00C33759"/>
    <w:rsid w:val="00C338F2"/>
    <w:rsid w:val="00C3392A"/>
    <w:rsid w:val="00C33CDB"/>
    <w:rsid w:val="00C34685"/>
    <w:rsid w:val="00C34772"/>
    <w:rsid w:val="00C34AA0"/>
    <w:rsid w:val="00C34CF7"/>
    <w:rsid w:val="00C3501C"/>
    <w:rsid w:val="00C350EB"/>
    <w:rsid w:val="00C3521F"/>
    <w:rsid w:val="00C3690A"/>
    <w:rsid w:val="00C36A4B"/>
    <w:rsid w:val="00C36C34"/>
    <w:rsid w:val="00C37577"/>
    <w:rsid w:val="00C375E9"/>
    <w:rsid w:val="00C37690"/>
    <w:rsid w:val="00C37FCA"/>
    <w:rsid w:val="00C404F5"/>
    <w:rsid w:val="00C4065E"/>
    <w:rsid w:val="00C409EA"/>
    <w:rsid w:val="00C40B11"/>
    <w:rsid w:val="00C40DB6"/>
    <w:rsid w:val="00C40E51"/>
    <w:rsid w:val="00C40EDA"/>
    <w:rsid w:val="00C40F94"/>
    <w:rsid w:val="00C41162"/>
    <w:rsid w:val="00C41492"/>
    <w:rsid w:val="00C4162F"/>
    <w:rsid w:val="00C41EC5"/>
    <w:rsid w:val="00C41ECB"/>
    <w:rsid w:val="00C42096"/>
    <w:rsid w:val="00C424DC"/>
    <w:rsid w:val="00C42800"/>
    <w:rsid w:val="00C429F8"/>
    <w:rsid w:val="00C42C3E"/>
    <w:rsid w:val="00C43116"/>
    <w:rsid w:val="00C43154"/>
    <w:rsid w:val="00C434D5"/>
    <w:rsid w:val="00C4362C"/>
    <w:rsid w:val="00C43854"/>
    <w:rsid w:val="00C43AFB"/>
    <w:rsid w:val="00C43E1A"/>
    <w:rsid w:val="00C44914"/>
    <w:rsid w:val="00C44AB3"/>
    <w:rsid w:val="00C44C22"/>
    <w:rsid w:val="00C44CA3"/>
    <w:rsid w:val="00C44E77"/>
    <w:rsid w:val="00C44EED"/>
    <w:rsid w:val="00C44F37"/>
    <w:rsid w:val="00C456D9"/>
    <w:rsid w:val="00C45773"/>
    <w:rsid w:val="00C457E1"/>
    <w:rsid w:val="00C45CFC"/>
    <w:rsid w:val="00C45E27"/>
    <w:rsid w:val="00C45FD4"/>
    <w:rsid w:val="00C4679B"/>
    <w:rsid w:val="00C4698F"/>
    <w:rsid w:val="00C46B63"/>
    <w:rsid w:val="00C46C1B"/>
    <w:rsid w:val="00C47794"/>
    <w:rsid w:val="00C479B3"/>
    <w:rsid w:val="00C47F33"/>
    <w:rsid w:val="00C50129"/>
    <w:rsid w:val="00C50232"/>
    <w:rsid w:val="00C5039D"/>
    <w:rsid w:val="00C5042D"/>
    <w:rsid w:val="00C509CA"/>
    <w:rsid w:val="00C50D3E"/>
    <w:rsid w:val="00C50D9F"/>
    <w:rsid w:val="00C5122C"/>
    <w:rsid w:val="00C51241"/>
    <w:rsid w:val="00C5155A"/>
    <w:rsid w:val="00C5164D"/>
    <w:rsid w:val="00C51CD1"/>
    <w:rsid w:val="00C51EF5"/>
    <w:rsid w:val="00C52201"/>
    <w:rsid w:val="00C522A4"/>
    <w:rsid w:val="00C525CA"/>
    <w:rsid w:val="00C52C05"/>
    <w:rsid w:val="00C53419"/>
    <w:rsid w:val="00C53466"/>
    <w:rsid w:val="00C536BE"/>
    <w:rsid w:val="00C537BD"/>
    <w:rsid w:val="00C538D1"/>
    <w:rsid w:val="00C53B9B"/>
    <w:rsid w:val="00C53E15"/>
    <w:rsid w:val="00C54414"/>
    <w:rsid w:val="00C5442F"/>
    <w:rsid w:val="00C544C1"/>
    <w:rsid w:val="00C546A6"/>
    <w:rsid w:val="00C54705"/>
    <w:rsid w:val="00C548B5"/>
    <w:rsid w:val="00C54BB4"/>
    <w:rsid w:val="00C54DE9"/>
    <w:rsid w:val="00C54E5D"/>
    <w:rsid w:val="00C551C0"/>
    <w:rsid w:val="00C55304"/>
    <w:rsid w:val="00C55CE2"/>
    <w:rsid w:val="00C56180"/>
    <w:rsid w:val="00C5661A"/>
    <w:rsid w:val="00C56956"/>
    <w:rsid w:val="00C56BBE"/>
    <w:rsid w:val="00C56BCC"/>
    <w:rsid w:val="00C57855"/>
    <w:rsid w:val="00C579DA"/>
    <w:rsid w:val="00C57EC4"/>
    <w:rsid w:val="00C57F3B"/>
    <w:rsid w:val="00C57FAC"/>
    <w:rsid w:val="00C600A5"/>
    <w:rsid w:val="00C60376"/>
    <w:rsid w:val="00C606B8"/>
    <w:rsid w:val="00C61DEC"/>
    <w:rsid w:val="00C61F78"/>
    <w:rsid w:val="00C6202C"/>
    <w:rsid w:val="00C62159"/>
    <w:rsid w:val="00C622DC"/>
    <w:rsid w:val="00C62382"/>
    <w:rsid w:val="00C623C5"/>
    <w:rsid w:val="00C6264C"/>
    <w:rsid w:val="00C62843"/>
    <w:rsid w:val="00C62A5D"/>
    <w:rsid w:val="00C63261"/>
    <w:rsid w:val="00C63372"/>
    <w:rsid w:val="00C633FE"/>
    <w:rsid w:val="00C634B4"/>
    <w:rsid w:val="00C63964"/>
    <w:rsid w:val="00C639A6"/>
    <w:rsid w:val="00C63B30"/>
    <w:rsid w:val="00C64823"/>
    <w:rsid w:val="00C64998"/>
    <w:rsid w:val="00C64D20"/>
    <w:rsid w:val="00C64F06"/>
    <w:rsid w:val="00C65757"/>
    <w:rsid w:val="00C65C6D"/>
    <w:rsid w:val="00C6629B"/>
    <w:rsid w:val="00C665B4"/>
    <w:rsid w:val="00C669BE"/>
    <w:rsid w:val="00C66C19"/>
    <w:rsid w:val="00C66EA7"/>
    <w:rsid w:val="00C671E4"/>
    <w:rsid w:val="00C67291"/>
    <w:rsid w:val="00C67455"/>
    <w:rsid w:val="00C677DB"/>
    <w:rsid w:val="00C67A20"/>
    <w:rsid w:val="00C67F42"/>
    <w:rsid w:val="00C67FA0"/>
    <w:rsid w:val="00C701D2"/>
    <w:rsid w:val="00C7068C"/>
    <w:rsid w:val="00C70A8E"/>
    <w:rsid w:val="00C70D85"/>
    <w:rsid w:val="00C71011"/>
    <w:rsid w:val="00C7103D"/>
    <w:rsid w:val="00C710A4"/>
    <w:rsid w:val="00C711C6"/>
    <w:rsid w:val="00C71292"/>
    <w:rsid w:val="00C7132D"/>
    <w:rsid w:val="00C715CF"/>
    <w:rsid w:val="00C71B59"/>
    <w:rsid w:val="00C71C62"/>
    <w:rsid w:val="00C71EFE"/>
    <w:rsid w:val="00C72102"/>
    <w:rsid w:val="00C72274"/>
    <w:rsid w:val="00C72418"/>
    <w:rsid w:val="00C72425"/>
    <w:rsid w:val="00C726D0"/>
    <w:rsid w:val="00C726EA"/>
    <w:rsid w:val="00C72C09"/>
    <w:rsid w:val="00C733A5"/>
    <w:rsid w:val="00C73662"/>
    <w:rsid w:val="00C73821"/>
    <w:rsid w:val="00C73DC2"/>
    <w:rsid w:val="00C73E03"/>
    <w:rsid w:val="00C74253"/>
    <w:rsid w:val="00C74487"/>
    <w:rsid w:val="00C7495B"/>
    <w:rsid w:val="00C74B68"/>
    <w:rsid w:val="00C75539"/>
    <w:rsid w:val="00C75A56"/>
    <w:rsid w:val="00C75AA0"/>
    <w:rsid w:val="00C75DB1"/>
    <w:rsid w:val="00C76127"/>
    <w:rsid w:val="00C76305"/>
    <w:rsid w:val="00C765A7"/>
    <w:rsid w:val="00C768F2"/>
    <w:rsid w:val="00C76AC1"/>
    <w:rsid w:val="00C7728A"/>
    <w:rsid w:val="00C774CE"/>
    <w:rsid w:val="00C77568"/>
    <w:rsid w:val="00C777ED"/>
    <w:rsid w:val="00C77A73"/>
    <w:rsid w:val="00C77B92"/>
    <w:rsid w:val="00C8054C"/>
    <w:rsid w:val="00C808D0"/>
    <w:rsid w:val="00C8098E"/>
    <w:rsid w:val="00C8106F"/>
    <w:rsid w:val="00C81082"/>
    <w:rsid w:val="00C81397"/>
    <w:rsid w:val="00C81965"/>
    <w:rsid w:val="00C81C2B"/>
    <w:rsid w:val="00C81E95"/>
    <w:rsid w:val="00C8256D"/>
    <w:rsid w:val="00C8263A"/>
    <w:rsid w:val="00C82AEB"/>
    <w:rsid w:val="00C82D42"/>
    <w:rsid w:val="00C82D9B"/>
    <w:rsid w:val="00C82DF4"/>
    <w:rsid w:val="00C8321D"/>
    <w:rsid w:val="00C832A9"/>
    <w:rsid w:val="00C83A0D"/>
    <w:rsid w:val="00C83A83"/>
    <w:rsid w:val="00C83AE5"/>
    <w:rsid w:val="00C83B06"/>
    <w:rsid w:val="00C83D02"/>
    <w:rsid w:val="00C83E56"/>
    <w:rsid w:val="00C8466D"/>
    <w:rsid w:val="00C84A4E"/>
    <w:rsid w:val="00C84D0F"/>
    <w:rsid w:val="00C85518"/>
    <w:rsid w:val="00C85759"/>
    <w:rsid w:val="00C8589C"/>
    <w:rsid w:val="00C85E19"/>
    <w:rsid w:val="00C86156"/>
    <w:rsid w:val="00C86D4C"/>
    <w:rsid w:val="00C86EA1"/>
    <w:rsid w:val="00C87007"/>
    <w:rsid w:val="00C87344"/>
    <w:rsid w:val="00C8737F"/>
    <w:rsid w:val="00C873D6"/>
    <w:rsid w:val="00C87CDA"/>
    <w:rsid w:val="00C87D39"/>
    <w:rsid w:val="00C9081E"/>
    <w:rsid w:val="00C90949"/>
    <w:rsid w:val="00C90A20"/>
    <w:rsid w:val="00C90C66"/>
    <w:rsid w:val="00C90EEB"/>
    <w:rsid w:val="00C90F97"/>
    <w:rsid w:val="00C914CE"/>
    <w:rsid w:val="00C9163A"/>
    <w:rsid w:val="00C91856"/>
    <w:rsid w:val="00C91DB9"/>
    <w:rsid w:val="00C91EE6"/>
    <w:rsid w:val="00C92143"/>
    <w:rsid w:val="00C92550"/>
    <w:rsid w:val="00C92723"/>
    <w:rsid w:val="00C9274F"/>
    <w:rsid w:val="00C92904"/>
    <w:rsid w:val="00C92D2C"/>
    <w:rsid w:val="00C92E02"/>
    <w:rsid w:val="00C92EF0"/>
    <w:rsid w:val="00C930A4"/>
    <w:rsid w:val="00C931BF"/>
    <w:rsid w:val="00C93515"/>
    <w:rsid w:val="00C937AC"/>
    <w:rsid w:val="00C93CA7"/>
    <w:rsid w:val="00C93EE7"/>
    <w:rsid w:val="00C94233"/>
    <w:rsid w:val="00C949BE"/>
    <w:rsid w:val="00C94FE1"/>
    <w:rsid w:val="00C95003"/>
    <w:rsid w:val="00C951D1"/>
    <w:rsid w:val="00C953E0"/>
    <w:rsid w:val="00C954A3"/>
    <w:rsid w:val="00C95632"/>
    <w:rsid w:val="00C95846"/>
    <w:rsid w:val="00C958AA"/>
    <w:rsid w:val="00C95963"/>
    <w:rsid w:val="00C95D5C"/>
    <w:rsid w:val="00C96072"/>
    <w:rsid w:val="00C96137"/>
    <w:rsid w:val="00C966AA"/>
    <w:rsid w:val="00C96748"/>
    <w:rsid w:val="00C96A42"/>
    <w:rsid w:val="00C96DFC"/>
    <w:rsid w:val="00C977C7"/>
    <w:rsid w:val="00C97B7B"/>
    <w:rsid w:val="00CA00B2"/>
    <w:rsid w:val="00CA02C9"/>
    <w:rsid w:val="00CA02E1"/>
    <w:rsid w:val="00CA046B"/>
    <w:rsid w:val="00CA0484"/>
    <w:rsid w:val="00CA05C7"/>
    <w:rsid w:val="00CA06AE"/>
    <w:rsid w:val="00CA07AC"/>
    <w:rsid w:val="00CA0863"/>
    <w:rsid w:val="00CA0BA0"/>
    <w:rsid w:val="00CA0E70"/>
    <w:rsid w:val="00CA1252"/>
    <w:rsid w:val="00CA1E29"/>
    <w:rsid w:val="00CA2621"/>
    <w:rsid w:val="00CA2683"/>
    <w:rsid w:val="00CA27E8"/>
    <w:rsid w:val="00CA2867"/>
    <w:rsid w:val="00CA345C"/>
    <w:rsid w:val="00CA3667"/>
    <w:rsid w:val="00CA3790"/>
    <w:rsid w:val="00CA3AA9"/>
    <w:rsid w:val="00CA3CCF"/>
    <w:rsid w:val="00CA3E94"/>
    <w:rsid w:val="00CA419B"/>
    <w:rsid w:val="00CA45BE"/>
    <w:rsid w:val="00CA45FA"/>
    <w:rsid w:val="00CA4744"/>
    <w:rsid w:val="00CA482C"/>
    <w:rsid w:val="00CA4E79"/>
    <w:rsid w:val="00CA52EA"/>
    <w:rsid w:val="00CA54FF"/>
    <w:rsid w:val="00CA5A31"/>
    <w:rsid w:val="00CA5AA4"/>
    <w:rsid w:val="00CA60F3"/>
    <w:rsid w:val="00CA6296"/>
    <w:rsid w:val="00CA6546"/>
    <w:rsid w:val="00CA65FC"/>
    <w:rsid w:val="00CA69C0"/>
    <w:rsid w:val="00CA6B47"/>
    <w:rsid w:val="00CA6F9E"/>
    <w:rsid w:val="00CA718D"/>
    <w:rsid w:val="00CA727B"/>
    <w:rsid w:val="00CA72B6"/>
    <w:rsid w:val="00CA734A"/>
    <w:rsid w:val="00CA742E"/>
    <w:rsid w:val="00CA75D0"/>
    <w:rsid w:val="00CA783C"/>
    <w:rsid w:val="00CA7C0A"/>
    <w:rsid w:val="00CA7C47"/>
    <w:rsid w:val="00CA7C74"/>
    <w:rsid w:val="00CA7C79"/>
    <w:rsid w:val="00CA7E33"/>
    <w:rsid w:val="00CB00E1"/>
    <w:rsid w:val="00CB06E9"/>
    <w:rsid w:val="00CB0819"/>
    <w:rsid w:val="00CB09B0"/>
    <w:rsid w:val="00CB0F48"/>
    <w:rsid w:val="00CB1541"/>
    <w:rsid w:val="00CB15E3"/>
    <w:rsid w:val="00CB165E"/>
    <w:rsid w:val="00CB1D4B"/>
    <w:rsid w:val="00CB263A"/>
    <w:rsid w:val="00CB2A61"/>
    <w:rsid w:val="00CB2BCA"/>
    <w:rsid w:val="00CB2C10"/>
    <w:rsid w:val="00CB3179"/>
    <w:rsid w:val="00CB3297"/>
    <w:rsid w:val="00CB35F9"/>
    <w:rsid w:val="00CB3D19"/>
    <w:rsid w:val="00CB41BD"/>
    <w:rsid w:val="00CB420A"/>
    <w:rsid w:val="00CB51FB"/>
    <w:rsid w:val="00CB55CF"/>
    <w:rsid w:val="00CB5756"/>
    <w:rsid w:val="00CB57EE"/>
    <w:rsid w:val="00CB611C"/>
    <w:rsid w:val="00CB65D4"/>
    <w:rsid w:val="00CB6CB1"/>
    <w:rsid w:val="00CB6CDD"/>
    <w:rsid w:val="00CB7277"/>
    <w:rsid w:val="00CB73A3"/>
    <w:rsid w:val="00CB76B0"/>
    <w:rsid w:val="00CB7D44"/>
    <w:rsid w:val="00CB7D8F"/>
    <w:rsid w:val="00CC049B"/>
    <w:rsid w:val="00CC075D"/>
    <w:rsid w:val="00CC0897"/>
    <w:rsid w:val="00CC09C9"/>
    <w:rsid w:val="00CC0B8A"/>
    <w:rsid w:val="00CC0C85"/>
    <w:rsid w:val="00CC1784"/>
    <w:rsid w:val="00CC1AE8"/>
    <w:rsid w:val="00CC21EC"/>
    <w:rsid w:val="00CC2455"/>
    <w:rsid w:val="00CC2AE6"/>
    <w:rsid w:val="00CC2C08"/>
    <w:rsid w:val="00CC31B3"/>
    <w:rsid w:val="00CC32C8"/>
    <w:rsid w:val="00CC370D"/>
    <w:rsid w:val="00CC3AC5"/>
    <w:rsid w:val="00CC3B3F"/>
    <w:rsid w:val="00CC3F3E"/>
    <w:rsid w:val="00CC3F73"/>
    <w:rsid w:val="00CC4012"/>
    <w:rsid w:val="00CC41A2"/>
    <w:rsid w:val="00CC4445"/>
    <w:rsid w:val="00CC448B"/>
    <w:rsid w:val="00CC4B9D"/>
    <w:rsid w:val="00CC502C"/>
    <w:rsid w:val="00CC53D9"/>
    <w:rsid w:val="00CC54B7"/>
    <w:rsid w:val="00CC5709"/>
    <w:rsid w:val="00CC5FD4"/>
    <w:rsid w:val="00CC6DC3"/>
    <w:rsid w:val="00CC7132"/>
    <w:rsid w:val="00CC779A"/>
    <w:rsid w:val="00CC7956"/>
    <w:rsid w:val="00CC7ABD"/>
    <w:rsid w:val="00CC7B25"/>
    <w:rsid w:val="00CC7B8C"/>
    <w:rsid w:val="00CC7E54"/>
    <w:rsid w:val="00CC7EB4"/>
    <w:rsid w:val="00CD0060"/>
    <w:rsid w:val="00CD101D"/>
    <w:rsid w:val="00CD172F"/>
    <w:rsid w:val="00CD2AAA"/>
    <w:rsid w:val="00CD2CBF"/>
    <w:rsid w:val="00CD2D62"/>
    <w:rsid w:val="00CD2D69"/>
    <w:rsid w:val="00CD2F78"/>
    <w:rsid w:val="00CD32C4"/>
    <w:rsid w:val="00CD33B5"/>
    <w:rsid w:val="00CD3654"/>
    <w:rsid w:val="00CD3739"/>
    <w:rsid w:val="00CD39A3"/>
    <w:rsid w:val="00CD3D33"/>
    <w:rsid w:val="00CD3F26"/>
    <w:rsid w:val="00CD3F6D"/>
    <w:rsid w:val="00CD4005"/>
    <w:rsid w:val="00CD4D16"/>
    <w:rsid w:val="00CD4E6B"/>
    <w:rsid w:val="00CD5283"/>
    <w:rsid w:val="00CD5518"/>
    <w:rsid w:val="00CD55B5"/>
    <w:rsid w:val="00CD58FD"/>
    <w:rsid w:val="00CD5A5E"/>
    <w:rsid w:val="00CD5DDA"/>
    <w:rsid w:val="00CD6461"/>
    <w:rsid w:val="00CD692E"/>
    <w:rsid w:val="00CD697F"/>
    <w:rsid w:val="00CD6D27"/>
    <w:rsid w:val="00CD6DD6"/>
    <w:rsid w:val="00CD6F07"/>
    <w:rsid w:val="00CD6F3B"/>
    <w:rsid w:val="00CD755F"/>
    <w:rsid w:val="00CD7892"/>
    <w:rsid w:val="00CE00CF"/>
    <w:rsid w:val="00CE0201"/>
    <w:rsid w:val="00CE05D5"/>
    <w:rsid w:val="00CE087D"/>
    <w:rsid w:val="00CE151E"/>
    <w:rsid w:val="00CE183C"/>
    <w:rsid w:val="00CE1EA5"/>
    <w:rsid w:val="00CE21DE"/>
    <w:rsid w:val="00CE26B4"/>
    <w:rsid w:val="00CE285D"/>
    <w:rsid w:val="00CE2C43"/>
    <w:rsid w:val="00CE2CAB"/>
    <w:rsid w:val="00CE2D8E"/>
    <w:rsid w:val="00CE4A93"/>
    <w:rsid w:val="00CE4B73"/>
    <w:rsid w:val="00CE4B82"/>
    <w:rsid w:val="00CE4FEE"/>
    <w:rsid w:val="00CE507E"/>
    <w:rsid w:val="00CE52EB"/>
    <w:rsid w:val="00CE54E7"/>
    <w:rsid w:val="00CE5621"/>
    <w:rsid w:val="00CE5707"/>
    <w:rsid w:val="00CE5897"/>
    <w:rsid w:val="00CE5AD8"/>
    <w:rsid w:val="00CE5D03"/>
    <w:rsid w:val="00CE61D8"/>
    <w:rsid w:val="00CE6365"/>
    <w:rsid w:val="00CE6391"/>
    <w:rsid w:val="00CE6491"/>
    <w:rsid w:val="00CE6600"/>
    <w:rsid w:val="00CE6752"/>
    <w:rsid w:val="00CE679B"/>
    <w:rsid w:val="00CE6CD5"/>
    <w:rsid w:val="00CE7075"/>
    <w:rsid w:val="00CE7449"/>
    <w:rsid w:val="00CE7A52"/>
    <w:rsid w:val="00CE7E7B"/>
    <w:rsid w:val="00CF0394"/>
    <w:rsid w:val="00CF03F9"/>
    <w:rsid w:val="00CF0C11"/>
    <w:rsid w:val="00CF0D63"/>
    <w:rsid w:val="00CF1159"/>
    <w:rsid w:val="00CF124F"/>
    <w:rsid w:val="00CF177C"/>
    <w:rsid w:val="00CF1806"/>
    <w:rsid w:val="00CF1995"/>
    <w:rsid w:val="00CF1C22"/>
    <w:rsid w:val="00CF1D2A"/>
    <w:rsid w:val="00CF1D49"/>
    <w:rsid w:val="00CF256D"/>
    <w:rsid w:val="00CF2855"/>
    <w:rsid w:val="00CF2AB9"/>
    <w:rsid w:val="00CF2ABC"/>
    <w:rsid w:val="00CF2B84"/>
    <w:rsid w:val="00CF3120"/>
    <w:rsid w:val="00CF3212"/>
    <w:rsid w:val="00CF341E"/>
    <w:rsid w:val="00CF38F8"/>
    <w:rsid w:val="00CF3F2E"/>
    <w:rsid w:val="00CF455E"/>
    <w:rsid w:val="00CF45AA"/>
    <w:rsid w:val="00CF4651"/>
    <w:rsid w:val="00CF4727"/>
    <w:rsid w:val="00CF4959"/>
    <w:rsid w:val="00CF4FB9"/>
    <w:rsid w:val="00CF506B"/>
    <w:rsid w:val="00CF5DB5"/>
    <w:rsid w:val="00CF5F1C"/>
    <w:rsid w:val="00CF5FA7"/>
    <w:rsid w:val="00CF6534"/>
    <w:rsid w:val="00CF6616"/>
    <w:rsid w:val="00CF67E1"/>
    <w:rsid w:val="00CF67F4"/>
    <w:rsid w:val="00CF6B6A"/>
    <w:rsid w:val="00CF6D98"/>
    <w:rsid w:val="00CF73C0"/>
    <w:rsid w:val="00CF74A3"/>
    <w:rsid w:val="00CF76DC"/>
    <w:rsid w:val="00CF7935"/>
    <w:rsid w:val="00CF7CDF"/>
    <w:rsid w:val="00D00320"/>
    <w:rsid w:val="00D0036A"/>
    <w:rsid w:val="00D00F6C"/>
    <w:rsid w:val="00D00FCC"/>
    <w:rsid w:val="00D0199D"/>
    <w:rsid w:val="00D01D74"/>
    <w:rsid w:val="00D02124"/>
    <w:rsid w:val="00D0277C"/>
    <w:rsid w:val="00D028A0"/>
    <w:rsid w:val="00D028D9"/>
    <w:rsid w:val="00D02B47"/>
    <w:rsid w:val="00D02DF9"/>
    <w:rsid w:val="00D0311B"/>
    <w:rsid w:val="00D033AD"/>
    <w:rsid w:val="00D03D5E"/>
    <w:rsid w:val="00D03DAB"/>
    <w:rsid w:val="00D04016"/>
    <w:rsid w:val="00D040D1"/>
    <w:rsid w:val="00D04663"/>
    <w:rsid w:val="00D04699"/>
    <w:rsid w:val="00D04B0B"/>
    <w:rsid w:val="00D04BC0"/>
    <w:rsid w:val="00D04D3A"/>
    <w:rsid w:val="00D052CC"/>
    <w:rsid w:val="00D053ED"/>
    <w:rsid w:val="00D05481"/>
    <w:rsid w:val="00D05814"/>
    <w:rsid w:val="00D05B1D"/>
    <w:rsid w:val="00D06041"/>
    <w:rsid w:val="00D06120"/>
    <w:rsid w:val="00D061E1"/>
    <w:rsid w:val="00D06230"/>
    <w:rsid w:val="00D06349"/>
    <w:rsid w:val="00D06656"/>
    <w:rsid w:val="00D06669"/>
    <w:rsid w:val="00D06F91"/>
    <w:rsid w:val="00D078A2"/>
    <w:rsid w:val="00D07AB1"/>
    <w:rsid w:val="00D07B5C"/>
    <w:rsid w:val="00D07B6F"/>
    <w:rsid w:val="00D07C67"/>
    <w:rsid w:val="00D10206"/>
    <w:rsid w:val="00D1046B"/>
    <w:rsid w:val="00D1081C"/>
    <w:rsid w:val="00D10AB9"/>
    <w:rsid w:val="00D10B27"/>
    <w:rsid w:val="00D10C3A"/>
    <w:rsid w:val="00D10C63"/>
    <w:rsid w:val="00D10DD4"/>
    <w:rsid w:val="00D118F8"/>
    <w:rsid w:val="00D119D0"/>
    <w:rsid w:val="00D11A30"/>
    <w:rsid w:val="00D11AA7"/>
    <w:rsid w:val="00D1214E"/>
    <w:rsid w:val="00D12234"/>
    <w:rsid w:val="00D123B8"/>
    <w:rsid w:val="00D12484"/>
    <w:rsid w:val="00D127E0"/>
    <w:rsid w:val="00D12CDA"/>
    <w:rsid w:val="00D12E72"/>
    <w:rsid w:val="00D12FAF"/>
    <w:rsid w:val="00D1327C"/>
    <w:rsid w:val="00D13291"/>
    <w:rsid w:val="00D13309"/>
    <w:rsid w:val="00D1368F"/>
    <w:rsid w:val="00D13740"/>
    <w:rsid w:val="00D13A20"/>
    <w:rsid w:val="00D13BB3"/>
    <w:rsid w:val="00D13C3D"/>
    <w:rsid w:val="00D13CD4"/>
    <w:rsid w:val="00D13D18"/>
    <w:rsid w:val="00D13DFF"/>
    <w:rsid w:val="00D14419"/>
    <w:rsid w:val="00D146AF"/>
    <w:rsid w:val="00D14816"/>
    <w:rsid w:val="00D14B3A"/>
    <w:rsid w:val="00D14B63"/>
    <w:rsid w:val="00D15091"/>
    <w:rsid w:val="00D15556"/>
    <w:rsid w:val="00D1582D"/>
    <w:rsid w:val="00D1595F"/>
    <w:rsid w:val="00D15C91"/>
    <w:rsid w:val="00D15D81"/>
    <w:rsid w:val="00D163A2"/>
    <w:rsid w:val="00D16460"/>
    <w:rsid w:val="00D1676E"/>
    <w:rsid w:val="00D16846"/>
    <w:rsid w:val="00D168BE"/>
    <w:rsid w:val="00D168F1"/>
    <w:rsid w:val="00D16A69"/>
    <w:rsid w:val="00D171AF"/>
    <w:rsid w:val="00D172B2"/>
    <w:rsid w:val="00D173BF"/>
    <w:rsid w:val="00D173EA"/>
    <w:rsid w:val="00D17601"/>
    <w:rsid w:val="00D176A2"/>
    <w:rsid w:val="00D176CC"/>
    <w:rsid w:val="00D17895"/>
    <w:rsid w:val="00D20612"/>
    <w:rsid w:val="00D2082F"/>
    <w:rsid w:val="00D20C9A"/>
    <w:rsid w:val="00D20CB2"/>
    <w:rsid w:val="00D20E93"/>
    <w:rsid w:val="00D211AF"/>
    <w:rsid w:val="00D21767"/>
    <w:rsid w:val="00D21812"/>
    <w:rsid w:val="00D21839"/>
    <w:rsid w:val="00D21A93"/>
    <w:rsid w:val="00D21CCC"/>
    <w:rsid w:val="00D21EC5"/>
    <w:rsid w:val="00D21EFB"/>
    <w:rsid w:val="00D21FBE"/>
    <w:rsid w:val="00D22184"/>
    <w:rsid w:val="00D22489"/>
    <w:rsid w:val="00D22A2C"/>
    <w:rsid w:val="00D22EB8"/>
    <w:rsid w:val="00D22F4C"/>
    <w:rsid w:val="00D232FE"/>
    <w:rsid w:val="00D233A3"/>
    <w:rsid w:val="00D23631"/>
    <w:rsid w:val="00D23685"/>
    <w:rsid w:val="00D23756"/>
    <w:rsid w:val="00D2391E"/>
    <w:rsid w:val="00D23A97"/>
    <w:rsid w:val="00D23CCF"/>
    <w:rsid w:val="00D23DB0"/>
    <w:rsid w:val="00D23E60"/>
    <w:rsid w:val="00D24071"/>
    <w:rsid w:val="00D24324"/>
    <w:rsid w:val="00D24345"/>
    <w:rsid w:val="00D2452E"/>
    <w:rsid w:val="00D24754"/>
    <w:rsid w:val="00D24823"/>
    <w:rsid w:val="00D24D9C"/>
    <w:rsid w:val="00D24E86"/>
    <w:rsid w:val="00D25391"/>
    <w:rsid w:val="00D253B8"/>
    <w:rsid w:val="00D255C4"/>
    <w:rsid w:val="00D262D4"/>
    <w:rsid w:val="00D263B1"/>
    <w:rsid w:val="00D26516"/>
    <w:rsid w:val="00D26600"/>
    <w:rsid w:val="00D26B76"/>
    <w:rsid w:val="00D26B7C"/>
    <w:rsid w:val="00D26F38"/>
    <w:rsid w:val="00D2701D"/>
    <w:rsid w:val="00D2729A"/>
    <w:rsid w:val="00D275B3"/>
    <w:rsid w:val="00D275E3"/>
    <w:rsid w:val="00D27828"/>
    <w:rsid w:val="00D27B5B"/>
    <w:rsid w:val="00D30128"/>
    <w:rsid w:val="00D30154"/>
    <w:rsid w:val="00D303E8"/>
    <w:rsid w:val="00D30527"/>
    <w:rsid w:val="00D3058B"/>
    <w:rsid w:val="00D3070E"/>
    <w:rsid w:val="00D30991"/>
    <w:rsid w:val="00D3099A"/>
    <w:rsid w:val="00D30C4A"/>
    <w:rsid w:val="00D31035"/>
    <w:rsid w:val="00D314BE"/>
    <w:rsid w:val="00D314DD"/>
    <w:rsid w:val="00D31F3E"/>
    <w:rsid w:val="00D320EF"/>
    <w:rsid w:val="00D323BB"/>
    <w:rsid w:val="00D32414"/>
    <w:rsid w:val="00D3259F"/>
    <w:rsid w:val="00D325F7"/>
    <w:rsid w:val="00D3275C"/>
    <w:rsid w:val="00D32874"/>
    <w:rsid w:val="00D32ADC"/>
    <w:rsid w:val="00D3312F"/>
    <w:rsid w:val="00D334A7"/>
    <w:rsid w:val="00D33860"/>
    <w:rsid w:val="00D3394B"/>
    <w:rsid w:val="00D33C1F"/>
    <w:rsid w:val="00D348FD"/>
    <w:rsid w:val="00D34ED3"/>
    <w:rsid w:val="00D34F94"/>
    <w:rsid w:val="00D34FF6"/>
    <w:rsid w:val="00D35171"/>
    <w:rsid w:val="00D351F2"/>
    <w:rsid w:val="00D353F2"/>
    <w:rsid w:val="00D35811"/>
    <w:rsid w:val="00D35DE4"/>
    <w:rsid w:val="00D360FC"/>
    <w:rsid w:val="00D36101"/>
    <w:rsid w:val="00D362B1"/>
    <w:rsid w:val="00D36957"/>
    <w:rsid w:val="00D37121"/>
    <w:rsid w:val="00D371C7"/>
    <w:rsid w:val="00D37556"/>
    <w:rsid w:val="00D37602"/>
    <w:rsid w:val="00D376FE"/>
    <w:rsid w:val="00D37C84"/>
    <w:rsid w:val="00D37DA4"/>
    <w:rsid w:val="00D4082E"/>
    <w:rsid w:val="00D40A06"/>
    <w:rsid w:val="00D40AAF"/>
    <w:rsid w:val="00D40D25"/>
    <w:rsid w:val="00D411DA"/>
    <w:rsid w:val="00D4126C"/>
    <w:rsid w:val="00D418BE"/>
    <w:rsid w:val="00D41943"/>
    <w:rsid w:val="00D41D28"/>
    <w:rsid w:val="00D42405"/>
    <w:rsid w:val="00D42BAE"/>
    <w:rsid w:val="00D42BDF"/>
    <w:rsid w:val="00D42C3F"/>
    <w:rsid w:val="00D42D26"/>
    <w:rsid w:val="00D43951"/>
    <w:rsid w:val="00D43DFA"/>
    <w:rsid w:val="00D441DC"/>
    <w:rsid w:val="00D44339"/>
    <w:rsid w:val="00D44356"/>
    <w:rsid w:val="00D447CD"/>
    <w:rsid w:val="00D44DD5"/>
    <w:rsid w:val="00D44EBC"/>
    <w:rsid w:val="00D44FD1"/>
    <w:rsid w:val="00D456A9"/>
    <w:rsid w:val="00D45991"/>
    <w:rsid w:val="00D45D34"/>
    <w:rsid w:val="00D45E50"/>
    <w:rsid w:val="00D46086"/>
    <w:rsid w:val="00D461C2"/>
    <w:rsid w:val="00D461CE"/>
    <w:rsid w:val="00D463CB"/>
    <w:rsid w:val="00D4659C"/>
    <w:rsid w:val="00D466EC"/>
    <w:rsid w:val="00D46E6E"/>
    <w:rsid w:val="00D46EE8"/>
    <w:rsid w:val="00D46F28"/>
    <w:rsid w:val="00D474DD"/>
    <w:rsid w:val="00D47AB1"/>
    <w:rsid w:val="00D47EF8"/>
    <w:rsid w:val="00D50560"/>
    <w:rsid w:val="00D509D6"/>
    <w:rsid w:val="00D50A44"/>
    <w:rsid w:val="00D50A49"/>
    <w:rsid w:val="00D50ABC"/>
    <w:rsid w:val="00D50AD4"/>
    <w:rsid w:val="00D50C7D"/>
    <w:rsid w:val="00D50DB1"/>
    <w:rsid w:val="00D51041"/>
    <w:rsid w:val="00D51794"/>
    <w:rsid w:val="00D518D2"/>
    <w:rsid w:val="00D518DB"/>
    <w:rsid w:val="00D51C9D"/>
    <w:rsid w:val="00D51D4A"/>
    <w:rsid w:val="00D52358"/>
    <w:rsid w:val="00D524FA"/>
    <w:rsid w:val="00D5278D"/>
    <w:rsid w:val="00D52977"/>
    <w:rsid w:val="00D52D18"/>
    <w:rsid w:val="00D52DCE"/>
    <w:rsid w:val="00D536F7"/>
    <w:rsid w:val="00D53D8E"/>
    <w:rsid w:val="00D542D3"/>
    <w:rsid w:val="00D54944"/>
    <w:rsid w:val="00D54967"/>
    <w:rsid w:val="00D549B7"/>
    <w:rsid w:val="00D54B49"/>
    <w:rsid w:val="00D54DD8"/>
    <w:rsid w:val="00D54E3D"/>
    <w:rsid w:val="00D54FFF"/>
    <w:rsid w:val="00D55039"/>
    <w:rsid w:val="00D551D6"/>
    <w:rsid w:val="00D55279"/>
    <w:rsid w:val="00D5580B"/>
    <w:rsid w:val="00D55A79"/>
    <w:rsid w:val="00D55A82"/>
    <w:rsid w:val="00D55D3B"/>
    <w:rsid w:val="00D56196"/>
    <w:rsid w:val="00D5646E"/>
    <w:rsid w:val="00D565AF"/>
    <w:rsid w:val="00D56E12"/>
    <w:rsid w:val="00D57260"/>
    <w:rsid w:val="00D573E8"/>
    <w:rsid w:val="00D57761"/>
    <w:rsid w:val="00D57CF7"/>
    <w:rsid w:val="00D60299"/>
    <w:rsid w:val="00D60E20"/>
    <w:rsid w:val="00D60E8A"/>
    <w:rsid w:val="00D61130"/>
    <w:rsid w:val="00D61297"/>
    <w:rsid w:val="00D614F7"/>
    <w:rsid w:val="00D6151E"/>
    <w:rsid w:val="00D61624"/>
    <w:rsid w:val="00D61D3C"/>
    <w:rsid w:val="00D61EE0"/>
    <w:rsid w:val="00D620D8"/>
    <w:rsid w:val="00D62355"/>
    <w:rsid w:val="00D6253A"/>
    <w:rsid w:val="00D6270F"/>
    <w:rsid w:val="00D62789"/>
    <w:rsid w:val="00D62803"/>
    <w:rsid w:val="00D628C2"/>
    <w:rsid w:val="00D62B29"/>
    <w:rsid w:val="00D62CB6"/>
    <w:rsid w:val="00D62D32"/>
    <w:rsid w:val="00D62F2D"/>
    <w:rsid w:val="00D6336A"/>
    <w:rsid w:val="00D6351D"/>
    <w:rsid w:val="00D635B2"/>
    <w:rsid w:val="00D635C6"/>
    <w:rsid w:val="00D63716"/>
    <w:rsid w:val="00D63F49"/>
    <w:rsid w:val="00D64630"/>
    <w:rsid w:val="00D65060"/>
    <w:rsid w:val="00D65146"/>
    <w:rsid w:val="00D6516D"/>
    <w:rsid w:val="00D65173"/>
    <w:rsid w:val="00D653D5"/>
    <w:rsid w:val="00D653E3"/>
    <w:rsid w:val="00D6565A"/>
    <w:rsid w:val="00D658A1"/>
    <w:rsid w:val="00D65B19"/>
    <w:rsid w:val="00D65DE3"/>
    <w:rsid w:val="00D65FAB"/>
    <w:rsid w:val="00D661B4"/>
    <w:rsid w:val="00D6628D"/>
    <w:rsid w:val="00D66468"/>
    <w:rsid w:val="00D664D6"/>
    <w:rsid w:val="00D66746"/>
    <w:rsid w:val="00D6677B"/>
    <w:rsid w:val="00D66BC9"/>
    <w:rsid w:val="00D66C05"/>
    <w:rsid w:val="00D67023"/>
    <w:rsid w:val="00D67257"/>
    <w:rsid w:val="00D673A7"/>
    <w:rsid w:val="00D67469"/>
    <w:rsid w:val="00D6752B"/>
    <w:rsid w:val="00D675D5"/>
    <w:rsid w:val="00D67EBB"/>
    <w:rsid w:val="00D67FD1"/>
    <w:rsid w:val="00D7001D"/>
    <w:rsid w:val="00D701EA"/>
    <w:rsid w:val="00D70520"/>
    <w:rsid w:val="00D70A0B"/>
    <w:rsid w:val="00D70B59"/>
    <w:rsid w:val="00D70C45"/>
    <w:rsid w:val="00D70D8E"/>
    <w:rsid w:val="00D70F9B"/>
    <w:rsid w:val="00D71125"/>
    <w:rsid w:val="00D711A9"/>
    <w:rsid w:val="00D71504"/>
    <w:rsid w:val="00D71535"/>
    <w:rsid w:val="00D7168C"/>
    <w:rsid w:val="00D716FB"/>
    <w:rsid w:val="00D71BCF"/>
    <w:rsid w:val="00D71E5F"/>
    <w:rsid w:val="00D71F8C"/>
    <w:rsid w:val="00D723AA"/>
    <w:rsid w:val="00D728B7"/>
    <w:rsid w:val="00D72942"/>
    <w:rsid w:val="00D72A3B"/>
    <w:rsid w:val="00D72DD1"/>
    <w:rsid w:val="00D72EFA"/>
    <w:rsid w:val="00D73339"/>
    <w:rsid w:val="00D73786"/>
    <w:rsid w:val="00D738C0"/>
    <w:rsid w:val="00D73BA8"/>
    <w:rsid w:val="00D73E6A"/>
    <w:rsid w:val="00D74111"/>
    <w:rsid w:val="00D744B8"/>
    <w:rsid w:val="00D7467C"/>
    <w:rsid w:val="00D74842"/>
    <w:rsid w:val="00D7493A"/>
    <w:rsid w:val="00D74BBF"/>
    <w:rsid w:val="00D74BC0"/>
    <w:rsid w:val="00D74CD4"/>
    <w:rsid w:val="00D74CFB"/>
    <w:rsid w:val="00D74ED3"/>
    <w:rsid w:val="00D74FC7"/>
    <w:rsid w:val="00D75242"/>
    <w:rsid w:val="00D752CA"/>
    <w:rsid w:val="00D759CC"/>
    <w:rsid w:val="00D75A14"/>
    <w:rsid w:val="00D75E49"/>
    <w:rsid w:val="00D75E69"/>
    <w:rsid w:val="00D75F96"/>
    <w:rsid w:val="00D76964"/>
    <w:rsid w:val="00D76B44"/>
    <w:rsid w:val="00D76C7B"/>
    <w:rsid w:val="00D76F9D"/>
    <w:rsid w:val="00D7713A"/>
    <w:rsid w:val="00D77BB2"/>
    <w:rsid w:val="00D77CD5"/>
    <w:rsid w:val="00D77ED2"/>
    <w:rsid w:val="00D77EF8"/>
    <w:rsid w:val="00D8003A"/>
    <w:rsid w:val="00D801D8"/>
    <w:rsid w:val="00D803A4"/>
    <w:rsid w:val="00D80AA4"/>
    <w:rsid w:val="00D80B67"/>
    <w:rsid w:val="00D80F99"/>
    <w:rsid w:val="00D814F3"/>
    <w:rsid w:val="00D81681"/>
    <w:rsid w:val="00D8181A"/>
    <w:rsid w:val="00D81BCF"/>
    <w:rsid w:val="00D81DD7"/>
    <w:rsid w:val="00D8200C"/>
    <w:rsid w:val="00D8210C"/>
    <w:rsid w:val="00D821D4"/>
    <w:rsid w:val="00D8258E"/>
    <w:rsid w:val="00D82645"/>
    <w:rsid w:val="00D82815"/>
    <w:rsid w:val="00D829FA"/>
    <w:rsid w:val="00D82D3C"/>
    <w:rsid w:val="00D82E6A"/>
    <w:rsid w:val="00D83258"/>
    <w:rsid w:val="00D834D2"/>
    <w:rsid w:val="00D83BBA"/>
    <w:rsid w:val="00D83C7D"/>
    <w:rsid w:val="00D83E27"/>
    <w:rsid w:val="00D8400A"/>
    <w:rsid w:val="00D86081"/>
    <w:rsid w:val="00D86214"/>
    <w:rsid w:val="00D867EA"/>
    <w:rsid w:val="00D869C6"/>
    <w:rsid w:val="00D86CB2"/>
    <w:rsid w:val="00D86CD5"/>
    <w:rsid w:val="00D86D01"/>
    <w:rsid w:val="00D87075"/>
    <w:rsid w:val="00D875A8"/>
    <w:rsid w:val="00D8763E"/>
    <w:rsid w:val="00D8768E"/>
    <w:rsid w:val="00D903E5"/>
    <w:rsid w:val="00D9046E"/>
    <w:rsid w:val="00D904AB"/>
    <w:rsid w:val="00D907DC"/>
    <w:rsid w:val="00D90A25"/>
    <w:rsid w:val="00D90A9E"/>
    <w:rsid w:val="00D90B62"/>
    <w:rsid w:val="00D90E58"/>
    <w:rsid w:val="00D90F36"/>
    <w:rsid w:val="00D911C4"/>
    <w:rsid w:val="00D91843"/>
    <w:rsid w:val="00D92009"/>
    <w:rsid w:val="00D92214"/>
    <w:rsid w:val="00D923D5"/>
    <w:rsid w:val="00D92B56"/>
    <w:rsid w:val="00D92C28"/>
    <w:rsid w:val="00D92C33"/>
    <w:rsid w:val="00D92C6E"/>
    <w:rsid w:val="00D931B8"/>
    <w:rsid w:val="00D931D6"/>
    <w:rsid w:val="00D93409"/>
    <w:rsid w:val="00D93A50"/>
    <w:rsid w:val="00D93D33"/>
    <w:rsid w:val="00D942E4"/>
    <w:rsid w:val="00D94409"/>
    <w:rsid w:val="00D94906"/>
    <w:rsid w:val="00D949FE"/>
    <w:rsid w:val="00D94B2D"/>
    <w:rsid w:val="00D9507F"/>
    <w:rsid w:val="00D95093"/>
    <w:rsid w:val="00D95429"/>
    <w:rsid w:val="00D9579A"/>
    <w:rsid w:val="00D95D5C"/>
    <w:rsid w:val="00D95E28"/>
    <w:rsid w:val="00D96117"/>
    <w:rsid w:val="00D96641"/>
    <w:rsid w:val="00D969F1"/>
    <w:rsid w:val="00D969FF"/>
    <w:rsid w:val="00D96B9B"/>
    <w:rsid w:val="00D96F29"/>
    <w:rsid w:val="00D96F40"/>
    <w:rsid w:val="00D97914"/>
    <w:rsid w:val="00DA0AE2"/>
    <w:rsid w:val="00DA1212"/>
    <w:rsid w:val="00DA1871"/>
    <w:rsid w:val="00DA189A"/>
    <w:rsid w:val="00DA1F6F"/>
    <w:rsid w:val="00DA2759"/>
    <w:rsid w:val="00DA2841"/>
    <w:rsid w:val="00DA2D09"/>
    <w:rsid w:val="00DA2ED6"/>
    <w:rsid w:val="00DA3220"/>
    <w:rsid w:val="00DA34AB"/>
    <w:rsid w:val="00DA34C5"/>
    <w:rsid w:val="00DA3692"/>
    <w:rsid w:val="00DA36FD"/>
    <w:rsid w:val="00DA38B6"/>
    <w:rsid w:val="00DA3B33"/>
    <w:rsid w:val="00DA3CE1"/>
    <w:rsid w:val="00DA3D11"/>
    <w:rsid w:val="00DA3D64"/>
    <w:rsid w:val="00DA3E40"/>
    <w:rsid w:val="00DA4618"/>
    <w:rsid w:val="00DA4EB9"/>
    <w:rsid w:val="00DA51A9"/>
    <w:rsid w:val="00DA5776"/>
    <w:rsid w:val="00DA5B87"/>
    <w:rsid w:val="00DA5BB1"/>
    <w:rsid w:val="00DA6187"/>
    <w:rsid w:val="00DA6355"/>
    <w:rsid w:val="00DA6377"/>
    <w:rsid w:val="00DA643D"/>
    <w:rsid w:val="00DA64F8"/>
    <w:rsid w:val="00DA6567"/>
    <w:rsid w:val="00DA6798"/>
    <w:rsid w:val="00DA6838"/>
    <w:rsid w:val="00DA6CD5"/>
    <w:rsid w:val="00DA71AD"/>
    <w:rsid w:val="00DA721C"/>
    <w:rsid w:val="00DA72C6"/>
    <w:rsid w:val="00DA73CF"/>
    <w:rsid w:val="00DA746D"/>
    <w:rsid w:val="00DA767E"/>
    <w:rsid w:val="00DA769C"/>
    <w:rsid w:val="00DA78FD"/>
    <w:rsid w:val="00DA7E07"/>
    <w:rsid w:val="00DA7F9D"/>
    <w:rsid w:val="00DB0102"/>
    <w:rsid w:val="00DB01B6"/>
    <w:rsid w:val="00DB0574"/>
    <w:rsid w:val="00DB0C8C"/>
    <w:rsid w:val="00DB0EB5"/>
    <w:rsid w:val="00DB0F86"/>
    <w:rsid w:val="00DB1113"/>
    <w:rsid w:val="00DB1321"/>
    <w:rsid w:val="00DB18FD"/>
    <w:rsid w:val="00DB19DA"/>
    <w:rsid w:val="00DB1BB1"/>
    <w:rsid w:val="00DB220D"/>
    <w:rsid w:val="00DB23BA"/>
    <w:rsid w:val="00DB2726"/>
    <w:rsid w:val="00DB3444"/>
    <w:rsid w:val="00DB36DC"/>
    <w:rsid w:val="00DB3885"/>
    <w:rsid w:val="00DB4343"/>
    <w:rsid w:val="00DB4547"/>
    <w:rsid w:val="00DB4BB2"/>
    <w:rsid w:val="00DB4C57"/>
    <w:rsid w:val="00DB5316"/>
    <w:rsid w:val="00DB5E1A"/>
    <w:rsid w:val="00DB66B9"/>
    <w:rsid w:val="00DB68EA"/>
    <w:rsid w:val="00DB6A48"/>
    <w:rsid w:val="00DB6B49"/>
    <w:rsid w:val="00DB6CAC"/>
    <w:rsid w:val="00DB7287"/>
    <w:rsid w:val="00DB76C5"/>
    <w:rsid w:val="00DB77AA"/>
    <w:rsid w:val="00DB7845"/>
    <w:rsid w:val="00DC0272"/>
    <w:rsid w:val="00DC02D0"/>
    <w:rsid w:val="00DC04DF"/>
    <w:rsid w:val="00DC050B"/>
    <w:rsid w:val="00DC0B60"/>
    <w:rsid w:val="00DC0C3A"/>
    <w:rsid w:val="00DC0ECF"/>
    <w:rsid w:val="00DC114F"/>
    <w:rsid w:val="00DC1399"/>
    <w:rsid w:val="00DC149B"/>
    <w:rsid w:val="00DC1CE0"/>
    <w:rsid w:val="00DC1F8F"/>
    <w:rsid w:val="00DC1FE9"/>
    <w:rsid w:val="00DC20D6"/>
    <w:rsid w:val="00DC20DC"/>
    <w:rsid w:val="00DC227B"/>
    <w:rsid w:val="00DC2815"/>
    <w:rsid w:val="00DC2C75"/>
    <w:rsid w:val="00DC3079"/>
    <w:rsid w:val="00DC330F"/>
    <w:rsid w:val="00DC3FF6"/>
    <w:rsid w:val="00DC4923"/>
    <w:rsid w:val="00DC49BC"/>
    <w:rsid w:val="00DC4EBA"/>
    <w:rsid w:val="00DC5040"/>
    <w:rsid w:val="00DC50BA"/>
    <w:rsid w:val="00DC53AD"/>
    <w:rsid w:val="00DC5968"/>
    <w:rsid w:val="00DC5AE7"/>
    <w:rsid w:val="00DC5B11"/>
    <w:rsid w:val="00DC5B58"/>
    <w:rsid w:val="00DC5BD8"/>
    <w:rsid w:val="00DC65F3"/>
    <w:rsid w:val="00DC6E7F"/>
    <w:rsid w:val="00DC7058"/>
    <w:rsid w:val="00DC7190"/>
    <w:rsid w:val="00DC77CA"/>
    <w:rsid w:val="00DC78E4"/>
    <w:rsid w:val="00DC7945"/>
    <w:rsid w:val="00DC797F"/>
    <w:rsid w:val="00DC7DA1"/>
    <w:rsid w:val="00DC7EC0"/>
    <w:rsid w:val="00DC7ED3"/>
    <w:rsid w:val="00DC7EFC"/>
    <w:rsid w:val="00DC7F4A"/>
    <w:rsid w:val="00DD03C9"/>
    <w:rsid w:val="00DD04D8"/>
    <w:rsid w:val="00DD0630"/>
    <w:rsid w:val="00DD0B49"/>
    <w:rsid w:val="00DD0EFE"/>
    <w:rsid w:val="00DD1069"/>
    <w:rsid w:val="00DD10D7"/>
    <w:rsid w:val="00DD1664"/>
    <w:rsid w:val="00DD1D22"/>
    <w:rsid w:val="00DD205F"/>
    <w:rsid w:val="00DD20A4"/>
    <w:rsid w:val="00DD2489"/>
    <w:rsid w:val="00DD250B"/>
    <w:rsid w:val="00DD26F5"/>
    <w:rsid w:val="00DD3283"/>
    <w:rsid w:val="00DD3392"/>
    <w:rsid w:val="00DD36DE"/>
    <w:rsid w:val="00DD3C99"/>
    <w:rsid w:val="00DD3E30"/>
    <w:rsid w:val="00DD416D"/>
    <w:rsid w:val="00DD437F"/>
    <w:rsid w:val="00DD48B9"/>
    <w:rsid w:val="00DD48DA"/>
    <w:rsid w:val="00DD49BB"/>
    <w:rsid w:val="00DD5021"/>
    <w:rsid w:val="00DD5295"/>
    <w:rsid w:val="00DD5E41"/>
    <w:rsid w:val="00DD5EDE"/>
    <w:rsid w:val="00DD5F9E"/>
    <w:rsid w:val="00DD62DE"/>
    <w:rsid w:val="00DD680B"/>
    <w:rsid w:val="00DD6951"/>
    <w:rsid w:val="00DD6BBC"/>
    <w:rsid w:val="00DD6BD1"/>
    <w:rsid w:val="00DD6DB8"/>
    <w:rsid w:val="00DD6F0B"/>
    <w:rsid w:val="00DD711E"/>
    <w:rsid w:val="00DD725A"/>
    <w:rsid w:val="00DD7C2A"/>
    <w:rsid w:val="00DE016C"/>
    <w:rsid w:val="00DE017B"/>
    <w:rsid w:val="00DE0489"/>
    <w:rsid w:val="00DE0762"/>
    <w:rsid w:val="00DE0962"/>
    <w:rsid w:val="00DE0C76"/>
    <w:rsid w:val="00DE1164"/>
    <w:rsid w:val="00DE119A"/>
    <w:rsid w:val="00DE160D"/>
    <w:rsid w:val="00DE18A2"/>
    <w:rsid w:val="00DE1A81"/>
    <w:rsid w:val="00DE1DFA"/>
    <w:rsid w:val="00DE203A"/>
    <w:rsid w:val="00DE23BD"/>
    <w:rsid w:val="00DE27DA"/>
    <w:rsid w:val="00DE29B8"/>
    <w:rsid w:val="00DE29CF"/>
    <w:rsid w:val="00DE2BF5"/>
    <w:rsid w:val="00DE39F2"/>
    <w:rsid w:val="00DE3CCA"/>
    <w:rsid w:val="00DE3D4F"/>
    <w:rsid w:val="00DE3F51"/>
    <w:rsid w:val="00DE4057"/>
    <w:rsid w:val="00DE440F"/>
    <w:rsid w:val="00DE4AFF"/>
    <w:rsid w:val="00DE4CDD"/>
    <w:rsid w:val="00DE504B"/>
    <w:rsid w:val="00DE507B"/>
    <w:rsid w:val="00DE57F5"/>
    <w:rsid w:val="00DE59C0"/>
    <w:rsid w:val="00DE5A93"/>
    <w:rsid w:val="00DE5D7C"/>
    <w:rsid w:val="00DE67DA"/>
    <w:rsid w:val="00DE6FC1"/>
    <w:rsid w:val="00DE7414"/>
    <w:rsid w:val="00DE76F8"/>
    <w:rsid w:val="00DE796C"/>
    <w:rsid w:val="00DE7A82"/>
    <w:rsid w:val="00DE7C3D"/>
    <w:rsid w:val="00DE7CEB"/>
    <w:rsid w:val="00DF0213"/>
    <w:rsid w:val="00DF02A8"/>
    <w:rsid w:val="00DF052B"/>
    <w:rsid w:val="00DF0543"/>
    <w:rsid w:val="00DF08AE"/>
    <w:rsid w:val="00DF0A5F"/>
    <w:rsid w:val="00DF1083"/>
    <w:rsid w:val="00DF116B"/>
    <w:rsid w:val="00DF11F0"/>
    <w:rsid w:val="00DF15BB"/>
    <w:rsid w:val="00DF161F"/>
    <w:rsid w:val="00DF18BC"/>
    <w:rsid w:val="00DF1B8C"/>
    <w:rsid w:val="00DF22C3"/>
    <w:rsid w:val="00DF2799"/>
    <w:rsid w:val="00DF2C9E"/>
    <w:rsid w:val="00DF2D29"/>
    <w:rsid w:val="00DF34E5"/>
    <w:rsid w:val="00DF38D4"/>
    <w:rsid w:val="00DF3C99"/>
    <w:rsid w:val="00DF3F8C"/>
    <w:rsid w:val="00DF412D"/>
    <w:rsid w:val="00DF4252"/>
    <w:rsid w:val="00DF427A"/>
    <w:rsid w:val="00DF46E1"/>
    <w:rsid w:val="00DF4955"/>
    <w:rsid w:val="00DF4D6A"/>
    <w:rsid w:val="00DF5026"/>
    <w:rsid w:val="00DF55F2"/>
    <w:rsid w:val="00DF5A06"/>
    <w:rsid w:val="00DF5AE1"/>
    <w:rsid w:val="00DF5BE0"/>
    <w:rsid w:val="00DF5BEE"/>
    <w:rsid w:val="00DF612D"/>
    <w:rsid w:val="00DF65B7"/>
    <w:rsid w:val="00DF6646"/>
    <w:rsid w:val="00DF6AF7"/>
    <w:rsid w:val="00DF6E7A"/>
    <w:rsid w:val="00DF711E"/>
    <w:rsid w:val="00DF7134"/>
    <w:rsid w:val="00DF74C1"/>
    <w:rsid w:val="00DF77EE"/>
    <w:rsid w:val="00DF7C88"/>
    <w:rsid w:val="00DF7C96"/>
    <w:rsid w:val="00DF7ECD"/>
    <w:rsid w:val="00E000C5"/>
    <w:rsid w:val="00E0011B"/>
    <w:rsid w:val="00E0095E"/>
    <w:rsid w:val="00E00AA0"/>
    <w:rsid w:val="00E0104D"/>
    <w:rsid w:val="00E013B3"/>
    <w:rsid w:val="00E014CD"/>
    <w:rsid w:val="00E01603"/>
    <w:rsid w:val="00E01A2A"/>
    <w:rsid w:val="00E01C27"/>
    <w:rsid w:val="00E01FA3"/>
    <w:rsid w:val="00E0218B"/>
    <w:rsid w:val="00E022FB"/>
    <w:rsid w:val="00E0250D"/>
    <w:rsid w:val="00E026E7"/>
    <w:rsid w:val="00E0271B"/>
    <w:rsid w:val="00E02A7F"/>
    <w:rsid w:val="00E02E72"/>
    <w:rsid w:val="00E03646"/>
    <w:rsid w:val="00E0370C"/>
    <w:rsid w:val="00E038B6"/>
    <w:rsid w:val="00E043D9"/>
    <w:rsid w:val="00E044FD"/>
    <w:rsid w:val="00E047EB"/>
    <w:rsid w:val="00E04836"/>
    <w:rsid w:val="00E0499E"/>
    <w:rsid w:val="00E04DBB"/>
    <w:rsid w:val="00E04F40"/>
    <w:rsid w:val="00E050A5"/>
    <w:rsid w:val="00E057F8"/>
    <w:rsid w:val="00E05CDE"/>
    <w:rsid w:val="00E05D60"/>
    <w:rsid w:val="00E05EEB"/>
    <w:rsid w:val="00E05F5F"/>
    <w:rsid w:val="00E06365"/>
    <w:rsid w:val="00E06676"/>
    <w:rsid w:val="00E06AFF"/>
    <w:rsid w:val="00E06C60"/>
    <w:rsid w:val="00E07001"/>
    <w:rsid w:val="00E0737D"/>
    <w:rsid w:val="00E074FE"/>
    <w:rsid w:val="00E07617"/>
    <w:rsid w:val="00E07ABC"/>
    <w:rsid w:val="00E108A4"/>
    <w:rsid w:val="00E1099A"/>
    <w:rsid w:val="00E10A03"/>
    <w:rsid w:val="00E10E6A"/>
    <w:rsid w:val="00E10EC0"/>
    <w:rsid w:val="00E10FD0"/>
    <w:rsid w:val="00E111C3"/>
    <w:rsid w:val="00E11862"/>
    <w:rsid w:val="00E11E9D"/>
    <w:rsid w:val="00E11EDD"/>
    <w:rsid w:val="00E11F10"/>
    <w:rsid w:val="00E1233C"/>
    <w:rsid w:val="00E123C6"/>
    <w:rsid w:val="00E12564"/>
    <w:rsid w:val="00E129A7"/>
    <w:rsid w:val="00E12B47"/>
    <w:rsid w:val="00E13067"/>
    <w:rsid w:val="00E1328C"/>
    <w:rsid w:val="00E13697"/>
    <w:rsid w:val="00E13961"/>
    <w:rsid w:val="00E139E9"/>
    <w:rsid w:val="00E14062"/>
    <w:rsid w:val="00E1440E"/>
    <w:rsid w:val="00E14AF4"/>
    <w:rsid w:val="00E14B64"/>
    <w:rsid w:val="00E14BB7"/>
    <w:rsid w:val="00E1573E"/>
    <w:rsid w:val="00E157C9"/>
    <w:rsid w:val="00E157CB"/>
    <w:rsid w:val="00E15AE6"/>
    <w:rsid w:val="00E15DC9"/>
    <w:rsid w:val="00E15ECD"/>
    <w:rsid w:val="00E165E1"/>
    <w:rsid w:val="00E16C7D"/>
    <w:rsid w:val="00E170A2"/>
    <w:rsid w:val="00E17248"/>
    <w:rsid w:val="00E179E9"/>
    <w:rsid w:val="00E17E70"/>
    <w:rsid w:val="00E2003B"/>
    <w:rsid w:val="00E20202"/>
    <w:rsid w:val="00E20344"/>
    <w:rsid w:val="00E2051C"/>
    <w:rsid w:val="00E205B5"/>
    <w:rsid w:val="00E2061A"/>
    <w:rsid w:val="00E207C8"/>
    <w:rsid w:val="00E20AE6"/>
    <w:rsid w:val="00E20C3F"/>
    <w:rsid w:val="00E20CDA"/>
    <w:rsid w:val="00E20E6D"/>
    <w:rsid w:val="00E210AA"/>
    <w:rsid w:val="00E2113D"/>
    <w:rsid w:val="00E216BC"/>
    <w:rsid w:val="00E217A0"/>
    <w:rsid w:val="00E218F5"/>
    <w:rsid w:val="00E21AC1"/>
    <w:rsid w:val="00E21AD1"/>
    <w:rsid w:val="00E21EB5"/>
    <w:rsid w:val="00E22003"/>
    <w:rsid w:val="00E220EC"/>
    <w:rsid w:val="00E22177"/>
    <w:rsid w:val="00E223D8"/>
    <w:rsid w:val="00E2263C"/>
    <w:rsid w:val="00E22A34"/>
    <w:rsid w:val="00E22BFF"/>
    <w:rsid w:val="00E22C78"/>
    <w:rsid w:val="00E22DBA"/>
    <w:rsid w:val="00E22E5D"/>
    <w:rsid w:val="00E22EA6"/>
    <w:rsid w:val="00E234C2"/>
    <w:rsid w:val="00E2352B"/>
    <w:rsid w:val="00E2353D"/>
    <w:rsid w:val="00E236CE"/>
    <w:rsid w:val="00E238D1"/>
    <w:rsid w:val="00E23990"/>
    <w:rsid w:val="00E239E8"/>
    <w:rsid w:val="00E23F0C"/>
    <w:rsid w:val="00E23FDF"/>
    <w:rsid w:val="00E23FEB"/>
    <w:rsid w:val="00E2411C"/>
    <w:rsid w:val="00E247A5"/>
    <w:rsid w:val="00E249A8"/>
    <w:rsid w:val="00E24B44"/>
    <w:rsid w:val="00E2504B"/>
    <w:rsid w:val="00E25156"/>
    <w:rsid w:val="00E2519A"/>
    <w:rsid w:val="00E25336"/>
    <w:rsid w:val="00E25863"/>
    <w:rsid w:val="00E258FF"/>
    <w:rsid w:val="00E25938"/>
    <w:rsid w:val="00E25A6B"/>
    <w:rsid w:val="00E25C60"/>
    <w:rsid w:val="00E25DC7"/>
    <w:rsid w:val="00E26A92"/>
    <w:rsid w:val="00E26B21"/>
    <w:rsid w:val="00E26B30"/>
    <w:rsid w:val="00E26E87"/>
    <w:rsid w:val="00E271F9"/>
    <w:rsid w:val="00E27826"/>
    <w:rsid w:val="00E279BA"/>
    <w:rsid w:val="00E27E30"/>
    <w:rsid w:val="00E3051F"/>
    <w:rsid w:val="00E30664"/>
    <w:rsid w:val="00E30729"/>
    <w:rsid w:val="00E3080F"/>
    <w:rsid w:val="00E315BB"/>
    <w:rsid w:val="00E3198F"/>
    <w:rsid w:val="00E31AAC"/>
    <w:rsid w:val="00E32585"/>
    <w:rsid w:val="00E32822"/>
    <w:rsid w:val="00E32D15"/>
    <w:rsid w:val="00E33523"/>
    <w:rsid w:val="00E3358E"/>
    <w:rsid w:val="00E33731"/>
    <w:rsid w:val="00E337A0"/>
    <w:rsid w:val="00E33B0D"/>
    <w:rsid w:val="00E33E6A"/>
    <w:rsid w:val="00E33EB1"/>
    <w:rsid w:val="00E33F1A"/>
    <w:rsid w:val="00E340A2"/>
    <w:rsid w:val="00E340D9"/>
    <w:rsid w:val="00E342C7"/>
    <w:rsid w:val="00E345D0"/>
    <w:rsid w:val="00E345F2"/>
    <w:rsid w:val="00E349BD"/>
    <w:rsid w:val="00E35244"/>
    <w:rsid w:val="00E352A6"/>
    <w:rsid w:val="00E356CE"/>
    <w:rsid w:val="00E35826"/>
    <w:rsid w:val="00E35AE2"/>
    <w:rsid w:val="00E35DCD"/>
    <w:rsid w:val="00E35EFC"/>
    <w:rsid w:val="00E3625B"/>
    <w:rsid w:val="00E36340"/>
    <w:rsid w:val="00E36437"/>
    <w:rsid w:val="00E36BF8"/>
    <w:rsid w:val="00E37107"/>
    <w:rsid w:val="00E3711F"/>
    <w:rsid w:val="00E3766B"/>
    <w:rsid w:val="00E377D6"/>
    <w:rsid w:val="00E40593"/>
    <w:rsid w:val="00E40870"/>
    <w:rsid w:val="00E40C8E"/>
    <w:rsid w:val="00E40D4A"/>
    <w:rsid w:val="00E40F4D"/>
    <w:rsid w:val="00E411B1"/>
    <w:rsid w:val="00E411FC"/>
    <w:rsid w:val="00E4168F"/>
    <w:rsid w:val="00E41A72"/>
    <w:rsid w:val="00E41E5B"/>
    <w:rsid w:val="00E42005"/>
    <w:rsid w:val="00E42098"/>
    <w:rsid w:val="00E4217C"/>
    <w:rsid w:val="00E424C2"/>
    <w:rsid w:val="00E426CE"/>
    <w:rsid w:val="00E4292E"/>
    <w:rsid w:val="00E429A7"/>
    <w:rsid w:val="00E42AA7"/>
    <w:rsid w:val="00E4339F"/>
    <w:rsid w:val="00E43461"/>
    <w:rsid w:val="00E437E4"/>
    <w:rsid w:val="00E43810"/>
    <w:rsid w:val="00E43A87"/>
    <w:rsid w:val="00E43D00"/>
    <w:rsid w:val="00E43FC5"/>
    <w:rsid w:val="00E449B5"/>
    <w:rsid w:val="00E449FF"/>
    <w:rsid w:val="00E44BEB"/>
    <w:rsid w:val="00E44EA6"/>
    <w:rsid w:val="00E45012"/>
    <w:rsid w:val="00E4502D"/>
    <w:rsid w:val="00E451F9"/>
    <w:rsid w:val="00E454BD"/>
    <w:rsid w:val="00E45EAE"/>
    <w:rsid w:val="00E45F49"/>
    <w:rsid w:val="00E4625E"/>
    <w:rsid w:val="00E46294"/>
    <w:rsid w:val="00E4643E"/>
    <w:rsid w:val="00E468FE"/>
    <w:rsid w:val="00E46E5E"/>
    <w:rsid w:val="00E46EC7"/>
    <w:rsid w:val="00E4770F"/>
    <w:rsid w:val="00E47A91"/>
    <w:rsid w:val="00E47F7A"/>
    <w:rsid w:val="00E501FD"/>
    <w:rsid w:val="00E5185B"/>
    <w:rsid w:val="00E518F7"/>
    <w:rsid w:val="00E51987"/>
    <w:rsid w:val="00E522A5"/>
    <w:rsid w:val="00E52445"/>
    <w:rsid w:val="00E52533"/>
    <w:rsid w:val="00E52580"/>
    <w:rsid w:val="00E52647"/>
    <w:rsid w:val="00E52D13"/>
    <w:rsid w:val="00E5310B"/>
    <w:rsid w:val="00E53C52"/>
    <w:rsid w:val="00E53CE2"/>
    <w:rsid w:val="00E53F5A"/>
    <w:rsid w:val="00E53F7A"/>
    <w:rsid w:val="00E53FCF"/>
    <w:rsid w:val="00E53FDF"/>
    <w:rsid w:val="00E542B1"/>
    <w:rsid w:val="00E54921"/>
    <w:rsid w:val="00E54EDC"/>
    <w:rsid w:val="00E550C3"/>
    <w:rsid w:val="00E5550A"/>
    <w:rsid w:val="00E55D81"/>
    <w:rsid w:val="00E55DA5"/>
    <w:rsid w:val="00E561B5"/>
    <w:rsid w:val="00E565F6"/>
    <w:rsid w:val="00E56764"/>
    <w:rsid w:val="00E56795"/>
    <w:rsid w:val="00E56D85"/>
    <w:rsid w:val="00E576AB"/>
    <w:rsid w:val="00E576BD"/>
    <w:rsid w:val="00E57ACE"/>
    <w:rsid w:val="00E57C09"/>
    <w:rsid w:val="00E57F3C"/>
    <w:rsid w:val="00E6022D"/>
    <w:rsid w:val="00E60A1E"/>
    <w:rsid w:val="00E60C6F"/>
    <w:rsid w:val="00E60EAD"/>
    <w:rsid w:val="00E61027"/>
    <w:rsid w:val="00E61376"/>
    <w:rsid w:val="00E61C8A"/>
    <w:rsid w:val="00E61E13"/>
    <w:rsid w:val="00E61E92"/>
    <w:rsid w:val="00E62413"/>
    <w:rsid w:val="00E62771"/>
    <w:rsid w:val="00E62BC7"/>
    <w:rsid w:val="00E62F80"/>
    <w:rsid w:val="00E6302E"/>
    <w:rsid w:val="00E63057"/>
    <w:rsid w:val="00E63086"/>
    <w:rsid w:val="00E633AC"/>
    <w:rsid w:val="00E6371F"/>
    <w:rsid w:val="00E637EA"/>
    <w:rsid w:val="00E63BC3"/>
    <w:rsid w:val="00E640FE"/>
    <w:rsid w:val="00E64117"/>
    <w:rsid w:val="00E6417F"/>
    <w:rsid w:val="00E642BF"/>
    <w:rsid w:val="00E64877"/>
    <w:rsid w:val="00E64C63"/>
    <w:rsid w:val="00E64C9F"/>
    <w:rsid w:val="00E64DC7"/>
    <w:rsid w:val="00E6510C"/>
    <w:rsid w:val="00E6517C"/>
    <w:rsid w:val="00E65638"/>
    <w:rsid w:val="00E659B8"/>
    <w:rsid w:val="00E65B60"/>
    <w:rsid w:val="00E65CCF"/>
    <w:rsid w:val="00E65D35"/>
    <w:rsid w:val="00E65E8A"/>
    <w:rsid w:val="00E66333"/>
    <w:rsid w:val="00E66558"/>
    <w:rsid w:val="00E6688C"/>
    <w:rsid w:val="00E669E2"/>
    <w:rsid w:val="00E66BB8"/>
    <w:rsid w:val="00E671D8"/>
    <w:rsid w:val="00E6727B"/>
    <w:rsid w:val="00E672D1"/>
    <w:rsid w:val="00E67707"/>
    <w:rsid w:val="00E67AE0"/>
    <w:rsid w:val="00E67B3D"/>
    <w:rsid w:val="00E67B7F"/>
    <w:rsid w:val="00E67C87"/>
    <w:rsid w:val="00E701F5"/>
    <w:rsid w:val="00E703C8"/>
    <w:rsid w:val="00E70538"/>
    <w:rsid w:val="00E705DD"/>
    <w:rsid w:val="00E707F1"/>
    <w:rsid w:val="00E708BD"/>
    <w:rsid w:val="00E70C0A"/>
    <w:rsid w:val="00E70C88"/>
    <w:rsid w:val="00E70E87"/>
    <w:rsid w:val="00E70FB5"/>
    <w:rsid w:val="00E71016"/>
    <w:rsid w:val="00E71492"/>
    <w:rsid w:val="00E71599"/>
    <w:rsid w:val="00E71BC2"/>
    <w:rsid w:val="00E72384"/>
    <w:rsid w:val="00E7266B"/>
    <w:rsid w:val="00E72A80"/>
    <w:rsid w:val="00E72C84"/>
    <w:rsid w:val="00E72CB2"/>
    <w:rsid w:val="00E73309"/>
    <w:rsid w:val="00E73415"/>
    <w:rsid w:val="00E7355B"/>
    <w:rsid w:val="00E736BA"/>
    <w:rsid w:val="00E738B8"/>
    <w:rsid w:val="00E73964"/>
    <w:rsid w:val="00E73984"/>
    <w:rsid w:val="00E73A0A"/>
    <w:rsid w:val="00E73A75"/>
    <w:rsid w:val="00E73B3B"/>
    <w:rsid w:val="00E73FC8"/>
    <w:rsid w:val="00E74138"/>
    <w:rsid w:val="00E748D6"/>
    <w:rsid w:val="00E74AE4"/>
    <w:rsid w:val="00E74C7F"/>
    <w:rsid w:val="00E74D67"/>
    <w:rsid w:val="00E75084"/>
    <w:rsid w:val="00E75403"/>
    <w:rsid w:val="00E75571"/>
    <w:rsid w:val="00E7571A"/>
    <w:rsid w:val="00E758D2"/>
    <w:rsid w:val="00E7644A"/>
    <w:rsid w:val="00E764D9"/>
    <w:rsid w:val="00E76865"/>
    <w:rsid w:val="00E76B4B"/>
    <w:rsid w:val="00E76BED"/>
    <w:rsid w:val="00E76C62"/>
    <w:rsid w:val="00E76DF5"/>
    <w:rsid w:val="00E76EA1"/>
    <w:rsid w:val="00E77292"/>
    <w:rsid w:val="00E77A6C"/>
    <w:rsid w:val="00E77BD0"/>
    <w:rsid w:val="00E80034"/>
    <w:rsid w:val="00E8051F"/>
    <w:rsid w:val="00E80B4A"/>
    <w:rsid w:val="00E80CBA"/>
    <w:rsid w:val="00E80E4A"/>
    <w:rsid w:val="00E81468"/>
    <w:rsid w:val="00E81B95"/>
    <w:rsid w:val="00E81CA8"/>
    <w:rsid w:val="00E81FFE"/>
    <w:rsid w:val="00E823D2"/>
    <w:rsid w:val="00E824C6"/>
    <w:rsid w:val="00E82767"/>
    <w:rsid w:val="00E82C9C"/>
    <w:rsid w:val="00E82FAB"/>
    <w:rsid w:val="00E83059"/>
    <w:rsid w:val="00E83118"/>
    <w:rsid w:val="00E8350D"/>
    <w:rsid w:val="00E83843"/>
    <w:rsid w:val="00E83939"/>
    <w:rsid w:val="00E83B57"/>
    <w:rsid w:val="00E84138"/>
    <w:rsid w:val="00E8413C"/>
    <w:rsid w:val="00E8413F"/>
    <w:rsid w:val="00E84302"/>
    <w:rsid w:val="00E849D0"/>
    <w:rsid w:val="00E84E6A"/>
    <w:rsid w:val="00E852BB"/>
    <w:rsid w:val="00E85502"/>
    <w:rsid w:val="00E855E1"/>
    <w:rsid w:val="00E856BE"/>
    <w:rsid w:val="00E85AE6"/>
    <w:rsid w:val="00E85CFC"/>
    <w:rsid w:val="00E85CFD"/>
    <w:rsid w:val="00E85F90"/>
    <w:rsid w:val="00E8615B"/>
    <w:rsid w:val="00E863ED"/>
    <w:rsid w:val="00E864D7"/>
    <w:rsid w:val="00E86600"/>
    <w:rsid w:val="00E86710"/>
    <w:rsid w:val="00E8682E"/>
    <w:rsid w:val="00E86939"/>
    <w:rsid w:val="00E86C0C"/>
    <w:rsid w:val="00E86FC0"/>
    <w:rsid w:val="00E8733A"/>
    <w:rsid w:val="00E8764C"/>
    <w:rsid w:val="00E87690"/>
    <w:rsid w:val="00E87722"/>
    <w:rsid w:val="00E87725"/>
    <w:rsid w:val="00E87BE3"/>
    <w:rsid w:val="00E9037C"/>
    <w:rsid w:val="00E903E5"/>
    <w:rsid w:val="00E905AE"/>
    <w:rsid w:val="00E907F1"/>
    <w:rsid w:val="00E90A4B"/>
    <w:rsid w:val="00E90F7D"/>
    <w:rsid w:val="00E9155F"/>
    <w:rsid w:val="00E915F2"/>
    <w:rsid w:val="00E9183C"/>
    <w:rsid w:val="00E91850"/>
    <w:rsid w:val="00E91E96"/>
    <w:rsid w:val="00E91FBA"/>
    <w:rsid w:val="00E921F0"/>
    <w:rsid w:val="00E924C4"/>
    <w:rsid w:val="00E92666"/>
    <w:rsid w:val="00E92ACA"/>
    <w:rsid w:val="00E92F03"/>
    <w:rsid w:val="00E93327"/>
    <w:rsid w:val="00E93374"/>
    <w:rsid w:val="00E93392"/>
    <w:rsid w:val="00E933B2"/>
    <w:rsid w:val="00E9348E"/>
    <w:rsid w:val="00E9353C"/>
    <w:rsid w:val="00E93C53"/>
    <w:rsid w:val="00E93CF3"/>
    <w:rsid w:val="00E93D68"/>
    <w:rsid w:val="00E9410E"/>
    <w:rsid w:val="00E94B7D"/>
    <w:rsid w:val="00E94BD1"/>
    <w:rsid w:val="00E94F73"/>
    <w:rsid w:val="00E95577"/>
    <w:rsid w:val="00E9563A"/>
    <w:rsid w:val="00E95F3C"/>
    <w:rsid w:val="00E963E1"/>
    <w:rsid w:val="00E96442"/>
    <w:rsid w:val="00E96482"/>
    <w:rsid w:val="00E96643"/>
    <w:rsid w:val="00E9664C"/>
    <w:rsid w:val="00E9688F"/>
    <w:rsid w:val="00E96AA8"/>
    <w:rsid w:val="00E96CC5"/>
    <w:rsid w:val="00E96EC0"/>
    <w:rsid w:val="00E97222"/>
    <w:rsid w:val="00E973FD"/>
    <w:rsid w:val="00E9757B"/>
    <w:rsid w:val="00E975BD"/>
    <w:rsid w:val="00E97603"/>
    <w:rsid w:val="00E97611"/>
    <w:rsid w:val="00E97652"/>
    <w:rsid w:val="00E97BE5"/>
    <w:rsid w:val="00E97EAC"/>
    <w:rsid w:val="00E97F10"/>
    <w:rsid w:val="00EA092E"/>
    <w:rsid w:val="00EA09A3"/>
    <w:rsid w:val="00EA0AAE"/>
    <w:rsid w:val="00EA0E19"/>
    <w:rsid w:val="00EA1196"/>
    <w:rsid w:val="00EA1375"/>
    <w:rsid w:val="00EA2413"/>
    <w:rsid w:val="00EA2768"/>
    <w:rsid w:val="00EA27F5"/>
    <w:rsid w:val="00EA2965"/>
    <w:rsid w:val="00EA2A8C"/>
    <w:rsid w:val="00EA363F"/>
    <w:rsid w:val="00EA36E4"/>
    <w:rsid w:val="00EA3770"/>
    <w:rsid w:val="00EA3807"/>
    <w:rsid w:val="00EA3CA3"/>
    <w:rsid w:val="00EA3F70"/>
    <w:rsid w:val="00EA40B5"/>
    <w:rsid w:val="00EA4AA9"/>
    <w:rsid w:val="00EA4F5C"/>
    <w:rsid w:val="00EA541A"/>
    <w:rsid w:val="00EA5569"/>
    <w:rsid w:val="00EA561A"/>
    <w:rsid w:val="00EA5839"/>
    <w:rsid w:val="00EA5910"/>
    <w:rsid w:val="00EA5A0A"/>
    <w:rsid w:val="00EA5BE7"/>
    <w:rsid w:val="00EA5E50"/>
    <w:rsid w:val="00EA6081"/>
    <w:rsid w:val="00EA61F6"/>
    <w:rsid w:val="00EA620A"/>
    <w:rsid w:val="00EA63D6"/>
    <w:rsid w:val="00EA64C0"/>
    <w:rsid w:val="00EA6740"/>
    <w:rsid w:val="00EA68DE"/>
    <w:rsid w:val="00EA71B5"/>
    <w:rsid w:val="00EA741E"/>
    <w:rsid w:val="00EA7790"/>
    <w:rsid w:val="00EA7813"/>
    <w:rsid w:val="00EA7A64"/>
    <w:rsid w:val="00EA7A7F"/>
    <w:rsid w:val="00EA7FC0"/>
    <w:rsid w:val="00EB0289"/>
    <w:rsid w:val="00EB1250"/>
    <w:rsid w:val="00EB19E5"/>
    <w:rsid w:val="00EB1A53"/>
    <w:rsid w:val="00EB1E72"/>
    <w:rsid w:val="00EB2204"/>
    <w:rsid w:val="00EB28DB"/>
    <w:rsid w:val="00EB2D12"/>
    <w:rsid w:val="00EB322A"/>
    <w:rsid w:val="00EB3497"/>
    <w:rsid w:val="00EB388C"/>
    <w:rsid w:val="00EB393D"/>
    <w:rsid w:val="00EB397C"/>
    <w:rsid w:val="00EB3A05"/>
    <w:rsid w:val="00EB3C50"/>
    <w:rsid w:val="00EB3F46"/>
    <w:rsid w:val="00EB4151"/>
    <w:rsid w:val="00EB467A"/>
    <w:rsid w:val="00EB4755"/>
    <w:rsid w:val="00EB47B5"/>
    <w:rsid w:val="00EB4843"/>
    <w:rsid w:val="00EB4E0A"/>
    <w:rsid w:val="00EB5EA7"/>
    <w:rsid w:val="00EB6387"/>
    <w:rsid w:val="00EB68A4"/>
    <w:rsid w:val="00EB72DD"/>
    <w:rsid w:val="00EB7337"/>
    <w:rsid w:val="00EB7525"/>
    <w:rsid w:val="00EB780D"/>
    <w:rsid w:val="00EB79EB"/>
    <w:rsid w:val="00EB7B43"/>
    <w:rsid w:val="00EB7CD2"/>
    <w:rsid w:val="00EB7D49"/>
    <w:rsid w:val="00EB7FAB"/>
    <w:rsid w:val="00EC04FF"/>
    <w:rsid w:val="00EC05BA"/>
    <w:rsid w:val="00EC07A3"/>
    <w:rsid w:val="00EC07AD"/>
    <w:rsid w:val="00EC0835"/>
    <w:rsid w:val="00EC09D8"/>
    <w:rsid w:val="00EC0CC6"/>
    <w:rsid w:val="00EC0D09"/>
    <w:rsid w:val="00EC0DB5"/>
    <w:rsid w:val="00EC128B"/>
    <w:rsid w:val="00EC1597"/>
    <w:rsid w:val="00EC15A0"/>
    <w:rsid w:val="00EC16AD"/>
    <w:rsid w:val="00EC181D"/>
    <w:rsid w:val="00EC1BC2"/>
    <w:rsid w:val="00EC27B6"/>
    <w:rsid w:val="00EC282C"/>
    <w:rsid w:val="00EC3006"/>
    <w:rsid w:val="00EC3657"/>
    <w:rsid w:val="00EC3A1E"/>
    <w:rsid w:val="00EC3C97"/>
    <w:rsid w:val="00EC3F37"/>
    <w:rsid w:val="00EC445C"/>
    <w:rsid w:val="00EC46AA"/>
    <w:rsid w:val="00EC4886"/>
    <w:rsid w:val="00EC4D58"/>
    <w:rsid w:val="00EC4F8F"/>
    <w:rsid w:val="00EC5201"/>
    <w:rsid w:val="00EC5713"/>
    <w:rsid w:val="00EC5961"/>
    <w:rsid w:val="00EC5A15"/>
    <w:rsid w:val="00EC5AFB"/>
    <w:rsid w:val="00EC5C8F"/>
    <w:rsid w:val="00EC5E38"/>
    <w:rsid w:val="00EC65DB"/>
    <w:rsid w:val="00EC6973"/>
    <w:rsid w:val="00EC6CA7"/>
    <w:rsid w:val="00EC6F52"/>
    <w:rsid w:val="00EC7FAA"/>
    <w:rsid w:val="00EC7FE7"/>
    <w:rsid w:val="00ED0131"/>
    <w:rsid w:val="00ED01A9"/>
    <w:rsid w:val="00ED0272"/>
    <w:rsid w:val="00ED08C5"/>
    <w:rsid w:val="00ED0BDA"/>
    <w:rsid w:val="00ED0DAA"/>
    <w:rsid w:val="00ED1157"/>
    <w:rsid w:val="00ED1173"/>
    <w:rsid w:val="00ED148E"/>
    <w:rsid w:val="00ED15E6"/>
    <w:rsid w:val="00ED187F"/>
    <w:rsid w:val="00ED1A08"/>
    <w:rsid w:val="00ED1D60"/>
    <w:rsid w:val="00ED20A8"/>
    <w:rsid w:val="00ED21A9"/>
    <w:rsid w:val="00ED2C5E"/>
    <w:rsid w:val="00ED323C"/>
    <w:rsid w:val="00ED3A20"/>
    <w:rsid w:val="00ED3B14"/>
    <w:rsid w:val="00ED3DDD"/>
    <w:rsid w:val="00ED416B"/>
    <w:rsid w:val="00ED42F6"/>
    <w:rsid w:val="00ED472E"/>
    <w:rsid w:val="00ED4C7A"/>
    <w:rsid w:val="00ED4D38"/>
    <w:rsid w:val="00ED4DDA"/>
    <w:rsid w:val="00ED542E"/>
    <w:rsid w:val="00ED561C"/>
    <w:rsid w:val="00ED5659"/>
    <w:rsid w:val="00ED57E8"/>
    <w:rsid w:val="00ED58A7"/>
    <w:rsid w:val="00ED5A5D"/>
    <w:rsid w:val="00ED5CC5"/>
    <w:rsid w:val="00ED5E01"/>
    <w:rsid w:val="00ED60F5"/>
    <w:rsid w:val="00ED670A"/>
    <w:rsid w:val="00ED6B49"/>
    <w:rsid w:val="00ED7708"/>
    <w:rsid w:val="00ED775A"/>
    <w:rsid w:val="00ED7948"/>
    <w:rsid w:val="00ED7AEE"/>
    <w:rsid w:val="00ED7D17"/>
    <w:rsid w:val="00ED7E7D"/>
    <w:rsid w:val="00EE0002"/>
    <w:rsid w:val="00EE0217"/>
    <w:rsid w:val="00EE0421"/>
    <w:rsid w:val="00EE0847"/>
    <w:rsid w:val="00EE0E29"/>
    <w:rsid w:val="00EE1135"/>
    <w:rsid w:val="00EE1A6C"/>
    <w:rsid w:val="00EE1DC9"/>
    <w:rsid w:val="00EE1F11"/>
    <w:rsid w:val="00EE2125"/>
    <w:rsid w:val="00EE2688"/>
    <w:rsid w:val="00EE29DF"/>
    <w:rsid w:val="00EE2A88"/>
    <w:rsid w:val="00EE3119"/>
    <w:rsid w:val="00EE3176"/>
    <w:rsid w:val="00EE355A"/>
    <w:rsid w:val="00EE3ABE"/>
    <w:rsid w:val="00EE3BC5"/>
    <w:rsid w:val="00EE481B"/>
    <w:rsid w:val="00EE4A19"/>
    <w:rsid w:val="00EE5480"/>
    <w:rsid w:val="00EE5955"/>
    <w:rsid w:val="00EE5AC0"/>
    <w:rsid w:val="00EE5E5D"/>
    <w:rsid w:val="00EE60D2"/>
    <w:rsid w:val="00EE64BF"/>
    <w:rsid w:val="00EE676E"/>
    <w:rsid w:val="00EE68B3"/>
    <w:rsid w:val="00EE69B4"/>
    <w:rsid w:val="00EE6E53"/>
    <w:rsid w:val="00EE6E7C"/>
    <w:rsid w:val="00EE70A3"/>
    <w:rsid w:val="00EE70DA"/>
    <w:rsid w:val="00EE724E"/>
    <w:rsid w:val="00EE74CC"/>
    <w:rsid w:val="00EE779F"/>
    <w:rsid w:val="00EE78C9"/>
    <w:rsid w:val="00EE7DAB"/>
    <w:rsid w:val="00EF01BB"/>
    <w:rsid w:val="00EF037F"/>
    <w:rsid w:val="00EF0682"/>
    <w:rsid w:val="00EF0A51"/>
    <w:rsid w:val="00EF0D7C"/>
    <w:rsid w:val="00EF10D1"/>
    <w:rsid w:val="00EF14AD"/>
    <w:rsid w:val="00EF15E2"/>
    <w:rsid w:val="00EF1685"/>
    <w:rsid w:val="00EF1AA1"/>
    <w:rsid w:val="00EF1AAF"/>
    <w:rsid w:val="00EF1F2D"/>
    <w:rsid w:val="00EF2003"/>
    <w:rsid w:val="00EF2013"/>
    <w:rsid w:val="00EF224F"/>
    <w:rsid w:val="00EF2A37"/>
    <w:rsid w:val="00EF2EF6"/>
    <w:rsid w:val="00EF2F19"/>
    <w:rsid w:val="00EF393F"/>
    <w:rsid w:val="00EF3B2D"/>
    <w:rsid w:val="00EF40FD"/>
    <w:rsid w:val="00EF4167"/>
    <w:rsid w:val="00EF431D"/>
    <w:rsid w:val="00EF469C"/>
    <w:rsid w:val="00EF47AC"/>
    <w:rsid w:val="00EF48EF"/>
    <w:rsid w:val="00EF4B33"/>
    <w:rsid w:val="00EF4C9D"/>
    <w:rsid w:val="00EF54FD"/>
    <w:rsid w:val="00EF56FA"/>
    <w:rsid w:val="00EF5B61"/>
    <w:rsid w:val="00EF5E15"/>
    <w:rsid w:val="00EF5EB9"/>
    <w:rsid w:val="00EF5EBC"/>
    <w:rsid w:val="00EF5F7E"/>
    <w:rsid w:val="00EF612A"/>
    <w:rsid w:val="00EF613D"/>
    <w:rsid w:val="00EF62EB"/>
    <w:rsid w:val="00EF6F22"/>
    <w:rsid w:val="00EF70AF"/>
    <w:rsid w:val="00EF7205"/>
    <w:rsid w:val="00EF7A3D"/>
    <w:rsid w:val="00EF7D1E"/>
    <w:rsid w:val="00EF7E02"/>
    <w:rsid w:val="00F0010F"/>
    <w:rsid w:val="00F00168"/>
    <w:rsid w:val="00F00209"/>
    <w:rsid w:val="00F00436"/>
    <w:rsid w:val="00F004CE"/>
    <w:rsid w:val="00F0082C"/>
    <w:rsid w:val="00F00B39"/>
    <w:rsid w:val="00F00B5A"/>
    <w:rsid w:val="00F00BEC"/>
    <w:rsid w:val="00F00E05"/>
    <w:rsid w:val="00F00E75"/>
    <w:rsid w:val="00F01369"/>
    <w:rsid w:val="00F014CE"/>
    <w:rsid w:val="00F0163C"/>
    <w:rsid w:val="00F01A12"/>
    <w:rsid w:val="00F01ADB"/>
    <w:rsid w:val="00F01C5E"/>
    <w:rsid w:val="00F01C6E"/>
    <w:rsid w:val="00F01D1F"/>
    <w:rsid w:val="00F01D74"/>
    <w:rsid w:val="00F02480"/>
    <w:rsid w:val="00F02525"/>
    <w:rsid w:val="00F025C5"/>
    <w:rsid w:val="00F03430"/>
    <w:rsid w:val="00F0343D"/>
    <w:rsid w:val="00F034AE"/>
    <w:rsid w:val="00F03562"/>
    <w:rsid w:val="00F0376F"/>
    <w:rsid w:val="00F03CEA"/>
    <w:rsid w:val="00F03EDD"/>
    <w:rsid w:val="00F04062"/>
    <w:rsid w:val="00F041E7"/>
    <w:rsid w:val="00F04248"/>
    <w:rsid w:val="00F04326"/>
    <w:rsid w:val="00F048C5"/>
    <w:rsid w:val="00F04BE8"/>
    <w:rsid w:val="00F04D1F"/>
    <w:rsid w:val="00F05B76"/>
    <w:rsid w:val="00F060B6"/>
    <w:rsid w:val="00F06442"/>
    <w:rsid w:val="00F064DE"/>
    <w:rsid w:val="00F06C05"/>
    <w:rsid w:val="00F06E2C"/>
    <w:rsid w:val="00F07269"/>
    <w:rsid w:val="00F075BA"/>
    <w:rsid w:val="00F102B1"/>
    <w:rsid w:val="00F10352"/>
    <w:rsid w:val="00F104E6"/>
    <w:rsid w:val="00F1060F"/>
    <w:rsid w:val="00F10718"/>
    <w:rsid w:val="00F10D38"/>
    <w:rsid w:val="00F10FD4"/>
    <w:rsid w:val="00F11202"/>
    <w:rsid w:val="00F114E6"/>
    <w:rsid w:val="00F117BD"/>
    <w:rsid w:val="00F11A71"/>
    <w:rsid w:val="00F11BA5"/>
    <w:rsid w:val="00F11BE6"/>
    <w:rsid w:val="00F120D6"/>
    <w:rsid w:val="00F1237F"/>
    <w:rsid w:val="00F125D0"/>
    <w:rsid w:val="00F127B9"/>
    <w:rsid w:val="00F127C8"/>
    <w:rsid w:val="00F129D8"/>
    <w:rsid w:val="00F137C2"/>
    <w:rsid w:val="00F137FF"/>
    <w:rsid w:val="00F13B34"/>
    <w:rsid w:val="00F13CEA"/>
    <w:rsid w:val="00F141CA"/>
    <w:rsid w:val="00F14619"/>
    <w:rsid w:val="00F146BA"/>
    <w:rsid w:val="00F148ED"/>
    <w:rsid w:val="00F14D2D"/>
    <w:rsid w:val="00F15550"/>
    <w:rsid w:val="00F15F24"/>
    <w:rsid w:val="00F166C2"/>
    <w:rsid w:val="00F16999"/>
    <w:rsid w:val="00F16B36"/>
    <w:rsid w:val="00F170EF"/>
    <w:rsid w:val="00F17307"/>
    <w:rsid w:val="00F17337"/>
    <w:rsid w:val="00F176D3"/>
    <w:rsid w:val="00F1771E"/>
    <w:rsid w:val="00F178C7"/>
    <w:rsid w:val="00F200C7"/>
    <w:rsid w:val="00F20508"/>
    <w:rsid w:val="00F2074C"/>
    <w:rsid w:val="00F20937"/>
    <w:rsid w:val="00F20B29"/>
    <w:rsid w:val="00F20F6B"/>
    <w:rsid w:val="00F20F9A"/>
    <w:rsid w:val="00F2115B"/>
    <w:rsid w:val="00F2138C"/>
    <w:rsid w:val="00F21435"/>
    <w:rsid w:val="00F21454"/>
    <w:rsid w:val="00F2176A"/>
    <w:rsid w:val="00F219A5"/>
    <w:rsid w:val="00F21DD9"/>
    <w:rsid w:val="00F21FF2"/>
    <w:rsid w:val="00F22039"/>
    <w:rsid w:val="00F224D2"/>
    <w:rsid w:val="00F227DE"/>
    <w:rsid w:val="00F22A3D"/>
    <w:rsid w:val="00F22E4E"/>
    <w:rsid w:val="00F2326A"/>
    <w:rsid w:val="00F2326C"/>
    <w:rsid w:val="00F232D1"/>
    <w:rsid w:val="00F2332A"/>
    <w:rsid w:val="00F23394"/>
    <w:rsid w:val="00F235FE"/>
    <w:rsid w:val="00F23715"/>
    <w:rsid w:val="00F24250"/>
    <w:rsid w:val="00F2448F"/>
    <w:rsid w:val="00F24596"/>
    <w:rsid w:val="00F245D5"/>
    <w:rsid w:val="00F245ED"/>
    <w:rsid w:val="00F24B80"/>
    <w:rsid w:val="00F24F06"/>
    <w:rsid w:val="00F24F2C"/>
    <w:rsid w:val="00F25312"/>
    <w:rsid w:val="00F25463"/>
    <w:rsid w:val="00F256F0"/>
    <w:rsid w:val="00F25854"/>
    <w:rsid w:val="00F25C44"/>
    <w:rsid w:val="00F25D13"/>
    <w:rsid w:val="00F25E1F"/>
    <w:rsid w:val="00F25F73"/>
    <w:rsid w:val="00F26024"/>
    <w:rsid w:val="00F260D4"/>
    <w:rsid w:val="00F26195"/>
    <w:rsid w:val="00F26ABA"/>
    <w:rsid w:val="00F26B5D"/>
    <w:rsid w:val="00F27540"/>
    <w:rsid w:val="00F275B0"/>
    <w:rsid w:val="00F27959"/>
    <w:rsid w:val="00F27985"/>
    <w:rsid w:val="00F27B0F"/>
    <w:rsid w:val="00F27BD1"/>
    <w:rsid w:val="00F30179"/>
    <w:rsid w:val="00F30253"/>
    <w:rsid w:val="00F302EC"/>
    <w:rsid w:val="00F311C9"/>
    <w:rsid w:val="00F313E1"/>
    <w:rsid w:val="00F316A2"/>
    <w:rsid w:val="00F317E8"/>
    <w:rsid w:val="00F31848"/>
    <w:rsid w:val="00F31959"/>
    <w:rsid w:val="00F321FA"/>
    <w:rsid w:val="00F3234E"/>
    <w:rsid w:val="00F32458"/>
    <w:rsid w:val="00F3249A"/>
    <w:rsid w:val="00F324C1"/>
    <w:rsid w:val="00F326A8"/>
    <w:rsid w:val="00F328FD"/>
    <w:rsid w:val="00F32E02"/>
    <w:rsid w:val="00F335F9"/>
    <w:rsid w:val="00F33684"/>
    <w:rsid w:val="00F338B3"/>
    <w:rsid w:val="00F33CAE"/>
    <w:rsid w:val="00F33D3F"/>
    <w:rsid w:val="00F33E79"/>
    <w:rsid w:val="00F34039"/>
    <w:rsid w:val="00F34179"/>
    <w:rsid w:val="00F3428B"/>
    <w:rsid w:val="00F34342"/>
    <w:rsid w:val="00F346F0"/>
    <w:rsid w:val="00F34992"/>
    <w:rsid w:val="00F34A16"/>
    <w:rsid w:val="00F34D75"/>
    <w:rsid w:val="00F35762"/>
    <w:rsid w:val="00F3580F"/>
    <w:rsid w:val="00F35D5B"/>
    <w:rsid w:val="00F35F62"/>
    <w:rsid w:val="00F3608E"/>
    <w:rsid w:val="00F36382"/>
    <w:rsid w:val="00F36419"/>
    <w:rsid w:val="00F364CE"/>
    <w:rsid w:val="00F364F6"/>
    <w:rsid w:val="00F37590"/>
    <w:rsid w:val="00F37881"/>
    <w:rsid w:val="00F37A7C"/>
    <w:rsid w:val="00F37CDD"/>
    <w:rsid w:val="00F406E0"/>
    <w:rsid w:val="00F40B67"/>
    <w:rsid w:val="00F40E29"/>
    <w:rsid w:val="00F40F33"/>
    <w:rsid w:val="00F40FAE"/>
    <w:rsid w:val="00F414BE"/>
    <w:rsid w:val="00F415A4"/>
    <w:rsid w:val="00F41658"/>
    <w:rsid w:val="00F41D25"/>
    <w:rsid w:val="00F42088"/>
    <w:rsid w:val="00F428D4"/>
    <w:rsid w:val="00F42D0E"/>
    <w:rsid w:val="00F42FFC"/>
    <w:rsid w:val="00F43A72"/>
    <w:rsid w:val="00F43FD2"/>
    <w:rsid w:val="00F44250"/>
    <w:rsid w:val="00F4433A"/>
    <w:rsid w:val="00F44359"/>
    <w:rsid w:val="00F44925"/>
    <w:rsid w:val="00F44DF0"/>
    <w:rsid w:val="00F450F9"/>
    <w:rsid w:val="00F453E3"/>
    <w:rsid w:val="00F45891"/>
    <w:rsid w:val="00F45AB3"/>
    <w:rsid w:val="00F45F30"/>
    <w:rsid w:val="00F45F40"/>
    <w:rsid w:val="00F45FCC"/>
    <w:rsid w:val="00F46048"/>
    <w:rsid w:val="00F462A6"/>
    <w:rsid w:val="00F46539"/>
    <w:rsid w:val="00F465DA"/>
    <w:rsid w:val="00F4702E"/>
    <w:rsid w:val="00F4766C"/>
    <w:rsid w:val="00F4774F"/>
    <w:rsid w:val="00F47D77"/>
    <w:rsid w:val="00F502DD"/>
    <w:rsid w:val="00F5033B"/>
    <w:rsid w:val="00F50565"/>
    <w:rsid w:val="00F508FB"/>
    <w:rsid w:val="00F50BE0"/>
    <w:rsid w:val="00F50C30"/>
    <w:rsid w:val="00F50FE3"/>
    <w:rsid w:val="00F512E9"/>
    <w:rsid w:val="00F5134F"/>
    <w:rsid w:val="00F518DE"/>
    <w:rsid w:val="00F518F5"/>
    <w:rsid w:val="00F518F9"/>
    <w:rsid w:val="00F51BBF"/>
    <w:rsid w:val="00F51E00"/>
    <w:rsid w:val="00F52076"/>
    <w:rsid w:val="00F52278"/>
    <w:rsid w:val="00F528D1"/>
    <w:rsid w:val="00F52A82"/>
    <w:rsid w:val="00F52B24"/>
    <w:rsid w:val="00F52C80"/>
    <w:rsid w:val="00F52CA3"/>
    <w:rsid w:val="00F530A3"/>
    <w:rsid w:val="00F53201"/>
    <w:rsid w:val="00F5355B"/>
    <w:rsid w:val="00F536EE"/>
    <w:rsid w:val="00F53749"/>
    <w:rsid w:val="00F53861"/>
    <w:rsid w:val="00F53A69"/>
    <w:rsid w:val="00F53C76"/>
    <w:rsid w:val="00F53C7E"/>
    <w:rsid w:val="00F53FD3"/>
    <w:rsid w:val="00F53FE6"/>
    <w:rsid w:val="00F546A7"/>
    <w:rsid w:val="00F546E1"/>
    <w:rsid w:val="00F54BB9"/>
    <w:rsid w:val="00F54FC6"/>
    <w:rsid w:val="00F551AE"/>
    <w:rsid w:val="00F55CF1"/>
    <w:rsid w:val="00F55FA5"/>
    <w:rsid w:val="00F56330"/>
    <w:rsid w:val="00F56B9B"/>
    <w:rsid w:val="00F56CC5"/>
    <w:rsid w:val="00F5772E"/>
    <w:rsid w:val="00F578E3"/>
    <w:rsid w:val="00F57B4C"/>
    <w:rsid w:val="00F57BCC"/>
    <w:rsid w:val="00F57D38"/>
    <w:rsid w:val="00F57D9A"/>
    <w:rsid w:val="00F6011B"/>
    <w:rsid w:val="00F60217"/>
    <w:rsid w:val="00F60434"/>
    <w:rsid w:val="00F606D2"/>
    <w:rsid w:val="00F60BB4"/>
    <w:rsid w:val="00F6117C"/>
    <w:rsid w:val="00F615C4"/>
    <w:rsid w:val="00F616E3"/>
    <w:rsid w:val="00F61E3C"/>
    <w:rsid w:val="00F62198"/>
    <w:rsid w:val="00F623DA"/>
    <w:rsid w:val="00F62CC6"/>
    <w:rsid w:val="00F62F10"/>
    <w:rsid w:val="00F6339D"/>
    <w:rsid w:val="00F634E7"/>
    <w:rsid w:val="00F6364A"/>
    <w:rsid w:val="00F63B24"/>
    <w:rsid w:val="00F63B6A"/>
    <w:rsid w:val="00F63DA4"/>
    <w:rsid w:val="00F64253"/>
    <w:rsid w:val="00F6425E"/>
    <w:rsid w:val="00F644DF"/>
    <w:rsid w:val="00F64A7B"/>
    <w:rsid w:val="00F64D52"/>
    <w:rsid w:val="00F64D91"/>
    <w:rsid w:val="00F64E18"/>
    <w:rsid w:val="00F6522E"/>
    <w:rsid w:val="00F652BB"/>
    <w:rsid w:val="00F6558B"/>
    <w:rsid w:val="00F65844"/>
    <w:rsid w:val="00F65B9E"/>
    <w:rsid w:val="00F65BA2"/>
    <w:rsid w:val="00F65D5D"/>
    <w:rsid w:val="00F65DC8"/>
    <w:rsid w:val="00F65E40"/>
    <w:rsid w:val="00F65F09"/>
    <w:rsid w:val="00F65F5B"/>
    <w:rsid w:val="00F660FF"/>
    <w:rsid w:val="00F6648D"/>
    <w:rsid w:val="00F666ED"/>
    <w:rsid w:val="00F66AF3"/>
    <w:rsid w:val="00F66B18"/>
    <w:rsid w:val="00F66BA5"/>
    <w:rsid w:val="00F670B6"/>
    <w:rsid w:val="00F67228"/>
    <w:rsid w:val="00F6728F"/>
    <w:rsid w:val="00F677BD"/>
    <w:rsid w:val="00F677C7"/>
    <w:rsid w:val="00F6782E"/>
    <w:rsid w:val="00F6786D"/>
    <w:rsid w:val="00F678B0"/>
    <w:rsid w:val="00F67970"/>
    <w:rsid w:val="00F67EB4"/>
    <w:rsid w:val="00F67F08"/>
    <w:rsid w:val="00F67F7B"/>
    <w:rsid w:val="00F701CB"/>
    <w:rsid w:val="00F704CE"/>
    <w:rsid w:val="00F70D2F"/>
    <w:rsid w:val="00F70E95"/>
    <w:rsid w:val="00F70FCA"/>
    <w:rsid w:val="00F71736"/>
    <w:rsid w:val="00F71AF0"/>
    <w:rsid w:val="00F71B50"/>
    <w:rsid w:val="00F71D07"/>
    <w:rsid w:val="00F71DB4"/>
    <w:rsid w:val="00F72141"/>
    <w:rsid w:val="00F723F7"/>
    <w:rsid w:val="00F72471"/>
    <w:rsid w:val="00F72B1F"/>
    <w:rsid w:val="00F72C7B"/>
    <w:rsid w:val="00F72E17"/>
    <w:rsid w:val="00F72E26"/>
    <w:rsid w:val="00F72E88"/>
    <w:rsid w:val="00F72EFB"/>
    <w:rsid w:val="00F72F21"/>
    <w:rsid w:val="00F730AC"/>
    <w:rsid w:val="00F7340F"/>
    <w:rsid w:val="00F734FB"/>
    <w:rsid w:val="00F73D00"/>
    <w:rsid w:val="00F73E99"/>
    <w:rsid w:val="00F742AE"/>
    <w:rsid w:val="00F74368"/>
    <w:rsid w:val="00F743AD"/>
    <w:rsid w:val="00F7477B"/>
    <w:rsid w:val="00F747E7"/>
    <w:rsid w:val="00F74E91"/>
    <w:rsid w:val="00F74ED7"/>
    <w:rsid w:val="00F75071"/>
    <w:rsid w:val="00F7508D"/>
    <w:rsid w:val="00F752BA"/>
    <w:rsid w:val="00F75703"/>
    <w:rsid w:val="00F759E8"/>
    <w:rsid w:val="00F75D2E"/>
    <w:rsid w:val="00F76113"/>
    <w:rsid w:val="00F76759"/>
    <w:rsid w:val="00F76A79"/>
    <w:rsid w:val="00F76BD7"/>
    <w:rsid w:val="00F7755B"/>
    <w:rsid w:val="00F77650"/>
    <w:rsid w:val="00F77769"/>
    <w:rsid w:val="00F77CEA"/>
    <w:rsid w:val="00F77D06"/>
    <w:rsid w:val="00F77D0E"/>
    <w:rsid w:val="00F802B4"/>
    <w:rsid w:val="00F803EE"/>
    <w:rsid w:val="00F80506"/>
    <w:rsid w:val="00F80712"/>
    <w:rsid w:val="00F80769"/>
    <w:rsid w:val="00F80986"/>
    <w:rsid w:val="00F809FE"/>
    <w:rsid w:val="00F80BF0"/>
    <w:rsid w:val="00F80D97"/>
    <w:rsid w:val="00F80E35"/>
    <w:rsid w:val="00F816BE"/>
    <w:rsid w:val="00F81AB9"/>
    <w:rsid w:val="00F81F98"/>
    <w:rsid w:val="00F81FB1"/>
    <w:rsid w:val="00F823B9"/>
    <w:rsid w:val="00F82719"/>
    <w:rsid w:val="00F82E38"/>
    <w:rsid w:val="00F8330E"/>
    <w:rsid w:val="00F8340F"/>
    <w:rsid w:val="00F838FF"/>
    <w:rsid w:val="00F83974"/>
    <w:rsid w:val="00F83AEF"/>
    <w:rsid w:val="00F83CB5"/>
    <w:rsid w:val="00F83D51"/>
    <w:rsid w:val="00F83DB8"/>
    <w:rsid w:val="00F84194"/>
    <w:rsid w:val="00F8441A"/>
    <w:rsid w:val="00F846EC"/>
    <w:rsid w:val="00F8471D"/>
    <w:rsid w:val="00F848C8"/>
    <w:rsid w:val="00F849CF"/>
    <w:rsid w:val="00F84EAC"/>
    <w:rsid w:val="00F8506D"/>
    <w:rsid w:val="00F8520B"/>
    <w:rsid w:val="00F859A1"/>
    <w:rsid w:val="00F859E2"/>
    <w:rsid w:val="00F85F32"/>
    <w:rsid w:val="00F8639B"/>
    <w:rsid w:val="00F86483"/>
    <w:rsid w:val="00F867E5"/>
    <w:rsid w:val="00F86864"/>
    <w:rsid w:val="00F86BBE"/>
    <w:rsid w:val="00F870F8"/>
    <w:rsid w:val="00F87246"/>
    <w:rsid w:val="00F872FD"/>
    <w:rsid w:val="00F87656"/>
    <w:rsid w:val="00F87813"/>
    <w:rsid w:val="00F8785C"/>
    <w:rsid w:val="00F87DCB"/>
    <w:rsid w:val="00F901F6"/>
    <w:rsid w:val="00F902FE"/>
    <w:rsid w:val="00F9032B"/>
    <w:rsid w:val="00F90635"/>
    <w:rsid w:val="00F90AE6"/>
    <w:rsid w:val="00F90C5E"/>
    <w:rsid w:val="00F91AA4"/>
    <w:rsid w:val="00F91C28"/>
    <w:rsid w:val="00F9202A"/>
    <w:rsid w:val="00F92072"/>
    <w:rsid w:val="00F92327"/>
    <w:rsid w:val="00F92D62"/>
    <w:rsid w:val="00F92F3F"/>
    <w:rsid w:val="00F92F9A"/>
    <w:rsid w:val="00F93403"/>
    <w:rsid w:val="00F9389F"/>
    <w:rsid w:val="00F9390A"/>
    <w:rsid w:val="00F93950"/>
    <w:rsid w:val="00F93B9E"/>
    <w:rsid w:val="00F93C3A"/>
    <w:rsid w:val="00F93DD2"/>
    <w:rsid w:val="00F93FA4"/>
    <w:rsid w:val="00F94364"/>
    <w:rsid w:val="00F94633"/>
    <w:rsid w:val="00F94977"/>
    <w:rsid w:val="00F949F3"/>
    <w:rsid w:val="00F94A80"/>
    <w:rsid w:val="00F94D05"/>
    <w:rsid w:val="00F94EBE"/>
    <w:rsid w:val="00F95032"/>
    <w:rsid w:val="00F950FE"/>
    <w:rsid w:val="00F95135"/>
    <w:rsid w:val="00F951EC"/>
    <w:rsid w:val="00F9525E"/>
    <w:rsid w:val="00F954B2"/>
    <w:rsid w:val="00F954DA"/>
    <w:rsid w:val="00F95569"/>
    <w:rsid w:val="00F958FC"/>
    <w:rsid w:val="00F95AD1"/>
    <w:rsid w:val="00F95CC9"/>
    <w:rsid w:val="00F96065"/>
    <w:rsid w:val="00F96253"/>
    <w:rsid w:val="00F96468"/>
    <w:rsid w:val="00F96851"/>
    <w:rsid w:val="00F96872"/>
    <w:rsid w:val="00F96AF3"/>
    <w:rsid w:val="00F96C1C"/>
    <w:rsid w:val="00F97116"/>
    <w:rsid w:val="00F978DF"/>
    <w:rsid w:val="00F97D71"/>
    <w:rsid w:val="00F97F27"/>
    <w:rsid w:val="00FA046E"/>
    <w:rsid w:val="00FA0653"/>
    <w:rsid w:val="00FA0A9A"/>
    <w:rsid w:val="00FA0B33"/>
    <w:rsid w:val="00FA0DF5"/>
    <w:rsid w:val="00FA0EE6"/>
    <w:rsid w:val="00FA0F1A"/>
    <w:rsid w:val="00FA1013"/>
    <w:rsid w:val="00FA10D9"/>
    <w:rsid w:val="00FA1245"/>
    <w:rsid w:val="00FA15C9"/>
    <w:rsid w:val="00FA16AC"/>
    <w:rsid w:val="00FA172E"/>
    <w:rsid w:val="00FA1A5F"/>
    <w:rsid w:val="00FA1BA7"/>
    <w:rsid w:val="00FA1C74"/>
    <w:rsid w:val="00FA1CDF"/>
    <w:rsid w:val="00FA1E6F"/>
    <w:rsid w:val="00FA207F"/>
    <w:rsid w:val="00FA2445"/>
    <w:rsid w:val="00FA24F4"/>
    <w:rsid w:val="00FA2800"/>
    <w:rsid w:val="00FA28A8"/>
    <w:rsid w:val="00FA2C19"/>
    <w:rsid w:val="00FA34A5"/>
    <w:rsid w:val="00FA35BF"/>
    <w:rsid w:val="00FA3FA9"/>
    <w:rsid w:val="00FA41B1"/>
    <w:rsid w:val="00FA4423"/>
    <w:rsid w:val="00FA475A"/>
    <w:rsid w:val="00FA4BD2"/>
    <w:rsid w:val="00FA5C53"/>
    <w:rsid w:val="00FA5EF5"/>
    <w:rsid w:val="00FA60A7"/>
    <w:rsid w:val="00FA6357"/>
    <w:rsid w:val="00FA656E"/>
    <w:rsid w:val="00FA6636"/>
    <w:rsid w:val="00FA66E4"/>
    <w:rsid w:val="00FA69E7"/>
    <w:rsid w:val="00FA732B"/>
    <w:rsid w:val="00FA739F"/>
    <w:rsid w:val="00FA749E"/>
    <w:rsid w:val="00FA790C"/>
    <w:rsid w:val="00FA79F2"/>
    <w:rsid w:val="00FA7A30"/>
    <w:rsid w:val="00FA7F6F"/>
    <w:rsid w:val="00FA7FD8"/>
    <w:rsid w:val="00FB045E"/>
    <w:rsid w:val="00FB0692"/>
    <w:rsid w:val="00FB0CBA"/>
    <w:rsid w:val="00FB0EE6"/>
    <w:rsid w:val="00FB121B"/>
    <w:rsid w:val="00FB18FF"/>
    <w:rsid w:val="00FB1C1E"/>
    <w:rsid w:val="00FB1E07"/>
    <w:rsid w:val="00FB1E3F"/>
    <w:rsid w:val="00FB2304"/>
    <w:rsid w:val="00FB27DE"/>
    <w:rsid w:val="00FB2933"/>
    <w:rsid w:val="00FB2DA8"/>
    <w:rsid w:val="00FB2DDF"/>
    <w:rsid w:val="00FB2FA5"/>
    <w:rsid w:val="00FB38FB"/>
    <w:rsid w:val="00FB3A89"/>
    <w:rsid w:val="00FB43DE"/>
    <w:rsid w:val="00FB44CA"/>
    <w:rsid w:val="00FB44FA"/>
    <w:rsid w:val="00FB4853"/>
    <w:rsid w:val="00FB53D7"/>
    <w:rsid w:val="00FB55ED"/>
    <w:rsid w:val="00FB573F"/>
    <w:rsid w:val="00FB576E"/>
    <w:rsid w:val="00FB583F"/>
    <w:rsid w:val="00FB58B6"/>
    <w:rsid w:val="00FB597F"/>
    <w:rsid w:val="00FB5F90"/>
    <w:rsid w:val="00FB61D0"/>
    <w:rsid w:val="00FB62C2"/>
    <w:rsid w:val="00FB684D"/>
    <w:rsid w:val="00FB6C1D"/>
    <w:rsid w:val="00FB7323"/>
    <w:rsid w:val="00FB76B6"/>
    <w:rsid w:val="00FB7BE4"/>
    <w:rsid w:val="00FB7D58"/>
    <w:rsid w:val="00FB7F9E"/>
    <w:rsid w:val="00FC013B"/>
    <w:rsid w:val="00FC0207"/>
    <w:rsid w:val="00FC02D6"/>
    <w:rsid w:val="00FC02EA"/>
    <w:rsid w:val="00FC04E9"/>
    <w:rsid w:val="00FC06D8"/>
    <w:rsid w:val="00FC0785"/>
    <w:rsid w:val="00FC07EF"/>
    <w:rsid w:val="00FC0933"/>
    <w:rsid w:val="00FC095B"/>
    <w:rsid w:val="00FC0A02"/>
    <w:rsid w:val="00FC0A15"/>
    <w:rsid w:val="00FC0CE3"/>
    <w:rsid w:val="00FC0F3E"/>
    <w:rsid w:val="00FC0FAD"/>
    <w:rsid w:val="00FC17EE"/>
    <w:rsid w:val="00FC189B"/>
    <w:rsid w:val="00FC1B2A"/>
    <w:rsid w:val="00FC1BD7"/>
    <w:rsid w:val="00FC1FA1"/>
    <w:rsid w:val="00FC1FBE"/>
    <w:rsid w:val="00FC26D5"/>
    <w:rsid w:val="00FC27AF"/>
    <w:rsid w:val="00FC28AE"/>
    <w:rsid w:val="00FC2BD7"/>
    <w:rsid w:val="00FC2FFB"/>
    <w:rsid w:val="00FC319D"/>
    <w:rsid w:val="00FC32B8"/>
    <w:rsid w:val="00FC34A9"/>
    <w:rsid w:val="00FC373F"/>
    <w:rsid w:val="00FC3A1D"/>
    <w:rsid w:val="00FC3CE9"/>
    <w:rsid w:val="00FC41FF"/>
    <w:rsid w:val="00FC4356"/>
    <w:rsid w:val="00FC48F1"/>
    <w:rsid w:val="00FC4930"/>
    <w:rsid w:val="00FC4B35"/>
    <w:rsid w:val="00FC4D67"/>
    <w:rsid w:val="00FC4E54"/>
    <w:rsid w:val="00FC5F58"/>
    <w:rsid w:val="00FC5FAB"/>
    <w:rsid w:val="00FC5FDF"/>
    <w:rsid w:val="00FC63F6"/>
    <w:rsid w:val="00FC6592"/>
    <w:rsid w:val="00FC69C8"/>
    <w:rsid w:val="00FC70FC"/>
    <w:rsid w:val="00FC7168"/>
    <w:rsid w:val="00FC7184"/>
    <w:rsid w:val="00FC7E6C"/>
    <w:rsid w:val="00FC7FAA"/>
    <w:rsid w:val="00FC7FE8"/>
    <w:rsid w:val="00FD039C"/>
    <w:rsid w:val="00FD08E0"/>
    <w:rsid w:val="00FD0A61"/>
    <w:rsid w:val="00FD1720"/>
    <w:rsid w:val="00FD1A2D"/>
    <w:rsid w:val="00FD1E8F"/>
    <w:rsid w:val="00FD21F3"/>
    <w:rsid w:val="00FD2E7F"/>
    <w:rsid w:val="00FD305C"/>
    <w:rsid w:val="00FD3520"/>
    <w:rsid w:val="00FD3B77"/>
    <w:rsid w:val="00FD3BAD"/>
    <w:rsid w:val="00FD3FBE"/>
    <w:rsid w:val="00FD4079"/>
    <w:rsid w:val="00FD44E0"/>
    <w:rsid w:val="00FD47E5"/>
    <w:rsid w:val="00FD492E"/>
    <w:rsid w:val="00FD4A5E"/>
    <w:rsid w:val="00FD5150"/>
    <w:rsid w:val="00FD51B7"/>
    <w:rsid w:val="00FD521F"/>
    <w:rsid w:val="00FD589C"/>
    <w:rsid w:val="00FD5A9A"/>
    <w:rsid w:val="00FD5C74"/>
    <w:rsid w:val="00FD5DA9"/>
    <w:rsid w:val="00FD67D5"/>
    <w:rsid w:val="00FD6850"/>
    <w:rsid w:val="00FD68E0"/>
    <w:rsid w:val="00FD692C"/>
    <w:rsid w:val="00FD6C89"/>
    <w:rsid w:val="00FD6D48"/>
    <w:rsid w:val="00FD6E21"/>
    <w:rsid w:val="00FD6E31"/>
    <w:rsid w:val="00FD6F81"/>
    <w:rsid w:val="00FD7115"/>
    <w:rsid w:val="00FD7158"/>
    <w:rsid w:val="00FD715E"/>
    <w:rsid w:val="00FD72D4"/>
    <w:rsid w:val="00FD7343"/>
    <w:rsid w:val="00FD7687"/>
    <w:rsid w:val="00FD7892"/>
    <w:rsid w:val="00FE007D"/>
    <w:rsid w:val="00FE048C"/>
    <w:rsid w:val="00FE0906"/>
    <w:rsid w:val="00FE0EEA"/>
    <w:rsid w:val="00FE117E"/>
    <w:rsid w:val="00FE12F7"/>
    <w:rsid w:val="00FE134C"/>
    <w:rsid w:val="00FE1659"/>
    <w:rsid w:val="00FE177A"/>
    <w:rsid w:val="00FE1B5E"/>
    <w:rsid w:val="00FE1F29"/>
    <w:rsid w:val="00FE1F8C"/>
    <w:rsid w:val="00FE21C3"/>
    <w:rsid w:val="00FE2503"/>
    <w:rsid w:val="00FE2980"/>
    <w:rsid w:val="00FE2B07"/>
    <w:rsid w:val="00FE2EB0"/>
    <w:rsid w:val="00FE32C5"/>
    <w:rsid w:val="00FE33EA"/>
    <w:rsid w:val="00FE3A7D"/>
    <w:rsid w:val="00FE3B8C"/>
    <w:rsid w:val="00FE3C43"/>
    <w:rsid w:val="00FE3E9F"/>
    <w:rsid w:val="00FE421D"/>
    <w:rsid w:val="00FE4305"/>
    <w:rsid w:val="00FE4409"/>
    <w:rsid w:val="00FE5C40"/>
    <w:rsid w:val="00FE5DAE"/>
    <w:rsid w:val="00FE5F54"/>
    <w:rsid w:val="00FE6019"/>
    <w:rsid w:val="00FE619D"/>
    <w:rsid w:val="00FE6321"/>
    <w:rsid w:val="00FE634F"/>
    <w:rsid w:val="00FE6C50"/>
    <w:rsid w:val="00FE6E5E"/>
    <w:rsid w:val="00FE7128"/>
    <w:rsid w:val="00FE7182"/>
    <w:rsid w:val="00FE71FB"/>
    <w:rsid w:val="00FE735F"/>
    <w:rsid w:val="00FE7457"/>
    <w:rsid w:val="00FE75A7"/>
    <w:rsid w:val="00FE769C"/>
    <w:rsid w:val="00FE776F"/>
    <w:rsid w:val="00FE7C1C"/>
    <w:rsid w:val="00FF0238"/>
    <w:rsid w:val="00FF056B"/>
    <w:rsid w:val="00FF0833"/>
    <w:rsid w:val="00FF0A85"/>
    <w:rsid w:val="00FF0FD6"/>
    <w:rsid w:val="00FF1262"/>
    <w:rsid w:val="00FF15D9"/>
    <w:rsid w:val="00FF1A4B"/>
    <w:rsid w:val="00FF1DD3"/>
    <w:rsid w:val="00FF1EBE"/>
    <w:rsid w:val="00FF2274"/>
    <w:rsid w:val="00FF22E1"/>
    <w:rsid w:val="00FF2352"/>
    <w:rsid w:val="00FF2403"/>
    <w:rsid w:val="00FF247E"/>
    <w:rsid w:val="00FF2A36"/>
    <w:rsid w:val="00FF370C"/>
    <w:rsid w:val="00FF39A4"/>
    <w:rsid w:val="00FF3A77"/>
    <w:rsid w:val="00FF3B28"/>
    <w:rsid w:val="00FF3C58"/>
    <w:rsid w:val="00FF3C87"/>
    <w:rsid w:val="00FF3C8D"/>
    <w:rsid w:val="00FF3CD9"/>
    <w:rsid w:val="00FF3D49"/>
    <w:rsid w:val="00FF43A9"/>
    <w:rsid w:val="00FF4411"/>
    <w:rsid w:val="00FF46BF"/>
    <w:rsid w:val="00FF4830"/>
    <w:rsid w:val="00FF4909"/>
    <w:rsid w:val="00FF4A6E"/>
    <w:rsid w:val="00FF4DC5"/>
    <w:rsid w:val="00FF4F79"/>
    <w:rsid w:val="00FF52D5"/>
    <w:rsid w:val="00FF5400"/>
    <w:rsid w:val="00FF55FC"/>
    <w:rsid w:val="00FF5AA1"/>
    <w:rsid w:val="00FF5D4D"/>
    <w:rsid w:val="00FF5E8C"/>
    <w:rsid w:val="00FF5FF3"/>
    <w:rsid w:val="00FF610A"/>
    <w:rsid w:val="00FF630C"/>
    <w:rsid w:val="00FF690D"/>
    <w:rsid w:val="00FF696E"/>
    <w:rsid w:val="00FF6C9C"/>
    <w:rsid w:val="00FF6CDD"/>
    <w:rsid w:val="00FF7212"/>
    <w:rsid w:val="00FF7AD5"/>
    <w:rsid w:val="00FF7CD7"/>
    <w:rsid w:val="00FF7E89"/>
    <w:rsid w:val="00FF7F3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C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A41"/>
    <w:pPr>
      <w:spacing w:after="120"/>
      <w:jc w:val="both"/>
    </w:pPr>
    <w:rPr>
      <w:rFonts w:ascii="Calibri" w:hAnsi="Calibri"/>
      <w:sz w:val="22"/>
      <w:lang w:val="en-GB" w:eastAsia="en-US"/>
    </w:rPr>
  </w:style>
  <w:style w:type="paragraph" w:styleId="Heading1">
    <w:name w:val="heading 1"/>
    <w:basedOn w:val="Normal"/>
    <w:next w:val="Normal"/>
    <w:link w:val="Heading1Char"/>
    <w:qFormat/>
    <w:rsid w:val="0061045F"/>
    <w:pPr>
      <w:keepNext/>
      <w:keepLines/>
      <w:numPr>
        <w:numId w:val="29"/>
      </w:numPr>
      <w:spacing w:before="360"/>
      <w:outlineLvl w:val="0"/>
    </w:pPr>
    <w:rPr>
      <w:rFonts w:cs="Arial"/>
      <w:b/>
      <w:bCs/>
      <w:caps/>
      <w:kern w:val="32"/>
      <w:sz w:val="24"/>
      <w:szCs w:val="32"/>
    </w:rPr>
  </w:style>
  <w:style w:type="paragraph" w:styleId="Heading2">
    <w:name w:val="heading 2"/>
    <w:basedOn w:val="Normal"/>
    <w:next w:val="Normal"/>
    <w:link w:val="Heading2Char"/>
    <w:qFormat/>
    <w:rsid w:val="0087168C"/>
    <w:pPr>
      <w:keepNext/>
      <w:numPr>
        <w:ilvl w:val="1"/>
        <w:numId w:val="29"/>
      </w:numPr>
      <w:spacing w:before="240"/>
      <w:outlineLvl w:val="1"/>
    </w:pPr>
    <w:rPr>
      <w:rFonts w:cs="Arial"/>
      <w:b/>
      <w:bCs/>
      <w:iCs/>
      <w:color w:val="000000" w:themeColor="text1"/>
      <w:szCs w:val="28"/>
    </w:rPr>
  </w:style>
  <w:style w:type="paragraph" w:styleId="Heading3">
    <w:name w:val="heading 3"/>
    <w:basedOn w:val="Normal"/>
    <w:next w:val="Normal"/>
    <w:link w:val="Heading3Char"/>
    <w:qFormat/>
    <w:rsid w:val="00C27AFB"/>
    <w:pPr>
      <w:keepNext/>
      <w:numPr>
        <w:ilvl w:val="2"/>
        <w:numId w:val="29"/>
      </w:numPr>
      <w:spacing w:before="240"/>
      <w:outlineLvl w:val="2"/>
    </w:pPr>
    <w:rPr>
      <w:rFonts w:cs="Arial"/>
      <w:b/>
      <w:bCs/>
      <w:i/>
    </w:rPr>
  </w:style>
  <w:style w:type="paragraph" w:styleId="Heading4">
    <w:name w:val="heading 4"/>
    <w:basedOn w:val="Normal"/>
    <w:next w:val="Normal"/>
    <w:qFormat/>
    <w:rsid w:val="00FD4A5E"/>
    <w:pPr>
      <w:keepNext/>
      <w:numPr>
        <w:ilvl w:val="3"/>
        <w:numId w:val="29"/>
      </w:numPr>
      <w:tabs>
        <w:tab w:val="left" w:pos="284"/>
      </w:tabs>
      <w:spacing w:before="120"/>
      <w:outlineLvl w:val="3"/>
    </w:pPr>
    <w:rPr>
      <w:b/>
      <w:bCs/>
      <w:color w:val="244061" w:themeColor="accent1" w:themeShade="80"/>
      <w:szCs w:val="28"/>
    </w:rPr>
  </w:style>
  <w:style w:type="paragraph" w:styleId="Heading5">
    <w:name w:val="heading 5"/>
    <w:basedOn w:val="Normal"/>
    <w:next w:val="Normal"/>
    <w:link w:val="Heading5Char"/>
    <w:unhideWhenUsed/>
    <w:qFormat/>
    <w:rsid w:val="006E4469"/>
    <w:pPr>
      <w:keepNext/>
      <w:keepLines/>
      <w:numPr>
        <w:ilvl w:val="4"/>
        <w:numId w:val="29"/>
      </w:numPr>
      <w:autoSpaceDE w:val="0"/>
      <w:autoSpaceDN w:val="0"/>
      <w:adjustRightInd w:val="0"/>
      <w:spacing w:before="200" w:line="276" w:lineRule="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qFormat/>
    <w:rsid w:val="006E4469"/>
    <w:pPr>
      <w:keepNext/>
      <w:keepLines/>
      <w:numPr>
        <w:ilvl w:val="5"/>
        <w:numId w:val="29"/>
      </w:numPr>
      <w:autoSpaceDE w:val="0"/>
      <w:autoSpaceDN w:val="0"/>
      <w:adjustRightInd w:val="0"/>
      <w:spacing w:before="200" w:line="276" w:lineRule="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nhideWhenUsed/>
    <w:qFormat/>
    <w:rsid w:val="006E4469"/>
    <w:pPr>
      <w:keepNext/>
      <w:keepLines/>
      <w:numPr>
        <w:ilvl w:val="6"/>
        <w:numId w:val="29"/>
      </w:numPr>
      <w:autoSpaceDE w:val="0"/>
      <w:autoSpaceDN w:val="0"/>
      <w:adjustRightInd w:val="0"/>
      <w:spacing w:before="200" w:line="276" w:lineRule="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nhideWhenUsed/>
    <w:qFormat/>
    <w:rsid w:val="006E4469"/>
    <w:pPr>
      <w:keepNext/>
      <w:keepLines/>
      <w:numPr>
        <w:ilvl w:val="7"/>
        <w:numId w:val="29"/>
      </w:numPr>
      <w:autoSpaceDE w:val="0"/>
      <w:autoSpaceDN w:val="0"/>
      <w:adjustRightInd w:val="0"/>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E4469"/>
    <w:pPr>
      <w:keepNext/>
      <w:keepLines/>
      <w:numPr>
        <w:ilvl w:val="8"/>
        <w:numId w:val="29"/>
      </w:numPr>
      <w:autoSpaceDE w:val="0"/>
      <w:autoSpaceDN w:val="0"/>
      <w:adjustRightInd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7168C"/>
    <w:rPr>
      <w:rFonts w:ascii="Calibri" w:hAnsi="Calibri" w:cs="Arial"/>
      <w:b/>
      <w:bCs/>
      <w:iCs/>
      <w:color w:val="000000" w:themeColor="text1"/>
      <w:sz w:val="22"/>
      <w:szCs w:val="28"/>
      <w:lang w:val="en-GB" w:eastAsia="en-US"/>
    </w:rPr>
  </w:style>
  <w:style w:type="character" w:customStyle="1" w:styleId="Heading3Char">
    <w:name w:val="Heading 3 Char"/>
    <w:basedOn w:val="DefaultParagraphFont"/>
    <w:link w:val="Heading3"/>
    <w:rsid w:val="00C27AFB"/>
    <w:rPr>
      <w:rFonts w:ascii="Calibri" w:hAnsi="Calibri" w:cs="Arial"/>
      <w:b/>
      <w:bCs/>
      <w:i/>
      <w:sz w:val="22"/>
      <w:lang w:val="en-GB" w:eastAsia="en-US"/>
    </w:rPr>
  </w:style>
  <w:style w:type="character" w:styleId="Hyperlink">
    <w:name w:val="Hyperlink"/>
    <w:uiPriority w:val="99"/>
    <w:rsid w:val="00930AD7"/>
    <w:rPr>
      <w:color w:val="244061" w:themeColor="accent1" w:themeShade="80"/>
      <w:u w:val="single"/>
    </w:rPr>
  </w:style>
  <w:style w:type="paragraph" w:styleId="Footer">
    <w:name w:val="footer"/>
    <w:basedOn w:val="Normal"/>
    <w:link w:val="FooterChar"/>
    <w:uiPriority w:val="99"/>
    <w:rsid w:val="00957476"/>
    <w:pPr>
      <w:tabs>
        <w:tab w:val="center" w:pos="4320"/>
        <w:tab w:val="right" w:pos="8640"/>
      </w:tabs>
    </w:pPr>
  </w:style>
  <w:style w:type="table" w:styleId="TableGrid">
    <w:name w:val="Table Grid"/>
    <w:basedOn w:val="TableNormal"/>
    <w:uiPriority w:val="59"/>
    <w:rsid w:val="00C26C62"/>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ﬂnotentextf,Footnote Text Blue,Geneva 9,Font: Geneva 9,Boston 10,f,Podrozdział,Footnote text,Footnote Text Char Char Char Char Char Char,Tekst przypisu,Footnote Text Char Char Char,Footnote,Footnote Text Char1 Char,fn"/>
    <w:basedOn w:val="Normal"/>
    <w:link w:val="FootnoteTextChar"/>
    <w:qFormat/>
    <w:rsid w:val="0035424A"/>
    <w:pPr>
      <w:jc w:val="left"/>
    </w:pPr>
    <w:rPr>
      <w:i/>
      <w:sz w:val="18"/>
      <w:szCs w:val="20"/>
    </w:rPr>
  </w:style>
  <w:style w:type="character" w:customStyle="1" w:styleId="FootnoteTextChar">
    <w:name w:val="Footnote Text Char"/>
    <w:aliases w:val="Fußnotentextf Char,Fuﬂnotentextf Char,Footnote Text Blue Char,Geneva 9 Char,Font: Geneva 9 Char,Boston 10 Char,f Char,Podrozdział Char,Footnote text Char,Footnote Text Char Char Char Char Char Char Char,Tekst przypisu Char,fn Char"/>
    <w:link w:val="FootnoteText"/>
    <w:uiPriority w:val="99"/>
    <w:rsid w:val="0035424A"/>
    <w:rPr>
      <w:rFonts w:ascii="Arial" w:hAnsi="Arial"/>
      <w:i/>
      <w:sz w:val="18"/>
      <w:szCs w:val="20"/>
      <w:lang w:val="en-GB" w:eastAsia="en-US"/>
    </w:rPr>
  </w:style>
  <w:style w:type="character" w:styleId="FootnoteReference">
    <w:name w:val="footnote reference"/>
    <w:aliases w:val="16 Point,Superscript 6 Point, Char Char,Ref,de nota al pie,Footnote Reference Superscript,Footnote symbol, BVI fnr,BVI fnr,ftref,BVI fnr Char Car Char,ftref Char Car Char,16 Point Char Car Char,Footnote reference number,note TESI"/>
    <w:link w:val="BVIfnrCharCar1CarChar"/>
    <w:uiPriority w:val="99"/>
    <w:rsid w:val="00802361"/>
    <w:rPr>
      <w:vertAlign w:val="superscript"/>
    </w:rPr>
  </w:style>
  <w:style w:type="paragraph" w:styleId="Caption">
    <w:name w:val="caption"/>
    <w:basedOn w:val="Normal"/>
    <w:next w:val="Normal"/>
    <w:qFormat/>
    <w:rsid w:val="00F45AB3"/>
    <w:pPr>
      <w:keepNext/>
    </w:pPr>
    <w:rPr>
      <w:bCs/>
      <w:i/>
      <w:sz w:val="18"/>
      <w:szCs w:val="20"/>
    </w:rPr>
  </w:style>
  <w:style w:type="character" w:styleId="FollowedHyperlink">
    <w:name w:val="FollowedHyperlink"/>
    <w:rsid w:val="000B6A13"/>
    <w:rPr>
      <w:color w:val="800080"/>
      <w:u w:val="single"/>
    </w:rPr>
  </w:style>
  <w:style w:type="paragraph" w:styleId="TOC1">
    <w:name w:val="toc 1"/>
    <w:basedOn w:val="Normal"/>
    <w:next w:val="Normal"/>
    <w:autoRedefine/>
    <w:uiPriority w:val="39"/>
    <w:qFormat/>
    <w:rsid w:val="009A6F77"/>
    <w:pPr>
      <w:tabs>
        <w:tab w:val="left" w:pos="440"/>
        <w:tab w:val="right" w:leader="dot" w:pos="9464"/>
      </w:tabs>
      <w:spacing w:before="120"/>
      <w:jc w:val="center"/>
    </w:pPr>
    <w:rPr>
      <w:rFonts w:asciiTheme="minorHAnsi" w:hAnsiTheme="minorHAnsi"/>
      <w:b/>
      <w:bCs/>
      <w:caps/>
      <w:sz w:val="20"/>
      <w:szCs w:val="20"/>
    </w:rPr>
  </w:style>
  <w:style w:type="paragraph" w:styleId="TOC2">
    <w:name w:val="toc 2"/>
    <w:basedOn w:val="Normal"/>
    <w:next w:val="Normal"/>
    <w:autoRedefine/>
    <w:uiPriority w:val="39"/>
    <w:qFormat/>
    <w:rsid w:val="00970690"/>
    <w:pPr>
      <w:spacing w:after="0"/>
      <w:ind w:left="220"/>
      <w:jc w:val="left"/>
    </w:pPr>
    <w:rPr>
      <w:rFonts w:asciiTheme="minorHAnsi" w:hAnsiTheme="minorHAnsi"/>
      <w:smallCaps/>
      <w:sz w:val="20"/>
      <w:szCs w:val="20"/>
    </w:rPr>
  </w:style>
  <w:style w:type="paragraph" w:styleId="TOC3">
    <w:name w:val="toc 3"/>
    <w:basedOn w:val="Normal"/>
    <w:next w:val="Normal"/>
    <w:autoRedefine/>
    <w:uiPriority w:val="39"/>
    <w:qFormat/>
    <w:rsid w:val="00B168EB"/>
    <w:pPr>
      <w:spacing w:after="0"/>
      <w:ind w:left="440"/>
      <w:jc w:val="left"/>
    </w:pPr>
    <w:rPr>
      <w:rFonts w:asciiTheme="minorHAnsi" w:hAnsiTheme="minorHAnsi"/>
      <w:i/>
      <w:iCs/>
      <w:sz w:val="20"/>
      <w:szCs w:val="20"/>
    </w:rPr>
  </w:style>
  <w:style w:type="paragraph" w:styleId="TableofFigures">
    <w:name w:val="table of figures"/>
    <w:basedOn w:val="Normal"/>
    <w:next w:val="Normal"/>
    <w:uiPriority w:val="99"/>
    <w:rsid w:val="00CE679B"/>
    <w:pPr>
      <w:ind w:left="440" w:hanging="440"/>
      <w:jc w:val="left"/>
    </w:pPr>
    <w:rPr>
      <w:smallCaps/>
      <w:szCs w:val="20"/>
    </w:rPr>
  </w:style>
  <w:style w:type="character" w:styleId="CommentReference">
    <w:name w:val="annotation reference"/>
    <w:rsid w:val="00991E53"/>
    <w:rPr>
      <w:sz w:val="16"/>
      <w:szCs w:val="16"/>
    </w:rPr>
  </w:style>
  <w:style w:type="paragraph" w:styleId="CommentText">
    <w:name w:val="annotation text"/>
    <w:basedOn w:val="Normal"/>
    <w:link w:val="CommentTextChar"/>
    <w:semiHidden/>
    <w:rsid w:val="00991E53"/>
    <w:rPr>
      <w:szCs w:val="20"/>
    </w:rPr>
  </w:style>
  <w:style w:type="paragraph" w:styleId="CommentSubject">
    <w:name w:val="annotation subject"/>
    <w:basedOn w:val="CommentText"/>
    <w:next w:val="CommentText"/>
    <w:semiHidden/>
    <w:rsid w:val="00991E53"/>
    <w:rPr>
      <w:b/>
      <w:bCs/>
    </w:rPr>
  </w:style>
  <w:style w:type="table" w:styleId="LightShading-Accent3">
    <w:name w:val="Light Shading Accent 3"/>
    <w:basedOn w:val="TableNormal"/>
    <w:uiPriority w:val="60"/>
    <w:rsid w:val="00EA0E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ListParagraph">
    <w:name w:val="List Paragraph"/>
    <w:aliases w:val="List Paragraph Aktis,Bullet Points,Párrafo de lista,Recommendation,OBC Bullet,Recommendatio,Dot pt,F5 List Paragraph,List Paragraph1,No Spacing1,List Paragraph Char Char Char,Indicator Text,Colorful List - Accent 11,Numbered Para 1"/>
    <w:basedOn w:val="Normal"/>
    <w:link w:val="ListParagraphChar"/>
    <w:uiPriority w:val="34"/>
    <w:qFormat/>
    <w:rsid w:val="006E3AB0"/>
    <w:pPr>
      <w:ind w:left="720"/>
      <w:contextualSpacing/>
    </w:pPr>
  </w:style>
  <w:style w:type="character" w:customStyle="1" w:styleId="ListParagraphChar">
    <w:name w:val="List Paragraph Char"/>
    <w:aliases w:val="List Paragraph Aktis Char,Bullet Points Char,Párrafo de lista Char,Recommendation Char,OBC Bullet Char,Recommendatio Char,Dot pt Char,F5 List Paragraph Char,List Paragraph1 Char,No Spacing1 Char,List Paragraph Char Char Char Char"/>
    <w:basedOn w:val="DefaultParagraphFont"/>
    <w:link w:val="ListParagraph"/>
    <w:uiPriority w:val="34"/>
    <w:qFormat/>
    <w:rsid w:val="006E3AB0"/>
    <w:rPr>
      <w:rFonts w:ascii="Calibri" w:hAnsi="Calibri"/>
      <w:sz w:val="22"/>
      <w:lang w:val="en-GB" w:eastAsia="en-US"/>
    </w:rPr>
  </w:style>
  <w:style w:type="paragraph" w:styleId="NormalWeb">
    <w:name w:val="Normal (Web)"/>
    <w:basedOn w:val="Normal"/>
    <w:uiPriority w:val="99"/>
    <w:rsid w:val="009171D3"/>
    <w:pPr>
      <w:spacing w:before="100" w:beforeAutospacing="1" w:after="100" w:afterAutospacing="1"/>
      <w:jc w:val="left"/>
    </w:pPr>
    <w:rPr>
      <w:rFonts w:ascii="Times New Roman" w:hAnsi="Times New Roman"/>
      <w:sz w:val="24"/>
      <w:lang w:val="en-US"/>
    </w:rPr>
  </w:style>
  <w:style w:type="table" w:customStyle="1" w:styleId="MediumShading1-Accent11">
    <w:name w:val="Medium Shading 1 - Accent 11"/>
    <w:basedOn w:val="TableNormal"/>
    <w:uiPriority w:val="63"/>
    <w:rsid w:val="002531A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qFormat/>
    <w:rsid w:val="00FD4A5E"/>
    <w:pPr>
      <w:numPr>
        <w:numId w:val="0"/>
      </w:numPr>
      <w:spacing w:after="0" w:line="276" w:lineRule="auto"/>
      <w:jc w:val="left"/>
      <w:outlineLvl w:val="9"/>
    </w:pPr>
    <w:rPr>
      <w:rFonts w:asciiTheme="minorHAnsi" w:hAnsiTheme="minorHAnsi" w:cs="Times New Roman"/>
      <w:kern w:val="0"/>
      <w:szCs w:val="28"/>
      <w:lang w:val="en-US"/>
    </w:rPr>
  </w:style>
  <w:style w:type="paragraph" w:styleId="TOC4">
    <w:name w:val="toc 4"/>
    <w:basedOn w:val="Normal"/>
    <w:next w:val="Normal"/>
    <w:autoRedefine/>
    <w:uiPriority w:val="39"/>
    <w:unhideWhenUsed/>
    <w:rsid w:val="00875A87"/>
    <w:pPr>
      <w:spacing w:after="0"/>
      <w:ind w:left="660"/>
      <w:jc w:val="left"/>
    </w:pPr>
    <w:rPr>
      <w:rFonts w:asciiTheme="minorHAnsi" w:hAnsiTheme="minorHAnsi"/>
      <w:sz w:val="18"/>
      <w:szCs w:val="18"/>
    </w:rPr>
  </w:style>
  <w:style w:type="paragraph" w:styleId="TOC5">
    <w:name w:val="toc 5"/>
    <w:basedOn w:val="Normal"/>
    <w:next w:val="Normal"/>
    <w:autoRedefine/>
    <w:uiPriority w:val="39"/>
    <w:unhideWhenUsed/>
    <w:rsid w:val="00875A87"/>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875A87"/>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875A87"/>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875A87"/>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875A87"/>
    <w:pPr>
      <w:spacing w:after="0"/>
      <w:ind w:left="1760"/>
      <w:jc w:val="left"/>
    </w:pPr>
    <w:rPr>
      <w:rFonts w:asciiTheme="minorHAnsi" w:hAnsiTheme="minorHAnsi"/>
      <w:sz w:val="18"/>
      <w:szCs w:val="18"/>
    </w:rPr>
  </w:style>
  <w:style w:type="table" w:customStyle="1" w:styleId="LightList-Accent11">
    <w:name w:val="Light List - Accent 11"/>
    <w:basedOn w:val="TableNormal"/>
    <w:uiPriority w:val="61"/>
    <w:rsid w:val="001D7EC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3">
    <w:name w:val="Medium Shading 2 Accent 3"/>
    <w:basedOn w:val="TableNormal"/>
    <w:uiPriority w:val="64"/>
    <w:rsid w:val="001453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2">
    <w:name w:val="Light List - Accent 12"/>
    <w:basedOn w:val="TableNormal"/>
    <w:uiPriority w:val="61"/>
    <w:rsid w:val="00C7101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
    <w:name w:val="Light List - Accent 13"/>
    <w:basedOn w:val="TableNormal"/>
    <w:uiPriority w:val="61"/>
    <w:rsid w:val="008E13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2-Accent11">
    <w:name w:val="Medium Shading 2 - Accent 11"/>
    <w:basedOn w:val="TableNormal"/>
    <w:uiPriority w:val="64"/>
    <w:rsid w:val="008A09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2">
    <w:name w:val="Medium Shading 1 - Accent 12"/>
    <w:basedOn w:val="TableNormal"/>
    <w:uiPriority w:val="63"/>
    <w:rsid w:val="00D8168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8E0CB0"/>
    <w:rPr>
      <w:rFonts w:asciiTheme="minorHAnsi" w:eastAsiaTheme="minorHAnsi" w:hAnsiTheme="minorHAnsi" w:cstheme="minorBidi"/>
      <w:sz w:val="22"/>
      <w:szCs w:val="22"/>
      <w:lang w:val="ru-RU"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5Dark-Accent11">
    <w:name w:val="Grid Table 5 Dark - Accent 11"/>
    <w:basedOn w:val="TableNormal"/>
    <w:uiPriority w:val="50"/>
    <w:rsid w:val="00A96F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ghtGrid-Accent11">
    <w:name w:val="Light Grid - Accent 11"/>
    <w:basedOn w:val="TableNormal"/>
    <w:uiPriority w:val="62"/>
    <w:rsid w:val="00A1169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2-Accent1">
    <w:name w:val="Medium Grid 2 Accent 1"/>
    <w:basedOn w:val="TableNormal"/>
    <w:uiPriority w:val="68"/>
    <w:rsid w:val="00A1169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Ebulletsstyle">
    <w:name w:val="CoE bullets style"/>
    <w:basedOn w:val="ListParagraph"/>
    <w:link w:val="CoEbulletsstyleChar"/>
    <w:rsid w:val="002C2B95"/>
    <w:pPr>
      <w:numPr>
        <w:numId w:val="1"/>
      </w:numPr>
    </w:pPr>
  </w:style>
  <w:style w:type="character" w:customStyle="1" w:styleId="CoEbulletsstyleChar">
    <w:name w:val="CoE bullets style Char"/>
    <w:basedOn w:val="ListParagraphChar"/>
    <w:link w:val="CoEbulletsstyle"/>
    <w:rsid w:val="002C2B95"/>
    <w:rPr>
      <w:rFonts w:ascii="Calibri" w:hAnsi="Calibri"/>
      <w:sz w:val="22"/>
      <w:lang w:val="en-GB" w:eastAsia="en-US"/>
    </w:rPr>
  </w:style>
  <w:style w:type="table" w:styleId="MediumGrid1-Accent1">
    <w:name w:val="Medium Grid 1 Accent 1"/>
    <w:basedOn w:val="TableNormal"/>
    <w:uiPriority w:val="67"/>
    <w:rsid w:val="006C0E6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List-Accent2">
    <w:name w:val="Light List Accent 2"/>
    <w:basedOn w:val="TableNormal"/>
    <w:uiPriority w:val="61"/>
    <w:rsid w:val="00C3174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PageNumber">
    <w:name w:val="page number"/>
    <w:basedOn w:val="DefaultParagraphFont"/>
    <w:rsid w:val="0050686B"/>
  </w:style>
  <w:style w:type="paragraph" w:customStyle="1" w:styleId="Bulletslevel1">
    <w:name w:val="Bullets level 1"/>
    <w:basedOn w:val="ListParagraph"/>
    <w:rsid w:val="00022B59"/>
    <w:pPr>
      <w:ind w:left="0"/>
    </w:pPr>
  </w:style>
  <w:style w:type="paragraph" w:customStyle="1" w:styleId="Bullets1">
    <w:name w:val="Bullets 1"/>
    <w:basedOn w:val="Bulletslevel1"/>
    <w:qFormat/>
    <w:rsid w:val="00022B59"/>
  </w:style>
  <w:style w:type="paragraph" w:customStyle="1" w:styleId="Bullets2">
    <w:name w:val="Bullets 2"/>
    <w:basedOn w:val="Bullets1"/>
    <w:qFormat/>
    <w:rsid w:val="00022B59"/>
    <w:pPr>
      <w:numPr>
        <w:ilvl w:val="1"/>
      </w:numPr>
      <w:spacing w:after="80"/>
      <w:ind w:left="1134" w:hanging="425"/>
    </w:pPr>
  </w:style>
  <w:style w:type="paragraph" w:styleId="Header">
    <w:name w:val="header"/>
    <w:basedOn w:val="Normal"/>
    <w:link w:val="HeaderChar"/>
    <w:unhideWhenUsed/>
    <w:rsid w:val="00022B59"/>
    <w:pPr>
      <w:tabs>
        <w:tab w:val="center" w:pos="4536"/>
        <w:tab w:val="right" w:pos="9072"/>
      </w:tabs>
      <w:spacing w:after="0"/>
    </w:pPr>
  </w:style>
  <w:style w:type="character" w:customStyle="1" w:styleId="HeaderChar">
    <w:name w:val="Header Char"/>
    <w:basedOn w:val="DefaultParagraphFont"/>
    <w:link w:val="Header"/>
    <w:rsid w:val="00022B59"/>
    <w:rPr>
      <w:rFonts w:ascii="Calibri" w:hAnsi="Calibri"/>
      <w:sz w:val="22"/>
      <w:lang w:val="en-GB" w:eastAsia="en-US"/>
    </w:rPr>
  </w:style>
  <w:style w:type="paragraph" w:customStyle="1" w:styleId="Section">
    <w:name w:val="Section"/>
    <w:basedOn w:val="Normal"/>
    <w:next w:val="Normal"/>
    <w:qFormat/>
    <w:rsid w:val="003B35F7"/>
    <w:pPr>
      <w:pageBreakBefore/>
      <w:pBdr>
        <w:bottom w:val="single" w:sz="4" w:space="1" w:color="244061" w:themeColor="accent1" w:themeShade="80"/>
      </w:pBdr>
      <w:spacing w:after="240"/>
    </w:pPr>
    <w:rPr>
      <w:b/>
      <w:caps/>
      <w:color w:val="244061" w:themeColor="accent1" w:themeShade="80"/>
      <w:sz w:val="32"/>
      <w:lang w:val="nl-NL"/>
    </w:rPr>
  </w:style>
  <w:style w:type="paragraph" w:customStyle="1" w:styleId="Table-text">
    <w:name w:val="Table-text"/>
    <w:basedOn w:val="Normal"/>
    <w:qFormat/>
    <w:rsid w:val="00450332"/>
    <w:pPr>
      <w:spacing w:after="20"/>
      <w:jc w:val="left"/>
    </w:pPr>
    <w:rPr>
      <w:sz w:val="20"/>
    </w:rPr>
  </w:style>
  <w:style w:type="paragraph" w:styleId="BalloonText">
    <w:name w:val="Balloon Text"/>
    <w:basedOn w:val="Normal"/>
    <w:link w:val="BalloonTextChar"/>
    <w:uiPriority w:val="99"/>
    <w:semiHidden/>
    <w:unhideWhenUsed/>
    <w:rsid w:val="004503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32"/>
    <w:rPr>
      <w:rFonts w:ascii="Tahoma" w:hAnsi="Tahoma" w:cs="Tahoma"/>
      <w:sz w:val="16"/>
      <w:szCs w:val="16"/>
      <w:lang w:val="en-GB" w:eastAsia="en-US"/>
    </w:rPr>
  </w:style>
  <w:style w:type="paragraph" w:customStyle="1" w:styleId="Numb1">
    <w:name w:val="Numb 1"/>
    <w:basedOn w:val="ListParagraph"/>
    <w:qFormat/>
    <w:rsid w:val="00BE3DF3"/>
    <w:pPr>
      <w:numPr>
        <w:numId w:val="2"/>
      </w:numPr>
    </w:pPr>
  </w:style>
  <w:style w:type="paragraph" w:customStyle="1" w:styleId="Numb2">
    <w:name w:val="Numb 2"/>
    <w:basedOn w:val="ListParagraph"/>
    <w:qFormat/>
    <w:rsid w:val="00BE3DF3"/>
    <w:pPr>
      <w:numPr>
        <w:numId w:val="3"/>
      </w:numPr>
      <w:spacing w:after="80"/>
      <w:ind w:left="714" w:hanging="357"/>
    </w:p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FootnoteReference"/>
    <w:uiPriority w:val="99"/>
    <w:rsid w:val="00D11A30"/>
    <w:pPr>
      <w:spacing w:after="160" w:line="240" w:lineRule="exact"/>
      <w:jc w:val="left"/>
    </w:pPr>
    <w:rPr>
      <w:rFonts w:ascii="Times New Roman" w:hAnsi="Times New Roman"/>
      <w:sz w:val="24"/>
      <w:vertAlign w:val="superscript"/>
      <w:lang w:val="it-IT" w:eastAsia="it-IT"/>
    </w:rPr>
  </w:style>
  <w:style w:type="character" w:customStyle="1" w:styleId="FooterChar">
    <w:name w:val="Footer Char"/>
    <w:basedOn w:val="DefaultParagraphFont"/>
    <w:link w:val="Footer"/>
    <w:uiPriority w:val="99"/>
    <w:rsid w:val="00684954"/>
    <w:rPr>
      <w:rFonts w:ascii="Calibri" w:hAnsi="Calibri"/>
      <w:sz w:val="22"/>
      <w:lang w:val="en-GB" w:eastAsia="en-US"/>
    </w:rPr>
  </w:style>
  <w:style w:type="paragraph" w:customStyle="1" w:styleId="Default">
    <w:name w:val="Default"/>
    <w:rsid w:val="002B7ED5"/>
    <w:pPr>
      <w:autoSpaceDE w:val="0"/>
      <w:autoSpaceDN w:val="0"/>
      <w:adjustRightInd w:val="0"/>
    </w:pPr>
    <w:rPr>
      <w:rFonts w:ascii="Calibri" w:hAnsi="Calibri" w:cs="Calibri"/>
      <w:color w:val="000000"/>
      <w:lang w:val="en-IE"/>
    </w:rPr>
  </w:style>
  <w:style w:type="character" w:customStyle="1" w:styleId="Heading1Char">
    <w:name w:val="Heading 1 Char"/>
    <w:basedOn w:val="DefaultParagraphFont"/>
    <w:link w:val="Heading1"/>
    <w:rsid w:val="0061045F"/>
    <w:rPr>
      <w:rFonts w:ascii="Calibri" w:hAnsi="Calibri" w:cs="Arial"/>
      <w:b/>
      <w:bCs/>
      <w:caps/>
      <w:kern w:val="32"/>
      <w:szCs w:val="32"/>
      <w:lang w:val="en-GB" w:eastAsia="en-US"/>
    </w:rPr>
  </w:style>
  <w:style w:type="paragraph" w:customStyle="1" w:styleId="aa">
    <w:name w:val="aa"/>
    <w:basedOn w:val="Normal"/>
    <w:rsid w:val="00FD3B77"/>
    <w:pPr>
      <w:numPr>
        <w:numId w:val="4"/>
      </w:numPr>
      <w:tabs>
        <w:tab w:val="left" w:pos="720"/>
        <w:tab w:val="left" w:pos="1416"/>
        <w:tab w:val="left" w:pos="2124"/>
        <w:tab w:val="left" w:pos="2268"/>
        <w:tab w:val="left" w:pos="2835"/>
        <w:tab w:val="left" w:pos="4248"/>
        <w:tab w:val="left" w:pos="4956"/>
        <w:tab w:val="left" w:pos="5664"/>
        <w:tab w:val="left" w:pos="6372"/>
        <w:tab w:val="left" w:pos="7080"/>
        <w:tab w:val="left" w:pos="7788"/>
        <w:tab w:val="left" w:pos="8496"/>
      </w:tabs>
      <w:spacing w:after="40" w:line="240" w:lineRule="atLeast"/>
    </w:pPr>
    <w:rPr>
      <w:rFonts w:ascii="Arial" w:hAnsi="Arial"/>
      <w:szCs w:val="20"/>
      <w:lang w:eastAsia="it-IT"/>
    </w:rPr>
  </w:style>
  <w:style w:type="paragraph" w:customStyle="1" w:styleId="chapter">
    <w:name w:val="chapter"/>
    <w:basedOn w:val="Normal"/>
    <w:rsid w:val="00FD3B77"/>
    <w:pPr>
      <w:keepNext/>
      <w:tabs>
        <w:tab w:val="left" w:pos="2835"/>
      </w:tabs>
      <w:spacing w:before="240" w:after="60"/>
      <w:jc w:val="left"/>
    </w:pPr>
    <w:rPr>
      <w:rFonts w:ascii="Arial" w:hAnsi="Arial"/>
      <w:b/>
      <w:szCs w:val="20"/>
      <w:lang w:eastAsia="it-IT"/>
    </w:rPr>
  </w:style>
  <w:style w:type="paragraph" w:customStyle="1" w:styleId="record">
    <w:name w:val="record"/>
    <w:basedOn w:val="aa"/>
    <w:rsid w:val="00FD3B77"/>
    <w:pPr>
      <w:tabs>
        <w:tab w:val="clear" w:pos="2124"/>
        <w:tab w:val="clear" w:pos="2268"/>
      </w:tabs>
      <w:spacing w:after="0"/>
      <w:ind w:left="2977" w:hanging="2268"/>
    </w:pPr>
  </w:style>
  <w:style w:type="paragraph" w:customStyle="1" w:styleId="Stylerecord10ptBoldLeft0cmFirstline0cmBefore">
    <w:name w:val="Style record + 10 pt Bold Left:  0 cm First line:  0 cm Before:..."/>
    <w:basedOn w:val="record"/>
    <w:rsid w:val="00FD3B77"/>
    <w:pPr>
      <w:numPr>
        <w:numId w:val="0"/>
      </w:numPr>
      <w:spacing w:before="240"/>
    </w:pPr>
    <w:rPr>
      <w:b/>
      <w:bCs/>
      <w:sz w:val="20"/>
    </w:rPr>
  </w:style>
  <w:style w:type="paragraph" w:customStyle="1" w:styleId="Stylerecord10ptBoldLeftLeft0cmFirstline0cmB">
    <w:name w:val="Style record + 10 pt Bold Left Left:  0 cm First line:  0 cm B..."/>
    <w:basedOn w:val="record"/>
    <w:rsid w:val="00FD3B77"/>
    <w:pPr>
      <w:spacing w:before="240"/>
      <w:ind w:left="0" w:firstLine="0"/>
      <w:jc w:val="left"/>
    </w:pPr>
    <w:rPr>
      <w:b/>
      <w:bCs/>
      <w:sz w:val="20"/>
    </w:rPr>
  </w:style>
  <w:style w:type="character" w:customStyle="1" w:styleId="Heading5Char">
    <w:name w:val="Heading 5 Char"/>
    <w:basedOn w:val="DefaultParagraphFont"/>
    <w:link w:val="Heading5"/>
    <w:rsid w:val="006E4469"/>
    <w:rPr>
      <w:rFonts w:asciiTheme="majorHAnsi" w:eastAsiaTheme="majorEastAsia" w:hAnsiTheme="majorHAnsi" w:cstheme="majorBidi"/>
      <w:color w:val="243F60" w:themeColor="accent1" w:themeShade="7F"/>
      <w:sz w:val="22"/>
      <w:szCs w:val="22"/>
      <w:lang w:val="en-GB" w:eastAsia="en-US"/>
    </w:rPr>
  </w:style>
  <w:style w:type="character" w:customStyle="1" w:styleId="Heading6Char">
    <w:name w:val="Heading 6 Char"/>
    <w:basedOn w:val="DefaultParagraphFont"/>
    <w:link w:val="Heading6"/>
    <w:rsid w:val="006E4469"/>
    <w:rPr>
      <w:rFonts w:asciiTheme="majorHAnsi" w:eastAsiaTheme="majorEastAsia" w:hAnsiTheme="majorHAnsi" w:cstheme="majorBidi"/>
      <w:i/>
      <w:iCs/>
      <w:color w:val="243F60" w:themeColor="accent1" w:themeShade="7F"/>
      <w:sz w:val="22"/>
      <w:szCs w:val="22"/>
      <w:lang w:val="en-GB" w:eastAsia="en-US"/>
    </w:rPr>
  </w:style>
  <w:style w:type="character" w:customStyle="1" w:styleId="Heading7Char">
    <w:name w:val="Heading 7 Char"/>
    <w:basedOn w:val="DefaultParagraphFont"/>
    <w:link w:val="Heading7"/>
    <w:rsid w:val="006E4469"/>
    <w:rPr>
      <w:rFonts w:asciiTheme="majorHAnsi" w:eastAsiaTheme="majorEastAsia" w:hAnsiTheme="majorHAnsi" w:cstheme="majorBidi"/>
      <w:i/>
      <w:iCs/>
      <w:color w:val="404040" w:themeColor="text1" w:themeTint="BF"/>
      <w:sz w:val="22"/>
      <w:szCs w:val="22"/>
      <w:lang w:val="en-GB" w:eastAsia="en-US"/>
    </w:rPr>
  </w:style>
  <w:style w:type="character" w:customStyle="1" w:styleId="Heading8Char">
    <w:name w:val="Heading 8 Char"/>
    <w:basedOn w:val="DefaultParagraphFont"/>
    <w:link w:val="Heading8"/>
    <w:rsid w:val="006E4469"/>
    <w:rPr>
      <w:rFonts w:asciiTheme="majorHAnsi" w:eastAsiaTheme="majorEastAsia" w:hAnsiTheme="majorHAnsi" w:cstheme="majorBidi"/>
      <w:color w:val="404040" w:themeColor="text1" w:themeTint="BF"/>
      <w:sz w:val="20"/>
      <w:szCs w:val="20"/>
      <w:lang w:val="en-GB" w:eastAsia="en-US"/>
    </w:rPr>
  </w:style>
  <w:style w:type="character" w:customStyle="1" w:styleId="Heading9Char">
    <w:name w:val="Heading 9 Char"/>
    <w:basedOn w:val="DefaultParagraphFont"/>
    <w:link w:val="Heading9"/>
    <w:rsid w:val="006E4469"/>
    <w:rPr>
      <w:rFonts w:asciiTheme="majorHAnsi" w:eastAsiaTheme="majorEastAsia" w:hAnsiTheme="majorHAnsi" w:cstheme="majorBidi"/>
      <w:i/>
      <w:iCs/>
      <w:color w:val="404040" w:themeColor="text1" w:themeTint="BF"/>
      <w:sz w:val="20"/>
      <w:szCs w:val="20"/>
      <w:lang w:val="en-GB" w:eastAsia="en-US"/>
    </w:rPr>
  </w:style>
  <w:style w:type="character" w:customStyle="1" w:styleId="CommentTextChar">
    <w:name w:val="Comment Text Char"/>
    <w:basedOn w:val="DefaultParagraphFont"/>
    <w:link w:val="CommentText"/>
    <w:semiHidden/>
    <w:rsid w:val="008E6A59"/>
    <w:rPr>
      <w:rFonts w:ascii="Calibri" w:hAnsi="Calibri"/>
      <w:sz w:val="22"/>
      <w:szCs w:val="20"/>
      <w:lang w:val="en-GB" w:eastAsia="en-US"/>
    </w:rPr>
  </w:style>
  <w:style w:type="paragraph" w:styleId="NoSpacing">
    <w:name w:val="No Spacing"/>
    <w:link w:val="NoSpacingChar"/>
    <w:uiPriority w:val="1"/>
    <w:qFormat/>
    <w:rsid w:val="00F8271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82719"/>
    <w:rPr>
      <w:rFonts w:asciiTheme="minorHAnsi" w:eastAsiaTheme="minorEastAsia" w:hAnsiTheme="minorHAnsi" w:cstheme="minorBidi"/>
      <w:sz w:val="22"/>
      <w:szCs w:val="22"/>
      <w:lang w:val="en-US" w:eastAsia="en-US"/>
    </w:rPr>
  </w:style>
  <w:style w:type="paragraph" w:customStyle="1" w:styleId="Bullet1">
    <w:name w:val="Bullet 1"/>
    <w:basedOn w:val="Normal"/>
    <w:link w:val="Bullet1Char"/>
    <w:qFormat/>
    <w:rsid w:val="00833ED5"/>
    <w:pPr>
      <w:numPr>
        <w:numId w:val="5"/>
      </w:numPr>
      <w:spacing w:after="80"/>
      <w:ind w:left="714" w:hanging="357"/>
      <w:contextualSpacing/>
    </w:pPr>
    <w:rPr>
      <w:rFonts w:eastAsiaTheme="minorHAnsi" w:cstheme="minorBidi"/>
      <w:szCs w:val="22"/>
      <w:lang w:val="en-IE"/>
    </w:rPr>
  </w:style>
  <w:style w:type="paragraph" w:customStyle="1" w:styleId="Bullet2">
    <w:name w:val="Bullet 2"/>
    <w:basedOn w:val="Bullet1"/>
    <w:qFormat/>
    <w:rsid w:val="00833ED5"/>
    <w:pPr>
      <w:numPr>
        <w:ilvl w:val="1"/>
      </w:numPr>
      <w:spacing w:after="40"/>
      <w:ind w:left="1434" w:hanging="357"/>
    </w:pPr>
  </w:style>
  <w:style w:type="character" w:customStyle="1" w:styleId="Bullet1Char">
    <w:name w:val="Bullet 1 Char"/>
    <w:basedOn w:val="DefaultParagraphFont"/>
    <w:link w:val="Bullet1"/>
    <w:rsid w:val="00833ED5"/>
    <w:rPr>
      <w:rFonts w:ascii="Calibri" w:eastAsiaTheme="minorHAnsi" w:hAnsi="Calibri" w:cstheme="minorBidi"/>
      <w:sz w:val="22"/>
      <w:szCs w:val="22"/>
      <w:lang w:val="en-IE" w:eastAsia="en-US"/>
    </w:rPr>
  </w:style>
  <w:style w:type="paragraph" w:styleId="BodyText">
    <w:name w:val="Body Text"/>
    <w:basedOn w:val="Normal"/>
    <w:link w:val="BodyTextChar"/>
    <w:unhideWhenUsed/>
    <w:rsid w:val="00D701EA"/>
    <w:rPr>
      <w:rFonts w:ascii="Arial" w:hAnsi="Arial"/>
      <w:sz w:val="20"/>
      <w:szCs w:val="20"/>
      <w:lang w:eastAsia="en-GB"/>
    </w:rPr>
  </w:style>
  <w:style w:type="character" w:customStyle="1" w:styleId="BodyTextChar">
    <w:name w:val="Body Text Char"/>
    <w:basedOn w:val="DefaultParagraphFont"/>
    <w:link w:val="BodyText"/>
    <w:rsid w:val="00D701EA"/>
    <w:rPr>
      <w:rFonts w:ascii="Arial" w:hAnsi="Arial"/>
      <w:sz w:val="20"/>
      <w:szCs w:val="20"/>
      <w:lang w:val="en-GB" w:eastAsia="en-GB"/>
    </w:rPr>
  </w:style>
  <w:style w:type="paragraph" w:customStyle="1" w:styleId="Text2">
    <w:name w:val="Text 2"/>
    <w:basedOn w:val="Normal"/>
    <w:rsid w:val="00D701EA"/>
    <w:pPr>
      <w:tabs>
        <w:tab w:val="left" w:pos="2161"/>
      </w:tabs>
      <w:spacing w:after="240"/>
      <w:ind w:left="1202"/>
    </w:pPr>
    <w:rPr>
      <w:rFonts w:ascii="Arial" w:hAnsi="Arial"/>
      <w:sz w:val="20"/>
      <w:szCs w:val="20"/>
      <w:lang w:eastAsia="en-GB"/>
    </w:rPr>
  </w:style>
  <w:style w:type="paragraph" w:styleId="ListNumber">
    <w:name w:val="List Number"/>
    <w:basedOn w:val="Normal"/>
    <w:unhideWhenUsed/>
    <w:rsid w:val="00D701EA"/>
    <w:pPr>
      <w:numPr>
        <w:numId w:val="7"/>
      </w:numPr>
      <w:spacing w:after="240" w:line="276" w:lineRule="auto"/>
    </w:pPr>
    <w:rPr>
      <w:szCs w:val="20"/>
      <w:lang w:eastAsia="en-GB"/>
    </w:rPr>
  </w:style>
  <w:style w:type="table" w:customStyle="1" w:styleId="ListTable1Light-Accent51">
    <w:name w:val="List Table 1 Light - Accent 51"/>
    <w:basedOn w:val="TableNormal"/>
    <w:uiPriority w:val="46"/>
    <w:rsid w:val="00D0466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54738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1">
    <w:name w:val="Text 1"/>
    <w:basedOn w:val="Normal"/>
    <w:rsid w:val="00F4702E"/>
    <w:pPr>
      <w:spacing w:after="240"/>
      <w:ind w:left="482"/>
    </w:pPr>
    <w:rPr>
      <w:rFonts w:ascii="Times New Roman" w:hAnsi="Times New Roman"/>
      <w:sz w:val="24"/>
      <w:szCs w:val="20"/>
      <w:lang w:eastAsia="en-GB"/>
    </w:rPr>
  </w:style>
  <w:style w:type="character" w:customStyle="1" w:styleId="Mention1">
    <w:name w:val="Mention1"/>
    <w:basedOn w:val="DefaultParagraphFont"/>
    <w:uiPriority w:val="99"/>
    <w:semiHidden/>
    <w:unhideWhenUsed/>
    <w:rsid w:val="00F34342"/>
    <w:rPr>
      <w:color w:val="2B579A"/>
      <w:shd w:val="clear" w:color="auto" w:fill="E6E6E6"/>
    </w:rPr>
  </w:style>
  <w:style w:type="paragraph" w:customStyle="1" w:styleId="Footnotes">
    <w:name w:val="Footnotes"/>
    <w:basedOn w:val="FootnoteText"/>
    <w:link w:val="FootnotesChar"/>
    <w:autoRedefine/>
    <w:qFormat/>
    <w:rsid w:val="006413AA"/>
    <w:pPr>
      <w:spacing w:before="40" w:after="40"/>
      <w:jc w:val="both"/>
    </w:pPr>
    <w:rPr>
      <w:rFonts w:ascii="Times New Roman" w:hAnsi="Times New Roman"/>
      <w:i w:val="0"/>
      <w:szCs w:val="23"/>
      <w:lang w:val="en-US"/>
    </w:rPr>
  </w:style>
  <w:style w:type="character" w:customStyle="1" w:styleId="FootnotesChar">
    <w:name w:val="Footnotes Char"/>
    <w:link w:val="Footnotes"/>
    <w:rsid w:val="006413AA"/>
    <w:rPr>
      <w:sz w:val="18"/>
      <w:szCs w:val="23"/>
      <w:lang w:val="en-US" w:eastAsia="en-US"/>
    </w:rPr>
  </w:style>
  <w:style w:type="character" w:customStyle="1" w:styleId="Mention2">
    <w:name w:val="Mention2"/>
    <w:basedOn w:val="DefaultParagraphFont"/>
    <w:uiPriority w:val="99"/>
    <w:semiHidden/>
    <w:unhideWhenUsed/>
    <w:rsid w:val="00866285"/>
    <w:rPr>
      <w:color w:val="2B579A"/>
      <w:shd w:val="clear" w:color="auto" w:fill="E6E6E6"/>
    </w:rPr>
  </w:style>
  <w:style w:type="character" w:customStyle="1" w:styleId="Mention3">
    <w:name w:val="Mention3"/>
    <w:basedOn w:val="DefaultParagraphFont"/>
    <w:uiPriority w:val="99"/>
    <w:semiHidden/>
    <w:unhideWhenUsed/>
    <w:rsid w:val="009521B4"/>
    <w:rPr>
      <w:color w:val="2B579A"/>
      <w:shd w:val="clear" w:color="auto" w:fill="E6E6E6"/>
    </w:rPr>
  </w:style>
  <w:style w:type="table" w:styleId="LightShading-Accent1">
    <w:name w:val="Light Shading Accent 1"/>
    <w:basedOn w:val="TableNormal"/>
    <w:uiPriority w:val="60"/>
    <w:rsid w:val="00A563D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4E037E"/>
    <w:rPr>
      <w:rFonts w:ascii="Calibri" w:hAnsi="Calibri"/>
      <w:sz w:val="22"/>
      <w:lang w:val="en-GB" w:eastAsia="en-US"/>
    </w:rPr>
  </w:style>
  <w:style w:type="character" w:customStyle="1" w:styleId="UnresolvedMention1">
    <w:name w:val="Unresolved Mention1"/>
    <w:basedOn w:val="DefaultParagraphFont"/>
    <w:uiPriority w:val="99"/>
    <w:semiHidden/>
    <w:unhideWhenUsed/>
    <w:rsid w:val="008401B1"/>
    <w:rPr>
      <w:color w:val="605E5C"/>
      <w:shd w:val="clear" w:color="auto" w:fill="E1DFDD"/>
    </w:rPr>
  </w:style>
  <w:style w:type="character" w:customStyle="1" w:styleId="UnresolvedMention2">
    <w:name w:val="Unresolved Mention2"/>
    <w:basedOn w:val="DefaultParagraphFont"/>
    <w:uiPriority w:val="99"/>
    <w:semiHidden/>
    <w:unhideWhenUsed/>
    <w:rsid w:val="00D42C3F"/>
    <w:rPr>
      <w:color w:val="605E5C"/>
      <w:shd w:val="clear" w:color="auto" w:fill="E1DFDD"/>
    </w:rPr>
  </w:style>
  <w:style w:type="paragraph" w:customStyle="1" w:styleId="Body">
    <w:name w:val="Body"/>
    <w:rsid w:val="008760FE"/>
    <w:pPr>
      <w:pBdr>
        <w:top w:val="nil"/>
        <w:left w:val="nil"/>
        <w:bottom w:val="nil"/>
        <w:right w:val="nil"/>
        <w:between w:val="nil"/>
        <w:bar w:val="nil"/>
      </w:pBdr>
      <w:spacing w:after="120"/>
      <w:jc w:val="both"/>
    </w:pPr>
    <w:rPr>
      <w:rFonts w:ascii="Calibri" w:eastAsia="PMingLiU" w:hAnsi="Calibri" w:cs="Arial Unicode MS"/>
      <w:color w:val="000000"/>
      <w:sz w:val="22"/>
      <w:szCs w:val="22"/>
      <w:u w:color="000000"/>
      <w:bdr w:val="nil"/>
      <w:lang w:val="en-US" w:eastAsia="en-GB"/>
      <w14:textOutline w14:w="0" w14:cap="flat" w14:cmpd="sng" w14:algn="ctr">
        <w14:noFill/>
        <w14:prstDash w14:val="solid"/>
        <w14:bevel/>
      </w14:textOutline>
    </w:rPr>
  </w:style>
  <w:style w:type="numbering" w:customStyle="1" w:styleId="ImportedStyle5">
    <w:name w:val="Imported Style 5"/>
    <w:rsid w:val="004B2FFC"/>
    <w:pPr>
      <w:numPr>
        <w:numId w:val="45"/>
      </w:numPr>
    </w:pPr>
  </w:style>
  <w:style w:type="numbering" w:customStyle="1" w:styleId="ImportedStyle9">
    <w:name w:val="Imported Style 9"/>
    <w:rsid w:val="0011658A"/>
    <w:pPr>
      <w:numPr>
        <w:numId w:val="48"/>
      </w:numPr>
    </w:pPr>
  </w:style>
  <w:style w:type="table" w:customStyle="1" w:styleId="TableGrid1">
    <w:name w:val="Table Grid1"/>
    <w:basedOn w:val="TableNormal"/>
    <w:next w:val="TableGrid"/>
    <w:uiPriority w:val="59"/>
    <w:rsid w:val="00090FB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A10307"/>
  </w:style>
  <w:style w:type="character" w:customStyle="1" w:styleId="Hyperlink1">
    <w:name w:val="Hyperlink.1"/>
    <w:basedOn w:val="None"/>
    <w:rsid w:val="00A10307"/>
  </w:style>
  <w:style w:type="character" w:customStyle="1" w:styleId="Hyperlink2">
    <w:name w:val="Hyperlink.2"/>
    <w:basedOn w:val="None"/>
    <w:rsid w:val="00A1030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5823">
      <w:bodyDiv w:val="1"/>
      <w:marLeft w:val="0"/>
      <w:marRight w:val="0"/>
      <w:marTop w:val="0"/>
      <w:marBottom w:val="0"/>
      <w:divBdr>
        <w:top w:val="none" w:sz="0" w:space="0" w:color="auto"/>
        <w:left w:val="none" w:sz="0" w:space="0" w:color="auto"/>
        <w:bottom w:val="none" w:sz="0" w:space="0" w:color="auto"/>
        <w:right w:val="none" w:sz="0" w:space="0" w:color="auto"/>
      </w:divBdr>
    </w:div>
    <w:div w:id="144246473">
      <w:bodyDiv w:val="1"/>
      <w:marLeft w:val="0"/>
      <w:marRight w:val="0"/>
      <w:marTop w:val="0"/>
      <w:marBottom w:val="0"/>
      <w:divBdr>
        <w:top w:val="none" w:sz="0" w:space="0" w:color="auto"/>
        <w:left w:val="none" w:sz="0" w:space="0" w:color="auto"/>
        <w:bottom w:val="none" w:sz="0" w:space="0" w:color="auto"/>
        <w:right w:val="none" w:sz="0" w:space="0" w:color="auto"/>
      </w:divBdr>
    </w:div>
    <w:div w:id="201674877">
      <w:bodyDiv w:val="1"/>
      <w:marLeft w:val="0"/>
      <w:marRight w:val="0"/>
      <w:marTop w:val="0"/>
      <w:marBottom w:val="0"/>
      <w:divBdr>
        <w:top w:val="none" w:sz="0" w:space="0" w:color="auto"/>
        <w:left w:val="none" w:sz="0" w:space="0" w:color="auto"/>
        <w:bottom w:val="none" w:sz="0" w:space="0" w:color="auto"/>
        <w:right w:val="none" w:sz="0" w:space="0" w:color="auto"/>
      </w:divBdr>
    </w:div>
    <w:div w:id="204414635">
      <w:bodyDiv w:val="1"/>
      <w:marLeft w:val="0"/>
      <w:marRight w:val="0"/>
      <w:marTop w:val="0"/>
      <w:marBottom w:val="0"/>
      <w:divBdr>
        <w:top w:val="none" w:sz="0" w:space="0" w:color="auto"/>
        <w:left w:val="none" w:sz="0" w:space="0" w:color="auto"/>
        <w:bottom w:val="none" w:sz="0" w:space="0" w:color="auto"/>
        <w:right w:val="none" w:sz="0" w:space="0" w:color="auto"/>
      </w:divBdr>
    </w:div>
    <w:div w:id="219832189">
      <w:bodyDiv w:val="1"/>
      <w:marLeft w:val="0"/>
      <w:marRight w:val="0"/>
      <w:marTop w:val="0"/>
      <w:marBottom w:val="0"/>
      <w:divBdr>
        <w:top w:val="none" w:sz="0" w:space="0" w:color="auto"/>
        <w:left w:val="none" w:sz="0" w:space="0" w:color="auto"/>
        <w:bottom w:val="none" w:sz="0" w:space="0" w:color="auto"/>
        <w:right w:val="none" w:sz="0" w:space="0" w:color="auto"/>
      </w:divBdr>
    </w:div>
    <w:div w:id="249244566">
      <w:bodyDiv w:val="1"/>
      <w:marLeft w:val="0"/>
      <w:marRight w:val="0"/>
      <w:marTop w:val="0"/>
      <w:marBottom w:val="0"/>
      <w:divBdr>
        <w:top w:val="none" w:sz="0" w:space="0" w:color="auto"/>
        <w:left w:val="none" w:sz="0" w:space="0" w:color="auto"/>
        <w:bottom w:val="none" w:sz="0" w:space="0" w:color="auto"/>
        <w:right w:val="none" w:sz="0" w:space="0" w:color="auto"/>
      </w:divBdr>
    </w:div>
    <w:div w:id="303976374">
      <w:bodyDiv w:val="1"/>
      <w:marLeft w:val="0"/>
      <w:marRight w:val="0"/>
      <w:marTop w:val="0"/>
      <w:marBottom w:val="0"/>
      <w:divBdr>
        <w:top w:val="none" w:sz="0" w:space="0" w:color="auto"/>
        <w:left w:val="none" w:sz="0" w:space="0" w:color="auto"/>
        <w:bottom w:val="none" w:sz="0" w:space="0" w:color="auto"/>
        <w:right w:val="none" w:sz="0" w:space="0" w:color="auto"/>
      </w:divBdr>
    </w:div>
    <w:div w:id="325397899">
      <w:bodyDiv w:val="1"/>
      <w:marLeft w:val="0"/>
      <w:marRight w:val="0"/>
      <w:marTop w:val="0"/>
      <w:marBottom w:val="0"/>
      <w:divBdr>
        <w:top w:val="none" w:sz="0" w:space="0" w:color="auto"/>
        <w:left w:val="none" w:sz="0" w:space="0" w:color="auto"/>
        <w:bottom w:val="none" w:sz="0" w:space="0" w:color="auto"/>
        <w:right w:val="none" w:sz="0" w:space="0" w:color="auto"/>
      </w:divBdr>
      <w:divsChild>
        <w:div w:id="663701267">
          <w:marLeft w:val="0"/>
          <w:marRight w:val="0"/>
          <w:marTop w:val="0"/>
          <w:marBottom w:val="0"/>
          <w:divBdr>
            <w:top w:val="none" w:sz="0" w:space="0" w:color="auto"/>
            <w:left w:val="none" w:sz="0" w:space="0" w:color="auto"/>
            <w:bottom w:val="none" w:sz="0" w:space="0" w:color="auto"/>
            <w:right w:val="none" w:sz="0" w:space="0" w:color="auto"/>
          </w:divBdr>
        </w:div>
        <w:div w:id="1317995874">
          <w:marLeft w:val="0"/>
          <w:marRight w:val="0"/>
          <w:marTop w:val="0"/>
          <w:marBottom w:val="0"/>
          <w:divBdr>
            <w:top w:val="none" w:sz="0" w:space="0" w:color="auto"/>
            <w:left w:val="none" w:sz="0" w:space="0" w:color="auto"/>
            <w:bottom w:val="none" w:sz="0" w:space="0" w:color="auto"/>
            <w:right w:val="none" w:sz="0" w:space="0" w:color="auto"/>
          </w:divBdr>
        </w:div>
        <w:div w:id="2096708463">
          <w:marLeft w:val="0"/>
          <w:marRight w:val="0"/>
          <w:marTop w:val="0"/>
          <w:marBottom w:val="0"/>
          <w:divBdr>
            <w:top w:val="none" w:sz="0" w:space="0" w:color="auto"/>
            <w:left w:val="none" w:sz="0" w:space="0" w:color="auto"/>
            <w:bottom w:val="none" w:sz="0" w:space="0" w:color="auto"/>
            <w:right w:val="none" w:sz="0" w:space="0" w:color="auto"/>
          </w:divBdr>
        </w:div>
      </w:divsChild>
    </w:div>
    <w:div w:id="342442585">
      <w:bodyDiv w:val="1"/>
      <w:marLeft w:val="0"/>
      <w:marRight w:val="0"/>
      <w:marTop w:val="0"/>
      <w:marBottom w:val="0"/>
      <w:divBdr>
        <w:top w:val="none" w:sz="0" w:space="0" w:color="auto"/>
        <w:left w:val="none" w:sz="0" w:space="0" w:color="auto"/>
        <w:bottom w:val="none" w:sz="0" w:space="0" w:color="auto"/>
        <w:right w:val="none" w:sz="0" w:space="0" w:color="auto"/>
      </w:divBdr>
    </w:div>
    <w:div w:id="365255841">
      <w:bodyDiv w:val="1"/>
      <w:marLeft w:val="0"/>
      <w:marRight w:val="0"/>
      <w:marTop w:val="0"/>
      <w:marBottom w:val="0"/>
      <w:divBdr>
        <w:top w:val="none" w:sz="0" w:space="0" w:color="auto"/>
        <w:left w:val="none" w:sz="0" w:space="0" w:color="auto"/>
        <w:bottom w:val="none" w:sz="0" w:space="0" w:color="auto"/>
        <w:right w:val="none" w:sz="0" w:space="0" w:color="auto"/>
      </w:divBdr>
    </w:div>
    <w:div w:id="378170787">
      <w:bodyDiv w:val="1"/>
      <w:marLeft w:val="0"/>
      <w:marRight w:val="0"/>
      <w:marTop w:val="0"/>
      <w:marBottom w:val="0"/>
      <w:divBdr>
        <w:top w:val="none" w:sz="0" w:space="0" w:color="auto"/>
        <w:left w:val="none" w:sz="0" w:space="0" w:color="auto"/>
        <w:bottom w:val="none" w:sz="0" w:space="0" w:color="auto"/>
        <w:right w:val="none" w:sz="0" w:space="0" w:color="auto"/>
      </w:divBdr>
    </w:div>
    <w:div w:id="382994972">
      <w:bodyDiv w:val="1"/>
      <w:marLeft w:val="0"/>
      <w:marRight w:val="0"/>
      <w:marTop w:val="0"/>
      <w:marBottom w:val="0"/>
      <w:divBdr>
        <w:top w:val="none" w:sz="0" w:space="0" w:color="auto"/>
        <w:left w:val="none" w:sz="0" w:space="0" w:color="auto"/>
        <w:bottom w:val="none" w:sz="0" w:space="0" w:color="auto"/>
        <w:right w:val="none" w:sz="0" w:space="0" w:color="auto"/>
      </w:divBdr>
    </w:div>
    <w:div w:id="392581173">
      <w:bodyDiv w:val="1"/>
      <w:marLeft w:val="0"/>
      <w:marRight w:val="0"/>
      <w:marTop w:val="0"/>
      <w:marBottom w:val="0"/>
      <w:divBdr>
        <w:top w:val="none" w:sz="0" w:space="0" w:color="auto"/>
        <w:left w:val="none" w:sz="0" w:space="0" w:color="auto"/>
        <w:bottom w:val="none" w:sz="0" w:space="0" w:color="auto"/>
        <w:right w:val="none" w:sz="0" w:space="0" w:color="auto"/>
      </w:divBdr>
    </w:div>
    <w:div w:id="431777351">
      <w:bodyDiv w:val="1"/>
      <w:marLeft w:val="0"/>
      <w:marRight w:val="0"/>
      <w:marTop w:val="0"/>
      <w:marBottom w:val="0"/>
      <w:divBdr>
        <w:top w:val="none" w:sz="0" w:space="0" w:color="auto"/>
        <w:left w:val="none" w:sz="0" w:space="0" w:color="auto"/>
        <w:bottom w:val="none" w:sz="0" w:space="0" w:color="auto"/>
        <w:right w:val="none" w:sz="0" w:space="0" w:color="auto"/>
      </w:divBdr>
    </w:div>
    <w:div w:id="477916949">
      <w:bodyDiv w:val="1"/>
      <w:marLeft w:val="0"/>
      <w:marRight w:val="0"/>
      <w:marTop w:val="0"/>
      <w:marBottom w:val="0"/>
      <w:divBdr>
        <w:top w:val="none" w:sz="0" w:space="0" w:color="auto"/>
        <w:left w:val="none" w:sz="0" w:space="0" w:color="auto"/>
        <w:bottom w:val="none" w:sz="0" w:space="0" w:color="auto"/>
        <w:right w:val="none" w:sz="0" w:space="0" w:color="auto"/>
      </w:divBdr>
    </w:div>
    <w:div w:id="496111277">
      <w:bodyDiv w:val="1"/>
      <w:marLeft w:val="0"/>
      <w:marRight w:val="0"/>
      <w:marTop w:val="0"/>
      <w:marBottom w:val="0"/>
      <w:divBdr>
        <w:top w:val="none" w:sz="0" w:space="0" w:color="auto"/>
        <w:left w:val="none" w:sz="0" w:space="0" w:color="auto"/>
        <w:bottom w:val="none" w:sz="0" w:space="0" w:color="auto"/>
        <w:right w:val="none" w:sz="0" w:space="0" w:color="auto"/>
      </w:divBdr>
    </w:div>
    <w:div w:id="496267744">
      <w:bodyDiv w:val="1"/>
      <w:marLeft w:val="0"/>
      <w:marRight w:val="0"/>
      <w:marTop w:val="0"/>
      <w:marBottom w:val="0"/>
      <w:divBdr>
        <w:top w:val="none" w:sz="0" w:space="0" w:color="auto"/>
        <w:left w:val="none" w:sz="0" w:space="0" w:color="auto"/>
        <w:bottom w:val="none" w:sz="0" w:space="0" w:color="auto"/>
        <w:right w:val="none" w:sz="0" w:space="0" w:color="auto"/>
      </w:divBdr>
    </w:div>
    <w:div w:id="500047559">
      <w:bodyDiv w:val="1"/>
      <w:marLeft w:val="0"/>
      <w:marRight w:val="0"/>
      <w:marTop w:val="0"/>
      <w:marBottom w:val="0"/>
      <w:divBdr>
        <w:top w:val="none" w:sz="0" w:space="0" w:color="auto"/>
        <w:left w:val="none" w:sz="0" w:space="0" w:color="auto"/>
        <w:bottom w:val="none" w:sz="0" w:space="0" w:color="auto"/>
        <w:right w:val="none" w:sz="0" w:space="0" w:color="auto"/>
      </w:divBdr>
    </w:div>
    <w:div w:id="587736849">
      <w:bodyDiv w:val="1"/>
      <w:marLeft w:val="0"/>
      <w:marRight w:val="0"/>
      <w:marTop w:val="0"/>
      <w:marBottom w:val="0"/>
      <w:divBdr>
        <w:top w:val="none" w:sz="0" w:space="0" w:color="auto"/>
        <w:left w:val="none" w:sz="0" w:space="0" w:color="auto"/>
        <w:bottom w:val="none" w:sz="0" w:space="0" w:color="auto"/>
        <w:right w:val="none" w:sz="0" w:space="0" w:color="auto"/>
      </w:divBdr>
      <w:divsChild>
        <w:div w:id="1305887679">
          <w:marLeft w:val="0"/>
          <w:marRight w:val="0"/>
          <w:marTop w:val="0"/>
          <w:marBottom w:val="0"/>
          <w:divBdr>
            <w:top w:val="none" w:sz="0" w:space="0" w:color="auto"/>
            <w:left w:val="none" w:sz="0" w:space="0" w:color="auto"/>
            <w:bottom w:val="none" w:sz="0" w:space="0" w:color="auto"/>
            <w:right w:val="none" w:sz="0" w:space="0" w:color="auto"/>
          </w:divBdr>
          <w:divsChild>
            <w:div w:id="1855221363">
              <w:marLeft w:val="0"/>
              <w:marRight w:val="0"/>
              <w:marTop w:val="0"/>
              <w:marBottom w:val="0"/>
              <w:divBdr>
                <w:top w:val="none" w:sz="0" w:space="0" w:color="auto"/>
                <w:left w:val="none" w:sz="0" w:space="0" w:color="auto"/>
                <w:bottom w:val="none" w:sz="0" w:space="0" w:color="auto"/>
                <w:right w:val="none" w:sz="0" w:space="0" w:color="auto"/>
              </w:divBdr>
              <w:divsChild>
                <w:div w:id="911354455">
                  <w:marLeft w:val="0"/>
                  <w:marRight w:val="150"/>
                  <w:marTop w:val="0"/>
                  <w:marBottom w:val="0"/>
                  <w:divBdr>
                    <w:top w:val="none" w:sz="0" w:space="0" w:color="auto"/>
                    <w:left w:val="none" w:sz="0" w:space="0" w:color="auto"/>
                    <w:bottom w:val="none" w:sz="0" w:space="0" w:color="auto"/>
                    <w:right w:val="none" w:sz="0" w:space="0" w:color="auto"/>
                  </w:divBdr>
                  <w:divsChild>
                    <w:div w:id="901982075">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618266683">
      <w:bodyDiv w:val="1"/>
      <w:marLeft w:val="0"/>
      <w:marRight w:val="0"/>
      <w:marTop w:val="0"/>
      <w:marBottom w:val="0"/>
      <w:divBdr>
        <w:top w:val="none" w:sz="0" w:space="0" w:color="auto"/>
        <w:left w:val="none" w:sz="0" w:space="0" w:color="auto"/>
        <w:bottom w:val="none" w:sz="0" w:space="0" w:color="auto"/>
        <w:right w:val="none" w:sz="0" w:space="0" w:color="auto"/>
      </w:divBdr>
    </w:div>
    <w:div w:id="626281376">
      <w:bodyDiv w:val="1"/>
      <w:marLeft w:val="0"/>
      <w:marRight w:val="0"/>
      <w:marTop w:val="0"/>
      <w:marBottom w:val="0"/>
      <w:divBdr>
        <w:top w:val="none" w:sz="0" w:space="0" w:color="auto"/>
        <w:left w:val="none" w:sz="0" w:space="0" w:color="auto"/>
        <w:bottom w:val="none" w:sz="0" w:space="0" w:color="auto"/>
        <w:right w:val="none" w:sz="0" w:space="0" w:color="auto"/>
      </w:divBdr>
    </w:div>
    <w:div w:id="647250531">
      <w:bodyDiv w:val="1"/>
      <w:marLeft w:val="0"/>
      <w:marRight w:val="0"/>
      <w:marTop w:val="0"/>
      <w:marBottom w:val="0"/>
      <w:divBdr>
        <w:top w:val="none" w:sz="0" w:space="0" w:color="auto"/>
        <w:left w:val="none" w:sz="0" w:space="0" w:color="auto"/>
        <w:bottom w:val="none" w:sz="0" w:space="0" w:color="auto"/>
        <w:right w:val="none" w:sz="0" w:space="0" w:color="auto"/>
      </w:divBdr>
    </w:div>
    <w:div w:id="659162512">
      <w:bodyDiv w:val="1"/>
      <w:marLeft w:val="0"/>
      <w:marRight w:val="0"/>
      <w:marTop w:val="0"/>
      <w:marBottom w:val="0"/>
      <w:divBdr>
        <w:top w:val="none" w:sz="0" w:space="0" w:color="auto"/>
        <w:left w:val="none" w:sz="0" w:space="0" w:color="auto"/>
        <w:bottom w:val="none" w:sz="0" w:space="0" w:color="auto"/>
        <w:right w:val="none" w:sz="0" w:space="0" w:color="auto"/>
      </w:divBdr>
    </w:div>
    <w:div w:id="659236612">
      <w:bodyDiv w:val="1"/>
      <w:marLeft w:val="0"/>
      <w:marRight w:val="0"/>
      <w:marTop w:val="0"/>
      <w:marBottom w:val="0"/>
      <w:divBdr>
        <w:top w:val="none" w:sz="0" w:space="0" w:color="auto"/>
        <w:left w:val="none" w:sz="0" w:space="0" w:color="auto"/>
        <w:bottom w:val="none" w:sz="0" w:space="0" w:color="auto"/>
        <w:right w:val="none" w:sz="0" w:space="0" w:color="auto"/>
      </w:divBdr>
    </w:div>
    <w:div w:id="708382521">
      <w:bodyDiv w:val="1"/>
      <w:marLeft w:val="0"/>
      <w:marRight w:val="0"/>
      <w:marTop w:val="0"/>
      <w:marBottom w:val="0"/>
      <w:divBdr>
        <w:top w:val="none" w:sz="0" w:space="0" w:color="auto"/>
        <w:left w:val="none" w:sz="0" w:space="0" w:color="auto"/>
        <w:bottom w:val="none" w:sz="0" w:space="0" w:color="auto"/>
        <w:right w:val="none" w:sz="0" w:space="0" w:color="auto"/>
      </w:divBdr>
    </w:div>
    <w:div w:id="729112316">
      <w:bodyDiv w:val="1"/>
      <w:marLeft w:val="0"/>
      <w:marRight w:val="0"/>
      <w:marTop w:val="0"/>
      <w:marBottom w:val="0"/>
      <w:divBdr>
        <w:top w:val="none" w:sz="0" w:space="0" w:color="auto"/>
        <w:left w:val="none" w:sz="0" w:space="0" w:color="auto"/>
        <w:bottom w:val="none" w:sz="0" w:space="0" w:color="auto"/>
        <w:right w:val="none" w:sz="0" w:space="0" w:color="auto"/>
      </w:divBdr>
    </w:div>
    <w:div w:id="737173670">
      <w:bodyDiv w:val="1"/>
      <w:marLeft w:val="0"/>
      <w:marRight w:val="0"/>
      <w:marTop w:val="0"/>
      <w:marBottom w:val="0"/>
      <w:divBdr>
        <w:top w:val="none" w:sz="0" w:space="0" w:color="auto"/>
        <w:left w:val="none" w:sz="0" w:space="0" w:color="auto"/>
        <w:bottom w:val="none" w:sz="0" w:space="0" w:color="auto"/>
        <w:right w:val="none" w:sz="0" w:space="0" w:color="auto"/>
      </w:divBdr>
    </w:div>
    <w:div w:id="747270865">
      <w:bodyDiv w:val="1"/>
      <w:marLeft w:val="0"/>
      <w:marRight w:val="0"/>
      <w:marTop w:val="0"/>
      <w:marBottom w:val="0"/>
      <w:divBdr>
        <w:top w:val="none" w:sz="0" w:space="0" w:color="auto"/>
        <w:left w:val="none" w:sz="0" w:space="0" w:color="auto"/>
        <w:bottom w:val="none" w:sz="0" w:space="0" w:color="auto"/>
        <w:right w:val="none" w:sz="0" w:space="0" w:color="auto"/>
      </w:divBdr>
    </w:div>
    <w:div w:id="799883574">
      <w:bodyDiv w:val="1"/>
      <w:marLeft w:val="0"/>
      <w:marRight w:val="0"/>
      <w:marTop w:val="0"/>
      <w:marBottom w:val="0"/>
      <w:divBdr>
        <w:top w:val="none" w:sz="0" w:space="0" w:color="auto"/>
        <w:left w:val="none" w:sz="0" w:space="0" w:color="auto"/>
        <w:bottom w:val="none" w:sz="0" w:space="0" w:color="auto"/>
        <w:right w:val="none" w:sz="0" w:space="0" w:color="auto"/>
      </w:divBdr>
    </w:div>
    <w:div w:id="801388796">
      <w:bodyDiv w:val="1"/>
      <w:marLeft w:val="0"/>
      <w:marRight w:val="0"/>
      <w:marTop w:val="0"/>
      <w:marBottom w:val="0"/>
      <w:divBdr>
        <w:top w:val="none" w:sz="0" w:space="0" w:color="auto"/>
        <w:left w:val="none" w:sz="0" w:space="0" w:color="auto"/>
        <w:bottom w:val="none" w:sz="0" w:space="0" w:color="auto"/>
        <w:right w:val="none" w:sz="0" w:space="0" w:color="auto"/>
      </w:divBdr>
    </w:div>
    <w:div w:id="802043362">
      <w:bodyDiv w:val="1"/>
      <w:marLeft w:val="0"/>
      <w:marRight w:val="0"/>
      <w:marTop w:val="0"/>
      <w:marBottom w:val="0"/>
      <w:divBdr>
        <w:top w:val="none" w:sz="0" w:space="0" w:color="auto"/>
        <w:left w:val="none" w:sz="0" w:space="0" w:color="auto"/>
        <w:bottom w:val="none" w:sz="0" w:space="0" w:color="auto"/>
        <w:right w:val="none" w:sz="0" w:space="0" w:color="auto"/>
      </w:divBdr>
    </w:div>
    <w:div w:id="815298900">
      <w:bodyDiv w:val="1"/>
      <w:marLeft w:val="0"/>
      <w:marRight w:val="0"/>
      <w:marTop w:val="0"/>
      <w:marBottom w:val="0"/>
      <w:divBdr>
        <w:top w:val="none" w:sz="0" w:space="0" w:color="auto"/>
        <w:left w:val="none" w:sz="0" w:space="0" w:color="auto"/>
        <w:bottom w:val="none" w:sz="0" w:space="0" w:color="auto"/>
        <w:right w:val="none" w:sz="0" w:space="0" w:color="auto"/>
      </w:divBdr>
      <w:divsChild>
        <w:div w:id="766539068">
          <w:marLeft w:val="0"/>
          <w:marRight w:val="0"/>
          <w:marTop w:val="0"/>
          <w:marBottom w:val="0"/>
          <w:divBdr>
            <w:top w:val="none" w:sz="0" w:space="0" w:color="auto"/>
            <w:left w:val="none" w:sz="0" w:space="0" w:color="auto"/>
            <w:bottom w:val="none" w:sz="0" w:space="0" w:color="auto"/>
            <w:right w:val="none" w:sz="0" w:space="0" w:color="auto"/>
          </w:divBdr>
        </w:div>
      </w:divsChild>
    </w:div>
    <w:div w:id="880434484">
      <w:bodyDiv w:val="1"/>
      <w:marLeft w:val="0"/>
      <w:marRight w:val="0"/>
      <w:marTop w:val="0"/>
      <w:marBottom w:val="0"/>
      <w:divBdr>
        <w:top w:val="none" w:sz="0" w:space="0" w:color="auto"/>
        <w:left w:val="none" w:sz="0" w:space="0" w:color="auto"/>
        <w:bottom w:val="none" w:sz="0" w:space="0" w:color="auto"/>
        <w:right w:val="none" w:sz="0" w:space="0" w:color="auto"/>
      </w:divBdr>
    </w:div>
    <w:div w:id="901797886">
      <w:bodyDiv w:val="1"/>
      <w:marLeft w:val="0"/>
      <w:marRight w:val="0"/>
      <w:marTop w:val="0"/>
      <w:marBottom w:val="0"/>
      <w:divBdr>
        <w:top w:val="none" w:sz="0" w:space="0" w:color="auto"/>
        <w:left w:val="none" w:sz="0" w:space="0" w:color="auto"/>
        <w:bottom w:val="none" w:sz="0" w:space="0" w:color="auto"/>
        <w:right w:val="none" w:sz="0" w:space="0" w:color="auto"/>
      </w:divBdr>
    </w:div>
    <w:div w:id="993950979">
      <w:bodyDiv w:val="1"/>
      <w:marLeft w:val="0"/>
      <w:marRight w:val="0"/>
      <w:marTop w:val="0"/>
      <w:marBottom w:val="0"/>
      <w:divBdr>
        <w:top w:val="none" w:sz="0" w:space="0" w:color="auto"/>
        <w:left w:val="none" w:sz="0" w:space="0" w:color="auto"/>
        <w:bottom w:val="none" w:sz="0" w:space="0" w:color="auto"/>
        <w:right w:val="none" w:sz="0" w:space="0" w:color="auto"/>
      </w:divBdr>
    </w:div>
    <w:div w:id="1007251611">
      <w:bodyDiv w:val="1"/>
      <w:marLeft w:val="0"/>
      <w:marRight w:val="0"/>
      <w:marTop w:val="0"/>
      <w:marBottom w:val="0"/>
      <w:divBdr>
        <w:top w:val="none" w:sz="0" w:space="0" w:color="auto"/>
        <w:left w:val="none" w:sz="0" w:space="0" w:color="auto"/>
        <w:bottom w:val="none" w:sz="0" w:space="0" w:color="auto"/>
        <w:right w:val="none" w:sz="0" w:space="0" w:color="auto"/>
      </w:divBdr>
    </w:div>
    <w:div w:id="1025332528">
      <w:bodyDiv w:val="1"/>
      <w:marLeft w:val="0"/>
      <w:marRight w:val="0"/>
      <w:marTop w:val="0"/>
      <w:marBottom w:val="0"/>
      <w:divBdr>
        <w:top w:val="none" w:sz="0" w:space="0" w:color="auto"/>
        <w:left w:val="none" w:sz="0" w:space="0" w:color="auto"/>
        <w:bottom w:val="none" w:sz="0" w:space="0" w:color="auto"/>
        <w:right w:val="none" w:sz="0" w:space="0" w:color="auto"/>
      </w:divBdr>
    </w:div>
    <w:div w:id="1026295677">
      <w:bodyDiv w:val="1"/>
      <w:marLeft w:val="0"/>
      <w:marRight w:val="0"/>
      <w:marTop w:val="0"/>
      <w:marBottom w:val="0"/>
      <w:divBdr>
        <w:top w:val="none" w:sz="0" w:space="0" w:color="auto"/>
        <w:left w:val="none" w:sz="0" w:space="0" w:color="auto"/>
        <w:bottom w:val="none" w:sz="0" w:space="0" w:color="auto"/>
        <w:right w:val="none" w:sz="0" w:space="0" w:color="auto"/>
      </w:divBdr>
    </w:div>
    <w:div w:id="1065447983">
      <w:bodyDiv w:val="1"/>
      <w:marLeft w:val="0"/>
      <w:marRight w:val="0"/>
      <w:marTop w:val="0"/>
      <w:marBottom w:val="0"/>
      <w:divBdr>
        <w:top w:val="none" w:sz="0" w:space="0" w:color="auto"/>
        <w:left w:val="none" w:sz="0" w:space="0" w:color="auto"/>
        <w:bottom w:val="none" w:sz="0" w:space="0" w:color="auto"/>
        <w:right w:val="none" w:sz="0" w:space="0" w:color="auto"/>
      </w:divBdr>
    </w:div>
    <w:div w:id="1072040227">
      <w:bodyDiv w:val="1"/>
      <w:marLeft w:val="0"/>
      <w:marRight w:val="0"/>
      <w:marTop w:val="0"/>
      <w:marBottom w:val="0"/>
      <w:divBdr>
        <w:top w:val="none" w:sz="0" w:space="0" w:color="auto"/>
        <w:left w:val="none" w:sz="0" w:space="0" w:color="auto"/>
        <w:bottom w:val="none" w:sz="0" w:space="0" w:color="auto"/>
        <w:right w:val="none" w:sz="0" w:space="0" w:color="auto"/>
      </w:divBdr>
    </w:div>
    <w:div w:id="1133255621">
      <w:bodyDiv w:val="1"/>
      <w:marLeft w:val="0"/>
      <w:marRight w:val="0"/>
      <w:marTop w:val="0"/>
      <w:marBottom w:val="0"/>
      <w:divBdr>
        <w:top w:val="none" w:sz="0" w:space="0" w:color="auto"/>
        <w:left w:val="none" w:sz="0" w:space="0" w:color="auto"/>
        <w:bottom w:val="none" w:sz="0" w:space="0" w:color="auto"/>
        <w:right w:val="none" w:sz="0" w:space="0" w:color="auto"/>
      </w:divBdr>
    </w:div>
    <w:div w:id="1155492575">
      <w:bodyDiv w:val="1"/>
      <w:marLeft w:val="0"/>
      <w:marRight w:val="0"/>
      <w:marTop w:val="0"/>
      <w:marBottom w:val="0"/>
      <w:divBdr>
        <w:top w:val="none" w:sz="0" w:space="0" w:color="auto"/>
        <w:left w:val="none" w:sz="0" w:space="0" w:color="auto"/>
        <w:bottom w:val="none" w:sz="0" w:space="0" w:color="auto"/>
        <w:right w:val="none" w:sz="0" w:space="0" w:color="auto"/>
      </w:divBdr>
    </w:div>
    <w:div w:id="1202550606">
      <w:bodyDiv w:val="1"/>
      <w:marLeft w:val="0"/>
      <w:marRight w:val="0"/>
      <w:marTop w:val="0"/>
      <w:marBottom w:val="0"/>
      <w:divBdr>
        <w:top w:val="none" w:sz="0" w:space="0" w:color="auto"/>
        <w:left w:val="none" w:sz="0" w:space="0" w:color="auto"/>
        <w:bottom w:val="none" w:sz="0" w:space="0" w:color="auto"/>
        <w:right w:val="none" w:sz="0" w:space="0" w:color="auto"/>
      </w:divBdr>
    </w:div>
    <w:div w:id="1310596110">
      <w:bodyDiv w:val="1"/>
      <w:marLeft w:val="0"/>
      <w:marRight w:val="0"/>
      <w:marTop w:val="0"/>
      <w:marBottom w:val="0"/>
      <w:divBdr>
        <w:top w:val="none" w:sz="0" w:space="0" w:color="auto"/>
        <w:left w:val="none" w:sz="0" w:space="0" w:color="auto"/>
        <w:bottom w:val="none" w:sz="0" w:space="0" w:color="auto"/>
        <w:right w:val="none" w:sz="0" w:space="0" w:color="auto"/>
      </w:divBdr>
    </w:div>
    <w:div w:id="1352687538">
      <w:bodyDiv w:val="1"/>
      <w:marLeft w:val="0"/>
      <w:marRight w:val="0"/>
      <w:marTop w:val="0"/>
      <w:marBottom w:val="0"/>
      <w:divBdr>
        <w:top w:val="none" w:sz="0" w:space="0" w:color="auto"/>
        <w:left w:val="none" w:sz="0" w:space="0" w:color="auto"/>
        <w:bottom w:val="none" w:sz="0" w:space="0" w:color="auto"/>
        <w:right w:val="none" w:sz="0" w:space="0" w:color="auto"/>
      </w:divBdr>
    </w:div>
    <w:div w:id="1356347385">
      <w:bodyDiv w:val="1"/>
      <w:marLeft w:val="0"/>
      <w:marRight w:val="0"/>
      <w:marTop w:val="0"/>
      <w:marBottom w:val="0"/>
      <w:divBdr>
        <w:top w:val="none" w:sz="0" w:space="0" w:color="auto"/>
        <w:left w:val="none" w:sz="0" w:space="0" w:color="auto"/>
        <w:bottom w:val="none" w:sz="0" w:space="0" w:color="auto"/>
        <w:right w:val="none" w:sz="0" w:space="0" w:color="auto"/>
      </w:divBdr>
    </w:div>
    <w:div w:id="1376393843">
      <w:bodyDiv w:val="1"/>
      <w:marLeft w:val="0"/>
      <w:marRight w:val="0"/>
      <w:marTop w:val="0"/>
      <w:marBottom w:val="0"/>
      <w:divBdr>
        <w:top w:val="none" w:sz="0" w:space="0" w:color="auto"/>
        <w:left w:val="none" w:sz="0" w:space="0" w:color="auto"/>
        <w:bottom w:val="none" w:sz="0" w:space="0" w:color="auto"/>
        <w:right w:val="none" w:sz="0" w:space="0" w:color="auto"/>
      </w:divBdr>
    </w:div>
    <w:div w:id="1434940691">
      <w:bodyDiv w:val="1"/>
      <w:marLeft w:val="0"/>
      <w:marRight w:val="0"/>
      <w:marTop w:val="0"/>
      <w:marBottom w:val="0"/>
      <w:divBdr>
        <w:top w:val="none" w:sz="0" w:space="0" w:color="auto"/>
        <w:left w:val="none" w:sz="0" w:space="0" w:color="auto"/>
        <w:bottom w:val="none" w:sz="0" w:space="0" w:color="auto"/>
        <w:right w:val="none" w:sz="0" w:space="0" w:color="auto"/>
      </w:divBdr>
    </w:div>
    <w:div w:id="1472940419">
      <w:bodyDiv w:val="1"/>
      <w:marLeft w:val="0"/>
      <w:marRight w:val="0"/>
      <w:marTop w:val="0"/>
      <w:marBottom w:val="0"/>
      <w:divBdr>
        <w:top w:val="none" w:sz="0" w:space="0" w:color="auto"/>
        <w:left w:val="none" w:sz="0" w:space="0" w:color="auto"/>
        <w:bottom w:val="none" w:sz="0" w:space="0" w:color="auto"/>
        <w:right w:val="none" w:sz="0" w:space="0" w:color="auto"/>
      </w:divBdr>
    </w:div>
    <w:div w:id="1487433809">
      <w:bodyDiv w:val="1"/>
      <w:marLeft w:val="0"/>
      <w:marRight w:val="0"/>
      <w:marTop w:val="0"/>
      <w:marBottom w:val="0"/>
      <w:divBdr>
        <w:top w:val="none" w:sz="0" w:space="0" w:color="auto"/>
        <w:left w:val="none" w:sz="0" w:space="0" w:color="auto"/>
        <w:bottom w:val="none" w:sz="0" w:space="0" w:color="auto"/>
        <w:right w:val="none" w:sz="0" w:space="0" w:color="auto"/>
      </w:divBdr>
    </w:div>
    <w:div w:id="1577978997">
      <w:bodyDiv w:val="1"/>
      <w:marLeft w:val="0"/>
      <w:marRight w:val="0"/>
      <w:marTop w:val="0"/>
      <w:marBottom w:val="0"/>
      <w:divBdr>
        <w:top w:val="none" w:sz="0" w:space="0" w:color="auto"/>
        <w:left w:val="none" w:sz="0" w:space="0" w:color="auto"/>
        <w:bottom w:val="none" w:sz="0" w:space="0" w:color="auto"/>
        <w:right w:val="none" w:sz="0" w:space="0" w:color="auto"/>
      </w:divBdr>
      <w:divsChild>
        <w:div w:id="217283737">
          <w:marLeft w:val="0"/>
          <w:marRight w:val="0"/>
          <w:marTop w:val="0"/>
          <w:marBottom w:val="0"/>
          <w:divBdr>
            <w:top w:val="none" w:sz="0" w:space="0" w:color="auto"/>
            <w:left w:val="none" w:sz="0" w:space="0" w:color="auto"/>
            <w:bottom w:val="none" w:sz="0" w:space="0" w:color="auto"/>
            <w:right w:val="none" w:sz="0" w:space="0" w:color="auto"/>
          </w:divBdr>
        </w:div>
        <w:div w:id="416632636">
          <w:marLeft w:val="0"/>
          <w:marRight w:val="0"/>
          <w:marTop w:val="0"/>
          <w:marBottom w:val="0"/>
          <w:divBdr>
            <w:top w:val="none" w:sz="0" w:space="0" w:color="auto"/>
            <w:left w:val="none" w:sz="0" w:space="0" w:color="auto"/>
            <w:bottom w:val="none" w:sz="0" w:space="0" w:color="auto"/>
            <w:right w:val="none" w:sz="0" w:space="0" w:color="auto"/>
          </w:divBdr>
        </w:div>
        <w:div w:id="890773707">
          <w:marLeft w:val="0"/>
          <w:marRight w:val="0"/>
          <w:marTop w:val="0"/>
          <w:marBottom w:val="0"/>
          <w:divBdr>
            <w:top w:val="none" w:sz="0" w:space="0" w:color="auto"/>
            <w:left w:val="none" w:sz="0" w:space="0" w:color="auto"/>
            <w:bottom w:val="none" w:sz="0" w:space="0" w:color="auto"/>
            <w:right w:val="none" w:sz="0" w:space="0" w:color="auto"/>
          </w:divBdr>
        </w:div>
      </w:divsChild>
    </w:div>
    <w:div w:id="1614168358">
      <w:bodyDiv w:val="1"/>
      <w:marLeft w:val="0"/>
      <w:marRight w:val="0"/>
      <w:marTop w:val="0"/>
      <w:marBottom w:val="0"/>
      <w:divBdr>
        <w:top w:val="none" w:sz="0" w:space="0" w:color="auto"/>
        <w:left w:val="none" w:sz="0" w:space="0" w:color="auto"/>
        <w:bottom w:val="none" w:sz="0" w:space="0" w:color="auto"/>
        <w:right w:val="none" w:sz="0" w:space="0" w:color="auto"/>
      </w:divBdr>
    </w:div>
    <w:div w:id="1628781041">
      <w:bodyDiv w:val="1"/>
      <w:marLeft w:val="0"/>
      <w:marRight w:val="0"/>
      <w:marTop w:val="0"/>
      <w:marBottom w:val="0"/>
      <w:divBdr>
        <w:top w:val="none" w:sz="0" w:space="0" w:color="auto"/>
        <w:left w:val="none" w:sz="0" w:space="0" w:color="auto"/>
        <w:bottom w:val="none" w:sz="0" w:space="0" w:color="auto"/>
        <w:right w:val="none" w:sz="0" w:space="0" w:color="auto"/>
      </w:divBdr>
    </w:div>
    <w:div w:id="1667397912">
      <w:bodyDiv w:val="1"/>
      <w:marLeft w:val="0"/>
      <w:marRight w:val="0"/>
      <w:marTop w:val="0"/>
      <w:marBottom w:val="0"/>
      <w:divBdr>
        <w:top w:val="none" w:sz="0" w:space="0" w:color="auto"/>
        <w:left w:val="none" w:sz="0" w:space="0" w:color="auto"/>
        <w:bottom w:val="none" w:sz="0" w:space="0" w:color="auto"/>
        <w:right w:val="none" w:sz="0" w:space="0" w:color="auto"/>
      </w:divBdr>
    </w:div>
    <w:div w:id="1670399044">
      <w:bodyDiv w:val="1"/>
      <w:marLeft w:val="0"/>
      <w:marRight w:val="0"/>
      <w:marTop w:val="0"/>
      <w:marBottom w:val="0"/>
      <w:divBdr>
        <w:top w:val="none" w:sz="0" w:space="0" w:color="auto"/>
        <w:left w:val="none" w:sz="0" w:space="0" w:color="auto"/>
        <w:bottom w:val="none" w:sz="0" w:space="0" w:color="auto"/>
        <w:right w:val="none" w:sz="0" w:space="0" w:color="auto"/>
      </w:divBdr>
    </w:div>
    <w:div w:id="1681543907">
      <w:bodyDiv w:val="1"/>
      <w:marLeft w:val="0"/>
      <w:marRight w:val="0"/>
      <w:marTop w:val="0"/>
      <w:marBottom w:val="0"/>
      <w:divBdr>
        <w:top w:val="none" w:sz="0" w:space="0" w:color="auto"/>
        <w:left w:val="none" w:sz="0" w:space="0" w:color="auto"/>
        <w:bottom w:val="none" w:sz="0" w:space="0" w:color="auto"/>
        <w:right w:val="none" w:sz="0" w:space="0" w:color="auto"/>
      </w:divBdr>
    </w:div>
    <w:div w:id="1719549691">
      <w:bodyDiv w:val="1"/>
      <w:marLeft w:val="0"/>
      <w:marRight w:val="0"/>
      <w:marTop w:val="0"/>
      <w:marBottom w:val="0"/>
      <w:divBdr>
        <w:top w:val="none" w:sz="0" w:space="0" w:color="auto"/>
        <w:left w:val="none" w:sz="0" w:space="0" w:color="auto"/>
        <w:bottom w:val="none" w:sz="0" w:space="0" w:color="auto"/>
        <w:right w:val="none" w:sz="0" w:space="0" w:color="auto"/>
      </w:divBdr>
    </w:div>
    <w:div w:id="1809395030">
      <w:bodyDiv w:val="1"/>
      <w:marLeft w:val="0"/>
      <w:marRight w:val="0"/>
      <w:marTop w:val="0"/>
      <w:marBottom w:val="0"/>
      <w:divBdr>
        <w:top w:val="none" w:sz="0" w:space="0" w:color="auto"/>
        <w:left w:val="none" w:sz="0" w:space="0" w:color="auto"/>
        <w:bottom w:val="none" w:sz="0" w:space="0" w:color="auto"/>
        <w:right w:val="none" w:sz="0" w:space="0" w:color="auto"/>
      </w:divBdr>
    </w:div>
    <w:div w:id="1835299946">
      <w:bodyDiv w:val="1"/>
      <w:marLeft w:val="0"/>
      <w:marRight w:val="0"/>
      <w:marTop w:val="0"/>
      <w:marBottom w:val="0"/>
      <w:divBdr>
        <w:top w:val="none" w:sz="0" w:space="0" w:color="auto"/>
        <w:left w:val="none" w:sz="0" w:space="0" w:color="auto"/>
        <w:bottom w:val="none" w:sz="0" w:space="0" w:color="auto"/>
        <w:right w:val="none" w:sz="0" w:space="0" w:color="auto"/>
      </w:divBdr>
    </w:div>
    <w:div w:id="1844969747">
      <w:bodyDiv w:val="1"/>
      <w:marLeft w:val="0"/>
      <w:marRight w:val="0"/>
      <w:marTop w:val="0"/>
      <w:marBottom w:val="0"/>
      <w:divBdr>
        <w:top w:val="none" w:sz="0" w:space="0" w:color="auto"/>
        <w:left w:val="none" w:sz="0" w:space="0" w:color="auto"/>
        <w:bottom w:val="none" w:sz="0" w:space="0" w:color="auto"/>
        <w:right w:val="none" w:sz="0" w:space="0" w:color="auto"/>
      </w:divBdr>
    </w:div>
    <w:div w:id="1847741274">
      <w:bodyDiv w:val="1"/>
      <w:marLeft w:val="0"/>
      <w:marRight w:val="0"/>
      <w:marTop w:val="0"/>
      <w:marBottom w:val="0"/>
      <w:divBdr>
        <w:top w:val="none" w:sz="0" w:space="0" w:color="auto"/>
        <w:left w:val="none" w:sz="0" w:space="0" w:color="auto"/>
        <w:bottom w:val="none" w:sz="0" w:space="0" w:color="auto"/>
        <w:right w:val="none" w:sz="0" w:space="0" w:color="auto"/>
      </w:divBdr>
    </w:div>
    <w:div w:id="1957829227">
      <w:bodyDiv w:val="1"/>
      <w:marLeft w:val="0"/>
      <w:marRight w:val="0"/>
      <w:marTop w:val="0"/>
      <w:marBottom w:val="0"/>
      <w:divBdr>
        <w:top w:val="none" w:sz="0" w:space="0" w:color="auto"/>
        <w:left w:val="none" w:sz="0" w:space="0" w:color="auto"/>
        <w:bottom w:val="none" w:sz="0" w:space="0" w:color="auto"/>
        <w:right w:val="none" w:sz="0" w:space="0" w:color="auto"/>
      </w:divBdr>
    </w:div>
    <w:div w:id="1978729086">
      <w:bodyDiv w:val="1"/>
      <w:marLeft w:val="0"/>
      <w:marRight w:val="0"/>
      <w:marTop w:val="0"/>
      <w:marBottom w:val="0"/>
      <w:divBdr>
        <w:top w:val="none" w:sz="0" w:space="0" w:color="auto"/>
        <w:left w:val="none" w:sz="0" w:space="0" w:color="auto"/>
        <w:bottom w:val="none" w:sz="0" w:space="0" w:color="auto"/>
        <w:right w:val="none" w:sz="0" w:space="0" w:color="auto"/>
      </w:divBdr>
    </w:div>
    <w:div w:id="2022930118">
      <w:bodyDiv w:val="1"/>
      <w:marLeft w:val="0"/>
      <w:marRight w:val="0"/>
      <w:marTop w:val="0"/>
      <w:marBottom w:val="0"/>
      <w:divBdr>
        <w:top w:val="none" w:sz="0" w:space="0" w:color="auto"/>
        <w:left w:val="none" w:sz="0" w:space="0" w:color="auto"/>
        <w:bottom w:val="none" w:sz="0" w:space="0" w:color="auto"/>
        <w:right w:val="none" w:sz="0" w:space="0" w:color="auto"/>
      </w:divBdr>
    </w:div>
    <w:div w:id="2047943662">
      <w:bodyDiv w:val="1"/>
      <w:marLeft w:val="0"/>
      <w:marRight w:val="0"/>
      <w:marTop w:val="0"/>
      <w:marBottom w:val="0"/>
      <w:divBdr>
        <w:top w:val="none" w:sz="0" w:space="0" w:color="auto"/>
        <w:left w:val="none" w:sz="0" w:space="0" w:color="auto"/>
        <w:bottom w:val="none" w:sz="0" w:space="0" w:color="auto"/>
        <w:right w:val="none" w:sz="0" w:space="0" w:color="auto"/>
      </w:divBdr>
    </w:div>
    <w:div w:id="2050260849">
      <w:bodyDiv w:val="1"/>
      <w:marLeft w:val="0"/>
      <w:marRight w:val="0"/>
      <w:marTop w:val="0"/>
      <w:marBottom w:val="0"/>
      <w:divBdr>
        <w:top w:val="none" w:sz="0" w:space="0" w:color="auto"/>
        <w:left w:val="none" w:sz="0" w:space="0" w:color="auto"/>
        <w:bottom w:val="none" w:sz="0" w:space="0" w:color="auto"/>
        <w:right w:val="none" w:sz="0" w:space="0" w:color="auto"/>
      </w:divBdr>
    </w:div>
    <w:div w:id="2078547629">
      <w:bodyDiv w:val="1"/>
      <w:marLeft w:val="0"/>
      <w:marRight w:val="0"/>
      <w:marTop w:val="0"/>
      <w:marBottom w:val="0"/>
      <w:divBdr>
        <w:top w:val="none" w:sz="0" w:space="0" w:color="auto"/>
        <w:left w:val="none" w:sz="0" w:space="0" w:color="auto"/>
        <w:bottom w:val="none" w:sz="0" w:space="0" w:color="auto"/>
        <w:right w:val="none" w:sz="0" w:space="0" w:color="auto"/>
      </w:divBdr>
    </w:div>
    <w:div w:id="20952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mart-regulation/docs/com_2013_68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5F391DBA8A2404DBAF47D0E02CB07AD" ma:contentTypeVersion="12" ma:contentTypeDescription="Create a new document." ma:contentTypeScope="" ma:versionID="4743fcd58aaebede9e72fc2fae68bd02">
  <xsd:schema xmlns:xsd="http://www.w3.org/2001/XMLSchema" xmlns:xs="http://www.w3.org/2001/XMLSchema" xmlns:p="http://schemas.microsoft.com/office/2006/metadata/properties" xmlns:ns3="3c89b297-b1f3-48c3-99e3-7ef0c226d240" xmlns:ns4="aa517eea-8b28-46f9-b025-ff7f6b58ca96" targetNamespace="http://schemas.microsoft.com/office/2006/metadata/properties" ma:root="true" ma:fieldsID="56b50720dc47e3a329c96f658b1ccebd" ns3:_="" ns4:_="">
    <xsd:import namespace="3c89b297-b1f3-48c3-99e3-7ef0c226d240"/>
    <xsd:import namespace="aa517eea-8b28-46f9-b025-ff7f6b58ca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b297-b1f3-48c3-99e3-7ef0c226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17eea-8b28-46f9-b025-ff7f6b58c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E5EAFD-4FB8-4840-80CF-0728538C46E7}">
  <ds:schemaRefs>
    <ds:schemaRef ds:uri="http://schemas.openxmlformats.org/officeDocument/2006/bibliography"/>
  </ds:schemaRefs>
</ds:datastoreItem>
</file>

<file path=customXml/itemProps2.xml><?xml version="1.0" encoding="utf-8"?>
<ds:datastoreItem xmlns:ds="http://schemas.openxmlformats.org/officeDocument/2006/customXml" ds:itemID="{5E663FF4-6020-4166-994D-0C3553FBD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b297-b1f3-48c3-99e3-7ef0c226d240"/>
    <ds:schemaRef ds:uri="aa517eea-8b28-46f9-b025-ff7f6b58c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78F917-7907-4893-BCC0-8CBA92FFB3C4}">
  <ds:schemaRefs>
    <ds:schemaRef ds:uri="http://schemas.microsoft.com/sharepoint/v3/contenttype/forms"/>
  </ds:schemaRefs>
</ds:datastoreItem>
</file>

<file path=customXml/itemProps4.xml><?xml version="1.0" encoding="utf-8"?>
<ds:datastoreItem xmlns:ds="http://schemas.openxmlformats.org/officeDocument/2006/customXml" ds:itemID="{1ABE336D-FC17-4A7F-ABB9-C74D007723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7428</Words>
  <Characters>42345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49674</CharactersWithSpaces>
  <SharedDoc>false</SharedDoc>
  <HLinks>
    <vt:vector size="168" baseType="variant">
      <vt:variant>
        <vt:i4>1572916</vt:i4>
      </vt:variant>
      <vt:variant>
        <vt:i4>155</vt:i4>
      </vt:variant>
      <vt:variant>
        <vt:i4>0</vt:i4>
      </vt:variant>
      <vt:variant>
        <vt:i4>5</vt:i4>
      </vt:variant>
      <vt:variant>
        <vt:lpwstr/>
      </vt:variant>
      <vt:variant>
        <vt:lpwstr>_Toc320871042</vt:lpwstr>
      </vt:variant>
      <vt:variant>
        <vt:i4>1572916</vt:i4>
      </vt:variant>
      <vt:variant>
        <vt:i4>149</vt:i4>
      </vt:variant>
      <vt:variant>
        <vt:i4>0</vt:i4>
      </vt:variant>
      <vt:variant>
        <vt:i4>5</vt:i4>
      </vt:variant>
      <vt:variant>
        <vt:lpwstr/>
      </vt:variant>
      <vt:variant>
        <vt:lpwstr>_Toc320871041</vt:lpwstr>
      </vt:variant>
      <vt:variant>
        <vt:i4>1572916</vt:i4>
      </vt:variant>
      <vt:variant>
        <vt:i4>143</vt:i4>
      </vt:variant>
      <vt:variant>
        <vt:i4>0</vt:i4>
      </vt:variant>
      <vt:variant>
        <vt:i4>5</vt:i4>
      </vt:variant>
      <vt:variant>
        <vt:lpwstr/>
      </vt:variant>
      <vt:variant>
        <vt:lpwstr>_Toc320871040</vt:lpwstr>
      </vt:variant>
      <vt:variant>
        <vt:i4>2031668</vt:i4>
      </vt:variant>
      <vt:variant>
        <vt:i4>137</vt:i4>
      </vt:variant>
      <vt:variant>
        <vt:i4>0</vt:i4>
      </vt:variant>
      <vt:variant>
        <vt:i4>5</vt:i4>
      </vt:variant>
      <vt:variant>
        <vt:lpwstr/>
      </vt:variant>
      <vt:variant>
        <vt:lpwstr>_Toc320871039</vt:lpwstr>
      </vt:variant>
      <vt:variant>
        <vt:i4>2031668</vt:i4>
      </vt:variant>
      <vt:variant>
        <vt:i4>131</vt:i4>
      </vt:variant>
      <vt:variant>
        <vt:i4>0</vt:i4>
      </vt:variant>
      <vt:variant>
        <vt:i4>5</vt:i4>
      </vt:variant>
      <vt:variant>
        <vt:lpwstr/>
      </vt:variant>
      <vt:variant>
        <vt:lpwstr>_Toc320871038</vt:lpwstr>
      </vt:variant>
      <vt:variant>
        <vt:i4>2031668</vt:i4>
      </vt:variant>
      <vt:variant>
        <vt:i4>125</vt:i4>
      </vt:variant>
      <vt:variant>
        <vt:i4>0</vt:i4>
      </vt:variant>
      <vt:variant>
        <vt:i4>5</vt:i4>
      </vt:variant>
      <vt:variant>
        <vt:lpwstr/>
      </vt:variant>
      <vt:variant>
        <vt:lpwstr>_Toc320871037</vt:lpwstr>
      </vt:variant>
      <vt:variant>
        <vt:i4>2031668</vt:i4>
      </vt:variant>
      <vt:variant>
        <vt:i4>119</vt:i4>
      </vt:variant>
      <vt:variant>
        <vt:i4>0</vt:i4>
      </vt:variant>
      <vt:variant>
        <vt:i4>5</vt:i4>
      </vt:variant>
      <vt:variant>
        <vt:lpwstr/>
      </vt:variant>
      <vt:variant>
        <vt:lpwstr>_Toc320871036</vt:lpwstr>
      </vt:variant>
      <vt:variant>
        <vt:i4>2031668</vt:i4>
      </vt:variant>
      <vt:variant>
        <vt:i4>113</vt:i4>
      </vt:variant>
      <vt:variant>
        <vt:i4>0</vt:i4>
      </vt:variant>
      <vt:variant>
        <vt:i4>5</vt:i4>
      </vt:variant>
      <vt:variant>
        <vt:lpwstr/>
      </vt:variant>
      <vt:variant>
        <vt:lpwstr>_Toc320871035</vt:lpwstr>
      </vt:variant>
      <vt:variant>
        <vt:i4>2031668</vt:i4>
      </vt:variant>
      <vt:variant>
        <vt:i4>107</vt:i4>
      </vt:variant>
      <vt:variant>
        <vt:i4>0</vt:i4>
      </vt:variant>
      <vt:variant>
        <vt:i4>5</vt:i4>
      </vt:variant>
      <vt:variant>
        <vt:lpwstr/>
      </vt:variant>
      <vt:variant>
        <vt:lpwstr>_Toc320871034</vt:lpwstr>
      </vt:variant>
      <vt:variant>
        <vt:i4>2031668</vt:i4>
      </vt:variant>
      <vt:variant>
        <vt:i4>101</vt:i4>
      </vt:variant>
      <vt:variant>
        <vt:i4>0</vt:i4>
      </vt:variant>
      <vt:variant>
        <vt:i4>5</vt:i4>
      </vt:variant>
      <vt:variant>
        <vt:lpwstr/>
      </vt:variant>
      <vt:variant>
        <vt:lpwstr>_Toc320871033</vt:lpwstr>
      </vt:variant>
      <vt:variant>
        <vt:i4>2031668</vt:i4>
      </vt:variant>
      <vt:variant>
        <vt:i4>95</vt:i4>
      </vt:variant>
      <vt:variant>
        <vt:i4>0</vt:i4>
      </vt:variant>
      <vt:variant>
        <vt:i4>5</vt:i4>
      </vt:variant>
      <vt:variant>
        <vt:lpwstr/>
      </vt:variant>
      <vt:variant>
        <vt:lpwstr>_Toc320871032</vt:lpwstr>
      </vt:variant>
      <vt:variant>
        <vt:i4>2031668</vt:i4>
      </vt:variant>
      <vt:variant>
        <vt:i4>89</vt:i4>
      </vt:variant>
      <vt:variant>
        <vt:i4>0</vt:i4>
      </vt:variant>
      <vt:variant>
        <vt:i4>5</vt:i4>
      </vt:variant>
      <vt:variant>
        <vt:lpwstr/>
      </vt:variant>
      <vt:variant>
        <vt:lpwstr>_Toc320871031</vt:lpwstr>
      </vt:variant>
      <vt:variant>
        <vt:i4>2031668</vt:i4>
      </vt:variant>
      <vt:variant>
        <vt:i4>83</vt:i4>
      </vt:variant>
      <vt:variant>
        <vt:i4>0</vt:i4>
      </vt:variant>
      <vt:variant>
        <vt:i4>5</vt:i4>
      </vt:variant>
      <vt:variant>
        <vt:lpwstr/>
      </vt:variant>
      <vt:variant>
        <vt:lpwstr>_Toc320871030</vt:lpwstr>
      </vt:variant>
      <vt:variant>
        <vt:i4>1966132</vt:i4>
      </vt:variant>
      <vt:variant>
        <vt:i4>77</vt:i4>
      </vt:variant>
      <vt:variant>
        <vt:i4>0</vt:i4>
      </vt:variant>
      <vt:variant>
        <vt:i4>5</vt:i4>
      </vt:variant>
      <vt:variant>
        <vt:lpwstr/>
      </vt:variant>
      <vt:variant>
        <vt:lpwstr>_Toc320871029</vt:lpwstr>
      </vt:variant>
      <vt:variant>
        <vt:i4>1966132</vt:i4>
      </vt:variant>
      <vt:variant>
        <vt:i4>71</vt:i4>
      </vt:variant>
      <vt:variant>
        <vt:i4>0</vt:i4>
      </vt:variant>
      <vt:variant>
        <vt:i4>5</vt:i4>
      </vt:variant>
      <vt:variant>
        <vt:lpwstr/>
      </vt:variant>
      <vt:variant>
        <vt:lpwstr>_Toc320871028</vt:lpwstr>
      </vt:variant>
      <vt:variant>
        <vt:i4>1966132</vt:i4>
      </vt:variant>
      <vt:variant>
        <vt:i4>65</vt:i4>
      </vt:variant>
      <vt:variant>
        <vt:i4>0</vt:i4>
      </vt:variant>
      <vt:variant>
        <vt:i4>5</vt:i4>
      </vt:variant>
      <vt:variant>
        <vt:lpwstr/>
      </vt:variant>
      <vt:variant>
        <vt:lpwstr>_Toc320871027</vt:lpwstr>
      </vt:variant>
      <vt:variant>
        <vt:i4>1966132</vt:i4>
      </vt:variant>
      <vt:variant>
        <vt:i4>59</vt:i4>
      </vt:variant>
      <vt:variant>
        <vt:i4>0</vt:i4>
      </vt:variant>
      <vt:variant>
        <vt:i4>5</vt:i4>
      </vt:variant>
      <vt:variant>
        <vt:lpwstr/>
      </vt:variant>
      <vt:variant>
        <vt:lpwstr>_Toc320871026</vt:lpwstr>
      </vt:variant>
      <vt:variant>
        <vt:i4>1966132</vt:i4>
      </vt:variant>
      <vt:variant>
        <vt:i4>53</vt:i4>
      </vt:variant>
      <vt:variant>
        <vt:i4>0</vt:i4>
      </vt:variant>
      <vt:variant>
        <vt:i4>5</vt:i4>
      </vt:variant>
      <vt:variant>
        <vt:lpwstr/>
      </vt:variant>
      <vt:variant>
        <vt:lpwstr>_Toc320871025</vt:lpwstr>
      </vt:variant>
      <vt:variant>
        <vt:i4>1966132</vt:i4>
      </vt:variant>
      <vt:variant>
        <vt:i4>47</vt:i4>
      </vt:variant>
      <vt:variant>
        <vt:i4>0</vt:i4>
      </vt:variant>
      <vt:variant>
        <vt:i4>5</vt:i4>
      </vt:variant>
      <vt:variant>
        <vt:lpwstr/>
      </vt:variant>
      <vt:variant>
        <vt:lpwstr>_Toc320871024</vt:lpwstr>
      </vt:variant>
      <vt:variant>
        <vt:i4>1966132</vt:i4>
      </vt:variant>
      <vt:variant>
        <vt:i4>41</vt:i4>
      </vt:variant>
      <vt:variant>
        <vt:i4>0</vt:i4>
      </vt:variant>
      <vt:variant>
        <vt:i4>5</vt:i4>
      </vt:variant>
      <vt:variant>
        <vt:lpwstr/>
      </vt:variant>
      <vt:variant>
        <vt:lpwstr>_Toc320871023</vt:lpwstr>
      </vt:variant>
      <vt:variant>
        <vt:i4>1966132</vt:i4>
      </vt:variant>
      <vt:variant>
        <vt:i4>35</vt:i4>
      </vt:variant>
      <vt:variant>
        <vt:i4>0</vt:i4>
      </vt:variant>
      <vt:variant>
        <vt:i4>5</vt:i4>
      </vt:variant>
      <vt:variant>
        <vt:lpwstr/>
      </vt:variant>
      <vt:variant>
        <vt:lpwstr>_Toc320871022</vt:lpwstr>
      </vt:variant>
      <vt:variant>
        <vt:i4>1966132</vt:i4>
      </vt:variant>
      <vt:variant>
        <vt:i4>29</vt:i4>
      </vt:variant>
      <vt:variant>
        <vt:i4>0</vt:i4>
      </vt:variant>
      <vt:variant>
        <vt:i4>5</vt:i4>
      </vt:variant>
      <vt:variant>
        <vt:lpwstr/>
      </vt:variant>
      <vt:variant>
        <vt:lpwstr>_Toc320871021</vt:lpwstr>
      </vt:variant>
      <vt:variant>
        <vt:i4>1966132</vt:i4>
      </vt:variant>
      <vt:variant>
        <vt:i4>23</vt:i4>
      </vt:variant>
      <vt:variant>
        <vt:i4>0</vt:i4>
      </vt:variant>
      <vt:variant>
        <vt:i4>5</vt:i4>
      </vt:variant>
      <vt:variant>
        <vt:lpwstr/>
      </vt:variant>
      <vt:variant>
        <vt:lpwstr>_Toc320871020</vt:lpwstr>
      </vt:variant>
      <vt:variant>
        <vt:i4>1900596</vt:i4>
      </vt:variant>
      <vt:variant>
        <vt:i4>17</vt:i4>
      </vt:variant>
      <vt:variant>
        <vt:i4>0</vt:i4>
      </vt:variant>
      <vt:variant>
        <vt:i4>5</vt:i4>
      </vt:variant>
      <vt:variant>
        <vt:lpwstr/>
      </vt:variant>
      <vt:variant>
        <vt:lpwstr>_Toc320871019</vt:lpwstr>
      </vt:variant>
      <vt:variant>
        <vt:i4>1900596</vt:i4>
      </vt:variant>
      <vt:variant>
        <vt:i4>11</vt:i4>
      </vt:variant>
      <vt:variant>
        <vt:i4>0</vt:i4>
      </vt:variant>
      <vt:variant>
        <vt:i4>5</vt:i4>
      </vt:variant>
      <vt:variant>
        <vt:lpwstr/>
      </vt:variant>
      <vt:variant>
        <vt:lpwstr>_Toc320871018</vt:lpwstr>
      </vt:variant>
      <vt:variant>
        <vt:i4>1900596</vt:i4>
      </vt:variant>
      <vt:variant>
        <vt:i4>5</vt:i4>
      </vt:variant>
      <vt:variant>
        <vt:i4>0</vt:i4>
      </vt:variant>
      <vt:variant>
        <vt:i4>5</vt:i4>
      </vt:variant>
      <vt:variant>
        <vt:lpwstr/>
      </vt:variant>
      <vt:variant>
        <vt:lpwstr>_Toc320871017</vt:lpwstr>
      </vt:variant>
      <vt:variant>
        <vt:i4>3145735</vt:i4>
      </vt:variant>
      <vt:variant>
        <vt:i4>0</vt:i4>
      </vt:variant>
      <vt:variant>
        <vt:i4>0</vt:i4>
      </vt:variant>
      <vt:variant>
        <vt:i4>5</vt:i4>
      </vt:variant>
      <vt:variant>
        <vt:lpwstr>mailto:lorenzoni@skynet.be</vt:lpwstr>
      </vt:variant>
      <vt:variant>
        <vt:lpwstr/>
      </vt:variant>
      <vt:variant>
        <vt:i4>1966160</vt:i4>
      </vt:variant>
      <vt:variant>
        <vt:i4>0</vt:i4>
      </vt:variant>
      <vt:variant>
        <vt:i4>0</vt:i4>
      </vt:variant>
      <vt:variant>
        <vt:i4>5</vt:i4>
      </vt:variant>
      <vt:variant>
        <vt:lpwstr>http://ec.europa.eu/europeaid/work/procedures/implementation/per_diems/documents/perdiems_update_12_2011.pdf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2022-06-21T14:50:00Z</dcterms:created>
  <dcterms:modified xsi:type="dcterms:W3CDTF">2022-06-21T14:50:00Z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0x010100B5F391DBA8A2404DBAF47D0E02CB07AD</vt:lpwstr>
  </property>
</Properties>
</file>