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CDD64" w14:textId="047CD550" w:rsidR="0088263E" w:rsidRPr="008E3AF3" w:rsidRDefault="0088263E" w:rsidP="007236F1">
      <w:pPr>
        <w:pStyle w:val="Heading1"/>
        <w:jc w:val="center"/>
        <w:rPr>
          <w:rFonts w:asciiTheme="minorHAnsi" w:hAnsiTheme="minorHAnsi"/>
          <w:sz w:val="28"/>
          <w:szCs w:val="28"/>
        </w:rPr>
      </w:pPr>
      <w:r w:rsidRPr="008E3AF3">
        <w:rPr>
          <w:rFonts w:asciiTheme="minorHAnsi" w:hAnsiTheme="minorHAnsi"/>
          <w:sz w:val="28"/>
          <w:szCs w:val="28"/>
        </w:rPr>
        <w:t>TERMS OF REFERENCE</w:t>
      </w:r>
    </w:p>
    <w:tbl>
      <w:tblPr>
        <w:tblStyle w:val="TableGrid"/>
        <w:tblW w:w="0" w:type="auto"/>
        <w:tblLook w:val="04A0" w:firstRow="1" w:lastRow="0" w:firstColumn="1" w:lastColumn="0" w:noHBand="0" w:noVBand="1"/>
      </w:tblPr>
      <w:tblGrid>
        <w:gridCol w:w="2149"/>
        <w:gridCol w:w="7201"/>
      </w:tblGrid>
      <w:tr w:rsidR="007236F1" w:rsidRPr="008E3AF3" w14:paraId="40D64686" w14:textId="77777777" w:rsidTr="000525FC">
        <w:trPr>
          <w:trHeight w:val="260"/>
        </w:trPr>
        <w:tc>
          <w:tcPr>
            <w:tcW w:w="2149" w:type="dxa"/>
            <w:shd w:val="clear" w:color="auto" w:fill="D9D9D9" w:themeFill="background1" w:themeFillShade="D9"/>
            <w:vAlign w:val="center"/>
          </w:tcPr>
          <w:p w14:paraId="14E063F6" w14:textId="7FF97EF7" w:rsidR="007236F1" w:rsidRPr="008E3AF3" w:rsidRDefault="007236F1" w:rsidP="003A7460">
            <w:pPr>
              <w:tabs>
                <w:tab w:val="left" w:pos="1410"/>
              </w:tabs>
              <w:rPr>
                <w:b/>
              </w:rPr>
            </w:pPr>
            <w:r w:rsidRPr="008E3AF3">
              <w:rPr>
                <w:b/>
              </w:rPr>
              <w:t>Reference</w:t>
            </w:r>
          </w:p>
        </w:tc>
        <w:tc>
          <w:tcPr>
            <w:tcW w:w="7201" w:type="dxa"/>
            <w:vAlign w:val="center"/>
          </w:tcPr>
          <w:p w14:paraId="7F67813F" w14:textId="48E43FFA" w:rsidR="007236F1" w:rsidRPr="00F553AD" w:rsidRDefault="00AE1298" w:rsidP="00F553AD">
            <w:pPr>
              <w:rPr>
                <w:rFonts w:ascii="Calibri" w:hAnsi="Calibri" w:cs="Calibri"/>
              </w:rPr>
            </w:pPr>
            <w:r w:rsidRPr="00AE1298">
              <w:rPr>
                <w:rFonts w:ascii="Calibri" w:hAnsi="Calibri" w:cs="Calibri"/>
              </w:rPr>
              <w:t>Team Leader - International Consultant/ Integrated Water Resource Management or Integrated Coastal Zone Management (ICM) Specialist</w:t>
            </w:r>
          </w:p>
        </w:tc>
      </w:tr>
      <w:tr w:rsidR="0088263E" w:rsidRPr="008E3AF3" w14:paraId="31A1F69A" w14:textId="77777777" w:rsidTr="000525FC">
        <w:trPr>
          <w:trHeight w:val="260"/>
        </w:trPr>
        <w:tc>
          <w:tcPr>
            <w:tcW w:w="2149" w:type="dxa"/>
            <w:shd w:val="clear" w:color="auto" w:fill="D9D9D9" w:themeFill="background1" w:themeFillShade="D9"/>
            <w:vAlign w:val="center"/>
          </w:tcPr>
          <w:p w14:paraId="50D6351F" w14:textId="77777777" w:rsidR="0088263E" w:rsidRPr="008E3AF3" w:rsidRDefault="0088263E" w:rsidP="003A7460">
            <w:pPr>
              <w:tabs>
                <w:tab w:val="left" w:pos="1410"/>
              </w:tabs>
              <w:rPr>
                <w:b/>
              </w:rPr>
            </w:pPr>
            <w:r w:rsidRPr="008E3AF3">
              <w:rPr>
                <w:b/>
              </w:rPr>
              <w:t>Location</w:t>
            </w:r>
          </w:p>
        </w:tc>
        <w:tc>
          <w:tcPr>
            <w:tcW w:w="7201" w:type="dxa"/>
            <w:vAlign w:val="center"/>
          </w:tcPr>
          <w:p w14:paraId="1CCD6163" w14:textId="77777777" w:rsidR="00BB724D" w:rsidRPr="00BB724D" w:rsidRDefault="00D20A2D" w:rsidP="00BB724D">
            <w:r>
              <w:t>Resilience Sustainable Development (RSD)</w:t>
            </w:r>
            <w:r w:rsidR="000525FC">
              <w:t xml:space="preserve"> </w:t>
            </w:r>
            <w:r w:rsidR="00BB724D" w:rsidRPr="00BB724D">
              <w:t>Regional Ridge to Reef Project</w:t>
            </w:r>
          </w:p>
          <w:p w14:paraId="44C0C067" w14:textId="0E1DDF8C" w:rsidR="0088263E" w:rsidRPr="008E3AF3" w:rsidRDefault="000525FC" w:rsidP="003A7460">
            <w:pPr>
              <w:tabs>
                <w:tab w:val="left" w:pos="1410"/>
              </w:tabs>
              <w:rPr>
                <w:color w:val="FF0000"/>
              </w:rPr>
            </w:pPr>
            <w:r>
              <w:t xml:space="preserve">, </w:t>
            </w:r>
            <w:r w:rsidR="00D20A2D">
              <w:t>UNDP Pacific Office, Suva, Fiji</w:t>
            </w:r>
          </w:p>
        </w:tc>
      </w:tr>
      <w:tr w:rsidR="0088263E" w:rsidRPr="008E3AF3" w14:paraId="5C46A93B" w14:textId="77777777" w:rsidTr="000525FC">
        <w:trPr>
          <w:trHeight w:val="332"/>
        </w:trPr>
        <w:tc>
          <w:tcPr>
            <w:tcW w:w="2149" w:type="dxa"/>
            <w:shd w:val="clear" w:color="auto" w:fill="D9D9D9" w:themeFill="background1" w:themeFillShade="D9"/>
            <w:vAlign w:val="center"/>
          </w:tcPr>
          <w:p w14:paraId="5E25F0B3" w14:textId="77777777" w:rsidR="0088263E" w:rsidRPr="008E3AF3" w:rsidRDefault="0088263E" w:rsidP="003A7460">
            <w:pPr>
              <w:tabs>
                <w:tab w:val="left" w:pos="1410"/>
              </w:tabs>
              <w:rPr>
                <w:b/>
              </w:rPr>
            </w:pPr>
            <w:r w:rsidRPr="008E3AF3">
              <w:rPr>
                <w:b/>
              </w:rPr>
              <w:t>Type of Contract</w:t>
            </w:r>
          </w:p>
        </w:tc>
        <w:tc>
          <w:tcPr>
            <w:tcW w:w="7201" w:type="dxa"/>
            <w:vAlign w:val="center"/>
          </w:tcPr>
          <w:p w14:paraId="708FEB66" w14:textId="77777777" w:rsidR="0088263E" w:rsidRPr="008E3AF3" w:rsidRDefault="0088263E" w:rsidP="003A7460">
            <w:pPr>
              <w:tabs>
                <w:tab w:val="left" w:pos="1410"/>
              </w:tabs>
            </w:pPr>
            <w:r w:rsidRPr="008E3AF3">
              <w:t xml:space="preserve">Individual </w:t>
            </w:r>
            <w:r w:rsidR="00993991" w:rsidRPr="008E3AF3">
              <w:t>Contractor</w:t>
            </w:r>
          </w:p>
        </w:tc>
      </w:tr>
      <w:tr w:rsidR="0088263E" w:rsidRPr="008E3AF3" w14:paraId="48482786" w14:textId="77777777" w:rsidTr="000525FC">
        <w:trPr>
          <w:trHeight w:val="260"/>
        </w:trPr>
        <w:tc>
          <w:tcPr>
            <w:tcW w:w="2149" w:type="dxa"/>
            <w:shd w:val="clear" w:color="auto" w:fill="D9D9D9" w:themeFill="background1" w:themeFillShade="D9"/>
            <w:vAlign w:val="center"/>
          </w:tcPr>
          <w:p w14:paraId="1DD71BF8" w14:textId="77777777" w:rsidR="0088263E" w:rsidRPr="008E3AF3" w:rsidRDefault="0088263E" w:rsidP="003A7460">
            <w:pPr>
              <w:tabs>
                <w:tab w:val="left" w:pos="1410"/>
              </w:tabs>
              <w:rPr>
                <w:b/>
              </w:rPr>
            </w:pPr>
            <w:r w:rsidRPr="008E3AF3">
              <w:rPr>
                <w:b/>
              </w:rPr>
              <w:t>Post Level</w:t>
            </w:r>
          </w:p>
        </w:tc>
        <w:tc>
          <w:tcPr>
            <w:tcW w:w="7201" w:type="dxa"/>
            <w:vAlign w:val="center"/>
          </w:tcPr>
          <w:p w14:paraId="6058C345" w14:textId="38801DBE" w:rsidR="0088263E" w:rsidRPr="008E3AF3" w:rsidRDefault="00AE1298" w:rsidP="003A7460">
            <w:pPr>
              <w:tabs>
                <w:tab w:val="left" w:pos="1410"/>
              </w:tabs>
            </w:pPr>
            <w:r>
              <w:t>Interna</w:t>
            </w:r>
            <w:r w:rsidR="0088263E" w:rsidRPr="008E3AF3">
              <w:t xml:space="preserve">tional Consultant </w:t>
            </w:r>
          </w:p>
        </w:tc>
      </w:tr>
      <w:tr w:rsidR="007236F1" w:rsidRPr="008E3AF3" w14:paraId="3D53426D" w14:textId="77777777" w:rsidTr="000525FC">
        <w:trPr>
          <w:trHeight w:val="260"/>
        </w:trPr>
        <w:tc>
          <w:tcPr>
            <w:tcW w:w="2149" w:type="dxa"/>
            <w:shd w:val="clear" w:color="auto" w:fill="D9D9D9" w:themeFill="background1" w:themeFillShade="D9"/>
            <w:vAlign w:val="center"/>
          </w:tcPr>
          <w:p w14:paraId="7C93BDF4" w14:textId="487F3F06" w:rsidR="007236F1" w:rsidRPr="008E3AF3" w:rsidRDefault="007236F1" w:rsidP="003A7460">
            <w:pPr>
              <w:tabs>
                <w:tab w:val="left" w:pos="1410"/>
              </w:tabs>
              <w:rPr>
                <w:b/>
              </w:rPr>
            </w:pPr>
            <w:r w:rsidRPr="008E3AF3">
              <w:rPr>
                <w:b/>
              </w:rPr>
              <w:t>Consultancy Title</w:t>
            </w:r>
          </w:p>
        </w:tc>
        <w:tc>
          <w:tcPr>
            <w:tcW w:w="7201" w:type="dxa"/>
            <w:vAlign w:val="center"/>
          </w:tcPr>
          <w:p w14:paraId="4AEB3B6B" w14:textId="71917445" w:rsidR="007236F1" w:rsidRPr="008E3AF3" w:rsidRDefault="003A7714" w:rsidP="003A7460">
            <w:pPr>
              <w:tabs>
                <w:tab w:val="left" w:pos="1410"/>
              </w:tabs>
            </w:pPr>
            <w:r w:rsidRPr="00B643FB">
              <w:rPr>
                <w:bCs/>
                <w:sz w:val="24"/>
                <w:szCs w:val="24"/>
              </w:rPr>
              <w:t>Terminal Evaluation of Regional Ridge to Reef Project</w:t>
            </w:r>
          </w:p>
        </w:tc>
      </w:tr>
      <w:tr w:rsidR="0088263E" w:rsidRPr="008E3AF3" w14:paraId="59C6D8B3" w14:textId="77777777" w:rsidTr="000525FC">
        <w:trPr>
          <w:trHeight w:val="260"/>
        </w:trPr>
        <w:tc>
          <w:tcPr>
            <w:tcW w:w="2149" w:type="dxa"/>
            <w:shd w:val="clear" w:color="auto" w:fill="D9D9D9" w:themeFill="background1" w:themeFillShade="D9"/>
            <w:vAlign w:val="center"/>
          </w:tcPr>
          <w:p w14:paraId="13212A61" w14:textId="77777777" w:rsidR="0088263E" w:rsidRPr="008E3AF3" w:rsidRDefault="0088263E" w:rsidP="003A7460">
            <w:pPr>
              <w:tabs>
                <w:tab w:val="left" w:pos="1410"/>
              </w:tabs>
              <w:rPr>
                <w:b/>
              </w:rPr>
            </w:pPr>
            <w:r w:rsidRPr="008E3AF3">
              <w:rPr>
                <w:b/>
              </w:rPr>
              <w:t>Languages required:</w:t>
            </w:r>
          </w:p>
        </w:tc>
        <w:tc>
          <w:tcPr>
            <w:tcW w:w="7201" w:type="dxa"/>
            <w:vAlign w:val="center"/>
          </w:tcPr>
          <w:p w14:paraId="7A6397E3" w14:textId="7EF9B43B" w:rsidR="0088263E" w:rsidRPr="008E3AF3" w:rsidRDefault="00E2037C" w:rsidP="003A7460">
            <w:pPr>
              <w:tabs>
                <w:tab w:val="left" w:pos="1410"/>
              </w:tabs>
            </w:pPr>
            <w:r w:rsidRPr="008E3AF3">
              <w:t>English</w:t>
            </w:r>
          </w:p>
        </w:tc>
      </w:tr>
      <w:tr w:rsidR="0088263E" w:rsidRPr="008E3AF3" w14:paraId="7D91E2DC" w14:textId="77777777" w:rsidTr="000525FC">
        <w:trPr>
          <w:trHeight w:val="260"/>
        </w:trPr>
        <w:tc>
          <w:tcPr>
            <w:tcW w:w="2149" w:type="dxa"/>
            <w:shd w:val="clear" w:color="auto" w:fill="D9D9D9" w:themeFill="background1" w:themeFillShade="D9"/>
            <w:vAlign w:val="center"/>
          </w:tcPr>
          <w:p w14:paraId="3C7420F8" w14:textId="77777777" w:rsidR="0088263E" w:rsidRPr="008E3AF3" w:rsidRDefault="0088263E" w:rsidP="003A7460">
            <w:pPr>
              <w:tabs>
                <w:tab w:val="left" w:pos="1410"/>
              </w:tabs>
              <w:rPr>
                <w:b/>
              </w:rPr>
            </w:pPr>
            <w:r w:rsidRPr="008E3AF3">
              <w:rPr>
                <w:b/>
              </w:rPr>
              <w:t>Duration of Initial Contract:</w:t>
            </w:r>
          </w:p>
        </w:tc>
        <w:tc>
          <w:tcPr>
            <w:tcW w:w="7201" w:type="dxa"/>
            <w:vAlign w:val="center"/>
          </w:tcPr>
          <w:p w14:paraId="4E21B10B" w14:textId="153A1010" w:rsidR="0088263E" w:rsidRPr="008E3AF3" w:rsidRDefault="00363464" w:rsidP="003A7460">
            <w:pPr>
              <w:tabs>
                <w:tab w:val="left" w:pos="1410"/>
              </w:tabs>
            </w:pPr>
            <w:r>
              <w:t>1 September 2021 – 10 January 20</w:t>
            </w:r>
            <w:r w:rsidR="00C52E96">
              <w:t>22</w:t>
            </w:r>
            <w:r w:rsidR="003C3AC5">
              <w:t xml:space="preserve"> (22 days)</w:t>
            </w:r>
          </w:p>
        </w:tc>
      </w:tr>
    </w:tbl>
    <w:p w14:paraId="380FFAC1" w14:textId="6D7ED4F4" w:rsidR="009E2B22" w:rsidRPr="008E3AF3" w:rsidRDefault="009E2B22" w:rsidP="00E2763D">
      <w:pPr>
        <w:tabs>
          <w:tab w:val="left" w:pos="1410"/>
        </w:tabs>
        <w:spacing w:after="60"/>
        <w:rPr>
          <w:b/>
          <w:color w:val="0070C0"/>
        </w:rPr>
      </w:pPr>
      <w:r w:rsidRPr="008E3AF3">
        <w:rPr>
          <w:b/>
          <w:color w:val="0070C0"/>
        </w:rPr>
        <w:t>BACKGROUND</w:t>
      </w:r>
    </w:p>
    <w:tbl>
      <w:tblPr>
        <w:tblStyle w:val="TableGrid"/>
        <w:tblW w:w="0" w:type="auto"/>
        <w:tblLook w:val="04A0" w:firstRow="1" w:lastRow="0" w:firstColumn="1" w:lastColumn="0" w:noHBand="0" w:noVBand="1"/>
      </w:tblPr>
      <w:tblGrid>
        <w:gridCol w:w="9350"/>
      </w:tblGrid>
      <w:tr w:rsidR="0065710B" w:rsidRPr="008E3AF3" w14:paraId="08CEF6BF" w14:textId="77777777" w:rsidTr="0065710B">
        <w:tc>
          <w:tcPr>
            <w:tcW w:w="9576" w:type="dxa"/>
          </w:tcPr>
          <w:p w14:paraId="091C64CA" w14:textId="77777777" w:rsidR="00026B0D" w:rsidRPr="000B1CD6" w:rsidRDefault="00026B0D" w:rsidP="00026B0D">
            <w:pPr>
              <w:tabs>
                <w:tab w:val="left" w:pos="0"/>
              </w:tabs>
              <w:jc w:val="both"/>
              <w:rPr>
                <w:rFonts w:cs="Arial"/>
                <w:b/>
                <w:bCs/>
              </w:rPr>
            </w:pPr>
            <w:bookmarkStart w:id="0" w:name="_Hlk73121424"/>
            <w:r w:rsidRPr="000B1CD6">
              <w:rPr>
                <w:rFonts w:cs="Calibri"/>
                <w:color w:val="000000"/>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w:t>
            </w:r>
            <w:r w:rsidRPr="000B1CD6">
              <w:rPr>
                <w:rFonts w:cs="Calibri"/>
                <w:i/>
                <w:iCs/>
                <w:color w:val="000000"/>
              </w:rPr>
              <w:t>full -sized</w:t>
            </w:r>
            <w:r w:rsidRPr="000B1CD6">
              <w:rPr>
                <w:rFonts w:cs="Calibri"/>
                <w:color w:val="000000"/>
              </w:rPr>
              <w:t xml:space="preserve"> project titled </w:t>
            </w:r>
            <w:r w:rsidRPr="000B1CD6">
              <w:rPr>
                <w:rFonts w:cs="Arial"/>
                <w:bCs/>
              </w:rPr>
              <w:t xml:space="preserve">Ridge to Reef - </w:t>
            </w:r>
            <w:r w:rsidRPr="000B1CD6">
              <w:rPr>
                <w:rFonts w:cs="Arial"/>
              </w:rPr>
              <w:t>Testing the Integration of Water, Land, Forest &amp; Coastal Management to Preserve Ecosystem Services, Store Carbon, Improve Climate Resilience and Sustain Livelihoods</w:t>
            </w:r>
            <w:r w:rsidRPr="000B1CD6">
              <w:rPr>
                <w:rFonts w:cs="Arial"/>
                <w:b/>
                <w:bCs/>
              </w:rPr>
              <w:t xml:space="preserve">. </w:t>
            </w:r>
            <w:r w:rsidRPr="000B1CD6">
              <w:rPr>
                <w:rFonts w:cs="Arial"/>
              </w:rPr>
              <w:t>It is commonly referred to as the Regional Ridge to Reef (R2R) project.</w:t>
            </w:r>
          </w:p>
          <w:p w14:paraId="21535B2C" w14:textId="04C9A0CB" w:rsidR="00026B0D" w:rsidRDefault="00026B0D" w:rsidP="00026B0D">
            <w:pPr>
              <w:jc w:val="both"/>
              <w:rPr>
                <w:rFonts w:cs="Calibri"/>
                <w:color w:val="000000"/>
              </w:rPr>
            </w:pPr>
            <w:r w:rsidRPr="000B1CD6">
              <w:rPr>
                <w:rFonts w:cs="Calibri"/>
                <w:color w:val="000000"/>
              </w:rPr>
              <w:t>The TE process must follow the guidance outlined in the document ‘</w:t>
            </w:r>
            <w:hyperlink r:id="rId11" w:history="1">
              <w:r w:rsidRPr="000B1CD6">
                <w:rPr>
                  <w:rStyle w:val="Hyperlink"/>
                  <w:rFonts w:cs="Calibri"/>
                </w:rPr>
                <w:t>Guidance For Conducting Terminal Evaluations of UNDP-Supported, GEF-Financed Projects</w:t>
              </w:r>
            </w:hyperlink>
            <w:r w:rsidRPr="000B1CD6">
              <w:rPr>
                <w:rFonts w:cs="Calibri"/>
                <w:color w:val="000000"/>
              </w:rPr>
              <w:t>’</w:t>
            </w:r>
          </w:p>
          <w:p w14:paraId="33E6955B" w14:textId="77777777" w:rsidR="00CB60FA" w:rsidRPr="00905D3E" w:rsidRDefault="00CB60FA" w:rsidP="00CB60FA">
            <w:pPr>
              <w:pStyle w:val="CommentText"/>
              <w:jc w:val="both"/>
              <w:rPr>
                <w:sz w:val="22"/>
                <w:szCs w:val="22"/>
              </w:rPr>
            </w:pPr>
            <w:bookmarkStart w:id="1" w:name="_Hlk73121604"/>
            <w:r w:rsidRPr="00905D3E">
              <w:rPr>
                <w:sz w:val="22"/>
                <w:szCs w:val="22"/>
              </w:rPr>
              <w:t>To support the ongoing development of ‘Ridge to Reef’ and ‘Community to Cabinet’ approaches in Pacific PICS through the abovementioned multi-focal area R2R program, the GEF Council approved the development of an International Waters project entitled “Ridge to Reef: Testing the Integration of Water, Land, Forest and Coastal Management to Preserve Ecosystem Services, Store Carbon, Improve Climate Resilience and Sustain Livelihoods in Pacific Island Countries”. This regional project was implemented by the United Nations Development Program through the Applied Geoscience and Technology Division of the Secretariat of the Pacific Community in partnership with the 14 Pacific Island Countries to improve the integration of water, land, forest, and coastal management required to fashion sustainable futures for island communities. The project aimed  to address the recent high-level recognition and calls for results-based approaches to the management of development assistance programmes and projects, with support provided in areas of coordination, capacity building, technical assistance, and monitoring and evaluation for the operation of the broader Pacific R2R program.</w:t>
            </w:r>
          </w:p>
          <w:p w14:paraId="2FFC9AC0" w14:textId="77777777" w:rsidR="00CB60FA" w:rsidRPr="00905D3E" w:rsidRDefault="00CB60FA" w:rsidP="00CB60FA">
            <w:pPr>
              <w:pStyle w:val="CommentText"/>
              <w:jc w:val="both"/>
              <w:rPr>
                <w:sz w:val="22"/>
                <w:szCs w:val="22"/>
              </w:rPr>
            </w:pPr>
          </w:p>
          <w:p w14:paraId="08C997A9" w14:textId="77777777" w:rsidR="00CB60FA" w:rsidRPr="00905D3E" w:rsidRDefault="00CB60FA" w:rsidP="00CB60FA">
            <w:pPr>
              <w:pStyle w:val="CommentText"/>
              <w:jc w:val="both"/>
              <w:rPr>
                <w:sz w:val="22"/>
                <w:szCs w:val="22"/>
              </w:rPr>
            </w:pPr>
            <w:r w:rsidRPr="00905D3E">
              <w:rPr>
                <w:sz w:val="22"/>
                <w:szCs w:val="22"/>
              </w:rPr>
              <w:t xml:space="preserve">Importantly, the project was built on nascent national processes from the previous GEF IWRM project to foster sustainability and resilience for each participating island nation through reforms in policy, institutions, and coordination; building capacity of local institutions to integrate land, water and coastal management; establishing evidence-based approaches to ICM planning; and improved consolidation of information and data required to inform cross-sector R2R planning approaches. These processes are being sustained. It is envisaged that this project focused much attention on harnessing support of traditional community leadership and governance structures with improving the relevance of investment in integrated land, water, forest, and coastal management. This project also provided coordination functions and linkages with the national GEF STAR multifocal projects and LDCF project and facilitated dialogue and action planning through national Inter-Ministry Committees on responses to emerging issues and threats in environment and natural resource management. Similarly, it will facilitate coordinated exchanges of experience and results of the GEF portfolio of investments in a broader regional R2R programme for PICs. Linkages with co-financed activities on water resource and wastewater management, coastal systems and climate adaptation and disaster risk management will ensure more targeted capital investment in coastal infrastructure within an integrated management framework. Similarly, the project had fostered solidarity among the PICs, particularly with respect to </w:t>
            </w:r>
            <w:r w:rsidRPr="00905D3E">
              <w:rPr>
                <w:sz w:val="22"/>
                <w:szCs w:val="22"/>
              </w:rPr>
              <w:lastRenderedPageBreak/>
              <w:t>the political will required in supporting more integrated approaches to R2R in natural resource management.</w:t>
            </w:r>
          </w:p>
          <w:p w14:paraId="38CBF50D" w14:textId="77777777" w:rsidR="00CB60FA" w:rsidRPr="00905D3E" w:rsidRDefault="00CB60FA" w:rsidP="00CB60FA">
            <w:pPr>
              <w:jc w:val="both"/>
              <w:rPr>
                <w:rFonts w:cs="Arial"/>
                <w:bCs/>
                <w:lang w:val="en-AU"/>
              </w:rPr>
            </w:pPr>
          </w:p>
          <w:p w14:paraId="0384D895" w14:textId="77777777" w:rsidR="00CB60FA" w:rsidRPr="00905D3E" w:rsidRDefault="00CB60FA" w:rsidP="00CB60FA">
            <w:pPr>
              <w:jc w:val="both"/>
              <w:rPr>
                <w:rFonts w:cs="Arial"/>
              </w:rPr>
            </w:pPr>
            <w:r w:rsidRPr="00905D3E">
              <w:rPr>
                <w:rFonts w:cs="Arial"/>
                <w:bCs/>
                <w:lang w:val="en-AU"/>
              </w:rPr>
              <w:t>The purpose of the project was to test the mainstreaming of ‘ridge-to-reef’ (R2R), climate resilient approaches to integrated land, water, forest, and coastal management in the PICs through strategic planning, capacity building and piloted local actions to sustain livelihoods and preserve ecosystem services.</w:t>
            </w:r>
            <w:r w:rsidRPr="00905D3E">
              <w:rPr>
                <w:rFonts w:cs="Arial"/>
              </w:rPr>
              <w:t xml:space="preserve"> This regional project provided the primary coordination vehicle for the national R2R STAR Projects that are part of the Pacific R2R Program, by building  on nascent national processes from the previous GEF IWRM project to foster sustainability and resilience for each island through: reforms in policy, institutions, and coordination; building capacity of local institutions to integrate land, water and coastal management through on-site demonstrations; establishing evidence-based approaches to ICM planning; improved consolidation of results monitoring and information and data required to inform cross-sector R2R planning approaches. This project will also focus attention on harnessing support of traditional community leadership and governance structures to improve the relevance of investment in ICM, including MPAs, from ‘community to cabinet’.  </w:t>
            </w:r>
          </w:p>
          <w:p w14:paraId="1A756BFA" w14:textId="77777777" w:rsidR="00CB60FA" w:rsidRPr="00905D3E" w:rsidRDefault="00CB60FA" w:rsidP="00CB60FA">
            <w:pPr>
              <w:jc w:val="both"/>
              <w:rPr>
                <w:rFonts w:cs="Arial"/>
              </w:rPr>
            </w:pPr>
            <w:r w:rsidRPr="00905D3E">
              <w:rPr>
                <w:rFonts w:cs="Arial"/>
              </w:rPr>
              <w:t>To achieve its objective, the project focusses on five components:</w:t>
            </w:r>
          </w:p>
          <w:p w14:paraId="25BC10DE" w14:textId="77777777" w:rsidR="00CB60FA" w:rsidRPr="00905D3E" w:rsidRDefault="00CB60FA" w:rsidP="00BA5F2B">
            <w:pPr>
              <w:numPr>
                <w:ilvl w:val="0"/>
                <w:numId w:val="8"/>
              </w:numPr>
              <w:spacing w:after="160" w:line="259" w:lineRule="auto"/>
              <w:rPr>
                <w:bCs/>
              </w:rPr>
            </w:pPr>
            <w:r w:rsidRPr="00905D3E">
              <w:rPr>
                <w:bCs/>
              </w:rPr>
              <w:t>Component 1. National Demonstrations to Support R2R ICM/IWRM Approaches for Island Resilience and Sustainability</w:t>
            </w:r>
          </w:p>
          <w:p w14:paraId="3ADFCD38" w14:textId="77777777" w:rsidR="00CB60FA" w:rsidRPr="00905D3E" w:rsidRDefault="00CB60FA" w:rsidP="00BA5F2B">
            <w:pPr>
              <w:numPr>
                <w:ilvl w:val="0"/>
                <w:numId w:val="8"/>
              </w:numPr>
              <w:spacing w:after="160" w:line="259" w:lineRule="auto"/>
              <w:rPr>
                <w:bCs/>
              </w:rPr>
            </w:pPr>
            <w:r w:rsidRPr="00905D3E">
              <w:rPr>
                <w:bCs/>
              </w:rPr>
              <w:t>Component 2. Island-based Investments in Human Capital and Knowledge to Strengthen National and Local Capacities for Ridge to Reef ICM/IWRM approaches, incorporating CC adaptation</w:t>
            </w:r>
          </w:p>
          <w:p w14:paraId="36D0BC81" w14:textId="77777777" w:rsidR="00CB60FA" w:rsidRPr="00905D3E" w:rsidRDefault="00CB60FA" w:rsidP="00BA5F2B">
            <w:pPr>
              <w:numPr>
                <w:ilvl w:val="0"/>
                <w:numId w:val="8"/>
              </w:numPr>
              <w:spacing w:after="160" w:line="259" w:lineRule="auto"/>
              <w:rPr>
                <w:bCs/>
              </w:rPr>
            </w:pPr>
            <w:r w:rsidRPr="00905D3E">
              <w:rPr>
                <w:bCs/>
              </w:rPr>
              <w:t>Component 3. Mainstreaming of Ridge to Reef ICM/IWRM Approaches into National Development Frameworks</w:t>
            </w:r>
          </w:p>
          <w:p w14:paraId="00DC6E91" w14:textId="77777777" w:rsidR="00CB60FA" w:rsidRPr="00905D3E" w:rsidRDefault="00CB60FA" w:rsidP="00BA5F2B">
            <w:pPr>
              <w:numPr>
                <w:ilvl w:val="0"/>
                <w:numId w:val="8"/>
              </w:numPr>
              <w:spacing w:after="160" w:line="259" w:lineRule="auto"/>
              <w:rPr>
                <w:bCs/>
              </w:rPr>
            </w:pPr>
            <w:r w:rsidRPr="00905D3E">
              <w:rPr>
                <w:bCs/>
              </w:rPr>
              <w:t>Component 4. Regional and National ‘Ridge to Reef’ Indicators for Reporting, Monitoring, Adaptive Management and Knowledge Management</w:t>
            </w:r>
          </w:p>
          <w:p w14:paraId="238A7204" w14:textId="77777777" w:rsidR="00CB60FA" w:rsidRPr="00905D3E" w:rsidRDefault="00CB60FA" w:rsidP="00BA5F2B">
            <w:pPr>
              <w:numPr>
                <w:ilvl w:val="0"/>
                <w:numId w:val="8"/>
              </w:numPr>
              <w:spacing w:after="160" w:line="259" w:lineRule="auto"/>
              <w:rPr>
                <w:bCs/>
              </w:rPr>
            </w:pPr>
            <w:r w:rsidRPr="00905D3E">
              <w:rPr>
                <w:bCs/>
              </w:rPr>
              <w:t>Component 5. Ridge-to-Reef Regional and National Coordination</w:t>
            </w:r>
          </w:p>
          <w:p w14:paraId="1144C5EB" w14:textId="77777777" w:rsidR="00CB60FA" w:rsidRPr="00905D3E" w:rsidRDefault="00CB60FA" w:rsidP="00CB60FA">
            <w:pPr>
              <w:rPr>
                <w:b/>
              </w:rPr>
            </w:pPr>
          </w:p>
          <w:p w14:paraId="16698BC6" w14:textId="77777777" w:rsidR="00CB60FA" w:rsidRPr="00905D3E" w:rsidRDefault="00CB60FA" w:rsidP="00CB60FA">
            <w:pPr>
              <w:ind w:left="180" w:right="117" w:hanging="90"/>
              <w:jc w:val="both"/>
              <w:rPr>
                <w:rFonts w:cs="Arial"/>
              </w:rPr>
            </w:pPr>
            <w:r w:rsidRPr="00905D3E">
              <w:rPr>
                <w:rFonts w:cs="Arial"/>
              </w:rPr>
              <w:t>Fourteen countries participate in the Regional R2R project. They include the Cook Islands, Federated States of Micronesia, Fiji Islands, Kiribati, Nauru, Niue, Palau, Papua New Guinea, Marshall Islands, Samoa, Solomon Islands, Tonga, Tuvalu, and Vanuatu.  Through this project there are regionally implemented activities as well demonstration activities in each country which are led by respective national executing agencies.</w:t>
            </w:r>
          </w:p>
          <w:p w14:paraId="6A23DA05" w14:textId="77777777" w:rsidR="00CB60FA" w:rsidRPr="00905D3E" w:rsidRDefault="00CB60FA" w:rsidP="00CB60FA">
            <w:pPr>
              <w:jc w:val="both"/>
              <w:rPr>
                <w:rFonts w:cs="Calibri"/>
                <w:color w:val="000000"/>
              </w:rPr>
            </w:pPr>
          </w:p>
          <w:p w14:paraId="7C6FE504" w14:textId="77777777" w:rsidR="00CB60FA" w:rsidRPr="00905D3E" w:rsidRDefault="00CB60FA" w:rsidP="00CB60FA">
            <w:pPr>
              <w:jc w:val="both"/>
              <w:rPr>
                <w:rFonts w:cs="Calibri"/>
                <w:color w:val="000000"/>
              </w:rPr>
            </w:pPr>
            <w:r w:rsidRPr="00905D3E">
              <w:rPr>
                <w:rFonts w:cs="Arial"/>
              </w:rPr>
              <w:t xml:space="preserve">The Regional R2R </w:t>
            </w:r>
            <w:r w:rsidRPr="00905D3E">
              <w:rPr>
                <w:rFonts w:cs="Calibri"/>
                <w:i/>
                <w:iCs/>
                <w:color w:val="000000"/>
              </w:rPr>
              <w:t>(PIMS #5221)</w:t>
            </w:r>
            <w:r w:rsidRPr="00905D3E">
              <w:rPr>
                <w:rFonts w:cs="Calibri"/>
                <w:color w:val="000000"/>
              </w:rPr>
              <w:t xml:space="preserve"> is implemented through th</w:t>
            </w:r>
            <w:r w:rsidRPr="00905D3E">
              <w:rPr>
                <w:rFonts w:cs="Calibri"/>
                <w:i/>
                <w:iCs/>
                <w:color w:val="000000"/>
              </w:rPr>
              <w:t>e Secretariat of the Pacific Community (SPC).</w:t>
            </w:r>
            <w:r w:rsidRPr="00905D3E">
              <w:rPr>
                <w:rFonts w:cs="Calibri"/>
                <w:color w:val="000000"/>
              </w:rPr>
              <w:t xml:space="preserve">  A mid Term Review was conducted in March 2019. A first extension was granted until September 1, 2021 and recently, a second extension until March 1, 2022.</w:t>
            </w:r>
            <w:r w:rsidRPr="00905D3E">
              <w:rPr>
                <w:rFonts w:cs="Calibri"/>
                <w:i/>
                <w:iCs/>
                <w:color w:val="000000"/>
              </w:rPr>
              <w:t xml:space="preserve"> </w:t>
            </w:r>
            <w:r w:rsidRPr="00905D3E">
              <w:rPr>
                <w:rFonts w:cs="Calibri"/>
                <w:color w:val="000000"/>
              </w:rPr>
              <w:t xml:space="preserve">The project started on the </w:t>
            </w:r>
            <w:r w:rsidRPr="00905D3E">
              <w:rPr>
                <w:rFonts w:cs="Calibri"/>
                <w:i/>
                <w:iCs/>
                <w:color w:val="000000"/>
              </w:rPr>
              <w:t>1 September 2015</w:t>
            </w:r>
            <w:r w:rsidRPr="00905D3E">
              <w:rPr>
                <w:rFonts w:cs="Calibri"/>
                <w:color w:val="000000"/>
              </w:rPr>
              <w:t xml:space="preserve"> and is in its</w:t>
            </w:r>
            <w:r w:rsidRPr="00905D3E">
              <w:rPr>
                <w:rFonts w:cs="Calibri"/>
                <w:i/>
                <w:iCs/>
                <w:color w:val="000000"/>
              </w:rPr>
              <w:t xml:space="preserve"> 6th </w:t>
            </w:r>
            <w:r w:rsidRPr="00905D3E">
              <w:rPr>
                <w:rFonts w:cs="Calibri"/>
                <w:color w:val="000000"/>
              </w:rPr>
              <w:t>year of implementation.</w:t>
            </w:r>
          </w:p>
          <w:p w14:paraId="6BB1C1E3" w14:textId="77777777" w:rsidR="00CB60FA" w:rsidRPr="00905D3E" w:rsidRDefault="00CB60FA" w:rsidP="00CB60FA">
            <w:pPr>
              <w:jc w:val="both"/>
              <w:rPr>
                <w:rFonts w:cs="Calibri"/>
                <w:color w:val="000000"/>
              </w:rPr>
            </w:pPr>
          </w:p>
          <w:p w14:paraId="1D680FFD" w14:textId="77777777" w:rsidR="00CB60FA" w:rsidRPr="00905D3E" w:rsidRDefault="00CB60FA" w:rsidP="00CB60FA">
            <w:pPr>
              <w:jc w:val="both"/>
              <w:rPr>
                <w:rFonts w:cs="Calibri"/>
                <w:bCs/>
              </w:rPr>
            </w:pPr>
            <w:r w:rsidRPr="00905D3E">
              <w:rPr>
                <w:rFonts w:cs="Calibri"/>
                <w:color w:val="000000"/>
              </w:rPr>
              <w:t xml:space="preserve">Through a grant of Global Environment Facility (GEF) of </w:t>
            </w:r>
            <w:r w:rsidRPr="00905D3E">
              <w:rPr>
                <w:color w:val="000000"/>
                <w:lang w:eastAsia="zh-CN"/>
              </w:rPr>
              <w:t>USD 10,317,454</w:t>
            </w:r>
            <w:r w:rsidRPr="00905D3E">
              <w:rPr>
                <w:rFonts w:cs="Calibri"/>
                <w:color w:val="000000"/>
              </w:rPr>
              <w:t>,</w:t>
            </w:r>
            <w:r w:rsidRPr="00905D3E">
              <w:rPr>
                <w:rFonts w:cs="Calibri"/>
                <w:bCs/>
              </w:rPr>
              <w:t xml:space="preserve"> the project was initially implemented over a period of 5 years. The total co-financing commitment from partners amounting to </w:t>
            </w:r>
            <w:r w:rsidRPr="00905D3E">
              <w:rPr>
                <w:bCs/>
                <w:color w:val="000000"/>
                <w:lang w:eastAsia="zh-CN"/>
              </w:rPr>
              <w:t>USD87,708,160.</w:t>
            </w:r>
          </w:p>
          <w:tbl>
            <w:tblPr>
              <w:tblW w:w="5841" w:type="dxa"/>
              <w:tblLook w:val="00A0" w:firstRow="1" w:lastRow="0" w:firstColumn="1" w:lastColumn="0" w:noHBand="0" w:noVBand="0"/>
            </w:tblPr>
            <w:tblGrid>
              <w:gridCol w:w="4589"/>
              <w:gridCol w:w="1252"/>
            </w:tblGrid>
            <w:tr w:rsidR="00CB60FA" w:rsidRPr="00905D3E" w14:paraId="6B60F5FA" w14:textId="77777777" w:rsidTr="00A97AF0">
              <w:trPr>
                <w:trHeight w:val="330"/>
              </w:trPr>
              <w:tc>
                <w:tcPr>
                  <w:tcW w:w="4589" w:type="dxa"/>
                  <w:tcBorders>
                    <w:top w:val="nil"/>
                    <w:left w:val="nil"/>
                    <w:bottom w:val="nil"/>
                    <w:right w:val="nil"/>
                  </w:tcBorders>
                  <w:noWrap/>
                  <w:vAlign w:val="center"/>
                </w:tcPr>
                <w:p w14:paraId="3C3A0D64" w14:textId="77777777" w:rsidR="00CB60FA" w:rsidRPr="00905D3E" w:rsidRDefault="00CB60FA" w:rsidP="00CB60FA">
                  <w:pPr>
                    <w:ind w:right="-57"/>
                    <w:jc w:val="both"/>
                    <w:rPr>
                      <w:color w:val="000000"/>
                      <w:lang w:eastAsia="zh-CN"/>
                    </w:rPr>
                  </w:pPr>
                </w:p>
              </w:tc>
              <w:tc>
                <w:tcPr>
                  <w:tcW w:w="1252" w:type="dxa"/>
                  <w:tcBorders>
                    <w:top w:val="nil"/>
                    <w:left w:val="nil"/>
                    <w:bottom w:val="nil"/>
                    <w:right w:val="nil"/>
                  </w:tcBorders>
                  <w:noWrap/>
                  <w:vAlign w:val="center"/>
                </w:tcPr>
                <w:p w14:paraId="1A207CD0" w14:textId="77777777" w:rsidR="00CB60FA" w:rsidRPr="00905D3E" w:rsidRDefault="00CB60FA" w:rsidP="00CB60FA">
                  <w:pPr>
                    <w:jc w:val="both"/>
                    <w:rPr>
                      <w:color w:val="000000"/>
                      <w:lang w:eastAsia="en-GB"/>
                    </w:rPr>
                  </w:pPr>
                </w:p>
              </w:tc>
            </w:tr>
          </w:tbl>
          <w:p w14:paraId="01C95D6D" w14:textId="77777777" w:rsidR="00CB60FA" w:rsidRPr="00905D3E" w:rsidRDefault="00CB60FA" w:rsidP="00CB60FA">
            <w:pPr>
              <w:contextualSpacing/>
              <w:jc w:val="both"/>
              <w:rPr>
                <w:rFonts w:cs="Calibri"/>
                <w:color w:val="000000"/>
                <w:lang w:val="en-GB"/>
              </w:rPr>
            </w:pPr>
            <w:r w:rsidRPr="00905D3E">
              <w:rPr>
                <w:rFonts w:cs="Calibri"/>
                <w:color w:val="000000"/>
                <w:lang w:val="en-GB"/>
              </w:rPr>
              <w:t xml:space="preserve">Since the global Covid-19 pandemic </w:t>
            </w:r>
            <w:r w:rsidRPr="00905D3E">
              <w:rPr>
                <w:rFonts w:cs="Calibri"/>
                <w:lang w:val="en-AU"/>
              </w:rPr>
              <w:t>has escalated into a global humanitarian and socio-economic crisis</w:t>
            </w:r>
            <w:r w:rsidRPr="00905D3E">
              <w:rPr>
                <w:rFonts w:cs="Calibri"/>
                <w:color w:val="000000"/>
                <w:lang w:val="en-GB"/>
              </w:rPr>
              <w:t xml:space="preserve"> in the first quarter of 2020, the Pacific region was amongst those affected and currently national governments of the 14 participating countries have travel restrictions ongoing </w:t>
            </w:r>
            <w:r w:rsidRPr="00905D3E">
              <w:rPr>
                <w:rFonts w:cs="Calibri"/>
                <w:lang w:val="en-AU"/>
              </w:rPr>
              <w:t>as a necessary measure to mitigate the spread of the virus</w:t>
            </w:r>
            <w:r w:rsidRPr="00905D3E">
              <w:rPr>
                <w:rFonts w:cs="Calibri"/>
                <w:color w:val="000000"/>
                <w:lang w:val="en-GB"/>
              </w:rPr>
              <w:t xml:space="preserve">. Both international and local travels are limited to only necessary </w:t>
            </w:r>
            <w:r w:rsidRPr="00905D3E">
              <w:rPr>
                <w:rFonts w:cs="Calibri"/>
                <w:color w:val="000000"/>
                <w:lang w:val="en-GB"/>
              </w:rPr>
              <w:lastRenderedPageBreak/>
              <w:t>travel and those entering the country must have in possession a Quarantine</w:t>
            </w:r>
            <w:r w:rsidRPr="00905D3E">
              <w:rPr>
                <w:rFonts w:cs="Calibri"/>
                <w:color w:val="000000"/>
                <w:shd w:val="clear" w:color="auto" w:fill="FFFFFF"/>
              </w:rPr>
              <w:t xml:space="preserve"> Certificate and a mandatory negative COVID-19 test result.  Travelers entering countries are expected to undergo a 14-day quarantine period (in isolation) before they are allowed to move freely.  In 2020, there were lockdown periods, with national government priorities focused on a Corvid 19 response strategic plans. Covid-19 severely affected the project implementation from 2020 until to-date. </w:t>
            </w:r>
          </w:p>
          <w:bookmarkEnd w:id="1"/>
          <w:p w14:paraId="462A33AF" w14:textId="77777777" w:rsidR="00026B0D" w:rsidRPr="00905D3E" w:rsidRDefault="00026B0D" w:rsidP="00026B0D">
            <w:pPr>
              <w:jc w:val="both"/>
              <w:rPr>
                <w:rFonts w:cs="Calibri"/>
                <w:color w:val="000000"/>
              </w:rPr>
            </w:pPr>
          </w:p>
          <w:bookmarkEnd w:id="0"/>
          <w:p w14:paraId="0A1CAABE" w14:textId="7759B9CE" w:rsidR="00D44EF0" w:rsidRPr="008E3AF3" w:rsidRDefault="00D44EF0" w:rsidP="006F29B4">
            <w:pPr>
              <w:pStyle w:val="ListParagraph"/>
              <w:widowControl w:val="0"/>
              <w:overflowPunct w:val="0"/>
              <w:adjustRightInd w:val="0"/>
              <w:ind w:left="0"/>
              <w:jc w:val="both"/>
            </w:pPr>
          </w:p>
        </w:tc>
      </w:tr>
    </w:tbl>
    <w:p w14:paraId="06DCA7F3" w14:textId="5A02CAA6" w:rsidR="00944F40" w:rsidRPr="008E3AF3" w:rsidRDefault="0088263E" w:rsidP="0088263E">
      <w:pPr>
        <w:tabs>
          <w:tab w:val="left" w:pos="1410"/>
        </w:tabs>
        <w:rPr>
          <w:b/>
          <w:color w:val="0070C0"/>
        </w:rPr>
      </w:pPr>
      <w:r w:rsidRPr="008E3AF3">
        <w:rPr>
          <w:b/>
          <w:color w:val="0070C0"/>
        </w:rPr>
        <w:lastRenderedPageBreak/>
        <w:t>DUTIES AND RESPONSIBILITIES</w:t>
      </w:r>
    </w:p>
    <w:tbl>
      <w:tblPr>
        <w:tblStyle w:val="TableGrid"/>
        <w:tblW w:w="0" w:type="auto"/>
        <w:tblLook w:val="04A0" w:firstRow="1" w:lastRow="0" w:firstColumn="1" w:lastColumn="0" w:noHBand="0" w:noVBand="1"/>
      </w:tblPr>
      <w:tblGrid>
        <w:gridCol w:w="9350"/>
      </w:tblGrid>
      <w:tr w:rsidR="0065710B" w:rsidRPr="008E3AF3" w14:paraId="398288A9" w14:textId="77777777" w:rsidTr="0065710B">
        <w:tc>
          <w:tcPr>
            <w:tcW w:w="9576" w:type="dxa"/>
          </w:tcPr>
          <w:p w14:paraId="62569936" w14:textId="77777777" w:rsidR="00B00A53" w:rsidRDefault="00B00A53" w:rsidP="00ED6937">
            <w:pPr>
              <w:pStyle w:val="ListParagraph"/>
              <w:numPr>
                <w:ilvl w:val="0"/>
                <w:numId w:val="10"/>
              </w:numPr>
              <w:ind w:left="360"/>
              <w:rPr>
                <w:rFonts w:cs="Calibri"/>
                <w:b/>
                <w:bCs/>
                <w:sz w:val="24"/>
                <w:szCs w:val="24"/>
              </w:rPr>
            </w:pPr>
            <w:r>
              <w:rPr>
                <w:rFonts w:cs="Calibri"/>
                <w:b/>
                <w:bCs/>
                <w:sz w:val="24"/>
                <w:szCs w:val="24"/>
              </w:rPr>
              <w:t>TE PURPOSE</w:t>
            </w:r>
          </w:p>
          <w:p w14:paraId="2F409E6F" w14:textId="77777777" w:rsidR="00B00A53" w:rsidRDefault="00B00A53" w:rsidP="00B00A53">
            <w:pPr>
              <w:rPr>
                <w:rFonts w:cs="Calibri"/>
                <w:sz w:val="24"/>
                <w:szCs w:val="24"/>
              </w:rPr>
            </w:pPr>
          </w:p>
          <w:p w14:paraId="5D0ADECA" w14:textId="77777777" w:rsidR="00B00A53" w:rsidRPr="00905D3E" w:rsidRDefault="00B00A53" w:rsidP="00B00A53">
            <w:pPr>
              <w:jc w:val="both"/>
              <w:rPr>
                <w:rFonts w:cs="Calibri"/>
                <w:color w:val="000000"/>
              </w:rPr>
            </w:pPr>
            <w:r w:rsidRPr="00905D3E">
              <w:rPr>
                <w:rFonts w:cs="Calibri"/>
                <w:color w:val="000000"/>
              </w:rPr>
              <w:t>The TE will focus on the delivery of the project’s results as initially planned (and as corrected after the mid-term evaluation, if any such correction took place). It will look at impact and sustainability of results, including the contribution to capacity development and the achievement of global environmental benefits/goals, regional and national goals including recommendations for follow-up activities.</w:t>
            </w:r>
          </w:p>
          <w:p w14:paraId="0511DCC1" w14:textId="77777777" w:rsidR="00B00A53" w:rsidRPr="00905D3E" w:rsidRDefault="00B00A53" w:rsidP="00B00A53">
            <w:pPr>
              <w:jc w:val="both"/>
              <w:rPr>
                <w:rFonts w:cs="Calibri"/>
                <w:color w:val="000000"/>
              </w:rPr>
            </w:pPr>
          </w:p>
          <w:p w14:paraId="194E84C6" w14:textId="77777777" w:rsidR="00B00A53" w:rsidRPr="00905D3E" w:rsidRDefault="00B00A53" w:rsidP="00B00A53">
            <w:pPr>
              <w:jc w:val="both"/>
              <w:rPr>
                <w:rFonts w:cs="Calibri"/>
                <w:color w:val="000000"/>
              </w:rPr>
            </w:pPr>
            <w:r w:rsidRPr="00905D3E">
              <w:rPr>
                <w:rFonts w:cs="Calibri"/>
                <w:color w:val="000000"/>
              </w:rPr>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assesses the extent of project accomplishments.</w:t>
            </w:r>
          </w:p>
          <w:p w14:paraId="74485D4B" w14:textId="77777777" w:rsidR="00B00A53" w:rsidRPr="00905D3E" w:rsidRDefault="00B00A53" w:rsidP="00B00A53">
            <w:pPr>
              <w:spacing w:after="120"/>
              <w:jc w:val="both"/>
              <w:rPr>
                <w:rFonts w:eastAsia="Times New Roman" w:cs="Calibri"/>
              </w:rPr>
            </w:pPr>
            <w:r w:rsidRPr="00905D3E">
              <w:rPr>
                <w:rFonts w:eastAsia="Times New Roman" w:cs="Calibri"/>
              </w:rPr>
              <w:t>Further to this, the objectives of the evaluation will be to:</w:t>
            </w:r>
          </w:p>
          <w:p w14:paraId="172FFD63" w14:textId="77777777" w:rsidR="00B00A53" w:rsidRPr="00905D3E" w:rsidRDefault="00B00A53" w:rsidP="00ED6937">
            <w:pPr>
              <w:pStyle w:val="ListParagraph"/>
              <w:numPr>
                <w:ilvl w:val="3"/>
                <w:numId w:val="11"/>
              </w:numPr>
              <w:spacing w:before="200" w:after="120" w:line="276" w:lineRule="auto"/>
              <w:ind w:left="810"/>
              <w:jc w:val="both"/>
              <w:rPr>
                <w:rFonts w:eastAsia="Times New Roman" w:cs="Calibri"/>
              </w:rPr>
            </w:pPr>
            <w:r w:rsidRPr="00905D3E">
              <w:rPr>
                <w:rFonts w:cs="Calibri"/>
              </w:rPr>
              <w:t>assess the achievement of project results supported by evidence (i.e., progress of project’s outcome targets as per the approved project document and corresponding updated logframe),</w:t>
            </w:r>
          </w:p>
          <w:p w14:paraId="27186B40" w14:textId="77777777" w:rsidR="00B00A53" w:rsidRPr="00905D3E" w:rsidRDefault="00B00A53" w:rsidP="00ED6937">
            <w:pPr>
              <w:pStyle w:val="ListParagraph"/>
              <w:numPr>
                <w:ilvl w:val="0"/>
                <w:numId w:val="11"/>
              </w:numPr>
              <w:spacing w:before="200" w:after="120" w:line="276" w:lineRule="auto"/>
              <w:jc w:val="both"/>
              <w:rPr>
                <w:rFonts w:eastAsia="Calibri" w:cs="Calibri"/>
              </w:rPr>
            </w:pPr>
            <w:r w:rsidRPr="00905D3E">
              <w:rPr>
                <w:rFonts w:cs="Calibri"/>
              </w:rPr>
              <w:t>assess the contribution and alignment of the project to relevant national development plan or environmental policies;</w:t>
            </w:r>
          </w:p>
          <w:p w14:paraId="6ED73723" w14:textId="77777777" w:rsidR="00B00A53" w:rsidRPr="00905D3E" w:rsidRDefault="00B00A53" w:rsidP="00ED6937">
            <w:pPr>
              <w:pStyle w:val="ListParagraph"/>
              <w:numPr>
                <w:ilvl w:val="0"/>
                <w:numId w:val="11"/>
              </w:numPr>
              <w:spacing w:before="200" w:after="120" w:line="276" w:lineRule="auto"/>
              <w:jc w:val="both"/>
              <w:rPr>
                <w:rFonts w:cs="Calibri"/>
              </w:rPr>
            </w:pPr>
            <w:r w:rsidRPr="00905D3E">
              <w:rPr>
                <w:rFonts w:cs="Calibri"/>
              </w:rPr>
              <w:t>assess the contribution of the project results towards the relevant outcome and output of the Sub Regional Programme Document (SRPD) &amp; United Nation Pacific Strategy (UNPS). The SRPD is a UNDP specific strategy which supports 14 Pacific Island countries achieve national priorities and sustainable development. It is linked to regional and international frameworks. The UNPS represent a collective efforts of UN agencies to.</w:t>
            </w:r>
          </w:p>
          <w:p w14:paraId="516B1F18" w14:textId="77777777" w:rsidR="00B00A53" w:rsidRPr="00905D3E" w:rsidRDefault="00B00A53" w:rsidP="00ED6937">
            <w:pPr>
              <w:pStyle w:val="ListParagraph"/>
              <w:numPr>
                <w:ilvl w:val="0"/>
                <w:numId w:val="11"/>
              </w:numPr>
              <w:spacing w:before="200" w:after="120" w:line="276" w:lineRule="auto"/>
              <w:jc w:val="both"/>
              <w:rPr>
                <w:rFonts w:cs="Calibri"/>
              </w:rPr>
            </w:pPr>
            <w:bookmarkStart w:id="2" w:name="_Hlk74838960"/>
            <w:r w:rsidRPr="00905D3E">
              <w:rPr>
                <w:rFonts w:cs="Calibri"/>
              </w:rPr>
              <w:t>assess the positive and negative effects of the project on local populations (e.g. income generation/job creation, improved natural resource management arrangements with local groups, improvement in policy framework for resource allocation and distribution, regeneration of natural resource for long term sustainability);</w:t>
            </w:r>
          </w:p>
          <w:p w14:paraId="1594AC6B" w14:textId="77777777" w:rsidR="00B00A53" w:rsidRPr="00905D3E" w:rsidRDefault="00B00A53" w:rsidP="00ED6937">
            <w:pPr>
              <w:pStyle w:val="ListParagraph"/>
              <w:numPr>
                <w:ilvl w:val="0"/>
                <w:numId w:val="11"/>
              </w:numPr>
              <w:spacing w:before="200" w:after="120" w:line="276" w:lineRule="auto"/>
              <w:jc w:val="both"/>
              <w:rPr>
                <w:rFonts w:cs="Calibri"/>
              </w:rPr>
            </w:pPr>
            <w:r w:rsidRPr="00905D3E">
              <w:rPr>
                <w:rFonts w:cs="Calibri"/>
              </w:rPr>
              <w:t>Assess the extent which the project outcomes have contributed to better preparations to cope with disasters or mitigate risk, and or addressed climate change mitigation and adaptation as relevant</w:t>
            </w:r>
          </w:p>
          <w:p w14:paraId="03A75067" w14:textId="77777777" w:rsidR="00B00A53" w:rsidRPr="00905D3E" w:rsidRDefault="00B00A53" w:rsidP="00ED6937">
            <w:pPr>
              <w:pStyle w:val="ListParagraph"/>
              <w:numPr>
                <w:ilvl w:val="0"/>
                <w:numId w:val="11"/>
              </w:numPr>
              <w:spacing w:before="200" w:after="120" w:line="276" w:lineRule="auto"/>
              <w:jc w:val="both"/>
              <w:rPr>
                <w:rFonts w:cs="Calibri"/>
              </w:rPr>
            </w:pPr>
            <w:r w:rsidRPr="00905D3E">
              <w:rPr>
                <w:rFonts w:cs="Calibri"/>
              </w:rPr>
              <w:t>Assess the extent to which poor, indigenous, persons with disabilities and other disadvantaged or marginalised groups benefitted from this project;</w:t>
            </w:r>
          </w:p>
          <w:p w14:paraId="366B46A8" w14:textId="437C1D96" w:rsidR="00B00A53" w:rsidRPr="00905D3E" w:rsidRDefault="00B00A53" w:rsidP="00ED6937">
            <w:pPr>
              <w:pStyle w:val="ListParagraph"/>
              <w:numPr>
                <w:ilvl w:val="0"/>
                <w:numId w:val="11"/>
              </w:numPr>
              <w:spacing w:before="200" w:after="120" w:line="276" w:lineRule="auto"/>
              <w:jc w:val="both"/>
              <w:rPr>
                <w:rFonts w:cs="Calibri"/>
              </w:rPr>
            </w:pPr>
            <w:r w:rsidRPr="00905D3E">
              <w:rPr>
                <w:rFonts w:cs="Calibri"/>
              </w:rPr>
              <w:t>Assess the effectiveness and quality of gender related results contributed by the project using the Gender Results Effectiveness Scale (GRES)</w:t>
            </w:r>
            <w:bookmarkEnd w:id="2"/>
          </w:p>
          <w:p w14:paraId="4C826E6D" w14:textId="77777777" w:rsidR="00B00A53" w:rsidRPr="00905D3E" w:rsidRDefault="00B00A53" w:rsidP="00ED6937">
            <w:pPr>
              <w:pStyle w:val="ListParagraph"/>
              <w:numPr>
                <w:ilvl w:val="0"/>
                <w:numId w:val="11"/>
              </w:numPr>
              <w:spacing w:before="200" w:after="120" w:line="276" w:lineRule="auto"/>
              <w:jc w:val="both"/>
              <w:rPr>
                <w:rFonts w:cs="Calibri"/>
              </w:rPr>
            </w:pPr>
            <w:r w:rsidRPr="00905D3E">
              <w:rPr>
                <w:rFonts w:cs="Calibri"/>
              </w:rPr>
              <w:t xml:space="preserve"> examination on the use of funds and value for money</w:t>
            </w:r>
          </w:p>
          <w:p w14:paraId="42D32BCE" w14:textId="77777777" w:rsidR="00B00A53" w:rsidRPr="00905D3E" w:rsidRDefault="00B00A53" w:rsidP="00ED6937">
            <w:pPr>
              <w:pStyle w:val="ListParagraph"/>
              <w:numPr>
                <w:ilvl w:val="0"/>
                <w:numId w:val="11"/>
              </w:numPr>
              <w:spacing w:before="200" w:after="120" w:line="276" w:lineRule="auto"/>
              <w:jc w:val="both"/>
              <w:rPr>
                <w:rFonts w:cs="Calibri"/>
              </w:rPr>
            </w:pPr>
            <w:r w:rsidRPr="00905D3E">
              <w:rPr>
                <w:rFonts w:cs="Calibri"/>
              </w:rPr>
              <w:t xml:space="preserve"> draw lessons that can both improve the sustainability of benefits from this project, and aid in the overall enhancement of UNDP programming</w:t>
            </w:r>
          </w:p>
          <w:p w14:paraId="3A44605E" w14:textId="77777777" w:rsidR="00B00A53" w:rsidRPr="00905D3E" w:rsidRDefault="00B00A53" w:rsidP="00B00A53">
            <w:pPr>
              <w:jc w:val="both"/>
              <w:rPr>
                <w:rFonts w:cs="Calibri"/>
                <w:color w:val="000000"/>
              </w:rPr>
            </w:pPr>
          </w:p>
          <w:p w14:paraId="6C31CA84" w14:textId="77777777" w:rsidR="00B00A53" w:rsidRPr="00905D3E" w:rsidRDefault="00B00A53" w:rsidP="00B00A53">
            <w:pPr>
              <w:jc w:val="both"/>
              <w:rPr>
                <w:rFonts w:cs="Calibri"/>
                <w:color w:val="FF0000"/>
              </w:rPr>
            </w:pPr>
            <w:r w:rsidRPr="00905D3E">
              <w:rPr>
                <w:rFonts w:cs="Calibri"/>
                <w:color w:val="000000"/>
              </w:rPr>
              <w:t>The TE will be conducted according to the guidance, rules and procedures established by UNDP and GEF as reflected in the UNDP Evaluation Guidance for GEF Financed Projects</w:t>
            </w:r>
            <w:r w:rsidRPr="00905D3E">
              <w:rPr>
                <w:rFonts w:cs="Calibri"/>
                <w:color w:val="FF0000"/>
              </w:rPr>
              <w:t xml:space="preserve">.  </w:t>
            </w:r>
          </w:p>
          <w:p w14:paraId="1D163D10" w14:textId="77777777" w:rsidR="00D141AF" w:rsidRDefault="00D141AF" w:rsidP="00A24134">
            <w:pPr>
              <w:rPr>
                <w:b/>
              </w:rPr>
            </w:pPr>
          </w:p>
          <w:p w14:paraId="5A23CF58" w14:textId="39F23CE0" w:rsidR="0065710B" w:rsidRPr="008E3AF3" w:rsidRDefault="00EC70F7" w:rsidP="00A24134">
            <w:pPr>
              <w:rPr>
                <w:b/>
              </w:rPr>
            </w:pPr>
            <w:r w:rsidRPr="008E3AF3">
              <w:rPr>
                <w:b/>
              </w:rPr>
              <w:t>Scope of Work</w:t>
            </w:r>
          </w:p>
          <w:p w14:paraId="27CA871C" w14:textId="77777777" w:rsidR="00B00A53" w:rsidRDefault="00B00A53" w:rsidP="00B00A53">
            <w:pPr>
              <w:jc w:val="both"/>
              <w:rPr>
                <w:rFonts w:cs="Calibri"/>
                <w:color w:val="000000"/>
                <w:sz w:val="24"/>
                <w:szCs w:val="24"/>
              </w:rPr>
            </w:pPr>
            <w:bookmarkStart w:id="3" w:name="_Hlk73121791"/>
            <w:r>
              <w:rPr>
                <w:rFonts w:cs="Calibri"/>
                <w:color w:val="000000"/>
                <w:sz w:val="24"/>
                <w:szCs w:val="24"/>
              </w:rPr>
              <w:t xml:space="preserve">The TE will assess project performance against expectations set out in the project’s Logical Framework/Results Framework (see ToR Annex A). The TE will assess results according to the criteria outlined in the </w:t>
            </w:r>
            <w:bookmarkStart w:id="4" w:name="_Hlk67919166"/>
            <w:r>
              <w:rPr>
                <w:rFonts w:cs="Calibri"/>
                <w:color w:val="000000"/>
                <w:sz w:val="24"/>
                <w:szCs w:val="24"/>
              </w:rPr>
              <w:t>‘</w:t>
            </w:r>
            <w:hyperlink r:id="rId12" w:history="1">
              <w:r>
                <w:rPr>
                  <w:rStyle w:val="Hyperlink"/>
                  <w:rFonts w:cs="Calibri"/>
                  <w:sz w:val="24"/>
                  <w:szCs w:val="24"/>
                </w:rPr>
                <w:t>Guidance For Conducting Terminal Evaluations of UNDP-Supported, GEF-Financed Projects</w:t>
              </w:r>
            </w:hyperlink>
            <w:r>
              <w:rPr>
                <w:rFonts w:cs="Calibri"/>
                <w:color w:val="000000"/>
                <w:sz w:val="24"/>
                <w:szCs w:val="24"/>
              </w:rPr>
              <w:t>’</w:t>
            </w:r>
            <w:bookmarkEnd w:id="4"/>
            <w:r>
              <w:rPr>
                <w:rFonts w:cs="Calibri"/>
                <w:color w:val="000000"/>
                <w:sz w:val="24"/>
                <w:szCs w:val="24"/>
              </w:rPr>
              <w:t>.</w:t>
            </w:r>
          </w:p>
          <w:p w14:paraId="1FAE045B" w14:textId="77777777" w:rsidR="00B00A53" w:rsidRDefault="00B00A53" w:rsidP="00B00A53">
            <w:pPr>
              <w:jc w:val="both"/>
              <w:rPr>
                <w:rFonts w:cs="Calibri"/>
                <w:color w:val="000000"/>
                <w:sz w:val="24"/>
                <w:szCs w:val="24"/>
              </w:rPr>
            </w:pPr>
            <w:r>
              <w:rPr>
                <w:rFonts w:cs="Calibri"/>
                <w:color w:val="000000"/>
                <w:sz w:val="24"/>
                <w:szCs w:val="24"/>
              </w:rPr>
              <w:t>The Findings section of the TE report will cover the topics listed below.</w:t>
            </w:r>
          </w:p>
          <w:p w14:paraId="71E9DFF6" w14:textId="77777777" w:rsidR="00B00A53" w:rsidRDefault="00B00A53" w:rsidP="00B00A53">
            <w:pPr>
              <w:jc w:val="both"/>
              <w:rPr>
                <w:rFonts w:cs="Calibri"/>
                <w:color w:val="000000"/>
                <w:sz w:val="24"/>
                <w:szCs w:val="24"/>
              </w:rPr>
            </w:pPr>
            <w:r>
              <w:rPr>
                <w:rFonts w:cs="Calibri"/>
                <w:color w:val="000000"/>
                <w:sz w:val="24"/>
                <w:szCs w:val="24"/>
              </w:rPr>
              <w:t>A full outline of the TE report’s content is provided in ToR Annex C.</w:t>
            </w:r>
          </w:p>
          <w:p w14:paraId="3441D675" w14:textId="77777777" w:rsidR="00B00A53" w:rsidRDefault="00B00A53" w:rsidP="00B00A53">
            <w:pPr>
              <w:jc w:val="both"/>
              <w:rPr>
                <w:rFonts w:cs="Calibri"/>
                <w:color w:val="000000"/>
                <w:sz w:val="24"/>
                <w:szCs w:val="24"/>
              </w:rPr>
            </w:pPr>
            <w:r>
              <w:rPr>
                <w:rFonts w:cs="Calibri"/>
                <w:color w:val="000000"/>
                <w:sz w:val="24"/>
                <w:szCs w:val="24"/>
              </w:rPr>
              <w:t>The asterisk “(*)” indicates criteria for which a rating is required.</w:t>
            </w:r>
          </w:p>
          <w:p w14:paraId="5CCD042B" w14:textId="77777777" w:rsidR="00B00A53" w:rsidRDefault="00B00A53" w:rsidP="00B00A53">
            <w:pPr>
              <w:jc w:val="both"/>
              <w:rPr>
                <w:rFonts w:cs="Calibri"/>
                <w:sz w:val="24"/>
                <w:szCs w:val="24"/>
              </w:rPr>
            </w:pPr>
            <w:r>
              <w:rPr>
                <w:rFonts w:cs="Calibri"/>
                <w:color w:val="000000"/>
                <w:sz w:val="24"/>
                <w:szCs w:val="24"/>
              </w:rPr>
              <w:t>Findings</w:t>
            </w:r>
          </w:p>
          <w:p w14:paraId="4025D244" w14:textId="77777777" w:rsidR="00B00A53" w:rsidRPr="00226E58" w:rsidRDefault="00B00A53" w:rsidP="00ED6937">
            <w:pPr>
              <w:pStyle w:val="ListParagraph"/>
              <w:numPr>
                <w:ilvl w:val="0"/>
                <w:numId w:val="13"/>
              </w:numPr>
              <w:spacing w:after="160" w:line="256" w:lineRule="auto"/>
              <w:ind w:left="360" w:hanging="360"/>
              <w:jc w:val="both"/>
              <w:rPr>
                <w:rFonts w:cstheme="minorHAnsi"/>
                <w:color w:val="000000"/>
                <w:sz w:val="24"/>
                <w:szCs w:val="24"/>
                <w:u w:val="single"/>
              </w:rPr>
            </w:pPr>
            <w:r w:rsidRPr="00226E58">
              <w:rPr>
                <w:rFonts w:cstheme="minorHAnsi"/>
                <w:color w:val="000000"/>
                <w:sz w:val="24"/>
                <w:szCs w:val="24"/>
                <w:u w:val="single"/>
              </w:rPr>
              <w:t>Project Design/Formulation</w:t>
            </w:r>
          </w:p>
          <w:p w14:paraId="06006315" w14:textId="77777777" w:rsidR="00B00A53" w:rsidRPr="00226E58" w:rsidRDefault="00B00A53" w:rsidP="00ED6937">
            <w:pPr>
              <w:pStyle w:val="normalbullet"/>
              <w:numPr>
                <w:ilvl w:val="0"/>
                <w:numId w:val="14"/>
              </w:numPr>
              <w:tabs>
                <w:tab w:val="left" w:pos="540"/>
              </w:tabs>
              <w:spacing w:before="0" w:after="0" w:line="256" w:lineRule="auto"/>
              <w:ind w:left="360"/>
              <w:jc w:val="both"/>
              <w:rPr>
                <w:rFonts w:asciiTheme="minorHAnsi" w:eastAsia="Calibri" w:hAnsiTheme="minorHAnsi" w:cstheme="minorHAnsi"/>
                <w:color w:val="000000"/>
                <w:sz w:val="24"/>
                <w:szCs w:val="24"/>
                <w:lang w:bidi="ar-SA"/>
              </w:rPr>
            </w:pPr>
            <w:r w:rsidRPr="00226E58">
              <w:rPr>
                <w:rFonts w:asciiTheme="minorHAnsi" w:eastAsia="Calibri" w:hAnsiTheme="minorHAnsi" w:cstheme="minorHAnsi"/>
                <w:color w:val="000000"/>
                <w:sz w:val="24"/>
                <w:szCs w:val="24"/>
                <w:lang w:bidi="ar-SA"/>
              </w:rPr>
              <w:t>National priorities and country driven-ness</w:t>
            </w:r>
          </w:p>
          <w:p w14:paraId="57E5D114" w14:textId="77777777" w:rsidR="00B00A53" w:rsidRPr="00226E58" w:rsidRDefault="00B00A53" w:rsidP="00ED6937">
            <w:pPr>
              <w:pStyle w:val="normalbullet"/>
              <w:numPr>
                <w:ilvl w:val="0"/>
                <w:numId w:val="14"/>
              </w:numPr>
              <w:spacing w:before="0" w:after="0" w:line="256" w:lineRule="auto"/>
              <w:ind w:left="360"/>
              <w:jc w:val="both"/>
              <w:rPr>
                <w:rFonts w:asciiTheme="minorHAnsi" w:hAnsiTheme="minorHAnsi" w:cstheme="minorHAnsi"/>
                <w:sz w:val="24"/>
                <w:szCs w:val="24"/>
              </w:rPr>
            </w:pPr>
            <w:r w:rsidRPr="00226E58">
              <w:rPr>
                <w:rFonts w:asciiTheme="minorHAnsi" w:eastAsia="Calibri" w:hAnsiTheme="minorHAnsi" w:cstheme="minorHAnsi"/>
                <w:color w:val="000000"/>
                <w:sz w:val="24"/>
                <w:szCs w:val="24"/>
                <w:lang w:bidi="ar-SA"/>
              </w:rPr>
              <w:t>Theory of Change</w:t>
            </w:r>
          </w:p>
          <w:p w14:paraId="2692CBCD" w14:textId="77777777" w:rsidR="00B00A53" w:rsidRPr="00226E58" w:rsidRDefault="00B00A53" w:rsidP="00ED6937">
            <w:pPr>
              <w:pStyle w:val="normalbullet"/>
              <w:numPr>
                <w:ilvl w:val="0"/>
                <w:numId w:val="14"/>
              </w:numPr>
              <w:spacing w:before="0" w:after="0" w:line="256" w:lineRule="auto"/>
              <w:ind w:left="360"/>
              <w:jc w:val="both"/>
              <w:rPr>
                <w:rFonts w:asciiTheme="minorHAnsi" w:eastAsia="Calibri" w:hAnsiTheme="minorHAnsi" w:cstheme="minorHAnsi"/>
                <w:color w:val="000000"/>
                <w:sz w:val="24"/>
                <w:szCs w:val="24"/>
                <w:lang w:bidi="ar-SA"/>
              </w:rPr>
            </w:pPr>
            <w:r w:rsidRPr="00226E58">
              <w:rPr>
                <w:rFonts w:asciiTheme="minorHAnsi" w:eastAsia="Calibri" w:hAnsiTheme="minorHAnsi" w:cstheme="minorHAnsi"/>
                <w:color w:val="000000"/>
                <w:sz w:val="24"/>
                <w:szCs w:val="24"/>
                <w:lang w:bidi="ar-SA"/>
              </w:rPr>
              <w:t>Gender equality and women’s empowerment</w:t>
            </w:r>
          </w:p>
          <w:p w14:paraId="68A141A6" w14:textId="77777777" w:rsidR="00B00A53" w:rsidRPr="00226E58" w:rsidRDefault="00B00A53" w:rsidP="00ED6937">
            <w:pPr>
              <w:pStyle w:val="normalbullet"/>
              <w:numPr>
                <w:ilvl w:val="0"/>
                <w:numId w:val="14"/>
              </w:numPr>
              <w:spacing w:before="0" w:after="0" w:line="256" w:lineRule="auto"/>
              <w:ind w:left="360"/>
              <w:jc w:val="both"/>
              <w:rPr>
                <w:rFonts w:asciiTheme="minorHAnsi" w:hAnsiTheme="minorHAnsi" w:cstheme="minorHAnsi"/>
                <w:bCs/>
                <w:sz w:val="24"/>
                <w:szCs w:val="24"/>
              </w:rPr>
            </w:pPr>
            <w:r w:rsidRPr="00226E58">
              <w:rPr>
                <w:rFonts w:asciiTheme="minorHAnsi" w:eastAsia="Calibri" w:hAnsiTheme="minorHAnsi" w:cstheme="minorHAnsi"/>
                <w:color w:val="000000"/>
                <w:sz w:val="24"/>
                <w:szCs w:val="24"/>
                <w:lang w:bidi="ar-SA"/>
              </w:rPr>
              <w:t>Social and Environmental Safeguards</w:t>
            </w:r>
          </w:p>
          <w:p w14:paraId="0D6076C4" w14:textId="77777777" w:rsidR="00B00A53" w:rsidRPr="00226E58" w:rsidRDefault="00B00A53" w:rsidP="00ED6937">
            <w:pPr>
              <w:pStyle w:val="normalbullet"/>
              <w:numPr>
                <w:ilvl w:val="0"/>
                <w:numId w:val="14"/>
              </w:numPr>
              <w:spacing w:before="0" w:after="0" w:line="256" w:lineRule="auto"/>
              <w:ind w:left="360"/>
              <w:jc w:val="both"/>
              <w:rPr>
                <w:rFonts w:asciiTheme="minorHAnsi" w:eastAsia="Calibri" w:hAnsiTheme="minorHAnsi" w:cstheme="minorHAnsi"/>
                <w:color w:val="000000"/>
                <w:sz w:val="24"/>
                <w:szCs w:val="24"/>
                <w:lang w:bidi="ar-SA"/>
              </w:rPr>
            </w:pPr>
            <w:r w:rsidRPr="00226E58">
              <w:rPr>
                <w:rFonts w:asciiTheme="minorHAnsi" w:eastAsia="Calibri" w:hAnsiTheme="minorHAnsi" w:cstheme="minorHAnsi"/>
                <w:color w:val="000000"/>
                <w:sz w:val="24"/>
                <w:szCs w:val="24"/>
                <w:lang w:bidi="ar-SA"/>
              </w:rPr>
              <w:t>Analysis of Results Framework: project logic and strategy, indicators</w:t>
            </w:r>
          </w:p>
          <w:p w14:paraId="48B9018A" w14:textId="77777777" w:rsidR="00B00A53" w:rsidRPr="00226E58" w:rsidRDefault="00B00A53" w:rsidP="00ED6937">
            <w:pPr>
              <w:pStyle w:val="normalbullet"/>
              <w:numPr>
                <w:ilvl w:val="0"/>
                <w:numId w:val="14"/>
              </w:numPr>
              <w:spacing w:before="0" w:after="0" w:line="256" w:lineRule="auto"/>
              <w:ind w:left="360"/>
              <w:jc w:val="both"/>
              <w:rPr>
                <w:rFonts w:asciiTheme="minorHAnsi" w:eastAsia="Calibri" w:hAnsiTheme="minorHAnsi" w:cstheme="minorHAnsi"/>
                <w:color w:val="000000"/>
                <w:sz w:val="24"/>
                <w:szCs w:val="24"/>
                <w:lang w:bidi="ar-SA"/>
              </w:rPr>
            </w:pPr>
            <w:r w:rsidRPr="00226E58">
              <w:rPr>
                <w:rFonts w:asciiTheme="minorHAnsi" w:eastAsia="Calibri" w:hAnsiTheme="minorHAnsi" w:cstheme="minorHAnsi"/>
                <w:color w:val="000000"/>
                <w:sz w:val="24"/>
                <w:szCs w:val="24"/>
                <w:lang w:bidi="ar-SA"/>
              </w:rPr>
              <w:t xml:space="preserve"> Assumptions and Risks</w:t>
            </w:r>
          </w:p>
          <w:p w14:paraId="7C7CD7C8" w14:textId="77777777" w:rsidR="00B00A53" w:rsidRPr="00226E58" w:rsidRDefault="00B00A53" w:rsidP="00ED6937">
            <w:pPr>
              <w:pStyle w:val="normalbullet"/>
              <w:numPr>
                <w:ilvl w:val="0"/>
                <w:numId w:val="14"/>
              </w:numPr>
              <w:spacing w:before="0" w:after="0" w:line="256" w:lineRule="auto"/>
              <w:ind w:left="360"/>
              <w:jc w:val="both"/>
              <w:rPr>
                <w:rFonts w:asciiTheme="minorHAnsi" w:hAnsiTheme="minorHAnsi" w:cstheme="minorHAnsi"/>
                <w:color w:val="000000"/>
                <w:sz w:val="24"/>
                <w:szCs w:val="24"/>
              </w:rPr>
            </w:pPr>
            <w:r w:rsidRPr="00226E58">
              <w:rPr>
                <w:rFonts w:asciiTheme="minorHAnsi" w:hAnsiTheme="minorHAnsi" w:cstheme="minorHAnsi"/>
                <w:color w:val="000000"/>
                <w:sz w:val="24"/>
                <w:szCs w:val="24"/>
              </w:rPr>
              <w:t>Lessons from other relevant projects (e.g., same focal area) incorporated into project design</w:t>
            </w:r>
          </w:p>
          <w:p w14:paraId="5C6F0CE4" w14:textId="77777777" w:rsidR="00B00A53" w:rsidRPr="00226E58" w:rsidRDefault="00B00A53" w:rsidP="00B00A53">
            <w:pPr>
              <w:pStyle w:val="ListParagraph"/>
              <w:tabs>
                <w:tab w:val="left" w:pos="1620"/>
              </w:tabs>
              <w:ind w:left="0"/>
              <w:rPr>
                <w:rFonts w:cstheme="minorHAnsi"/>
                <w:color w:val="000000"/>
                <w:sz w:val="24"/>
                <w:szCs w:val="24"/>
              </w:rPr>
            </w:pPr>
            <w:r w:rsidRPr="00226E58">
              <w:rPr>
                <w:rFonts w:cstheme="minorHAnsi"/>
                <w:color w:val="000000"/>
                <w:sz w:val="24"/>
                <w:szCs w:val="24"/>
              </w:rPr>
              <w:t>Planned stakeholder participation</w:t>
            </w:r>
          </w:p>
          <w:p w14:paraId="2B4E5CC6" w14:textId="77777777" w:rsidR="00B00A53" w:rsidRPr="00226E58" w:rsidRDefault="00B00A53" w:rsidP="00ED6937">
            <w:pPr>
              <w:pStyle w:val="ListParagraph"/>
              <w:numPr>
                <w:ilvl w:val="0"/>
                <w:numId w:val="15"/>
              </w:numPr>
              <w:tabs>
                <w:tab w:val="left" w:pos="1620"/>
              </w:tabs>
              <w:spacing w:after="160" w:line="256" w:lineRule="auto"/>
              <w:ind w:left="360" w:hanging="360"/>
              <w:rPr>
                <w:rFonts w:cstheme="minorHAnsi"/>
                <w:color w:val="000000"/>
                <w:sz w:val="24"/>
                <w:szCs w:val="24"/>
              </w:rPr>
            </w:pPr>
            <w:r w:rsidRPr="00226E58">
              <w:rPr>
                <w:rFonts w:cstheme="minorHAnsi"/>
                <w:color w:val="000000"/>
                <w:sz w:val="24"/>
                <w:szCs w:val="24"/>
              </w:rPr>
              <w:t>Linkages between project and other interventions within the sector</w:t>
            </w:r>
          </w:p>
          <w:p w14:paraId="7849D884" w14:textId="77777777" w:rsidR="00B00A53" w:rsidRPr="00226E58" w:rsidRDefault="00B00A53" w:rsidP="00ED6937">
            <w:pPr>
              <w:pStyle w:val="ListParagraph"/>
              <w:numPr>
                <w:ilvl w:val="0"/>
                <w:numId w:val="15"/>
              </w:numPr>
              <w:tabs>
                <w:tab w:val="left" w:pos="1620"/>
              </w:tabs>
              <w:spacing w:after="160" w:line="256" w:lineRule="auto"/>
              <w:ind w:left="360" w:hanging="360"/>
              <w:rPr>
                <w:rFonts w:cstheme="minorHAnsi"/>
                <w:color w:val="000000"/>
                <w:sz w:val="24"/>
                <w:szCs w:val="24"/>
              </w:rPr>
            </w:pPr>
            <w:r w:rsidRPr="00226E58">
              <w:rPr>
                <w:rFonts w:cstheme="minorHAnsi"/>
                <w:color w:val="000000"/>
                <w:sz w:val="24"/>
                <w:szCs w:val="24"/>
              </w:rPr>
              <w:t>Management arrangements</w:t>
            </w:r>
          </w:p>
          <w:p w14:paraId="44042FD2" w14:textId="77777777" w:rsidR="00B00A53" w:rsidRPr="00226E58" w:rsidRDefault="00B00A53" w:rsidP="00B00A53">
            <w:pPr>
              <w:pStyle w:val="ListParagraph"/>
              <w:tabs>
                <w:tab w:val="left" w:pos="1620"/>
              </w:tabs>
              <w:rPr>
                <w:rFonts w:cstheme="minorHAnsi"/>
                <w:sz w:val="24"/>
                <w:szCs w:val="24"/>
              </w:rPr>
            </w:pPr>
          </w:p>
          <w:p w14:paraId="6FAB6C78" w14:textId="77777777" w:rsidR="00B00A53" w:rsidRPr="00226E58" w:rsidRDefault="00B00A53" w:rsidP="00ED6937">
            <w:pPr>
              <w:pStyle w:val="ListParagraph"/>
              <w:numPr>
                <w:ilvl w:val="0"/>
                <w:numId w:val="13"/>
              </w:numPr>
              <w:spacing w:after="160" w:line="256" w:lineRule="auto"/>
              <w:ind w:left="360" w:hanging="360"/>
              <w:jc w:val="both"/>
              <w:rPr>
                <w:rFonts w:cstheme="minorHAnsi"/>
                <w:color w:val="000000"/>
                <w:sz w:val="24"/>
                <w:szCs w:val="24"/>
                <w:u w:val="single"/>
              </w:rPr>
            </w:pPr>
            <w:r w:rsidRPr="00226E58">
              <w:rPr>
                <w:rFonts w:cstheme="minorHAnsi"/>
                <w:color w:val="000000"/>
                <w:sz w:val="24"/>
                <w:szCs w:val="24"/>
                <w:u w:val="single"/>
              </w:rPr>
              <w:t>Project Implementation</w:t>
            </w:r>
          </w:p>
          <w:p w14:paraId="1E6D27FD" w14:textId="77777777" w:rsidR="00B00A53" w:rsidRPr="00226E58" w:rsidRDefault="00B00A53" w:rsidP="00B00A53">
            <w:pPr>
              <w:pStyle w:val="ListParagraph"/>
              <w:ind w:left="360"/>
              <w:jc w:val="both"/>
              <w:rPr>
                <w:rFonts w:cstheme="minorHAnsi"/>
                <w:color w:val="000000"/>
                <w:sz w:val="24"/>
                <w:szCs w:val="24"/>
              </w:rPr>
            </w:pPr>
          </w:p>
          <w:p w14:paraId="5CA3DA11" w14:textId="77777777" w:rsidR="00B00A53" w:rsidRPr="00226E58" w:rsidRDefault="00B00A53" w:rsidP="00ED6937">
            <w:pPr>
              <w:pStyle w:val="ListParagraph"/>
              <w:numPr>
                <w:ilvl w:val="0"/>
                <w:numId w:val="16"/>
              </w:numPr>
              <w:tabs>
                <w:tab w:val="left" w:pos="1620"/>
              </w:tabs>
              <w:spacing w:after="160" w:line="256" w:lineRule="auto"/>
              <w:ind w:left="360"/>
              <w:rPr>
                <w:rFonts w:cstheme="minorHAnsi"/>
                <w:color w:val="000000"/>
                <w:sz w:val="24"/>
                <w:szCs w:val="24"/>
              </w:rPr>
            </w:pPr>
            <w:r w:rsidRPr="00226E58">
              <w:rPr>
                <w:rFonts w:cstheme="minorHAnsi"/>
                <w:color w:val="000000"/>
                <w:sz w:val="24"/>
                <w:szCs w:val="24"/>
              </w:rPr>
              <w:t>Adaptive management (changes to the project design and project outputs during implementation)</w:t>
            </w:r>
          </w:p>
          <w:p w14:paraId="14F1B11E" w14:textId="77777777" w:rsidR="00B00A53" w:rsidRPr="00226E58" w:rsidRDefault="00B00A53" w:rsidP="00ED6937">
            <w:pPr>
              <w:pStyle w:val="ListParagraph"/>
              <w:numPr>
                <w:ilvl w:val="0"/>
                <w:numId w:val="16"/>
              </w:numPr>
              <w:tabs>
                <w:tab w:val="left" w:pos="1620"/>
              </w:tabs>
              <w:spacing w:after="160" w:line="256" w:lineRule="auto"/>
              <w:ind w:left="360"/>
              <w:rPr>
                <w:rFonts w:cstheme="minorHAnsi"/>
                <w:color w:val="000000"/>
                <w:sz w:val="24"/>
                <w:szCs w:val="24"/>
              </w:rPr>
            </w:pPr>
            <w:r w:rsidRPr="00226E58">
              <w:rPr>
                <w:rFonts w:cstheme="minorHAnsi"/>
                <w:color w:val="000000"/>
                <w:sz w:val="24"/>
                <w:szCs w:val="24"/>
              </w:rPr>
              <w:t>Actual stakeholder participation and partnership arrangements</w:t>
            </w:r>
          </w:p>
          <w:p w14:paraId="172497CE" w14:textId="77777777" w:rsidR="00B00A53" w:rsidRPr="00226E58" w:rsidRDefault="00B00A53" w:rsidP="00ED6937">
            <w:pPr>
              <w:pStyle w:val="ListParagraph"/>
              <w:numPr>
                <w:ilvl w:val="0"/>
                <w:numId w:val="16"/>
              </w:numPr>
              <w:tabs>
                <w:tab w:val="left" w:pos="1620"/>
              </w:tabs>
              <w:spacing w:after="160" w:line="256" w:lineRule="auto"/>
              <w:ind w:left="360"/>
              <w:rPr>
                <w:rFonts w:cstheme="minorHAnsi"/>
                <w:color w:val="000000"/>
                <w:sz w:val="24"/>
                <w:szCs w:val="24"/>
              </w:rPr>
            </w:pPr>
            <w:r w:rsidRPr="00226E58">
              <w:rPr>
                <w:rFonts w:cstheme="minorHAnsi"/>
                <w:color w:val="000000"/>
                <w:sz w:val="24"/>
                <w:szCs w:val="24"/>
              </w:rPr>
              <w:t>Project Finance and Co-finance</w:t>
            </w:r>
          </w:p>
          <w:p w14:paraId="71E06D62" w14:textId="77777777" w:rsidR="00B00A53" w:rsidRPr="00226E58" w:rsidRDefault="00B00A53" w:rsidP="00ED6937">
            <w:pPr>
              <w:pStyle w:val="ListParagraph"/>
              <w:numPr>
                <w:ilvl w:val="0"/>
                <w:numId w:val="16"/>
              </w:numPr>
              <w:tabs>
                <w:tab w:val="left" w:pos="1620"/>
              </w:tabs>
              <w:spacing w:after="160" w:line="256" w:lineRule="auto"/>
              <w:ind w:left="360"/>
              <w:rPr>
                <w:rFonts w:cstheme="minorHAnsi"/>
                <w:color w:val="000000"/>
                <w:sz w:val="24"/>
                <w:szCs w:val="24"/>
              </w:rPr>
            </w:pPr>
            <w:r w:rsidRPr="00226E58">
              <w:rPr>
                <w:rFonts w:cstheme="minorHAnsi"/>
                <w:color w:val="000000"/>
                <w:sz w:val="24"/>
                <w:szCs w:val="24"/>
              </w:rPr>
              <w:t>Monitoring &amp; Evaluation: design at entry (*), implementation (*), and overall assessment of M&amp;E (*)</w:t>
            </w:r>
          </w:p>
          <w:p w14:paraId="49D1479B" w14:textId="77777777" w:rsidR="00B00A53" w:rsidRPr="00226E58" w:rsidRDefault="00B00A53" w:rsidP="00ED6937">
            <w:pPr>
              <w:pStyle w:val="ListParagraph"/>
              <w:numPr>
                <w:ilvl w:val="0"/>
                <w:numId w:val="16"/>
              </w:numPr>
              <w:tabs>
                <w:tab w:val="left" w:pos="1620"/>
              </w:tabs>
              <w:spacing w:after="160" w:line="256" w:lineRule="auto"/>
              <w:ind w:left="360"/>
              <w:rPr>
                <w:rFonts w:cstheme="minorHAnsi"/>
                <w:color w:val="000000"/>
                <w:sz w:val="24"/>
                <w:szCs w:val="24"/>
              </w:rPr>
            </w:pPr>
            <w:r w:rsidRPr="00226E58">
              <w:rPr>
                <w:rFonts w:cstheme="minorHAnsi"/>
                <w:color w:val="000000"/>
                <w:sz w:val="24"/>
                <w:szCs w:val="24"/>
              </w:rPr>
              <w:t>Implementing Agency (UNDP) (*) and Executing Agency (*), overall project oversight/implementation and execution (*)</w:t>
            </w:r>
          </w:p>
          <w:p w14:paraId="7CB4DAA6" w14:textId="77777777" w:rsidR="00B00A53" w:rsidRPr="00226E58" w:rsidRDefault="00B00A53" w:rsidP="00ED6937">
            <w:pPr>
              <w:pStyle w:val="ListParagraph"/>
              <w:numPr>
                <w:ilvl w:val="0"/>
                <w:numId w:val="16"/>
              </w:numPr>
              <w:tabs>
                <w:tab w:val="left" w:pos="1620"/>
              </w:tabs>
              <w:spacing w:after="160" w:line="256" w:lineRule="auto"/>
              <w:ind w:left="360"/>
              <w:rPr>
                <w:rFonts w:cstheme="minorHAnsi"/>
                <w:color w:val="000000"/>
                <w:sz w:val="24"/>
                <w:szCs w:val="24"/>
              </w:rPr>
            </w:pPr>
            <w:r w:rsidRPr="00226E58">
              <w:rPr>
                <w:rFonts w:cstheme="minorHAnsi"/>
                <w:color w:val="000000"/>
                <w:sz w:val="24"/>
                <w:szCs w:val="24"/>
              </w:rPr>
              <w:t>Risk Management, including Social and Environmental Standards</w:t>
            </w:r>
          </w:p>
          <w:p w14:paraId="41350E3D" w14:textId="77777777" w:rsidR="00B00A53" w:rsidRPr="00226E58" w:rsidRDefault="00B00A53" w:rsidP="00B00A53">
            <w:pPr>
              <w:pStyle w:val="ListParagraph"/>
              <w:tabs>
                <w:tab w:val="left" w:pos="1620"/>
              </w:tabs>
              <w:ind w:left="360"/>
              <w:rPr>
                <w:rFonts w:cstheme="minorHAnsi"/>
                <w:color w:val="000000"/>
                <w:sz w:val="24"/>
                <w:szCs w:val="24"/>
              </w:rPr>
            </w:pPr>
          </w:p>
          <w:p w14:paraId="2B6FFE6C" w14:textId="77777777" w:rsidR="00B00A53" w:rsidRPr="00226E58" w:rsidRDefault="00B00A53" w:rsidP="00ED6937">
            <w:pPr>
              <w:pStyle w:val="ListParagraph"/>
              <w:numPr>
                <w:ilvl w:val="0"/>
                <w:numId w:val="13"/>
              </w:numPr>
              <w:spacing w:after="160" w:line="256" w:lineRule="auto"/>
              <w:ind w:left="360" w:hanging="360"/>
              <w:jc w:val="both"/>
              <w:rPr>
                <w:rFonts w:cstheme="minorHAnsi"/>
                <w:color w:val="000000"/>
                <w:sz w:val="24"/>
                <w:szCs w:val="24"/>
                <w:u w:val="single"/>
              </w:rPr>
            </w:pPr>
            <w:r w:rsidRPr="00226E58">
              <w:rPr>
                <w:rFonts w:cstheme="minorHAnsi"/>
                <w:color w:val="000000"/>
                <w:sz w:val="24"/>
                <w:szCs w:val="24"/>
                <w:u w:val="single"/>
              </w:rPr>
              <w:t>Project Results</w:t>
            </w:r>
          </w:p>
          <w:p w14:paraId="02803AEC" w14:textId="77777777" w:rsidR="00B00A53" w:rsidRPr="00226E58" w:rsidRDefault="00B00A53" w:rsidP="00B00A53">
            <w:pPr>
              <w:pStyle w:val="ListParagraph"/>
              <w:ind w:left="360"/>
              <w:jc w:val="both"/>
              <w:rPr>
                <w:rFonts w:cstheme="minorHAnsi"/>
                <w:sz w:val="24"/>
                <w:szCs w:val="24"/>
                <w:u w:val="single"/>
              </w:rPr>
            </w:pPr>
          </w:p>
          <w:p w14:paraId="0C61205E" w14:textId="77777777" w:rsidR="00B00A53" w:rsidRPr="00226E58" w:rsidRDefault="00B00A53" w:rsidP="00ED6937">
            <w:pPr>
              <w:pStyle w:val="ListParagraph"/>
              <w:numPr>
                <w:ilvl w:val="0"/>
                <w:numId w:val="17"/>
              </w:numPr>
              <w:tabs>
                <w:tab w:val="left" w:pos="1620"/>
              </w:tabs>
              <w:spacing w:after="160" w:line="256" w:lineRule="auto"/>
              <w:ind w:left="360"/>
              <w:rPr>
                <w:rFonts w:cstheme="minorHAnsi"/>
                <w:color w:val="000000"/>
                <w:sz w:val="24"/>
                <w:szCs w:val="24"/>
              </w:rPr>
            </w:pPr>
            <w:r w:rsidRPr="00226E58">
              <w:rPr>
                <w:rFonts w:cstheme="minorHAnsi"/>
                <w:color w:val="000000"/>
                <w:sz w:val="24"/>
                <w:szCs w:val="24"/>
              </w:rPr>
              <w:t>Assess the achievement of outcomes against indicators by reporting on the level of progress for each objective and outcome indicator at the time of the TE and noting final achievements</w:t>
            </w:r>
          </w:p>
          <w:p w14:paraId="05236536" w14:textId="77777777" w:rsidR="00B00A53" w:rsidRPr="00226E58" w:rsidRDefault="00B00A53" w:rsidP="00ED6937">
            <w:pPr>
              <w:pStyle w:val="ListParagraph"/>
              <w:numPr>
                <w:ilvl w:val="0"/>
                <w:numId w:val="17"/>
              </w:numPr>
              <w:tabs>
                <w:tab w:val="left" w:pos="1620"/>
              </w:tabs>
              <w:spacing w:after="160" w:line="256" w:lineRule="auto"/>
              <w:ind w:left="360"/>
              <w:rPr>
                <w:rFonts w:cstheme="minorHAnsi"/>
                <w:color w:val="000000"/>
                <w:sz w:val="24"/>
                <w:szCs w:val="24"/>
              </w:rPr>
            </w:pPr>
            <w:r w:rsidRPr="00226E58">
              <w:rPr>
                <w:rFonts w:cstheme="minorHAnsi"/>
                <w:color w:val="000000"/>
                <w:sz w:val="24"/>
                <w:szCs w:val="24"/>
              </w:rPr>
              <w:t>Relevance (*), Effectiveness (*), Efficiency (*) and overall project outcome (*)</w:t>
            </w:r>
          </w:p>
          <w:p w14:paraId="39EE6F6C" w14:textId="77777777" w:rsidR="00B00A53" w:rsidRPr="00226E58" w:rsidRDefault="00B00A53" w:rsidP="00ED6937">
            <w:pPr>
              <w:pStyle w:val="ListParagraph"/>
              <w:numPr>
                <w:ilvl w:val="0"/>
                <w:numId w:val="17"/>
              </w:numPr>
              <w:tabs>
                <w:tab w:val="left" w:pos="1620"/>
              </w:tabs>
              <w:spacing w:after="160" w:line="256" w:lineRule="auto"/>
              <w:ind w:left="360"/>
              <w:rPr>
                <w:rFonts w:cstheme="minorHAnsi"/>
                <w:sz w:val="24"/>
                <w:szCs w:val="24"/>
              </w:rPr>
            </w:pPr>
            <w:r w:rsidRPr="00226E58">
              <w:rPr>
                <w:rFonts w:cstheme="minorHAnsi"/>
                <w:color w:val="000000"/>
                <w:sz w:val="24"/>
                <w:szCs w:val="24"/>
              </w:rPr>
              <w:lastRenderedPageBreak/>
              <w:t>Sustainability: financial (*)</w:t>
            </w:r>
            <w:r w:rsidRPr="00226E58">
              <w:rPr>
                <w:rFonts w:cstheme="minorHAnsi"/>
                <w:sz w:val="24"/>
                <w:szCs w:val="24"/>
              </w:rPr>
              <w:tab/>
              <w:t xml:space="preserve">, </w:t>
            </w:r>
            <w:r w:rsidRPr="00226E58">
              <w:rPr>
                <w:rFonts w:cstheme="minorHAnsi"/>
                <w:color w:val="000000"/>
                <w:sz w:val="24"/>
                <w:szCs w:val="24"/>
              </w:rPr>
              <w:t>socio-political (*), institutional framework and governance (*), environmental (*), overall likelihood of sustainability (*)</w:t>
            </w:r>
          </w:p>
          <w:p w14:paraId="0B355044" w14:textId="77777777" w:rsidR="00B00A53" w:rsidRPr="00226E58" w:rsidRDefault="00B00A53" w:rsidP="00ED6937">
            <w:pPr>
              <w:pStyle w:val="ListParagraph"/>
              <w:numPr>
                <w:ilvl w:val="0"/>
                <w:numId w:val="17"/>
              </w:numPr>
              <w:tabs>
                <w:tab w:val="left" w:pos="1620"/>
              </w:tabs>
              <w:spacing w:after="160" w:line="256" w:lineRule="auto"/>
              <w:ind w:left="360"/>
              <w:rPr>
                <w:rFonts w:cstheme="minorHAnsi"/>
                <w:color w:val="000000"/>
                <w:sz w:val="24"/>
                <w:szCs w:val="24"/>
              </w:rPr>
            </w:pPr>
            <w:r w:rsidRPr="00226E58">
              <w:rPr>
                <w:rFonts w:cstheme="minorHAnsi"/>
                <w:color w:val="000000"/>
                <w:sz w:val="24"/>
                <w:szCs w:val="24"/>
              </w:rPr>
              <w:t>Country ownership</w:t>
            </w:r>
          </w:p>
          <w:p w14:paraId="1754FEF9" w14:textId="77777777" w:rsidR="00B00A53" w:rsidRPr="00226E58" w:rsidRDefault="00B00A53" w:rsidP="00ED6937">
            <w:pPr>
              <w:pStyle w:val="ListParagraph"/>
              <w:numPr>
                <w:ilvl w:val="0"/>
                <w:numId w:val="17"/>
              </w:numPr>
              <w:tabs>
                <w:tab w:val="left" w:pos="1620"/>
              </w:tabs>
              <w:spacing w:after="160" w:line="256" w:lineRule="auto"/>
              <w:ind w:left="360"/>
              <w:rPr>
                <w:rFonts w:cstheme="minorHAnsi"/>
                <w:sz w:val="24"/>
                <w:szCs w:val="24"/>
              </w:rPr>
            </w:pPr>
            <w:r w:rsidRPr="00226E58">
              <w:rPr>
                <w:rFonts w:cstheme="minorHAnsi"/>
                <w:color w:val="000000"/>
                <w:sz w:val="24"/>
                <w:szCs w:val="24"/>
              </w:rPr>
              <w:t>Gender equality and women’s empowerment</w:t>
            </w:r>
          </w:p>
          <w:p w14:paraId="32C647C3" w14:textId="77777777" w:rsidR="00B00A53" w:rsidRPr="00226E58" w:rsidRDefault="00B00A53" w:rsidP="00ED6937">
            <w:pPr>
              <w:pStyle w:val="ListParagraph"/>
              <w:numPr>
                <w:ilvl w:val="0"/>
                <w:numId w:val="17"/>
              </w:numPr>
              <w:tabs>
                <w:tab w:val="left" w:pos="1620"/>
              </w:tabs>
              <w:spacing w:after="160" w:line="256" w:lineRule="auto"/>
              <w:ind w:left="360"/>
              <w:rPr>
                <w:rFonts w:cstheme="minorHAnsi"/>
                <w:sz w:val="24"/>
                <w:szCs w:val="24"/>
              </w:rPr>
            </w:pPr>
            <w:r w:rsidRPr="00226E58">
              <w:rPr>
                <w:rFonts w:cstheme="minorHAnsi"/>
                <w:color w:val="000000"/>
                <w:sz w:val="24"/>
                <w:szCs w:val="24"/>
              </w:rPr>
              <w:t>Cross-cutting issues (poverty alleviation, improved governance, climate change mitigation and adaptation, disaster prevention and recovery, human rights, capacity development, South-South cooperation, knowledge management, volunteerism, etc., as relevant)</w:t>
            </w:r>
          </w:p>
          <w:p w14:paraId="7BBBCB3E" w14:textId="77777777" w:rsidR="00B00A53" w:rsidRPr="00226E58" w:rsidRDefault="00B00A53" w:rsidP="00ED6937">
            <w:pPr>
              <w:pStyle w:val="ListParagraph"/>
              <w:numPr>
                <w:ilvl w:val="0"/>
                <w:numId w:val="17"/>
              </w:numPr>
              <w:tabs>
                <w:tab w:val="left" w:pos="1620"/>
              </w:tabs>
              <w:spacing w:after="160" w:line="256" w:lineRule="auto"/>
              <w:ind w:left="360"/>
              <w:rPr>
                <w:rFonts w:cstheme="minorHAnsi"/>
                <w:color w:val="000000"/>
                <w:sz w:val="24"/>
                <w:szCs w:val="24"/>
              </w:rPr>
            </w:pPr>
            <w:r w:rsidRPr="00226E58">
              <w:rPr>
                <w:rFonts w:cstheme="minorHAnsi"/>
                <w:color w:val="000000"/>
                <w:sz w:val="24"/>
                <w:szCs w:val="24"/>
              </w:rPr>
              <w:t>GEF Additionality</w:t>
            </w:r>
          </w:p>
          <w:p w14:paraId="6E710DB2" w14:textId="77777777" w:rsidR="00B00A53" w:rsidRPr="00226E58" w:rsidRDefault="00B00A53" w:rsidP="00ED6937">
            <w:pPr>
              <w:pStyle w:val="ListParagraph"/>
              <w:numPr>
                <w:ilvl w:val="0"/>
                <w:numId w:val="17"/>
              </w:numPr>
              <w:tabs>
                <w:tab w:val="left" w:pos="1620"/>
              </w:tabs>
              <w:spacing w:after="160" w:line="256" w:lineRule="auto"/>
              <w:ind w:left="360"/>
              <w:rPr>
                <w:rFonts w:cstheme="minorHAnsi"/>
                <w:sz w:val="24"/>
                <w:szCs w:val="24"/>
              </w:rPr>
            </w:pPr>
            <w:r w:rsidRPr="00226E58">
              <w:rPr>
                <w:rFonts w:cstheme="minorHAnsi"/>
                <w:color w:val="000000"/>
                <w:sz w:val="24"/>
                <w:szCs w:val="24"/>
              </w:rPr>
              <w:t xml:space="preserve">Catalytic Role / Replication Effect </w:t>
            </w:r>
          </w:p>
          <w:p w14:paraId="02274F64" w14:textId="77777777" w:rsidR="00B00A53" w:rsidRPr="00226E58" w:rsidRDefault="00B00A53" w:rsidP="00ED6937">
            <w:pPr>
              <w:pStyle w:val="ListParagraph"/>
              <w:numPr>
                <w:ilvl w:val="0"/>
                <w:numId w:val="17"/>
              </w:numPr>
              <w:tabs>
                <w:tab w:val="left" w:pos="1620"/>
              </w:tabs>
              <w:spacing w:after="160" w:line="256" w:lineRule="auto"/>
              <w:ind w:left="360"/>
              <w:rPr>
                <w:rFonts w:cstheme="minorHAnsi"/>
                <w:color w:val="000000"/>
                <w:sz w:val="24"/>
                <w:szCs w:val="24"/>
              </w:rPr>
            </w:pPr>
            <w:r w:rsidRPr="00226E58">
              <w:rPr>
                <w:rFonts w:cstheme="minorHAnsi"/>
                <w:color w:val="000000"/>
                <w:sz w:val="24"/>
                <w:szCs w:val="24"/>
              </w:rPr>
              <w:t>Progress to impact</w:t>
            </w:r>
          </w:p>
          <w:p w14:paraId="391D6E32" w14:textId="77777777" w:rsidR="00B00A53" w:rsidRPr="00226E58" w:rsidRDefault="00B00A53" w:rsidP="00B00A53">
            <w:pPr>
              <w:pStyle w:val="ListParagraph"/>
              <w:tabs>
                <w:tab w:val="left" w:pos="1620"/>
              </w:tabs>
              <w:ind w:left="1080"/>
              <w:rPr>
                <w:rFonts w:cstheme="minorHAnsi"/>
                <w:sz w:val="24"/>
                <w:szCs w:val="24"/>
              </w:rPr>
            </w:pPr>
          </w:p>
          <w:p w14:paraId="391936DA" w14:textId="77777777" w:rsidR="00B00A53" w:rsidRPr="00226E58" w:rsidRDefault="00B00A53" w:rsidP="00B00A53">
            <w:pPr>
              <w:jc w:val="both"/>
              <w:rPr>
                <w:rFonts w:cstheme="minorHAnsi"/>
                <w:sz w:val="24"/>
                <w:szCs w:val="24"/>
                <w:u w:val="single"/>
              </w:rPr>
            </w:pPr>
            <w:r w:rsidRPr="00226E58">
              <w:rPr>
                <w:rFonts w:cstheme="minorHAnsi"/>
                <w:color w:val="000000"/>
                <w:sz w:val="24"/>
                <w:szCs w:val="24"/>
                <w:u w:val="single"/>
              </w:rPr>
              <w:t>Main Findings, Conclusions, Recommendations and Lessons Learned</w:t>
            </w:r>
          </w:p>
          <w:p w14:paraId="175A2D01" w14:textId="77777777" w:rsidR="00B00A53" w:rsidRPr="00226E58" w:rsidRDefault="00B00A53" w:rsidP="00B00A53">
            <w:pPr>
              <w:pStyle w:val="ListParagraph"/>
              <w:ind w:left="360"/>
              <w:jc w:val="both"/>
              <w:rPr>
                <w:rFonts w:cstheme="minorHAnsi"/>
                <w:sz w:val="24"/>
                <w:szCs w:val="24"/>
                <w:u w:val="single"/>
              </w:rPr>
            </w:pPr>
          </w:p>
          <w:p w14:paraId="797D30BD" w14:textId="77777777" w:rsidR="00B00A53" w:rsidRPr="00226E58" w:rsidRDefault="00B00A53" w:rsidP="00ED6937">
            <w:pPr>
              <w:pStyle w:val="ListParagraph"/>
              <w:numPr>
                <w:ilvl w:val="0"/>
                <w:numId w:val="17"/>
              </w:numPr>
              <w:tabs>
                <w:tab w:val="left" w:pos="1620"/>
              </w:tabs>
              <w:spacing w:after="160" w:line="256" w:lineRule="auto"/>
              <w:ind w:left="360"/>
              <w:jc w:val="both"/>
              <w:rPr>
                <w:rFonts w:cstheme="minorHAnsi"/>
                <w:color w:val="000000"/>
                <w:sz w:val="24"/>
                <w:szCs w:val="24"/>
              </w:rPr>
            </w:pPr>
            <w:r w:rsidRPr="00226E58">
              <w:rPr>
                <w:rFonts w:cstheme="minorHAnsi"/>
                <w:color w:val="000000"/>
                <w:sz w:val="24"/>
                <w:szCs w:val="24"/>
              </w:rPr>
              <w:t>The TE team will include a summary of the main findings of the TE report. Findings should be presented as statements of fact that are based on analysis of the data.</w:t>
            </w:r>
          </w:p>
          <w:p w14:paraId="52C3B766" w14:textId="77777777" w:rsidR="00B00A53" w:rsidRPr="00226E58" w:rsidRDefault="00B00A53" w:rsidP="00ED6937">
            <w:pPr>
              <w:pStyle w:val="ListParagraph"/>
              <w:numPr>
                <w:ilvl w:val="0"/>
                <w:numId w:val="17"/>
              </w:numPr>
              <w:tabs>
                <w:tab w:val="left" w:pos="1620"/>
              </w:tabs>
              <w:spacing w:after="160" w:line="256" w:lineRule="auto"/>
              <w:ind w:left="360"/>
              <w:jc w:val="both"/>
              <w:rPr>
                <w:rFonts w:cstheme="minorHAnsi"/>
                <w:color w:val="000000"/>
                <w:sz w:val="24"/>
                <w:szCs w:val="24"/>
              </w:rPr>
            </w:pPr>
            <w:r w:rsidRPr="00226E58">
              <w:rPr>
                <w:rFonts w:cstheme="minorHAnsi"/>
                <w:color w:val="000000"/>
                <w:sz w:val="24"/>
                <w:szCs w:val="24"/>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395F9DE5" w14:textId="77777777" w:rsidR="00B00A53" w:rsidRPr="00226E58" w:rsidRDefault="00B00A53" w:rsidP="00ED6937">
            <w:pPr>
              <w:pStyle w:val="ListParagraph"/>
              <w:numPr>
                <w:ilvl w:val="0"/>
                <w:numId w:val="17"/>
              </w:numPr>
              <w:tabs>
                <w:tab w:val="left" w:pos="1620"/>
              </w:tabs>
              <w:spacing w:after="160" w:line="256" w:lineRule="auto"/>
              <w:ind w:left="360"/>
              <w:jc w:val="both"/>
              <w:rPr>
                <w:rFonts w:cstheme="minorHAnsi"/>
                <w:color w:val="000000"/>
                <w:sz w:val="24"/>
                <w:szCs w:val="24"/>
              </w:rPr>
            </w:pPr>
            <w:r w:rsidRPr="00226E58">
              <w:rPr>
                <w:rFonts w:cstheme="minorHAnsi"/>
                <w:color w:val="000000"/>
                <w:sz w:val="24"/>
                <w:szCs w:val="24"/>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24392BDE" w14:textId="77777777" w:rsidR="00B00A53" w:rsidRPr="00226E58" w:rsidRDefault="00B00A53" w:rsidP="00ED6937">
            <w:pPr>
              <w:pStyle w:val="ListParagraph"/>
              <w:numPr>
                <w:ilvl w:val="0"/>
                <w:numId w:val="17"/>
              </w:numPr>
              <w:tabs>
                <w:tab w:val="left" w:pos="1620"/>
              </w:tabs>
              <w:spacing w:after="160" w:line="256" w:lineRule="auto"/>
              <w:ind w:left="360"/>
              <w:jc w:val="both"/>
              <w:rPr>
                <w:rFonts w:cstheme="minorHAnsi"/>
                <w:color w:val="000000"/>
                <w:sz w:val="24"/>
                <w:szCs w:val="24"/>
              </w:rPr>
            </w:pPr>
            <w:r w:rsidRPr="00226E58">
              <w:rPr>
                <w:rFonts w:cstheme="minorHAnsi"/>
                <w:color w:val="000000"/>
                <w:sz w:val="24"/>
                <w:szCs w:val="24"/>
              </w:rPr>
              <w:t xml:space="preserve">The TE report should also include lessons that can be taken from the evaluation, including best practices in addressing issues relating to relevance, performance and success that can provide knowledge gained from the particular circumstance (programmatic and </w:t>
            </w:r>
            <w:bookmarkStart w:id="5" w:name="_Hlk74839421"/>
            <w:r w:rsidRPr="00226E58">
              <w:rPr>
                <w:rFonts w:cstheme="minorHAnsi"/>
                <w:color w:val="000000"/>
                <w:sz w:val="24"/>
                <w:szCs w:val="24"/>
              </w:rPr>
              <w:t>evaluation methods used</w:t>
            </w:r>
            <w:bookmarkEnd w:id="5"/>
            <w:r w:rsidRPr="00226E58">
              <w:rPr>
                <w:rFonts w:cstheme="minorHAnsi"/>
                <w:color w:val="000000"/>
                <w:sz w:val="24"/>
                <w:szCs w:val="24"/>
              </w:rPr>
              <w:t>, partnerships, financial leveraging, etc.) that are applicable to other GEF and UNDP interventions. When possible, the TE team should include examples of good practices in project design and implementation.</w:t>
            </w:r>
          </w:p>
          <w:p w14:paraId="405496AD" w14:textId="77777777" w:rsidR="00B00A53" w:rsidRPr="00226E58" w:rsidRDefault="00B00A53" w:rsidP="00ED6937">
            <w:pPr>
              <w:pStyle w:val="ListParagraph"/>
              <w:numPr>
                <w:ilvl w:val="0"/>
                <w:numId w:val="17"/>
              </w:numPr>
              <w:tabs>
                <w:tab w:val="left" w:pos="1620"/>
              </w:tabs>
              <w:spacing w:after="160" w:line="256" w:lineRule="auto"/>
              <w:ind w:left="360"/>
              <w:jc w:val="both"/>
              <w:rPr>
                <w:rFonts w:cstheme="minorHAnsi"/>
                <w:color w:val="000000"/>
                <w:sz w:val="24"/>
                <w:szCs w:val="24"/>
              </w:rPr>
            </w:pPr>
            <w:r w:rsidRPr="00226E58">
              <w:rPr>
                <w:rFonts w:cstheme="minorHAnsi"/>
                <w:color w:val="000000"/>
                <w:sz w:val="24"/>
                <w:szCs w:val="24"/>
              </w:rPr>
              <w:t>It is important for the conclusions, recommendations and lessons learned of the TE report to include results related to gender equality and empowerment of women.</w:t>
            </w:r>
          </w:p>
          <w:p w14:paraId="08253914" w14:textId="0B87ED12" w:rsidR="00B00A53" w:rsidRDefault="00B00A53" w:rsidP="00B00A53">
            <w:pPr>
              <w:jc w:val="both"/>
              <w:rPr>
                <w:rFonts w:cstheme="minorHAnsi"/>
                <w:color w:val="000000"/>
                <w:sz w:val="24"/>
                <w:szCs w:val="24"/>
              </w:rPr>
            </w:pPr>
            <w:r w:rsidRPr="00226E58">
              <w:rPr>
                <w:rFonts w:cstheme="minorHAnsi"/>
                <w:color w:val="000000"/>
                <w:sz w:val="24"/>
                <w:szCs w:val="24"/>
              </w:rPr>
              <w:t>The TE report will include an Evaluation Ratings Table, as shown below:</w:t>
            </w:r>
          </w:p>
          <w:p w14:paraId="789E7C64" w14:textId="7316F2A6" w:rsidR="00905D3E" w:rsidRDefault="00905D3E" w:rsidP="00B00A53">
            <w:pPr>
              <w:jc w:val="both"/>
              <w:rPr>
                <w:rFonts w:cstheme="minorHAnsi"/>
                <w:color w:val="000000"/>
                <w:sz w:val="24"/>
                <w:szCs w:val="24"/>
              </w:rPr>
            </w:pPr>
          </w:p>
          <w:p w14:paraId="5267C0EA" w14:textId="7160BF86" w:rsidR="00905D3E" w:rsidRDefault="00905D3E" w:rsidP="00B00A53">
            <w:pPr>
              <w:jc w:val="both"/>
              <w:rPr>
                <w:rFonts w:cstheme="minorHAnsi"/>
                <w:color w:val="000000"/>
                <w:sz w:val="24"/>
                <w:szCs w:val="24"/>
              </w:rPr>
            </w:pPr>
          </w:p>
          <w:p w14:paraId="27A074D0" w14:textId="51AE103A" w:rsidR="00905D3E" w:rsidRDefault="00905D3E" w:rsidP="00B00A53">
            <w:pPr>
              <w:jc w:val="both"/>
              <w:rPr>
                <w:rFonts w:cstheme="minorHAnsi"/>
                <w:color w:val="000000"/>
                <w:sz w:val="24"/>
                <w:szCs w:val="24"/>
              </w:rPr>
            </w:pPr>
          </w:p>
          <w:p w14:paraId="1DB1518C" w14:textId="36921E7C" w:rsidR="00905D3E" w:rsidRDefault="00905D3E" w:rsidP="00B00A53">
            <w:pPr>
              <w:jc w:val="both"/>
              <w:rPr>
                <w:rFonts w:cstheme="minorHAnsi"/>
                <w:color w:val="000000"/>
                <w:sz w:val="24"/>
                <w:szCs w:val="24"/>
              </w:rPr>
            </w:pPr>
          </w:p>
          <w:p w14:paraId="1EA83E7C" w14:textId="3771E0CE" w:rsidR="00905D3E" w:rsidRDefault="00905D3E" w:rsidP="00B00A53">
            <w:pPr>
              <w:jc w:val="both"/>
              <w:rPr>
                <w:rFonts w:cstheme="minorHAnsi"/>
                <w:color w:val="000000"/>
                <w:sz w:val="24"/>
                <w:szCs w:val="24"/>
              </w:rPr>
            </w:pPr>
          </w:p>
          <w:p w14:paraId="26CA1CCC" w14:textId="32BF8F68" w:rsidR="00905D3E" w:rsidRDefault="00905D3E" w:rsidP="00B00A53">
            <w:pPr>
              <w:jc w:val="both"/>
              <w:rPr>
                <w:rFonts w:cstheme="minorHAnsi"/>
                <w:color w:val="000000"/>
                <w:sz w:val="24"/>
                <w:szCs w:val="24"/>
              </w:rPr>
            </w:pPr>
          </w:p>
          <w:p w14:paraId="2BEE544F" w14:textId="712518E3" w:rsidR="00905D3E" w:rsidRDefault="00905D3E" w:rsidP="00B00A53">
            <w:pPr>
              <w:jc w:val="both"/>
              <w:rPr>
                <w:rFonts w:cstheme="minorHAnsi"/>
                <w:color w:val="000000"/>
                <w:sz w:val="24"/>
                <w:szCs w:val="24"/>
              </w:rPr>
            </w:pPr>
          </w:p>
          <w:p w14:paraId="3738B387" w14:textId="154C0DA6" w:rsidR="00905D3E" w:rsidRDefault="00905D3E" w:rsidP="00B00A53">
            <w:pPr>
              <w:jc w:val="both"/>
              <w:rPr>
                <w:rFonts w:cstheme="minorHAnsi"/>
                <w:color w:val="000000"/>
                <w:sz w:val="24"/>
                <w:szCs w:val="24"/>
              </w:rPr>
            </w:pPr>
          </w:p>
          <w:p w14:paraId="21B45759" w14:textId="77777777" w:rsidR="00905D3E" w:rsidRPr="00226E58" w:rsidRDefault="00905D3E" w:rsidP="00B00A53">
            <w:pPr>
              <w:jc w:val="both"/>
              <w:rPr>
                <w:rFonts w:cstheme="minorHAnsi"/>
                <w:color w:val="000000"/>
                <w:sz w:val="24"/>
                <w:szCs w:val="24"/>
              </w:rPr>
            </w:pPr>
          </w:p>
          <w:p w14:paraId="170B59A8" w14:textId="77777777" w:rsidR="00B00A53" w:rsidRDefault="00B00A53" w:rsidP="00B00A53">
            <w:pPr>
              <w:ind w:left="360"/>
              <w:jc w:val="center"/>
              <w:rPr>
                <w:rFonts w:cs="Calibri"/>
                <w:b/>
                <w:color w:val="000000"/>
                <w:sz w:val="24"/>
                <w:szCs w:val="24"/>
              </w:rPr>
            </w:pPr>
            <w:r>
              <w:rPr>
                <w:rFonts w:cs="Calibri"/>
                <w:b/>
                <w:color w:val="000000"/>
                <w:sz w:val="24"/>
                <w:szCs w:val="24"/>
              </w:rPr>
              <w:t>ToR Table 2: Evaluation Ratings Table for Regional R2R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752"/>
            </w:tblGrid>
            <w:tr w:rsidR="00B00A53" w14:paraId="3001CC31"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297B4E03" w14:textId="77777777" w:rsidR="00B00A53" w:rsidRDefault="00B00A53" w:rsidP="00B00A53">
                  <w:pPr>
                    <w:pStyle w:val="ListParagraph"/>
                    <w:spacing w:after="0" w:line="240" w:lineRule="auto"/>
                    <w:ind w:left="340"/>
                    <w:jc w:val="both"/>
                    <w:rPr>
                      <w:rFonts w:cs="Calibri"/>
                      <w:color w:val="FFFFFF"/>
                      <w:sz w:val="24"/>
                      <w:szCs w:val="24"/>
                    </w:rPr>
                  </w:pPr>
                  <w:r>
                    <w:rPr>
                      <w:rFonts w:cs="Calibri"/>
                      <w:color w:val="FFFFFF"/>
                      <w:sz w:val="24"/>
                      <w:szCs w:val="24"/>
                    </w:rPr>
                    <w:t>Monitoring &amp; Evaluation (M&amp;E)</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7A6C839B" w14:textId="77777777" w:rsidR="00B00A53" w:rsidRDefault="00B00A53" w:rsidP="00B00A53">
                  <w:pPr>
                    <w:spacing w:after="0" w:line="240" w:lineRule="auto"/>
                    <w:jc w:val="both"/>
                    <w:rPr>
                      <w:rFonts w:cs="Calibri"/>
                      <w:color w:val="FFFFFF"/>
                      <w:sz w:val="24"/>
                      <w:szCs w:val="24"/>
                    </w:rPr>
                  </w:pPr>
                  <w:r>
                    <w:rPr>
                      <w:rFonts w:cs="Calibri"/>
                      <w:color w:val="FFFFFF"/>
                      <w:sz w:val="24"/>
                      <w:szCs w:val="24"/>
                    </w:rPr>
                    <w:t>Rating</w:t>
                  </w:r>
                  <w:r>
                    <w:rPr>
                      <w:vertAlign w:val="superscript"/>
                    </w:rPr>
                    <w:footnoteReference w:id="2"/>
                  </w:r>
                </w:p>
              </w:tc>
            </w:tr>
            <w:tr w:rsidR="00B00A53" w14:paraId="1AB36CC4"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hideMark/>
                </w:tcPr>
                <w:p w14:paraId="50034971"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M&amp;E design at entry</w:t>
                  </w:r>
                </w:p>
              </w:tc>
              <w:tc>
                <w:tcPr>
                  <w:tcW w:w="1795" w:type="dxa"/>
                  <w:tcBorders>
                    <w:top w:val="single" w:sz="4" w:space="0" w:color="auto"/>
                    <w:left w:val="single" w:sz="4" w:space="0" w:color="auto"/>
                    <w:bottom w:val="single" w:sz="4" w:space="0" w:color="auto"/>
                    <w:right w:val="single" w:sz="4" w:space="0" w:color="auto"/>
                  </w:tcBorders>
                </w:tcPr>
                <w:p w14:paraId="2925657E" w14:textId="77777777" w:rsidR="00B00A53" w:rsidRDefault="00B00A53" w:rsidP="00B00A53">
                  <w:pPr>
                    <w:spacing w:after="0" w:line="240" w:lineRule="auto"/>
                    <w:jc w:val="both"/>
                    <w:rPr>
                      <w:rFonts w:cs="Calibri"/>
                      <w:color w:val="000000"/>
                      <w:sz w:val="24"/>
                      <w:szCs w:val="24"/>
                    </w:rPr>
                  </w:pPr>
                </w:p>
              </w:tc>
            </w:tr>
            <w:tr w:rsidR="00B00A53" w14:paraId="7088A325"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hideMark/>
                </w:tcPr>
                <w:p w14:paraId="70605472"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M&amp;E Plan Implementation</w:t>
                  </w:r>
                </w:p>
              </w:tc>
              <w:tc>
                <w:tcPr>
                  <w:tcW w:w="1795" w:type="dxa"/>
                  <w:tcBorders>
                    <w:top w:val="single" w:sz="4" w:space="0" w:color="auto"/>
                    <w:left w:val="single" w:sz="4" w:space="0" w:color="auto"/>
                    <w:bottom w:val="single" w:sz="4" w:space="0" w:color="auto"/>
                    <w:right w:val="single" w:sz="4" w:space="0" w:color="auto"/>
                  </w:tcBorders>
                </w:tcPr>
                <w:p w14:paraId="3A9490ED" w14:textId="77777777" w:rsidR="00B00A53" w:rsidRDefault="00B00A53" w:rsidP="00B00A53">
                  <w:pPr>
                    <w:spacing w:after="0" w:line="240" w:lineRule="auto"/>
                    <w:jc w:val="both"/>
                    <w:rPr>
                      <w:rFonts w:cs="Calibri"/>
                      <w:color w:val="000000"/>
                      <w:sz w:val="24"/>
                      <w:szCs w:val="24"/>
                    </w:rPr>
                  </w:pPr>
                </w:p>
              </w:tc>
            </w:tr>
            <w:tr w:rsidR="00B00A53" w14:paraId="12A4C3D5"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hideMark/>
                </w:tcPr>
                <w:p w14:paraId="44E7B47B"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Overall Quality of M&amp;E</w:t>
                  </w:r>
                </w:p>
              </w:tc>
              <w:tc>
                <w:tcPr>
                  <w:tcW w:w="1795" w:type="dxa"/>
                  <w:tcBorders>
                    <w:top w:val="single" w:sz="4" w:space="0" w:color="auto"/>
                    <w:left w:val="single" w:sz="4" w:space="0" w:color="auto"/>
                    <w:bottom w:val="single" w:sz="4" w:space="0" w:color="auto"/>
                    <w:right w:val="single" w:sz="4" w:space="0" w:color="auto"/>
                  </w:tcBorders>
                  <w:shd w:val="clear" w:color="auto" w:fill="D0CECE"/>
                </w:tcPr>
                <w:p w14:paraId="0803BE36" w14:textId="77777777" w:rsidR="00B00A53" w:rsidRDefault="00B00A53" w:rsidP="00B00A53">
                  <w:pPr>
                    <w:spacing w:after="0" w:line="240" w:lineRule="auto"/>
                    <w:jc w:val="both"/>
                    <w:rPr>
                      <w:rFonts w:cs="Calibri"/>
                      <w:color w:val="000000"/>
                      <w:sz w:val="24"/>
                      <w:szCs w:val="24"/>
                    </w:rPr>
                  </w:pPr>
                </w:p>
              </w:tc>
            </w:tr>
            <w:tr w:rsidR="00B00A53" w14:paraId="25C49D2E"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55F98E48" w14:textId="77777777" w:rsidR="00B00A53" w:rsidRDefault="00B00A53" w:rsidP="00B00A53">
                  <w:pPr>
                    <w:pStyle w:val="ListParagraph"/>
                    <w:spacing w:after="0" w:line="240" w:lineRule="auto"/>
                    <w:ind w:left="340"/>
                    <w:jc w:val="both"/>
                    <w:rPr>
                      <w:rFonts w:cs="Calibri"/>
                      <w:color w:val="FFFFFF"/>
                      <w:sz w:val="24"/>
                      <w:szCs w:val="24"/>
                    </w:rPr>
                  </w:pPr>
                  <w:r>
                    <w:rPr>
                      <w:rFonts w:cs="Calibri"/>
                      <w:color w:val="FFFFFF"/>
                      <w:sz w:val="24"/>
                      <w:szCs w:val="24"/>
                    </w:rPr>
                    <w:t>Implementation &amp; Execution</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61D43A12" w14:textId="77777777" w:rsidR="00B00A53" w:rsidRDefault="00B00A53" w:rsidP="00B00A53">
                  <w:pPr>
                    <w:spacing w:after="0" w:line="240" w:lineRule="auto"/>
                    <w:jc w:val="both"/>
                    <w:rPr>
                      <w:rFonts w:cs="Calibri"/>
                      <w:color w:val="FFFFFF"/>
                      <w:sz w:val="24"/>
                      <w:szCs w:val="24"/>
                    </w:rPr>
                  </w:pPr>
                  <w:r>
                    <w:rPr>
                      <w:rFonts w:cs="Calibri"/>
                      <w:color w:val="FFFFFF"/>
                      <w:sz w:val="24"/>
                      <w:szCs w:val="24"/>
                    </w:rPr>
                    <w:t>Rating</w:t>
                  </w:r>
                </w:p>
              </w:tc>
            </w:tr>
            <w:tr w:rsidR="00B00A53" w14:paraId="0FEE1842"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hideMark/>
                </w:tcPr>
                <w:p w14:paraId="02CEC2FC" w14:textId="77777777" w:rsidR="00B00A53" w:rsidRDefault="00B00A53" w:rsidP="00B00A53">
                  <w:pPr>
                    <w:spacing w:after="0" w:line="240" w:lineRule="auto"/>
                    <w:ind w:left="970" w:hanging="610"/>
                    <w:jc w:val="both"/>
                    <w:rPr>
                      <w:rFonts w:cs="Calibri"/>
                      <w:color w:val="000000"/>
                      <w:sz w:val="24"/>
                      <w:szCs w:val="24"/>
                    </w:rPr>
                  </w:pPr>
                  <w:r>
                    <w:rPr>
                      <w:rFonts w:cs="Calibri"/>
                      <w:color w:val="000000"/>
                      <w:sz w:val="24"/>
                      <w:szCs w:val="24"/>
                    </w:rPr>
                    <w:t xml:space="preserve">Quality of UNDP Implementation/Oversight </w:t>
                  </w:r>
                </w:p>
              </w:tc>
              <w:tc>
                <w:tcPr>
                  <w:tcW w:w="1795" w:type="dxa"/>
                  <w:tcBorders>
                    <w:top w:val="single" w:sz="4" w:space="0" w:color="auto"/>
                    <w:left w:val="single" w:sz="4" w:space="0" w:color="auto"/>
                    <w:bottom w:val="single" w:sz="4" w:space="0" w:color="auto"/>
                    <w:right w:val="single" w:sz="4" w:space="0" w:color="auto"/>
                  </w:tcBorders>
                </w:tcPr>
                <w:p w14:paraId="511AE5C8" w14:textId="77777777" w:rsidR="00B00A53" w:rsidRDefault="00B00A53" w:rsidP="00B00A53">
                  <w:pPr>
                    <w:spacing w:after="0" w:line="240" w:lineRule="auto"/>
                    <w:jc w:val="both"/>
                    <w:rPr>
                      <w:rFonts w:cs="Calibri"/>
                      <w:color w:val="000000"/>
                      <w:sz w:val="24"/>
                      <w:szCs w:val="24"/>
                    </w:rPr>
                  </w:pPr>
                </w:p>
              </w:tc>
            </w:tr>
            <w:tr w:rsidR="00B00A53" w14:paraId="3E3F49AE"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hideMark/>
                </w:tcPr>
                <w:p w14:paraId="3C2543FD" w14:textId="77777777" w:rsidR="00B00A53" w:rsidRDefault="00B00A53" w:rsidP="00B00A53">
                  <w:pPr>
                    <w:spacing w:after="0" w:line="240" w:lineRule="auto"/>
                    <w:ind w:left="970" w:hanging="610"/>
                    <w:jc w:val="both"/>
                    <w:rPr>
                      <w:rFonts w:cs="Calibri"/>
                      <w:color w:val="000000"/>
                      <w:sz w:val="24"/>
                      <w:szCs w:val="24"/>
                    </w:rPr>
                  </w:pPr>
                  <w:r>
                    <w:rPr>
                      <w:rFonts w:cs="Calibri"/>
                      <w:color w:val="000000"/>
                      <w:sz w:val="24"/>
                      <w:szCs w:val="24"/>
                    </w:rPr>
                    <w:t>Quality of Implementing Partner Execution</w:t>
                  </w:r>
                </w:p>
              </w:tc>
              <w:tc>
                <w:tcPr>
                  <w:tcW w:w="1795" w:type="dxa"/>
                  <w:tcBorders>
                    <w:top w:val="single" w:sz="4" w:space="0" w:color="auto"/>
                    <w:left w:val="single" w:sz="4" w:space="0" w:color="auto"/>
                    <w:bottom w:val="single" w:sz="4" w:space="0" w:color="auto"/>
                    <w:right w:val="single" w:sz="4" w:space="0" w:color="auto"/>
                  </w:tcBorders>
                </w:tcPr>
                <w:p w14:paraId="7CAE1A99" w14:textId="77777777" w:rsidR="00B00A53" w:rsidRDefault="00B00A53" w:rsidP="00B00A53">
                  <w:pPr>
                    <w:spacing w:after="0" w:line="240" w:lineRule="auto"/>
                    <w:jc w:val="both"/>
                    <w:rPr>
                      <w:rFonts w:cs="Calibri"/>
                      <w:color w:val="000000"/>
                      <w:sz w:val="24"/>
                      <w:szCs w:val="24"/>
                    </w:rPr>
                  </w:pPr>
                </w:p>
              </w:tc>
            </w:tr>
            <w:tr w:rsidR="00B00A53" w14:paraId="21F9B6B6"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hideMark/>
                </w:tcPr>
                <w:p w14:paraId="1CFA79D8" w14:textId="77777777" w:rsidR="00B00A53" w:rsidRDefault="00B00A53" w:rsidP="00B00A53">
                  <w:pPr>
                    <w:spacing w:after="0" w:line="240" w:lineRule="auto"/>
                    <w:ind w:left="970" w:hanging="610"/>
                    <w:jc w:val="both"/>
                    <w:rPr>
                      <w:rFonts w:cs="Calibri"/>
                      <w:color w:val="000000"/>
                      <w:sz w:val="24"/>
                      <w:szCs w:val="24"/>
                    </w:rPr>
                  </w:pPr>
                  <w:r>
                    <w:rPr>
                      <w:rFonts w:cs="Calibri"/>
                      <w:color w:val="000000"/>
                      <w:sz w:val="24"/>
                      <w:szCs w:val="24"/>
                    </w:rPr>
                    <w:t>Overall quality of Implementation/Execution</w:t>
                  </w:r>
                </w:p>
              </w:tc>
              <w:tc>
                <w:tcPr>
                  <w:tcW w:w="1795" w:type="dxa"/>
                  <w:tcBorders>
                    <w:top w:val="single" w:sz="4" w:space="0" w:color="auto"/>
                    <w:left w:val="single" w:sz="4" w:space="0" w:color="auto"/>
                    <w:bottom w:val="single" w:sz="4" w:space="0" w:color="auto"/>
                    <w:right w:val="single" w:sz="4" w:space="0" w:color="auto"/>
                  </w:tcBorders>
                  <w:shd w:val="clear" w:color="auto" w:fill="D0CECE"/>
                </w:tcPr>
                <w:p w14:paraId="502120F2" w14:textId="77777777" w:rsidR="00B00A53" w:rsidRDefault="00B00A53" w:rsidP="00B00A53">
                  <w:pPr>
                    <w:spacing w:after="0" w:line="240" w:lineRule="auto"/>
                    <w:jc w:val="both"/>
                    <w:rPr>
                      <w:rFonts w:cs="Calibri"/>
                      <w:color w:val="000000"/>
                      <w:sz w:val="24"/>
                      <w:szCs w:val="24"/>
                    </w:rPr>
                  </w:pPr>
                </w:p>
              </w:tc>
            </w:tr>
            <w:tr w:rsidR="00B00A53" w14:paraId="585A454F"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03E332F2" w14:textId="77777777" w:rsidR="00B00A53" w:rsidRDefault="00B00A53" w:rsidP="00B00A53">
                  <w:pPr>
                    <w:pStyle w:val="ListParagraph"/>
                    <w:spacing w:after="0" w:line="240" w:lineRule="auto"/>
                    <w:ind w:left="340"/>
                    <w:jc w:val="both"/>
                    <w:rPr>
                      <w:rFonts w:cs="Calibri"/>
                      <w:color w:val="FFFFFF"/>
                      <w:sz w:val="24"/>
                      <w:szCs w:val="24"/>
                    </w:rPr>
                  </w:pPr>
                  <w:r>
                    <w:rPr>
                      <w:rFonts w:cs="Calibri"/>
                      <w:color w:val="FFFFFF"/>
                      <w:sz w:val="24"/>
                      <w:szCs w:val="24"/>
                    </w:rPr>
                    <w:t>Assessment of Outcomes</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3E2624B0" w14:textId="77777777" w:rsidR="00B00A53" w:rsidRDefault="00B00A53" w:rsidP="00B00A53">
                  <w:pPr>
                    <w:spacing w:after="0" w:line="240" w:lineRule="auto"/>
                    <w:jc w:val="both"/>
                    <w:rPr>
                      <w:rFonts w:cs="Calibri"/>
                      <w:color w:val="FFFFFF"/>
                      <w:sz w:val="24"/>
                      <w:szCs w:val="24"/>
                    </w:rPr>
                  </w:pPr>
                  <w:r>
                    <w:rPr>
                      <w:rFonts w:cs="Calibri"/>
                      <w:color w:val="FFFFFF"/>
                      <w:sz w:val="24"/>
                      <w:szCs w:val="24"/>
                    </w:rPr>
                    <w:t>Rating</w:t>
                  </w:r>
                </w:p>
              </w:tc>
            </w:tr>
            <w:tr w:rsidR="00B00A53" w14:paraId="1709D194"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hideMark/>
                </w:tcPr>
                <w:p w14:paraId="1A21CB95"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Relevance</w:t>
                  </w:r>
                </w:p>
              </w:tc>
              <w:tc>
                <w:tcPr>
                  <w:tcW w:w="1795" w:type="dxa"/>
                  <w:tcBorders>
                    <w:top w:val="single" w:sz="4" w:space="0" w:color="auto"/>
                    <w:left w:val="single" w:sz="4" w:space="0" w:color="auto"/>
                    <w:bottom w:val="single" w:sz="4" w:space="0" w:color="auto"/>
                    <w:right w:val="single" w:sz="4" w:space="0" w:color="auto"/>
                  </w:tcBorders>
                </w:tcPr>
                <w:p w14:paraId="1D8BCB7A" w14:textId="77777777" w:rsidR="00B00A53" w:rsidRDefault="00B00A53" w:rsidP="00B00A53">
                  <w:pPr>
                    <w:spacing w:after="0" w:line="240" w:lineRule="auto"/>
                    <w:jc w:val="both"/>
                    <w:rPr>
                      <w:rFonts w:cs="Calibri"/>
                      <w:color w:val="000000"/>
                      <w:sz w:val="24"/>
                      <w:szCs w:val="24"/>
                    </w:rPr>
                  </w:pPr>
                </w:p>
              </w:tc>
            </w:tr>
            <w:tr w:rsidR="00B00A53" w14:paraId="54107F4D"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hideMark/>
                </w:tcPr>
                <w:p w14:paraId="6EB9CE77"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Effectiveness</w:t>
                  </w:r>
                </w:p>
              </w:tc>
              <w:tc>
                <w:tcPr>
                  <w:tcW w:w="1795" w:type="dxa"/>
                  <w:tcBorders>
                    <w:top w:val="single" w:sz="4" w:space="0" w:color="auto"/>
                    <w:left w:val="single" w:sz="4" w:space="0" w:color="auto"/>
                    <w:bottom w:val="single" w:sz="4" w:space="0" w:color="auto"/>
                    <w:right w:val="single" w:sz="4" w:space="0" w:color="auto"/>
                  </w:tcBorders>
                </w:tcPr>
                <w:p w14:paraId="693291CE" w14:textId="77777777" w:rsidR="00B00A53" w:rsidRDefault="00B00A53" w:rsidP="00B00A53">
                  <w:pPr>
                    <w:spacing w:after="0" w:line="240" w:lineRule="auto"/>
                    <w:jc w:val="both"/>
                    <w:rPr>
                      <w:rFonts w:cs="Calibri"/>
                      <w:color w:val="000000"/>
                      <w:sz w:val="24"/>
                      <w:szCs w:val="24"/>
                    </w:rPr>
                  </w:pPr>
                </w:p>
              </w:tc>
            </w:tr>
            <w:tr w:rsidR="00B00A53" w14:paraId="1B788554"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hideMark/>
                </w:tcPr>
                <w:p w14:paraId="17F0834B"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Efficiency</w:t>
                  </w:r>
                </w:p>
              </w:tc>
              <w:tc>
                <w:tcPr>
                  <w:tcW w:w="1795" w:type="dxa"/>
                  <w:tcBorders>
                    <w:top w:val="single" w:sz="4" w:space="0" w:color="auto"/>
                    <w:left w:val="single" w:sz="4" w:space="0" w:color="auto"/>
                    <w:bottom w:val="single" w:sz="4" w:space="0" w:color="auto"/>
                    <w:right w:val="single" w:sz="4" w:space="0" w:color="auto"/>
                  </w:tcBorders>
                </w:tcPr>
                <w:p w14:paraId="00E99151" w14:textId="77777777" w:rsidR="00B00A53" w:rsidRDefault="00B00A53" w:rsidP="00B00A53">
                  <w:pPr>
                    <w:spacing w:after="0" w:line="240" w:lineRule="auto"/>
                    <w:jc w:val="both"/>
                    <w:rPr>
                      <w:rFonts w:cs="Calibri"/>
                      <w:color w:val="000000"/>
                      <w:sz w:val="24"/>
                      <w:szCs w:val="24"/>
                    </w:rPr>
                  </w:pPr>
                </w:p>
              </w:tc>
            </w:tr>
            <w:tr w:rsidR="00B00A53" w14:paraId="525C7726"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hideMark/>
                </w:tcPr>
                <w:p w14:paraId="799FA421"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Overall Project Outcome Rating</w:t>
                  </w:r>
                </w:p>
              </w:tc>
              <w:tc>
                <w:tcPr>
                  <w:tcW w:w="1795" w:type="dxa"/>
                  <w:tcBorders>
                    <w:top w:val="single" w:sz="4" w:space="0" w:color="auto"/>
                    <w:left w:val="single" w:sz="4" w:space="0" w:color="auto"/>
                    <w:bottom w:val="single" w:sz="4" w:space="0" w:color="auto"/>
                    <w:right w:val="single" w:sz="4" w:space="0" w:color="auto"/>
                  </w:tcBorders>
                  <w:shd w:val="clear" w:color="auto" w:fill="D0CECE"/>
                </w:tcPr>
                <w:p w14:paraId="7C688FAA" w14:textId="77777777" w:rsidR="00B00A53" w:rsidRDefault="00B00A53" w:rsidP="00B00A53">
                  <w:pPr>
                    <w:spacing w:after="0" w:line="240" w:lineRule="auto"/>
                    <w:jc w:val="both"/>
                    <w:rPr>
                      <w:rFonts w:cs="Calibri"/>
                      <w:color w:val="000000"/>
                      <w:sz w:val="24"/>
                      <w:szCs w:val="24"/>
                    </w:rPr>
                  </w:pPr>
                </w:p>
              </w:tc>
            </w:tr>
            <w:tr w:rsidR="00B00A53" w14:paraId="2CAE91E0"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4053D987" w14:textId="77777777" w:rsidR="00B00A53" w:rsidRDefault="00B00A53" w:rsidP="00B00A53">
                  <w:pPr>
                    <w:pStyle w:val="ListParagraph"/>
                    <w:spacing w:after="0" w:line="240" w:lineRule="auto"/>
                    <w:ind w:left="340"/>
                    <w:jc w:val="both"/>
                    <w:rPr>
                      <w:rFonts w:cs="Calibri"/>
                      <w:color w:val="FFFFFF"/>
                      <w:sz w:val="24"/>
                      <w:szCs w:val="24"/>
                    </w:rPr>
                  </w:pPr>
                  <w:r>
                    <w:rPr>
                      <w:rFonts w:cs="Calibri"/>
                      <w:color w:val="FFFFFF"/>
                      <w:sz w:val="24"/>
                      <w:szCs w:val="24"/>
                    </w:rPr>
                    <w:t>Sustainability</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6BCCD905" w14:textId="77777777" w:rsidR="00B00A53" w:rsidRDefault="00B00A53" w:rsidP="00B00A53">
                  <w:pPr>
                    <w:spacing w:after="0" w:line="240" w:lineRule="auto"/>
                    <w:jc w:val="both"/>
                    <w:rPr>
                      <w:rFonts w:cs="Calibri"/>
                      <w:color w:val="FFFFFF"/>
                      <w:sz w:val="24"/>
                      <w:szCs w:val="24"/>
                    </w:rPr>
                  </w:pPr>
                  <w:r>
                    <w:rPr>
                      <w:rFonts w:cs="Calibri"/>
                      <w:color w:val="FFFFFF"/>
                      <w:sz w:val="24"/>
                      <w:szCs w:val="24"/>
                    </w:rPr>
                    <w:t>Rating</w:t>
                  </w:r>
                </w:p>
              </w:tc>
            </w:tr>
            <w:tr w:rsidR="00B00A53" w14:paraId="0CE24E13"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hideMark/>
                </w:tcPr>
                <w:p w14:paraId="401EF7FF"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Financial resources</w:t>
                  </w:r>
                </w:p>
              </w:tc>
              <w:tc>
                <w:tcPr>
                  <w:tcW w:w="1795" w:type="dxa"/>
                  <w:tcBorders>
                    <w:top w:val="single" w:sz="4" w:space="0" w:color="auto"/>
                    <w:left w:val="single" w:sz="4" w:space="0" w:color="auto"/>
                    <w:bottom w:val="single" w:sz="4" w:space="0" w:color="auto"/>
                    <w:right w:val="single" w:sz="4" w:space="0" w:color="auto"/>
                  </w:tcBorders>
                </w:tcPr>
                <w:p w14:paraId="7F1CBF42" w14:textId="77777777" w:rsidR="00B00A53" w:rsidRDefault="00B00A53" w:rsidP="00B00A53">
                  <w:pPr>
                    <w:spacing w:after="0" w:line="240" w:lineRule="auto"/>
                    <w:jc w:val="both"/>
                    <w:rPr>
                      <w:rFonts w:cs="Calibri"/>
                      <w:color w:val="000000"/>
                      <w:sz w:val="24"/>
                      <w:szCs w:val="24"/>
                    </w:rPr>
                  </w:pPr>
                </w:p>
              </w:tc>
            </w:tr>
            <w:tr w:rsidR="00B00A53" w14:paraId="4ED1CC0B"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hideMark/>
                </w:tcPr>
                <w:p w14:paraId="60D9F58F"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Socio-political/economic</w:t>
                  </w:r>
                </w:p>
              </w:tc>
              <w:tc>
                <w:tcPr>
                  <w:tcW w:w="1795" w:type="dxa"/>
                  <w:tcBorders>
                    <w:top w:val="single" w:sz="4" w:space="0" w:color="auto"/>
                    <w:left w:val="single" w:sz="4" w:space="0" w:color="auto"/>
                    <w:bottom w:val="single" w:sz="4" w:space="0" w:color="auto"/>
                    <w:right w:val="single" w:sz="4" w:space="0" w:color="auto"/>
                  </w:tcBorders>
                </w:tcPr>
                <w:p w14:paraId="24AE53CE" w14:textId="77777777" w:rsidR="00B00A53" w:rsidRDefault="00B00A53" w:rsidP="00B00A53">
                  <w:pPr>
                    <w:spacing w:after="0" w:line="240" w:lineRule="auto"/>
                    <w:jc w:val="both"/>
                    <w:rPr>
                      <w:rFonts w:cs="Calibri"/>
                      <w:color w:val="000000"/>
                      <w:sz w:val="24"/>
                      <w:szCs w:val="24"/>
                    </w:rPr>
                  </w:pPr>
                </w:p>
              </w:tc>
            </w:tr>
            <w:tr w:rsidR="00B00A53" w14:paraId="6E82ACDA"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hideMark/>
                </w:tcPr>
                <w:p w14:paraId="618DA367"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Institutional framework and governance</w:t>
                  </w:r>
                </w:p>
              </w:tc>
              <w:tc>
                <w:tcPr>
                  <w:tcW w:w="1795" w:type="dxa"/>
                  <w:tcBorders>
                    <w:top w:val="single" w:sz="4" w:space="0" w:color="auto"/>
                    <w:left w:val="single" w:sz="4" w:space="0" w:color="auto"/>
                    <w:bottom w:val="single" w:sz="4" w:space="0" w:color="auto"/>
                    <w:right w:val="single" w:sz="4" w:space="0" w:color="auto"/>
                  </w:tcBorders>
                </w:tcPr>
                <w:p w14:paraId="11C2855B" w14:textId="77777777" w:rsidR="00B00A53" w:rsidRDefault="00B00A53" w:rsidP="00B00A53">
                  <w:pPr>
                    <w:spacing w:after="0" w:line="240" w:lineRule="auto"/>
                    <w:jc w:val="both"/>
                    <w:rPr>
                      <w:rFonts w:cs="Calibri"/>
                      <w:color w:val="000000"/>
                      <w:sz w:val="24"/>
                      <w:szCs w:val="24"/>
                    </w:rPr>
                  </w:pPr>
                </w:p>
              </w:tc>
            </w:tr>
            <w:tr w:rsidR="00B00A53" w14:paraId="7DB5A78A"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hideMark/>
                </w:tcPr>
                <w:p w14:paraId="262E1B43"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Environmental</w:t>
                  </w:r>
                </w:p>
              </w:tc>
              <w:tc>
                <w:tcPr>
                  <w:tcW w:w="1795" w:type="dxa"/>
                  <w:tcBorders>
                    <w:top w:val="single" w:sz="4" w:space="0" w:color="auto"/>
                    <w:left w:val="single" w:sz="4" w:space="0" w:color="auto"/>
                    <w:bottom w:val="single" w:sz="4" w:space="0" w:color="auto"/>
                    <w:right w:val="single" w:sz="4" w:space="0" w:color="auto"/>
                  </w:tcBorders>
                </w:tcPr>
                <w:p w14:paraId="51D89AC0" w14:textId="77777777" w:rsidR="00B00A53" w:rsidRDefault="00B00A53" w:rsidP="00B00A53">
                  <w:pPr>
                    <w:spacing w:after="0" w:line="240" w:lineRule="auto"/>
                    <w:jc w:val="both"/>
                    <w:rPr>
                      <w:rFonts w:cs="Calibri"/>
                      <w:color w:val="000000"/>
                      <w:sz w:val="24"/>
                      <w:szCs w:val="24"/>
                    </w:rPr>
                  </w:pPr>
                </w:p>
              </w:tc>
            </w:tr>
            <w:tr w:rsidR="00B00A53" w14:paraId="7E46B6D4" w14:textId="77777777" w:rsidTr="00B00A53">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hideMark/>
                </w:tcPr>
                <w:p w14:paraId="3CE959A3" w14:textId="77777777" w:rsidR="00B00A53" w:rsidRDefault="00B00A53" w:rsidP="00B00A53">
                  <w:pPr>
                    <w:spacing w:after="0" w:line="240" w:lineRule="auto"/>
                    <w:ind w:left="340"/>
                    <w:jc w:val="both"/>
                    <w:rPr>
                      <w:rFonts w:cs="Calibri"/>
                      <w:color w:val="000000"/>
                      <w:sz w:val="24"/>
                      <w:szCs w:val="24"/>
                    </w:rPr>
                  </w:pPr>
                  <w:r>
                    <w:rPr>
                      <w:rFonts w:cs="Calibri"/>
                      <w:color w:val="000000"/>
                      <w:sz w:val="24"/>
                      <w:szCs w:val="24"/>
                    </w:rPr>
                    <w:t>Overall Likelihood of Sustainability</w:t>
                  </w:r>
                </w:p>
              </w:tc>
              <w:tc>
                <w:tcPr>
                  <w:tcW w:w="1795" w:type="dxa"/>
                  <w:tcBorders>
                    <w:top w:val="single" w:sz="4" w:space="0" w:color="auto"/>
                    <w:left w:val="single" w:sz="4" w:space="0" w:color="auto"/>
                    <w:bottom w:val="single" w:sz="4" w:space="0" w:color="auto"/>
                    <w:right w:val="single" w:sz="4" w:space="0" w:color="auto"/>
                  </w:tcBorders>
                  <w:shd w:val="clear" w:color="auto" w:fill="D0CECE"/>
                </w:tcPr>
                <w:p w14:paraId="5F208978" w14:textId="77777777" w:rsidR="00B00A53" w:rsidRDefault="00B00A53" w:rsidP="00B00A53">
                  <w:pPr>
                    <w:spacing w:after="0" w:line="240" w:lineRule="auto"/>
                    <w:jc w:val="both"/>
                    <w:rPr>
                      <w:rFonts w:cs="Calibri"/>
                      <w:color w:val="000000"/>
                      <w:sz w:val="24"/>
                      <w:szCs w:val="24"/>
                    </w:rPr>
                  </w:pPr>
                </w:p>
              </w:tc>
            </w:tr>
            <w:bookmarkEnd w:id="3"/>
          </w:tbl>
          <w:p w14:paraId="79E0D4FA" w14:textId="77777777" w:rsidR="00B00A53" w:rsidRDefault="00B00A53" w:rsidP="00B00A53">
            <w:pPr>
              <w:jc w:val="both"/>
              <w:rPr>
                <w:rFonts w:ascii="Calibri" w:hAnsi="Calibri" w:cs="Calibri"/>
                <w:sz w:val="24"/>
                <w:szCs w:val="24"/>
              </w:rPr>
            </w:pPr>
          </w:p>
          <w:p w14:paraId="06898C26" w14:textId="77777777" w:rsidR="008065EC" w:rsidRPr="008E3AF3" w:rsidRDefault="008065EC" w:rsidP="008065EC">
            <w:pPr>
              <w:jc w:val="both"/>
              <w:rPr>
                <w:lang w:val="x-none"/>
              </w:rPr>
            </w:pPr>
          </w:p>
          <w:p w14:paraId="6C05C2F0" w14:textId="08756004" w:rsidR="002F0CB5" w:rsidRDefault="00EC70F7" w:rsidP="004C76C9">
            <w:pPr>
              <w:rPr>
                <w:rFonts w:cstheme="minorHAnsi"/>
                <w:b/>
              </w:rPr>
            </w:pPr>
            <w:r w:rsidRPr="008E3AF3">
              <w:rPr>
                <w:rFonts w:cstheme="minorHAnsi"/>
                <w:b/>
              </w:rPr>
              <w:t xml:space="preserve">Expected Outputs and </w:t>
            </w:r>
            <w:r w:rsidR="00CB60FA" w:rsidRPr="008E3AF3">
              <w:rPr>
                <w:rFonts w:cstheme="minorHAnsi"/>
                <w:b/>
              </w:rPr>
              <w:t>Deliverables</w:t>
            </w:r>
            <w:r w:rsidR="00CB60FA">
              <w:rPr>
                <w:rFonts w:cstheme="minorHAnsi"/>
                <w:b/>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870"/>
              <w:gridCol w:w="2360"/>
              <w:gridCol w:w="1980"/>
              <w:gridCol w:w="2520"/>
            </w:tblGrid>
            <w:tr w:rsidR="008F2859" w:rsidRPr="001B18B3" w14:paraId="4C3F4A73" w14:textId="77777777" w:rsidTr="00F629B9">
              <w:tc>
                <w:tcPr>
                  <w:tcW w:w="625" w:type="dxa"/>
                  <w:shd w:val="clear" w:color="auto" w:fill="404040"/>
                </w:tcPr>
                <w:p w14:paraId="2973CED1" w14:textId="77777777" w:rsidR="008F2859" w:rsidRPr="001B18B3" w:rsidRDefault="008F2859" w:rsidP="008F2859">
                  <w:pPr>
                    <w:spacing w:after="0" w:line="240" w:lineRule="auto"/>
                    <w:rPr>
                      <w:rFonts w:cs="Calibri"/>
                      <w:color w:val="FFFFFF"/>
                      <w:sz w:val="24"/>
                      <w:szCs w:val="24"/>
                    </w:rPr>
                  </w:pPr>
                  <w:r w:rsidRPr="001B18B3">
                    <w:rPr>
                      <w:rFonts w:cs="Calibri"/>
                      <w:color w:val="FFFFFF"/>
                      <w:sz w:val="24"/>
                      <w:szCs w:val="24"/>
                    </w:rPr>
                    <w:t>#</w:t>
                  </w:r>
                </w:p>
              </w:tc>
              <w:tc>
                <w:tcPr>
                  <w:tcW w:w="1870" w:type="dxa"/>
                  <w:shd w:val="clear" w:color="auto" w:fill="404040"/>
                </w:tcPr>
                <w:p w14:paraId="5AD201EA" w14:textId="77777777" w:rsidR="008F2859" w:rsidRPr="001B18B3" w:rsidRDefault="008F2859" w:rsidP="008F2859">
                  <w:pPr>
                    <w:spacing w:after="0" w:line="240" w:lineRule="auto"/>
                    <w:rPr>
                      <w:rFonts w:cs="Calibri"/>
                      <w:color w:val="FFFFFF"/>
                      <w:sz w:val="24"/>
                      <w:szCs w:val="24"/>
                    </w:rPr>
                  </w:pPr>
                  <w:r w:rsidRPr="001B18B3">
                    <w:rPr>
                      <w:rFonts w:cs="Calibri"/>
                      <w:color w:val="FFFFFF"/>
                      <w:sz w:val="24"/>
                      <w:szCs w:val="24"/>
                    </w:rPr>
                    <w:t>Deliverable</w:t>
                  </w:r>
                </w:p>
              </w:tc>
              <w:tc>
                <w:tcPr>
                  <w:tcW w:w="2360" w:type="dxa"/>
                  <w:shd w:val="clear" w:color="auto" w:fill="404040"/>
                </w:tcPr>
                <w:p w14:paraId="45A04D9E" w14:textId="77777777" w:rsidR="008F2859" w:rsidRPr="001B18B3" w:rsidRDefault="008F2859" w:rsidP="008F2859">
                  <w:pPr>
                    <w:spacing w:after="0" w:line="240" w:lineRule="auto"/>
                    <w:rPr>
                      <w:rFonts w:cs="Calibri"/>
                      <w:color w:val="FFFFFF"/>
                      <w:sz w:val="24"/>
                      <w:szCs w:val="24"/>
                    </w:rPr>
                  </w:pPr>
                  <w:r w:rsidRPr="001B18B3">
                    <w:rPr>
                      <w:rFonts w:cs="Calibri"/>
                      <w:color w:val="FFFFFF"/>
                      <w:sz w:val="24"/>
                      <w:szCs w:val="24"/>
                    </w:rPr>
                    <w:t>Description</w:t>
                  </w:r>
                </w:p>
              </w:tc>
              <w:tc>
                <w:tcPr>
                  <w:tcW w:w="1980" w:type="dxa"/>
                  <w:shd w:val="clear" w:color="auto" w:fill="404040"/>
                </w:tcPr>
                <w:p w14:paraId="31CE778C" w14:textId="77777777" w:rsidR="008F2859" w:rsidRPr="001B18B3" w:rsidRDefault="008F2859" w:rsidP="008F2859">
                  <w:pPr>
                    <w:spacing w:after="0" w:line="240" w:lineRule="auto"/>
                    <w:rPr>
                      <w:rFonts w:cs="Calibri"/>
                      <w:color w:val="FFFFFF"/>
                      <w:sz w:val="24"/>
                      <w:szCs w:val="24"/>
                    </w:rPr>
                  </w:pPr>
                  <w:r w:rsidRPr="001B18B3">
                    <w:rPr>
                      <w:rFonts w:cs="Calibri"/>
                      <w:color w:val="FFFFFF"/>
                      <w:sz w:val="24"/>
                      <w:szCs w:val="24"/>
                    </w:rPr>
                    <w:t>Timing</w:t>
                  </w:r>
                </w:p>
              </w:tc>
              <w:tc>
                <w:tcPr>
                  <w:tcW w:w="2520" w:type="dxa"/>
                  <w:shd w:val="clear" w:color="auto" w:fill="404040"/>
                </w:tcPr>
                <w:p w14:paraId="58CD04D5" w14:textId="77777777" w:rsidR="008F2859" w:rsidRPr="001B18B3" w:rsidRDefault="008F2859" w:rsidP="008F2859">
                  <w:pPr>
                    <w:spacing w:after="0" w:line="240" w:lineRule="auto"/>
                    <w:rPr>
                      <w:rFonts w:cs="Calibri"/>
                      <w:color w:val="FFFFFF"/>
                      <w:sz w:val="24"/>
                      <w:szCs w:val="24"/>
                    </w:rPr>
                  </w:pPr>
                  <w:r w:rsidRPr="001B18B3">
                    <w:rPr>
                      <w:rFonts w:cs="Calibri"/>
                      <w:color w:val="FFFFFF"/>
                      <w:sz w:val="24"/>
                      <w:szCs w:val="24"/>
                    </w:rPr>
                    <w:t>Responsibilities</w:t>
                  </w:r>
                </w:p>
              </w:tc>
            </w:tr>
            <w:tr w:rsidR="008F2859" w:rsidRPr="001B18B3" w14:paraId="1023ED35" w14:textId="77777777" w:rsidTr="00F629B9">
              <w:tc>
                <w:tcPr>
                  <w:tcW w:w="625" w:type="dxa"/>
                  <w:shd w:val="clear" w:color="auto" w:fill="auto"/>
                </w:tcPr>
                <w:p w14:paraId="33180D46"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1</w:t>
                  </w:r>
                </w:p>
              </w:tc>
              <w:tc>
                <w:tcPr>
                  <w:tcW w:w="1870" w:type="dxa"/>
                  <w:shd w:val="clear" w:color="auto" w:fill="auto"/>
                </w:tcPr>
                <w:p w14:paraId="3CC1F4B2"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TE Inception Report</w:t>
                  </w:r>
                </w:p>
              </w:tc>
              <w:tc>
                <w:tcPr>
                  <w:tcW w:w="2360" w:type="dxa"/>
                  <w:shd w:val="clear" w:color="auto" w:fill="auto"/>
                </w:tcPr>
                <w:p w14:paraId="77D52854"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TE team clarifies objectives, methodology and timing of the TE</w:t>
                  </w:r>
                </w:p>
              </w:tc>
              <w:tc>
                <w:tcPr>
                  <w:tcW w:w="1980" w:type="dxa"/>
                  <w:shd w:val="clear" w:color="auto" w:fill="auto"/>
                </w:tcPr>
                <w:p w14:paraId="47790C49" w14:textId="77777777" w:rsidR="008F2859" w:rsidRPr="00D14B93" w:rsidRDefault="008F2859" w:rsidP="008F2859">
                  <w:pPr>
                    <w:spacing w:after="0" w:line="240" w:lineRule="auto"/>
                    <w:jc w:val="both"/>
                    <w:rPr>
                      <w:rFonts w:cs="Calibri"/>
                      <w:i/>
                      <w:iCs/>
                      <w:color w:val="000000"/>
                      <w:sz w:val="24"/>
                      <w:szCs w:val="24"/>
                    </w:rPr>
                  </w:pPr>
                  <w:r w:rsidRPr="00D14B93">
                    <w:rPr>
                      <w:rFonts w:cs="Calibri"/>
                      <w:color w:val="000000"/>
                      <w:sz w:val="24"/>
                      <w:szCs w:val="24"/>
                    </w:rPr>
                    <w:t xml:space="preserve">By 16 </w:t>
                  </w:r>
                  <w:r>
                    <w:rPr>
                      <w:rFonts w:cs="Calibri"/>
                      <w:color w:val="000000"/>
                      <w:sz w:val="24"/>
                      <w:szCs w:val="24"/>
                    </w:rPr>
                    <w:t>October</w:t>
                  </w:r>
                  <w:r w:rsidRPr="00D14B93">
                    <w:rPr>
                      <w:rFonts w:cs="Calibri"/>
                      <w:color w:val="000000"/>
                      <w:sz w:val="24"/>
                      <w:szCs w:val="24"/>
                    </w:rPr>
                    <w:t xml:space="preserve">  </w:t>
                  </w:r>
                </w:p>
                <w:p w14:paraId="09D92A69" w14:textId="77777777" w:rsidR="008F2859" w:rsidRPr="00D14B93" w:rsidRDefault="008F2859" w:rsidP="008F2859">
                  <w:pPr>
                    <w:spacing w:after="0" w:line="240" w:lineRule="auto"/>
                    <w:rPr>
                      <w:rFonts w:cs="Calibri"/>
                      <w:color w:val="000000"/>
                      <w:sz w:val="24"/>
                      <w:szCs w:val="24"/>
                    </w:rPr>
                  </w:pPr>
                </w:p>
              </w:tc>
              <w:tc>
                <w:tcPr>
                  <w:tcW w:w="2520" w:type="dxa"/>
                  <w:shd w:val="clear" w:color="auto" w:fill="auto"/>
                </w:tcPr>
                <w:p w14:paraId="6B3CA21C"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TE team submits Inception Report to Commissioning Unit and project management</w:t>
                  </w:r>
                </w:p>
              </w:tc>
            </w:tr>
            <w:tr w:rsidR="008F2859" w:rsidRPr="001B18B3" w14:paraId="3DF44046" w14:textId="77777777" w:rsidTr="00F629B9">
              <w:tc>
                <w:tcPr>
                  <w:tcW w:w="625" w:type="dxa"/>
                  <w:shd w:val="clear" w:color="auto" w:fill="auto"/>
                </w:tcPr>
                <w:p w14:paraId="4D4FC66C"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2</w:t>
                  </w:r>
                </w:p>
              </w:tc>
              <w:tc>
                <w:tcPr>
                  <w:tcW w:w="1870" w:type="dxa"/>
                  <w:shd w:val="clear" w:color="auto" w:fill="auto"/>
                </w:tcPr>
                <w:p w14:paraId="087BF19B"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Presentation</w:t>
                  </w:r>
                </w:p>
              </w:tc>
              <w:tc>
                <w:tcPr>
                  <w:tcW w:w="2360" w:type="dxa"/>
                  <w:shd w:val="clear" w:color="auto" w:fill="auto"/>
                </w:tcPr>
                <w:p w14:paraId="15F08F05"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Initial Findings</w:t>
                  </w:r>
                </w:p>
              </w:tc>
              <w:tc>
                <w:tcPr>
                  <w:tcW w:w="1980" w:type="dxa"/>
                  <w:shd w:val="clear" w:color="auto" w:fill="auto"/>
                </w:tcPr>
                <w:p w14:paraId="48AB5FC6" w14:textId="77777777" w:rsidR="008F2859" w:rsidRPr="00D14B93" w:rsidRDefault="008F2859" w:rsidP="008F2859">
                  <w:pPr>
                    <w:spacing w:after="0" w:line="240" w:lineRule="auto"/>
                    <w:rPr>
                      <w:rFonts w:cs="Calibri"/>
                      <w:color w:val="000000"/>
                      <w:sz w:val="24"/>
                      <w:szCs w:val="24"/>
                    </w:rPr>
                  </w:pPr>
                  <w:r w:rsidRPr="00D14B93">
                    <w:rPr>
                      <w:rFonts w:cs="Calibri"/>
                      <w:color w:val="000000"/>
                      <w:sz w:val="24"/>
                      <w:szCs w:val="24"/>
                    </w:rPr>
                    <w:t xml:space="preserve">End of TE mission: </w:t>
                  </w:r>
                  <w:r>
                    <w:rPr>
                      <w:rFonts w:cs="Calibri"/>
                      <w:color w:val="000000"/>
                      <w:sz w:val="24"/>
                      <w:szCs w:val="24"/>
                    </w:rPr>
                    <w:t>30</w:t>
                  </w:r>
                  <w:r w:rsidRPr="00D14B93">
                    <w:rPr>
                      <w:rFonts w:cs="Calibri"/>
                      <w:color w:val="000000"/>
                      <w:sz w:val="24"/>
                      <w:szCs w:val="24"/>
                    </w:rPr>
                    <w:t xml:space="preserve"> October </w:t>
                  </w:r>
                  <w:r w:rsidRPr="00D14B93">
                    <w:rPr>
                      <w:rFonts w:cs="Calibri"/>
                      <w:i/>
                      <w:color w:val="000000"/>
                      <w:sz w:val="24"/>
                      <w:szCs w:val="24"/>
                    </w:rPr>
                    <w:t xml:space="preserve"> </w:t>
                  </w:r>
                </w:p>
              </w:tc>
              <w:tc>
                <w:tcPr>
                  <w:tcW w:w="2520" w:type="dxa"/>
                  <w:shd w:val="clear" w:color="auto" w:fill="auto"/>
                </w:tcPr>
                <w:p w14:paraId="7186082B"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TE team presents to Commissioning Unit and project management</w:t>
                  </w:r>
                </w:p>
              </w:tc>
            </w:tr>
            <w:tr w:rsidR="008F2859" w:rsidRPr="001B18B3" w14:paraId="2E72CEFF" w14:textId="77777777" w:rsidTr="00F629B9">
              <w:tc>
                <w:tcPr>
                  <w:tcW w:w="625" w:type="dxa"/>
                  <w:shd w:val="clear" w:color="auto" w:fill="auto"/>
                </w:tcPr>
                <w:p w14:paraId="5E529193"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3</w:t>
                  </w:r>
                </w:p>
              </w:tc>
              <w:tc>
                <w:tcPr>
                  <w:tcW w:w="1870" w:type="dxa"/>
                  <w:shd w:val="clear" w:color="auto" w:fill="auto"/>
                </w:tcPr>
                <w:p w14:paraId="20A78D92"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Draft TE Report</w:t>
                  </w:r>
                </w:p>
              </w:tc>
              <w:tc>
                <w:tcPr>
                  <w:tcW w:w="2360" w:type="dxa"/>
                  <w:shd w:val="clear" w:color="auto" w:fill="auto"/>
                </w:tcPr>
                <w:p w14:paraId="56EED35C"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 xml:space="preserve">Full draft report </w:t>
                  </w:r>
                  <w:r w:rsidRPr="001B18B3">
                    <w:rPr>
                      <w:rFonts w:cs="Calibri"/>
                      <w:i/>
                      <w:color w:val="000000"/>
                      <w:sz w:val="24"/>
                      <w:szCs w:val="24"/>
                    </w:rPr>
                    <w:t>(using guidelines on report content in ToR Annex C)</w:t>
                  </w:r>
                  <w:r w:rsidRPr="001B18B3">
                    <w:rPr>
                      <w:rFonts w:cs="Calibri"/>
                      <w:color w:val="000000"/>
                      <w:sz w:val="24"/>
                      <w:szCs w:val="24"/>
                    </w:rPr>
                    <w:t xml:space="preserve"> with annexes</w:t>
                  </w:r>
                </w:p>
              </w:tc>
              <w:tc>
                <w:tcPr>
                  <w:tcW w:w="1980" w:type="dxa"/>
                  <w:shd w:val="clear" w:color="auto" w:fill="auto"/>
                </w:tcPr>
                <w:p w14:paraId="232F488A" w14:textId="77777777" w:rsidR="008F2859" w:rsidRPr="00D14B93" w:rsidRDefault="008F2859" w:rsidP="008F2859">
                  <w:pPr>
                    <w:spacing w:after="0" w:line="240" w:lineRule="auto"/>
                    <w:rPr>
                      <w:rFonts w:cs="Calibri"/>
                      <w:color w:val="000000"/>
                      <w:sz w:val="24"/>
                      <w:szCs w:val="24"/>
                    </w:rPr>
                  </w:pPr>
                  <w:r w:rsidRPr="00D14B93">
                    <w:rPr>
                      <w:rFonts w:cs="Calibri"/>
                      <w:color w:val="000000"/>
                      <w:sz w:val="24"/>
                      <w:szCs w:val="24"/>
                    </w:rPr>
                    <w:t xml:space="preserve">Within 3 weeks of end of TE mission: </w:t>
                  </w:r>
                  <w:r>
                    <w:rPr>
                      <w:rFonts w:cs="Calibri"/>
                      <w:color w:val="000000"/>
                      <w:sz w:val="24"/>
                      <w:szCs w:val="24"/>
                    </w:rPr>
                    <w:t>10 November</w:t>
                  </w:r>
                </w:p>
              </w:tc>
              <w:tc>
                <w:tcPr>
                  <w:tcW w:w="2520" w:type="dxa"/>
                  <w:shd w:val="clear" w:color="auto" w:fill="auto"/>
                </w:tcPr>
                <w:p w14:paraId="67FEA0FC"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TE team submits to Commissioning Unit; reviewed by BPPS-GEF RTA, Project Coordinating Unit</w:t>
                  </w:r>
                  <w:r>
                    <w:rPr>
                      <w:rFonts w:cs="Calibri"/>
                      <w:color w:val="000000"/>
                      <w:sz w:val="24"/>
                      <w:szCs w:val="24"/>
                    </w:rPr>
                    <w:t xml:space="preserve"> and </w:t>
                  </w:r>
                  <w:r>
                    <w:rPr>
                      <w:rFonts w:cs="Calibri"/>
                      <w:color w:val="000000"/>
                      <w:sz w:val="24"/>
                      <w:szCs w:val="24"/>
                    </w:rPr>
                    <w:lastRenderedPageBreak/>
                    <w:t xml:space="preserve">Regional Program Coordination Group </w:t>
                  </w:r>
                </w:p>
              </w:tc>
            </w:tr>
            <w:tr w:rsidR="008F2859" w:rsidRPr="001B18B3" w14:paraId="21A9C541" w14:textId="77777777" w:rsidTr="00F629B9">
              <w:tc>
                <w:tcPr>
                  <w:tcW w:w="625" w:type="dxa"/>
                  <w:shd w:val="clear" w:color="auto" w:fill="auto"/>
                </w:tcPr>
                <w:p w14:paraId="057BD240"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lastRenderedPageBreak/>
                    <w:t>5</w:t>
                  </w:r>
                </w:p>
              </w:tc>
              <w:tc>
                <w:tcPr>
                  <w:tcW w:w="1870" w:type="dxa"/>
                  <w:shd w:val="clear" w:color="auto" w:fill="auto"/>
                </w:tcPr>
                <w:p w14:paraId="7A3D8AE8"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Final TE Report* + Audit Trail</w:t>
                  </w:r>
                </w:p>
              </w:tc>
              <w:tc>
                <w:tcPr>
                  <w:tcW w:w="2360" w:type="dxa"/>
                  <w:shd w:val="clear" w:color="auto" w:fill="auto"/>
                </w:tcPr>
                <w:p w14:paraId="2606E630"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 xml:space="preserve">Revised final report and TE Audit trail in which the TE details how all received comments have (and have not) been addressed in the final TE report </w:t>
                  </w:r>
                  <w:r w:rsidRPr="001B18B3">
                    <w:rPr>
                      <w:rFonts w:cs="Calibri"/>
                      <w:i/>
                      <w:color w:val="000000"/>
                      <w:sz w:val="24"/>
                      <w:szCs w:val="24"/>
                    </w:rPr>
                    <w:t>(See template in ToR Annex H)</w:t>
                  </w:r>
                </w:p>
              </w:tc>
              <w:tc>
                <w:tcPr>
                  <w:tcW w:w="1980" w:type="dxa"/>
                  <w:shd w:val="clear" w:color="auto" w:fill="auto"/>
                </w:tcPr>
                <w:p w14:paraId="71B9754F"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Within 1 week of receiving comments on draft r</w:t>
                  </w:r>
                  <w:r w:rsidRPr="00D14B93">
                    <w:rPr>
                      <w:rFonts w:cs="Calibri"/>
                      <w:color w:val="000000"/>
                      <w:sz w:val="24"/>
                      <w:szCs w:val="24"/>
                    </w:rPr>
                    <w:t xml:space="preserve">eport:  </w:t>
                  </w:r>
                  <w:r>
                    <w:rPr>
                      <w:rFonts w:cs="Calibri"/>
                      <w:color w:val="000000"/>
                      <w:sz w:val="24"/>
                      <w:szCs w:val="24"/>
                    </w:rPr>
                    <w:t>05 January 2022</w:t>
                  </w:r>
                  <w:r w:rsidRPr="00D14B93">
                    <w:rPr>
                      <w:rFonts w:cs="Calibri"/>
                      <w:color w:val="000000"/>
                      <w:sz w:val="24"/>
                      <w:szCs w:val="24"/>
                    </w:rPr>
                    <w:t xml:space="preserve"> </w:t>
                  </w:r>
                </w:p>
              </w:tc>
              <w:tc>
                <w:tcPr>
                  <w:tcW w:w="2520" w:type="dxa"/>
                  <w:shd w:val="clear" w:color="auto" w:fill="auto"/>
                </w:tcPr>
                <w:p w14:paraId="72D6488A" w14:textId="77777777" w:rsidR="008F2859" w:rsidRPr="001B18B3" w:rsidRDefault="008F2859" w:rsidP="008F2859">
                  <w:pPr>
                    <w:spacing w:after="0" w:line="240" w:lineRule="auto"/>
                    <w:rPr>
                      <w:rFonts w:cs="Calibri"/>
                      <w:color w:val="000000"/>
                      <w:sz w:val="24"/>
                      <w:szCs w:val="24"/>
                    </w:rPr>
                  </w:pPr>
                  <w:r w:rsidRPr="001B18B3">
                    <w:rPr>
                      <w:rFonts w:cs="Calibri"/>
                      <w:color w:val="000000"/>
                      <w:sz w:val="24"/>
                      <w:szCs w:val="24"/>
                    </w:rPr>
                    <w:t>TE team submits both documents to the Commissioning Unit</w:t>
                  </w:r>
                </w:p>
              </w:tc>
            </w:tr>
          </w:tbl>
          <w:p w14:paraId="734F0237" w14:textId="3914F4A9" w:rsidR="003E14F2" w:rsidRDefault="003E14F2" w:rsidP="004C76C9">
            <w:pPr>
              <w:rPr>
                <w:rFonts w:cstheme="minorHAnsi"/>
                <w:b/>
              </w:rPr>
            </w:pPr>
          </w:p>
          <w:p w14:paraId="1B438F59" w14:textId="1FEB28F1" w:rsidR="003E14F2" w:rsidRPr="00CB60FA" w:rsidRDefault="003E14F2" w:rsidP="00CB60FA">
            <w:pPr>
              <w:rPr>
                <w:rFonts w:cstheme="minorHAnsi"/>
                <w:bCs/>
              </w:rPr>
            </w:pPr>
          </w:p>
          <w:p w14:paraId="47D9F56C" w14:textId="77777777" w:rsidR="00554316" w:rsidRDefault="00554316" w:rsidP="00172129">
            <w:pPr>
              <w:pStyle w:val="BodyText"/>
              <w:spacing w:after="0"/>
              <w:jc w:val="both"/>
              <w:rPr>
                <w:rFonts w:cstheme="minorHAnsi"/>
                <w:b/>
                <w:bCs/>
              </w:rPr>
            </w:pPr>
          </w:p>
          <w:p w14:paraId="60A1C800" w14:textId="122EA89C" w:rsidR="002165F8" w:rsidRPr="003E1EAC" w:rsidRDefault="002165F8" w:rsidP="005826A7">
            <w:pPr>
              <w:pStyle w:val="ListParagraph"/>
              <w:widowControl w:val="0"/>
              <w:overflowPunct w:val="0"/>
              <w:adjustRightInd w:val="0"/>
              <w:ind w:left="360"/>
              <w:rPr>
                <w:rFonts w:cstheme="minorHAnsi"/>
              </w:rPr>
            </w:pPr>
          </w:p>
        </w:tc>
      </w:tr>
    </w:tbl>
    <w:p w14:paraId="6B137810" w14:textId="77777777" w:rsidR="00BC5245" w:rsidRDefault="00BC5245" w:rsidP="009C5FF1">
      <w:pPr>
        <w:tabs>
          <w:tab w:val="left" w:pos="1410"/>
        </w:tabs>
        <w:spacing w:after="120"/>
        <w:rPr>
          <w:b/>
          <w:color w:val="0070C0"/>
        </w:rPr>
      </w:pPr>
    </w:p>
    <w:p w14:paraId="30044FB9" w14:textId="77777777" w:rsidR="00BC5245" w:rsidRDefault="00BC5245" w:rsidP="009C5FF1">
      <w:pPr>
        <w:tabs>
          <w:tab w:val="left" w:pos="1410"/>
        </w:tabs>
        <w:spacing w:after="120"/>
        <w:rPr>
          <w:b/>
          <w:color w:val="0070C0"/>
        </w:rPr>
      </w:pPr>
    </w:p>
    <w:p w14:paraId="4E92CBB7" w14:textId="77777777" w:rsidR="00BC5245" w:rsidRDefault="00BC5245" w:rsidP="009C5FF1">
      <w:pPr>
        <w:tabs>
          <w:tab w:val="left" w:pos="1410"/>
        </w:tabs>
        <w:spacing w:after="120"/>
        <w:rPr>
          <w:b/>
          <w:color w:val="0070C0"/>
        </w:rPr>
      </w:pPr>
    </w:p>
    <w:p w14:paraId="7B023827" w14:textId="77777777" w:rsidR="00BC5245" w:rsidRDefault="00BC5245" w:rsidP="009C5FF1">
      <w:pPr>
        <w:tabs>
          <w:tab w:val="left" w:pos="1410"/>
        </w:tabs>
        <w:spacing w:after="120"/>
        <w:rPr>
          <w:b/>
          <w:color w:val="0070C0"/>
        </w:rPr>
      </w:pPr>
    </w:p>
    <w:p w14:paraId="1C98DDBC" w14:textId="709E1115" w:rsidR="0088263E" w:rsidRPr="008E3AF3" w:rsidRDefault="0088263E" w:rsidP="009C5FF1">
      <w:pPr>
        <w:tabs>
          <w:tab w:val="left" w:pos="1410"/>
        </w:tabs>
        <w:spacing w:after="120"/>
        <w:rPr>
          <w:b/>
          <w:color w:val="0070C0"/>
        </w:rPr>
      </w:pPr>
      <w:r w:rsidRPr="008E3AF3">
        <w:rPr>
          <w:b/>
          <w:color w:val="0070C0"/>
        </w:rPr>
        <w:t>COMPETENCIES</w:t>
      </w:r>
    </w:p>
    <w:tbl>
      <w:tblPr>
        <w:tblStyle w:val="TableGrid"/>
        <w:tblW w:w="0" w:type="auto"/>
        <w:tblLook w:val="04A0" w:firstRow="1" w:lastRow="0" w:firstColumn="1" w:lastColumn="0" w:noHBand="0" w:noVBand="1"/>
      </w:tblPr>
      <w:tblGrid>
        <w:gridCol w:w="9350"/>
      </w:tblGrid>
      <w:tr w:rsidR="0088263E" w:rsidRPr="008E3AF3" w14:paraId="6B193C2B" w14:textId="77777777" w:rsidTr="0088263E">
        <w:tc>
          <w:tcPr>
            <w:tcW w:w="9576" w:type="dxa"/>
          </w:tcPr>
          <w:p w14:paraId="5CF1E2B5" w14:textId="77777777" w:rsidR="00546B44" w:rsidRDefault="00546B44" w:rsidP="00546B44">
            <w:pPr>
              <w:pStyle w:val="ListParagraph"/>
              <w:widowControl w:val="0"/>
              <w:overflowPunct w:val="0"/>
              <w:adjustRightInd w:val="0"/>
              <w:ind w:left="360"/>
              <w:rPr>
                <w:rFonts w:cstheme="minorHAnsi"/>
              </w:rPr>
            </w:pPr>
          </w:p>
          <w:p w14:paraId="1ED723F6" w14:textId="3C3F216B" w:rsidR="00554316" w:rsidRDefault="00554316" w:rsidP="00BA5F2B">
            <w:pPr>
              <w:pStyle w:val="ListParagraph"/>
              <w:widowControl w:val="0"/>
              <w:numPr>
                <w:ilvl w:val="0"/>
                <w:numId w:val="1"/>
              </w:numPr>
              <w:overflowPunct w:val="0"/>
              <w:adjustRightInd w:val="0"/>
              <w:ind w:left="360" w:hanging="270"/>
              <w:rPr>
                <w:rFonts w:cstheme="minorHAnsi"/>
              </w:rPr>
            </w:pPr>
            <w:r>
              <w:rPr>
                <w:rFonts w:cstheme="minorHAnsi"/>
              </w:rPr>
              <w:t>Professionalism: Ability to perform a “broad range of administrative functions e.g budget/work pro</w:t>
            </w:r>
            <w:r w:rsidR="00556FC5">
              <w:rPr>
                <w:rFonts w:cstheme="minorHAnsi"/>
              </w:rPr>
              <w:t>gramme, human resources, data base management, etc. Ability to apply knowledge of various United Nations administrative, financial and human resources rules and regulations in work situations. Experience and knowledge in technical cooperation programme implementation.</w:t>
            </w:r>
          </w:p>
          <w:p w14:paraId="0603D58A" w14:textId="034C3D45" w:rsidR="00C06337" w:rsidRPr="008E3AF3" w:rsidRDefault="00C06337" w:rsidP="00BA5F2B">
            <w:pPr>
              <w:pStyle w:val="ListParagraph"/>
              <w:widowControl w:val="0"/>
              <w:numPr>
                <w:ilvl w:val="0"/>
                <w:numId w:val="1"/>
              </w:numPr>
              <w:overflowPunct w:val="0"/>
              <w:adjustRightInd w:val="0"/>
              <w:ind w:left="360" w:hanging="270"/>
              <w:rPr>
                <w:rFonts w:cstheme="minorHAnsi"/>
              </w:rPr>
            </w:pPr>
            <w:r w:rsidRPr="008E3AF3">
              <w:rPr>
                <w:rFonts w:cstheme="minorHAnsi"/>
              </w:rPr>
              <w:t>Strong interpersonal and communication skills;</w:t>
            </w:r>
          </w:p>
          <w:p w14:paraId="60C8A50B" w14:textId="77777777" w:rsidR="00C06337" w:rsidRPr="008E3AF3" w:rsidRDefault="00C06337" w:rsidP="00BA5F2B">
            <w:pPr>
              <w:pStyle w:val="ListParagraph"/>
              <w:widowControl w:val="0"/>
              <w:numPr>
                <w:ilvl w:val="0"/>
                <w:numId w:val="1"/>
              </w:numPr>
              <w:overflowPunct w:val="0"/>
              <w:adjustRightInd w:val="0"/>
              <w:ind w:left="360" w:hanging="270"/>
              <w:rPr>
                <w:rFonts w:cstheme="minorHAnsi"/>
              </w:rPr>
            </w:pPr>
            <w:r w:rsidRPr="008E3AF3">
              <w:rPr>
                <w:rFonts w:cstheme="minorHAnsi"/>
              </w:rPr>
              <w:t>Openness to change and ability to receive/integrate feedback;</w:t>
            </w:r>
          </w:p>
          <w:p w14:paraId="0C70843F" w14:textId="77777777" w:rsidR="00C06337" w:rsidRPr="008E3AF3" w:rsidRDefault="00C06337" w:rsidP="00BA5F2B">
            <w:pPr>
              <w:pStyle w:val="ListParagraph"/>
              <w:widowControl w:val="0"/>
              <w:numPr>
                <w:ilvl w:val="0"/>
                <w:numId w:val="1"/>
              </w:numPr>
              <w:overflowPunct w:val="0"/>
              <w:adjustRightInd w:val="0"/>
              <w:ind w:left="360" w:hanging="270"/>
              <w:rPr>
                <w:rFonts w:cstheme="minorHAnsi"/>
              </w:rPr>
            </w:pPr>
            <w:r w:rsidRPr="008E3AF3">
              <w:rPr>
                <w:rFonts w:cstheme="minorHAnsi"/>
              </w:rPr>
              <w:t>Ability to plan, organize, implement and report on work;</w:t>
            </w:r>
          </w:p>
          <w:p w14:paraId="538E11EB" w14:textId="77777777" w:rsidR="00C06337" w:rsidRPr="008E3AF3" w:rsidRDefault="00C06337" w:rsidP="00BA5F2B">
            <w:pPr>
              <w:pStyle w:val="ListParagraph"/>
              <w:widowControl w:val="0"/>
              <w:numPr>
                <w:ilvl w:val="0"/>
                <w:numId w:val="1"/>
              </w:numPr>
              <w:overflowPunct w:val="0"/>
              <w:adjustRightInd w:val="0"/>
              <w:ind w:left="360" w:hanging="270"/>
              <w:rPr>
                <w:rFonts w:cstheme="minorHAnsi"/>
              </w:rPr>
            </w:pPr>
            <w:r w:rsidRPr="008E3AF3">
              <w:rPr>
                <w:rFonts w:cstheme="minorHAnsi"/>
              </w:rPr>
              <w:t>Ability to work under pressure and tight deadlines;</w:t>
            </w:r>
          </w:p>
          <w:p w14:paraId="6BA85525" w14:textId="77777777" w:rsidR="0039261A" w:rsidRPr="008E3AF3" w:rsidRDefault="0039261A" w:rsidP="00BA5F2B">
            <w:pPr>
              <w:pStyle w:val="ListParagraph"/>
              <w:widowControl w:val="0"/>
              <w:numPr>
                <w:ilvl w:val="0"/>
                <w:numId w:val="1"/>
              </w:numPr>
              <w:overflowPunct w:val="0"/>
              <w:adjustRightInd w:val="0"/>
              <w:ind w:left="360" w:hanging="270"/>
              <w:rPr>
                <w:rFonts w:cstheme="minorHAnsi"/>
              </w:rPr>
            </w:pPr>
            <w:r w:rsidRPr="008E3AF3">
              <w:rPr>
                <w:rFonts w:cstheme="minorHAnsi"/>
              </w:rPr>
              <w:t>Demonstrates integrity and ethical standards;</w:t>
            </w:r>
          </w:p>
          <w:p w14:paraId="33D76C0C" w14:textId="77777777" w:rsidR="0039261A" w:rsidRPr="008E3AF3" w:rsidRDefault="0039261A" w:rsidP="00BA5F2B">
            <w:pPr>
              <w:pStyle w:val="ListParagraph"/>
              <w:widowControl w:val="0"/>
              <w:numPr>
                <w:ilvl w:val="0"/>
                <w:numId w:val="1"/>
              </w:numPr>
              <w:overflowPunct w:val="0"/>
              <w:adjustRightInd w:val="0"/>
              <w:ind w:left="360" w:hanging="270"/>
              <w:rPr>
                <w:rFonts w:cstheme="minorHAnsi"/>
              </w:rPr>
            </w:pPr>
            <w:r w:rsidRPr="008E3AF3">
              <w:rPr>
                <w:rFonts w:cstheme="minorHAnsi"/>
              </w:rPr>
              <w:t>Positive, constructive attitude to work;</w:t>
            </w:r>
          </w:p>
          <w:p w14:paraId="13B11C67" w14:textId="77777777" w:rsidR="0088263E" w:rsidRPr="00546B44" w:rsidRDefault="0039261A" w:rsidP="00BA5F2B">
            <w:pPr>
              <w:pStyle w:val="ListParagraph"/>
              <w:widowControl w:val="0"/>
              <w:numPr>
                <w:ilvl w:val="0"/>
                <w:numId w:val="1"/>
              </w:numPr>
              <w:tabs>
                <w:tab w:val="left" w:pos="1410"/>
              </w:tabs>
              <w:overflowPunct w:val="0"/>
              <w:adjustRightInd w:val="0"/>
              <w:ind w:left="360" w:hanging="270"/>
              <w:rPr>
                <w:b/>
                <w:color w:val="0070C0"/>
              </w:rPr>
            </w:pPr>
            <w:r w:rsidRPr="008E3AF3">
              <w:rPr>
                <w:rFonts w:cstheme="minorHAnsi"/>
              </w:rPr>
              <w:t>Displays cultural, gender, religion, race, nationality and age sensitivity and adaptability.</w:t>
            </w:r>
          </w:p>
          <w:p w14:paraId="6A58C8B8" w14:textId="4693159E" w:rsidR="00546B44" w:rsidRPr="008E3AF3" w:rsidRDefault="00546B44" w:rsidP="00546B44">
            <w:pPr>
              <w:pStyle w:val="ListParagraph"/>
              <w:widowControl w:val="0"/>
              <w:tabs>
                <w:tab w:val="left" w:pos="1410"/>
              </w:tabs>
              <w:overflowPunct w:val="0"/>
              <w:adjustRightInd w:val="0"/>
              <w:ind w:left="360"/>
              <w:rPr>
                <w:b/>
                <w:color w:val="0070C0"/>
              </w:rPr>
            </w:pPr>
          </w:p>
        </w:tc>
      </w:tr>
    </w:tbl>
    <w:p w14:paraId="2024CFD6" w14:textId="77777777" w:rsidR="00867AED" w:rsidRDefault="00867AED" w:rsidP="009C5FF1">
      <w:pPr>
        <w:tabs>
          <w:tab w:val="left" w:pos="1410"/>
          <w:tab w:val="left" w:pos="3632"/>
        </w:tabs>
        <w:spacing w:after="120"/>
        <w:rPr>
          <w:b/>
          <w:color w:val="0070C0"/>
        </w:rPr>
      </w:pPr>
    </w:p>
    <w:p w14:paraId="4D4FF9BB" w14:textId="2860AEF6" w:rsidR="0088263E" w:rsidRPr="008E3AF3" w:rsidRDefault="0088263E" w:rsidP="009C5FF1">
      <w:pPr>
        <w:tabs>
          <w:tab w:val="left" w:pos="1410"/>
          <w:tab w:val="left" w:pos="3632"/>
        </w:tabs>
        <w:spacing w:after="120"/>
        <w:rPr>
          <w:b/>
          <w:color w:val="0070C0"/>
        </w:rPr>
      </w:pPr>
      <w:r w:rsidRPr="008E3AF3">
        <w:rPr>
          <w:b/>
          <w:color w:val="0070C0"/>
        </w:rPr>
        <w:t>REQUIRED SKILLS AND EXPERIENCE</w:t>
      </w:r>
      <w:r w:rsidR="002165F8" w:rsidRPr="008E3AF3">
        <w:rPr>
          <w:b/>
          <w:color w:val="0070C0"/>
        </w:rPr>
        <w:tab/>
      </w:r>
    </w:p>
    <w:tbl>
      <w:tblPr>
        <w:tblStyle w:val="TableGrid"/>
        <w:tblW w:w="0" w:type="auto"/>
        <w:tblLook w:val="04A0" w:firstRow="1" w:lastRow="0" w:firstColumn="1" w:lastColumn="0" w:noHBand="0" w:noVBand="1"/>
      </w:tblPr>
      <w:tblGrid>
        <w:gridCol w:w="9350"/>
      </w:tblGrid>
      <w:tr w:rsidR="00443E94" w:rsidRPr="008E3AF3" w14:paraId="02BA00EB" w14:textId="77777777" w:rsidTr="00443E94">
        <w:tc>
          <w:tcPr>
            <w:tcW w:w="9576" w:type="dxa"/>
          </w:tcPr>
          <w:p w14:paraId="102C55C0" w14:textId="77777777" w:rsidR="0065710B" w:rsidRPr="008E3AF3" w:rsidRDefault="0039261A" w:rsidP="009C5FF1">
            <w:pPr>
              <w:spacing w:before="80" w:after="60" w:line="288" w:lineRule="auto"/>
              <w:jc w:val="both"/>
              <w:rPr>
                <w:rFonts w:cs="Arial"/>
                <w:b/>
              </w:rPr>
            </w:pPr>
            <w:r w:rsidRPr="008E3AF3">
              <w:rPr>
                <w:rFonts w:cs="Arial"/>
                <w:b/>
              </w:rPr>
              <w:t>Educational</w:t>
            </w:r>
            <w:r w:rsidR="0065710B" w:rsidRPr="008E3AF3">
              <w:rPr>
                <w:rFonts w:cs="Arial"/>
                <w:b/>
              </w:rPr>
              <w:t xml:space="preserve"> Qualifications:</w:t>
            </w:r>
          </w:p>
          <w:p w14:paraId="17B17D4A" w14:textId="77777777" w:rsidR="008F2859" w:rsidRPr="008F2859" w:rsidRDefault="008F2859" w:rsidP="008F2859">
            <w:pPr>
              <w:pStyle w:val="ListParagraph"/>
              <w:spacing w:before="200"/>
              <w:jc w:val="both"/>
              <w:rPr>
                <w:sz w:val="24"/>
                <w:szCs w:val="24"/>
              </w:rPr>
            </w:pPr>
            <w:r w:rsidRPr="008F2859">
              <w:rPr>
                <w:sz w:val="24"/>
                <w:szCs w:val="24"/>
              </w:rPr>
              <w:t>Education (5%):</w:t>
            </w:r>
          </w:p>
          <w:p w14:paraId="0F204BB7" w14:textId="77777777" w:rsidR="008F2859" w:rsidRPr="008F2859" w:rsidRDefault="008F2859" w:rsidP="008F2859">
            <w:pPr>
              <w:pStyle w:val="ListParagraph"/>
              <w:spacing w:before="200"/>
              <w:jc w:val="both"/>
              <w:rPr>
                <w:sz w:val="24"/>
                <w:szCs w:val="24"/>
              </w:rPr>
            </w:pPr>
            <w:r w:rsidRPr="008F2859">
              <w:rPr>
                <w:sz w:val="24"/>
                <w:szCs w:val="24"/>
              </w:rPr>
              <w:t>•</w:t>
            </w:r>
            <w:r w:rsidRPr="008F2859">
              <w:rPr>
                <w:sz w:val="24"/>
                <w:szCs w:val="24"/>
              </w:rPr>
              <w:tab/>
              <w:t>At least a Master’s degree (MA or MSc. or higher) in natural resource governance, IWRM, ICM and development studies or closely related field.</w:t>
            </w:r>
          </w:p>
          <w:p w14:paraId="65055810" w14:textId="77777777" w:rsidR="008F2859" w:rsidRPr="008F2859" w:rsidRDefault="008F2859" w:rsidP="008F2859">
            <w:pPr>
              <w:pStyle w:val="ListParagraph"/>
              <w:spacing w:before="200"/>
              <w:jc w:val="both"/>
              <w:rPr>
                <w:sz w:val="24"/>
                <w:szCs w:val="24"/>
              </w:rPr>
            </w:pPr>
          </w:p>
          <w:p w14:paraId="19103A94" w14:textId="77777777" w:rsidR="008F2859" w:rsidRPr="008F2859" w:rsidRDefault="008F2859" w:rsidP="008F2859">
            <w:pPr>
              <w:pStyle w:val="ListParagraph"/>
              <w:spacing w:before="200"/>
              <w:jc w:val="both"/>
              <w:rPr>
                <w:sz w:val="24"/>
                <w:szCs w:val="24"/>
              </w:rPr>
            </w:pPr>
            <w:r w:rsidRPr="008F2859">
              <w:rPr>
                <w:sz w:val="24"/>
                <w:szCs w:val="24"/>
              </w:rPr>
              <w:t xml:space="preserve">Experience (65%): </w:t>
            </w:r>
          </w:p>
          <w:p w14:paraId="1EA3EE4C" w14:textId="77777777" w:rsidR="008F2859" w:rsidRPr="008F2859" w:rsidRDefault="008F2859" w:rsidP="008F2859">
            <w:pPr>
              <w:pStyle w:val="ListParagraph"/>
              <w:spacing w:before="200"/>
              <w:jc w:val="both"/>
              <w:rPr>
                <w:sz w:val="24"/>
                <w:szCs w:val="24"/>
              </w:rPr>
            </w:pPr>
            <w:r w:rsidRPr="008F2859">
              <w:rPr>
                <w:sz w:val="24"/>
                <w:szCs w:val="24"/>
              </w:rPr>
              <w:lastRenderedPageBreak/>
              <w:t>•</w:t>
            </w:r>
            <w:r w:rsidRPr="008F2859">
              <w:rPr>
                <w:sz w:val="24"/>
                <w:szCs w:val="24"/>
              </w:rPr>
              <w:tab/>
              <w:t xml:space="preserve">At least 15 years’ experience in evaluating international cooperation projects promoting the Ridge to Reef or integrated ecosystems management approaches, integrated water resources management (IWRM), integrated coastal zone management (ICZM), natural resources governance or similar programs and projects. </w:t>
            </w:r>
          </w:p>
          <w:p w14:paraId="11F9ABBC" w14:textId="77777777" w:rsidR="008F2859" w:rsidRPr="008F2859" w:rsidRDefault="008F2859" w:rsidP="008F2859">
            <w:pPr>
              <w:pStyle w:val="ListParagraph"/>
              <w:spacing w:before="200"/>
              <w:jc w:val="both"/>
              <w:rPr>
                <w:sz w:val="24"/>
                <w:szCs w:val="24"/>
              </w:rPr>
            </w:pPr>
            <w:r w:rsidRPr="008F2859">
              <w:rPr>
                <w:sz w:val="24"/>
                <w:szCs w:val="24"/>
              </w:rPr>
              <w:t>•</w:t>
            </w:r>
            <w:r w:rsidRPr="008F2859">
              <w:rPr>
                <w:sz w:val="24"/>
                <w:szCs w:val="24"/>
              </w:rPr>
              <w:tab/>
              <w:t xml:space="preserve">Extensive experience in conducting reviews and evaluation following the result-based management evaluation methodologies; </w:t>
            </w:r>
          </w:p>
          <w:p w14:paraId="323E01C5" w14:textId="77777777" w:rsidR="008F2859" w:rsidRPr="008F2859" w:rsidRDefault="008F2859" w:rsidP="008F2859">
            <w:pPr>
              <w:pStyle w:val="ListParagraph"/>
              <w:spacing w:before="200"/>
              <w:jc w:val="both"/>
              <w:rPr>
                <w:sz w:val="24"/>
                <w:szCs w:val="24"/>
              </w:rPr>
            </w:pPr>
            <w:r w:rsidRPr="008F2859">
              <w:rPr>
                <w:sz w:val="24"/>
                <w:szCs w:val="24"/>
              </w:rPr>
              <w:t>•</w:t>
            </w:r>
            <w:r w:rsidRPr="008F2859">
              <w:rPr>
                <w:sz w:val="24"/>
                <w:szCs w:val="24"/>
              </w:rPr>
              <w:tab/>
              <w:t>Experience applying SMART indicators and reconstructing or validating baseline scenarios;</w:t>
            </w:r>
          </w:p>
          <w:p w14:paraId="0FD6BE6F" w14:textId="77777777" w:rsidR="008F2859" w:rsidRPr="008F2859" w:rsidRDefault="008F2859" w:rsidP="008F2859">
            <w:pPr>
              <w:pStyle w:val="ListParagraph"/>
              <w:spacing w:before="200"/>
              <w:jc w:val="both"/>
              <w:rPr>
                <w:sz w:val="24"/>
                <w:szCs w:val="24"/>
              </w:rPr>
            </w:pPr>
            <w:r w:rsidRPr="008F2859">
              <w:rPr>
                <w:sz w:val="24"/>
                <w:szCs w:val="24"/>
              </w:rPr>
              <w:t>•</w:t>
            </w:r>
            <w:r w:rsidRPr="008F2859">
              <w:rPr>
                <w:sz w:val="24"/>
                <w:szCs w:val="24"/>
              </w:rPr>
              <w:tab/>
              <w:t>Competence in adaptive management, as applied to climate change adaptation projects and ecosystems management;</w:t>
            </w:r>
          </w:p>
          <w:p w14:paraId="3C544FF6" w14:textId="77777777" w:rsidR="008F2859" w:rsidRPr="008F2859" w:rsidRDefault="008F2859" w:rsidP="008F2859">
            <w:pPr>
              <w:pStyle w:val="ListParagraph"/>
              <w:spacing w:before="200"/>
              <w:jc w:val="both"/>
              <w:rPr>
                <w:sz w:val="24"/>
                <w:szCs w:val="24"/>
              </w:rPr>
            </w:pPr>
            <w:r w:rsidRPr="008F2859">
              <w:rPr>
                <w:sz w:val="24"/>
                <w:szCs w:val="24"/>
              </w:rPr>
              <w:t>•</w:t>
            </w:r>
            <w:r w:rsidRPr="008F2859">
              <w:rPr>
                <w:sz w:val="24"/>
                <w:szCs w:val="24"/>
              </w:rPr>
              <w:tab/>
              <w:t>Experience working in Asia-Pacific region and has a good understanding of the  environment  and sustainable development  in the Pacific;</w:t>
            </w:r>
          </w:p>
          <w:p w14:paraId="098C6D95" w14:textId="77777777" w:rsidR="008F2859" w:rsidRPr="008F2859" w:rsidRDefault="008F2859" w:rsidP="008F2859">
            <w:pPr>
              <w:pStyle w:val="ListParagraph"/>
              <w:spacing w:before="200"/>
              <w:jc w:val="both"/>
              <w:rPr>
                <w:sz w:val="24"/>
                <w:szCs w:val="24"/>
              </w:rPr>
            </w:pPr>
            <w:r w:rsidRPr="008F2859">
              <w:rPr>
                <w:sz w:val="24"/>
                <w:szCs w:val="24"/>
              </w:rPr>
              <w:t>•</w:t>
            </w:r>
            <w:r w:rsidRPr="008F2859">
              <w:rPr>
                <w:sz w:val="24"/>
                <w:szCs w:val="24"/>
              </w:rPr>
              <w:tab/>
              <w:t>Work experience in relevant technical areas for at least 10 years;</w:t>
            </w:r>
          </w:p>
          <w:p w14:paraId="6B549F1B" w14:textId="77777777" w:rsidR="008F2859" w:rsidRPr="008F2859" w:rsidRDefault="008F2859" w:rsidP="008F2859">
            <w:pPr>
              <w:pStyle w:val="ListParagraph"/>
              <w:spacing w:before="200"/>
              <w:jc w:val="both"/>
              <w:rPr>
                <w:sz w:val="24"/>
                <w:szCs w:val="24"/>
              </w:rPr>
            </w:pPr>
            <w:r w:rsidRPr="008F2859">
              <w:rPr>
                <w:sz w:val="24"/>
                <w:szCs w:val="24"/>
              </w:rPr>
              <w:t>•</w:t>
            </w:r>
            <w:r w:rsidRPr="008F2859">
              <w:rPr>
                <w:sz w:val="24"/>
                <w:szCs w:val="24"/>
              </w:rPr>
              <w:tab/>
              <w:t>Demonstrated understanding of issues related to biodiversity conservation, climate change, land degradation, sustainable forest management, international waters, including experience in gender sensitive evaluation and analysis.</w:t>
            </w:r>
          </w:p>
          <w:p w14:paraId="2868AE92" w14:textId="77777777" w:rsidR="008F2859" w:rsidRPr="008F2859" w:rsidRDefault="008F2859" w:rsidP="008F2859">
            <w:pPr>
              <w:pStyle w:val="ListParagraph"/>
              <w:spacing w:before="200"/>
              <w:jc w:val="both"/>
              <w:rPr>
                <w:sz w:val="24"/>
                <w:szCs w:val="24"/>
              </w:rPr>
            </w:pPr>
            <w:r w:rsidRPr="008F2859">
              <w:rPr>
                <w:sz w:val="24"/>
                <w:szCs w:val="24"/>
              </w:rPr>
              <w:t>•</w:t>
            </w:r>
            <w:r w:rsidRPr="008F2859">
              <w:rPr>
                <w:sz w:val="24"/>
                <w:szCs w:val="24"/>
              </w:rPr>
              <w:tab/>
              <w:t>Excellent communication skills;</w:t>
            </w:r>
          </w:p>
          <w:p w14:paraId="52FDCFE9" w14:textId="77777777" w:rsidR="008F2859" w:rsidRPr="008F2859" w:rsidRDefault="008F2859" w:rsidP="008F2859">
            <w:pPr>
              <w:pStyle w:val="ListParagraph"/>
              <w:spacing w:before="200"/>
              <w:jc w:val="both"/>
              <w:rPr>
                <w:sz w:val="24"/>
                <w:szCs w:val="24"/>
              </w:rPr>
            </w:pPr>
            <w:r w:rsidRPr="008F2859">
              <w:rPr>
                <w:sz w:val="24"/>
                <w:szCs w:val="24"/>
              </w:rPr>
              <w:t>•</w:t>
            </w:r>
            <w:r w:rsidRPr="008F2859">
              <w:rPr>
                <w:sz w:val="24"/>
                <w:szCs w:val="24"/>
              </w:rPr>
              <w:tab/>
              <w:t>Demonstrable analytical skills;</w:t>
            </w:r>
          </w:p>
          <w:p w14:paraId="4F249E9C" w14:textId="77777777" w:rsidR="008F2859" w:rsidRDefault="008F2859" w:rsidP="008F2859">
            <w:pPr>
              <w:pStyle w:val="ListParagraph"/>
              <w:spacing w:before="200"/>
              <w:jc w:val="both"/>
              <w:rPr>
                <w:sz w:val="24"/>
                <w:szCs w:val="24"/>
              </w:rPr>
            </w:pPr>
            <w:r w:rsidRPr="008F2859">
              <w:rPr>
                <w:sz w:val="24"/>
                <w:szCs w:val="24"/>
              </w:rPr>
              <w:t>•</w:t>
            </w:r>
            <w:r w:rsidRPr="008F2859">
              <w:rPr>
                <w:sz w:val="24"/>
                <w:szCs w:val="24"/>
              </w:rPr>
              <w:tab/>
              <w:t>Experience working with the GEF or GEF-evaluations methodology, preferred;</w:t>
            </w:r>
          </w:p>
          <w:p w14:paraId="610AF4E2" w14:textId="05455042" w:rsidR="008E489F" w:rsidRPr="00AC29CE" w:rsidRDefault="008F2859" w:rsidP="008F2859">
            <w:pPr>
              <w:pStyle w:val="ListParagraph"/>
              <w:spacing w:before="200"/>
              <w:jc w:val="both"/>
              <w:rPr>
                <w:sz w:val="24"/>
                <w:szCs w:val="24"/>
              </w:rPr>
            </w:pPr>
            <w:r w:rsidRPr="008F2859">
              <w:rPr>
                <w:sz w:val="24"/>
                <w:szCs w:val="24"/>
              </w:rPr>
              <w:t>Project evaluation/review experiences within United Nations system will be considered an asset;</w:t>
            </w:r>
          </w:p>
          <w:p w14:paraId="7C6162FB" w14:textId="77777777" w:rsidR="008E489F" w:rsidRPr="00AC29CE" w:rsidRDefault="008E489F" w:rsidP="008E489F">
            <w:pPr>
              <w:pStyle w:val="ListParagraph"/>
              <w:spacing w:line="256" w:lineRule="auto"/>
              <w:ind w:left="0"/>
              <w:jc w:val="both"/>
              <w:rPr>
                <w:color w:val="000000"/>
                <w:sz w:val="24"/>
                <w:szCs w:val="24"/>
              </w:rPr>
            </w:pPr>
          </w:p>
          <w:p w14:paraId="3F1F3211" w14:textId="77777777" w:rsidR="008E489F" w:rsidRPr="00AC29CE" w:rsidRDefault="008E489F" w:rsidP="008E489F">
            <w:pPr>
              <w:spacing w:after="200"/>
              <w:jc w:val="both"/>
              <w:rPr>
                <w:sz w:val="24"/>
                <w:szCs w:val="24"/>
              </w:rPr>
            </w:pPr>
            <w:r w:rsidRPr="00AC29CE">
              <w:rPr>
                <w:color w:val="000000"/>
                <w:sz w:val="24"/>
                <w:szCs w:val="24"/>
              </w:rPr>
              <w:t>Experience with implementing evaluations remotely will be considered an asset</w:t>
            </w:r>
          </w:p>
          <w:p w14:paraId="3141E637" w14:textId="77777777" w:rsidR="00C0659B" w:rsidRPr="00226E58" w:rsidRDefault="00C0659B" w:rsidP="00C0659B">
            <w:pPr>
              <w:widowControl w:val="0"/>
              <w:overflowPunct w:val="0"/>
              <w:adjustRightInd w:val="0"/>
              <w:rPr>
                <w:rFonts w:cstheme="minorHAnsi"/>
              </w:rPr>
            </w:pPr>
            <w:r w:rsidRPr="00226E58">
              <w:rPr>
                <w:rFonts w:cstheme="minorHAnsi"/>
              </w:rPr>
              <w:t>Other Competencies</w:t>
            </w:r>
          </w:p>
          <w:p w14:paraId="4829A346" w14:textId="77777777" w:rsidR="00C0659B" w:rsidRPr="00226E58" w:rsidRDefault="00C0659B" w:rsidP="00C0659B">
            <w:pPr>
              <w:widowControl w:val="0"/>
              <w:overflowPunct w:val="0"/>
              <w:adjustRightInd w:val="0"/>
              <w:rPr>
                <w:rFonts w:cstheme="minorHAnsi"/>
              </w:rPr>
            </w:pPr>
          </w:p>
          <w:p w14:paraId="00697F5D" w14:textId="77777777" w:rsidR="00C0659B" w:rsidRPr="00226E58" w:rsidRDefault="00C0659B" w:rsidP="00C0659B">
            <w:pPr>
              <w:widowControl w:val="0"/>
              <w:overflowPunct w:val="0"/>
              <w:adjustRightInd w:val="0"/>
              <w:rPr>
                <w:rFonts w:cstheme="minorHAnsi"/>
              </w:rPr>
            </w:pPr>
            <w:r w:rsidRPr="00226E58">
              <w:rPr>
                <w:rFonts w:cstheme="minorHAnsi"/>
              </w:rPr>
              <w:t>Corporate Competencies:</w:t>
            </w:r>
          </w:p>
          <w:p w14:paraId="6A47B879" w14:textId="77777777" w:rsidR="00C0659B" w:rsidRPr="00226E58" w:rsidRDefault="00C0659B" w:rsidP="00C0659B">
            <w:pPr>
              <w:widowControl w:val="0"/>
              <w:overflowPunct w:val="0"/>
              <w:adjustRightInd w:val="0"/>
              <w:rPr>
                <w:rFonts w:cstheme="minorHAnsi"/>
              </w:rPr>
            </w:pPr>
          </w:p>
          <w:p w14:paraId="5C7CE1CF" w14:textId="7D71695B" w:rsidR="00C0659B" w:rsidRPr="00226E58" w:rsidRDefault="00C0659B" w:rsidP="00BA5F2B">
            <w:pPr>
              <w:pStyle w:val="ListParagraph"/>
              <w:widowControl w:val="0"/>
              <w:numPr>
                <w:ilvl w:val="0"/>
                <w:numId w:val="4"/>
              </w:numPr>
              <w:overflowPunct w:val="0"/>
              <w:adjustRightInd w:val="0"/>
              <w:rPr>
                <w:rFonts w:cstheme="minorHAnsi"/>
              </w:rPr>
            </w:pPr>
            <w:r w:rsidRPr="00226E58">
              <w:rPr>
                <w:rFonts w:cstheme="minorHAnsi"/>
              </w:rPr>
              <w:t>Demonstrates integrity by modeling the UN’s values and ethical standards</w:t>
            </w:r>
          </w:p>
          <w:p w14:paraId="3DEFA0FC" w14:textId="2205F845" w:rsidR="00C0659B" w:rsidRPr="00226E58" w:rsidRDefault="00C0659B" w:rsidP="00BA5F2B">
            <w:pPr>
              <w:pStyle w:val="ListParagraph"/>
              <w:widowControl w:val="0"/>
              <w:numPr>
                <w:ilvl w:val="0"/>
                <w:numId w:val="4"/>
              </w:numPr>
              <w:overflowPunct w:val="0"/>
              <w:adjustRightInd w:val="0"/>
              <w:rPr>
                <w:rFonts w:cstheme="minorHAnsi"/>
              </w:rPr>
            </w:pPr>
            <w:r w:rsidRPr="00226E58">
              <w:rPr>
                <w:rFonts w:cstheme="minorHAnsi"/>
              </w:rPr>
              <w:t>Promotes the vision, mission, and strategic goals of UNDP</w:t>
            </w:r>
          </w:p>
          <w:p w14:paraId="2CFFB4C5" w14:textId="1188FA3D" w:rsidR="00C0659B" w:rsidRPr="00226E58" w:rsidRDefault="00C0659B" w:rsidP="00BA5F2B">
            <w:pPr>
              <w:pStyle w:val="ListParagraph"/>
              <w:widowControl w:val="0"/>
              <w:numPr>
                <w:ilvl w:val="0"/>
                <w:numId w:val="4"/>
              </w:numPr>
              <w:overflowPunct w:val="0"/>
              <w:adjustRightInd w:val="0"/>
              <w:rPr>
                <w:rFonts w:cstheme="minorHAnsi"/>
              </w:rPr>
            </w:pPr>
            <w:r w:rsidRPr="00226E58">
              <w:rPr>
                <w:rFonts w:cstheme="minorHAnsi"/>
              </w:rPr>
              <w:t>Displays cultural, gender, religion, race, nationality and age sensitivity and adaptability</w:t>
            </w:r>
          </w:p>
          <w:p w14:paraId="68C6BF82" w14:textId="185F4110" w:rsidR="00C0659B" w:rsidRPr="00226E58" w:rsidRDefault="00C0659B" w:rsidP="00BA5F2B">
            <w:pPr>
              <w:pStyle w:val="ListParagraph"/>
              <w:widowControl w:val="0"/>
              <w:numPr>
                <w:ilvl w:val="0"/>
                <w:numId w:val="4"/>
              </w:numPr>
              <w:overflowPunct w:val="0"/>
              <w:adjustRightInd w:val="0"/>
              <w:rPr>
                <w:rFonts w:cstheme="minorHAnsi"/>
              </w:rPr>
            </w:pPr>
            <w:r w:rsidRPr="00226E58">
              <w:rPr>
                <w:rFonts w:cstheme="minorHAnsi"/>
              </w:rPr>
              <w:t>Treats all people fairly without favoritism</w:t>
            </w:r>
          </w:p>
          <w:p w14:paraId="2BADC52E" w14:textId="77777777" w:rsidR="00C0659B" w:rsidRPr="00226E58" w:rsidRDefault="00C0659B" w:rsidP="00C0659B">
            <w:pPr>
              <w:widowControl w:val="0"/>
              <w:overflowPunct w:val="0"/>
              <w:adjustRightInd w:val="0"/>
              <w:rPr>
                <w:rFonts w:cstheme="minorHAnsi"/>
              </w:rPr>
            </w:pPr>
          </w:p>
          <w:p w14:paraId="44723F37" w14:textId="77777777" w:rsidR="00C0659B" w:rsidRPr="00226E58" w:rsidRDefault="00C0659B" w:rsidP="00C0659B">
            <w:pPr>
              <w:widowControl w:val="0"/>
              <w:overflowPunct w:val="0"/>
              <w:adjustRightInd w:val="0"/>
              <w:rPr>
                <w:rFonts w:cstheme="minorHAnsi"/>
              </w:rPr>
            </w:pPr>
            <w:r w:rsidRPr="00226E58">
              <w:rPr>
                <w:rFonts w:cstheme="minorHAnsi"/>
              </w:rPr>
              <w:t>Functional Competencies:</w:t>
            </w:r>
          </w:p>
          <w:p w14:paraId="6DF00216" w14:textId="77777777" w:rsidR="00C0659B" w:rsidRPr="00226E58" w:rsidRDefault="00C0659B" w:rsidP="00C0659B">
            <w:pPr>
              <w:widowControl w:val="0"/>
              <w:overflowPunct w:val="0"/>
              <w:adjustRightInd w:val="0"/>
              <w:rPr>
                <w:rFonts w:cstheme="minorHAnsi"/>
              </w:rPr>
            </w:pPr>
            <w:r w:rsidRPr="00226E58">
              <w:rPr>
                <w:rFonts w:cstheme="minorHAnsi"/>
              </w:rPr>
              <w:t>Knowledge Management and Learning</w:t>
            </w:r>
          </w:p>
          <w:p w14:paraId="2B8CEF6B" w14:textId="77777777" w:rsidR="00C0659B" w:rsidRPr="00226E58" w:rsidRDefault="00C0659B" w:rsidP="00C0659B">
            <w:pPr>
              <w:widowControl w:val="0"/>
              <w:overflowPunct w:val="0"/>
              <w:adjustRightInd w:val="0"/>
              <w:rPr>
                <w:rFonts w:cstheme="minorHAnsi"/>
              </w:rPr>
            </w:pPr>
          </w:p>
          <w:p w14:paraId="58C9A53A" w14:textId="4EA7E5C2" w:rsidR="00C0659B" w:rsidRPr="00226E58" w:rsidRDefault="00C0659B" w:rsidP="00BA5F2B">
            <w:pPr>
              <w:pStyle w:val="ListParagraph"/>
              <w:widowControl w:val="0"/>
              <w:numPr>
                <w:ilvl w:val="0"/>
                <w:numId w:val="5"/>
              </w:numPr>
              <w:overflowPunct w:val="0"/>
              <w:adjustRightInd w:val="0"/>
              <w:rPr>
                <w:rFonts w:cstheme="minorHAnsi"/>
              </w:rPr>
            </w:pPr>
            <w:r w:rsidRPr="00226E58">
              <w:rPr>
                <w:rFonts w:cstheme="minorHAnsi"/>
              </w:rPr>
              <w:t>Promotes a knowledge sharing and learning culture in the office</w:t>
            </w:r>
          </w:p>
          <w:p w14:paraId="4AD4753E" w14:textId="6A6E3CFA" w:rsidR="00C0659B" w:rsidRPr="00226E58" w:rsidRDefault="00C0659B" w:rsidP="00BA5F2B">
            <w:pPr>
              <w:pStyle w:val="ListParagraph"/>
              <w:widowControl w:val="0"/>
              <w:numPr>
                <w:ilvl w:val="0"/>
                <w:numId w:val="5"/>
              </w:numPr>
              <w:overflowPunct w:val="0"/>
              <w:adjustRightInd w:val="0"/>
              <w:rPr>
                <w:rFonts w:cstheme="minorHAnsi"/>
              </w:rPr>
            </w:pPr>
            <w:r w:rsidRPr="00226E58">
              <w:rPr>
                <w:rFonts w:cstheme="minorHAnsi"/>
              </w:rPr>
              <w:t>In-depth knowledge on development issues</w:t>
            </w:r>
          </w:p>
          <w:p w14:paraId="2F3A7B90" w14:textId="77777777" w:rsidR="00B00A53" w:rsidRPr="00226E58" w:rsidRDefault="00B00A53" w:rsidP="00C0659B">
            <w:pPr>
              <w:widowControl w:val="0"/>
              <w:overflowPunct w:val="0"/>
              <w:adjustRightInd w:val="0"/>
              <w:rPr>
                <w:rFonts w:cstheme="minorHAnsi"/>
              </w:rPr>
            </w:pPr>
          </w:p>
          <w:p w14:paraId="315D5715" w14:textId="436C5D0C" w:rsidR="00C0659B" w:rsidRPr="00226E58" w:rsidRDefault="00C0659B" w:rsidP="00C0659B">
            <w:pPr>
              <w:widowControl w:val="0"/>
              <w:overflowPunct w:val="0"/>
              <w:adjustRightInd w:val="0"/>
              <w:rPr>
                <w:rFonts w:cstheme="minorHAnsi"/>
              </w:rPr>
            </w:pPr>
            <w:r w:rsidRPr="00226E58">
              <w:rPr>
                <w:rFonts w:cstheme="minorHAnsi"/>
              </w:rPr>
              <w:t>Development and Operational Effectiveness</w:t>
            </w:r>
          </w:p>
          <w:p w14:paraId="64E28509" w14:textId="77777777" w:rsidR="00C0659B" w:rsidRPr="00226E58" w:rsidRDefault="00C0659B" w:rsidP="00C0659B">
            <w:pPr>
              <w:widowControl w:val="0"/>
              <w:overflowPunct w:val="0"/>
              <w:adjustRightInd w:val="0"/>
              <w:rPr>
                <w:rFonts w:cstheme="minorHAnsi"/>
              </w:rPr>
            </w:pPr>
          </w:p>
          <w:p w14:paraId="6116A440" w14:textId="05065B82" w:rsidR="00C0659B" w:rsidRPr="00226E58" w:rsidRDefault="00C0659B" w:rsidP="00BA5F2B">
            <w:pPr>
              <w:pStyle w:val="ListParagraph"/>
              <w:widowControl w:val="0"/>
              <w:numPr>
                <w:ilvl w:val="0"/>
                <w:numId w:val="6"/>
              </w:numPr>
              <w:overflowPunct w:val="0"/>
              <w:adjustRightInd w:val="0"/>
              <w:rPr>
                <w:rFonts w:cstheme="minorHAnsi"/>
              </w:rPr>
            </w:pPr>
            <w:r w:rsidRPr="00226E58">
              <w:rPr>
                <w:rFonts w:cstheme="minorHAnsi"/>
              </w:rPr>
              <w:t>Strong IT skills</w:t>
            </w:r>
          </w:p>
          <w:p w14:paraId="18EE65F5" w14:textId="77777777" w:rsidR="00C0659B" w:rsidRPr="00B464B1" w:rsidRDefault="00C0659B" w:rsidP="00C0659B">
            <w:pPr>
              <w:widowControl w:val="0"/>
              <w:overflowPunct w:val="0"/>
              <w:adjustRightInd w:val="0"/>
              <w:rPr>
                <w:rFonts w:cstheme="minorHAnsi"/>
                <w:highlight w:val="yellow"/>
              </w:rPr>
            </w:pPr>
          </w:p>
          <w:p w14:paraId="0CCA1723" w14:textId="77777777" w:rsidR="00C0659B" w:rsidRPr="00226E58" w:rsidRDefault="00C0659B" w:rsidP="00C0659B">
            <w:pPr>
              <w:widowControl w:val="0"/>
              <w:overflowPunct w:val="0"/>
              <w:adjustRightInd w:val="0"/>
              <w:rPr>
                <w:rFonts w:cstheme="minorHAnsi"/>
              </w:rPr>
            </w:pPr>
            <w:r w:rsidRPr="00226E58">
              <w:rPr>
                <w:rFonts w:cstheme="minorHAnsi"/>
              </w:rPr>
              <w:t>Management and Leadership</w:t>
            </w:r>
          </w:p>
          <w:p w14:paraId="3FE656DB" w14:textId="42984050" w:rsidR="00C0659B" w:rsidRPr="00226E58" w:rsidRDefault="00C0659B" w:rsidP="00BA5F2B">
            <w:pPr>
              <w:pStyle w:val="ListParagraph"/>
              <w:widowControl w:val="0"/>
              <w:numPr>
                <w:ilvl w:val="0"/>
                <w:numId w:val="7"/>
              </w:numPr>
              <w:overflowPunct w:val="0"/>
              <w:adjustRightInd w:val="0"/>
              <w:rPr>
                <w:rFonts w:cstheme="minorHAnsi"/>
              </w:rPr>
            </w:pPr>
            <w:r w:rsidRPr="00226E58">
              <w:rPr>
                <w:rFonts w:cstheme="minorHAnsi"/>
              </w:rPr>
              <w:t>Focuses on impact and result for the client and responds positively to feedback</w:t>
            </w:r>
          </w:p>
          <w:p w14:paraId="029EF1CB" w14:textId="4CA6E0DD" w:rsidR="00C0659B" w:rsidRPr="00226E58" w:rsidRDefault="00C0659B" w:rsidP="00BA5F2B">
            <w:pPr>
              <w:pStyle w:val="ListParagraph"/>
              <w:widowControl w:val="0"/>
              <w:numPr>
                <w:ilvl w:val="0"/>
                <w:numId w:val="7"/>
              </w:numPr>
              <w:overflowPunct w:val="0"/>
              <w:adjustRightInd w:val="0"/>
              <w:rPr>
                <w:rFonts w:cstheme="minorHAnsi"/>
              </w:rPr>
            </w:pPr>
            <w:r w:rsidRPr="00226E58">
              <w:rPr>
                <w:rFonts w:cstheme="minorHAnsi"/>
              </w:rPr>
              <w:t>Consistently approaches work with energy and a positive, constructive attitude</w:t>
            </w:r>
          </w:p>
          <w:p w14:paraId="26AEB13E" w14:textId="53076409" w:rsidR="00C0659B" w:rsidRPr="00226E58" w:rsidRDefault="00C0659B" w:rsidP="00BA5F2B">
            <w:pPr>
              <w:pStyle w:val="ListParagraph"/>
              <w:widowControl w:val="0"/>
              <w:numPr>
                <w:ilvl w:val="0"/>
                <w:numId w:val="7"/>
              </w:numPr>
              <w:overflowPunct w:val="0"/>
              <w:adjustRightInd w:val="0"/>
              <w:rPr>
                <w:rFonts w:cstheme="minorHAnsi"/>
              </w:rPr>
            </w:pPr>
            <w:r w:rsidRPr="00226E58">
              <w:rPr>
                <w:rFonts w:cstheme="minorHAnsi"/>
              </w:rPr>
              <w:t>Demonstrates strong oral and written communication skills</w:t>
            </w:r>
          </w:p>
          <w:p w14:paraId="16D26FB8" w14:textId="67C01151" w:rsidR="00C0659B" w:rsidRPr="00226E58" w:rsidRDefault="00C0659B" w:rsidP="00BA5F2B">
            <w:pPr>
              <w:pStyle w:val="ListParagraph"/>
              <w:widowControl w:val="0"/>
              <w:numPr>
                <w:ilvl w:val="0"/>
                <w:numId w:val="7"/>
              </w:numPr>
              <w:overflowPunct w:val="0"/>
              <w:adjustRightInd w:val="0"/>
              <w:rPr>
                <w:rFonts w:cstheme="minorHAnsi"/>
              </w:rPr>
            </w:pPr>
            <w:r w:rsidRPr="00226E58">
              <w:rPr>
                <w:rFonts w:cstheme="minorHAnsi"/>
              </w:rPr>
              <w:t>Builds strong relationships with clients and external actors</w:t>
            </w:r>
          </w:p>
          <w:p w14:paraId="2214A84F" w14:textId="77B8D4B5" w:rsidR="00C0659B" w:rsidRPr="00226E58" w:rsidRDefault="00C0659B" w:rsidP="00BA5F2B">
            <w:pPr>
              <w:pStyle w:val="ListParagraph"/>
              <w:widowControl w:val="0"/>
              <w:numPr>
                <w:ilvl w:val="0"/>
                <w:numId w:val="7"/>
              </w:numPr>
              <w:overflowPunct w:val="0"/>
              <w:adjustRightInd w:val="0"/>
              <w:rPr>
                <w:rFonts w:cstheme="minorHAnsi"/>
              </w:rPr>
            </w:pPr>
            <w:r w:rsidRPr="00226E58">
              <w:rPr>
                <w:rFonts w:cstheme="minorHAnsi"/>
              </w:rPr>
              <w:t>Remains calm, in control and good humored even under pressure</w:t>
            </w:r>
          </w:p>
          <w:p w14:paraId="37FA66DF" w14:textId="399B966D" w:rsidR="0074225C" w:rsidRPr="00226E58" w:rsidRDefault="00C0659B" w:rsidP="00BA5F2B">
            <w:pPr>
              <w:pStyle w:val="ListParagraph"/>
              <w:widowControl w:val="0"/>
              <w:numPr>
                <w:ilvl w:val="0"/>
                <w:numId w:val="7"/>
              </w:numPr>
              <w:overflowPunct w:val="0"/>
              <w:adjustRightInd w:val="0"/>
              <w:rPr>
                <w:rFonts w:cstheme="minorHAnsi"/>
              </w:rPr>
            </w:pPr>
            <w:r w:rsidRPr="00226E58">
              <w:rPr>
                <w:rFonts w:cstheme="minorHAnsi"/>
              </w:rPr>
              <w:lastRenderedPageBreak/>
              <w:t>Demonstrates openness to change and ability to manage complexities</w:t>
            </w:r>
            <w:r w:rsidR="008065EC" w:rsidRPr="00226E58">
              <w:rPr>
                <w:rFonts w:cstheme="minorHAnsi"/>
              </w:rPr>
              <w:t xml:space="preserve"> </w:t>
            </w:r>
          </w:p>
          <w:p w14:paraId="0C8C1E39" w14:textId="4B3B2B56" w:rsidR="00627610" w:rsidRPr="00226E58" w:rsidRDefault="0039261A" w:rsidP="009C5FF1">
            <w:pPr>
              <w:spacing w:before="80" w:after="60" w:line="288" w:lineRule="auto"/>
              <w:jc w:val="both"/>
              <w:rPr>
                <w:rFonts w:cs="Arial"/>
                <w:b/>
              </w:rPr>
            </w:pPr>
            <w:r w:rsidRPr="00226E58">
              <w:rPr>
                <w:rFonts w:cs="Arial"/>
                <w:b/>
              </w:rPr>
              <w:t xml:space="preserve">Language </w:t>
            </w:r>
            <w:r w:rsidR="00627610" w:rsidRPr="00226E58">
              <w:rPr>
                <w:rFonts w:cs="Arial"/>
                <w:b/>
              </w:rPr>
              <w:t>requirements</w:t>
            </w:r>
            <w:r w:rsidR="00152100" w:rsidRPr="00226E58">
              <w:rPr>
                <w:rFonts w:cs="Arial"/>
                <w:b/>
              </w:rPr>
              <w:t xml:space="preserve"> and Computer skills</w:t>
            </w:r>
          </w:p>
          <w:p w14:paraId="76701DF6" w14:textId="5267D35B" w:rsidR="0039261A" w:rsidRPr="00226E58" w:rsidRDefault="0039261A" w:rsidP="00BA5F2B">
            <w:pPr>
              <w:pStyle w:val="ListParagraph"/>
              <w:widowControl w:val="0"/>
              <w:numPr>
                <w:ilvl w:val="0"/>
                <w:numId w:val="2"/>
              </w:numPr>
              <w:overflowPunct w:val="0"/>
              <w:adjustRightInd w:val="0"/>
              <w:rPr>
                <w:rFonts w:cstheme="minorHAnsi"/>
              </w:rPr>
            </w:pPr>
            <w:r w:rsidRPr="00226E58">
              <w:rPr>
                <w:rFonts w:cstheme="minorHAnsi"/>
              </w:rPr>
              <w:t xml:space="preserve">Fluency of English language </w:t>
            </w:r>
          </w:p>
          <w:p w14:paraId="62A893B3" w14:textId="67A70B96" w:rsidR="00152100" w:rsidRPr="00226E58" w:rsidRDefault="00152100" w:rsidP="00BA5F2B">
            <w:pPr>
              <w:pStyle w:val="ListParagraph"/>
              <w:widowControl w:val="0"/>
              <w:numPr>
                <w:ilvl w:val="0"/>
                <w:numId w:val="2"/>
              </w:numPr>
              <w:overflowPunct w:val="0"/>
              <w:adjustRightInd w:val="0"/>
              <w:rPr>
                <w:rFonts w:cstheme="minorHAnsi"/>
              </w:rPr>
            </w:pPr>
            <w:r w:rsidRPr="00226E58">
              <w:rPr>
                <w:rFonts w:cstheme="minorHAnsi"/>
              </w:rPr>
              <w:t>Proven experience in the use of office IT applications, incl. MS Office packages;</w:t>
            </w:r>
          </w:p>
          <w:p w14:paraId="47D453ED" w14:textId="74241C54" w:rsidR="002165F8" w:rsidRDefault="002165F8" w:rsidP="002165F8">
            <w:pPr>
              <w:spacing w:line="288" w:lineRule="auto"/>
              <w:jc w:val="both"/>
              <w:rPr>
                <w:rFonts w:cs="Arial"/>
                <w:i/>
                <w:color w:val="FF0000"/>
              </w:rPr>
            </w:pPr>
          </w:p>
          <w:p w14:paraId="37A4878F" w14:textId="77777777" w:rsidR="002165F8" w:rsidRPr="008E3AF3" w:rsidRDefault="002165F8" w:rsidP="002165F8">
            <w:pPr>
              <w:spacing w:line="288" w:lineRule="auto"/>
              <w:jc w:val="both"/>
              <w:rPr>
                <w:rFonts w:cs="Calibri"/>
                <w:b/>
              </w:rPr>
            </w:pPr>
            <w:r w:rsidRPr="008E3AF3">
              <w:rPr>
                <w:rFonts w:cs="Calibri"/>
                <w:b/>
              </w:rPr>
              <w:t>Price Proposal and Schedule of Payments</w:t>
            </w:r>
          </w:p>
          <w:p w14:paraId="6ED6977B" w14:textId="0353E389" w:rsidR="0039261A" w:rsidRPr="008E3AF3" w:rsidRDefault="0039261A" w:rsidP="002165F8">
            <w:pPr>
              <w:autoSpaceDE w:val="0"/>
              <w:autoSpaceDN w:val="0"/>
              <w:adjustRightInd w:val="0"/>
              <w:rPr>
                <w:color w:val="FF0000"/>
              </w:rPr>
            </w:pPr>
          </w:p>
          <w:p w14:paraId="63694CC9" w14:textId="4139A83D" w:rsidR="002165F8" w:rsidRPr="008E3AF3" w:rsidRDefault="0039261A" w:rsidP="0039261A">
            <w:pPr>
              <w:widowControl w:val="0"/>
              <w:overflowPunct w:val="0"/>
              <w:adjustRightInd w:val="0"/>
              <w:jc w:val="both"/>
              <w:rPr>
                <w:rFonts w:cstheme="minorHAnsi"/>
              </w:rPr>
            </w:pPr>
            <w:r w:rsidRPr="00D62D91">
              <w:rPr>
                <w:rFonts w:cstheme="minorHAnsi"/>
              </w:rPr>
              <w:t>Consultant must send a financial proposal based o</w:t>
            </w:r>
            <w:r w:rsidR="004A1048" w:rsidRPr="00D62D91">
              <w:rPr>
                <w:rFonts w:cstheme="minorHAnsi"/>
              </w:rPr>
              <w:t xml:space="preserve">n the </w:t>
            </w:r>
            <w:r w:rsidR="002165F8" w:rsidRPr="00D62D91">
              <w:rPr>
                <w:rFonts w:cstheme="minorHAnsi"/>
                <w:b/>
                <w:bCs/>
              </w:rPr>
              <w:t>L</w:t>
            </w:r>
            <w:r w:rsidR="002165F8" w:rsidRPr="00D62D91">
              <w:rPr>
                <w:rFonts w:cstheme="minorHAnsi"/>
                <w:b/>
              </w:rPr>
              <w:t>ump Sum Amount</w:t>
            </w:r>
            <w:r w:rsidRPr="00D62D91">
              <w:rPr>
                <w:rFonts w:cstheme="minorHAnsi"/>
              </w:rPr>
              <w:t>. The total amount quoted shall be all-inclusive</w:t>
            </w:r>
            <w:r w:rsidR="00F53128" w:rsidRPr="00D62D91">
              <w:rPr>
                <w:rFonts w:cstheme="minorHAnsi"/>
              </w:rPr>
              <w:t xml:space="preserve"> and include all costs components required to perform the deliverables identified in the TOR, including</w:t>
            </w:r>
            <w:r w:rsidR="009D0092" w:rsidRPr="00D62D91">
              <w:rPr>
                <w:rFonts w:cstheme="minorHAnsi"/>
              </w:rPr>
              <w:t xml:space="preserve"> professional fee, travel costs, </w:t>
            </w:r>
            <w:r w:rsidR="00F53128" w:rsidRPr="00D62D91">
              <w:rPr>
                <w:rFonts w:cstheme="minorHAnsi"/>
              </w:rPr>
              <w:t>living allowance (if any work is to be done outside the IC´s duty station)</w:t>
            </w:r>
            <w:r w:rsidR="009D0092" w:rsidRPr="00D62D91">
              <w:rPr>
                <w:rFonts w:cstheme="minorHAnsi"/>
              </w:rPr>
              <w:t xml:space="preserve"> and any other applicable cost to be incurred by the IC in completing the assignment</w:t>
            </w:r>
            <w:r w:rsidRPr="00D62D91">
              <w:rPr>
                <w:rFonts w:cstheme="minorHAnsi"/>
              </w:rPr>
              <w:t>. The</w:t>
            </w:r>
            <w:r w:rsidR="00D076A2" w:rsidRPr="00D62D91">
              <w:rPr>
                <w:rFonts w:cstheme="minorHAnsi"/>
              </w:rPr>
              <w:t xml:space="preserve"> contract price will </w:t>
            </w:r>
            <w:r w:rsidR="00F24CFA" w:rsidRPr="00D62D91">
              <w:rPr>
                <w:rFonts w:cstheme="minorHAnsi"/>
              </w:rPr>
              <w:t>be fixed</w:t>
            </w:r>
            <w:r w:rsidR="00D076A2" w:rsidRPr="00D62D91">
              <w:rPr>
                <w:rFonts w:cstheme="minorHAnsi"/>
              </w:rPr>
              <w:t xml:space="preserve"> output-based price regardless of extension </w:t>
            </w:r>
            <w:r w:rsidR="00F23553" w:rsidRPr="00D62D91">
              <w:rPr>
                <w:rFonts w:cstheme="minorHAnsi"/>
              </w:rPr>
              <w:t>of the herein specified</w:t>
            </w:r>
            <w:r w:rsidR="00D076A2" w:rsidRPr="00D62D91">
              <w:rPr>
                <w:rFonts w:cstheme="minorHAnsi"/>
              </w:rPr>
              <w:t xml:space="preserve"> duration</w:t>
            </w:r>
            <w:r w:rsidR="00F53128" w:rsidRPr="00D62D91">
              <w:rPr>
                <w:rFonts w:cstheme="minorHAnsi"/>
              </w:rPr>
              <w:t xml:space="preserve">. Payments will be done </w:t>
            </w:r>
            <w:r w:rsidR="00D2270D" w:rsidRPr="00D62D91">
              <w:rPr>
                <w:rFonts w:cstheme="minorHAnsi"/>
              </w:rPr>
              <w:t xml:space="preserve">according to </w:t>
            </w:r>
            <w:r w:rsidR="00F53128" w:rsidRPr="00D62D91">
              <w:rPr>
                <w:rFonts w:cstheme="minorHAnsi"/>
              </w:rPr>
              <w:t>deliverables</w:t>
            </w:r>
            <w:r w:rsidR="00D076A2" w:rsidRPr="00D62D91">
              <w:rPr>
                <w:rFonts w:cstheme="minorHAnsi"/>
              </w:rPr>
              <w:t>/outputs</w:t>
            </w:r>
            <w:r w:rsidR="00F53128" w:rsidRPr="00D62D91">
              <w:rPr>
                <w:rFonts w:cstheme="minorHAnsi"/>
              </w:rPr>
              <w:t xml:space="preserve"> and as per below:</w:t>
            </w:r>
          </w:p>
          <w:p w14:paraId="1FAF6E46" w14:textId="77777777" w:rsidR="00333DFE" w:rsidRPr="008E3AF3" w:rsidRDefault="00333DFE" w:rsidP="0039261A">
            <w:pPr>
              <w:widowControl w:val="0"/>
              <w:overflowPunct w:val="0"/>
              <w:adjustRightInd w:val="0"/>
              <w:jc w:val="both"/>
              <w:rPr>
                <w:rFonts w:cstheme="minorHAnsi"/>
              </w:rPr>
            </w:pPr>
          </w:p>
          <w:p w14:paraId="192A9F39" w14:textId="77777777" w:rsidR="008F2859" w:rsidRPr="008F2859" w:rsidRDefault="008F2859" w:rsidP="008F2859">
            <w:pPr>
              <w:pStyle w:val="ListParagraph"/>
              <w:numPr>
                <w:ilvl w:val="0"/>
                <w:numId w:val="9"/>
              </w:numPr>
              <w:spacing w:after="160" w:line="259" w:lineRule="auto"/>
              <w:jc w:val="both"/>
              <w:rPr>
                <w:rFonts w:cs="Calibri"/>
                <w:sz w:val="24"/>
                <w:szCs w:val="24"/>
              </w:rPr>
            </w:pPr>
            <w:r w:rsidRPr="008F2859">
              <w:rPr>
                <w:rFonts w:cs="Calibri"/>
                <w:sz w:val="24"/>
                <w:szCs w:val="24"/>
              </w:rPr>
              <w:t>20% payment upon satisfactory delivery of the final TE Inception Report and approval of the Commissioning Unit by 16 October</w:t>
            </w:r>
          </w:p>
          <w:p w14:paraId="132B12F2" w14:textId="77777777" w:rsidR="008F2859" w:rsidRPr="008F2859" w:rsidRDefault="008F2859" w:rsidP="008F2859">
            <w:pPr>
              <w:pStyle w:val="ListParagraph"/>
              <w:numPr>
                <w:ilvl w:val="0"/>
                <w:numId w:val="9"/>
              </w:numPr>
              <w:spacing w:after="160" w:line="259" w:lineRule="auto"/>
              <w:jc w:val="both"/>
              <w:rPr>
                <w:rFonts w:cs="Calibri"/>
                <w:sz w:val="24"/>
                <w:szCs w:val="24"/>
              </w:rPr>
            </w:pPr>
            <w:r w:rsidRPr="008F2859">
              <w:rPr>
                <w:rFonts w:cs="Calibri"/>
                <w:sz w:val="24"/>
                <w:szCs w:val="24"/>
              </w:rPr>
              <w:t>40% payment upon satisfactory delivery of the draft TE report to the Commissioning Unit by 30 November</w:t>
            </w:r>
          </w:p>
          <w:p w14:paraId="76827B18" w14:textId="77777777" w:rsidR="008F2859" w:rsidRPr="008F2859" w:rsidRDefault="008F2859" w:rsidP="008F2859">
            <w:pPr>
              <w:pStyle w:val="ListParagraph"/>
              <w:numPr>
                <w:ilvl w:val="0"/>
                <w:numId w:val="9"/>
              </w:numPr>
              <w:spacing w:after="160" w:line="259" w:lineRule="auto"/>
              <w:jc w:val="both"/>
              <w:rPr>
                <w:rFonts w:cs="Calibri"/>
                <w:sz w:val="24"/>
                <w:szCs w:val="24"/>
              </w:rPr>
            </w:pPr>
            <w:r w:rsidRPr="008F2859">
              <w:rPr>
                <w:rFonts w:cs="Calibri"/>
                <w:sz w:val="24"/>
                <w:szCs w:val="24"/>
              </w:rPr>
              <w:t xml:space="preserve">40% payment upon satisfactory delivery of the final TE report and approval by the Commissioning Unit and RTA (via signatures on the TE Report Clearance Form) and delivery of completed TE Audit Trail by 05 January 2022 </w:t>
            </w:r>
          </w:p>
          <w:p w14:paraId="06B935DE" w14:textId="77777777" w:rsidR="008F2859" w:rsidRPr="008F2859" w:rsidRDefault="008F2859" w:rsidP="008F2859">
            <w:pPr>
              <w:spacing w:after="160" w:line="259" w:lineRule="auto"/>
              <w:ind w:left="360"/>
              <w:jc w:val="both"/>
              <w:rPr>
                <w:rFonts w:cs="Calibri"/>
                <w:sz w:val="24"/>
                <w:szCs w:val="24"/>
              </w:rPr>
            </w:pPr>
          </w:p>
          <w:p w14:paraId="0A5439BA" w14:textId="6619848B" w:rsidR="008F2859" w:rsidRPr="008F2859" w:rsidRDefault="008F2859" w:rsidP="008F2859">
            <w:pPr>
              <w:spacing w:after="160" w:line="259" w:lineRule="auto"/>
              <w:jc w:val="both"/>
              <w:rPr>
                <w:rFonts w:cs="Calibri"/>
                <w:sz w:val="24"/>
                <w:szCs w:val="24"/>
              </w:rPr>
            </w:pPr>
            <w:r>
              <w:rPr>
                <w:rFonts w:cs="Calibri"/>
                <w:sz w:val="24"/>
                <w:szCs w:val="24"/>
              </w:rPr>
              <w:t xml:space="preserve">      </w:t>
            </w:r>
            <w:r w:rsidRPr="008F2859">
              <w:rPr>
                <w:rFonts w:cs="Calibri"/>
                <w:sz w:val="24"/>
                <w:szCs w:val="24"/>
              </w:rPr>
              <w:t>Criteria for issuing the final payment of 40%:</w:t>
            </w:r>
          </w:p>
          <w:p w14:paraId="5C375143" w14:textId="77777777" w:rsidR="008F2859" w:rsidRPr="008F2859" w:rsidRDefault="008F2859" w:rsidP="008F2859">
            <w:pPr>
              <w:pStyle w:val="ListParagraph"/>
              <w:numPr>
                <w:ilvl w:val="0"/>
                <w:numId w:val="9"/>
              </w:numPr>
              <w:spacing w:after="160" w:line="259" w:lineRule="auto"/>
              <w:jc w:val="both"/>
              <w:rPr>
                <w:rFonts w:cs="Calibri"/>
                <w:sz w:val="24"/>
                <w:szCs w:val="24"/>
              </w:rPr>
            </w:pPr>
            <w:r w:rsidRPr="008F2859">
              <w:rPr>
                <w:rFonts w:cs="Calibri"/>
                <w:sz w:val="24"/>
                <w:szCs w:val="24"/>
              </w:rPr>
              <w:t>The final TE report includes all requirements outlined in the TE TOR and is in accordance with the TE guidance.</w:t>
            </w:r>
          </w:p>
          <w:p w14:paraId="51355620" w14:textId="77777777" w:rsidR="008F2859" w:rsidRPr="008F2859" w:rsidRDefault="008F2859" w:rsidP="008F2859">
            <w:pPr>
              <w:pStyle w:val="ListParagraph"/>
              <w:numPr>
                <w:ilvl w:val="0"/>
                <w:numId w:val="9"/>
              </w:numPr>
              <w:spacing w:after="160" w:line="259" w:lineRule="auto"/>
              <w:jc w:val="both"/>
              <w:rPr>
                <w:rFonts w:cs="Calibri"/>
                <w:sz w:val="24"/>
                <w:szCs w:val="24"/>
              </w:rPr>
            </w:pPr>
            <w:r w:rsidRPr="008F2859">
              <w:rPr>
                <w:rFonts w:cs="Calibri"/>
                <w:sz w:val="24"/>
                <w:szCs w:val="24"/>
              </w:rPr>
              <w:t>The final TE report is clearly written, logically organized, and is specific for this project (i.e. text has not been cut &amp; pasted from other TE reports).</w:t>
            </w:r>
          </w:p>
          <w:p w14:paraId="0635DADA" w14:textId="77777777" w:rsidR="008F2859" w:rsidRPr="008F2859" w:rsidRDefault="008F2859" w:rsidP="008F2859">
            <w:pPr>
              <w:pStyle w:val="ListParagraph"/>
              <w:numPr>
                <w:ilvl w:val="0"/>
                <w:numId w:val="9"/>
              </w:numPr>
              <w:spacing w:after="160" w:line="259" w:lineRule="auto"/>
              <w:jc w:val="both"/>
              <w:rPr>
                <w:rFonts w:cs="Calibri"/>
                <w:sz w:val="24"/>
                <w:szCs w:val="24"/>
              </w:rPr>
            </w:pPr>
            <w:r w:rsidRPr="008F2859">
              <w:rPr>
                <w:rFonts w:cs="Calibri"/>
                <w:sz w:val="24"/>
                <w:szCs w:val="24"/>
              </w:rPr>
              <w:t>The Audit Trail includes responses to and justification for each comment listed.</w:t>
            </w:r>
          </w:p>
          <w:p w14:paraId="48AA1168" w14:textId="77777777" w:rsidR="008C0017" w:rsidRPr="001B18B3" w:rsidRDefault="008C0017" w:rsidP="008C0017">
            <w:pPr>
              <w:tabs>
                <w:tab w:val="left" w:pos="630"/>
              </w:tabs>
              <w:ind w:left="450"/>
              <w:jc w:val="both"/>
              <w:rPr>
                <w:rFonts w:cs="Calibri"/>
                <w:i/>
                <w:iCs/>
                <w:color w:val="000000"/>
                <w:sz w:val="24"/>
                <w:szCs w:val="24"/>
              </w:rPr>
            </w:pPr>
          </w:p>
          <w:p w14:paraId="3F6A95CD" w14:textId="77777777" w:rsidR="008C0017" w:rsidRPr="001B18B3" w:rsidRDefault="008C0017" w:rsidP="008C0017">
            <w:pPr>
              <w:tabs>
                <w:tab w:val="left" w:pos="630"/>
              </w:tabs>
              <w:ind w:left="284"/>
              <w:jc w:val="both"/>
              <w:rPr>
                <w:rFonts w:cs="Calibri"/>
                <w:i/>
                <w:iCs/>
                <w:color w:val="000000"/>
                <w:sz w:val="24"/>
                <w:szCs w:val="24"/>
              </w:rPr>
            </w:pPr>
            <w:r w:rsidRPr="001B18B3">
              <w:rPr>
                <w:rFonts w:cs="Calibri"/>
                <w:i/>
                <w:iCs/>
                <w:color w:val="000000"/>
                <w:sz w:val="24"/>
                <w:szCs w:val="24"/>
              </w:rPr>
              <w:t xml:space="preserve">In line with the UNDP’s financial regulations, when determined by the Commissioning Unit and/or the consultant that a deliverable or service cannot be satisfactorily completed due to the impact of COVID-19 and limitations to the TE, that deliverable or service will not be paid. </w:t>
            </w:r>
          </w:p>
          <w:p w14:paraId="7701BD33" w14:textId="77777777" w:rsidR="008C0017" w:rsidRPr="001B18B3" w:rsidRDefault="008C0017" w:rsidP="008C0017">
            <w:pPr>
              <w:tabs>
                <w:tab w:val="left" w:pos="630"/>
              </w:tabs>
              <w:ind w:left="284"/>
              <w:jc w:val="both"/>
              <w:rPr>
                <w:rFonts w:cs="Calibri"/>
                <w:i/>
                <w:iCs/>
                <w:color w:val="000000"/>
                <w:sz w:val="24"/>
                <w:szCs w:val="24"/>
              </w:rPr>
            </w:pPr>
          </w:p>
          <w:p w14:paraId="18C444AB" w14:textId="77777777" w:rsidR="008C0017" w:rsidRPr="001B18B3" w:rsidRDefault="008C0017" w:rsidP="008C0017">
            <w:pPr>
              <w:tabs>
                <w:tab w:val="left" w:pos="630"/>
              </w:tabs>
              <w:ind w:left="284"/>
              <w:jc w:val="both"/>
              <w:rPr>
                <w:rFonts w:cs="Calibri"/>
                <w:i/>
                <w:iCs/>
                <w:color w:val="000000"/>
                <w:sz w:val="24"/>
                <w:szCs w:val="24"/>
              </w:rPr>
            </w:pPr>
            <w:r w:rsidRPr="001B18B3">
              <w:rPr>
                <w:rFonts w:cs="Calibri"/>
                <w:i/>
                <w:iCs/>
                <w:color w:val="000000"/>
                <w:sz w:val="24"/>
                <w:szCs w:val="24"/>
              </w:rPr>
              <w:t>Due to the current COVID-19 situation and its implications, a partial payment may be considered if the consultant invested time towards the deliverable but was unable to complete to circumstances beyond his/her control.</w:t>
            </w:r>
          </w:p>
          <w:p w14:paraId="3EAB885B" w14:textId="77777777" w:rsidR="00D62D91" w:rsidRDefault="00D62D91" w:rsidP="002165F8">
            <w:pPr>
              <w:spacing w:line="288" w:lineRule="auto"/>
              <w:jc w:val="both"/>
              <w:rPr>
                <w:b/>
              </w:rPr>
            </w:pPr>
          </w:p>
          <w:p w14:paraId="34A058AE" w14:textId="5AEFDAD8" w:rsidR="002165F8" w:rsidRPr="008E3AF3" w:rsidRDefault="002165F8" w:rsidP="002165F8">
            <w:pPr>
              <w:spacing w:line="288" w:lineRule="auto"/>
              <w:jc w:val="both"/>
              <w:rPr>
                <w:b/>
              </w:rPr>
            </w:pPr>
            <w:r w:rsidRPr="008E3AF3">
              <w:rPr>
                <w:b/>
              </w:rPr>
              <w:t>Evaluation Method and Criteria</w:t>
            </w:r>
          </w:p>
          <w:p w14:paraId="3CF74140" w14:textId="77777777" w:rsidR="006D1197" w:rsidRDefault="006D1197" w:rsidP="002165F8"/>
          <w:p w14:paraId="2E9E74A0" w14:textId="557D24BD" w:rsidR="002165F8" w:rsidRPr="008E3AF3" w:rsidRDefault="002165F8" w:rsidP="002165F8">
            <w:pPr>
              <w:rPr>
                <w:rFonts w:cstheme="minorHAnsi"/>
                <w:b/>
              </w:rPr>
            </w:pPr>
            <w:r w:rsidRPr="008E3AF3">
              <w:t xml:space="preserve">Individual consultants will be evaluated based on </w:t>
            </w:r>
            <w:r w:rsidR="006F1796" w:rsidRPr="008E3AF3">
              <w:t>the Cumulative</w:t>
            </w:r>
            <w:r w:rsidR="00E05A57" w:rsidRPr="008E3AF3">
              <w:rPr>
                <w:rFonts w:cstheme="minorHAnsi"/>
                <w:b/>
              </w:rPr>
              <w:t xml:space="preserve"> analysis </w:t>
            </w:r>
          </w:p>
          <w:p w14:paraId="0FECFCD6" w14:textId="4D026552" w:rsidR="002165F8" w:rsidRPr="008E3AF3" w:rsidRDefault="002165F8" w:rsidP="002165F8">
            <w:pPr>
              <w:rPr>
                <w:i/>
              </w:rPr>
            </w:pPr>
            <w:r w:rsidRPr="008E3AF3">
              <w:t>The award of the contract shall be made to the individual consultant whose offer has bee</w:t>
            </w:r>
            <w:r w:rsidR="009F4488" w:rsidRPr="008E3AF3">
              <w:t xml:space="preserve">n evaluated and determined as </w:t>
            </w:r>
            <w:r w:rsidR="006C41C9" w:rsidRPr="008E3AF3">
              <w:t xml:space="preserve">a) </w:t>
            </w:r>
            <w:r w:rsidR="009F4488" w:rsidRPr="008E3AF3">
              <w:t>responsive/compliant/acceptable;</w:t>
            </w:r>
            <w:r w:rsidRPr="008E3AF3">
              <w:t xml:space="preserve"> and</w:t>
            </w:r>
            <w:r w:rsidR="009F4488" w:rsidRPr="008E3AF3">
              <w:t xml:space="preserve"> </w:t>
            </w:r>
            <w:r w:rsidR="006C41C9" w:rsidRPr="008E3AF3">
              <w:t xml:space="preserve">b) </w:t>
            </w:r>
            <w:r w:rsidR="009F4488" w:rsidRPr="008E3AF3">
              <w:t>h</w:t>
            </w:r>
            <w:r w:rsidRPr="008E3AF3">
              <w:t>aving received the highest score out of set of weighted technical</w:t>
            </w:r>
            <w:r w:rsidR="009F4488" w:rsidRPr="008E3AF3">
              <w:t xml:space="preserve"> criteria (</w:t>
            </w:r>
            <w:r w:rsidR="009F4488" w:rsidRPr="008E3AF3">
              <w:rPr>
                <w:color w:val="FF0000"/>
              </w:rPr>
              <w:t>70</w:t>
            </w:r>
            <w:r w:rsidR="009F4488" w:rsidRPr="008E3AF3">
              <w:t>%).</w:t>
            </w:r>
            <w:r w:rsidRPr="008E3AF3">
              <w:t xml:space="preserve"> and financial criteria </w:t>
            </w:r>
            <w:r w:rsidR="009F4488" w:rsidRPr="008E3AF3">
              <w:t>(</w:t>
            </w:r>
            <w:r w:rsidRPr="008E3AF3">
              <w:rPr>
                <w:color w:val="FF0000"/>
              </w:rPr>
              <w:t>30</w:t>
            </w:r>
            <w:r w:rsidRPr="008E3AF3">
              <w:t>%</w:t>
            </w:r>
            <w:r w:rsidR="009F4488" w:rsidRPr="008E3AF3">
              <w:t>)</w:t>
            </w:r>
            <w:r w:rsidRPr="008E3AF3">
              <w:t>.</w:t>
            </w:r>
            <w:r w:rsidR="00E05A57" w:rsidRPr="008E3AF3">
              <w:t xml:space="preserve"> Financial score shall be </w:t>
            </w:r>
            <w:r w:rsidR="00E05A57" w:rsidRPr="008E3AF3">
              <w:lastRenderedPageBreak/>
              <w:t>computed as a ratio of the proposal being evaluated and the lowest priced proposal received by UNDP for the assignment.</w:t>
            </w:r>
            <w:r w:rsidR="009C5FF1" w:rsidRPr="008E3AF3">
              <w:t xml:space="preserve"> </w:t>
            </w:r>
          </w:p>
          <w:p w14:paraId="11AC6800" w14:textId="77777777" w:rsidR="009F4488" w:rsidRPr="008E3AF3" w:rsidRDefault="009F4488" w:rsidP="002165F8"/>
          <w:p w14:paraId="5A289125" w14:textId="30B36117" w:rsidR="00E91F78" w:rsidRPr="008E3AF3" w:rsidRDefault="002165F8" w:rsidP="006C41C9">
            <w:pPr>
              <w:rPr>
                <w:b/>
              </w:rPr>
            </w:pPr>
            <w:r w:rsidRPr="008E3AF3">
              <w:rPr>
                <w:b/>
              </w:rPr>
              <w:t>Technical Criteria</w:t>
            </w:r>
            <w:r w:rsidR="006C41C9" w:rsidRPr="008E3AF3">
              <w:rPr>
                <w:b/>
              </w:rPr>
              <w:t xml:space="preserve"> for Evaluation (</w:t>
            </w:r>
            <w:r w:rsidRPr="008E3AF3">
              <w:rPr>
                <w:b/>
              </w:rPr>
              <w:t>Maximum 70 points</w:t>
            </w:r>
            <w:r w:rsidR="006C41C9" w:rsidRPr="008E3AF3">
              <w:rPr>
                <w:b/>
              </w:rPr>
              <w:t>)</w:t>
            </w:r>
            <w:r w:rsidR="00D236E3" w:rsidRPr="008E3AF3">
              <w:rPr>
                <w:b/>
              </w:rPr>
              <w:t xml:space="preserve"> </w:t>
            </w:r>
          </w:p>
          <w:p w14:paraId="517007D1" w14:textId="1FB74688" w:rsidR="00F553AD" w:rsidRPr="00905D3E" w:rsidRDefault="008F2859" w:rsidP="00BA5F2B">
            <w:pPr>
              <w:pStyle w:val="ListParagraph"/>
              <w:widowControl w:val="0"/>
              <w:numPr>
                <w:ilvl w:val="0"/>
                <w:numId w:val="2"/>
              </w:numPr>
              <w:overflowPunct w:val="0"/>
              <w:adjustRightInd w:val="0"/>
              <w:rPr>
                <w:rFonts w:cstheme="minorHAnsi"/>
              </w:rPr>
            </w:pPr>
            <w:r w:rsidRPr="00905D3E">
              <w:t>Master’s degree (MA or MSc. or higher) in natural resource governance, IWRM, ICM and development studies or closely related field</w:t>
            </w:r>
            <w:r w:rsidR="00462D85" w:rsidRPr="00905D3E">
              <w:rPr>
                <w:rFonts w:cstheme="minorHAnsi"/>
              </w:rPr>
              <w:t xml:space="preserve"> - 15</w:t>
            </w:r>
            <w:r w:rsidR="00F553AD" w:rsidRPr="00905D3E">
              <w:rPr>
                <w:rFonts w:cstheme="minorHAnsi"/>
              </w:rPr>
              <w:t>%</w:t>
            </w:r>
          </w:p>
          <w:p w14:paraId="51E8C6A6" w14:textId="77777777" w:rsidR="00F553AD" w:rsidRPr="008E3AF3" w:rsidRDefault="00F553AD" w:rsidP="00F553AD">
            <w:pPr>
              <w:spacing w:before="80" w:after="60" w:line="288" w:lineRule="auto"/>
              <w:jc w:val="both"/>
              <w:rPr>
                <w:rFonts w:cs="Arial"/>
                <w:b/>
              </w:rPr>
            </w:pPr>
            <w:r w:rsidRPr="008E3AF3">
              <w:rPr>
                <w:rFonts w:cs="Arial"/>
                <w:b/>
              </w:rPr>
              <w:t>Experience</w:t>
            </w:r>
            <w:r>
              <w:rPr>
                <w:rFonts w:cs="Arial"/>
                <w:b/>
              </w:rPr>
              <w:t xml:space="preserve"> &amp; skills</w:t>
            </w:r>
          </w:p>
          <w:p w14:paraId="6A19B375" w14:textId="2AD05747" w:rsidR="00F553AD" w:rsidRDefault="00F553AD" w:rsidP="00BA5F2B">
            <w:pPr>
              <w:pStyle w:val="ListParagraph"/>
              <w:widowControl w:val="0"/>
              <w:numPr>
                <w:ilvl w:val="0"/>
                <w:numId w:val="2"/>
              </w:numPr>
              <w:overflowPunct w:val="0"/>
              <w:adjustRightInd w:val="0"/>
              <w:rPr>
                <w:rFonts w:cstheme="minorHAnsi"/>
              </w:rPr>
            </w:pPr>
            <w:r w:rsidRPr="00A94F33">
              <w:rPr>
                <w:rFonts w:cstheme="minorHAnsi"/>
              </w:rPr>
              <w:t xml:space="preserve">Minimum of </w:t>
            </w:r>
            <w:r w:rsidR="008F2859" w:rsidRPr="008F2859">
              <w:rPr>
                <w:rFonts w:cstheme="minorHAnsi"/>
              </w:rPr>
              <w:t xml:space="preserve">15 years’ experience in evaluating international cooperation projects promoting the Ridge to Reef or integrated ecosystems management approaches, integrated water resources management (IWRM), integrated coastal zone management (ICZM), natural resources governance or similar programs and projects </w:t>
            </w:r>
            <w:r w:rsidR="00905D3E">
              <w:rPr>
                <w:rFonts w:cstheme="minorHAnsi"/>
              </w:rPr>
              <w:t>1</w:t>
            </w:r>
            <w:r>
              <w:rPr>
                <w:rFonts w:cstheme="minorHAnsi"/>
              </w:rPr>
              <w:t>0%</w:t>
            </w:r>
          </w:p>
          <w:p w14:paraId="77067195" w14:textId="72D49496" w:rsidR="00F553AD" w:rsidRPr="00A94F33" w:rsidRDefault="008F2859" w:rsidP="00BA5F2B">
            <w:pPr>
              <w:pStyle w:val="ListParagraph"/>
              <w:widowControl w:val="0"/>
              <w:numPr>
                <w:ilvl w:val="0"/>
                <w:numId w:val="2"/>
              </w:numPr>
              <w:overflowPunct w:val="0"/>
              <w:adjustRightInd w:val="0"/>
              <w:rPr>
                <w:rFonts w:cstheme="minorHAnsi"/>
              </w:rPr>
            </w:pPr>
            <w:r w:rsidRPr="008F2859">
              <w:rPr>
                <w:rFonts w:cstheme="minorHAnsi"/>
              </w:rPr>
              <w:t xml:space="preserve">Extensive experience in conducting reviews and evaluation following the result-based management evaluation methodologies </w:t>
            </w:r>
            <w:r w:rsidR="00F553AD">
              <w:rPr>
                <w:rFonts w:cstheme="minorHAnsi"/>
              </w:rPr>
              <w:t>5%</w:t>
            </w:r>
          </w:p>
          <w:p w14:paraId="4D40586A" w14:textId="60927CCF" w:rsidR="00F553AD" w:rsidRDefault="008F2859" w:rsidP="00BA5F2B">
            <w:pPr>
              <w:pStyle w:val="ListParagraph"/>
              <w:widowControl w:val="0"/>
              <w:numPr>
                <w:ilvl w:val="0"/>
                <w:numId w:val="2"/>
              </w:numPr>
              <w:overflowPunct w:val="0"/>
              <w:adjustRightInd w:val="0"/>
              <w:rPr>
                <w:rFonts w:cstheme="minorHAnsi"/>
              </w:rPr>
            </w:pPr>
            <w:r w:rsidRPr="008F2859">
              <w:rPr>
                <w:rFonts w:cstheme="minorHAnsi"/>
              </w:rPr>
              <w:t>Experience applying SMART indicators and reconstructing or validating baseline scenarios;</w:t>
            </w:r>
            <w:r w:rsidR="00F553AD">
              <w:rPr>
                <w:rFonts w:cstheme="minorHAnsi"/>
              </w:rPr>
              <w:t>10%</w:t>
            </w:r>
          </w:p>
          <w:p w14:paraId="6ECAEF88" w14:textId="323A4712" w:rsidR="00905D3E" w:rsidRPr="00905D3E" w:rsidRDefault="00905D3E" w:rsidP="00905D3E">
            <w:pPr>
              <w:pStyle w:val="ListParagraph"/>
              <w:widowControl w:val="0"/>
              <w:numPr>
                <w:ilvl w:val="0"/>
                <w:numId w:val="2"/>
              </w:numPr>
              <w:overflowPunct w:val="0"/>
              <w:adjustRightInd w:val="0"/>
              <w:rPr>
                <w:rFonts w:cstheme="minorHAnsi"/>
              </w:rPr>
            </w:pPr>
            <w:r w:rsidRPr="00905D3E">
              <w:rPr>
                <w:rFonts w:cstheme="minorHAnsi"/>
              </w:rPr>
              <w:t>Demonstrated understanding of issues related to biodiversity conservation, climate change, land degradation, sustainable forest management, international waters, including experience in gender sensitive evaluation and analysis.</w:t>
            </w:r>
            <w:r>
              <w:rPr>
                <w:rFonts w:cstheme="minorHAnsi"/>
              </w:rPr>
              <w:t xml:space="preserve"> </w:t>
            </w:r>
            <w:r w:rsidRPr="00905D3E">
              <w:rPr>
                <w:rFonts w:cstheme="minorHAnsi"/>
              </w:rPr>
              <w:t>Experience working with the GEF or GEF-evaluations methodology, preferred;</w:t>
            </w:r>
            <w:r>
              <w:rPr>
                <w:rFonts w:cstheme="minorHAnsi"/>
              </w:rPr>
              <w:t xml:space="preserve"> </w:t>
            </w:r>
            <w:r w:rsidRPr="00905D3E">
              <w:rPr>
                <w:rFonts w:cstheme="minorHAnsi"/>
              </w:rPr>
              <w:t>Project evaluation/review experiences within United Nations system will be considered an asset;</w:t>
            </w:r>
            <w:r>
              <w:rPr>
                <w:rFonts w:cstheme="minorHAnsi"/>
              </w:rPr>
              <w:t xml:space="preserve"> 10%</w:t>
            </w:r>
          </w:p>
          <w:p w14:paraId="388CBAF1" w14:textId="7C2FCB86" w:rsidR="00F553AD" w:rsidRDefault="008F2859" w:rsidP="00BA5F2B">
            <w:pPr>
              <w:pStyle w:val="ListParagraph"/>
              <w:widowControl w:val="0"/>
              <w:numPr>
                <w:ilvl w:val="0"/>
                <w:numId w:val="2"/>
              </w:numPr>
              <w:overflowPunct w:val="0"/>
              <w:adjustRightInd w:val="0"/>
              <w:rPr>
                <w:rFonts w:cstheme="minorHAnsi"/>
              </w:rPr>
            </w:pPr>
            <w:r w:rsidRPr="008F2859">
              <w:rPr>
                <w:rFonts w:cstheme="minorHAnsi"/>
              </w:rPr>
              <w:t>Competence in adaptive management, as applied to climate change adaptation projects and ecosystems management;</w:t>
            </w:r>
            <w:r w:rsidR="00F553AD">
              <w:rPr>
                <w:rFonts w:cstheme="minorHAnsi"/>
              </w:rPr>
              <w:t xml:space="preserve"> 10%</w:t>
            </w:r>
          </w:p>
          <w:p w14:paraId="510F4221" w14:textId="0F051578" w:rsidR="00F553AD" w:rsidRDefault="00905D3E" w:rsidP="00BA5F2B">
            <w:pPr>
              <w:pStyle w:val="ListParagraph"/>
              <w:widowControl w:val="0"/>
              <w:numPr>
                <w:ilvl w:val="0"/>
                <w:numId w:val="2"/>
              </w:numPr>
              <w:overflowPunct w:val="0"/>
              <w:adjustRightInd w:val="0"/>
              <w:rPr>
                <w:rFonts w:cstheme="minorHAnsi"/>
              </w:rPr>
            </w:pPr>
            <w:r w:rsidRPr="00905D3E">
              <w:rPr>
                <w:rFonts w:cstheme="minorHAnsi"/>
              </w:rPr>
              <w:t>Experience working in Asia-Pacific region and has a good understanding of the environment  and sustainable development in the Pacific;</w:t>
            </w:r>
            <w:r w:rsidR="00F553AD">
              <w:rPr>
                <w:rFonts w:cstheme="minorHAnsi"/>
              </w:rPr>
              <w:t>5%</w:t>
            </w:r>
          </w:p>
          <w:p w14:paraId="253C2162" w14:textId="211F2234" w:rsidR="00F553AD" w:rsidRPr="008E3AF3" w:rsidRDefault="00905D3E" w:rsidP="00BA5F2B">
            <w:pPr>
              <w:pStyle w:val="ListParagraph"/>
              <w:widowControl w:val="0"/>
              <w:numPr>
                <w:ilvl w:val="0"/>
                <w:numId w:val="2"/>
              </w:numPr>
              <w:overflowPunct w:val="0"/>
              <w:adjustRightInd w:val="0"/>
              <w:rPr>
                <w:rFonts w:cstheme="minorHAnsi"/>
              </w:rPr>
            </w:pPr>
            <w:r>
              <w:rPr>
                <w:rFonts w:cstheme="minorHAnsi"/>
              </w:rPr>
              <w:t>Good communication and Analytical skills</w:t>
            </w:r>
            <w:r w:rsidR="00F553AD">
              <w:rPr>
                <w:rFonts w:cstheme="minorHAnsi"/>
              </w:rPr>
              <w:t xml:space="preserve"> 5%</w:t>
            </w:r>
          </w:p>
          <w:p w14:paraId="63D04F8A" w14:textId="77777777" w:rsidR="002A79FC" w:rsidRDefault="002A79FC" w:rsidP="006C41C9"/>
          <w:p w14:paraId="2262C8E5" w14:textId="1B2B3656" w:rsidR="006C41C9" w:rsidRPr="008E3AF3" w:rsidRDefault="006C41C9" w:rsidP="006C41C9">
            <w:r w:rsidRPr="008E3AF3">
              <w:t>Only candidates obtaining a minimum of 49 points (70% of the total technical points) would be considered for the Financial Evaluation.</w:t>
            </w:r>
          </w:p>
          <w:p w14:paraId="5853F77F" w14:textId="77777777" w:rsidR="00BE3D89" w:rsidRPr="008E3AF3" w:rsidRDefault="00BE3D89" w:rsidP="006C41C9"/>
          <w:p w14:paraId="20063460" w14:textId="664AA2C9" w:rsidR="009D0092" w:rsidRPr="008E3AF3" w:rsidRDefault="009D0092" w:rsidP="006C41C9">
            <w:r w:rsidRPr="008E3AF3">
              <w:t>Shortlisted candidates shall be called for an interview which will be used to confirm and/or adjust the technical scores awarded based on documentation submitted.</w:t>
            </w:r>
          </w:p>
          <w:p w14:paraId="29140597" w14:textId="77777777" w:rsidR="002165F8" w:rsidRPr="008E3AF3" w:rsidRDefault="002165F8" w:rsidP="002165F8">
            <w:pPr>
              <w:rPr>
                <w:b/>
                <w:highlight w:val="yellow"/>
              </w:rPr>
            </w:pPr>
          </w:p>
          <w:p w14:paraId="00274CF9" w14:textId="77777777" w:rsidR="002165F8" w:rsidRPr="008E3AF3" w:rsidRDefault="006C41C9" w:rsidP="002165F8">
            <w:pPr>
              <w:rPr>
                <w:i/>
              </w:rPr>
            </w:pPr>
            <w:r w:rsidRPr="008E3AF3">
              <w:rPr>
                <w:b/>
              </w:rPr>
              <w:t>Documentation required</w:t>
            </w:r>
          </w:p>
          <w:p w14:paraId="7CDB7454" w14:textId="77777777" w:rsidR="00106083" w:rsidRPr="006C609D" w:rsidRDefault="00106083" w:rsidP="00106083">
            <w:pPr>
              <w:rPr>
                <w:rFonts w:ascii="Calibri" w:hAnsi="Calibri" w:cs="Calibri"/>
                <w:b/>
                <w:sz w:val="21"/>
                <w:szCs w:val="21"/>
              </w:rPr>
            </w:pPr>
            <w:r w:rsidRPr="006C609D">
              <w:rPr>
                <w:rFonts w:ascii="Calibri" w:hAnsi="Calibri" w:cs="Calibri"/>
                <w:sz w:val="21"/>
                <w:szCs w:val="21"/>
              </w:rPr>
              <w:t>Interested individual consultants must submit the following documents;</w:t>
            </w:r>
          </w:p>
          <w:p w14:paraId="0A0AC18A" w14:textId="77777777" w:rsidR="00106083" w:rsidRPr="006C609D" w:rsidRDefault="00106083" w:rsidP="00106083">
            <w:pPr>
              <w:rPr>
                <w:rFonts w:ascii="Calibri" w:hAnsi="Calibri" w:cs="Calibri"/>
                <w:sz w:val="21"/>
                <w:szCs w:val="21"/>
              </w:rPr>
            </w:pPr>
          </w:p>
          <w:p w14:paraId="59AF8AE5" w14:textId="77777777" w:rsidR="00106083" w:rsidRPr="006C609D" w:rsidRDefault="00106083" w:rsidP="00BA5F2B">
            <w:pPr>
              <w:pStyle w:val="ListParagraph"/>
              <w:numPr>
                <w:ilvl w:val="0"/>
                <w:numId w:val="3"/>
              </w:numPr>
              <w:jc w:val="both"/>
              <w:rPr>
                <w:rFonts w:ascii="Calibri" w:hAnsi="Calibri" w:cs="Calibri"/>
                <w:bCs/>
                <w:sz w:val="21"/>
                <w:szCs w:val="21"/>
              </w:rPr>
            </w:pPr>
            <w:r w:rsidRPr="006C609D">
              <w:rPr>
                <w:rFonts w:ascii="Calibri" w:hAnsi="Calibri" w:cs="Calibri"/>
                <w:bCs/>
                <w:sz w:val="21"/>
                <w:szCs w:val="21"/>
              </w:rPr>
              <w:t>CV including names/contacts of at least 3 referees.</w:t>
            </w:r>
          </w:p>
          <w:p w14:paraId="3E706322" w14:textId="77777777" w:rsidR="00106083" w:rsidRPr="006C609D" w:rsidRDefault="00106083" w:rsidP="00BA5F2B">
            <w:pPr>
              <w:pStyle w:val="ListParagraph"/>
              <w:numPr>
                <w:ilvl w:val="0"/>
                <w:numId w:val="3"/>
              </w:numPr>
              <w:jc w:val="both"/>
              <w:rPr>
                <w:rFonts w:ascii="Calibri" w:hAnsi="Calibri" w:cs="Calibri"/>
                <w:bCs/>
                <w:sz w:val="21"/>
                <w:szCs w:val="21"/>
              </w:rPr>
            </w:pPr>
            <w:r w:rsidRPr="006C609D">
              <w:rPr>
                <w:rFonts w:ascii="Calibri" w:hAnsi="Calibri" w:cs="Calibri"/>
                <w:bCs/>
                <w:sz w:val="21"/>
                <w:szCs w:val="21"/>
              </w:rPr>
              <w:t>A cover letter indicating why the candidate considers himself/herself suitable for the required consultancy;</w:t>
            </w:r>
          </w:p>
          <w:p w14:paraId="7897F76D" w14:textId="77777777" w:rsidR="00106083" w:rsidRPr="006C609D" w:rsidRDefault="00106083" w:rsidP="00BA5F2B">
            <w:pPr>
              <w:pStyle w:val="ListParagraph"/>
              <w:numPr>
                <w:ilvl w:val="0"/>
                <w:numId w:val="3"/>
              </w:numPr>
              <w:jc w:val="both"/>
              <w:rPr>
                <w:rFonts w:ascii="Calibri" w:hAnsi="Calibri" w:cs="Calibri"/>
                <w:bCs/>
                <w:sz w:val="21"/>
                <w:szCs w:val="21"/>
              </w:rPr>
            </w:pPr>
            <w:r w:rsidRPr="006C609D">
              <w:rPr>
                <w:rFonts w:ascii="Calibri" w:hAnsi="Calibri" w:cs="Calibri"/>
                <w:bCs/>
                <w:sz w:val="21"/>
                <w:szCs w:val="21"/>
              </w:rPr>
              <w:t>Completed template for confirmation of Interest and Submission of Financial Proposal.</w:t>
            </w:r>
          </w:p>
          <w:p w14:paraId="78FBF5E6" w14:textId="77777777" w:rsidR="00106083" w:rsidRDefault="00106083" w:rsidP="00106083">
            <w:pPr>
              <w:spacing w:line="288" w:lineRule="auto"/>
              <w:rPr>
                <w:rFonts w:ascii="Calibri" w:hAnsi="Calibri" w:cs="Calibri"/>
                <w:sz w:val="21"/>
                <w:szCs w:val="21"/>
              </w:rPr>
            </w:pPr>
          </w:p>
          <w:p w14:paraId="7BA4F78E" w14:textId="3EAE640D" w:rsidR="00443E94" w:rsidRPr="003E1EAC" w:rsidRDefault="00106083" w:rsidP="003E1EAC">
            <w:pPr>
              <w:spacing w:line="288" w:lineRule="auto"/>
              <w:rPr>
                <w:rFonts w:ascii="Calibri" w:hAnsi="Calibri" w:cs="Calibri"/>
                <w:b/>
                <w:bCs/>
                <w:sz w:val="21"/>
                <w:szCs w:val="21"/>
              </w:rPr>
            </w:pPr>
            <w:r w:rsidRPr="006C609D">
              <w:rPr>
                <w:rFonts w:ascii="Calibri" w:hAnsi="Calibri" w:cs="Calibri"/>
                <w:b/>
                <w:bCs/>
                <w:sz w:val="21"/>
                <w:szCs w:val="21"/>
              </w:rPr>
              <w:t>Note: Successful individual will be required to provide proof of medical insurance coverage before commencement of contract for the duration of the assignment.</w:t>
            </w:r>
          </w:p>
        </w:tc>
      </w:tr>
    </w:tbl>
    <w:p w14:paraId="34C1F470" w14:textId="12BB7DD4" w:rsidR="00845D55" w:rsidRDefault="00845D55" w:rsidP="009C5FF1">
      <w:pPr>
        <w:spacing w:after="60"/>
        <w:rPr>
          <w:b/>
        </w:rPr>
      </w:pPr>
    </w:p>
    <w:p w14:paraId="3DD6F51F" w14:textId="7A868E8F" w:rsidR="00ED6937" w:rsidRDefault="00ED6937" w:rsidP="009C5FF1">
      <w:pPr>
        <w:spacing w:after="60"/>
        <w:rPr>
          <w:b/>
        </w:rPr>
      </w:pPr>
    </w:p>
    <w:p w14:paraId="1717FE29" w14:textId="0E7E2844" w:rsidR="00ED6937" w:rsidRDefault="00ED6937" w:rsidP="009C5FF1">
      <w:pPr>
        <w:spacing w:after="60"/>
        <w:rPr>
          <w:b/>
        </w:rPr>
      </w:pPr>
    </w:p>
    <w:p w14:paraId="18DB631E" w14:textId="33762208" w:rsidR="00ED6937" w:rsidRDefault="00ED6937" w:rsidP="009C5FF1">
      <w:pPr>
        <w:spacing w:after="60"/>
        <w:rPr>
          <w:b/>
        </w:rPr>
      </w:pPr>
    </w:p>
    <w:p w14:paraId="56046638" w14:textId="01D25FF8" w:rsidR="00ED6937" w:rsidRDefault="00ED6937" w:rsidP="009C5FF1">
      <w:pPr>
        <w:spacing w:after="60"/>
        <w:rPr>
          <w:b/>
        </w:rPr>
      </w:pPr>
    </w:p>
    <w:p w14:paraId="7EB8569A" w14:textId="00DF43EB" w:rsidR="00ED6937" w:rsidRDefault="00ED6937" w:rsidP="009C5FF1">
      <w:pPr>
        <w:spacing w:after="60"/>
        <w:rPr>
          <w:b/>
        </w:rPr>
      </w:pPr>
    </w:p>
    <w:p w14:paraId="375ED0B5" w14:textId="77777777" w:rsidR="00ED6937" w:rsidRDefault="00ED6937" w:rsidP="00ED6937">
      <w:pPr>
        <w:spacing w:after="60"/>
        <w:rPr>
          <w:b/>
        </w:rPr>
      </w:pPr>
      <w:r>
        <w:rPr>
          <w:b/>
        </w:rPr>
        <w:lastRenderedPageBreak/>
        <w:t>Annex A</w:t>
      </w:r>
    </w:p>
    <w:p w14:paraId="4B796FE4" w14:textId="77777777" w:rsidR="00ED6937" w:rsidRDefault="00ED6937" w:rsidP="00ED6937">
      <w:pPr>
        <w:rPr>
          <w:rFonts w:ascii="Myriad Pro" w:hAnsi="Myriad Pro"/>
          <w:i/>
          <w:iCs/>
          <w:sz w:val="21"/>
          <w:szCs w:val="21"/>
        </w:rPr>
      </w:pPr>
    </w:p>
    <w:p w14:paraId="0CC66A41" w14:textId="77777777" w:rsidR="00ED6937" w:rsidRPr="007159E6" w:rsidRDefault="00ED6937" w:rsidP="00ED6937">
      <w:pPr>
        <w:pStyle w:val="Heading1"/>
        <w:numPr>
          <w:ilvl w:val="0"/>
          <w:numId w:val="29"/>
        </w:numPr>
        <w:pBdr>
          <w:top w:val="single" w:sz="12" w:space="1" w:color="auto"/>
          <w:bottom w:val="single" w:sz="12" w:space="1" w:color="auto"/>
        </w:pBdr>
        <w:ind w:left="0" w:firstLine="0"/>
        <w:rPr>
          <w:sz w:val="20"/>
          <w:szCs w:val="20"/>
        </w:rPr>
      </w:pPr>
      <w:bookmarkStart w:id="6" w:name="_Toc392685993"/>
      <w:bookmarkStart w:id="7" w:name="_Toc405926849"/>
      <w:r w:rsidRPr="007159E6">
        <w:rPr>
          <w:sz w:val="20"/>
          <w:szCs w:val="20"/>
        </w:rPr>
        <w:t>PROJECT RESULTS FRAMEWORK</w:t>
      </w:r>
      <w:bookmarkEnd w:id="6"/>
      <w:bookmarkEnd w:id="7"/>
    </w:p>
    <w:p w14:paraId="32E6ECB9" w14:textId="77777777" w:rsidR="00ED6937" w:rsidRDefault="00ED6937" w:rsidP="00ED69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6937" w14:paraId="02693C3B" w14:textId="77777777" w:rsidTr="005F20F0">
        <w:tc>
          <w:tcPr>
            <w:tcW w:w="14170" w:type="dxa"/>
            <w:tcBorders>
              <w:top w:val="single" w:sz="4" w:space="0" w:color="auto"/>
              <w:left w:val="single" w:sz="4" w:space="0" w:color="auto"/>
              <w:bottom w:val="single" w:sz="4" w:space="0" w:color="auto"/>
              <w:right w:val="single" w:sz="4" w:space="0" w:color="auto"/>
            </w:tcBorders>
            <w:shd w:val="clear" w:color="auto" w:fill="auto"/>
            <w:hideMark/>
          </w:tcPr>
          <w:p w14:paraId="60143605" w14:textId="77777777" w:rsidR="00ED6937" w:rsidRPr="00B3182B" w:rsidRDefault="00ED6937" w:rsidP="005F20F0">
            <w:pPr>
              <w:rPr>
                <w:b/>
                <w:sz w:val="18"/>
                <w:szCs w:val="18"/>
              </w:rPr>
            </w:pPr>
            <w:bookmarkStart w:id="8" w:name="_Hlk69372083"/>
            <w:bookmarkStart w:id="9" w:name="_Hlk69372116"/>
            <w:r w:rsidRPr="00B3182B">
              <w:rPr>
                <w:b/>
                <w:sz w:val="18"/>
                <w:szCs w:val="18"/>
              </w:rPr>
              <w:t xml:space="preserve">Project Title: </w:t>
            </w:r>
            <w:r w:rsidRPr="00B3182B">
              <w:rPr>
                <w:sz w:val="18"/>
                <w:szCs w:val="18"/>
              </w:rPr>
              <w:t>Testing the Integration of Water, Land, Forest and Coastal Management to Preserve Ecosystem Services, Store Carbon, Improve Climate Resilience and Sustain Livelihoods in Pacific Island Countries</w:t>
            </w:r>
          </w:p>
        </w:tc>
      </w:tr>
      <w:bookmarkEnd w:id="8"/>
      <w:tr w:rsidR="00ED6937" w14:paraId="1E5DC541" w14:textId="77777777" w:rsidTr="005F20F0">
        <w:tc>
          <w:tcPr>
            <w:tcW w:w="14170" w:type="dxa"/>
            <w:tcBorders>
              <w:top w:val="single" w:sz="4" w:space="0" w:color="auto"/>
              <w:left w:val="single" w:sz="4" w:space="0" w:color="auto"/>
              <w:bottom w:val="single" w:sz="4" w:space="0" w:color="auto"/>
              <w:right w:val="single" w:sz="4" w:space="0" w:color="auto"/>
            </w:tcBorders>
            <w:shd w:val="clear" w:color="auto" w:fill="auto"/>
            <w:hideMark/>
          </w:tcPr>
          <w:p w14:paraId="1A3851D1" w14:textId="77777777" w:rsidR="00ED6937" w:rsidRPr="00B3182B" w:rsidRDefault="00ED6937" w:rsidP="005F20F0">
            <w:pPr>
              <w:rPr>
                <w:b/>
                <w:sz w:val="18"/>
                <w:szCs w:val="18"/>
              </w:rPr>
            </w:pPr>
            <w:r w:rsidRPr="00B3182B">
              <w:rPr>
                <w:b/>
                <w:sz w:val="18"/>
                <w:szCs w:val="18"/>
              </w:rPr>
              <w:t>UNDP Strategic Plan Environment and Sustainable Development Primary Outcome:</w:t>
            </w:r>
          </w:p>
          <w:p w14:paraId="7DA7831C" w14:textId="77777777" w:rsidR="00ED6937" w:rsidRPr="00B3182B" w:rsidRDefault="00ED6937" w:rsidP="005F20F0">
            <w:pPr>
              <w:rPr>
                <w:sz w:val="18"/>
                <w:szCs w:val="18"/>
              </w:rPr>
            </w:pPr>
            <w:r w:rsidRPr="00B3182B">
              <w:rPr>
                <w:sz w:val="18"/>
                <w:szCs w:val="18"/>
              </w:rPr>
              <w:t xml:space="preserve">Outcome 2; Output 2.5 – Legal and regulatory frameworks, policies and institutions enabled to ensure the conservation, sustainable use and access and benefit sharing of natural resources, biodiversity and ecosystems in line with international conventions and national legislation; Output 2.5.2  </w:t>
            </w:r>
          </w:p>
        </w:tc>
      </w:tr>
      <w:tr w:rsidR="00ED6937" w14:paraId="780FEF52" w14:textId="77777777" w:rsidTr="005F20F0">
        <w:tc>
          <w:tcPr>
            <w:tcW w:w="14170" w:type="dxa"/>
            <w:tcBorders>
              <w:top w:val="single" w:sz="4" w:space="0" w:color="auto"/>
              <w:left w:val="single" w:sz="4" w:space="0" w:color="auto"/>
              <w:bottom w:val="single" w:sz="4" w:space="0" w:color="auto"/>
              <w:right w:val="single" w:sz="4" w:space="0" w:color="auto"/>
            </w:tcBorders>
            <w:shd w:val="clear" w:color="auto" w:fill="auto"/>
            <w:hideMark/>
          </w:tcPr>
          <w:p w14:paraId="0E6520AA" w14:textId="77777777" w:rsidR="00ED6937" w:rsidRPr="00B3182B" w:rsidRDefault="00ED6937" w:rsidP="005F20F0">
            <w:pPr>
              <w:rPr>
                <w:b/>
                <w:sz w:val="18"/>
                <w:szCs w:val="18"/>
              </w:rPr>
            </w:pPr>
            <w:r w:rsidRPr="00B3182B">
              <w:rPr>
                <w:b/>
                <w:sz w:val="18"/>
                <w:szCs w:val="18"/>
              </w:rPr>
              <w:t xml:space="preserve">UNDP Strategic Plan Secondary Outcome: </w:t>
            </w:r>
          </w:p>
          <w:p w14:paraId="58A2C943" w14:textId="77777777" w:rsidR="00ED6937" w:rsidRPr="00B3182B" w:rsidRDefault="00ED6937" w:rsidP="005F20F0">
            <w:pPr>
              <w:rPr>
                <w:sz w:val="18"/>
                <w:szCs w:val="18"/>
              </w:rPr>
            </w:pPr>
            <w:r w:rsidRPr="00B3182B">
              <w:rPr>
                <w:sz w:val="18"/>
                <w:szCs w:val="18"/>
              </w:rPr>
              <w:t>Outcome 1: Output 1.4 – Scaled up action on climate change adaptation and mitigation across sectors which is funded and implemented: Ouput 1.4.2.</w:t>
            </w:r>
          </w:p>
        </w:tc>
      </w:tr>
      <w:tr w:rsidR="00ED6937" w14:paraId="0B598307" w14:textId="77777777" w:rsidTr="005F20F0">
        <w:tc>
          <w:tcPr>
            <w:tcW w:w="14170" w:type="dxa"/>
            <w:tcBorders>
              <w:top w:val="single" w:sz="4" w:space="0" w:color="auto"/>
              <w:left w:val="single" w:sz="4" w:space="0" w:color="auto"/>
              <w:bottom w:val="single" w:sz="4" w:space="0" w:color="auto"/>
              <w:right w:val="single" w:sz="4" w:space="0" w:color="auto"/>
            </w:tcBorders>
            <w:shd w:val="clear" w:color="auto" w:fill="auto"/>
            <w:hideMark/>
          </w:tcPr>
          <w:p w14:paraId="165D10C8" w14:textId="77777777" w:rsidR="00ED6937" w:rsidRPr="00B3182B" w:rsidRDefault="00ED6937" w:rsidP="005F20F0">
            <w:pPr>
              <w:rPr>
                <w:sz w:val="18"/>
                <w:szCs w:val="18"/>
              </w:rPr>
            </w:pPr>
            <w:r w:rsidRPr="00B3182B">
              <w:rPr>
                <w:b/>
                <w:sz w:val="18"/>
                <w:szCs w:val="18"/>
              </w:rPr>
              <w:t>Applicable GEF Strategic Objective and Program:</w:t>
            </w:r>
            <w:r w:rsidRPr="00B3182B">
              <w:rPr>
                <w:sz w:val="18"/>
                <w:szCs w:val="18"/>
              </w:rPr>
              <w:t xml:space="preserve"> International Waters Strategic Objective 1; and Strategic Objective 3</w:t>
            </w:r>
          </w:p>
        </w:tc>
      </w:tr>
      <w:tr w:rsidR="00ED6937" w14:paraId="38682B83" w14:textId="77777777" w:rsidTr="005F20F0">
        <w:trPr>
          <w:trHeight w:val="467"/>
        </w:trPr>
        <w:tc>
          <w:tcPr>
            <w:tcW w:w="14170" w:type="dxa"/>
            <w:tcBorders>
              <w:top w:val="single" w:sz="4" w:space="0" w:color="auto"/>
              <w:left w:val="single" w:sz="4" w:space="0" w:color="auto"/>
              <w:bottom w:val="single" w:sz="4" w:space="0" w:color="auto"/>
              <w:right w:val="single" w:sz="4" w:space="0" w:color="auto"/>
            </w:tcBorders>
            <w:shd w:val="clear" w:color="auto" w:fill="auto"/>
            <w:hideMark/>
          </w:tcPr>
          <w:p w14:paraId="04046A21" w14:textId="77777777" w:rsidR="00ED6937" w:rsidRPr="00B3182B" w:rsidRDefault="00ED6937" w:rsidP="005F20F0">
            <w:pPr>
              <w:autoSpaceDE w:val="0"/>
              <w:autoSpaceDN w:val="0"/>
              <w:adjustRightInd w:val="0"/>
              <w:rPr>
                <w:rFonts w:ascii="Times New Roman" w:hAnsi="Times New Roman"/>
                <w:b/>
                <w:bCs/>
                <w:sz w:val="19"/>
                <w:szCs w:val="19"/>
                <w:lang w:val="en-AU"/>
              </w:rPr>
            </w:pPr>
            <w:r w:rsidRPr="00B3182B">
              <w:rPr>
                <w:b/>
                <w:sz w:val="18"/>
                <w:szCs w:val="18"/>
              </w:rPr>
              <w:t xml:space="preserve">Project Objective: </w:t>
            </w:r>
            <w:r w:rsidRPr="00B3182B">
              <w:rPr>
                <w:rFonts w:cs="Arial"/>
                <w:bCs/>
                <w:sz w:val="18"/>
                <w:szCs w:val="18"/>
                <w:lang w:val="en-AU"/>
              </w:rPr>
              <w:t>To test the mainstreaming of ‘ridge-to-reef’ (R2R), climate resilient approaches to integrated land, water, forest and coastal management in the PICs through strategic planning, capacity building and piloted local actions to sustain livelihoods and preserve ecosystem services</w:t>
            </w:r>
          </w:p>
        </w:tc>
      </w:tr>
      <w:tr w:rsidR="00ED6937" w14:paraId="0C61BA68" w14:textId="77777777" w:rsidTr="005F20F0">
        <w:tc>
          <w:tcPr>
            <w:tcW w:w="14170" w:type="dxa"/>
            <w:tcBorders>
              <w:top w:val="single" w:sz="4" w:space="0" w:color="auto"/>
              <w:left w:val="single" w:sz="4" w:space="0" w:color="auto"/>
              <w:bottom w:val="single" w:sz="4" w:space="0" w:color="auto"/>
              <w:right w:val="single" w:sz="4" w:space="0" w:color="auto"/>
            </w:tcBorders>
            <w:shd w:val="clear" w:color="auto" w:fill="auto"/>
            <w:hideMark/>
          </w:tcPr>
          <w:p w14:paraId="0F5A0AEC" w14:textId="77777777" w:rsidR="00ED6937" w:rsidRPr="00B3182B" w:rsidRDefault="00ED6937" w:rsidP="005F20F0">
            <w:pPr>
              <w:rPr>
                <w:b/>
                <w:sz w:val="18"/>
                <w:szCs w:val="18"/>
              </w:rPr>
            </w:pPr>
            <w:r w:rsidRPr="00B3182B">
              <w:rPr>
                <w:b/>
                <w:sz w:val="18"/>
                <w:szCs w:val="18"/>
              </w:rPr>
              <w:t xml:space="preserve">Objective Indicator: </w:t>
            </w:r>
            <w:r w:rsidRPr="00B3182B">
              <w:rPr>
                <w:sz w:val="18"/>
                <w:szCs w:val="18"/>
              </w:rPr>
              <w:t>Extent of harmonization of sectoral governance frameworks for integrated ‘ridge to reef’ approaches achieved through national sustainable development planning</w:t>
            </w:r>
          </w:p>
        </w:tc>
      </w:tr>
      <w:tr w:rsidR="00ED6937" w14:paraId="23EF7BCB" w14:textId="77777777" w:rsidTr="005F20F0">
        <w:tc>
          <w:tcPr>
            <w:tcW w:w="14170" w:type="dxa"/>
            <w:tcBorders>
              <w:top w:val="single" w:sz="4" w:space="0" w:color="auto"/>
              <w:left w:val="single" w:sz="4" w:space="0" w:color="auto"/>
              <w:bottom w:val="single" w:sz="4" w:space="0" w:color="auto"/>
              <w:right w:val="single" w:sz="4" w:space="0" w:color="auto"/>
            </w:tcBorders>
            <w:shd w:val="clear" w:color="auto" w:fill="auto"/>
          </w:tcPr>
          <w:p w14:paraId="1C38E3E0" w14:textId="77777777" w:rsidR="00ED6937" w:rsidRPr="00B3182B" w:rsidRDefault="00ED6937" w:rsidP="005F20F0">
            <w:pPr>
              <w:rPr>
                <w:b/>
                <w:sz w:val="18"/>
                <w:szCs w:val="18"/>
              </w:rPr>
            </w:pPr>
            <w:r w:rsidRPr="00B3182B">
              <w:rPr>
                <w:b/>
                <w:sz w:val="18"/>
                <w:szCs w:val="18"/>
              </w:rPr>
              <w:t>Applicable GEF Expected Outcomes:</w:t>
            </w:r>
          </w:p>
          <w:p w14:paraId="4D8AD5C7" w14:textId="77777777" w:rsidR="00ED6937" w:rsidRPr="00B3182B" w:rsidRDefault="00ED6937" w:rsidP="005F20F0">
            <w:pPr>
              <w:rPr>
                <w:sz w:val="12"/>
                <w:szCs w:val="12"/>
              </w:rPr>
            </w:pPr>
          </w:p>
          <w:p w14:paraId="6237FF1E" w14:textId="77777777" w:rsidR="00ED6937" w:rsidRPr="00B3182B" w:rsidRDefault="00ED6937" w:rsidP="005F20F0">
            <w:pPr>
              <w:rPr>
                <w:b/>
                <w:sz w:val="18"/>
                <w:szCs w:val="18"/>
              </w:rPr>
            </w:pPr>
            <w:r w:rsidRPr="00B3182B">
              <w:rPr>
                <w:b/>
                <w:sz w:val="18"/>
                <w:szCs w:val="18"/>
              </w:rPr>
              <w:t>Component 1. National Demonstrations to Support R2R ICM/IWRM Approaches for Island Resilience and Sustainability</w:t>
            </w:r>
          </w:p>
          <w:p w14:paraId="19431B36" w14:textId="77777777" w:rsidR="00ED6937" w:rsidRPr="00B3182B" w:rsidRDefault="00ED6937" w:rsidP="005F20F0">
            <w:pPr>
              <w:rPr>
                <w:i/>
                <w:sz w:val="18"/>
                <w:szCs w:val="18"/>
              </w:rPr>
            </w:pPr>
            <w:r w:rsidRPr="00B3182B">
              <w:rPr>
                <w:i/>
                <w:sz w:val="18"/>
                <w:szCs w:val="18"/>
              </w:rPr>
              <w:t>Outcomes:</w:t>
            </w:r>
          </w:p>
          <w:p w14:paraId="3E779D04" w14:textId="77777777" w:rsidR="00ED6937" w:rsidRPr="00B3182B" w:rsidRDefault="00ED6937" w:rsidP="005F20F0">
            <w:pPr>
              <w:rPr>
                <w:sz w:val="18"/>
                <w:szCs w:val="18"/>
              </w:rPr>
            </w:pPr>
            <w:r w:rsidRPr="00B3182B">
              <w:rPr>
                <w:sz w:val="18"/>
                <w:szCs w:val="18"/>
              </w:rPr>
              <w:t>1.1 Successful pilot projects testing innovative solutions involving linking ICM, IWRM and climate change adaptation [linked to national STAR projects via larger Pacific R2R network]</w:t>
            </w:r>
          </w:p>
          <w:p w14:paraId="0DCF775A" w14:textId="77777777" w:rsidR="00ED6937" w:rsidRPr="00B3182B" w:rsidRDefault="00ED6937" w:rsidP="005F20F0">
            <w:pPr>
              <w:rPr>
                <w:sz w:val="18"/>
                <w:szCs w:val="18"/>
              </w:rPr>
            </w:pPr>
            <w:r w:rsidRPr="00B3182B">
              <w:rPr>
                <w:sz w:val="18"/>
                <w:szCs w:val="18"/>
              </w:rPr>
              <w:t>1.2 National diagnostic analyses for ICM conducted for prioritizing and scaling-up key ICM/IWRM reforms and investments</w:t>
            </w:r>
          </w:p>
          <w:p w14:paraId="6B226373" w14:textId="77777777" w:rsidR="00ED6937" w:rsidRPr="00B3182B" w:rsidRDefault="00ED6937" w:rsidP="005F20F0">
            <w:pPr>
              <w:rPr>
                <w:sz w:val="18"/>
                <w:szCs w:val="18"/>
              </w:rPr>
            </w:pPr>
            <w:r w:rsidRPr="00B3182B">
              <w:rPr>
                <w:sz w:val="18"/>
                <w:szCs w:val="18"/>
              </w:rPr>
              <w:t>1.3 Community leader roundtable networks established for strengthened ‘community to cabinet’ ICM/IWRM</w:t>
            </w:r>
          </w:p>
          <w:p w14:paraId="214E35FB" w14:textId="77777777" w:rsidR="00ED6937" w:rsidRPr="00B3182B" w:rsidRDefault="00ED6937" w:rsidP="005F20F0">
            <w:pPr>
              <w:rPr>
                <w:sz w:val="12"/>
                <w:szCs w:val="12"/>
              </w:rPr>
            </w:pPr>
          </w:p>
          <w:p w14:paraId="507993C2" w14:textId="77777777" w:rsidR="00ED6937" w:rsidRPr="00B3182B" w:rsidRDefault="00ED6937" w:rsidP="005F20F0">
            <w:pPr>
              <w:rPr>
                <w:b/>
                <w:sz w:val="18"/>
                <w:szCs w:val="18"/>
              </w:rPr>
            </w:pPr>
            <w:r w:rsidRPr="00B3182B">
              <w:rPr>
                <w:b/>
                <w:sz w:val="18"/>
                <w:szCs w:val="18"/>
              </w:rPr>
              <w:t>Component 2. Island-based Investments in Human Capital and Knowledge to Strengthen National and Local Capacities for Ridge to Reef ICM/IWRM approaches, incorporating CC adaptation</w:t>
            </w:r>
          </w:p>
          <w:p w14:paraId="63264E72" w14:textId="77777777" w:rsidR="00ED6937" w:rsidRPr="00B3182B" w:rsidRDefault="00ED6937" w:rsidP="005F20F0">
            <w:pPr>
              <w:rPr>
                <w:i/>
                <w:sz w:val="18"/>
                <w:szCs w:val="18"/>
              </w:rPr>
            </w:pPr>
            <w:r w:rsidRPr="00B3182B">
              <w:rPr>
                <w:i/>
                <w:sz w:val="18"/>
                <w:szCs w:val="18"/>
              </w:rPr>
              <w:t>Outcomes:</w:t>
            </w:r>
          </w:p>
          <w:p w14:paraId="4F9C4481" w14:textId="77777777" w:rsidR="00ED6937" w:rsidRPr="00B3182B" w:rsidRDefault="00ED6937" w:rsidP="005F20F0">
            <w:pPr>
              <w:rPr>
                <w:sz w:val="18"/>
                <w:szCs w:val="18"/>
              </w:rPr>
            </w:pPr>
            <w:r w:rsidRPr="00B3182B">
              <w:rPr>
                <w:sz w:val="18"/>
                <w:szCs w:val="18"/>
              </w:rPr>
              <w:t>2.1 National and local capacity for ICM and IWRM implementation built to enable best practice in integrated land, water, forest and coastal management and CC adaptation</w:t>
            </w:r>
          </w:p>
          <w:p w14:paraId="38FCE194" w14:textId="77777777" w:rsidR="00ED6937" w:rsidRPr="00B3182B" w:rsidRDefault="00ED6937" w:rsidP="005F20F0">
            <w:pPr>
              <w:rPr>
                <w:sz w:val="18"/>
                <w:szCs w:val="18"/>
              </w:rPr>
            </w:pPr>
            <w:r w:rsidRPr="00B3182B">
              <w:rPr>
                <w:sz w:val="18"/>
                <w:szCs w:val="18"/>
              </w:rPr>
              <w:t>2.2 PIC knowledge on climate variability, coastal area planning in DRM, integrating ‘blue forest’ and coastal livelihoods consolidated and shared to support evidence-based coastal and marine spatial planning</w:t>
            </w:r>
          </w:p>
          <w:p w14:paraId="5866C700" w14:textId="77777777" w:rsidR="00ED6937" w:rsidRPr="00B3182B" w:rsidRDefault="00ED6937" w:rsidP="005F20F0">
            <w:pPr>
              <w:rPr>
                <w:sz w:val="18"/>
                <w:szCs w:val="18"/>
              </w:rPr>
            </w:pPr>
            <w:r w:rsidRPr="00B3182B">
              <w:rPr>
                <w:sz w:val="18"/>
                <w:szCs w:val="18"/>
              </w:rPr>
              <w:lastRenderedPageBreak/>
              <w:t>2.3 Incentive structures for retention of local ‘Ridge to Reef’ expertise and inter-governmental dialogue on human resource needs for ICM/IWRM initiated</w:t>
            </w:r>
          </w:p>
          <w:p w14:paraId="79ED3BD7" w14:textId="77777777" w:rsidR="00ED6937" w:rsidRPr="00B3182B" w:rsidRDefault="00ED6937" w:rsidP="005F20F0">
            <w:pPr>
              <w:rPr>
                <w:sz w:val="12"/>
                <w:szCs w:val="12"/>
              </w:rPr>
            </w:pPr>
          </w:p>
          <w:p w14:paraId="1D1D9614" w14:textId="77777777" w:rsidR="00ED6937" w:rsidRPr="00B3182B" w:rsidRDefault="00ED6937" w:rsidP="005F20F0">
            <w:pPr>
              <w:rPr>
                <w:b/>
                <w:sz w:val="18"/>
                <w:szCs w:val="18"/>
              </w:rPr>
            </w:pPr>
            <w:r w:rsidRPr="00B3182B">
              <w:rPr>
                <w:b/>
                <w:sz w:val="18"/>
                <w:szCs w:val="18"/>
              </w:rPr>
              <w:t>Component 3. Mainstreaming of Ridge to Reef ICM/IWRM Approaches into National Development Planning</w:t>
            </w:r>
          </w:p>
          <w:p w14:paraId="13133132" w14:textId="77777777" w:rsidR="00ED6937" w:rsidRPr="00B3182B" w:rsidRDefault="00ED6937" w:rsidP="005F20F0">
            <w:pPr>
              <w:rPr>
                <w:i/>
                <w:sz w:val="18"/>
                <w:szCs w:val="18"/>
              </w:rPr>
            </w:pPr>
            <w:r w:rsidRPr="00B3182B">
              <w:rPr>
                <w:i/>
                <w:sz w:val="18"/>
                <w:szCs w:val="18"/>
              </w:rPr>
              <w:t>Outcomes:</w:t>
            </w:r>
          </w:p>
          <w:p w14:paraId="6252F9EB" w14:textId="77777777" w:rsidR="00ED6937" w:rsidRPr="00B3182B" w:rsidRDefault="00ED6937" w:rsidP="005F20F0">
            <w:pPr>
              <w:rPr>
                <w:sz w:val="18"/>
                <w:szCs w:val="18"/>
              </w:rPr>
            </w:pPr>
            <w:r w:rsidRPr="00B3182B">
              <w:rPr>
                <w:sz w:val="18"/>
                <w:szCs w:val="18"/>
              </w:rPr>
              <w:t>3.1 National and regional strategic action frameworks for ICM/IWRM endorsed nationally and regionally</w:t>
            </w:r>
          </w:p>
          <w:p w14:paraId="244A9366" w14:textId="77777777" w:rsidR="00ED6937" w:rsidRPr="00B3182B" w:rsidRDefault="00ED6937" w:rsidP="005F20F0">
            <w:pPr>
              <w:rPr>
                <w:sz w:val="18"/>
                <w:szCs w:val="18"/>
              </w:rPr>
            </w:pPr>
            <w:r w:rsidRPr="00B3182B">
              <w:rPr>
                <w:sz w:val="18"/>
                <w:szCs w:val="18"/>
              </w:rPr>
              <w:t>3.2 Coordinated approaches for R2R integrated land, water, forest and coastal management and CC adaptation achieved in 14 PICs</w:t>
            </w:r>
          </w:p>
          <w:p w14:paraId="5C058087" w14:textId="77777777" w:rsidR="00ED6937" w:rsidRPr="00B3182B" w:rsidRDefault="00ED6937" w:rsidP="005F20F0">
            <w:pPr>
              <w:rPr>
                <w:sz w:val="18"/>
                <w:szCs w:val="18"/>
              </w:rPr>
            </w:pPr>
            <w:r w:rsidRPr="00B3182B">
              <w:rPr>
                <w:sz w:val="18"/>
                <w:szCs w:val="18"/>
              </w:rPr>
              <w:t>3.3 Physical, natural, human and social capital built to strengthen island resilience to current and emerging anthropogenic threats and climate extremes</w:t>
            </w:r>
          </w:p>
          <w:p w14:paraId="5A209807" w14:textId="77777777" w:rsidR="00ED6937" w:rsidRPr="00B3182B" w:rsidRDefault="00ED6937" w:rsidP="005F20F0">
            <w:pPr>
              <w:rPr>
                <w:sz w:val="12"/>
                <w:szCs w:val="12"/>
              </w:rPr>
            </w:pPr>
          </w:p>
          <w:p w14:paraId="2F752E58" w14:textId="77777777" w:rsidR="00ED6937" w:rsidRPr="00B3182B" w:rsidRDefault="00ED6937" w:rsidP="005F20F0">
            <w:pPr>
              <w:rPr>
                <w:b/>
                <w:sz w:val="18"/>
                <w:szCs w:val="18"/>
              </w:rPr>
            </w:pPr>
            <w:r w:rsidRPr="00B3182B">
              <w:rPr>
                <w:b/>
                <w:sz w:val="18"/>
                <w:szCs w:val="18"/>
              </w:rPr>
              <w:t>Component 4. Regional and National ‘Ridge to Reef’ Indicators for Reporting, Monitoring, Adaptive Management and Knowledge Management</w:t>
            </w:r>
          </w:p>
          <w:p w14:paraId="3D7FABBA" w14:textId="77777777" w:rsidR="00ED6937" w:rsidRPr="00B3182B" w:rsidRDefault="00ED6937" w:rsidP="005F20F0">
            <w:pPr>
              <w:rPr>
                <w:i/>
                <w:sz w:val="18"/>
                <w:szCs w:val="18"/>
              </w:rPr>
            </w:pPr>
            <w:r w:rsidRPr="00B3182B">
              <w:rPr>
                <w:i/>
                <w:sz w:val="18"/>
                <w:szCs w:val="18"/>
              </w:rPr>
              <w:t>Outcomes:</w:t>
            </w:r>
          </w:p>
          <w:p w14:paraId="65EBDC87" w14:textId="77777777" w:rsidR="00ED6937" w:rsidRPr="00B3182B" w:rsidRDefault="00ED6937" w:rsidP="005F20F0">
            <w:pPr>
              <w:rPr>
                <w:sz w:val="18"/>
                <w:szCs w:val="18"/>
              </w:rPr>
            </w:pPr>
            <w:r w:rsidRPr="00B3182B">
              <w:rPr>
                <w:sz w:val="18"/>
                <w:szCs w:val="18"/>
              </w:rPr>
              <w:t>4.1 National and regional formulation and adoption of integrated and simplified results frameworks for integrated multi-focal projects</w:t>
            </w:r>
          </w:p>
          <w:p w14:paraId="24781EB5" w14:textId="77777777" w:rsidR="00ED6937" w:rsidRPr="00B3182B" w:rsidRDefault="00ED6937" w:rsidP="005F20F0">
            <w:pPr>
              <w:rPr>
                <w:sz w:val="18"/>
                <w:szCs w:val="18"/>
              </w:rPr>
            </w:pPr>
            <w:r w:rsidRPr="00B3182B">
              <w:rPr>
                <w:sz w:val="18"/>
                <w:szCs w:val="18"/>
              </w:rPr>
              <w:t>4.2 National and regional platforms for managing information and sharing of best practices and lessons learned in R2R established</w:t>
            </w:r>
          </w:p>
          <w:p w14:paraId="2F3EBC4E" w14:textId="77777777" w:rsidR="00ED6937" w:rsidRPr="00B3182B" w:rsidRDefault="00ED6937" w:rsidP="005F20F0">
            <w:pPr>
              <w:rPr>
                <w:sz w:val="12"/>
                <w:szCs w:val="12"/>
              </w:rPr>
            </w:pPr>
          </w:p>
          <w:p w14:paraId="14CAB8CE" w14:textId="77777777" w:rsidR="00ED6937" w:rsidRPr="00B3182B" w:rsidRDefault="00ED6937" w:rsidP="005F20F0">
            <w:pPr>
              <w:rPr>
                <w:b/>
                <w:sz w:val="18"/>
                <w:szCs w:val="18"/>
              </w:rPr>
            </w:pPr>
            <w:r w:rsidRPr="00B3182B">
              <w:rPr>
                <w:b/>
                <w:sz w:val="18"/>
                <w:szCs w:val="18"/>
              </w:rPr>
              <w:t>Component 5. Ridge-to-Reef Regional and National Coordination</w:t>
            </w:r>
          </w:p>
          <w:p w14:paraId="402080B7" w14:textId="77777777" w:rsidR="00ED6937" w:rsidRPr="00B3182B" w:rsidRDefault="00ED6937" w:rsidP="005F20F0">
            <w:pPr>
              <w:rPr>
                <w:i/>
                <w:sz w:val="18"/>
                <w:szCs w:val="18"/>
              </w:rPr>
            </w:pPr>
            <w:r w:rsidRPr="00B3182B">
              <w:rPr>
                <w:i/>
                <w:sz w:val="18"/>
                <w:szCs w:val="18"/>
              </w:rPr>
              <w:t>Outcomes:</w:t>
            </w:r>
          </w:p>
          <w:p w14:paraId="39F6CA11" w14:textId="77777777" w:rsidR="00ED6937" w:rsidRPr="00B3182B" w:rsidRDefault="00ED6937" w:rsidP="005F20F0">
            <w:pPr>
              <w:rPr>
                <w:sz w:val="18"/>
                <w:szCs w:val="18"/>
              </w:rPr>
            </w:pPr>
            <w:r w:rsidRPr="00B3182B">
              <w:rPr>
                <w:sz w:val="18"/>
                <w:szCs w:val="18"/>
              </w:rPr>
              <w:t>5.1 Effective program coordination of national and regional R2R projects</w:t>
            </w:r>
          </w:p>
          <w:p w14:paraId="4BB2C2FF" w14:textId="77777777" w:rsidR="00ED6937" w:rsidRPr="00B3182B" w:rsidRDefault="00ED6937" w:rsidP="005F20F0">
            <w:pPr>
              <w:rPr>
                <w:sz w:val="18"/>
                <w:szCs w:val="18"/>
              </w:rPr>
            </w:pPr>
          </w:p>
        </w:tc>
      </w:tr>
    </w:tbl>
    <w:bookmarkEnd w:id="9"/>
    <w:p w14:paraId="356CD557" w14:textId="77777777" w:rsidR="00ED6937" w:rsidRDefault="00ED6937" w:rsidP="00ED6937">
      <w:pPr>
        <w:rPr>
          <w:i/>
        </w:rPr>
      </w:pPr>
      <w:r>
        <w:rPr>
          <w:i/>
        </w:rPr>
        <w:lastRenderedPageBreak/>
        <w:t>*Gender specific indicators.</w:t>
      </w:r>
    </w:p>
    <w:p w14:paraId="2B414618" w14:textId="77777777" w:rsidR="00ED6937" w:rsidRDefault="00ED6937" w:rsidP="00ED6937"/>
    <w:p w14:paraId="022AD83F" w14:textId="77777777" w:rsidR="00ED6937" w:rsidRDefault="00ED6937" w:rsidP="00ED6937"/>
    <w:p w14:paraId="40B68DFA" w14:textId="77777777" w:rsidR="00ED6937" w:rsidRDefault="00ED6937" w:rsidP="00ED6937">
      <w:pPr>
        <w:shd w:val="clear" w:color="auto" w:fill="A6A6A6"/>
        <w:spacing w:after="120"/>
        <w:ind w:left="1440" w:hanging="1440"/>
        <w:rPr>
          <w:b/>
        </w:rPr>
      </w:pPr>
      <w:r>
        <w:rPr>
          <w:b/>
        </w:rPr>
        <w:t>Component 1</w:t>
      </w:r>
      <w:r>
        <w:rPr>
          <w:b/>
        </w:rPr>
        <w:tab/>
      </w:r>
      <w:r>
        <w:t>National Demonstrations to Support R2R ICM/IWRM Approaches for Island Resilience and Sustainability</w:t>
      </w:r>
    </w:p>
    <w:p w14:paraId="3671864A" w14:textId="77777777" w:rsidR="00ED6937" w:rsidRDefault="00ED6937" w:rsidP="00ED6937">
      <w:pPr>
        <w:shd w:val="clear" w:color="auto" w:fill="D9D9D9"/>
        <w:spacing w:after="120"/>
        <w:ind w:left="1440" w:hanging="1440"/>
      </w:pPr>
      <w:r>
        <w:rPr>
          <w:b/>
        </w:rPr>
        <w:t>Outcome 1.1</w:t>
      </w:r>
      <w:r>
        <w:tab/>
        <w:t>Successful pilot projects testing innovative solutions involving linking ICM, IWRM and climate change adaptation [linked to national STAR projects via larger Pacific R2R network]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933"/>
        <w:gridCol w:w="1611"/>
        <w:gridCol w:w="1421"/>
        <w:gridCol w:w="1602"/>
        <w:gridCol w:w="1274"/>
        <w:gridCol w:w="1242"/>
      </w:tblGrid>
      <w:tr w:rsidR="00ED6937" w14:paraId="05D1EA34" w14:textId="77777777" w:rsidTr="005F20F0">
        <w:trPr>
          <w:tblHeader/>
        </w:trPr>
        <w:tc>
          <w:tcPr>
            <w:tcW w:w="2025" w:type="dxa"/>
            <w:tcBorders>
              <w:top w:val="single" w:sz="4" w:space="0" w:color="auto"/>
              <w:left w:val="single" w:sz="4" w:space="0" w:color="auto"/>
              <w:bottom w:val="single" w:sz="4" w:space="0" w:color="auto"/>
              <w:right w:val="single" w:sz="4" w:space="0" w:color="auto"/>
            </w:tcBorders>
            <w:vAlign w:val="center"/>
            <w:hideMark/>
          </w:tcPr>
          <w:p w14:paraId="3C39A6E4" w14:textId="77777777" w:rsidR="00ED6937" w:rsidRDefault="00ED6937" w:rsidP="005F20F0">
            <w:pPr>
              <w:jc w:val="center"/>
              <w:rPr>
                <w:b/>
                <w:bCs/>
                <w:sz w:val="18"/>
                <w:szCs w:val="18"/>
              </w:rPr>
            </w:pPr>
            <w:r>
              <w:rPr>
                <w:b/>
                <w:bCs/>
                <w:sz w:val="18"/>
                <w:szCs w:val="18"/>
              </w:rPr>
              <w:lastRenderedPageBreak/>
              <w:t>Components</w:t>
            </w:r>
          </w:p>
        </w:tc>
        <w:tc>
          <w:tcPr>
            <w:tcW w:w="2025" w:type="dxa"/>
            <w:tcBorders>
              <w:top w:val="single" w:sz="4" w:space="0" w:color="auto"/>
              <w:left w:val="single" w:sz="4" w:space="0" w:color="auto"/>
              <w:bottom w:val="single" w:sz="4" w:space="0" w:color="auto"/>
              <w:right w:val="single" w:sz="4" w:space="0" w:color="auto"/>
            </w:tcBorders>
            <w:vAlign w:val="center"/>
            <w:hideMark/>
          </w:tcPr>
          <w:p w14:paraId="0AC442C9" w14:textId="77777777" w:rsidR="00ED6937" w:rsidRDefault="00ED6937" w:rsidP="005F20F0">
            <w:pPr>
              <w:jc w:val="center"/>
              <w:rPr>
                <w:b/>
                <w:bCs/>
                <w:sz w:val="18"/>
                <w:szCs w:val="18"/>
              </w:rPr>
            </w:pPr>
            <w:r>
              <w:rPr>
                <w:b/>
                <w:bCs/>
                <w:sz w:val="18"/>
                <w:szCs w:val="18"/>
              </w:rPr>
              <w:t>Outcomes</w:t>
            </w:r>
          </w:p>
        </w:tc>
        <w:tc>
          <w:tcPr>
            <w:tcW w:w="2025" w:type="dxa"/>
            <w:tcBorders>
              <w:top w:val="single" w:sz="4" w:space="0" w:color="auto"/>
              <w:left w:val="single" w:sz="4" w:space="0" w:color="auto"/>
              <w:bottom w:val="single" w:sz="4" w:space="0" w:color="auto"/>
              <w:right w:val="single" w:sz="4" w:space="0" w:color="auto"/>
            </w:tcBorders>
            <w:vAlign w:val="center"/>
            <w:hideMark/>
          </w:tcPr>
          <w:p w14:paraId="2642D736" w14:textId="77777777" w:rsidR="00ED6937" w:rsidRDefault="00ED6937" w:rsidP="005F20F0">
            <w:pPr>
              <w:jc w:val="center"/>
              <w:rPr>
                <w:b/>
                <w:bCs/>
                <w:sz w:val="18"/>
                <w:szCs w:val="18"/>
              </w:rPr>
            </w:pPr>
            <w:r>
              <w:rPr>
                <w:b/>
                <w:bCs/>
                <w:sz w:val="18"/>
                <w:szCs w:val="18"/>
              </w:rPr>
              <w:t>Indicator(s)</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D470350" w14:textId="77777777" w:rsidR="00ED6937" w:rsidRDefault="00ED6937" w:rsidP="005F20F0">
            <w:pPr>
              <w:jc w:val="center"/>
              <w:rPr>
                <w:b/>
                <w:bCs/>
                <w:sz w:val="18"/>
                <w:szCs w:val="18"/>
              </w:rPr>
            </w:pPr>
            <w:r>
              <w:rPr>
                <w:b/>
                <w:bCs/>
                <w:sz w:val="18"/>
                <w:szCs w:val="18"/>
              </w:rPr>
              <w:t>Baseline</w:t>
            </w:r>
          </w:p>
        </w:tc>
        <w:tc>
          <w:tcPr>
            <w:tcW w:w="2025" w:type="dxa"/>
            <w:tcBorders>
              <w:top w:val="single" w:sz="4" w:space="0" w:color="auto"/>
              <w:left w:val="single" w:sz="4" w:space="0" w:color="auto"/>
              <w:bottom w:val="single" w:sz="4" w:space="0" w:color="auto"/>
              <w:right w:val="single" w:sz="4" w:space="0" w:color="auto"/>
            </w:tcBorders>
            <w:vAlign w:val="center"/>
            <w:hideMark/>
          </w:tcPr>
          <w:p w14:paraId="585705F4" w14:textId="77777777" w:rsidR="00ED6937" w:rsidRDefault="00ED6937" w:rsidP="005F20F0">
            <w:pPr>
              <w:jc w:val="center"/>
              <w:rPr>
                <w:b/>
                <w:bCs/>
                <w:sz w:val="18"/>
                <w:szCs w:val="18"/>
              </w:rPr>
            </w:pPr>
            <w:r>
              <w:rPr>
                <w:b/>
                <w:bCs/>
                <w:sz w:val="18"/>
                <w:szCs w:val="18"/>
              </w:rPr>
              <w:t>Targets End of Project</w:t>
            </w:r>
          </w:p>
        </w:tc>
        <w:tc>
          <w:tcPr>
            <w:tcW w:w="2025" w:type="dxa"/>
            <w:tcBorders>
              <w:top w:val="single" w:sz="4" w:space="0" w:color="auto"/>
              <w:left w:val="single" w:sz="4" w:space="0" w:color="auto"/>
              <w:bottom w:val="single" w:sz="4" w:space="0" w:color="auto"/>
              <w:right w:val="single" w:sz="4" w:space="0" w:color="auto"/>
            </w:tcBorders>
            <w:vAlign w:val="center"/>
            <w:hideMark/>
          </w:tcPr>
          <w:p w14:paraId="1D8C3F14" w14:textId="77777777" w:rsidR="00ED6937" w:rsidRDefault="00ED6937" w:rsidP="005F20F0">
            <w:pPr>
              <w:jc w:val="center"/>
              <w:rPr>
                <w:b/>
                <w:bCs/>
                <w:sz w:val="18"/>
                <w:szCs w:val="18"/>
              </w:rPr>
            </w:pPr>
            <w:r>
              <w:rPr>
                <w:b/>
                <w:bCs/>
                <w:sz w:val="18"/>
                <w:szCs w:val="18"/>
              </w:rPr>
              <w:t>Source of Verification</w:t>
            </w:r>
          </w:p>
        </w:tc>
        <w:tc>
          <w:tcPr>
            <w:tcW w:w="2025" w:type="dxa"/>
            <w:tcBorders>
              <w:top w:val="single" w:sz="4" w:space="0" w:color="auto"/>
              <w:left w:val="single" w:sz="4" w:space="0" w:color="auto"/>
              <w:bottom w:val="single" w:sz="4" w:space="0" w:color="auto"/>
              <w:right w:val="single" w:sz="4" w:space="0" w:color="auto"/>
            </w:tcBorders>
            <w:vAlign w:val="center"/>
            <w:hideMark/>
          </w:tcPr>
          <w:p w14:paraId="285CA926" w14:textId="77777777" w:rsidR="00ED6937" w:rsidRDefault="00ED6937" w:rsidP="005F20F0">
            <w:pPr>
              <w:jc w:val="center"/>
              <w:rPr>
                <w:b/>
                <w:bCs/>
                <w:sz w:val="18"/>
                <w:szCs w:val="18"/>
              </w:rPr>
            </w:pPr>
            <w:r>
              <w:rPr>
                <w:b/>
                <w:bCs/>
                <w:sz w:val="18"/>
                <w:szCs w:val="18"/>
              </w:rPr>
              <w:t>Risks and Assumptions</w:t>
            </w:r>
          </w:p>
        </w:tc>
      </w:tr>
      <w:tr w:rsidR="00ED6937" w14:paraId="0E4A6A0B" w14:textId="77777777" w:rsidTr="005F20F0">
        <w:trPr>
          <w:trHeight w:val="1250"/>
        </w:trPr>
        <w:tc>
          <w:tcPr>
            <w:tcW w:w="2025" w:type="dxa"/>
            <w:vMerge w:val="restart"/>
            <w:tcBorders>
              <w:top w:val="single" w:sz="4" w:space="0" w:color="auto"/>
              <w:left w:val="single" w:sz="4" w:space="0" w:color="auto"/>
              <w:bottom w:val="single" w:sz="4" w:space="0" w:color="auto"/>
              <w:right w:val="single" w:sz="4" w:space="0" w:color="auto"/>
            </w:tcBorders>
            <w:hideMark/>
          </w:tcPr>
          <w:p w14:paraId="611286BC" w14:textId="77777777" w:rsidR="00ED6937" w:rsidRDefault="00ED6937" w:rsidP="005F20F0">
            <w:pPr>
              <w:rPr>
                <w:sz w:val="18"/>
                <w:szCs w:val="18"/>
              </w:rPr>
            </w:pPr>
            <w:r>
              <w:rPr>
                <w:sz w:val="18"/>
                <w:szCs w:val="18"/>
              </w:rPr>
              <w:t>1. National Demonstrations to Support R2R ICM/IWRM Approaches for Island Resilience and Sustainability</w:t>
            </w:r>
          </w:p>
        </w:tc>
        <w:tc>
          <w:tcPr>
            <w:tcW w:w="2025" w:type="dxa"/>
            <w:vMerge w:val="restart"/>
            <w:tcBorders>
              <w:top w:val="single" w:sz="4" w:space="0" w:color="auto"/>
              <w:left w:val="single" w:sz="4" w:space="0" w:color="auto"/>
              <w:bottom w:val="single" w:sz="4" w:space="0" w:color="auto"/>
              <w:right w:val="single" w:sz="4" w:space="0" w:color="auto"/>
            </w:tcBorders>
            <w:hideMark/>
          </w:tcPr>
          <w:p w14:paraId="1EC7BCD4" w14:textId="77777777" w:rsidR="00ED6937" w:rsidRDefault="00ED6937" w:rsidP="005F20F0">
            <w:pPr>
              <w:rPr>
                <w:sz w:val="18"/>
                <w:szCs w:val="18"/>
              </w:rPr>
            </w:pPr>
            <w:r>
              <w:rPr>
                <w:sz w:val="18"/>
                <w:szCs w:val="18"/>
              </w:rPr>
              <w:t>1.1 Successful pilot projects testing innovative solutions involving linking ICM, IWRM and climate change adaptation [linked to national STAR projects via larger Pacific R2R network]</w:t>
            </w:r>
          </w:p>
        </w:tc>
        <w:tc>
          <w:tcPr>
            <w:tcW w:w="2025" w:type="dxa"/>
            <w:tcBorders>
              <w:top w:val="single" w:sz="4" w:space="0" w:color="auto"/>
              <w:left w:val="single" w:sz="4" w:space="0" w:color="auto"/>
              <w:bottom w:val="single" w:sz="4" w:space="0" w:color="auto"/>
              <w:right w:val="single" w:sz="4" w:space="0" w:color="auto"/>
            </w:tcBorders>
          </w:tcPr>
          <w:p w14:paraId="6FA3E562" w14:textId="77777777" w:rsidR="00ED6937" w:rsidRDefault="00ED6937" w:rsidP="005F20F0">
            <w:pPr>
              <w:rPr>
                <w:sz w:val="18"/>
                <w:szCs w:val="18"/>
              </w:rPr>
            </w:pPr>
            <w:r>
              <w:rPr>
                <w:sz w:val="18"/>
                <w:szCs w:val="18"/>
              </w:rPr>
              <w:t>1.1.1 Number and quality of baseline environmental state and socio-cultural information incorporated in project area diagnostics</w:t>
            </w:r>
          </w:p>
          <w:p w14:paraId="7DA3CEAB" w14:textId="77777777" w:rsidR="00ED6937" w:rsidRDefault="00ED6937" w:rsidP="005F20F0">
            <w:pPr>
              <w:rPr>
                <w:sz w:val="18"/>
                <w:szCs w:val="18"/>
              </w:rPr>
            </w:pPr>
          </w:p>
          <w:p w14:paraId="103C6FE2"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799CEB05" w14:textId="77777777" w:rsidR="00ED6937" w:rsidRDefault="00ED6937" w:rsidP="005F20F0">
            <w:pPr>
              <w:rPr>
                <w:sz w:val="18"/>
                <w:szCs w:val="18"/>
              </w:rPr>
            </w:pPr>
            <w:r>
              <w:rPr>
                <w:sz w:val="18"/>
                <w:szCs w:val="18"/>
              </w:rPr>
              <w:t>1.1.1 Baseline environmental and social data is unconsolidated</w:t>
            </w:r>
          </w:p>
          <w:p w14:paraId="13F10852" w14:textId="77777777" w:rsidR="00ED6937" w:rsidRDefault="00ED6937" w:rsidP="005F20F0">
            <w:pPr>
              <w:rPr>
                <w:sz w:val="18"/>
                <w:szCs w:val="18"/>
              </w:rPr>
            </w:pPr>
          </w:p>
          <w:p w14:paraId="20D8DBAD"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3A7043EE" w14:textId="77777777" w:rsidR="00ED6937" w:rsidRDefault="00ED6937" w:rsidP="005F20F0">
            <w:pPr>
              <w:rPr>
                <w:sz w:val="18"/>
                <w:szCs w:val="18"/>
              </w:rPr>
            </w:pPr>
            <w:r>
              <w:rPr>
                <w:sz w:val="18"/>
                <w:szCs w:val="18"/>
              </w:rPr>
              <w:t>1.1.1 14 national pilot project area diagnostics based on R2R approach including: baseline environmental state and social data incorporating CC vulnerabilities; and local governance of water, land, forests and coasts reviewed</w:t>
            </w:r>
          </w:p>
        </w:tc>
        <w:tc>
          <w:tcPr>
            <w:tcW w:w="2025" w:type="dxa"/>
            <w:tcBorders>
              <w:top w:val="single" w:sz="4" w:space="0" w:color="auto"/>
              <w:left w:val="single" w:sz="4" w:space="0" w:color="auto"/>
              <w:bottom w:val="single" w:sz="4" w:space="0" w:color="auto"/>
              <w:right w:val="single" w:sz="4" w:space="0" w:color="auto"/>
            </w:tcBorders>
          </w:tcPr>
          <w:p w14:paraId="7FEAD142" w14:textId="77777777" w:rsidR="00ED6937" w:rsidRDefault="00ED6937" w:rsidP="005F20F0">
            <w:pPr>
              <w:rPr>
                <w:sz w:val="18"/>
                <w:szCs w:val="18"/>
              </w:rPr>
            </w:pPr>
            <w:r>
              <w:rPr>
                <w:sz w:val="18"/>
                <w:szCs w:val="18"/>
              </w:rPr>
              <w:t>1.1.1 Pilot area diagnostic reports published online</w:t>
            </w:r>
          </w:p>
          <w:p w14:paraId="6E6ABBF9" w14:textId="77777777" w:rsidR="00ED6937" w:rsidRDefault="00ED6937" w:rsidP="005F20F0">
            <w:pPr>
              <w:rPr>
                <w:sz w:val="18"/>
                <w:szCs w:val="18"/>
              </w:rPr>
            </w:pPr>
          </w:p>
          <w:p w14:paraId="0FBA27FC" w14:textId="77777777" w:rsidR="00ED6937" w:rsidRDefault="00ED6937" w:rsidP="005F20F0">
            <w:pPr>
              <w:rPr>
                <w:sz w:val="18"/>
                <w:szCs w:val="18"/>
              </w:rPr>
            </w:pPr>
          </w:p>
          <w:p w14:paraId="739CB101" w14:textId="77777777" w:rsidR="00ED6937" w:rsidRDefault="00ED6937" w:rsidP="005F20F0">
            <w:pPr>
              <w:rPr>
                <w:sz w:val="18"/>
                <w:szCs w:val="18"/>
              </w:rPr>
            </w:pPr>
          </w:p>
          <w:p w14:paraId="5D3F77FC" w14:textId="77777777" w:rsidR="00ED6937" w:rsidRDefault="00ED6937" w:rsidP="005F20F0">
            <w:pPr>
              <w:rPr>
                <w:sz w:val="18"/>
                <w:szCs w:val="18"/>
              </w:rPr>
            </w:pPr>
          </w:p>
          <w:p w14:paraId="66EAEBDD" w14:textId="77777777" w:rsidR="00ED6937" w:rsidRDefault="00ED6937" w:rsidP="005F20F0">
            <w:pPr>
              <w:rPr>
                <w:sz w:val="18"/>
                <w:szCs w:val="18"/>
              </w:rPr>
            </w:pPr>
          </w:p>
          <w:p w14:paraId="5D677E03" w14:textId="77777777" w:rsidR="00ED6937" w:rsidRDefault="00ED6937" w:rsidP="005F20F0">
            <w:pPr>
              <w:rPr>
                <w:sz w:val="18"/>
                <w:szCs w:val="18"/>
              </w:rPr>
            </w:pPr>
          </w:p>
          <w:p w14:paraId="665A152D" w14:textId="77777777" w:rsidR="00ED6937" w:rsidRDefault="00ED6937" w:rsidP="005F20F0">
            <w:pPr>
              <w:rPr>
                <w:sz w:val="18"/>
                <w:szCs w:val="18"/>
              </w:rPr>
            </w:pPr>
          </w:p>
          <w:p w14:paraId="28EB4241" w14:textId="77777777" w:rsidR="00ED6937" w:rsidRDefault="00ED6937" w:rsidP="005F20F0">
            <w:pPr>
              <w:rPr>
                <w:sz w:val="18"/>
                <w:szCs w:val="18"/>
              </w:rPr>
            </w:pPr>
          </w:p>
          <w:p w14:paraId="64598876"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59D4F055" w14:textId="77777777" w:rsidR="00ED6937" w:rsidRDefault="00ED6937" w:rsidP="005F20F0">
            <w:pPr>
              <w:rPr>
                <w:sz w:val="18"/>
                <w:szCs w:val="18"/>
              </w:rPr>
            </w:pPr>
            <w:r>
              <w:rPr>
                <w:sz w:val="18"/>
                <w:szCs w:val="18"/>
              </w:rPr>
              <w:t>1.1.1 Data and information required to conduct diagnostic analyses may not be shared by local government agencies</w:t>
            </w:r>
          </w:p>
          <w:p w14:paraId="5914C212" w14:textId="77777777" w:rsidR="00ED6937" w:rsidRDefault="00ED6937" w:rsidP="005F20F0">
            <w:pPr>
              <w:rPr>
                <w:sz w:val="18"/>
                <w:szCs w:val="18"/>
              </w:rPr>
            </w:pPr>
          </w:p>
          <w:p w14:paraId="0C661A8A" w14:textId="77777777" w:rsidR="00ED6937" w:rsidRDefault="00ED6937" w:rsidP="005F20F0">
            <w:pPr>
              <w:rPr>
                <w:sz w:val="18"/>
                <w:szCs w:val="18"/>
              </w:rPr>
            </w:pPr>
          </w:p>
          <w:p w14:paraId="4414C61F" w14:textId="77777777" w:rsidR="00ED6937" w:rsidRDefault="00ED6937" w:rsidP="005F20F0">
            <w:pPr>
              <w:rPr>
                <w:sz w:val="18"/>
                <w:szCs w:val="18"/>
              </w:rPr>
            </w:pPr>
          </w:p>
          <w:p w14:paraId="6C01709F" w14:textId="77777777" w:rsidR="00ED6937" w:rsidRDefault="00ED6937" w:rsidP="005F20F0">
            <w:pPr>
              <w:rPr>
                <w:sz w:val="18"/>
                <w:szCs w:val="18"/>
              </w:rPr>
            </w:pPr>
          </w:p>
        </w:tc>
      </w:tr>
      <w:tr w:rsidR="00ED6937" w14:paraId="2CAD7319" w14:textId="77777777" w:rsidTr="005F20F0">
        <w:tc>
          <w:tcPr>
            <w:tcW w:w="0" w:type="auto"/>
            <w:vMerge/>
            <w:tcBorders>
              <w:top w:val="single" w:sz="4" w:space="0" w:color="auto"/>
              <w:left w:val="single" w:sz="4" w:space="0" w:color="auto"/>
              <w:bottom w:val="single" w:sz="4" w:space="0" w:color="auto"/>
              <w:right w:val="single" w:sz="4" w:space="0" w:color="auto"/>
            </w:tcBorders>
            <w:vAlign w:val="center"/>
            <w:hideMark/>
          </w:tcPr>
          <w:p w14:paraId="57D2D939" w14:textId="77777777" w:rsidR="00ED6937" w:rsidRDefault="00ED6937" w:rsidP="005F20F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44682"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2671CB29" w14:textId="77777777" w:rsidR="00ED6937" w:rsidRDefault="00ED6937" w:rsidP="005F20F0">
            <w:pPr>
              <w:rPr>
                <w:b/>
                <w:i/>
                <w:sz w:val="18"/>
                <w:szCs w:val="18"/>
              </w:rPr>
            </w:pPr>
            <w:r>
              <w:rPr>
                <w:sz w:val="18"/>
                <w:szCs w:val="18"/>
              </w:rPr>
              <w:t>1.1.2</w:t>
            </w:r>
            <w:r>
              <w:rPr>
                <w:b/>
                <w:i/>
                <w:sz w:val="18"/>
                <w:szCs w:val="18"/>
              </w:rPr>
              <w:t xml:space="preserve"> </w:t>
            </w:r>
            <w:r>
              <w:rPr>
                <w:sz w:val="18"/>
                <w:szCs w:val="18"/>
              </w:rPr>
              <w:t>Stress reduction and water, environmental and socioeconomic status indicators</w:t>
            </w:r>
          </w:p>
          <w:p w14:paraId="768BA6E1" w14:textId="77777777" w:rsidR="00ED6937" w:rsidRDefault="00ED6937" w:rsidP="00ED6937">
            <w:pPr>
              <w:numPr>
                <w:ilvl w:val="0"/>
                <w:numId w:val="30"/>
              </w:numPr>
              <w:spacing w:after="0" w:line="240" w:lineRule="auto"/>
              <w:ind w:left="182" w:hanging="182"/>
              <w:contextualSpacing/>
              <w:rPr>
                <w:sz w:val="16"/>
                <w:szCs w:val="16"/>
              </w:rPr>
            </w:pPr>
            <w:r>
              <w:rPr>
                <w:sz w:val="16"/>
                <w:szCs w:val="16"/>
              </w:rPr>
              <w:t>Municipal waste pollution reduction (N kg/yr)</w:t>
            </w:r>
          </w:p>
          <w:p w14:paraId="668DEE69" w14:textId="77777777" w:rsidR="00ED6937" w:rsidRDefault="00ED6937" w:rsidP="00ED6937">
            <w:pPr>
              <w:numPr>
                <w:ilvl w:val="0"/>
                <w:numId w:val="30"/>
              </w:numPr>
              <w:spacing w:after="0" w:line="240" w:lineRule="auto"/>
              <w:ind w:left="182" w:hanging="182"/>
              <w:contextualSpacing/>
              <w:rPr>
                <w:sz w:val="16"/>
                <w:szCs w:val="16"/>
              </w:rPr>
            </w:pPr>
            <w:r>
              <w:rPr>
                <w:sz w:val="16"/>
                <w:szCs w:val="16"/>
              </w:rPr>
              <w:t>Pollution reduction to aquifers (kg/ha/yr)</w:t>
            </w:r>
          </w:p>
          <w:p w14:paraId="6E0028E7" w14:textId="77777777" w:rsidR="00ED6937" w:rsidRDefault="00ED6937" w:rsidP="00ED6937">
            <w:pPr>
              <w:numPr>
                <w:ilvl w:val="0"/>
                <w:numId w:val="30"/>
              </w:numPr>
              <w:spacing w:after="0" w:line="240" w:lineRule="auto"/>
              <w:ind w:left="182" w:hanging="182"/>
              <w:contextualSpacing/>
              <w:rPr>
                <w:sz w:val="16"/>
                <w:szCs w:val="16"/>
              </w:rPr>
            </w:pPr>
            <w:r>
              <w:rPr>
                <w:sz w:val="16"/>
                <w:szCs w:val="16"/>
              </w:rPr>
              <w:t>Area of restored habitat (ha)</w:t>
            </w:r>
          </w:p>
          <w:p w14:paraId="172E224D" w14:textId="77777777" w:rsidR="00ED6937" w:rsidRDefault="00ED6937" w:rsidP="00ED6937">
            <w:pPr>
              <w:numPr>
                <w:ilvl w:val="0"/>
                <w:numId w:val="30"/>
              </w:numPr>
              <w:spacing w:after="0" w:line="240" w:lineRule="auto"/>
              <w:ind w:left="182" w:hanging="182"/>
              <w:contextualSpacing/>
              <w:rPr>
                <w:sz w:val="16"/>
                <w:szCs w:val="16"/>
              </w:rPr>
            </w:pPr>
            <w:r>
              <w:rPr>
                <w:sz w:val="16"/>
                <w:szCs w:val="16"/>
              </w:rPr>
              <w:t>Area of conserved/protected wetland</w:t>
            </w:r>
          </w:p>
          <w:p w14:paraId="5FE6AB87" w14:textId="77777777" w:rsidR="00ED6937" w:rsidRDefault="00ED6937" w:rsidP="00ED6937">
            <w:pPr>
              <w:numPr>
                <w:ilvl w:val="0"/>
                <w:numId w:val="30"/>
              </w:numPr>
              <w:spacing w:after="0" w:line="240" w:lineRule="auto"/>
              <w:ind w:left="182" w:hanging="182"/>
              <w:contextualSpacing/>
              <w:rPr>
                <w:sz w:val="16"/>
                <w:szCs w:val="16"/>
              </w:rPr>
            </w:pPr>
            <w:r>
              <w:rPr>
                <w:sz w:val="16"/>
                <w:szCs w:val="16"/>
              </w:rPr>
              <w:t>Area of catchment under improved management (ha)</w:t>
            </w:r>
          </w:p>
          <w:p w14:paraId="2F4F45CB" w14:textId="77777777" w:rsidR="00ED6937" w:rsidRDefault="00ED6937" w:rsidP="00ED6937">
            <w:pPr>
              <w:numPr>
                <w:ilvl w:val="0"/>
                <w:numId w:val="30"/>
              </w:numPr>
              <w:spacing w:after="0" w:line="240" w:lineRule="auto"/>
              <w:ind w:left="182" w:hanging="182"/>
              <w:contextualSpacing/>
              <w:rPr>
                <w:sz w:val="16"/>
                <w:szCs w:val="16"/>
              </w:rPr>
            </w:pPr>
            <w:r>
              <w:rPr>
                <w:sz w:val="16"/>
                <w:szCs w:val="16"/>
              </w:rPr>
              <w:t>Number of people engaged in alternative livelihoods</w:t>
            </w:r>
          </w:p>
          <w:p w14:paraId="0F3537DE" w14:textId="77777777" w:rsidR="00ED6937" w:rsidRPr="00A065AE" w:rsidRDefault="00ED6937" w:rsidP="00ED6937">
            <w:pPr>
              <w:numPr>
                <w:ilvl w:val="0"/>
                <w:numId w:val="30"/>
              </w:numPr>
              <w:spacing w:after="0" w:line="240" w:lineRule="auto"/>
              <w:ind w:left="182" w:hanging="182"/>
              <w:contextualSpacing/>
              <w:rPr>
                <w:sz w:val="16"/>
                <w:szCs w:val="16"/>
              </w:rPr>
            </w:pPr>
            <w:r>
              <w:rPr>
                <w:sz w:val="16"/>
                <w:szCs w:val="16"/>
              </w:rPr>
              <w:t>Status of mechanisms for PM&amp;E</w:t>
            </w:r>
          </w:p>
          <w:p w14:paraId="07ACFF31" w14:textId="77777777" w:rsidR="00ED6937" w:rsidRDefault="00ED6937" w:rsidP="00ED6937">
            <w:pPr>
              <w:numPr>
                <w:ilvl w:val="0"/>
                <w:numId w:val="30"/>
              </w:numPr>
              <w:spacing w:after="0" w:line="240" w:lineRule="auto"/>
              <w:ind w:left="201" w:hanging="213"/>
              <w:contextualSpacing/>
              <w:rPr>
                <w:sz w:val="16"/>
                <w:szCs w:val="16"/>
              </w:rPr>
            </w:pPr>
            <w:r w:rsidRPr="00B03EB0">
              <w:rPr>
                <w:sz w:val="16"/>
                <w:szCs w:val="16"/>
                <w:highlight w:val="yellow"/>
              </w:rPr>
              <w:t xml:space="preserve">Number and quality of demonstration projects that have incorporated </w:t>
            </w:r>
            <w:r w:rsidRPr="00B03EB0">
              <w:rPr>
                <w:sz w:val="16"/>
                <w:szCs w:val="16"/>
                <w:highlight w:val="yellow"/>
              </w:rPr>
              <w:lastRenderedPageBreak/>
              <w:t>gender analysis as part of the community engagement plans</w:t>
            </w:r>
          </w:p>
        </w:tc>
        <w:tc>
          <w:tcPr>
            <w:tcW w:w="2025" w:type="dxa"/>
            <w:tcBorders>
              <w:top w:val="single" w:sz="4" w:space="0" w:color="auto"/>
              <w:left w:val="single" w:sz="4" w:space="0" w:color="auto"/>
              <w:bottom w:val="single" w:sz="4" w:space="0" w:color="auto"/>
              <w:right w:val="single" w:sz="4" w:space="0" w:color="auto"/>
            </w:tcBorders>
          </w:tcPr>
          <w:p w14:paraId="12C6AF7A" w14:textId="77777777" w:rsidR="00ED6937" w:rsidRDefault="00ED6937" w:rsidP="005F20F0">
            <w:pPr>
              <w:rPr>
                <w:sz w:val="18"/>
                <w:szCs w:val="18"/>
              </w:rPr>
            </w:pPr>
            <w:r>
              <w:rPr>
                <w:sz w:val="18"/>
                <w:szCs w:val="18"/>
              </w:rPr>
              <w:lastRenderedPageBreak/>
              <w:t xml:space="preserve">1.1.2 Limited community and cross-sectoral participation in the planning of coordinated investments and stress reduction efforts in land, forest, water and coastal management in PICs.  </w:t>
            </w:r>
          </w:p>
          <w:p w14:paraId="6B46A965" w14:textId="77777777" w:rsidR="00ED6937" w:rsidRDefault="00ED6937" w:rsidP="005F20F0">
            <w:pPr>
              <w:rPr>
                <w:sz w:val="18"/>
                <w:szCs w:val="18"/>
              </w:rPr>
            </w:pPr>
          </w:p>
          <w:p w14:paraId="10DD6BE0" w14:textId="77777777" w:rsidR="00ED6937" w:rsidRDefault="00ED6937" w:rsidP="005F20F0">
            <w:pPr>
              <w:rPr>
                <w:i/>
                <w:sz w:val="16"/>
                <w:szCs w:val="16"/>
              </w:rPr>
            </w:pPr>
            <w:r>
              <w:rPr>
                <w:i/>
                <w:sz w:val="16"/>
                <w:szCs w:val="16"/>
              </w:rPr>
              <w:t>(Baseline for water, environmental and social economic status indicators for municipal waste pollution, pollution to aquifers, areas of restored habitat, area of conserved/protect</w:t>
            </w:r>
            <w:r>
              <w:rPr>
                <w:i/>
                <w:sz w:val="16"/>
                <w:szCs w:val="16"/>
              </w:rPr>
              <w:lastRenderedPageBreak/>
              <w:t>ed wetland, area of catchment under improved management, and number of people engaged in alternative livelihoods, will be obtained at project start.)</w:t>
            </w:r>
          </w:p>
          <w:p w14:paraId="19801E4F" w14:textId="77777777" w:rsidR="00ED6937" w:rsidRDefault="00ED6937" w:rsidP="005F20F0">
            <w:pPr>
              <w:rPr>
                <w:sz w:val="18"/>
                <w:szCs w:val="18"/>
              </w:rPr>
            </w:pPr>
          </w:p>
          <w:p w14:paraId="63177D6F" w14:textId="77777777" w:rsidR="00ED6937" w:rsidRDefault="00ED6937" w:rsidP="005F20F0">
            <w:pPr>
              <w:rPr>
                <w:sz w:val="18"/>
                <w:szCs w:val="18"/>
              </w:rPr>
            </w:pPr>
          </w:p>
          <w:p w14:paraId="17340922"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424F0FDA" w14:textId="77777777" w:rsidR="00ED6937" w:rsidRDefault="00ED6937" w:rsidP="005F20F0">
            <w:pPr>
              <w:rPr>
                <w:sz w:val="18"/>
                <w:szCs w:val="18"/>
              </w:rPr>
            </w:pPr>
            <w:r>
              <w:rPr>
                <w:sz w:val="18"/>
                <w:szCs w:val="18"/>
              </w:rPr>
              <w:lastRenderedPageBreak/>
              <w:t>1.1.2 14 national pilot projects test methods for catalyzing local community action, utilizing and providing best practice examples, and building institutional linkages for integrated land, forest, water and coastal management, and resulting in:</w:t>
            </w:r>
          </w:p>
          <w:p w14:paraId="6E20085E" w14:textId="77777777" w:rsidR="00ED6937" w:rsidRDefault="00ED6937" w:rsidP="00ED6937">
            <w:pPr>
              <w:numPr>
                <w:ilvl w:val="0"/>
                <w:numId w:val="31"/>
              </w:numPr>
              <w:spacing w:after="0" w:line="240" w:lineRule="auto"/>
              <w:ind w:left="173" w:hanging="172"/>
              <w:contextualSpacing/>
              <w:rPr>
                <w:sz w:val="16"/>
                <w:szCs w:val="16"/>
              </w:rPr>
            </w:pPr>
            <w:r>
              <w:rPr>
                <w:sz w:val="16"/>
                <w:szCs w:val="16"/>
              </w:rPr>
              <w:t>Municipal waste pollution reduction of 5,775 kg N/yr (6 sites)</w:t>
            </w:r>
          </w:p>
          <w:p w14:paraId="5DEDE6BF" w14:textId="77777777" w:rsidR="00ED6937" w:rsidRDefault="00ED6937" w:rsidP="00ED6937">
            <w:pPr>
              <w:numPr>
                <w:ilvl w:val="0"/>
                <w:numId w:val="31"/>
              </w:numPr>
              <w:spacing w:after="0" w:line="240" w:lineRule="auto"/>
              <w:ind w:left="173" w:hanging="172"/>
              <w:contextualSpacing/>
              <w:rPr>
                <w:sz w:val="16"/>
                <w:szCs w:val="16"/>
              </w:rPr>
            </w:pPr>
            <w:r>
              <w:rPr>
                <w:sz w:val="16"/>
                <w:szCs w:val="16"/>
              </w:rPr>
              <w:t>Pollution reduction to aquifer of 23 kg N/ha/yr (2 sites)</w:t>
            </w:r>
          </w:p>
          <w:p w14:paraId="0ABA1D1C" w14:textId="77777777" w:rsidR="00ED6937" w:rsidRDefault="00ED6937" w:rsidP="00ED6937">
            <w:pPr>
              <w:numPr>
                <w:ilvl w:val="0"/>
                <w:numId w:val="31"/>
              </w:numPr>
              <w:spacing w:after="0" w:line="240" w:lineRule="auto"/>
              <w:ind w:left="173" w:hanging="172"/>
              <w:contextualSpacing/>
              <w:rPr>
                <w:sz w:val="16"/>
                <w:szCs w:val="16"/>
              </w:rPr>
            </w:pPr>
            <w:r>
              <w:rPr>
                <w:sz w:val="16"/>
                <w:szCs w:val="16"/>
              </w:rPr>
              <w:t>6,838 ha of restored habitat (4 sites)</w:t>
            </w:r>
          </w:p>
          <w:p w14:paraId="20FB67FB" w14:textId="77777777" w:rsidR="00ED6937" w:rsidRDefault="00ED6937" w:rsidP="00ED6937">
            <w:pPr>
              <w:numPr>
                <w:ilvl w:val="0"/>
                <w:numId w:val="31"/>
              </w:numPr>
              <w:spacing w:after="0" w:line="240" w:lineRule="auto"/>
              <w:ind w:left="173" w:hanging="172"/>
              <w:contextualSpacing/>
              <w:rPr>
                <w:sz w:val="16"/>
                <w:szCs w:val="16"/>
              </w:rPr>
            </w:pPr>
            <w:r>
              <w:rPr>
                <w:sz w:val="16"/>
                <w:szCs w:val="16"/>
              </w:rPr>
              <w:t>290 ha of conserved/protected wetland (2 sites)</w:t>
            </w:r>
          </w:p>
          <w:p w14:paraId="67D0D37C" w14:textId="77777777" w:rsidR="00ED6937" w:rsidRDefault="00ED6937" w:rsidP="00ED6937">
            <w:pPr>
              <w:numPr>
                <w:ilvl w:val="0"/>
                <w:numId w:val="31"/>
              </w:numPr>
              <w:spacing w:after="0" w:line="240" w:lineRule="auto"/>
              <w:ind w:left="173" w:hanging="172"/>
              <w:contextualSpacing/>
              <w:rPr>
                <w:sz w:val="16"/>
                <w:szCs w:val="16"/>
              </w:rPr>
            </w:pPr>
            <w:r>
              <w:rPr>
                <w:sz w:val="16"/>
                <w:szCs w:val="16"/>
              </w:rPr>
              <w:lastRenderedPageBreak/>
              <w:t>25,860 ha of catchment under improved management (7 sites)</w:t>
            </w:r>
          </w:p>
          <w:p w14:paraId="514E2AF1" w14:textId="77777777" w:rsidR="00ED6937" w:rsidRDefault="00ED6937" w:rsidP="00ED6937">
            <w:pPr>
              <w:numPr>
                <w:ilvl w:val="0"/>
                <w:numId w:val="31"/>
              </w:numPr>
              <w:spacing w:after="0" w:line="240" w:lineRule="auto"/>
              <w:ind w:left="173" w:hanging="172"/>
              <w:contextualSpacing/>
              <w:rPr>
                <w:sz w:val="16"/>
                <w:szCs w:val="16"/>
              </w:rPr>
            </w:pPr>
            <w:r>
              <w:rPr>
                <w:sz w:val="16"/>
                <w:szCs w:val="16"/>
              </w:rPr>
              <w:t>30 charcoal producers (40 % of total) engaged in alternative charcoal production activities</w:t>
            </w:r>
          </w:p>
          <w:p w14:paraId="3ED232CC" w14:textId="77777777" w:rsidR="00ED6937" w:rsidRDefault="00ED6937" w:rsidP="00ED6937">
            <w:pPr>
              <w:numPr>
                <w:ilvl w:val="0"/>
                <w:numId w:val="31"/>
              </w:numPr>
              <w:spacing w:after="0" w:line="240" w:lineRule="auto"/>
              <w:ind w:left="173" w:hanging="172"/>
              <w:contextualSpacing/>
              <w:rPr>
                <w:sz w:val="16"/>
                <w:szCs w:val="16"/>
              </w:rPr>
            </w:pPr>
            <w:r>
              <w:rPr>
                <w:sz w:val="16"/>
                <w:szCs w:val="16"/>
              </w:rPr>
              <w:t>Participatory monitoring and evaluation of environmental and socioeconomic status of coastal areas (9 sites)</w:t>
            </w:r>
          </w:p>
          <w:p w14:paraId="20F38E62" w14:textId="77777777" w:rsidR="00ED6937" w:rsidRPr="00B03EB0" w:rsidRDefault="00ED6937" w:rsidP="00ED6937">
            <w:pPr>
              <w:numPr>
                <w:ilvl w:val="0"/>
                <w:numId w:val="31"/>
              </w:numPr>
              <w:spacing w:after="0" w:line="240" w:lineRule="auto"/>
              <w:ind w:left="173" w:hanging="172"/>
              <w:contextualSpacing/>
              <w:rPr>
                <w:sz w:val="16"/>
                <w:szCs w:val="16"/>
                <w:highlight w:val="yellow"/>
              </w:rPr>
            </w:pPr>
            <w:r w:rsidRPr="00B03EB0">
              <w:rPr>
                <w:sz w:val="16"/>
                <w:szCs w:val="16"/>
                <w:highlight w:val="yellow"/>
              </w:rPr>
              <w:t>14 national pilot projects demonstrate gender responsive implementation and results</w:t>
            </w:r>
          </w:p>
          <w:p w14:paraId="3AAA0A03" w14:textId="77777777" w:rsidR="00ED6937" w:rsidRPr="00473C6E" w:rsidRDefault="00ED6937" w:rsidP="00ED6937">
            <w:pPr>
              <w:numPr>
                <w:ilvl w:val="0"/>
                <w:numId w:val="31"/>
              </w:numPr>
              <w:spacing w:after="0" w:line="240" w:lineRule="auto"/>
              <w:ind w:left="173" w:hanging="172"/>
              <w:contextualSpacing/>
              <w:rPr>
                <w:sz w:val="16"/>
                <w:szCs w:val="16"/>
              </w:rPr>
            </w:pPr>
            <w:r w:rsidRPr="00B03EB0">
              <w:rPr>
                <w:sz w:val="16"/>
                <w:szCs w:val="16"/>
                <w:highlight w:val="yellow"/>
              </w:rPr>
              <w:t>Direct national pilot project beneficiaries equitably shared</w:t>
            </w:r>
          </w:p>
        </w:tc>
        <w:tc>
          <w:tcPr>
            <w:tcW w:w="2025" w:type="dxa"/>
            <w:tcBorders>
              <w:top w:val="single" w:sz="4" w:space="0" w:color="auto"/>
              <w:left w:val="single" w:sz="4" w:space="0" w:color="auto"/>
              <w:bottom w:val="single" w:sz="4" w:space="0" w:color="auto"/>
              <w:right w:val="single" w:sz="4" w:space="0" w:color="auto"/>
            </w:tcBorders>
          </w:tcPr>
          <w:p w14:paraId="284EE8B6" w14:textId="77777777" w:rsidR="00ED6937" w:rsidRDefault="00ED6937" w:rsidP="005F20F0">
            <w:pPr>
              <w:rPr>
                <w:sz w:val="18"/>
                <w:szCs w:val="18"/>
              </w:rPr>
            </w:pPr>
            <w:r>
              <w:rPr>
                <w:sz w:val="18"/>
                <w:szCs w:val="18"/>
              </w:rPr>
              <w:lastRenderedPageBreak/>
              <w:t>1.1.2 Reports of community and sectoral participation in the planning, execution, and monitoring and evaluation of pilot activities, including annual reports on effectiveness of stress reduction measures</w:t>
            </w:r>
          </w:p>
          <w:p w14:paraId="76425CDD" w14:textId="77777777" w:rsidR="00ED6937" w:rsidRDefault="00ED6937" w:rsidP="005F20F0">
            <w:pPr>
              <w:rPr>
                <w:sz w:val="18"/>
                <w:szCs w:val="18"/>
              </w:rPr>
            </w:pPr>
            <w:r w:rsidRPr="00B03EB0">
              <w:rPr>
                <w:sz w:val="18"/>
                <w:szCs w:val="18"/>
                <w:highlight w:val="yellow"/>
              </w:rPr>
              <w:t>Project Implementation Reports, Mid-term and Terminal Evaluation Reports</w:t>
            </w:r>
          </w:p>
        </w:tc>
        <w:tc>
          <w:tcPr>
            <w:tcW w:w="2025" w:type="dxa"/>
            <w:tcBorders>
              <w:top w:val="single" w:sz="4" w:space="0" w:color="auto"/>
              <w:left w:val="single" w:sz="4" w:space="0" w:color="auto"/>
              <w:bottom w:val="single" w:sz="4" w:space="0" w:color="auto"/>
              <w:right w:val="single" w:sz="4" w:space="0" w:color="auto"/>
            </w:tcBorders>
          </w:tcPr>
          <w:p w14:paraId="6AF186D0" w14:textId="77777777" w:rsidR="00ED6937" w:rsidRDefault="00ED6937" w:rsidP="005F20F0">
            <w:pPr>
              <w:rPr>
                <w:sz w:val="18"/>
                <w:szCs w:val="18"/>
              </w:rPr>
            </w:pPr>
            <w:r>
              <w:rPr>
                <w:sz w:val="18"/>
                <w:szCs w:val="18"/>
              </w:rPr>
              <w:t>1.1.2(a) Development pressures may result in adoption or revision of land-use policies by national or local governments which are incompatible with activities at pilot sites</w:t>
            </w:r>
          </w:p>
          <w:p w14:paraId="4ECDD591" w14:textId="77777777" w:rsidR="00ED6937" w:rsidRDefault="00ED6937" w:rsidP="005F20F0">
            <w:pPr>
              <w:rPr>
                <w:sz w:val="18"/>
                <w:szCs w:val="18"/>
              </w:rPr>
            </w:pPr>
          </w:p>
          <w:p w14:paraId="49870D31" w14:textId="77777777" w:rsidR="00ED6937" w:rsidRDefault="00ED6937" w:rsidP="005F20F0">
            <w:pPr>
              <w:rPr>
                <w:sz w:val="18"/>
                <w:szCs w:val="18"/>
              </w:rPr>
            </w:pPr>
            <w:r>
              <w:rPr>
                <w:sz w:val="18"/>
                <w:szCs w:val="18"/>
              </w:rPr>
              <w:t xml:space="preserve">1.1.2 (b) Challenges and costs associated with demonstrating environmental stress reduction benefits of </w:t>
            </w:r>
            <w:r>
              <w:rPr>
                <w:sz w:val="18"/>
                <w:szCs w:val="18"/>
              </w:rPr>
              <w:lastRenderedPageBreak/>
              <w:t>technologies and management measures may constrain replication and upscaling</w:t>
            </w:r>
          </w:p>
          <w:p w14:paraId="5D11F1C2" w14:textId="77777777" w:rsidR="00ED6937" w:rsidRDefault="00ED6937" w:rsidP="005F20F0">
            <w:pPr>
              <w:rPr>
                <w:sz w:val="18"/>
                <w:szCs w:val="18"/>
              </w:rPr>
            </w:pPr>
          </w:p>
          <w:p w14:paraId="14747AF8" w14:textId="77777777" w:rsidR="00ED6937" w:rsidRDefault="00ED6937" w:rsidP="005F20F0">
            <w:pPr>
              <w:rPr>
                <w:sz w:val="18"/>
                <w:szCs w:val="18"/>
              </w:rPr>
            </w:pPr>
            <w:r w:rsidRPr="00B03EB0">
              <w:rPr>
                <w:sz w:val="18"/>
                <w:szCs w:val="18"/>
                <w:highlight w:val="yellow"/>
              </w:rPr>
              <w:t>1.1.2 (c) Sufficient commitment from Pacific leaders to address gender issues and promote mainstreaming.</w:t>
            </w:r>
            <w:r>
              <w:rPr>
                <w:sz w:val="18"/>
                <w:szCs w:val="18"/>
              </w:rPr>
              <w:t xml:space="preserve"> </w:t>
            </w:r>
          </w:p>
          <w:p w14:paraId="539E2740" w14:textId="77777777" w:rsidR="00ED6937" w:rsidRDefault="00ED6937" w:rsidP="005F20F0">
            <w:pPr>
              <w:rPr>
                <w:sz w:val="18"/>
                <w:szCs w:val="18"/>
              </w:rPr>
            </w:pPr>
          </w:p>
          <w:p w14:paraId="7554B410" w14:textId="77777777" w:rsidR="00ED6937" w:rsidRDefault="00ED6937" w:rsidP="005F20F0">
            <w:pPr>
              <w:rPr>
                <w:sz w:val="18"/>
                <w:szCs w:val="18"/>
              </w:rPr>
            </w:pPr>
          </w:p>
          <w:p w14:paraId="4D8CC6A4" w14:textId="77777777" w:rsidR="00ED6937" w:rsidRDefault="00ED6937" w:rsidP="005F20F0">
            <w:pPr>
              <w:rPr>
                <w:sz w:val="18"/>
                <w:szCs w:val="18"/>
              </w:rPr>
            </w:pPr>
          </w:p>
        </w:tc>
      </w:tr>
    </w:tbl>
    <w:p w14:paraId="152540AE" w14:textId="77777777" w:rsidR="00ED6937" w:rsidRDefault="00ED6937" w:rsidP="00ED6937"/>
    <w:p w14:paraId="512F0856" w14:textId="77777777" w:rsidR="00ED6937" w:rsidRDefault="00ED6937" w:rsidP="00ED6937">
      <w:pPr>
        <w:shd w:val="clear" w:color="auto" w:fill="D9D9D9"/>
        <w:spacing w:after="120"/>
      </w:pPr>
      <w:r>
        <w:rPr>
          <w:b/>
        </w:rPr>
        <w:t>Outcome 1.2</w:t>
      </w:r>
      <w:r>
        <w:tab/>
        <w:t>National diagnostic analyses for ICM conducted for prioritizing and scaling-up key ICM/IWRM reforms and investments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167"/>
        <w:gridCol w:w="1335"/>
        <w:gridCol w:w="1335"/>
        <w:gridCol w:w="1290"/>
        <w:gridCol w:w="1290"/>
        <w:gridCol w:w="1504"/>
      </w:tblGrid>
      <w:tr w:rsidR="00ED6937" w14:paraId="656E4FAA" w14:textId="77777777" w:rsidTr="005F20F0">
        <w:trPr>
          <w:tblHeader/>
        </w:trPr>
        <w:tc>
          <w:tcPr>
            <w:tcW w:w="2025" w:type="dxa"/>
            <w:tcBorders>
              <w:top w:val="single" w:sz="4" w:space="0" w:color="auto"/>
              <w:left w:val="single" w:sz="4" w:space="0" w:color="auto"/>
              <w:bottom w:val="single" w:sz="4" w:space="0" w:color="auto"/>
              <w:right w:val="single" w:sz="4" w:space="0" w:color="auto"/>
            </w:tcBorders>
            <w:hideMark/>
          </w:tcPr>
          <w:p w14:paraId="145F9CC4" w14:textId="77777777" w:rsidR="00ED6937" w:rsidRDefault="00ED6937" w:rsidP="005F20F0">
            <w:pPr>
              <w:jc w:val="center"/>
              <w:rPr>
                <w:b/>
                <w:bCs/>
                <w:sz w:val="18"/>
                <w:szCs w:val="18"/>
              </w:rPr>
            </w:pPr>
            <w:r>
              <w:rPr>
                <w:b/>
                <w:bCs/>
                <w:sz w:val="18"/>
                <w:szCs w:val="18"/>
              </w:rPr>
              <w:t>Components</w:t>
            </w:r>
          </w:p>
        </w:tc>
        <w:tc>
          <w:tcPr>
            <w:tcW w:w="2025" w:type="dxa"/>
            <w:tcBorders>
              <w:top w:val="single" w:sz="4" w:space="0" w:color="auto"/>
              <w:left w:val="single" w:sz="4" w:space="0" w:color="auto"/>
              <w:bottom w:val="single" w:sz="4" w:space="0" w:color="auto"/>
              <w:right w:val="single" w:sz="4" w:space="0" w:color="auto"/>
            </w:tcBorders>
            <w:hideMark/>
          </w:tcPr>
          <w:p w14:paraId="330DD6A8" w14:textId="77777777" w:rsidR="00ED6937" w:rsidRDefault="00ED6937" w:rsidP="005F20F0">
            <w:pPr>
              <w:jc w:val="center"/>
              <w:rPr>
                <w:b/>
                <w:bCs/>
                <w:sz w:val="18"/>
                <w:szCs w:val="18"/>
              </w:rPr>
            </w:pPr>
            <w:r>
              <w:rPr>
                <w:b/>
                <w:bCs/>
                <w:sz w:val="18"/>
                <w:szCs w:val="18"/>
              </w:rPr>
              <w:t>Outcomes</w:t>
            </w:r>
          </w:p>
        </w:tc>
        <w:tc>
          <w:tcPr>
            <w:tcW w:w="2025" w:type="dxa"/>
            <w:tcBorders>
              <w:top w:val="single" w:sz="4" w:space="0" w:color="auto"/>
              <w:left w:val="single" w:sz="4" w:space="0" w:color="auto"/>
              <w:bottom w:val="single" w:sz="4" w:space="0" w:color="auto"/>
              <w:right w:val="single" w:sz="4" w:space="0" w:color="auto"/>
            </w:tcBorders>
            <w:hideMark/>
          </w:tcPr>
          <w:p w14:paraId="34F0C180" w14:textId="77777777" w:rsidR="00ED6937" w:rsidRDefault="00ED6937" w:rsidP="005F20F0">
            <w:pPr>
              <w:jc w:val="center"/>
              <w:rPr>
                <w:b/>
                <w:bCs/>
                <w:sz w:val="18"/>
                <w:szCs w:val="18"/>
              </w:rPr>
            </w:pPr>
            <w:r>
              <w:rPr>
                <w:b/>
                <w:bCs/>
                <w:sz w:val="18"/>
                <w:szCs w:val="18"/>
              </w:rPr>
              <w:t>Indicator</w:t>
            </w:r>
          </w:p>
        </w:tc>
        <w:tc>
          <w:tcPr>
            <w:tcW w:w="2025" w:type="dxa"/>
            <w:tcBorders>
              <w:top w:val="single" w:sz="4" w:space="0" w:color="auto"/>
              <w:left w:val="single" w:sz="4" w:space="0" w:color="auto"/>
              <w:bottom w:val="single" w:sz="4" w:space="0" w:color="auto"/>
              <w:right w:val="single" w:sz="4" w:space="0" w:color="auto"/>
            </w:tcBorders>
            <w:hideMark/>
          </w:tcPr>
          <w:p w14:paraId="133C1682" w14:textId="77777777" w:rsidR="00ED6937" w:rsidRDefault="00ED6937" w:rsidP="005F20F0">
            <w:pPr>
              <w:jc w:val="center"/>
              <w:rPr>
                <w:b/>
                <w:bCs/>
                <w:sz w:val="18"/>
                <w:szCs w:val="18"/>
              </w:rPr>
            </w:pPr>
            <w:r>
              <w:rPr>
                <w:b/>
                <w:bCs/>
                <w:sz w:val="18"/>
                <w:szCs w:val="18"/>
              </w:rPr>
              <w:t>Baseline</w:t>
            </w:r>
          </w:p>
        </w:tc>
        <w:tc>
          <w:tcPr>
            <w:tcW w:w="2025" w:type="dxa"/>
            <w:tcBorders>
              <w:top w:val="single" w:sz="4" w:space="0" w:color="auto"/>
              <w:left w:val="single" w:sz="4" w:space="0" w:color="auto"/>
              <w:bottom w:val="single" w:sz="4" w:space="0" w:color="auto"/>
              <w:right w:val="single" w:sz="4" w:space="0" w:color="auto"/>
            </w:tcBorders>
            <w:hideMark/>
          </w:tcPr>
          <w:p w14:paraId="033825E3" w14:textId="77777777" w:rsidR="00ED6937" w:rsidRDefault="00ED6937" w:rsidP="005F20F0">
            <w:pPr>
              <w:jc w:val="center"/>
              <w:rPr>
                <w:b/>
                <w:bCs/>
                <w:sz w:val="18"/>
                <w:szCs w:val="18"/>
              </w:rPr>
            </w:pPr>
            <w:r>
              <w:rPr>
                <w:b/>
                <w:bCs/>
                <w:sz w:val="18"/>
                <w:szCs w:val="18"/>
              </w:rPr>
              <w:t>Targets End of Project</w:t>
            </w:r>
          </w:p>
        </w:tc>
        <w:tc>
          <w:tcPr>
            <w:tcW w:w="2025" w:type="dxa"/>
            <w:tcBorders>
              <w:top w:val="single" w:sz="4" w:space="0" w:color="auto"/>
              <w:left w:val="single" w:sz="4" w:space="0" w:color="auto"/>
              <w:bottom w:val="single" w:sz="4" w:space="0" w:color="auto"/>
              <w:right w:val="single" w:sz="4" w:space="0" w:color="auto"/>
            </w:tcBorders>
            <w:hideMark/>
          </w:tcPr>
          <w:p w14:paraId="1C1232D5" w14:textId="77777777" w:rsidR="00ED6937" w:rsidRDefault="00ED6937" w:rsidP="005F20F0">
            <w:pPr>
              <w:jc w:val="center"/>
              <w:rPr>
                <w:b/>
                <w:bCs/>
                <w:sz w:val="18"/>
                <w:szCs w:val="18"/>
              </w:rPr>
            </w:pPr>
            <w:r>
              <w:rPr>
                <w:b/>
                <w:bCs/>
                <w:sz w:val="18"/>
                <w:szCs w:val="18"/>
              </w:rPr>
              <w:t>Source of Verification</w:t>
            </w:r>
          </w:p>
        </w:tc>
        <w:tc>
          <w:tcPr>
            <w:tcW w:w="2025" w:type="dxa"/>
            <w:tcBorders>
              <w:top w:val="single" w:sz="4" w:space="0" w:color="auto"/>
              <w:left w:val="single" w:sz="4" w:space="0" w:color="auto"/>
              <w:bottom w:val="single" w:sz="4" w:space="0" w:color="auto"/>
              <w:right w:val="single" w:sz="4" w:space="0" w:color="auto"/>
            </w:tcBorders>
            <w:hideMark/>
          </w:tcPr>
          <w:p w14:paraId="0134E628" w14:textId="77777777" w:rsidR="00ED6937" w:rsidRDefault="00ED6937" w:rsidP="005F20F0">
            <w:pPr>
              <w:jc w:val="center"/>
              <w:rPr>
                <w:b/>
                <w:bCs/>
                <w:sz w:val="18"/>
                <w:szCs w:val="18"/>
              </w:rPr>
            </w:pPr>
            <w:r>
              <w:rPr>
                <w:b/>
                <w:bCs/>
                <w:sz w:val="18"/>
                <w:szCs w:val="18"/>
              </w:rPr>
              <w:t>Risks and Assumptions</w:t>
            </w:r>
          </w:p>
        </w:tc>
      </w:tr>
      <w:tr w:rsidR="00ED6937" w14:paraId="0C421ADE" w14:textId="77777777" w:rsidTr="005F20F0">
        <w:tc>
          <w:tcPr>
            <w:tcW w:w="2025" w:type="dxa"/>
            <w:vMerge w:val="restart"/>
            <w:tcBorders>
              <w:top w:val="single" w:sz="4" w:space="0" w:color="auto"/>
              <w:left w:val="single" w:sz="4" w:space="0" w:color="auto"/>
              <w:bottom w:val="single" w:sz="4" w:space="0" w:color="auto"/>
              <w:right w:val="single" w:sz="4" w:space="0" w:color="auto"/>
            </w:tcBorders>
            <w:hideMark/>
          </w:tcPr>
          <w:p w14:paraId="53F3235F" w14:textId="77777777" w:rsidR="00ED6937" w:rsidRDefault="00ED6937" w:rsidP="005F20F0">
            <w:pPr>
              <w:rPr>
                <w:sz w:val="18"/>
                <w:szCs w:val="18"/>
              </w:rPr>
            </w:pPr>
            <w:r>
              <w:rPr>
                <w:sz w:val="18"/>
                <w:szCs w:val="18"/>
              </w:rPr>
              <w:t>1. National Demonstrations to Support R2R ICM/IWRM Approaches for Island Resilience and Sustainability (</w:t>
            </w:r>
            <w:r>
              <w:rPr>
                <w:b/>
                <w:bCs/>
                <w:i/>
                <w:iCs/>
                <w:sz w:val="18"/>
                <w:szCs w:val="18"/>
              </w:rPr>
              <w:t>cont.</w:t>
            </w:r>
            <w:r>
              <w:rPr>
                <w:sz w:val="18"/>
                <w:szCs w:val="18"/>
              </w:rPr>
              <w:t>)</w:t>
            </w:r>
          </w:p>
        </w:tc>
        <w:tc>
          <w:tcPr>
            <w:tcW w:w="2025" w:type="dxa"/>
            <w:vMerge w:val="restart"/>
            <w:tcBorders>
              <w:top w:val="single" w:sz="4" w:space="0" w:color="auto"/>
              <w:left w:val="single" w:sz="4" w:space="0" w:color="auto"/>
              <w:bottom w:val="single" w:sz="4" w:space="0" w:color="auto"/>
              <w:right w:val="single" w:sz="4" w:space="0" w:color="auto"/>
            </w:tcBorders>
            <w:hideMark/>
          </w:tcPr>
          <w:p w14:paraId="31A0C70F" w14:textId="77777777" w:rsidR="00ED6937" w:rsidRDefault="00ED6937" w:rsidP="005F20F0">
            <w:pPr>
              <w:rPr>
                <w:sz w:val="18"/>
                <w:szCs w:val="18"/>
              </w:rPr>
            </w:pPr>
            <w:r>
              <w:rPr>
                <w:sz w:val="18"/>
                <w:szCs w:val="18"/>
              </w:rPr>
              <w:t>1.2 National diagnostic analyses for ICM conducted for prioritizing and scaling-up key ICM/IWRM reforms and investments</w:t>
            </w:r>
          </w:p>
        </w:tc>
        <w:tc>
          <w:tcPr>
            <w:tcW w:w="2025" w:type="dxa"/>
            <w:tcBorders>
              <w:top w:val="single" w:sz="4" w:space="0" w:color="auto"/>
              <w:left w:val="single" w:sz="4" w:space="0" w:color="auto"/>
              <w:bottom w:val="single" w:sz="4" w:space="0" w:color="auto"/>
              <w:right w:val="single" w:sz="4" w:space="0" w:color="auto"/>
            </w:tcBorders>
          </w:tcPr>
          <w:p w14:paraId="0001523C" w14:textId="77777777" w:rsidR="00ED6937" w:rsidRDefault="00ED6937" w:rsidP="005F20F0">
            <w:pPr>
              <w:rPr>
                <w:sz w:val="18"/>
                <w:szCs w:val="18"/>
              </w:rPr>
            </w:pPr>
            <w:r>
              <w:rPr>
                <w:sz w:val="18"/>
                <w:szCs w:val="18"/>
              </w:rPr>
              <w:t>1.2.1 By end of the project, number of diagnostic analyses conducted for priority coastal areas</w:t>
            </w:r>
          </w:p>
          <w:p w14:paraId="4DBC7BB9" w14:textId="77777777" w:rsidR="00ED6937" w:rsidRDefault="00ED6937" w:rsidP="005F20F0">
            <w:pPr>
              <w:rPr>
                <w:sz w:val="18"/>
                <w:szCs w:val="18"/>
              </w:rPr>
            </w:pPr>
          </w:p>
          <w:p w14:paraId="52E33D53" w14:textId="77777777" w:rsidR="00ED6937" w:rsidRDefault="00ED6937" w:rsidP="005F20F0">
            <w:pPr>
              <w:rPr>
                <w:sz w:val="18"/>
                <w:szCs w:val="18"/>
              </w:rPr>
            </w:pPr>
          </w:p>
          <w:p w14:paraId="72B48E0A" w14:textId="77777777" w:rsidR="00ED6937" w:rsidRDefault="00ED6937" w:rsidP="005F20F0">
            <w:pPr>
              <w:rPr>
                <w:sz w:val="18"/>
                <w:szCs w:val="18"/>
              </w:rPr>
            </w:pPr>
            <w:r>
              <w:rPr>
                <w:sz w:val="18"/>
                <w:szCs w:val="18"/>
              </w:rPr>
              <w:t xml:space="preserve"> </w:t>
            </w:r>
          </w:p>
        </w:tc>
        <w:tc>
          <w:tcPr>
            <w:tcW w:w="2025" w:type="dxa"/>
            <w:tcBorders>
              <w:top w:val="single" w:sz="4" w:space="0" w:color="auto"/>
              <w:left w:val="single" w:sz="4" w:space="0" w:color="auto"/>
              <w:bottom w:val="single" w:sz="4" w:space="0" w:color="auto"/>
              <w:right w:val="single" w:sz="4" w:space="0" w:color="auto"/>
            </w:tcBorders>
            <w:hideMark/>
          </w:tcPr>
          <w:p w14:paraId="13B9FD43" w14:textId="77777777" w:rsidR="00ED6937" w:rsidRDefault="00ED6937" w:rsidP="005F20F0">
            <w:pPr>
              <w:rPr>
                <w:sz w:val="18"/>
                <w:szCs w:val="18"/>
              </w:rPr>
            </w:pPr>
            <w:r>
              <w:rPr>
                <w:sz w:val="18"/>
                <w:szCs w:val="18"/>
              </w:rPr>
              <w:t xml:space="preserve">1.2.1 Choice of sites for GEF and other donor investment in natural resource and environmental management does not adequately represent the range of biological, environmental and socio-economic </w:t>
            </w:r>
            <w:r>
              <w:rPr>
                <w:sz w:val="18"/>
                <w:szCs w:val="18"/>
              </w:rPr>
              <w:lastRenderedPageBreak/>
              <w:t>conditions in PICs</w:t>
            </w:r>
          </w:p>
        </w:tc>
        <w:tc>
          <w:tcPr>
            <w:tcW w:w="2025" w:type="dxa"/>
            <w:tcBorders>
              <w:top w:val="single" w:sz="4" w:space="0" w:color="auto"/>
              <w:left w:val="single" w:sz="4" w:space="0" w:color="auto"/>
              <w:bottom w:val="single" w:sz="4" w:space="0" w:color="auto"/>
              <w:right w:val="single" w:sz="4" w:space="0" w:color="auto"/>
            </w:tcBorders>
          </w:tcPr>
          <w:p w14:paraId="6135AEE8" w14:textId="77777777" w:rsidR="00ED6937" w:rsidRDefault="00ED6937" w:rsidP="005F20F0">
            <w:pPr>
              <w:rPr>
                <w:sz w:val="18"/>
                <w:szCs w:val="18"/>
              </w:rPr>
            </w:pPr>
            <w:r>
              <w:rPr>
                <w:sz w:val="18"/>
                <w:szCs w:val="18"/>
              </w:rPr>
              <w:lastRenderedPageBreak/>
              <w:t xml:space="preserve">1.2.1 14 diagnostic analysis for ICM/IWRM and CCA investments conducted  to  inform priority areas for scaling-up  in each of 14 participating PICs </w:t>
            </w:r>
          </w:p>
          <w:p w14:paraId="6383E3A1" w14:textId="77777777" w:rsidR="00ED6937" w:rsidRDefault="00ED6937" w:rsidP="005F20F0">
            <w:pPr>
              <w:rPr>
                <w:sz w:val="18"/>
                <w:szCs w:val="18"/>
              </w:rPr>
            </w:pPr>
          </w:p>
          <w:p w14:paraId="55C08029"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55019B94" w14:textId="77777777" w:rsidR="00ED6937" w:rsidRDefault="00ED6937" w:rsidP="005F20F0">
            <w:pPr>
              <w:rPr>
                <w:sz w:val="18"/>
                <w:szCs w:val="18"/>
              </w:rPr>
            </w:pPr>
            <w:r>
              <w:rPr>
                <w:sz w:val="18"/>
                <w:szCs w:val="18"/>
              </w:rPr>
              <w:lastRenderedPageBreak/>
              <w:t>1.2.1 Diagnostic reports for priority coastal areas published</w:t>
            </w:r>
          </w:p>
          <w:p w14:paraId="39BA722E" w14:textId="77777777" w:rsidR="00ED6937" w:rsidRDefault="00ED6937" w:rsidP="005F20F0">
            <w:pPr>
              <w:rPr>
                <w:sz w:val="18"/>
                <w:szCs w:val="18"/>
              </w:rPr>
            </w:pPr>
          </w:p>
          <w:p w14:paraId="40BB1A64" w14:textId="77777777" w:rsidR="00ED6937" w:rsidRDefault="00ED6937" w:rsidP="005F20F0">
            <w:pPr>
              <w:rPr>
                <w:sz w:val="18"/>
                <w:szCs w:val="18"/>
              </w:rPr>
            </w:pPr>
          </w:p>
          <w:p w14:paraId="64F03356" w14:textId="77777777" w:rsidR="00ED6937" w:rsidRDefault="00ED6937" w:rsidP="005F20F0">
            <w:pPr>
              <w:rPr>
                <w:sz w:val="18"/>
                <w:szCs w:val="18"/>
              </w:rPr>
            </w:pPr>
          </w:p>
          <w:p w14:paraId="6DEE4F3E"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A62F807" w14:textId="77777777" w:rsidR="00ED6937" w:rsidRDefault="00ED6937" w:rsidP="005F20F0">
            <w:pPr>
              <w:rPr>
                <w:sz w:val="18"/>
                <w:szCs w:val="18"/>
              </w:rPr>
            </w:pPr>
            <w:r>
              <w:rPr>
                <w:sz w:val="18"/>
                <w:szCs w:val="18"/>
              </w:rPr>
              <w:t>1.2.1 Data and information required to conduct site characterizations of coastal areas may not be shared by relevant sectoral agencies or other institutions</w:t>
            </w:r>
          </w:p>
          <w:p w14:paraId="71D22425" w14:textId="77777777" w:rsidR="00ED6937" w:rsidRDefault="00ED6937" w:rsidP="005F20F0">
            <w:pPr>
              <w:rPr>
                <w:sz w:val="18"/>
                <w:szCs w:val="18"/>
              </w:rPr>
            </w:pPr>
          </w:p>
          <w:p w14:paraId="25C18618" w14:textId="77777777" w:rsidR="00ED6937" w:rsidRDefault="00ED6937" w:rsidP="005F20F0">
            <w:pPr>
              <w:rPr>
                <w:sz w:val="18"/>
                <w:szCs w:val="18"/>
              </w:rPr>
            </w:pPr>
          </w:p>
        </w:tc>
      </w:tr>
      <w:tr w:rsidR="00ED6937" w14:paraId="171210FC" w14:textId="77777777" w:rsidTr="005F20F0">
        <w:tc>
          <w:tcPr>
            <w:tcW w:w="0" w:type="auto"/>
            <w:vMerge/>
            <w:tcBorders>
              <w:top w:val="single" w:sz="4" w:space="0" w:color="auto"/>
              <w:left w:val="single" w:sz="4" w:space="0" w:color="auto"/>
              <w:bottom w:val="single" w:sz="4" w:space="0" w:color="auto"/>
              <w:right w:val="single" w:sz="4" w:space="0" w:color="auto"/>
            </w:tcBorders>
            <w:vAlign w:val="center"/>
            <w:hideMark/>
          </w:tcPr>
          <w:p w14:paraId="5F0D6973" w14:textId="77777777" w:rsidR="00ED6937" w:rsidRDefault="00ED6937" w:rsidP="005F20F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34077"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4C1CC6FC" w14:textId="77777777" w:rsidR="00ED6937" w:rsidRDefault="00ED6937" w:rsidP="005F20F0">
            <w:pPr>
              <w:rPr>
                <w:sz w:val="18"/>
                <w:szCs w:val="18"/>
              </w:rPr>
            </w:pPr>
            <w:r>
              <w:rPr>
                <w:sz w:val="18"/>
                <w:szCs w:val="18"/>
              </w:rPr>
              <w:t>1.2.2 Number and quality of ICM-IWRM investments  incorporating  baseline environmental state and socio-cultural information for the prioritization of investment sites</w:t>
            </w:r>
          </w:p>
        </w:tc>
        <w:tc>
          <w:tcPr>
            <w:tcW w:w="2025" w:type="dxa"/>
            <w:tcBorders>
              <w:top w:val="single" w:sz="4" w:space="0" w:color="auto"/>
              <w:left w:val="single" w:sz="4" w:space="0" w:color="auto"/>
              <w:bottom w:val="single" w:sz="4" w:space="0" w:color="auto"/>
              <w:right w:val="single" w:sz="4" w:space="0" w:color="auto"/>
            </w:tcBorders>
            <w:hideMark/>
          </w:tcPr>
          <w:p w14:paraId="070A7C67" w14:textId="77777777" w:rsidR="00ED6937" w:rsidRDefault="00ED6937" w:rsidP="005F20F0">
            <w:pPr>
              <w:rPr>
                <w:sz w:val="18"/>
                <w:szCs w:val="18"/>
              </w:rPr>
            </w:pPr>
            <w:r>
              <w:rPr>
                <w:sz w:val="18"/>
                <w:szCs w:val="18"/>
              </w:rPr>
              <w:t>1.2.2 Lack of a scientifically sound and objective procedure for the selection of locations for investment in integrated natural resource and environmental management in PICs</w:t>
            </w:r>
          </w:p>
        </w:tc>
        <w:tc>
          <w:tcPr>
            <w:tcW w:w="2025" w:type="dxa"/>
            <w:tcBorders>
              <w:top w:val="single" w:sz="4" w:space="0" w:color="auto"/>
              <w:left w:val="single" w:sz="4" w:space="0" w:color="auto"/>
              <w:bottom w:val="single" w:sz="4" w:space="0" w:color="auto"/>
              <w:right w:val="single" w:sz="4" w:space="0" w:color="auto"/>
            </w:tcBorders>
          </w:tcPr>
          <w:p w14:paraId="38534081" w14:textId="77777777" w:rsidR="00ED6937" w:rsidRDefault="00ED6937" w:rsidP="005F20F0">
            <w:pPr>
              <w:rPr>
                <w:sz w:val="18"/>
                <w:szCs w:val="18"/>
              </w:rPr>
            </w:pPr>
            <w:r>
              <w:rPr>
                <w:sz w:val="18"/>
                <w:szCs w:val="18"/>
              </w:rPr>
              <w:t>1.2.2 Up to 14 ICM-IWRM investments utilizing methodology and procedures for characterizing island coastal areas for ICM investment developed by the project</w:t>
            </w:r>
          </w:p>
          <w:p w14:paraId="6CDE5A78" w14:textId="77777777" w:rsidR="00ED6937" w:rsidRDefault="00ED6937" w:rsidP="005F20F0"/>
        </w:tc>
        <w:tc>
          <w:tcPr>
            <w:tcW w:w="2025" w:type="dxa"/>
            <w:tcBorders>
              <w:top w:val="single" w:sz="4" w:space="0" w:color="auto"/>
              <w:left w:val="single" w:sz="4" w:space="0" w:color="auto"/>
              <w:bottom w:val="single" w:sz="4" w:space="0" w:color="auto"/>
              <w:right w:val="single" w:sz="4" w:space="0" w:color="auto"/>
            </w:tcBorders>
          </w:tcPr>
          <w:p w14:paraId="2941A3FB" w14:textId="77777777" w:rsidR="00ED6937" w:rsidRDefault="00ED6937" w:rsidP="005F20F0">
            <w:pPr>
              <w:rPr>
                <w:sz w:val="18"/>
                <w:szCs w:val="18"/>
              </w:rPr>
            </w:pPr>
            <w:r>
              <w:rPr>
                <w:sz w:val="18"/>
                <w:szCs w:val="18"/>
              </w:rPr>
              <w:t>1.2.2 Regional guidelines for characterizing and prioritizing coastal areas for ICM investment prepared</w:t>
            </w:r>
          </w:p>
          <w:p w14:paraId="563CADB9"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70E16E5E" w14:textId="77777777" w:rsidR="00ED6937" w:rsidRDefault="00ED6937" w:rsidP="005F20F0">
            <w:pPr>
              <w:rPr>
                <w:sz w:val="18"/>
                <w:szCs w:val="18"/>
              </w:rPr>
            </w:pPr>
            <w:r>
              <w:rPr>
                <w:sz w:val="18"/>
                <w:szCs w:val="18"/>
              </w:rPr>
              <w:t>1.2.2 Engaging appropriate expertise to facilitate consensus on the selection of physical, biological and social variables to be used in characterization of PIC coastal areas</w:t>
            </w:r>
          </w:p>
          <w:p w14:paraId="1353F606" w14:textId="77777777" w:rsidR="00ED6937" w:rsidRDefault="00ED6937" w:rsidP="005F20F0">
            <w:pPr>
              <w:rPr>
                <w:sz w:val="18"/>
                <w:szCs w:val="18"/>
              </w:rPr>
            </w:pPr>
          </w:p>
        </w:tc>
      </w:tr>
    </w:tbl>
    <w:p w14:paraId="2B224DFE" w14:textId="77777777" w:rsidR="00ED6937" w:rsidRDefault="00ED6937" w:rsidP="00ED6937"/>
    <w:p w14:paraId="5E16D6D3" w14:textId="77777777" w:rsidR="00ED6937" w:rsidRDefault="00ED6937" w:rsidP="00ED6937">
      <w:pPr>
        <w:shd w:val="clear" w:color="auto" w:fill="D9D9D9"/>
        <w:spacing w:after="120"/>
      </w:pPr>
      <w:r>
        <w:rPr>
          <w:b/>
        </w:rPr>
        <w:t>Outcome 1.3</w:t>
      </w:r>
      <w:r>
        <w:tab/>
        <w:t>Multi-stakeholder leader roundtable networks established for strengthened ‘community to cabinet’ ICM/IWRM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317"/>
        <w:gridCol w:w="1325"/>
        <w:gridCol w:w="1394"/>
        <w:gridCol w:w="1317"/>
        <w:gridCol w:w="1218"/>
        <w:gridCol w:w="1299"/>
      </w:tblGrid>
      <w:tr w:rsidR="00ED6937" w14:paraId="49EE2B05" w14:textId="77777777" w:rsidTr="005F20F0">
        <w:trPr>
          <w:tblHeader/>
        </w:trPr>
        <w:tc>
          <w:tcPr>
            <w:tcW w:w="2025" w:type="dxa"/>
            <w:tcBorders>
              <w:top w:val="single" w:sz="4" w:space="0" w:color="auto"/>
              <w:left w:val="single" w:sz="4" w:space="0" w:color="auto"/>
              <w:bottom w:val="single" w:sz="4" w:space="0" w:color="auto"/>
              <w:right w:val="single" w:sz="4" w:space="0" w:color="auto"/>
            </w:tcBorders>
            <w:hideMark/>
          </w:tcPr>
          <w:p w14:paraId="2D3C366B" w14:textId="77777777" w:rsidR="00ED6937" w:rsidRDefault="00ED6937" w:rsidP="005F20F0">
            <w:pPr>
              <w:jc w:val="center"/>
              <w:rPr>
                <w:b/>
                <w:bCs/>
                <w:sz w:val="18"/>
                <w:szCs w:val="18"/>
              </w:rPr>
            </w:pPr>
            <w:r>
              <w:rPr>
                <w:b/>
                <w:bCs/>
                <w:sz w:val="18"/>
                <w:szCs w:val="18"/>
              </w:rPr>
              <w:t>Components</w:t>
            </w:r>
          </w:p>
        </w:tc>
        <w:tc>
          <w:tcPr>
            <w:tcW w:w="2025" w:type="dxa"/>
            <w:tcBorders>
              <w:top w:val="single" w:sz="4" w:space="0" w:color="auto"/>
              <w:left w:val="single" w:sz="4" w:space="0" w:color="auto"/>
              <w:bottom w:val="single" w:sz="4" w:space="0" w:color="auto"/>
              <w:right w:val="single" w:sz="4" w:space="0" w:color="auto"/>
            </w:tcBorders>
            <w:hideMark/>
          </w:tcPr>
          <w:p w14:paraId="7A007192" w14:textId="77777777" w:rsidR="00ED6937" w:rsidRDefault="00ED6937" w:rsidP="005F20F0">
            <w:pPr>
              <w:jc w:val="center"/>
              <w:rPr>
                <w:b/>
                <w:bCs/>
                <w:sz w:val="18"/>
                <w:szCs w:val="18"/>
              </w:rPr>
            </w:pPr>
            <w:r>
              <w:rPr>
                <w:b/>
                <w:bCs/>
                <w:sz w:val="18"/>
                <w:szCs w:val="18"/>
              </w:rPr>
              <w:t>Outcomes</w:t>
            </w:r>
          </w:p>
        </w:tc>
        <w:tc>
          <w:tcPr>
            <w:tcW w:w="2025" w:type="dxa"/>
            <w:tcBorders>
              <w:top w:val="single" w:sz="4" w:space="0" w:color="auto"/>
              <w:left w:val="single" w:sz="4" w:space="0" w:color="auto"/>
              <w:bottom w:val="single" w:sz="4" w:space="0" w:color="auto"/>
              <w:right w:val="single" w:sz="4" w:space="0" w:color="auto"/>
            </w:tcBorders>
            <w:hideMark/>
          </w:tcPr>
          <w:p w14:paraId="7E11F1E9" w14:textId="77777777" w:rsidR="00ED6937" w:rsidRDefault="00ED6937" w:rsidP="005F20F0">
            <w:pPr>
              <w:jc w:val="center"/>
              <w:rPr>
                <w:b/>
                <w:bCs/>
                <w:sz w:val="18"/>
                <w:szCs w:val="18"/>
              </w:rPr>
            </w:pPr>
            <w:r>
              <w:rPr>
                <w:b/>
                <w:bCs/>
                <w:sz w:val="18"/>
                <w:szCs w:val="18"/>
              </w:rPr>
              <w:t>Indicator</w:t>
            </w:r>
          </w:p>
        </w:tc>
        <w:tc>
          <w:tcPr>
            <w:tcW w:w="2025" w:type="dxa"/>
            <w:tcBorders>
              <w:top w:val="single" w:sz="4" w:space="0" w:color="auto"/>
              <w:left w:val="single" w:sz="4" w:space="0" w:color="auto"/>
              <w:bottom w:val="single" w:sz="4" w:space="0" w:color="auto"/>
              <w:right w:val="single" w:sz="4" w:space="0" w:color="auto"/>
            </w:tcBorders>
            <w:hideMark/>
          </w:tcPr>
          <w:p w14:paraId="117A6BDD" w14:textId="77777777" w:rsidR="00ED6937" w:rsidRDefault="00ED6937" w:rsidP="005F20F0">
            <w:pPr>
              <w:jc w:val="center"/>
              <w:rPr>
                <w:b/>
                <w:bCs/>
                <w:sz w:val="18"/>
                <w:szCs w:val="18"/>
              </w:rPr>
            </w:pPr>
            <w:r>
              <w:rPr>
                <w:b/>
                <w:bCs/>
                <w:sz w:val="18"/>
                <w:szCs w:val="18"/>
              </w:rPr>
              <w:t>Baseline</w:t>
            </w:r>
          </w:p>
        </w:tc>
        <w:tc>
          <w:tcPr>
            <w:tcW w:w="2025" w:type="dxa"/>
            <w:tcBorders>
              <w:top w:val="single" w:sz="4" w:space="0" w:color="auto"/>
              <w:left w:val="single" w:sz="4" w:space="0" w:color="auto"/>
              <w:bottom w:val="single" w:sz="4" w:space="0" w:color="auto"/>
              <w:right w:val="single" w:sz="4" w:space="0" w:color="auto"/>
            </w:tcBorders>
            <w:hideMark/>
          </w:tcPr>
          <w:p w14:paraId="2088A646" w14:textId="77777777" w:rsidR="00ED6937" w:rsidRDefault="00ED6937" w:rsidP="005F20F0">
            <w:pPr>
              <w:jc w:val="center"/>
              <w:rPr>
                <w:b/>
                <w:bCs/>
                <w:sz w:val="18"/>
                <w:szCs w:val="18"/>
              </w:rPr>
            </w:pPr>
            <w:r>
              <w:rPr>
                <w:b/>
                <w:bCs/>
                <w:sz w:val="18"/>
                <w:szCs w:val="18"/>
              </w:rPr>
              <w:t>Targets End of Project</w:t>
            </w:r>
          </w:p>
        </w:tc>
        <w:tc>
          <w:tcPr>
            <w:tcW w:w="2025" w:type="dxa"/>
            <w:tcBorders>
              <w:top w:val="single" w:sz="4" w:space="0" w:color="auto"/>
              <w:left w:val="single" w:sz="4" w:space="0" w:color="auto"/>
              <w:bottom w:val="single" w:sz="4" w:space="0" w:color="auto"/>
              <w:right w:val="single" w:sz="4" w:space="0" w:color="auto"/>
            </w:tcBorders>
            <w:hideMark/>
          </w:tcPr>
          <w:p w14:paraId="355F8C9E" w14:textId="77777777" w:rsidR="00ED6937" w:rsidRDefault="00ED6937" w:rsidP="005F20F0">
            <w:pPr>
              <w:jc w:val="center"/>
              <w:rPr>
                <w:b/>
                <w:bCs/>
                <w:sz w:val="18"/>
                <w:szCs w:val="18"/>
              </w:rPr>
            </w:pPr>
            <w:r>
              <w:rPr>
                <w:b/>
                <w:bCs/>
                <w:sz w:val="18"/>
                <w:szCs w:val="18"/>
              </w:rPr>
              <w:t>Source of Verification</w:t>
            </w:r>
          </w:p>
        </w:tc>
        <w:tc>
          <w:tcPr>
            <w:tcW w:w="2025" w:type="dxa"/>
            <w:tcBorders>
              <w:top w:val="single" w:sz="4" w:space="0" w:color="auto"/>
              <w:left w:val="single" w:sz="4" w:space="0" w:color="auto"/>
              <w:bottom w:val="single" w:sz="4" w:space="0" w:color="auto"/>
              <w:right w:val="single" w:sz="4" w:space="0" w:color="auto"/>
            </w:tcBorders>
            <w:hideMark/>
          </w:tcPr>
          <w:p w14:paraId="2DA2644A" w14:textId="77777777" w:rsidR="00ED6937" w:rsidRDefault="00ED6937" w:rsidP="005F20F0">
            <w:pPr>
              <w:jc w:val="center"/>
              <w:rPr>
                <w:b/>
                <w:bCs/>
                <w:sz w:val="18"/>
                <w:szCs w:val="18"/>
              </w:rPr>
            </w:pPr>
            <w:r>
              <w:rPr>
                <w:b/>
                <w:bCs/>
                <w:sz w:val="18"/>
                <w:szCs w:val="18"/>
              </w:rPr>
              <w:t>Risks and Assumptions</w:t>
            </w:r>
          </w:p>
        </w:tc>
      </w:tr>
      <w:tr w:rsidR="00ED6937" w14:paraId="396C40E6" w14:textId="77777777" w:rsidTr="005F20F0">
        <w:tc>
          <w:tcPr>
            <w:tcW w:w="2025" w:type="dxa"/>
            <w:vMerge w:val="restart"/>
            <w:tcBorders>
              <w:top w:val="single" w:sz="4" w:space="0" w:color="auto"/>
              <w:left w:val="single" w:sz="4" w:space="0" w:color="auto"/>
              <w:bottom w:val="single" w:sz="4" w:space="0" w:color="auto"/>
              <w:right w:val="single" w:sz="4" w:space="0" w:color="auto"/>
            </w:tcBorders>
            <w:hideMark/>
          </w:tcPr>
          <w:p w14:paraId="50F54B3D" w14:textId="77777777" w:rsidR="00ED6937" w:rsidRDefault="00ED6937" w:rsidP="005F20F0">
            <w:pPr>
              <w:rPr>
                <w:sz w:val="18"/>
                <w:szCs w:val="18"/>
              </w:rPr>
            </w:pPr>
            <w:r>
              <w:rPr>
                <w:sz w:val="18"/>
                <w:szCs w:val="18"/>
              </w:rPr>
              <w:t>1. National Demonstrations to Support R2R ICM/IWRM Approaches for Island Resilience and Sustainability (</w:t>
            </w:r>
            <w:r>
              <w:rPr>
                <w:b/>
                <w:bCs/>
                <w:i/>
                <w:iCs/>
                <w:sz w:val="18"/>
                <w:szCs w:val="18"/>
              </w:rPr>
              <w:t>cont.</w:t>
            </w:r>
            <w:r>
              <w:rPr>
                <w:sz w:val="18"/>
                <w:szCs w:val="18"/>
              </w:rPr>
              <w:t>)</w:t>
            </w:r>
          </w:p>
        </w:tc>
        <w:tc>
          <w:tcPr>
            <w:tcW w:w="2025" w:type="dxa"/>
            <w:vMerge w:val="restart"/>
            <w:tcBorders>
              <w:top w:val="single" w:sz="4" w:space="0" w:color="auto"/>
              <w:left w:val="single" w:sz="4" w:space="0" w:color="auto"/>
              <w:bottom w:val="single" w:sz="4" w:space="0" w:color="auto"/>
              <w:right w:val="single" w:sz="4" w:space="0" w:color="auto"/>
            </w:tcBorders>
            <w:hideMark/>
          </w:tcPr>
          <w:p w14:paraId="6D5436A1" w14:textId="77777777" w:rsidR="00ED6937" w:rsidRDefault="00ED6937" w:rsidP="005F20F0">
            <w:pPr>
              <w:rPr>
                <w:sz w:val="18"/>
                <w:szCs w:val="18"/>
              </w:rPr>
            </w:pPr>
            <w:r>
              <w:rPr>
                <w:sz w:val="18"/>
                <w:szCs w:val="18"/>
              </w:rPr>
              <w:t>1.3 Multi-stakeholder leader roundtable networks established for strengthened ‘community to cabinet’ ICM/IWRM</w:t>
            </w:r>
          </w:p>
        </w:tc>
        <w:tc>
          <w:tcPr>
            <w:tcW w:w="2025" w:type="dxa"/>
            <w:tcBorders>
              <w:top w:val="single" w:sz="4" w:space="0" w:color="auto"/>
              <w:left w:val="single" w:sz="4" w:space="0" w:color="auto"/>
              <w:bottom w:val="single" w:sz="4" w:space="0" w:color="auto"/>
              <w:right w:val="single" w:sz="4" w:space="0" w:color="auto"/>
            </w:tcBorders>
          </w:tcPr>
          <w:p w14:paraId="52C0A5AA" w14:textId="77777777" w:rsidR="00ED6937" w:rsidRDefault="00ED6937" w:rsidP="005F20F0">
            <w:pPr>
              <w:rPr>
                <w:sz w:val="18"/>
                <w:szCs w:val="18"/>
              </w:rPr>
            </w:pPr>
            <w:r>
              <w:rPr>
                <w:sz w:val="18"/>
                <w:szCs w:val="18"/>
              </w:rPr>
              <w:t>1.3.1 Number of local leaders and local governments engagement/ participating  in multi-stakeholder leader roundtable networks</w:t>
            </w:r>
          </w:p>
          <w:p w14:paraId="43A0493E" w14:textId="77777777" w:rsidR="00ED6937" w:rsidRDefault="00ED6937" w:rsidP="005F20F0">
            <w:pPr>
              <w:rPr>
                <w:sz w:val="18"/>
                <w:szCs w:val="18"/>
              </w:rPr>
            </w:pPr>
          </w:p>
          <w:p w14:paraId="7726AB3C" w14:textId="77777777" w:rsidR="00ED6937" w:rsidRDefault="00ED6937" w:rsidP="005F20F0">
            <w:pPr>
              <w:rPr>
                <w:sz w:val="18"/>
                <w:szCs w:val="18"/>
              </w:rPr>
            </w:pPr>
          </w:p>
          <w:p w14:paraId="2184033A"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07C873C" w14:textId="77777777" w:rsidR="00ED6937" w:rsidRDefault="00ED6937" w:rsidP="005F20F0">
            <w:pPr>
              <w:rPr>
                <w:sz w:val="18"/>
                <w:szCs w:val="18"/>
              </w:rPr>
            </w:pPr>
            <w:r>
              <w:rPr>
                <w:sz w:val="18"/>
                <w:szCs w:val="18"/>
              </w:rPr>
              <w:t xml:space="preserve">1.3.1 Limited engagement of community-based governance mechanisms in national policy and planning  </w:t>
            </w:r>
          </w:p>
          <w:p w14:paraId="245CE75C" w14:textId="77777777" w:rsidR="00ED6937" w:rsidRDefault="00ED6937" w:rsidP="005F20F0">
            <w:pPr>
              <w:rPr>
                <w:sz w:val="18"/>
                <w:szCs w:val="18"/>
              </w:rPr>
            </w:pPr>
          </w:p>
          <w:p w14:paraId="1B2470BE"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6005E4F7" w14:textId="77777777" w:rsidR="00ED6937" w:rsidRDefault="00ED6937" w:rsidP="005F20F0">
            <w:pPr>
              <w:rPr>
                <w:sz w:val="18"/>
                <w:szCs w:val="18"/>
              </w:rPr>
            </w:pPr>
            <w:r>
              <w:rPr>
                <w:sz w:val="18"/>
                <w:szCs w:val="18"/>
              </w:rPr>
              <w:t>1.3.1 Institutional relationships between national and community-based governance structures strengthened and formalized through national “Ridge to Reef” Inter-Ministry Committees in 14 Pacific SIDS</w:t>
            </w:r>
          </w:p>
        </w:tc>
        <w:tc>
          <w:tcPr>
            <w:tcW w:w="2025" w:type="dxa"/>
            <w:tcBorders>
              <w:top w:val="single" w:sz="4" w:space="0" w:color="auto"/>
              <w:left w:val="single" w:sz="4" w:space="0" w:color="auto"/>
              <w:bottom w:val="single" w:sz="4" w:space="0" w:color="auto"/>
              <w:right w:val="single" w:sz="4" w:space="0" w:color="auto"/>
            </w:tcBorders>
          </w:tcPr>
          <w:p w14:paraId="5D2DBD8E" w14:textId="77777777" w:rsidR="00ED6937" w:rsidRDefault="00ED6937" w:rsidP="005F20F0">
            <w:pPr>
              <w:rPr>
                <w:sz w:val="18"/>
                <w:szCs w:val="18"/>
              </w:rPr>
            </w:pPr>
            <w:r>
              <w:rPr>
                <w:sz w:val="18"/>
                <w:szCs w:val="18"/>
              </w:rPr>
              <w:t xml:space="preserve">1.3.1 Reports of multi-stakeholder leader network activities </w:t>
            </w:r>
          </w:p>
          <w:p w14:paraId="3ECDEB05" w14:textId="77777777" w:rsidR="00ED6937" w:rsidRDefault="00ED6937" w:rsidP="005F20F0">
            <w:pPr>
              <w:rPr>
                <w:sz w:val="18"/>
                <w:szCs w:val="18"/>
              </w:rPr>
            </w:pPr>
          </w:p>
          <w:p w14:paraId="7CBDF102" w14:textId="77777777" w:rsidR="00ED6937" w:rsidRDefault="00ED6937" w:rsidP="005F20F0">
            <w:pPr>
              <w:rPr>
                <w:sz w:val="18"/>
                <w:szCs w:val="18"/>
              </w:rPr>
            </w:pPr>
            <w:r>
              <w:rPr>
                <w:sz w:val="18"/>
                <w:szCs w:val="18"/>
              </w:rPr>
              <w:br/>
            </w:r>
          </w:p>
        </w:tc>
        <w:tc>
          <w:tcPr>
            <w:tcW w:w="2025" w:type="dxa"/>
            <w:tcBorders>
              <w:top w:val="single" w:sz="4" w:space="0" w:color="auto"/>
              <w:left w:val="single" w:sz="4" w:space="0" w:color="auto"/>
              <w:bottom w:val="single" w:sz="4" w:space="0" w:color="auto"/>
              <w:right w:val="single" w:sz="4" w:space="0" w:color="auto"/>
            </w:tcBorders>
          </w:tcPr>
          <w:p w14:paraId="1DD3E3E6" w14:textId="77777777" w:rsidR="00ED6937" w:rsidRDefault="00ED6937" w:rsidP="005F20F0">
            <w:pPr>
              <w:rPr>
                <w:sz w:val="18"/>
                <w:szCs w:val="18"/>
              </w:rPr>
            </w:pPr>
            <w:r>
              <w:rPr>
                <w:sz w:val="18"/>
                <w:szCs w:val="18"/>
              </w:rPr>
              <w:t>1.3.1 Existing tensions between land-owners and government agencies may limit community leader participation</w:t>
            </w:r>
          </w:p>
          <w:p w14:paraId="64DA9FEE" w14:textId="77777777" w:rsidR="00ED6937" w:rsidRDefault="00ED6937" w:rsidP="005F20F0">
            <w:pPr>
              <w:rPr>
                <w:sz w:val="18"/>
                <w:szCs w:val="18"/>
              </w:rPr>
            </w:pPr>
          </w:p>
          <w:p w14:paraId="32366233" w14:textId="77777777" w:rsidR="00ED6937" w:rsidRDefault="00ED6937" w:rsidP="005F20F0">
            <w:pPr>
              <w:rPr>
                <w:sz w:val="18"/>
                <w:szCs w:val="18"/>
              </w:rPr>
            </w:pPr>
          </w:p>
          <w:p w14:paraId="6B621837" w14:textId="77777777" w:rsidR="00ED6937" w:rsidRDefault="00ED6937" w:rsidP="005F20F0">
            <w:pPr>
              <w:rPr>
                <w:sz w:val="18"/>
                <w:szCs w:val="18"/>
              </w:rPr>
            </w:pPr>
          </w:p>
          <w:p w14:paraId="2D47E015" w14:textId="77777777" w:rsidR="00ED6937" w:rsidRDefault="00ED6937" w:rsidP="005F20F0">
            <w:pPr>
              <w:rPr>
                <w:sz w:val="18"/>
                <w:szCs w:val="18"/>
              </w:rPr>
            </w:pPr>
          </w:p>
        </w:tc>
      </w:tr>
      <w:tr w:rsidR="00ED6937" w14:paraId="3CF6A529" w14:textId="77777777" w:rsidTr="005F20F0">
        <w:tc>
          <w:tcPr>
            <w:tcW w:w="0" w:type="auto"/>
            <w:vMerge/>
            <w:tcBorders>
              <w:top w:val="single" w:sz="4" w:space="0" w:color="auto"/>
              <w:left w:val="single" w:sz="4" w:space="0" w:color="auto"/>
              <w:bottom w:val="single" w:sz="4" w:space="0" w:color="auto"/>
              <w:right w:val="single" w:sz="4" w:space="0" w:color="auto"/>
            </w:tcBorders>
            <w:vAlign w:val="center"/>
            <w:hideMark/>
          </w:tcPr>
          <w:p w14:paraId="09028509" w14:textId="77777777" w:rsidR="00ED6937" w:rsidRDefault="00ED6937" w:rsidP="005F20F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656B4"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2E290637" w14:textId="77777777" w:rsidR="00ED6937" w:rsidRDefault="00ED6937" w:rsidP="005F20F0">
            <w:pPr>
              <w:rPr>
                <w:sz w:val="18"/>
                <w:szCs w:val="18"/>
              </w:rPr>
            </w:pPr>
            <w:r>
              <w:rPr>
                <w:sz w:val="18"/>
                <w:szCs w:val="18"/>
              </w:rPr>
              <w:t xml:space="preserve">1.3.2 Number of forums held to discuss opportunities for </w:t>
            </w:r>
            <w:r>
              <w:rPr>
                <w:sz w:val="18"/>
                <w:szCs w:val="18"/>
              </w:rPr>
              <w:lastRenderedPageBreak/>
              <w:t>agreements on private sector and donor participation in PIC sustainable development</w:t>
            </w:r>
          </w:p>
        </w:tc>
        <w:tc>
          <w:tcPr>
            <w:tcW w:w="2025" w:type="dxa"/>
            <w:tcBorders>
              <w:top w:val="single" w:sz="4" w:space="0" w:color="auto"/>
              <w:left w:val="single" w:sz="4" w:space="0" w:color="auto"/>
              <w:bottom w:val="single" w:sz="4" w:space="0" w:color="auto"/>
              <w:right w:val="single" w:sz="4" w:space="0" w:color="auto"/>
            </w:tcBorders>
            <w:hideMark/>
          </w:tcPr>
          <w:p w14:paraId="76E0491D" w14:textId="77777777" w:rsidR="00ED6937" w:rsidRDefault="00ED6937" w:rsidP="005F20F0">
            <w:pPr>
              <w:rPr>
                <w:sz w:val="18"/>
                <w:szCs w:val="18"/>
              </w:rPr>
            </w:pPr>
            <w:r>
              <w:rPr>
                <w:sz w:val="18"/>
                <w:szCs w:val="18"/>
              </w:rPr>
              <w:lastRenderedPageBreak/>
              <w:t xml:space="preserve">1.3.2 Low level mobilization of the private sector in environmental </w:t>
            </w:r>
            <w:r>
              <w:rPr>
                <w:sz w:val="18"/>
                <w:szCs w:val="18"/>
              </w:rPr>
              <w:lastRenderedPageBreak/>
              <w:t>investment and planning in PICs</w:t>
            </w:r>
          </w:p>
        </w:tc>
        <w:tc>
          <w:tcPr>
            <w:tcW w:w="2025" w:type="dxa"/>
            <w:tcBorders>
              <w:top w:val="single" w:sz="4" w:space="0" w:color="auto"/>
              <w:left w:val="single" w:sz="4" w:space="0" w:color="auto"/>
              <w:bottom w:val="single" w:sz="4" w:space="0" w:color="auto"/>
              <w:right w:val="single" w:sz="4" w:space="0" w:color="auto"/>
            </w:tcBorders>
            <w:hideMark/>
          </w:tcPr>
          <w:p w14:paraId="1561D546" w14:textId="77777777" w:rsidR="00ED6937" w:rsidRDefault="00ED6937" w:rsidP="005F20F0">
            <w:pPr>
              <w:rPr>
                <w:sz w:val="18"/>
                <w:szCs w:val="18"/>
              </w:rPr>
            </w:pPr>
            <w:r>
              <w:rPr>
                <w:sz w:val="18"/>
                <w:szCs w:val="18"/>
              </w:rPr>
              <w:lastRenderedPageBreak/>
              <w:t xml:space="preserve">1.3.2  Up to 14 new national private-sector and donor partnership </w:t>
            </w:r>
            <w:r>
              <w:rPr>
                <w:sz w:val="18"/>
                <w:szCs w:val="18"/>
              </w:rPr>
              <w:lastRenderedPageBreak/>
              <w:t>forums for investment planning in priority community-based ICM/IWRM actions</w:t>
            </w:r>
          </w:p>
        </w:tc>
        <w:tc>
          <w:tcPr>
            <w:tcW w:w="2025" w:type="dxa"/>
            <w:tcBorders>
              <w:top w:val="single" w:sz="4" w:space="0" w:color="auto"/>
              <w:left w:val="single" w:sz="4" w:space="0" w:color="auto"/>
              <w:bottom w:val="single" w:sz="4" w:space="0" w:color="auto"/>
              <w:right w:val="single" w:sz="4" w:space="0" w:color="auto"/>
            </w:tcBorders>
            <w:hideMark/>
          </w:tcPr>
          <w:p w14:paraId="653F9C18" w14:textId="77777777" w:rsidR="00ED6937" w:rsidRDefault="00ED6937" w:rsidP="005F20F0">
            <w:pPr>
              <w:rPr>
                <w:sz w:val="18"/>
                <w:szCs w:val="18"/>
              </w:rPr>
            </w:pPr>
            <w:r>
              <w:rPr>
                <w:sz w:val="18"/>
                <w:szCs w:val="18"/>
              </w:rPr>
              <w:lastRenderedPageBreak/>
              <w:t xml:space="preserve">1.3.2 Reports of private sector and donor </w:t>
            </w:r>
            <w:r>
              <w:rPr>
                <w:sz w:val="18"/>
                <w:szCs w:val="18"/>
              </w:rPr>
              <w:lastRenderedPageBreak/>
              <w:t>partnership forums</w:t>
            </w:r>
          </w:p>
        </w:tc>
        <w:tc>
          <w:tcPr>
            <w:tcW w:w="2025" w:type="dxa"/>
            <w:tcBorders>
              <w:top w:val="single" w:sz="4" w:space="0" w:color="auto"/>
              <w:left w:val="single" w:sz="4" w:space="0" w:color="auto"/>
              <w:bottom w:val="single" w:sz="4" w:space="0" w:color="auto"/>
              <w:right w:val="single" w:sz="4" w:space="0" w:color="auto"/>
            </w:tcBorders>
            <w:hideMark/>
          </w:tcPr>
          <w:p w14:paraId="5454315D" w14:textId="77777777" w:rsidR="00ED6937" w:rsidRDefault="00ED6937" w:rsidP="005F20F0">
            <w:pPr>
              <w:rPr>
                <w:sz w:val="18"/>
                <w:szCs w:val="18"/>
              </w:rPr>
            </w:pPr>
            <w:r>
              <w:rPr>
                <w:sz w:val="18"/>
                <w:szCs w:val="18"/>
              </w:rPr>
              <w:lastRenderedPageBreak/>
              <w:t xml:space="preserve">1.3.2 Limited private sector presence, or alignment of donor </w:t>
            </w:r>
            <w:r>
              <w:rPr>
                <w:sz w:val="18"/>
                <w:szCs w:val="18"/>
              </w:rPr>
              <w:lastRenderedPageBreak/>
              <w:t>investment strategies with proposed actions, at priority R2R locations</w:t>
            </w:r>
          </w:p>
        </w:tc>
      </w:tr>
    </w:tbl>
    <w:p w14:paraId="5D2AF0B5" w14:textId="77777777" w:rsidR="00ED6937" w:rsidRDefault="00ED6937" w:rsidP="00ED6937"/>
    <w:p w14:paraId="53612F49" w14:textId="77777777" w:rsidR="00ED6937" w:rsidRDefault="00ED6937" w:rsidP="00ED6937">
      <w:pPr>
        <w:shd w:val="clear" w:color="auto" w:fill="A6A6A6"/>
        <w:spacing w:after="120"/>
        <w:ind w:left="1440" w:hanging="1440"/>
      </w:pPr>
      <w:r>
        <w:rPr>
          <w:b/>
        </w:rPr>
        <w:t>Component 2</w:t>
      </w:r>
      <w:r>
        <w:t xml:space="preserve"> </w:t>
      </w:r>
      <w:r>
        <w:tab/>
        <w:t>Island-based Investments in Human Capital and Knowledge to Strengthen National and Local Capacities for Ridge to Reef ICM/IWRM approaches, incorporating CC adaptation</w:t>
      </w:r>
    </w:p>
    <w:p w14:paraId="525FF410" w14:textId="77777777" w:rsidR="00ED6937" w:rsidRDefault="00ED6937" w:rsidP="00ED6937">
      <w:pPr>
        <w:shd w:val="clear" w:color="auto" w:fill="D9D9D9"/>
        <w:spacing w:after="120"/>
        <w:ind w:left="1440" w:hanging="1440"/>
      </w:pPr>
      <w:r>
        <w:t>Outcome 2.1</w:t>
      </w:r>
      <w:r>
        <w:tab/>
        <w:t>National and local capacity for ICM and IWRM implementation built to enable best practice in integrated land, water, forest and coastal management and CC adaptation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428"/>
        <w:gridCol w:w="1290"/>
        <w:gridCol w:w="1428"/>
        <w:gridCol w:w="1479"/>
        <w:gridCol w:w="1140"/>
        <w:gridCol w:w="1332"/>
      </w:tblGrid>
      <w:tr w:rsidR="00ED6937" w14:paraId="761FE14B" w14:textId="77777777" w:rsidTr="005F20F0">
        <w:trPr>
          <w:tblHeader/>
        </w:trPr>
        <w:tc>
          <w:tcPr>
            <w:tcW w:w="2025" w:type="dxa"/>
            <w:tcBorders>
              <w:top w:val="single" w:sz="4" w:space="0" w:color="auto"/>
              <w:left w:val="single" w:sz="4" w:space="0" w:color="auto"/>
              <w:bottom w:val="single" w:sz="4" w:space="0" w:color="auto"/>
              <w:right w:val="single" w:sz="4" w:space="0" w:color="auto"/>
            </w:tcBorders>
            <w:hideMark/>
          </w:tcPr>
          <w:p w14:paraId="4622DCE8" w14:textId="77777777" w:rsidR="00ED6937" w:rsidRDefault="00ED6937" w:rsidP="005F20F0">
            <w:pPr>
              <w:jc w:val="center"/>
              <w:rPr>
                <w:b/>
                <w:bCs/>
                <w:sz w:val="18"/>
                <w:szCs w:val="18"/>
              </w:rPr>
            </w:pPr>
            <w:r>
              <w:rPr>
                <w:b/>
                <w:bCs/>
                <w:sz w:val="18"/>
                <w:szCs w:val="18"/>
              </w:rPr>
              <w:t>Components</w:t>
            </w:r>
          </w:p>
        </w:tc>
        <w:tc>
          <w:tcPr>
            <w:tcW w:w="2025" w:type="dxa"/>
            <w:tcBorders>
              <w:top w:val="single" w:sz="4" w:space="0" w:color="auto"/>
              <w:left w:val="single" w:sz="4" w:space="0" w:color="auto"/>
              <w:bottom w:val="single" w:sz="4" w:space="0" w:color="auto"/>
              <w:right w:val="single" w:sz="4" w:space="0" w:color="auto"/>
            </w:tcBorders>
            <w:hideMark/>
          </w:tcPr>
          <w:p w14:paraId="42819AFB" w14:textId="77777777" w:rsidR="00ED6937" w:rsidRDefault="00ED6937" w:rsidP="005F20F0">
            <w:pPr>
              <w:jc w:val="center"/>
              <w:rPr>
                <w:b/>
                <w:bCs/>
                <w:sz w:val="18"/>
                <w:szCs w:val="18"/>
              </w:rPr>
            </w:pPr>
            <w:r>
              <w:rPr>
                <w:b/>
                <w:bCs/>
                <w:sz w:val="18"/>
                <w:szCs w:val="18"/>
              </w:rPr>
              <w:t>Outcomes</w:t>
            </w:r>
          </w:p>
        </w:tc>
        <w:tc>
          <w:tcPr>
            <w:tcW w:w="2025" w:type="dxa"/>
            <w:tcBorders>
              <w:top w:val="single" w:sz="4" w:space="0" w:color="auto"/>
              <w:left w:val="single" w:sz="4" w:space="0" w:color="auto"/>
              <w:bottom w:val="single" w:sz="4" w:space="0" w:color="auto"/>
              <w:right w:val="single" w:sz="4" w:space="0" w:color="auto"/>
            </w:tcBorders>
            <w:hideMark/>
          </w:tcPr>
          <w:p w14:paraId="01235BD7" w14:textId="77777777" w:rsidR="00ED6937" w:rsidRDefault="00ED6937" w:rsidP="005F20F0">
            <w:pPr>
              <w:jc w:val="center"/>
              <w:rPr>
                <w:b/>
                <w:bCs/>
                <w:sz w:val="18"/>
                <w:szCs w:val="18"/>
              </w:rPr>
            </w:pPr>
            <w:r>
              <w:rPr>
                <w:b/>
                <w:bCs/>
                <w:sz w:val="18"/>
                <w:szCs w:val="18"/>
              </w:rPr>
              <w:t>Indicator</w:t>
            </w:r>
          </w:p>
        </w:tc>
        <w:tc>
          <w:tcPr>
            <w:tcW w:w="2025" w:type="dxa"/>
            <w:tcBorders>
              <w:top w:val="single" w:sz="4" w:space="0" w:color="auto"/>
              <w:left w:val="single" w:sz="4" w:space="0" w:color="auto"/>
              <w:bottom w:val="single" w:sz="4" w:space="0" w:color="auto"/>
              <w:right w:val="single" w:sz="4" w:space="0" w:color="auto"/>
            </w:tcBorders>
            <w:hideMark/>
          </w:tcPr>
          <w:p w14:paraId="4486F39D" w14:textId="77777777" w:rsidR="00ED6937" w:rsidRDefault="00ED6937" w:rsidP="005F20F0">
            <w:pPr>
              <w:jc w:val="center"/>
              <w:rPr>
                <w:b/>
                <w:bCs/>
                <w:sz w:val="18"/>
                <w:szCs w:val="18"/>
              </w:rPr>
            </w:pPr>
            <w:r>
              <w:rPr>
                <w:b/>
                <w:bCs/>
                <w:sz w:val="18"/>
                <w:szCs w:val="18"/>
              </w:rPr>
              <w:t>Baseline</w:t>
            </w:r>
          </w:p>
        </w:tc>
        <w:tc>
          <w:tcPr>
            <w:tcW w:w="2025" w:type="dxa"/>
            <w:tcBorders>
              <w:top w:val="single" w:sz="4" w:space="0" w:color="auto"/>
              <w:left w:val="single" w:sz="4" w:space="0" w:color="auto"/>
              <w:bottom w:val="single" w:sz="4" w:space="0" w:color="auto"/>
              <w:right w:val="single" w:sz="4" w:space="0" w:color="auto"/>
            </w:tcBorders>
            <w:hideMark/>
          </w:tcPr>
          <w:p w14:paraId="083CA3D5" w14:textId="77777777" w:rsidR="00ED6937" w:rsidRDefault="00ED6937" w:rsidP="005F20F0">
            <w:pPr>
              <w:jc w:val="center"/>
              <w:rPr>
                <w:b/>
                <w:bCs/>
                <w:sz w:val="18"/>
                <w:szCs w:val="18"/>
              </w:rPr>
            </w:pPr>
            <w:r>
              <w:rPr>
                <w:b/>
                <w:bCs/>
                <w:sz w:val="18"/>
                <w:szCs w:val="18"/>
              </w:rPr>
              <w:t>Targets End of Project</w:t>
            </w:r>
          </w:p>
        </w:tc>
        <w:tc>
          <w:tcPr>
            <w:tcW w:w="2025" w:type="dxa"/>
            <w:tcBorders>
              <w:top w:val="single" w:sz="4" w:space="0" w:color="auto"/>
              <w:left w:val="single" w:sz="4" w:space="0" w:color="auto"/>
              <w:bottom w:val="single" w:sz="4" w:space="0" w:color="auto"/>
              <w:right w:val="single" w:sz="4" w:space="0" w:color="auto"/>
            </w:tcBorders>
            <w:hideMark/>
          </w:tcPr>
          <w:p w14:paraId="1965E07F" w14:textId="77777777" w:rsidR="00ED6937" w:rsidRDefault="00ED6937" w:rsidP="005F20F0">
            <w:pPr>
              <w:jc w:val="center"/>
              <w:rPr>
                <w:b/>
                <w:bCs/>
                <w:sz w:val="18"/>
                <w:szCs w:val="18"/>
              </w:rPr>
            </w:pPr>
            <w:r>
              <w:rPr>
                <w:b/>
                <w:bCs/>
                <w:sz w:val="18"/>
                <w:szCs w:val="18"/>
              </w:rPr>
              <w:t>Source of Verification</w:t>
            </w:r>
          </w:p>
        </w:tc>
        <w:tc>
          <w:tcPr>
            <w:tcW w:w="2025" w:type="dxa"/>
            <w:tcBorders>
              <w:top w:val="single" w:sz="4" w:space="0" w:color="auto"/>
              <w:left w:val="single" w:sz="4" w:space="0" w:color="auto"/>
              <w:bottom w:val="single" w:sz="4" w:space="0" w:color="auto"/>
              <w:right w:val="single" w:sz="4" w:space="0" w:color="auto"/>
            </w:tcBorders>
            <w:hideMark/>
          </w:tcPr>
          <w:p w14:paraId="746231DD" w14:textId="77777777" w:rsidR="00ED6937" w:rsidRDefault="00ED6937" w:rsidP="005F20F0">
            <w:pPr>
              <w:jc w:val="center"/>
              <w:rPr>
                <w:b/>
                <w:bCs/>
                <w:sz w:val="18"/>
                <w:szCs w:val="18"/>
              </w:rPr>
            </w:pPr>
            <w:r>
              <w:rPr>
                <w:b/>
                <w:bCs/>
                <w:sz w:val="18"/>
                <w:szCs w:val="18"/>
              </w:rPr>
              <w:t>Risks and Assumptions</w:t>
            </w:r>
          </w:p>
        </w:tc>
      </w:tr>
      <w:tr w:rsidR="00ED6937" w14:paraId="73AA7CE9" w14:textId="77777777" w:rsidTr="005F20F0">
        <w:tc>
          <w:tcPr>
            <w:tcW w:w="2025" w:type="dxa"/>
            <w:vMerge w:val="restart"/>
            <w:tcBorders>
              <w:top w:val="single" w:sz="4" w:space="0" w:color="auto"/>
              <w:left w:val="single" w:sz="4" w:space="0" w:color="auto"/>
              <w:bottom w:val="single" w:sz="4" w:space="0" w:color="auto"/>
              <w:right w:val="single" w:sz="4" w:space="0" w:color="auto"/>
            </w:tcBorders>
            <w:hideMark/>
          </w:tcPr>
          <w:p w14:paraId="4012FDBF" w14:textId="77777777" w:rsidR="00ED6937" w:rsidRDefault="00ED6937" w:rsidP="005F20F0">
            <w:pPr>
              <w:rPr>
                <w:sz w:val="18"/>
                <w:szCs w:val="18"/>
              </w:rPr>
            </w:pPr>
            <w:r>
              <w:rPr>
                <w:sz w:val="18"/>
                <w:szCs w:val="18"/>
              </w:rPr>
              <w:t>2. Island-based Investments in Human Capital and Knowledge to Strengthen National and Local Capacities for Ridge to Reef ICM/IWRM approaches, incorporating CC adaptation</w:t>
            </w:r>
          </w:p>
        </w:tc>
        <w:tc>
          <w:tcPr>
            <w:tcW w:w="2025" w:type="dxa"/>
            <w:vMerge w:val="restart"/>
            <w:tcBorders>
              <w:top w:val="single" w:sz="4" w:space="0" w:color="auto"/>
              <w:left w:val="single" w:sz="4" w:space="0" w:color="auto"/>
              <w:bottom w:val="single" w:sz="4" w:space="0" w:color="auto"/>
              <w:right w:val="single" w:sz="4" w:space="0" w:color="auto"/>
            </w:tcBorders>
            <w:hideMark/>
          </w:tcPr>
          <w:p w14:paraId="339D59D6" w14:textId="77777777" w:rsidR="00ED6937" w:rsidRDefault="00ED6937" w:rsidP="005F20F0">
            <w:pPr>
              <w:rPr>
                <w:sz w:val="18"/>
                <w:szCs w:val="18"/>
              </w:rPr>
            </w:pPr>
            <w:r>
              <w:rPr>
                <w:sz w:val="18"/>
                <w:szCs w:val="18"/>
              </w:rPr>
              <w:t>2.1 National and local capacity for ICM and IWRM implementation built to enable best practice in integrated land, water, forest and coastal management and CC adaptation</w:t>
            </w:r>
          </w:p>
        </w:tc>
        <w:tc>
          <w:tcPr>
            <w:tcW w:w="2025" w:type="dxa"/>
            <w:tcBorders>
              <w:top w:val="single" w:sz="4" w:space="0" w:color="auto"/>
              <w:left w:val="single" w:sz="4" w:space="0" w:color="auto"/>
              <w:bottom w:val="single" w:sz="4" w:space="0" w:color="auto"/>
              <w:right w:val="single" w:sz="4" w:space="0" w:color="auto"/>
            </w:tcBorders>
          </w:tcPr>
          <w:p w14:paraId="368C2B3A" w14:textId="77777777" w:rsidR="00ED6937" w:rsidRDefault="00ED6937" w:rsidP="005F20F0">
            <w:pPr>
              <w:rPr>
                <w:sz w:val="18"/>
                <w:szCs w:val="18"/>
              </w:rPr>
            </w:pPr>
            <w:r>
              <w:rPr>
                <w:sz w:val="18"/>
                <w:szCs w:val="18"/>
              </w:rPr>
              <w:t>2.1.1 Number of PIC-based personnel with post-graduate training in R2R management.  *Data will be gender disaggregated</w:t>
            </w:r>
          </w:p>
          <w:p w14:paraId="3A632AA9" w14:textId="77777777" w:rsidR="00ED6937" w:rsidRDefault="00ED6937" w:rsidP="005F20F0">
            <w:pPr>
              <w:rPr>
                <w:sz w:val="18"/>
                <w:szCs w:val="18"/>
              </w:rPr>
            </w:pPr>
          </w:p>
          <w:p w14:paraId="09686007"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04389CBA" w14:textId="77777777" w:rsidR="00ED6937" w:rsidRDefault="00ED6937" w:rsidP="005F20F0">
            <w:pPr>
              <w:rPr>
                <w:sz w:val="18"/>
                <w:szCs w:val="18"/>
              </w:rPr>
            </w:pPr>
            <w:r>
              <w:rPr>
                <w:sz w:val="18"/>
                <w:szCs w:val="18"/>
              </w:rPr>
              <w:t>2.1.1 Zero R2R post-graduate training courses available specific to the Pacific Region.</w:t>
            </w:r>
          </w:p>
          <w:p w14:paraId="0AE1372F" w14:textId="77777777" w:rsidR="00ED6937" w:rsidRDefault="00ED6937" w:rsidP="005F20F0">
            <w:pPr>
              <w:rPr>
                <w:sz w:val="18"/>
                <w:szCs w:val="18"/>
              </w:rPr>
            </w:pPr>
          </w:p>
          <w:p w14:paraId="7D0EAE9B"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374D7AC7" w14:textId="77777777" w:rsidR="00ED6937" w:rsidRDefault="00ED6937" w:rsidP="005F20F0">
            <w:pPr>
              <w:rPr>
                <w:sz w:val="18"/>
                <w:szCs w:val="18"/>
              </w:rPr>
            </w:pPr>
            <w:r>
              <w:rPr>
                <w:sz w:val="18"/>
                <w:szCs w:val="18"/>
              </w:rPr>
              <w:t>2.1.1 At least 10 people with post-graduate training in R2R management.  *At least 5 people will be women</w:t>
            </w:r>
          </w:p>
          <w:p w14:paraId="326BF18C" w14:textId="77777777" w:rsidR="00ED6937" w:rsidRDefault="00ED6937" w:rsidP="005F20F0">
            <w:pPr>
              <w:rPr>
                <w:sz w:val="18"/>
                <w:szCs w:val="18"/>
              </w:rPr>
            </w:pPr>
          </w:p>
          <w:p w14:paraId="721E45BF" w14:textId="77777777" w:rsidR="00ED6937" w:rsidRDefault="00ED6937" w:rsidP="005F20F0">
            <w:pPr>
              <w:rPr>
                <w:sz w:val="18"/>
                <w:szCs w:val="18"/>
              </w:rPr>
            </w:pPr>
            <w:r>
              <w:rPr>
                <w:sz w:val="18"/>
                <w:szCs w:val="18"/>
              </w:rPr>
              <w:t xml:space="preserve">At least 3 innovative post-graduate training programs for the Pacific Region in ICM/IWRM and related CC adaptation delivered for project managers and participating stakeholders through partnership of internationally recognized educational institutes and technical </w:t>
            </w:r>
            <w:r>
              <w:rPr>
                <w:sz w:val="18"/>
                <w:szCs w:val="18"/>
              </w:rPr>
              <w:lastRenderedPageBreak/>
              <w:t xml:space="preserve">support and mentoring program with results documented </w:t>
            </w:r>
          </w:p>
        </w:tc>
        <w:tc>
          <w:tcPr>
            <w:tcW w:w="2025" w:type="dxa"/>
            <w:tcBorders>
              <w:top w:val="single" w:sz="4" w:space="0" w:color="auto"/>
              <w:left w:val="single" w:sz="4" w:space="0" w:color="auto"/>
              <w:bottom w:val="single" w:sz="4" w:space="0" w:color="auto"/>
              <w:right w:val="single" w:sz="4" w:space="0" w:color="auto"/>
            </w:tcBorders>
          </w:tcPr>
          <w:p w14:paraId="0E66B1F1" w14:textId="77777777" w:rsidR="00ED6937" w:rsidRDefault="00ED6937" w:rsidP="005F20F0">
            <w:pPr>
              <w:rPr>
                <w:sz w:val="18"/>
                <w:szCs w:val="18"/>
              </w:rPr>
            </w:pPr>
            <w:r>
              <w:rPr>
                <w:sz w:val="18"/>
                <w:szCs w:val="18"/>
              </w:rPr>
              <w:lastRenderedPageBreak/>
              <w:t>2.1.1 Agreed curricula and materials for post-graduate training program published</w:t>
            </w:r>
          </w:p>
          <w:p w14:paraId="14C52047" w14:textId="77777777" w:rsidR="00ED6937" w:rsidRDefault="00ED6937" w:rsidP="005F20F0">
            <w:pPr>
              <w:rPr>
                <w:sz w:val="18"/>
                <w:szCs w:val="18"/>
              </w:rPr>
            </w:pPr>
          </w:p>
          <w:p w14:paraId="69740055" w14:textId="77777777" w:rsidR="00ED6937" w:rsidRDefault="00ED6937" w:rsidP="005F20F0">
            <w:pPr>
              <w:rPr>
                <w:sz w:val="18"/>
                <w:szCs w:val="18"/>
              </w:rPr>
            </w:pPr>
          </w:p>
          <w:p w14:paraId="223DB418" w14:textId="77777777" w:rsidR="00ED6937" w:rsidRDefault="00ED6937" w:rsidP="005F20F0">
            <w:pPr>
              <w:rPr>
                <w:sz w:val="18"/>
                <w:szCs w:val="18"/>
              </w:rPr>
            </w:pPr>
            <w:r>
              <w:rPr>
                <w:sz w:val="18"/>
                <w:szCs w:val="18"/>
              </w:rPr>
              <w:t xml:space="preserve"> </w:t>
            </w:r>
          </w:p>
        </w:tc>
        <w:tc>
          <w:tcPr>
            <w:tcW w:w="2025" w:type="dxa"/>
            <w:tcBorders>
              <w:top w:val="single" w:sz="4" w:space="0" w:color="auto"/>
              <w:left w:val="single" w:sz="4" w:space="0" w:color="auto"/>
              <w:bottom w:val="single" w:sz="4" w:space="0" w:color="auto"/>
              <w:right w:val="single" w:sz="4" w:space="0" w:color="auto"/>
            </w:tcBorders>
          </w:tcPr>
          <w:p w14:paraId="3432AFD2" w14:textId="77777777" w:rsidR="00ED6937" w:rsidRDefault="00ED6937" w:rsidP="005F20F0">
            <w:pPr>
              <w:rPr>
                <w:sz w:val="18"/>
                <w:szCs w:val="18"/>
              </w:rPr>
            </w:pPr>
            <w:r>
              <w:rPr>
                <w:sz w:val="18"/>
                <w:szCs w:val="18"/>
              </w:rPr>
              <w:t>2.1.1 Internationally recognized institute (or consortium) able to deliver a cost-effective post-graduate training course which is both accredited  and regionally appropriate</w:t>
            </w:r>
          </w:p>
          <w:p w14:paraId="178FE07C" w14:textId="77777777" w:rsidR="00ED6937" w:rsidRDefault="00ED6937" w:rsidP="005F20F0">
            <w:pPr>
              <w:rPr>
                <w:sz w:val="18"/>
                <w:szCs w:val="18"/>
              </w:rPr>
            </w:pPr>
          </w:p>
          <w:p w14:paraId="05A3BCAF" w14:textId="77777777" w:rsidR="00ED6937" w:rsidRDefault="00ED6937" w:rsidP="005F20F0">
            <w:pPr>
              <w:rPr>
                <w:sz w:val="18"/>
                <w:szCs w:val="18"/>
              </w:rPr>
            </w:pPr>
          </w:p>
          <w:p w14:paraId="758A2B8F" w14:textId="77777777" w:rsidR="00ED6937" w:rsidRDefault="00ED6937" w:rsidP="005F20F0">
            <w:pPr>
              <w:rPr>
                <w:sz w:val="18"/>
                <w:szCs w:val="18"/>
              </w:rPr>
            </w:pPr>
          </w:p>
          <w:p w14:paraId="50B610AC" w14:textId="77777777" w:rsidR="00ED6937" w:rsidRDefault="00ED6937" w:rsidP="005F20F0">
            <w:pPr>
              <w:rPr>
                <w:sz w:val="18"/>
                <w:szCs w:val="18"/>
              </w:rPr>
            </w:pPr>
          </w:p>
        </w:tc>
      </w:tr>
      <w:tr w:rsidR="00ED6937" w14:paraId="4E630118" w14:textId="77777777" w:rsidTr="005F20F0">
        <w:tc>
          <w:tcPr>
            <w:tcW w:w="0" w:type="auto"/>
            <w:vMerge/>
            <w:tcBorders>
              <w:top w:val="single" w:sz="4" w:space="0" w:color="auto"/>
              <w:left w:val="single" w:sz="4" w:space="0" w:color="auto"/>
              <w:bottom w:val="single" w:sz="4" w:space="0" w:color="auto"/>
              <w:right w:val="single" w:sz="4" w:space="0" w:color="auto"/>
            </w:tcBorders>
            <w:vAlign w:val="center"/>
            <w:hideMark/>
          </w:tcPr>
          <w:p w14:paraId="6E86DC18" w14:textId="77777777" w:rsidR="00ED6937" w:rsidRDefault="00ED6937" w:rsidP="005F20F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682D3"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2C5A71A" w14:textId="77777777" w:rsidR="00ED6937" w:rsidRDefault="00ED6937" w:rsidP="005F20F0">
            <w:pPr>
              <w:rPr>
                <w:sz w:val="18"/>
                <w:szCs w:val="18"/>
              </w:rPr>
            </w:pPr>
            <w:r>
              <w:rPr>
                <w:sz w:val="18"/>
                <w:szCs w:val="18"/>
              </w:rPr>
              <w:t>2.1.2 Number of community stakeholders (i.e. catchment management committees, CSOs, etc) engaged in R2R planning and CC adaptation activities</w:t>
            </w:r>
          </w:p>
          <w:p w14:paraId="53A8711A"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0007D86D" w14:textId="77777777" w:rsidR="00ED6937" w:rsidRDefault="00ED6937" w:rsidP="005F20F0">
            <w:pPr>
              <w:rPr>
                <w:sz w:val="18"/>
                <w:szCs w:val="18"/>
              </w:rPr>
            </w:pPr>
            <w:r>
              <w:rPr>
                <w:sz w:val="18"/>
                <w:szCs w:val="18"/>
              </w:rPr>
              <w:t>2.1.2 Limited national and local capacity for ICM and IWRM implementation constrains achievement of best practice in integrated management in PICs</w:t>
            </w:r>
          </w:p>
        </w:tc>
        <w:tc>
          <w:tcPr>
            <w:tcW w:w="2025" w:type="dxa"/>
            <w:tcBorders>
              <w:top w:val="single" w:sz="4" w:space="0" w:color="auto"/>
              <w:left w:val="single" w:sz="4" w:space="0" w:color="auto"/>
              <w:bottom w:val="single" w:sz="4" w:space="0" w:color="auto"/>
              <w:right w:val="single" w:sz="4" w:space="0" w:color="auto"/>
            </w:tcBorders>
          </w:tcPr>
          <w:p w14:paraId="4806893E" w14:textId="77777777" w:rsidR="00ED6937" w:rsidRDefault="00ED6937" w:rsidP="005F20F0">
            <w:pPr>
              <w:rPr>
                <w:sz w:val="18"/>
                <w:szCs w:val="18"/>
              </w:rPr>
            </w:pPr>
            <w:r>
              <w:rPr>
                <w:sz w:val="18"/>
                <w:szCs w:val="18"/>
              </w:rPr>
              <w:t xml:space="preserve">2.1.2 At least 14 community stakeholder groups (ie. Catchment management committees, CSOs, etc) engaged in R2R planning and CC adaptation activities.  </w:t>
            </w:r>
          </w:p>
          <w:p w14:paraId="3DCBD97B" w14:textId="77777777" w:rsidR="00ED6937" w:rsidRDefault="00ED6937" w:rsidP="005F20F0">
            <w:pPr>
              <w:rPr>
                <w:sz w:val="18"/>
                <w:szCs w:val="18"/>
              </w:rPr>
            </w:pPr>
          </w:p>
          <w:p w14:paraId="50630F83" w14:textId="77777777" w:rsidR="00ED6937" w:rsidRDefault="00ED6937" w:rsidP="005F20F0">
            <w:pPr>
              <w:rPr>
                <w:sz w:val="18"/>
                <w:szCs w:val="18"/>
              </w:rPr>
            </w:pPr>
            <w:r>
              <w:rPr>
                <w:sz w:val="18"/>
                <w:szCs w:val="18"/>
              </w:rPr>
              <w:t>*Number of trainings (including training on integrating gender into community level R2R and CC planning and implementation) conducted to build capacity for civil society and community organization participating in ICM/IWRM and CC adaptation strengthened through direct involvement in implementation of demo activities with results documented</w:t>
            </w:r>
          </w:p>
        </w:tc>
        <w:tc>
          <w:tcPr>
            <w:tcW w:w="2025" w:type="dxa"/>
            <w:tcBorders>
              <w:top w:val="single" w:sz="4" w:space="0" w:color="auto"/>
              <w:left w:val="single" w:sz="4" w:space="0" w:color="auto"/>
              <w:bottom w:val="single" w:sz="4" w:space="0" w:color="auto"/>
              <w:right w:val="single" w:sz="4" w:space="0" w:color="auto"/>
            </w:tcBorders>
          </w:tcPr>
          <w:p w14:paraId="0356E78A" w14:textId="77777777" w:rsidR="00ED6937" w:rsidRDefault="00ED6937" w:rsidP="005F20F0">
            <w:pPr>
              <w:rPr>
                <w:sz w:val="18"/>
                <w:szCs w:val="18"/>
              </w:rPr>
            </w:pPr>
            <w:r>
              <w:rPr>
                <w:sz w:val="18"/>
                <w:szCs w:val="18"/>
              </w:rPr>
              <w:t>2.1.2 Community training materials compiled and published online</w:t>
            </w:r>
          </w:p>
          <w:p w14:paraId="37FD4F88"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0BE0E94E" w14:textId="77777777" w:rsidR="00ED6937" w:rsidRDefault="00ED6937" w:rsidP="005F20F0">
            <w:pPr>
              <w:rPr>
                <w:sz w:val="18"/>
                <w:szCs w:val="18"/>
              </w:rPr>
            </w:pPr>
            <w:r>
              <w:rPr>
                <w:sz w:val="18"/>
                <w:szCs w:val="18"/>
              </w:rPr>
              <w:t>2.1.2 Adequate resourcing from national STAR projects available to support STAR project stakeholder participation in training and capacity building activities</w:t>
            </w:r>
          </w:p>
        </w:tc>
      </w:tr>
    </w:tbl>
    <w:p w14:paraId="472DD28E" w14:textId="77777777" w:rsidR="00ED6937" w:rsidRDefault="00ED6937" w:rsidP="00ED6937"/>
    <w:p w14:paraId="43F36D73" w14:textId="77777777" w:rsidR="00ED6937" w:rsidRDefault="00ED6937" w:rsidP="00ED6937">
      <w:pPr>
        <w:shd w:val="clear" w:color="auto" w:fill="D9D9D9"/>
        <w:spacing w:after="120"/>
        <w:ind w:left="1440" w:hanging="1440"/>
      </w:pPr>
      <w:r>
        <w:rPr>
          <w:b/>
        </w:rPr>
        <w:t>Outcome 2.2</w:t>
      </w:r>
      <w:r>
        <w:tab/>
        <w:t>Incentive structures for retention of local ‘Ridge to Reef’ expertise and inter-governmental dialogue on human resource needs for ICM/IWRM initiated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237"/>
        <w:gridCol w:w="1550"/>
        <w:gridCol w:w="1234"/>
        <w:gridCol w:w="1550"/>
        <w:gridCol w:w="1287"/>
        <w:gridCol w:w="1288"/>
      </w:tblGrid>
      <w:tr w:rsidR="00ED6937" w14:paraId="2A768885" w14:textId="77777777" w:rsidTr="005F20F0">
        <w:trPr>
          <w:tblHeader/>
        </w:trPr>
        <w:tc>
          <w:tcPr>
            <w:tcW w:w="2025" w:type="dxa"/>
            <w:tcBorders>
              <w:top w:val="single" w:sz="4" w:space="0" w:color="auto"/>
              <w:left w:val="single" w:sz="4" w:space="0" w:color="auto"/>
              <w:bottom w:val="single" w:sz="4" w:space="0" w:color="auto"/>
              <w:right w:val="single" w:sz="4" w:space="0" w:color="auto"/>
            </w:tcBorders>
            <w:hideMark/>
          </w:tcPr>
          <w:p w14:paraId="6CBAA2C6" w14:textId="77777777" w:rsidR="00ED6937" w:rsidRDefault="00ED6937" w:rsidP="005F20F0">
            <w:pPr>
              <w:jc w:val="center"/>
              <w:rPr>
                <w:b/>
                <w:bCs/>
                <w:sz w:val="18"/>
                <w:szCs w:val="18"/>
              </w:rPr>
            </w:pPr>
            <w:r>
              <w:rPr>
                <w:b/>
                <w:bCs/>
                <w:sz w:val="18"/>
                <w:szCs w:val="18"/>
              </w:rPr>
              <w:lastRenderedPageBreak/>
              <w:t>Components</w:t>
            </w:r>
          </w:p>
        </w:tc>
        <w:tc>
          <w:tcPr>
            <w:tcW w:w="2025" w:type="dxa"/>
            <w:tcBorders>
              <w:top w:val="single" w:sz="4" w:space="0" w:color="auto"/>
              <w:left w:val="single" w:sz="4" w:space="0" w:color="auto"/>
              <w:bottom w:val="single" w:sz="4" w:space="0" w:color="auto"/>
              <w:right w:val="single" w:sz="4" w:space="0" w:color="auto"/>
            </w:tcBorders>
            <w:hideMark/>
          </w:tcPr>
          <w:p w14:paraId="4F038981" w14:textId="77777777" w:rsidR="00ED6937" w:rsidRDefault="00ED6937" w:rsidP="005F20F0">
            <w:pPr>
              <w:jc w:val="center"/>
              <w:rPr>
                <w:b/>
                <w:bCs/>
                <w:sz w:val="18"/>
                <w:szCs w:val="18"/>
              </w:rPr>
            </w:pPr>
            <w:r>
              <w:rPr>
                <w:b/>
                <w:bCs/>
                <w:sz w:val="18"/>
                <w:szCs w:val="18"/>
              </w:rPr>
              <w:t>Outcomes</w:t>
            </w:r>
          </w:p>
        </w:tc>
        <w:tc>
          <w:tcPr>
            <w:tcW w:w="2025" w:type="dxa"/>
            <w:tcBorders>
              <w:top w:val="single" w:sz="4" w:space="0" w:color="auto"/>
              <w:left w:val="single" w:sz="4" w:space="0" w:color="auto"/>
              <w:bottom w:val="single" w:sz="4" w:space="0" w:color="auto"/>
              <w:right w:val="single" w:sz="4" w:space="0" w:color="auto"/>
            </w:tcBorders>
            <w:hideMark/>
          </w:tcPr>
          <w:p w14:paraId="55BEF234" w14:textId="77777777" w:rsidR="00ED6937" w:rsidRDefault="00ED6937" w:rsidP="005F20F0">
            <w:pPr>
              <w:jc w:val="center"/>
              <w:rPr>
                <w:b/>
                <w:bCs/>
                <w:sz w:val="18"/>
                <w:szCs w:val="18"/>
              </w:rPr>
            </w:pPr>
            <w:r>
              <w:rPr>
                <w:b/>
                <w:bCs/>
                <w:sz w:val="18"/>
                <w:szCs w:val="18"/>
              </w:rPr>
              <w:t>Indicator</w:t>
            </w:r>
          </w:p>
        </w:tc>
        <w:tc>
          <w:tcPr>
            <w:tcW w:w="2025" w:type="dxa"/>
            <w:tcBorders>
              <w:top w:val="single" w:sz="4" w:space="0" w:color="auto"/>
              <w:left w:val="single" w:sz="4" w:space="0" w:color="auto"/>
              <w:bottom w:val="single" w:sz="4" w:space="0" w:color="auto"/>
              <w:right w:val="single" w:sz="4" w:space="0" w:color="auto"/>
            </w:tcBorders>
            <w:hideMark/>
          </w:tcPr>
          <w:p w14:paraId="195E94A7" w14:textId="77777777" w:rsidR="00ED6937" w:rsidRDefault="00ED6937" w:rsidP="005F20F0">
            <w:pPr>
              <w:jc w:val="center"/>
              <w:rPr>
                <w:b/>
                <w:bCs/>
                <w:sz w:val="18"/>
                <w:szCs w:val="18"/>
              </w:rPr>
            </w:pPr>
            <w:r>
              <w:rPr>
                <w:b/>
                <w:bCs/>
                <w:sz w:val="18"/>
                <w:szCs w:val="18"/>
              </w:rPr>
              <w:t>Baseline</w:t>
            </w:r>
          </w:p>
        </w:tc>
        <w:tc>
          <w:tcPr>
            <w:tcW w:w="2025" w:type="dxa"/>
            <w:tcBorders>
              <w:top w:val="single" w:sz="4" w:space="0" w:color="auto"/>
              <w:left w:val="single" w:sz="4" w:space="0" w:color="auto"/>
              <w:bottom w:val="single" w:sz="4" w:space="0" w:color="auto"/>
              <w:right w:val="single" w:sz="4" w:space="0" w:color="auto"/>
            </w:tcBorders>
            <w:hideMark/>
          </w:tcPr>
          <w:p w14:paraId="5C798363" w14:textId="77777777" w:rsidR="00ED6937" w:rsidRDefault="00ED6937" w:rsidP="005F20F0">
            <w:pPr>
              <w:jc w:val="center"/>
              <w:rPr>
                <w:b/>
                <w:bCs/>
                <w:sz w:val="18"/>
                <w:szCs w:val="18"/>
              </w:rPr>
            </w:pPr>
            <w:r>
              <w:rPr>
                <w:b/>
                <w:bCs/>
                <w:sz w:val="18"/>
                <w:szCs w:val="18"/>
              </w:rPr>
              <w:t>Targets End of Project</w:t>
            </w:r>
          </w:p>
        </w:tc>
        <w:tc>
          <w:tcPr>
            <w:tcW w:w="2025" w:type="dxa"/>
            <w:tcBorders>
              <w:top w:val="single" w:sz="4" w:space="0" w:color="auto"/>
              <w:left w:val="single" w:sz="4" w:space="0" w:color="auto"/>
              <w:bottom w:val="single" w:sz="4" w:space="0" w:color="auto"/>
              <w:right w:val="single" w:sz="4" w:space="0" w:color="auto"/>
            </w:tcBorders>
            <w:hideMark/>
          </w:tcPr>
          <w:p w14:paraId="3CB25A10" w14:textId="77777777" w:rsidR="00ED6937" w:rsidRDefault="00ED6937" w:rsidP="005F20F0">
            <w:pPr>
              <w:jc w:val="center"/>
              <w:rPr>
                <w:b/>
                <w:bCs/>
                <w:sz w:val="18"/>
                <w:szCs w:val="18"/>
              </w:rPr>
            </w:pPr>
            <w:r>
              <w:rPr>
                <w:b/>
                <w:bCs/>
                <w:sz w:val="18"/>
                <w:szCs w:val="18"/>
              </w:rPr>
              <w:t>Source of Verification</w:t>
            </w:r>
          </w:p>
        </w:tc>
        <w:tc>
          <w:tcPr>
            <w:tcW w:w="2025" w:type="dxa"/>
            <w:tcBorders>
              <w:top w:val="single" w:sz="4" w:space="0" w:color="auto"/>
              <w:left w:val="single" w:sz="4" w:space="0" w:color="auto"/>
              <w:bottom w:val="single" w:sz="4" w:space="0" w:color="auto"/>
              <w:right w:val="single" w:sz="4" w:space="0" w:color="auto"/>
            </w:tcBorders>
            <w:hideMark/>
          </w:tcPr>
          <w:p w14:paraId="2135DD46" w14:textId="77777777" w:rsidR="00ED6937" w:rsidRDefault="00ED6937" w:rsidP="005F20F0">
            <w:pPr>
              <w:jc w:val="center"/>
              <w:rPr>
                <w:b/>
                <w:bCs/>
                <w:sz w:val="18"/>
                <w:szCs w:val="18"/>
              </w:rPr>
            </w:pPr>
            <w:r>
              <w:rPr>
                <w:b/>
                <w:bCs/>
                <w:sz w:val="18"/>
                <w:szCs w:val="18"/>
              </w:rPr>
              <w:t>Risks and Assumptions</w:t>
            </w:r>
          </w:p>
        </w:tc>
      </w:tr>
      <w:tr w:rsidR="00ED6937" w14:paraId="7381784E" w14:textId="77777777" w:rsidTr="005F20F0">
        <w:tc>
          <w:tcPr>
            <w:tcW w:w="2025" w:type="dxa"/>
            <w:vMerge w:val="restart"/>
            <w:tcBorders>
              <w:top w:val="single" w:sz="4" w:space="0" w:color="auto"/>
              <w:left w:val="single" w:sz="4" w:space="0" w:color="auto"/>
              <w:bottom w:val="single" w:sz="4" w:space="0" w:color="auto"/>
              <w:right w:val="single" w:sz="4" w:space="0" w:color="auto"/>
            </w:tcBorders>
            <w:hideMark/>
          </w:tcPr>
          <w:p w14:paraId="206011BD" w14:textId="77777777" w:rsidR="00ED6937" w:rsidRDefault="00ED6937" w:rsidP="005F20F0">
            <w:pPr>
              <w:rPr>
                <w:sz w:val="18"/>
                <w:szCs w:val="18"/>
              </w:rPr>
            </w:pPr>
            <w:r>
              <w:rPr>
                <w:sz w:val="18"/>
                <w:szCs w:val="18"/>
              </w:rPr>
              <w:t>2. Island-based Investments in Human Capital and Knowledge to Strengthen National and Local Capacities for Ridge to Reef ICM/IWRM approaches, incorporating CC adaptation (</w:t>
            </w:r>
            <w:r>
              <w:rPr>
                <w:b/>
                <w:bCs/>
                <w:i/>
                <w:iCs/>
                <w:sz w:val="18"/>
                <w:szCs w:val="18"/>
              </w:rPr>
              <w:t>cont.</w:t>
            </w:r>
            <w:r>
              <w:rPr>
                <w:sz w:val="18"/>
                <w:szCs w:val="18"/>
              </w:rPr>
              <w:t>)</w:t>
            </w:r>
          </w:p>
        </w:tc>
        <w:tc>
          <w:tcPr>
            <w:tcW w:w="2025" w:type="dxa"/>
            <w:vMerge w:val="restart"/>
            <w:tcBorders>
              <w:top w:val="single" w:sz="4" w:space="0" w:color="auto"/>
              <w:left w:val="single" w:sz="4" w:space="0" w:color="auto"/>
              <w:bottom w:val="single" w:sz="4" w:space="0" w:color="auto"/>
              <w:right w:val="single" w:sz="4" w:space="0" w:color="auto"/>
            </w:tcBorders>
            <w:hideMark/>
          </w:tcPr>
          <w:p w14:paraId="209534B6" w14:textId="77777777" w:rsidR="00ED6937" w:rsidRDefault="00ED6937" w:rsidP="005F20F0">
            <w:pPr>
              <w:rPr>
                <w:sz w:val="18"/>
                <w:szCs w:val="18"/>
              </w:rPr>
            </w:pPr>
            <w:r>
              <w:rPr>
                <w:sz w:val="18"/>
                <w:szCs w:val="18"/>
              </w:rPr>
              <w:t>2.2 Incentive structures for retention of local ‘Ridge to Reef’ expertise and inter-governmental dialogue on human resource needs for ICM/IWRM initiated</w:t>
            </w:r>
          </w:p>
        </w:tc>
        <w:tc>
          <w:tcPr>
            <w:tcW w:w="2025" w:type="dxa"/>
            <w:tcBorders>
              <w:top w:val="single" w:sz="4" w:space="0" w:color="auto"/>
              <w:left w:val="single" w:sz="4" w:space="0" w:color="auto"/>
              <w:bottom w:val="single" w:sz="4" w:space="0" w:color="auto"/>
              <w:right w:val="single" w:sz="4" w:space="0" w:color="auto"/>
            </w:tcBorders>
          </w:tcPr>
          <w:p w14:paraId="1713F4AC" w14:textId="77777777" w:rsidR="00ED6937" w:rsidRDefault="00ED6937" w:rsidP="005F20F0">
            <w:pPr>
              <w:rPr>
                <w:sz w:val="18"/>
                <w:szCs w:val="18"/>
              </w:rPr>
            </w:pPr>
            <w:r>
              <w:rPr>
                <w:sz w:val="18"/>
                <w:szCs w:val="18"/>
              </w:rPr>
              <w:t>2.2.1 Number of R2R personnel for which functional competencies are  benchmarked, tracked and analyzed</w:t>
            </w:r>
          </w:p>
          <w:p w14:paraId="739E3A0E" w14:textId="77777777" w:rsidR="00ED6937" w:rsidRDefault="00ED6937" w:rsidP="005F20F0">
            <w:pPr>
              <w:rPr>
                <w:sz w:val="18"/>
                <w:szCs w:val="18"/>
              </w:rPr>
            </w:pPr>
          </w:p>
          <w:p w14:paraId="1826278B" w14:textId="77777777" w:rsidR="00ED6937" w:rsidRDefault="00ED6937" w:rsidP="005F20F0">
            <w:pPr>
              <w:rPr>
                <w:sz w:val="18"/>
                <w:szCs w:val="18"/>
              </w:rPr>
            </w:pPr>
            <w:r>
              <w:rPr>
                <w:sz w:val="18"/>
                <w:szCs w:val="18"/>
              </w:rPr>
              <w:t>Number of studies completed identifying the national human capacity needs for R2R (ICM/IWRM) implementation and benchmarking/ tracking competencies  of national and local government units for R2R implementation</w:t>
            </w:r>
          </w:p>
          <w:p w14:paraId="0AC7CE19" w14:textId="77777777" w:rsidR="00ED6937" w:rsidRDefault="00ED6937" w:rsidP="005F20F0">
            <w:pPr>
              <w:rPr>
                <w:sz w:val="18"/>
                <w:szCs w:val="18"/>
              </w:rPr>
            </w:pPr>
          </w:p>
          <w:p w14:paraId="2E3A5D50" w14:textId="77777777" w:rsidR="00ED6937" w:rsidRDefault="00ED6937" w:rsidP="005F20F0">
            <w:pPr>
              <w:rPr>
                <w:sz w:val="18"/>
                <w:szCs w:val="18"/>
              </w:rPr>
            </w:pPr>
            <w:r>
              <w:rPr>
                <w:sz w:val="18"/>
                <w:szCs w:val="18"/>
              </w:rPr>
              <w:t>Number of capacity building support secured with results documented</w:t>
            </w:r>
          </w:p>
          <w:p w14:paraId="101AA3CD"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90AABDD" w14:textId="77777777" w:rsidR="00ED6937" w:rsidRDefault="00ED6937" w:rsidP="005F20F0">
            <w:pPr>
              <w:rPr>
                <w:sz w:val="18"/>
                <w:szCs w:val="18"/>
              </w:rPr>
            </w:pPr>
            <w:r>
              <w:rPr>
                <w:sz w:val="18"/>
                <w:szCs w:val="18"/>
              </w:rPr>
              <w:t xml:space="preserve">2.2.1 Required functional competencies of national and local personnel for environment and natural resource management in PIC contexts undefined and untracked  </w:t>
            </w:r>
          </w:p>
          <w:p w14:paraId="5970268F"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3E841DA8" w14:textId="77777777" w:rsidR="00ED6937" w:rsidRDefault="00ED6937" w:rsidP="005F20F0">
            <w:pPr>
              <w:rPr>
                <w:sz w:val="18"/>
                <w:szCs w:val="18"/>
              </w:rPr>
            </w:pPr>
            <w:r>
              <w:rPr>
                <w:sz w:val="18"/>
                <w:szCs w:val="18"/>
              </w:rPr>
              <w:t xml:space="preserve">2.2.1 Up to 14 R2R personnel identified, with functional competencies are benchmarked, tracked and analysed.  </w:t>
            </w:r>
          </w:p>
          <w:p w14:paraId="6D728A79" w14:textId="77777777" w:rsidR="00ED6937" w:rsidRDefault="00ED6937" w:rsidP="005F20F0">
            <w:pPr>
              <w:rPr>
                <w:sz w:val="18"/>
                <w:szCs w:val="18"/>
              </w:rPr>
            </w:pPr>
          </w:p>
          <w:p w14:paraId="5E3738FE" w14:textId="77777777" w:rsidR="00ED6937" w:rsidRDefault="00ED6937" w:rsidP="005F20F0">
            <w:pPr>
              <w:rPr>
                <w:sz w:val="18"/>
                <w:szCs w:val="18"/>
              </w:rPr>
            </w:pPr>
            <w:r>
              <w:rPr>
                <w:sz w:val="18"/>
                <w:szCs w:val="18"/>
              </w:rPr>
              <w:t>At least one study completed identifying national human capacity needs for R2R (ICM/IWRM) implementation and benchmarking/ tracking competencies of national and local government units for R2R implementation.  Based on the study, at least 14 capacity building support provided with results documented.</w:t>
            </w:r>
          </w:p>
        </w:tc>
        <w:tc>
          <w:tcPr>
            <w:tcW w:w="2025" w:type="dxa"/>
            <w:tcBorders>
              <w:top w:val="single" w:sz="4" w:space="0" w:color="auto"/>
              <w:left w:val="single" w:sz="4" w:space="0" w:color="auto"/>
              <w:bottom w:val="single" w:sz="4" w:space="0" w:color="auto"/>
              <w:right w:val="single" w:sz="4" w:space="0" w:color="auto"/>
            </w:tcBorders>
          </w:tcPr>
          <w:p w14:paraId="07925DFD" w14:textId="77777777" w:rsidR="00ED6937" w:rsidRDefault="00ED6937" w:rsidP="005F20F0">
            <w:pPr>
              <w:rPr>
                <w:sz w:val="18"/>
                <w:szCs w:val="18"/>
              </w:rPr>
            </w:pPr>
            <w:r>
              <w:rPr>
                <w:sz w:val="18"/>
                <w:szCs w:val="18"/>
              </w:rPr>
              <w:t>2.2.1 Assessment of national and local government competencies and capacity development needs published</w:t>
            </w:r>
          </w:p>
          <w:p w14:paraId="152C741A" w14:textId="77777777" w:rsidR="00ED6937" w:rsidRDefault="00ED6937" w:rsidP="005F20F0">
            <w:pPr>
              <w:rPr>
                <w:sz w:val="18"/>
                <w:szCs w:val="18"/>
              </w:rPr>
            </w:pPr>
          </w:p>
          <w:p w14:paraId="656EBDF8" w14:textId="77777777" w:rsidR="00ED6937" w:rsidRDefault="00ED6937" w:rsidP="005F20F0">
            <w:pPr>
              <w:rPr>
                <w:sz w:val="18"/>
                <w:szCs w:val="18"/>
              </w:rPr>
            </w:pPr>
          </w:p>
          <w:p w14:paraId="647AB998" w14:textId="77777777" w:rsidR="00ED6937" w:rsidRDefault="00ED6937" w:rsidP="005F20F0">
            <w:pPr>
              <w:rPr>
                <w:sz w:val="18"/>
                <w:szCs w:val="18"/>
              </w:rPr>
            </w:pPr>
          </w:p>
          <w:p w14:paraId="532EE8A4" w14:textId="77777777" w:rsidR="00ED6937" w:rsidRDefault="00ED6937" w:rsidP="005F20F0">
            <w:pPr>
              <w:rPr>
                <w:sz w:val="18"/>
                <w:szCs w:val="18"/>
              </w:rPr>
            </w:pPr>
          </w:p>
          <w:p w14:paraId="499FAF0C" w14:textId="77777777" w:rsidR="00ED6937" w:rsidRDefault="00ED6937" w:rsidP="005F20F0">
            <w:pPr>
              <w:rPr>
                <w:sz w:val="18"/>
                <w:szCs w:val="18"/>
              </w:rPr>
            </w:pPr>
          </w:p>
          <w:p w14:paraId="0E0B468A"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19DD42D" w14:textId="77777777" w:rsidR="00ED6937" w:rsidRDefault="00ED6937" w:rsidP="005F20F0">
            <w:pPr>
              <w:rPr>
                <w:sz w:val="18"/>
                <w:szCs w:val="18"/>
              </w:rPr>
            </w:pPr>
            <w:r>
              <w:rPr>
                <w:sz w:val="18"/>
                <w:szCs w:val="18"/>
              </w:rPr>
              <w:t>2.2.1 Securing advice and support from human resource specialist familiar with systems of government and barriers to sustainable development in PIC contexts</w:t>
            </w:r>
          </w:p>
          <w:p w14:paraId="7EE1BD74" w14:textId="77777777" w:rsidR="00ED6937" w:rsidRDefault="00ED6937" w:rsidP="005F20F0">
            <w:pPr>
              <w:rPr>
                <w:sz w:val="18"/>
                <w:szCs w:val="18"/>
              </w:rPr>
            </w:pPr>
          </w:p>
          <w:p w14:paraId="352DF5B1" w14:textId="77777777" w:rsidR="00ED6937" w:rsidRDefault="00ED6937" w:rsidP="005F20F0">
            <w:pPr>
              <w:rPr>
                <w:sz w:val="18"/>
                <w:szCs w:val="18"/>
              </w:rPr>
            </w:pPr>
          </w:p>
          <w:p w14:paraId="3F37462A" w14:textId="77777777" w:rsidR="00ED6937" w:rsidRDefault="00ED6937" w:rsidP="005F20F0">
            <w:pPr>
              <w:rPr>
                <w:sz w:val="18"/>
                <w:szCs w:val="18"/>
              </w:rPr>
            </w:pPr>
          </w:p>
          <w:p w14:paraId="468BA24F" w14:textId="77777777" w:rsidR="00ED6937" w:rsidRDefault="00ED6937" w:rsidP="005F20F0">
            <w:pPr>
              <w:rPr>
                <w:sz w:val="18"/>
                <w:szCs w:val="18"/>
              </w:rPr>
            </w:pPr>
          </w:p>
          <w:p w14:paraId="75DE7D7F" w14:textId="77777777" w:rsidR="00ED6937" w:rsidRDefault="00ED6937" w:rsidP="005F20F0">
            <w:pPr>
              <w:rPr>
                <w:sz w:val="18"/>
                <w:szCs w:val="18"/>
              </w:rPr>
            </w:pPr>
          </w:p>
        </w:tc>
      </w:tr>
      <w:tr w:rsidR="00ED6937" w14:paraId="7CA23ACB" w14:textId="77777777" w:rsidTr="005F20F0">
        <w:tc>
          <w:tcPr>
            <w:tcW w:w="0" w:type="auto"/>
            <w:vMerge/>
            <w:tcBorders>
              <w:top w:val="single" w:sz="4" w:space="0" w:color="auto"/>
              <w:left w:val="single" w:sz="4" w:space="0" w:color="auto"/>
              <w:bottom w:val="single" w:sz="4" w:space="0" w:color="auto"/>
              <w:right w:val="single" w:sz="4" w:space="0" w:color="auto"/>
            </w:tcBorders>
            <w:vAlign w:val="center"/>
            <w:hideMark/>
          </w:tcPr>
          <w:p w14:paraId="48F13C40" w14:textId="77777777" w:rsidR="00ED6937" w:rsidRDefault="00ED6937" w:rsidP="005F20F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13D16"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9B16D06" w14:textId="77777777" w:rsidR="00ED6937" w:rsidRDefault="00ED6937" w:rsidP="005F20F0">
            <w:pPr>
              <w:rPr>
                <w:sz w:val="18"/>
                <w:szCs w:val="18"/>
              </w:rPr>
            </w:pPr>
            <w:r>
              <w:rPr>
                <w:sz w:val="18"/>
                <w:szCs w:val="18"/>
              </w:rPr>
              <w:t>2.2.2 Number of recommendations on practitioner retention internalized at national and local government levels</w:t>
            </w:r>
          </w:p>
          <w:p w14:paraId="56B07EEE"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4C02650D" w14:textId="77777777" w:rsidR="00ED6937" w:rsidRDefault="00ED6937" w:rsidP="005F20F0">
            <w:pPr>
              <w:rPr>
                <w:sz w:val="18"/>
                <w:szCs w:val="18"/>
              </w:rPr>
            </w:pPr>
            <w:r>
              <w:rPr>
                <w:sz w:val="18"/>
                <w:szCs w:val="18"/>
              </w:rPr>
              <w:t xml:space="preserve">2.2.2 Retention of skilled and experienced practitioners in environment and natural resource management low, particularly in project-based investments, including </w:t>
            </w:r>
            <w:r>
              <w:rPr>
                <w:sz w:val="18"/>
                <w:szCs w:val="18"/>
              </w:rPr>
              <w:lastRenderedPageBreak/>
              <w:t>limited dialogue on human capacity needs for cross-sectoral</w:t>
            </w:r>
          </w:p>
        </w:tc>
        <w:tc>
          <w:tcPr>
            <w:tcW w:w="2025" w:type="dxa"/>
            <w:tcBorders>
              <w:top w:val="single" w:sz="4" w:space="0" w:color="auto"/>
              <w:left w:val="single" w:sz="4" w:space="0" w:color="auto"/>
              <w:bottom w:val="single" w:sz="4" w:space="0" w:color="auto"/>
              <w:right w:val="single" w:sz="4" w:space="0" w:color="auto"/>
            </w:tcBorders>
            <w:hideMark/>
          </w:tcPr>
          <w:p w14:paraId="12EB6F7A" w14:textId="77777777" w:rsidR="00ED6937" w:rsidRDefault="00ED6937" w:rsidP="005F20F0">
            <w:pPr>
              <w:rPr>
                <w:sz w:val="18"/>
                <w:szCs w:val="18"/>
              </w:rPr>
            </w:pPr>
            <w:r>
              <w:rPr>
                <w:sz w:val="18"/>
                <w:szCs w:val="18"/>
              </w:rPr>
              <w:lastRenderedPageBreak/>
              <w:t xml:space="preserve">2.2.2 At least 1 regional report with recommendations for R2R practitioner retention at national and local government levels completed.  The report will analyse existing Public Service Commission salary scales and </w:t>
            </w:r>
            <w:r>
              <w:rPr>
                <w:sz w:val="18"/>
                <w:szCs w:val="18"/>
              </w:rPr>
              <w:lastRenderedPageBreak/>
              <w:t>required functional competencies of key R2R (ICM/IWRM) personnel; appropriate guidelines and incentive structures for retention of local R2R expertise proposed.</w:t>
            </w:r>
          </w:p>
        </w:tc>
        <w:tc>
          <w:tcPr>
            <w:tcW w:w="2025" w:type="dxa"/>
            <w:tcBorders>
              <w:top w:val="single" w:sz="4" w:space="0" w:color="auto"/>
              <w:left w:val="single" w:sz="4" w:space="0" w:color="auto"/>
              <w:bottom w:val="single" w:sz="4" w:space="0" w:color="auto"/>
              <w:right w:val="single" w:sz="4" w:space="0" w:color="auto"/>
            </w:tcBorders>
          </w:tcPr>
          <w:p w14:paraId="6D20674C" w14:textId="77777777" w:rsidR="00ED6937" w:rsidRDefault="00ED6937" w:rsidP="005F20F0">
            <w:pPr>
              <w:rPr>
                <w:sz w:val="18"/>
                <w:szCs w:val="18"/>
              </w:rPr>
            </w:pPr>
            <w:r>
              <w:rPr>
                <w:sz w:val="18"/>
                <w:szCs w:val="18"/>
              </w:rPr>
              <w:lastRenderedPageBreak/>
              <w:t>2.2.2 Report of Public Service Commission employment conditions, ICM/IWRM human capacity needs, and recommended incentive structures published</w:t>
            </w:r>
          </w:p>
          <w:p w14:paraId="0F27AF7F"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0084495F" w14:textId="77777777" w:rsidR="00ED6937" w:rsidRDefault="00ED6937" w:rsidP="005F20F0">
            <w:pPr>
              <w:rPr>
                <w:sz w:val="18"/>
                <w:szCs w:val="18"/>
              </w:rPr>
            </w:pPr>
            <w:r>
              <w:rPr>
                <w:sz w:val="18"/>
                <w:szCs w:val="18"/>
              </w:rPr>
              <w:lastRenderedPageBreak/>
              <w:t>2.2.2 Sufficient commitment from Pacific leaders to address human resourcing issues for natural resource and environmental management</w:t>
            </w:r>
          </w:p>
          <w:p w14:paraId="6DFF77C2" w14:textId="77777777" w:rsidR="00ED6937" w:rsidRDefault="00ED6937" w:rsidP="005F20F0">
            <w:pPr>
              <w:rPr>
                <w:sz w:val="18"/>
                <w:szCs w:val="18"/>
              </w:rPr>
            </w:pPr>
          </w:p>
        </w:tc>
      </w:tr>
    </w:tbl>
    <w:p w14:paraId="76B68A15" w14:textId="77777777" w:rsidR="00ED6937" w:rsidRDefault="00ED6937" w:rsidP="00ED6937"/>
    <w:p w14:paraId="53DC5013" w14:textId="77777777" w:rsidR="00ED6937" w:rsidRDefault="00ED6937" w:rsidP="00ED6937">
      <w:pPr>
        <w:shd w:val="clear" w:color="auto" w:fill="A6A6A6"/>
        <w:spacing w:after="120"/>
      </w:pPr>
      <w:r>
        <w:rPr>
          <w:b/>
        </w:rPr>
        <w:t>Component 3</w:t>
      </w:r>
      <w:r>
        <w:tab/>
        <w:t>Mainstreaming of Ridge to Reef ICM/IWRM Approaches into National Development Frameworks</w:t>
      </w:r>
    </w:p>
    <w:p w14:paraId="45F8B9E6" w14:textId="77777777" w:rsidR="00ED6937" w:rsidRDefault="00ED6937" w:rsidP="00ED6937">
      <w:pPr>
        <w:shd w:val="clear" w:color="auto" w:fill="D9D9D9"/>
        <w:spacing w:after="120"/>
      </w:pPr>
      <w:r>
        <w:rPr>
          <w:b/>
        </w:rPr>
        <w:t>Outcome 3.1</w:t>
      </w:r>
      <w:r>
        <w:tab/>
        <w:t>National and regional strategic action frameworks for ICM/IWRM endorsed nationally and regionally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046"/>
        <w:gridCol w:w="1245"/>
        <w:gridCol w:w="1322"/>
        <w:gridCol w:w="1558"/>
        <w:gridCol w:w="1558"/>
        <w:gridCol w:w="1289"/>
      </w:tblGrid>
      <w:tr w:rsidR="00ED6937" w14:paraId="1E0E44E7" w14:textId="77777777" w:rsidTr="005F20F0">
        <w:trPr>
          <w:tblHeader/>
        </w:trPr>
        <w:tc>
          <w:tcPr>
            <w:tcW w:w="2025" w:type="dxa"/>
            <w:tcBorders>
              <w:top w:val="single" w:sz="4" w:space="0" w:color="auto"/>
              <w:left w:val="single" w:sz="4" w:space="0" w:color="auto"/>
              <w:bottom w:val="single" w:sz="4" w:space="0" w:color="auto"/>
              <w:right w:val="single" w:sz="4" w:space="0" w:color="auto"/>
            </w:tcBorders>
            <w:hideMark/>
          </w:tcPr>
          <w:p w14:paraId="720093F4" w14:textId="77777777" w:rsidR="00ED6937" w:rsidRDefault="00ED6937" w:rsidP="005F20F0">
            <w:pPr>
              <w:jc w:val="center"/>
              <w:rPr>
                <w:b/>
                <w:bCs/>
                <w:sz w:val="18"/>
                <w:szCs w:val="18"/>
              </w:rPr>
            </w:pPr>
            <w:r>
              <w:rPr>
                <w:b/>
                <w:bCs/>
                <w:sz w:val="18"/>
                <w:szCs w:val="18"/>
              </w:rPr>
              <w:t>Components</w:t>
            </w:r>
          </w:p>
        </w:tc>
        <w:tc>
          <w:tcPr>
            <w:tcW w:w="2025" w:type="dxa"/>
            <w:tcBorders>
              <w:top w:val="single" w:sz="4" w:space="0" w:color="auto"/>
              <w:left w:val="single" w:sz="4" w:space="0" w:color="auto"/>
              <w:bottom w:val="single" w:sz="4" w:space="0" w:color="auto"/>
              <w:right w:val="single" w:sz="4" w:space="0" w:color="auto"/>
            </w:tcBorders>
            <w:hideMark/>
          </w:tcPr>
          <w:p w14:paraId="1B38EAF5" w14:textId="77777777" w:rsidR="00ED6937" w:rsidRDefault="00ED6937" w:rsidP="005F20F0">
            <w:pPr>
              <w:jc w:val="center"/>
              <w:rPr>
                <w:b/>
                <w:bCs/>
                <w:sz w:val="18"/>
                <w:szCs w:val="18"/>
              </w:rPr>
            </w:pPr>
            <w:r>
              <w:rPr>
                <w:b/>
                <w:bCs/>
                <w:sz w:val="18"/>
                <w:szCs w:val="18"/>
              </w:rPr>
              <w:t>Outcomes</w:t>
            </w:r>
          </w:p>
        </w:tc>
        <w:tc>
          <w:tcPr>
            <w:tcW w:w="2025" w:type="dxa"/>
            <w:tcBorders>
              <w:top w:val="single" w:sz="4" w:space="0" w:color="auto"/>
              <w:left w:val="single" w:sz="4" w:space="0" w:color="auto"/>
              <w:bottom w:val="single" w:sz="4" w:space="0" w:color="auto"/>
              <w:right w:val="single" w:sz="4" w:space="0" w:color="auto"/>
            </w:tcBorders>
            <w:hideMark/>
          </w:tcPr>
          <w:p w14:paraId="719A8175" w14:textId="77777777" w:rsidR="00ED6937" w:rsidRDefault="00ED6937" w:rsidP="005F20F0">
            <w:pPr>
              <w:jc w:val="center"/>
              <w:rPr>
                <w:b/>
                <w:bCs/>
                <w:sz w:val="18"/>
                <w:szCs w:val="18"/>
              </w:rPr>
            </w:pPr>
            <w:r>
              <w:rPr>
                <w:b/>
                <w:bCs/>
                <w:sz w:val="18"/>
                <w:szCs w:val="18"/>
              </w:rPr>
              <w:t>Indicator</w:t>
            </w:r>
          </w:p>
        </w:tc>
        <w:tc>
          <w:tcPr>
            <w:tcW w:w="2025" w:type="dxa"/>
            <w:tcBorders>
              <w:top w:val="single" w:sz="4" w:space="0" w:color="auto"/>
              <w:left w:val="single" w:sz="4" w:space="0" w:color="auto"/>
              <w:bottom w:val="single" w:sz="4" w:space="0" w:color="auto"/>
              <w:right w:val="single" w:sz="4" w:space="0" w:color="auto"/>
            </w:tcBorders>
            <w:hideMark/>
          </w:tcPr>
          <w:p w14:paraId="4F655825" w14:textId="77777777" w:rsidR="00ED6937" w:rsidRDefault="00ED6937" w:rsidP="005F20F0">
            <w:pPr>
              <w:jc w:val="center"/>
              <w:rPr>
                <w:b/>
                <w:bCs/>
                <w:sz w:val="18"/>
                <w:szCs w:val="18"/>
              </w:rPr>
            </w:pPr>
            <w:r>
              <w:rPr>
                <w:b/>
                <w:bCs/>
                <w:sz w:val="18"/>
                <w:szCs w:val="18"/>
              </w:rPr>
              <w:t>Baseline</w:t>
            </w:r>
          </w:p>
        </w:tc>
        <w:tc>
          <w:tcPr>
            <w:tcW w:w="2025" w:type="dxa"/>
            <w:tcBorders>
              <w:top w:val="single" w:sz="4" w:space="0" w:color="auto"/>
              <w:left w:val="single" w:sz="4" w:space="0" w:color="auto"/>
              <w:bottom w:val="single" w:sz="4" w:space="0" w:color="auto"/>
              <w:right w:val="single" w:sz="4" w:space="0" w:color="auto"/>
            </w:tcBorders>
            <w:hideMark/>
          </w:tcPr>
          <w:p w14:paraId="7DF359FB" w14:textId="77777777" w:rsidR="00ED6937" w:rsidRDefault="00ED6937" w:rsidP="005F20F0">
            <w:pPr>
              <w:jc w:val="center"/>
              <w:rPr>
                <w:b/>
                <w:bCs/>
                <w:sz w:val="18"/>
                <w:szCs w:val="18"/>
              </w:rPr>
            </w:pPr>
            <w:r>
              <w:rPr>
                <w:b/>
                <w:bCs/>
                <w:sz w:val="18"/>
                <w:szCs w:val="18"/>
              </w:rPr>
              <w:t>Targets End of Project</w:t>
            </w:r>
          </w:p>
        </w:tc>
        <w:tc>
          <w:tcPr>
            <w:tcW w:w="2025" w:type="dxa"/>
            <w:tcBorders>
              <w:top w:val="single" w:sz="4" w:space="0" w:color="auto"/>
              <w:left w:val="single" w:sz="4" w:space="0" w:color="auto"/>
              <w:bottom w:val="single" w:sz="4" w:space="0" w:color="auto"/>
              <w:right w:val="single" w:sz="4" w:space="0" w:color="auto"/>
            </w:tcBorders>
            <w:hideMark/>
          </w:tcPr>
          <w:p w14:paraId="7BCFEA84" w14:textId="77777777" w:rsidR="00ED6937" w:rsidRDefault="00ED6937" w:rsidP="005F20F0">
            <w:pPr>
              <w:jc w:val="center"/>
              <w:rPr>
                <w:b/>
                <w:bCs/>
                <w:sz w:val="18"/>
                <w:szCs w:val="18"/>
              </w:rPr>
            </w:pPr>
            <w:r>
              <w:rPr>
                <w:b/>
                <w:bCs/>
                <w:sz w:val="18"/>
                <w:szCs w:val="18"/>
              </w:rPr>
              <w:t>Source of Verification</w:t>
            </w:r>
          </w:p>
        </w:tc>
        <w:tc>
          <w:tcPr>
            <w:tcW w:w="2025" w:type="dxa"/>
            <w:tcBorders>
              <w:top w:val="single" w:sz="4" w:space="0" w:color="auto"/>
              <w:left w:val="single" w:sz="4" w:space="0" w:color="auto"/>
              <w:bottom w:val="single" w:sz="4" w:space="0" w:color="auto"/>
              <w:right w:val="single" w:sz="4" w:space="0" w:color="auto"/>
            </w:tcBorders>
            <w:hideMark/>
          </w:tcPr>
          <w:p w14:paraId="7264BF5D" w14:textId="77777777" w:rsidR="00ED6937" w:rsidRDefault="00ED6937" w:rsidP="005F20F0">
            <w:pPr>
              <w:jc w:val="center"/>
              <w:rPr>
                <w:b/>
                <w:bCs/>
                <w:sz w:val="18"/>
                <w:szCs w:val="18"/>
              </w:rPr>
            </w:pPr>
            <w:r>
              <w:rPr>
                <w:b/>
                <w:bCs/>
                <w:sz w:val="18"/>
                <w:szCs w:val="18"/>
              </w:rPr>
              <w:t>Risks and Assumptions</w:t>
            </w:r>
          </w:p>
        </w:tc>
      </w:tr>
      <w:tr w:rsidR="00ED6937" w14:paraId="12E525BF" w14:textId="77777777" w:rsidTr="005F20F0">
        <w:tc>
          <w:tcPr>
            <w:tcW w:w="2025" w:type="dxa"/>
            <w:vMerge w:val="restart"/>
            <w:tcBorders>
              <w:top w:val="single" w:sz="4" w:space="0" w:color="auto"/>
              <w:left w:val="single" w:sz="4" w:space="0" w:color="auto"/>
              <w:bottom w:val="single" w:sz="4" w:space="0" w:color="auto"/>
              <w:right w:val="single" w:sz="4" w:space="0" w:color="auto"/>
            </w:tcBorders>
            <w:hideMark/>
          </w:tcPr>
          <w:p w14:paraId="24761DF9" w14:textId="77777777" w:rsidR="00ED6937" w:rsidRDefault="00ED6937" w:rsidP="005F20F0">
            <w:pPr>
              <w:rPr>
                <w:sz w:val="18"/>
                <w:szCs w:val="18"/>
              </w:rPr>
            </w:pPr>
            <w:r>
              <w:rPr>
                <w:sz w:val="18"/>
                <w:szCs w:val="18"/>
              </w:rPr>
              <w:t>3. Mainstreaming of Ridge to Reef ICM/IWRM Approaches into National Development Frameworks</w:t>
            </w:r>
          </w:p>
        </w:tc>
        <w:tc>
          <w:tcPr>
            <w:tcW w:w="2025" w:type="dxa"/>
            <w:vMerge w:val="restart"/>
            <w:tcBorders>
              <w:top w:val="single" w:sz="4" w:space="0" w:color="auto"/>
              <w:left w:val="single" w:sz="4" w:space="0" w:color="auto"/>
              <w:bottom w:val="single" w:sz="4" w:space="0" w:color="auto"/>
              <w:right w:val="single" w:sz="4" w:space="0" w:color="auto"/>
            </w:tcBorders>
            <w:hideMark/>
          </w:tcPr>
          <w:p w14:paraId="62689AF1" w14:textId="77777777" w:rsidR="00ED6937" w:rsidRDefault="00ED6937" w:rsidP="005F20F0">
            <w:pPr>
              <w:rPr>
                <w:sz w:val="18"/>
                <w:szCs w:val="18"/>
              </w:rPr>
            </w:pPr>
            <w:r>
              <w:rPr>
                <w:sz w:val="18"/>
                <w:szCs w:val="18"/>
              </w:rPr>
              <w:t>3.1 National and regional strategic action framework for ICM/IWRM endorsed nationally and regionally</w:t>
            </w:r>
          </w:p>
        </w:tc>
        <w:tc>
          <w:tcPr>
            <w:tcW w:w="2025" w:type="dxa"/>
            <w:tcBorders>
              <w:top w:val="single" w:sz="4" w:space="0" w:color="auto"/>
              <w:left w:val="single" w:sz="4" w:space="0" w:color="auto"/>
              <w:bottom w:val="single" w:sz="4" w:space="0" w:color="auto"/>
              <w:right w:val="single" w:sz="4" w:space="0" w:color="auto"/>
            </w:tcBorders>
          </w:tcPr>
          <w:p w14:paraId="620D064F" w14:textId="77777777" w:rsidR="00ED6937" w:rsidRDefault="00ED6937" w:rsidP="005F20F0">
            <w:pPr>
              <w:rPr>
                <w:sz w:val="18"/>
                <w:szCs w:val="18"/>
              </w:rPr>
            </w:pPr>
            <w:r>
              <w:rPr>
                <w:sz w:val="18"/>
                <w:szCs w:val="18"/>
              </w:rPr>
              <w:t>3.1.1 Number of sectoral governance framework harmonised and strengthened through  national and regional development frameworks</w:t>
            </w:r>
          </w:p>
          <w:p w14:paraId="28B80115" w14:textId="77777777" w:rsidR="00ED6937" w:rsidRDefault="00ED6937" w:rsidP="005F20F0">
            <w:pPr>
              <w:rPr>
                <w:sz w:val="18"/>
                <w:szCs w:val="18"/>
              </w:rPr>
            </w:pPr>
          </w:p>
          <w:p w14:paraId="360E4A30" w14:textId="77777777" w:rsidR="00ED6937" w:rsidRDefault="00ED6937" w:rsidP="005F20F0">
            <w:pPr>
              <w:rPr>
                <w:sz w:val="18"/>
                <w:szCs w:val="18"/>
              </w:rPr>
            </w:pPr>
          </w:p>
          <w:p w14:paraId="5D40D8D2"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1BCAD1C6" w14:textId="77777777" w:rsidR="00ED6937" w:rsidRDefault="00ED6937" w:rsidP="005F20F0">
            <w:pPr>
              <w:rPr>
                <w:sz w:val="18"/>
                <w:szCs w:val="18"/>
              </w:rPr>
            </w:pPr>
            <w:r>
              <w:rPr>
                <w:sz w:val="18"/>
                <w:szCs w:val="18"/>
              </w:rPr>
              <w:t>3.1.1 Constrained and inadequate sectoral planning and investment of natural and social systems in PICs</w:t>
            </w:r>
          </w:p>
          <w:p w14:paraId="4EDE5878" w14:textId="77777777" w:rsidR="00ED6937" w:rsidRDefault="00ED6937" w:rsidP="005F20F0">
            <w:pPr>
              <w:rPr>
                <w:sz w:val="18"/>
                <w:szCs w:val="18"/>
              </w:rPr>
            </w:pPr>
          </w:p>
          <w:p w14:paraId="42F4CEA2" w14:textId="77777777" w:rsidR="00ED6937" w:rsidRDefault="00ED6937" w:rsidP="005F20F0">
            <w:pPr>
              <w:rPr>
                <w:sz w:val="18"/>
                <w:szCs w:val="18"/>
              </w:rPr>
            </w:pPr>
          </w:p>
          <w:p w14:paraId="44A7EAED"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78EC6A46" w14:textId="77777777" w:rsidR="00ED6937" w:rsidRDefault="00ED6937" w:rsidP="005F20F0">
            <w:pPr>
              <w:rPr>
                <w:sz w:val="18"/>
                <w:szCs w:val="18"/>
              </w:rPr>
            </w:pPr>
            <w:r>
              <w:rPr>
                <w:sz w:val="18"/>
                <w:szCs w:val="18"/>
              </w:rPr>
              <w:t>3.1.1 National recommendations for 14 PICs for coastal policy, legal and budgetary reforms for ICM/IWRM for integration of land, water, forest, coastal management and CC adaptation compiled and documented with options for harmonization of governance frameworks</w:t>
            </w:r>
          </w:p>
        </w:tc>
        <w:tc>
          <w:tcPr>
            <w:tcW w:w="2025" w:type="dxa"/>
            <w:tcBorders>
              <w:top w:val="single" w:sz="4" w:space="0" w:color="auto"/>
              <w:left w:val="single" w:sz="4" w:space="0" w:color="auto"/>
              <w:bottom w:val="single" w:sz="4" w:space="0" w:color="auto"/>
              <w:right w:val="single" w:sz="4" w:space="0" w:color="auto"/>
            </w:tcBorders>
            <w:hideMark/>
          </w:tcPr>
          <w:p w14:paraId="20B5FA04" w14:textId="77777777" w:rsidR="00ED6937" w:rsidRDefault="00ED6937" w:rsidP="005F20F0">
            <w:pPr>
              <w:rPr>
                <w:sz w:val="18"/>
                <w:szCs w:val="18"/>
              </w:rPr>
            </w:pPr>
            <w:r>
              <w:rPr>
                <w:sz w:val="18"/>
                <w:szCs w:val="18"/>
              </w:rPr>
              <w:t xml:space="preserve">3.1.1 14 national reviews of existing policies, laws, Executive Orders, Presidential Decrees, and departmental strategic plans relating to land, forest, water,  and coastal management, including recommendations for the harmonization of governance frameworks published </w:t>
            </w:r>
          </w:p>
        </w:tc>
        <w:tc>
          <w:tcPr>
            <w:tcW w:w="2025" w:type="dxa"/>
            <w:tcBorders>
              <w:top w:val="single" w:sz="4" w:space="0" w:color="auto"/>
              <w:left w:val="single" w:sz="4" w:space="0" w:color="auto"/>
              <w:bottom w:val="single" w:sz="4" w:space="0" w:color="auto"/>
              <w:right w:val="single" w:sz="4" w:space="0" w:color="auto"/>
            </w:tcBorders>
          </w:tcPr>
          <w:p w14:paraId="0045253A" w14:textId="77777777" w:rsidR="00ED6937" w:rsidRDefault="00ED6937" w:rsidP="005F20F0">
            <w:pPr>
              <w:rPr>
                <w:sz w:val="18"/>
                <w:szCs w:val="18"/>
              </w:rPr>
            </w:pPr>
            <w:r>
              <w:rPr>
                <w:sz w:val="18"/>
                <w:szCs w:val="18"/>
              </w:rPr>
              <w:t xml:space="preserve">3.1.1 Government agencies may be unwilling to participate in processes for the harmonization of policy and legislation </w:t>
            </w:r>
          </w:p>
          <w:p w14:paraId="77B1D744" w14:textId="77777777" w:rsidR="00ED6937" w:rsidRDefault="00ED6937" w:rsidP="005F20F0">
            <w:pPr>
              <w:rPr>
                <w:sz w:val="18"/>
                <w:szCs w:val="18"/>
              </w:rPr>
            </w:pPr>
          </w:p>
          <w:p w14:paraId="7C9C4A8E" w14:textId="77777777" w:rsidR="00ED6937" w:rsidRDefault="00ED6937" w:rsidP="005F20F0">
            <w:pPr>
              <w:rPr>
                <w:sz w:val="18"/>
                <w:szCs w:val="18"/>
              </w:rPr>
            </w:pPr>
          </w:p>
        </w:tc>
      </w:tr>
      <w:tr w:rsidR="00ED6937" w14:paraId="3EE40A34" w14:textId="77777777" w:rsidTr="005F20F0">
        <w:tc>
          <w:tcPr>
            <w:tcW w:w="0" w:type="auto"/>
            <w:vMerge/>
            <w:tcBorders>
              <w:top w:val="single" w:sz="4" w:space="0" w:color="auto"/>
              <w:left w:val="single" w:sz="4" w:space="0" w:color="auto"/>
              <w:bottom w:val="single" w:sz="4" w:space="0" w:color="auto"/>
              <w:right w:val="single" w:sz="4" w:space="0" w:color="auto"/>
            </w:tcBorders>
            <w:vAlign w:val="center"/>
            <w:hideMark/>
          </w:tcPr>
          <w:p w14:paraId="7BE5C31C" w14:textId="77777777" w:rsidR="00ED6937" w:rsidRDefault="00ED6937" w:rsidP="005F20F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B0840"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2F85B7C" w14:textId="77777777" w:rsidR="00ED6937" w:rsidRDefault="00ED6937" w:rsidP="005F20F0">
            <w:pPr>
              <w:rPr>
                <w:sz w:val="18"/>
                <w:szCs w:val="18"/>
              </w:rPr>
            </w:pPr>
            <w:r>
              <w:rPr>
                <w:sz w:val="18"/>
                <w:szCs w:val="18"/>
              </w:rPr>
              <w:t xml:space="preserve">3.1.2 Inter-ministerial agreements and strategic action framework  </w:t>
            </w:r>
            <w:r>
              <w:rPr>
                <w:sz w:val="18"/>
                <w:szCs w:val="18"/>
              </w:rPr>
              <w:lastRenderedPageBreak/>
              <w:t xml:space="preserve">for 14 PICs developed and submitted for endorsement on integration of land, water, forest and coastal management and capacity building in development of national ICM/IWRM reforms and investment plans </w:t>
            </w:r>
          </w:p>
          <w:p w14:paraId="6CDA94E3"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188EB770" w14:textId="77777777" w:rsidR="00ED6937" w:rsidRDefault="00ED6937" w:rsidP="005F20F0">
            <w:pPr>
              <w:rPr>
                <w:sz w:val="18"/>
                <w:szCs w:val="18"/>
              </w:rPr>
            </w:pPr>
            <w:r>
              <w:rPr>
                <w:sz w:val="18"/>
                <w:szCs w:val="18"/>
              </w:rPr>
              <w:lastRenderedPageBreak/>
              <w:t xml:space="preserve">3.1.2 Lack of r national and regional policy and plans to support the mainstreaming </w:t>
            </w:r>
            <w:r>
              <w:rPr>
                <w:sz w:val="18"/>
                <w:szCs w:val="18"/>
              </w:rPr>
              <w:lastRenderedPageBreak/>
              <w:t>of R2R approaches in development planning</w:t>
            </w:r>
          </w:p>
          <w:p w14:paraId="361FF79D"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036B1728" w14:textId="77777777" w:rsidR="00ED6937" w:rsidRDefault="00ED6937" w:rsidP="005F20F0">
            <w:pPr>
              <w:rPr>
                <w:sz w:val="18"/>
                <w:szCs w:val="18"/>
              </w:rPr>
            </w:pPr>
            <w:r>
              <w:rPr>
                <w:sz w:val="18"/>
                <w:szCs w:val="18"/>
              </w:rPr>
              <w:lastRenderedPageBreak/>
              <w:t xml:space="preserve">3.1.2 Agreements and strategic action frameworks for the 14 PICs  </w:t>
            </w:r>
            <w:r>
              <w:rPr>
                <w:sz w:val="18"/>
                <w:szCs w:val="18"/>
              </w:rPr>
              <w:lastRenderedPageBreak/>
              <w:t xml:space="preserve">endorsed by leaders </w:t>
            </w:r>
          </w:p>
        </w:tc>
        <w:tc>
          <w:tcPr>
            <w:tcW w:w="2025" w:type="dxa"/>
            <w:tcBorders>
              <w:top w:val="single" w:sz="4" w:space="0" w:color="auto"/>
              <w:left w:val="single" w:sz="4" w:space="0" w:color="auto"/>
              <w:bottom w:val="single" w:sz="4" w:space="0" w:color="auto"/>
              <w:right w:val="single" w:sz="4" w:space="0" w:color="auto"/>
            </w:tcBorders>
            <w:hideMark/>
          </w:tcPr>
          <w:p w14:paraId="3E641A32" w14:textId="77777777" w:rsidR="00ED6937" w:rsidRDefault="00ED6937" w:rsidP="005F20F0">
            <w:pPr>
              <w:rPr>
                <w:sz w:val="18"/>
                <w:szCs w:val="18"/>
              </w:rPr>
            </w:pPr>
            <w:r>
              <w:rPr>
                <w:sz w:val="18"/>
                <w:szCs w:val="18"/>
              </w:rPr>
              <w:lastRenderedPageBreak/>
              <w:t xml:space="preserve">3.1.2 Endorsed National and Regional Strategic Action </w:t>
            </w:r>
            <w:r>
              <w:rPr>
                <w:sz w:val="18"/>
                <w:szCs w:val="18"/>
              </w:rPr>
              <w:lastRenderedPageBreak/>
              <w:t>Frameworks published</w:t>
            </w:r>
          </w:p>
        </w:tc>
        <w:tc>
          <w:tcPr>
            <w:tcW w:w="2025" w:type="dxa"/>
            <w:tcBorders>
              <w:top w:val="single" w:sz="4" w:space="0" w:color="auto"/>
              <w:left w:val="single" w:sz="4" w:space="0" w:color="auto"/>
              <w:bottom w:val="single" w:sz="4" w:space="0" w:color="auto"/>
              <w:right w:val="single" w:sz="4" w:space="0" w:color="auto"/>
            </w:tcBorders>
            <w:hideMark/>
          </w:tcPr>
          <w:p w14:paraId="214DC0A4" w14:textId="77777777" w:rsidR="00ED6937" w:rsidRDefault="00ED6937" w:rsidP="005F20F0">
            <w:pPr>
              <w:rPr>
                <w:sz w:val="18"/>
                <w:szCs w:val="18"/>
              </w:rPr>
            </w:pPr>
            <w:r>
              <w:rPr>
                <w:sz w:val="18"/>
                <w:szCs w:val="18"/>
              </w:rPr>
              <w:lastRenderedPageBreak/>
              <w:t xml:space="preserve">3.1.2 Consultative processes will not elicit adequate stakeholder </w:t>
            </w:r>
            <w:r>
              <w:rPr>
                <w:sz w:val="18"/>
                <w:szCs w:val="18"/>
              </w:rPr>
              <w:lastRenderedPageBreak/>
              <w:t>input and commitment of support from national networks to proposed priority strategic actions</w:t>
            </w:r>
          </w:p>
        </w:tc>
      </w:tr>
      <w:tr w:rsidR="00ED6937" w14:paraId="0682B7BE" w14:textId="77777777" w:rsidTr="005F20F0">
        <w:tc>
          <w:tcPr>
            <w:tcW w:w="0" w:type="auto"/>
            <w:vMerge/>
            <w:tcBorders>
              <w:top w:val="single" w:sz="4" w:space="0" w:color="auto"/>
              <w:left w:val="single" w:sz="4" w:space="0" w:color="auto"/>
              <w:bottom w:val="single" w:sz="4" w:space="0" w:color="auto"/>
              <w:right w:val="single" w:sz="4" w:space="0" w:color="auto"/>
            </w:tcBorders>
            <w:vAlign w:val="center"/>
            <w:hideMark/>
          </w:tcPr>
          <w:p w14:paraId="4D683053" w14:textId="77777777" w:rsidR="00ED6937" w:rsidRDefault="00ED6937" w:rsidP="005F20F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2CC46"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39337764" w14:textId="77777777" w:rsidR="00ED6937" w:rsidRDefault="00ED6937" w:rsidP="005F20F0">
            <w:pPr>
              <w:rPr>
                <w:sz w:val="18"/>
                <w:szCs w:val="18"/>
              </w:rPr>
            </w:pPr>
            <w:r>
              <w:rPr>
                <w:sz w:val="18"/>
                <w:szCs w:val="18"/>
              </w:rPr>
              <w:t>3.1.3 Number of  demonstrable use of national  ‘State of the Coasts’ or ‘State of the Islands’ reports in national and regional action planning for R2R investment</w:t>
            </w:r>
          </w:p>
        </w:tc>
        <w:tc>
          <w:tcPr>
            <w:tcW w:w="2025" w:type="dxa"/>
            <w:tcBorders>
              <w:top w:val="single" w:sz="4" w:space="0" w:color="auto"/>
              <w:left w:val="single" w:sz="4" w:space="0" w:color="auto"/>
              <w:bottom w:val="single" w:sz="4" w:space="0" w:color="auto"/>
              <w:right w:val="single" w:sz="4" w:space="0" w:color="auto"/>
            </w:tcBorders>
            <w:hideMark/>
          </w:tcPr>
          <w:p w14:paraId="067808A1" w14:textId="77777777" w:rsidR="00ED6937" w:rsidRDefault="00ED6937" w:rsidP="005F20F0">
            <w:pPr>
              <w:rPr>
                <w:sz w:val="18"/>
                <w:szCs w:val="18"/>
              </w:rPr>
            </w:pPr>
            <w:r>
              <w:rPr>
                <w:sz w:val="18"/>
                <w:szCs w:val="18"/>
              </w:rPr>
              <w:t>3.1.3 Limited application of evidence-based approaches in PICs national development planning in the areas of: freshwater use and sanitation; wastewater treatment and pollution control; land use and forestry practices; balancing coastal livelihoods and biodiversity conservation; hazard risk reduction; and climate variability and change</w:t>
            </w:r>
          </w:p>
        </w:tc>
        <w:tc>
          <w:tcPr>
            <w:tcW w:w="2025" w:type="dxa"/>
            <w:tcBorders>
              <w:top w:val="single" w:sz="4" w:space="0" w:color="auto"/>
              <w:left w:val="single" w:sz="4" w:space="0" w:color="auto"/>
              <w:bottom w:val="single" w:sz="4" w:space="0" w:color="auto"/>
              <w:right w:val="single" w:sz="4" w:space="0" w:color="auto"/>
            </w:tcBorders>
          </w:tcPr>
          <w:p w14:paraId="45EFBF09" w14:textId="77777777" w:rsidR="00ED6937" w:rsidRDefault="00ED6937" w:rsidP="005F20F0">
            <w:pPr>
              <w:rPr>
                <w:sz w:val="18"/>
                <w:szCs w:val="18"/>
              </w:rPr>
            </w:pPr>
            <w:r>
              <w:rPr>
                <w:sz w:val="18"/>
                <w:szCs w:val="18"/>
              </w:rPr>
              <w:t xml:space="preserve">3.1.3 National ‘State of the Coasts’ or ‘State of the Islands’ reports for 14 PICs completed and launched to Pacific Leaders during National Coastal Summits (Yr 3) in coordination with national R2R projects and demonstrated as national development planning tool, including guidelines for diagnostic analyses of coastal areas </w:t>
            </w:r>
          </w:p>
        </w:tc>
        <w:tc>
          <w:tcPr>
            <w:tcW w:w="2025" w:type="dxa"/>
            <w:tcBorders>
              <w:top w:val="single" w:sz="4" w:space="0" w:color="auto"/>
              <w:left w:val="single" w:sz="4" w:space="0" w:color="auto"/>
              <w:bottom w:val="single" w:sz="4" w:space="0" w:color="auto"/>
              <w:right w:val="single" w:sz="4" w:space="0" w:color="auto"/>
            </w:tcBorders>
            <w:hideMark/>
          </w:tcPr>
          <w:p w14:paraId="19809F1A" w14:textId="77777777" w:rsidR="00ED6937" w:rsidRDefault="00ED6937" w:rsidP="005F20F0">
            <w:pPr>
              <w:rPr>
                <w:sz w:val="18"/>
                <w:szCs w:val="18"/>
              </w:rPr>
            </w:pPr>
            <w:r>
              <w:rPr>
                <w:sz w:val="18"/>
                <w:szCs w:val="18"/>
              </w:rPr>
              <w:t>3.1.3 Published ‘State of the Coasts’ reports</w:t>
            </w:r>
          </w:p>
        </w:tc>
        <w:tc>
          <w:tcPr>
            <w:tcW w:w="2025" w:type="dxa"/>
            <w:tcBorders>
              <w:top w:val="single" w:sz="4" w:space="0" w:color="auto"/>
              <w:left w:val="single" w:sz="4" w:space="0" w:color="auto"/>
              <w:bottom w:val="single" w:sz="4" w:space="0" w:color="auto"/>
              <w:right w:val="single" w:sz="4" w:space="0" w:color="auto"/>
            </w:tcBorders>
            <w:hideMark/>
          </w:tcPr>
          <w:p w14:paraId="76647252" w14:textId="77777777" w:rsidR="00ED6937" w:rsidRDefault="00ED6937" w:rsidP="005F20F0">
            <w:pPr>
              <w:rPr>
                <w:sz w:val="18"/>
                <w:szCs w:val="18"/>
              </w:rPr>
            </w:pPr>
            <w:r>
              <w:rPr>
                <w:sz w:val="18"/>
                <w:szCs w:val="18"/>
              </w:rPr>
              <w:t>3.1.3 Strong and high-level government commitment is generated, sustained and willing to use ‘State of Islands’ reporting as an instrument for change</w:t>
            </w:r>
          </w:p>
        </w:tc>
      </w:tr>
    </w:tbl>
    <w:p w14:paraId="5FCFA28D" w14:textId="77777777" w:rsidR="00ED6937" w:rsidRDefault="00ED6937" w:rsidP="00ED6937"/>
    <w:p w14:paraId="3B9BF3B5" w14:textId="77777777" w:rsidR="00ED6937" w:rsidRDefault="00ED6937" w:rsidP="00ED6937">
      <w:pPr>
        <w:shd w:val="clear" w:color="auto" w:fill="D9D9D9"/>
        <w:spacing w:after="120"/>
      </w:pPr>
      <w:r>
        <w:rPr>
          <w:b/>
        </w:rPr>
        <w:lastRenderedPageBreak/>
        <w:t>Outcome 3.2</w:t>
      </w:r>
      <w:r>
        <w:tab/>
        <w:t>Coordinated approaches for R2R integrated land, water, forest and coastal management and CC adaptation achieved in 14 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60"/>
        <w:gridCol w:w="1214"/>
        <w:gridCol w:w="1357"/>
        <w:gridCol w:w="1295"/>
        <w:gridCol w:w="1839"/>
        <w:gridCol w:w="1194"/>
      </w:tblGrid>
      <w:tr w:rsidR="00ED6937" w14:paraId="55CC66CC" w14:textId="77777777" w:rsidTr="005F20F0">
        <w:trPr>
          <w:tblHeader/>
        </w:trPr>
        <w:tc>
          <w:tcPr>
            <w:tcW w:w="2025" w:type="dxa"/>
            <w:tcBorders>
              <w:top w:val="single" w:sz="4" w:space="0" w:color="auto"/>
              <w:left w:val="single" w:sz="4" w:space="0" w:color="auto"/>
              <w:bottom w:val="single" w:sz="4" w:space="0" w:color="auto"/>
              <w:right w:val="single" w:sz="4" w:space="0" w:color="auto"/>
            </w:tcBorders>
            <w:hideMark/>
          </w:tcPr>
          <w:p w14:paraId="68E14396" w14:textId="77777777" w:rsidR="00ED6937" w:rsidRDefault="00ED6937" w:rsidP="005F20F0">
            <w:pPr>
              <w:jc w:val="center"/>
              <w:rPr>
                <w:b/>
                <w:bCs/>
                <w:sz w:val="18"/>
                <w:szCs w:val="18"/>
              </w:rPr>
            </w:pPr>
            <w:r>
              <w:rPr>
                <w:b/>
                <w:bCs/>
                <w:sz w:val="18"/>
                <w:szCs w:val="18"/>
              </w:rPr>
              <w:t>Components</w:t>
            </w:r>
          </w:p>
        </w:tc>
        <w:tc>
          <w:tcPr>
            <w:tcW w:w="2025" w:type="dxa"/>
            <w:tcBorders>
              <w:top w:val="single" w:sz="4" w:space="0" w:color="auto"/>
              <w:left w:val="single" w:sz="4" w:space="0" w:color="auto"/>
              <w:bottom w:val="single" w:sz="4" w:space="0" w:color="auto"/>
              <w:right w:val="single" w:sz="4" w:space="0" w:color="auto"/>
            </w:tcBorders>
            <w:hideMark/>
          </w:tcPr>
          <w:p w14:paraId="24EAD3B8" w14:textId="77777777" w:rsidR="00ED6937" w:rsidRDefault="00ED6937" w:rsidP="005F20F0">
            <w:pPr>
              <w:jc w:val="center"/>
              <w:rPr>
                <w:b/>
                <w:bCs/>
                <w:sz w:val="18"/>
                <w:szCs w:val="18"/>
              </w:rPr>
            </w:pPr>
            <w:r>
              <w:rPr>
                <w:b/>
                <w:bCs/>
                <w:sz w:val="18"/>
                <w:szCs w:val="18"/>
              </w:rPr>
              <w:t>Outcomes</w:t>
            </w:r>
          </w:p>
        </w:tc>
        <w:tc>
          <w:tcPr>
            <w:tcW w:w="2025" w:type="dxa"/>
            <w:tcBorders>
              <w:top w:val="single" w:sz="4" w:space="0" w:color="auto"/>
              <w:left w:val="single" w:sz="4" w:space="0" w:color="auto"/>
              <w:bottom w:val="single" w:sz="4" w:space="0" w:color="auto"/>
              <w:right w:val="single" w:sz="4" w:space="0" w:color="auto"/>
            </w:tcBorders>
            <w:hideMark/>
          </w:tcPr>
          <w:p w14:paraId="5FC907D8" w14:textId="77777777" w:rsidR="00ED6937" w:rsidRDefault="00ED6937" w:rsidP="005F20F0">
            <w:pPr>
              <w:jc w:val="center"/>
              <w:rPr>
                <w:b/>
                <w:bCs/>
                <w:sz w:val="18"/>
                <w:szCs w:val="18"/>
              </w:rPr>
            </w:pPr>
            <w:r>
              <w:rPr>
                <w:b/>
                <w:bCs/>
                <w:sz w:val="18"/>
                <w:szCs w:val="18"/>
              </w:rPr>
              <w:t>Indicator</w:t>
            </w:r>
          </w:p>
        </w:tc>
        <w:tc>
          <w:tcPr>
            <w:tcW w:w="2025" w:type="dxa"/>
            <w:tcBorders>
              <w:top w:val="single" w:sz="4" w:space="0" w:color="auto"/>
              <w:left w:val="single" w:sz="4" w:space="0" w:color="auto"/>
              <w:bottom w:val="single" w:sz="4" w:space="0" w:color="auto"/>
              <w:right w:val="single" w:sz="4" w:space="0" w:color="auto"/>
            </w:tcBorders>
            <w:hideMark/>
          </w:tcPr>
          <w:p w14:paraId="3E3EC6AE" w14:textId="77777777" w:rsidR="00ED6937" w:rsidRDefault="00ED6937" w:rsidP="005F20F0">
            <w:pPr>
              <w:jc w:val="center"/>
              <w:rPr>
                <w:b/>
                <w:bCs/>
                <w:sz w:val="18"/>
                <w:szCs w:val="18"/>
              </w:rPr>
            </w:pPr>
            <w:r>
              <w:rPr>
                <w:b/>
                <w:bCs/>
                <w:sz w:val="18"/>
                <w:szCs w:val="18"/>
              </w:rPr>
              <w:t>Baseline</w:t>
            </w:r>
          </w:p>
        </w:tc>
        <w:tc>
          <w:tcPr>
            <w:tcW w:w="2025" w:type="dxa"/>
            <w:tcBorders>
              <w:top w:val="single" w:sz="4" w:space="0" w:color="auto"/>
              <w:left w:val="single" w:sz="4" w:space="0" w:color="auto"/>
              <w:bottom w:val="single" w:sz="4" w:space="0" w:color="auto"/>
              <w:right w:val="single" w:sz="4" w:space="0" w:color="auto"/>
            </w:tcBorders>
            <w:hideMark/>
          </w:tcPr>
          <w:p w14:paraId="0958D98E" w14:textId="77777777" w:rsidR="00ED6937" w:rsidRDefault="00ED6937" w:rsidP="005F20F0">
            <w:pPr>
              <w:jc w:val="center"/>
              <w:rPr>
                <w:b/>
                <w:bCs/>
                <w:sz w:val="18"/>
                <w:szCs w:val="18"/>
              </w:rPr>
            </w:pPr>
            <w:r>
              <w:rPr>
                <w:b/>
                <w:bCs/>
                <w:sz w:val="18"/>
                <w:szCs w:val="18"/>
              </w:rPr>
              <w:t>Targets End of Project</w:t>
            </w:r>
          </w:p>
        </w:tc>
        <w:tc>
          <w:tcPr>
            <w:tcW w:w="2025" w:type="dxa"/>
            <w:tcBorders>
              <w:top w:val="single" w:sz="4" w:space="0" w:color="auto"/>
              <w:left w:val="single" w:sz="4" w:space="0" w:color="auto"/>
              <w:bottom w:val="single" w:sz="4" w:space="0" w:color="auto"/>
              <w:right w:val="single" w:sz="4" w:space="0" w:color="auto"/>
            </w:tcBorders>
            <w:hideMark/>
          </w:tcPr>
          <w:p w14:paraId="309ED5FB" w14:textId="77777777" w:rsidR="00ED6937" w:rsidRDefault="00ED6937" w:rsidP="005F20F0">
            <w:pPr>
              <w:jc w:val="center"/>
              <w:rPr>
                <w:b/>
                <w:bCs/>
                <w:sz w:val="18"/>
                <w:szCs w:val="18"/>
              </w:rPr>
            </w:pPr>
            <w:r>
              <w:rPr>
                <w:b/>
                <w:bCs/>
                <w:sz w:val="18"/>
                <w:szCs w:val="18"/>
              </w:rPr>
              <w:t>Source of Verification</w:t>
            </w:r>
          </w:p>
        </w:tc>
        <w:tc>
          <w:tcPr>
            <w:tcW w:w="2025" w:type="dxa"/>
            <w:tcBorders>
              <w:top w:val="single" w:sz="4" w:space="0" w:color="auto"/>
              <w:left w:val="single" w:sz="4" w:space="0" w:color="auto"/>
              <w:bottom w:val="single" w:sz="4" w:space="0" w:color="auto"/>
              <w:right w:val="single" w:sz="4" w:space="0" w:color="auto"/>
            </w:tcBorders>
            <w:hideMark/>
          </w:tcPr>
          <w:p w14:paraId="5883DD44" w14:textId="77777777" w:rsidR="00ED6937" w:rsidRDefault="00ED6937" w:rsidP="005F20F0">
            <w:pPr>
              <w:jc w:val="center"/>
              <w:rPr>
                <w:b/>
                <w:bCs/>
                <w:sz w:val="18"/>
                <w:szCs w:val="18"/>
              </w:rPr>
            </w:pPr>
            <w:r>
              <w:rPr>
                <w:b/>
                <w:bCs/>
                <w:sz w:val="18"/>
                <w:szCs w:val="18"/>
              </w:rPr>
              <w:t>Risks and Assumptions</w:t>
            </w:r>
          </w:p>
        </w:tc>
      </w:tr>
      <w:tr w:rsidR="00ED6937" w14:paraId="4830C8A7" w14:textId="77777777" w:rsidTr="005F20F0">
        <w:tc>
          <w:tcPr>
            <w:tcW w:w="2025" w:type="dxa"/>
            <w:tcBorders>
              <w:top w:val="single" w:sz="4" w:space="0" w:color="auto"/>
              <w:left w:val="single" w:sz="4" w:space="0" w:color="auto"/>
              <w:bottom w:val="single" w:sz="4" w:space="0" w:color="auto"/>
              <w:right w:val="single" w:sz="4" w:space="0" w:color="auto"/>
            </w:tcBorders>
            <w:hideMark/>
          </w:tcPr>
          <w:p w14:paraId="1D908BEF" w14:textId="77777777" w:rsidR="00ED6937" w:rsidRDefault="00ED6937" w:rsidP="005F20F0">
            <w:pPr>
              <w:rPr>
                <w:sz w:val="18"/>
                <w:szCs w:val="18"/>
              </w:rPr>
            </w:pPr>
            <w:r>
              <w:rPr>
                <w:sz w:val="18"/>
                <w:szCs w:val="18"/>
              </w:rPr>
              <w:t>3. Mainstreaming of Ridge to Reef ICM/IWRM Approaches into National Development Planning (</w:t>
            </w:r>
            <w:r>
              <w:rPr>
                <w:b/>
                <w:bCs/>
                <w:i/>
                <w:iCs/>
                <w:sz w:val="18"/>
                <w:szCs w:val="18"/>
              </w:rPr>
              <w:t>cont.</w:t>
            </w:r>
            <w:r>
              <w:rPr>
                <w:sz w:val="18"/>
                <w:szCs w:val="18"/>
              </w:rPr>
              <w:t>)</w:t>
            </w:r>
          </w:p>
        </w:tc>
        <w:tc>
          <w:tcPr>
            <w:tcW w:w="2025" w:type="dxa"/>
            <w:tcBorders>
              <w:top w:val="single" w:sz="4" w:space="0" w:color="auto"/>
              <w:left w:val="single" w:sz="4" w:space="0" w:color="auto"/>
              <w:bottom w:val="single" w:sz="4" w:space="0" w:color="auto"/>
              <w:right w:val="single" w:sz="4" w:space="0" w:color="auto"/>
            </w:tcBorders>
            <w:hideMark/>
          </w:tcPr>
          <w:p w14:paraId="4D5511E9" w14:textId="77777777" w:rsidR="00ED6937" w:rsidRDefault="00ED6937" w:rsidP="005F20F0">
            <w:pPr>
              <w:rPr>
                <w:sz w:val="18"/>
                <w:szCs w:val="18"/>
              </w:rPr>
            </w:pPr>
            <w:r>
              <w:rPr>
                <w:sz w:val="18"/>
                <w:szCs w:val="18"/>
              </w:rPr>
              <w:t>3.2 Coordinated approaches for R2R integrated land, water, forest and coastal management and CC adaptation achieved in 14 PICs</w:t>
            </w:r>
          </w:p>
        </w:tc>
        <w:tc>
          <w:tcPr>
            <w:tcW w:w="2025" w:type="dxa"/>
            <w:tcBorders>
              <w:top w:val="single" w:sz="4" w:space="0" w:color="auto"/>
              <w:left w:val="single" w:sz="4" w:space="0" w:color="auto"/>
              <w:bottom w:val="single" w:sz="4" w:space="0" w:color="auto"/>
              <w:right w:val="single" w:sz="4" w:space="0" w:color="auto"/>
            </w:tcBorders>
          </w:tcPr>
          <w:p w14:paraId="539CF96D" w14:textId="77777777" w:rsidR="00ED6937" w:rsidRDefault="00ED6937" w:rsidP="005F20F0">
            <w:pPr>
              <w:rPr>
                <w:sz w:val="18"/>
                <w:szCs w:val="18"/>
              </w:rPr>
            </w:pPr>
            <w:r>
              <w:rPr>
                <w:sz w:val="18"/>
                <w:szCs w:val="18"/>
              </w:rPr>
              <w:t>3.2.1 Number of networks of national R2R pilot project inter-ministerial committees formed and linked to existing national IWRM committees</w:t>
            </w:r>
          </w:p>
          <w:p w14:paraId="4819A603" w14:textId="77777777" w:rsidR="00ED6937" w:rsidRDefault="00ED6937" w:rsidP="005F20F0">
            <w:pPr>
              <w:rPr>
                <w:sz w:val="18"/>
                <w:szCs w:val="18"/>
              </w:rPr>
            </w:pPr>
          </w:p>
          <w:p w14:paraId="1B028BA5" w14:textId="77777777" w:rsidR="00ED6937" w:rsidRDefault="00ED6937" w:rsidP="005F20F0">
            <w:pPr>
              <w:rPr>
                <w:sz w:val="18"/>
                <w:szCs w:val="18"/>
              </w:rPr>
            </w:pPr>
          </w:p>
          <w:p w14:paraId="4BB40884" w14:textId="77777777" w:rsidR="00ED6937" w:rsidRDefault="00ED6937" w:rsidP="005F20F0">
            <w:pPr>
              <w:rPr>
                <w:sz w:val="18"/>
                <w:szCs w:val="18"/>
              </w:rPr>
            </w:pPr>
          </w:p>
          <w:p w14:paraId="54B7860B" w14:textId="77777777" w:rsidR="00ED6937" w:rsidRDefault="00ED6937" w:rsidP="005F20F0">
            <w:pPr>
              <w:rPr>
                <w:sz w:val="18"/>
                <w:szCs w:val="18"/>
              </w:rPr>
            </w:pPr>
          </w:p>
          <w:p w14:paraId="1F9E48E3"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165EEDBB" w14:textId="77777777" w:rsidR="00ED6937" w:rsidRDefault="00ED6937" w:rsidP="005F20F0">
            <w:pPr>
              <w:rPr>
                <w:sz w:val="18"/>
                <w:szCs w:val="18"/>
              </w:rPr>
            </w:pPr>
            <w:r>
              <w:rPr>
                <w:sz w:val="18"/>
                <w:szCs w:val="18"/>
              </w:rPr>
              <w:t>3.2.1 National IWRM task forces and local coordinating committees in 12 countries and a need exists for strengthened coordination of IWRM plan implementation within broader R2R frameworks</w:t>
            </w:r>
          </w:p>
          <w:p w14:paraId="52D2DA6D" w14:textId="77777777" w:rsidR="00ED6937" w:rsidRDefault="00ED6937" w:rsidP="005F20F0">
            <w:pPr>
              <w:rPr>
                <w:sz w:val="18"/>
                <w:szCs w:val="18"/>
              </w:rPr>
            </w:pPr>
          </w:p>
          <w:p w14:paraId="7E1269FA"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2378889E" w14:textId="77777777" w:rsidR="00ED6937" w:rsidRDefault="00ED6937" w:rsidP="005F20F0">
            <w:pPr>
              <w:rPr>
                <w:sz w:val="18"/>
                <w:szCs w:val="18"/>
              </w:rPr>
            </w:pPr>
            <w:r>
              <w:rPr>
                <w:sz w:val="18"/>
                <w:szCs w:val="18"/>
              </w:rPr>
              <w:t>3.2.1Up to14 national networks of R2R (ICM/IWRM) national pilot project  inter-ministry committees formed by building on existing IWRM committees and contributing to a common results framework at the project and program levels</w:t>
            </w:r>
          </w:p>
        </w:tc>
        <w:tc>
          <w:tcPr>
            <w:tcW w:w="2025" w:type="dxa"/>
            <w:tcBorders>
              <w:top w:val="single" w:sz="4" w:space="0" w:color="auto"/>
              <w:left w:val="single" w:sz="4" w:space="0" w:color="auto"/>
              <w:bottom w:val="single" w:sz="4" w:space="0" w:color="auto"/>
              <w:right w:val="single" w:sz="4" w:space="0" w:color="auto"/>
            </w:tcBorders>
          </w:tcPr>
          <w:p w14:paraId="621DE558" w14:textId="77777777" w:rsidR="00ED6937" w:rsidRDefault="00ED6937" w:rsidP="005F20F0">
            <w:pPr>
              <w:rPr>
                <w:sz w:val="18"/>
                <w:szCs w:val="18"/>
              </w:rPr>
            </w:pPr>
            <w:r>
              <w:rPr>
                <w:sz w:val="18"/>
                <w:szCs w:val="18"/>
              </w:rPr>
              <w:t>3.2.1 Meeting reports of pilot project committees (joint management/planning decisions and participant lists)</w:t>
            </w:r>
          </w:p>
          <w:p w14:paraId="2FF459E8" w14:textId="77777777" w:rsidR="00ED6937" w:rsidRDefault="00ED6937" w:rsidP="005F20F0">
            <w:pPr>
              <w:rPr>
                <w:sz w:val="18"/>
                <w:szCs w:val="18"/>
              </w:rPr>
            </w:pPr>
          </w:p>
          <w:p w14:paraId="4C29D333" w14:textId="77777777" w:rsidR="00ED6937" w:rsidRDefault="00ED6937" w:rsidP="005F20F0">
            <w:pPr>
              <w:rPr>
                <w:sz w:val="18"/>
                <w:szCs w:val="18"/>
              </w:rPr>
            </w:pPr>
          </w:p>
          <w:p w14:paraId="7B983506" w14:textId="77777777" w:rsidR="00ED6937" w:rsidRDefault="00ED6937" w:rsidP="005F20F0">
            <w:pPr>
              <w:rPr>
                <w:sz w:val="18"/>
                <w:szCs w:val="18"/>
              </w:rPr>
            </w:pPr>
          </w:p>
          <w:p w14:paraId="19371DCB"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727EBCE6" w14:textId="77777777" w:rsidR="00ED6937" w:rsidRDefault="00ED6937" w:rsidP="005F20F0">
            <w:pPr>
              <w:rPr>
                <w:sz w:val="18"/>
                <w:szCs w:val="18"/>
              </w:rPr>
            </w:pPr>
            <w:r>
              <w:rPr>
                <w:sz w:val="18"/>
                <w:szCs w:val="18"/>
              </w:rPr>
              <w:t>3.2.1 Provincial and local governments may perceive IMC approach as being driven by central government</w:t>
            </w:r>
          </w:p>
          <w:p w14:paraId="0321C0B0" w14:textId="77777777" w:rsidR="00ED6937" w:rsidRDefault="00ED6937" w:rsidP="005F20F0">
            <w:pPr>
              <w:rPr>
                <w:sz w:val="18"/>
                <w:szCs w:val="18"/>
              </w:rPr>
            </w:pPr>
          </w:p>
          <w:p w14:paraId="40E9E09A" w14:textId="77777777" w:rsidR="00ED6937" w:rsidRDefault="00ED6937" w:rsidP="005F20F0">
            <w:pPr>
              <w:rPr>
                <w:sz w:val="18"/>
                <w:szCs w:val="18"/>
              </w:rPr>
            </w:pPr>
          </w:p>
          <w:p w14:paraId="675A446B" w14:textId="77777777" w:rsidR="00ED6937" w:rsidRDefault="00ED6937" w:rsidP="005F20F0">
            <w:pPr>
              <w:rPr>
                <w:sz w:val="18"/>
                <w:szCs w:val="18"/>
              </w:rPr>
            </w:pPr>
          </w:p>
          <w:p w14:paraId="0CFFB0DD" w14:textId="77777777" w:rsidR="00ED6937" w:rsidRDefault="00ED6937" w:rsidP="005F20F0">
            <w:pPr>
              <w:rPr>
                <w:sz w:val="18"/>
                <w:szCs w:val="18"/>
              </w:rPr>
            </w:pPr>
          </w:p>
        </w:tc>
      </w:tr>
      <w:tr w:rsidR="00ED6937" w14:paraId="5DE3D1E5" w14:textId="77777777" w:rsidTr="005F20F0">
        <w:tc>
          <w:tcPr>
            <w:tcW w:w="2025" w:type="dxa"/>
            <w:tcBorders>
              <w:top w:val="single" w:sz="4" w:space="0" w:color="auto"/>
              <w:left w:val="single" w:sz="4" w:space="0" w:color="auto"/>
              <w:bottom w:val="single" w:sz="4" w:space="0" w:color="auto"/>
              <w:right w:val="single" w:sz="4" w:space="0" w:color="auto"/>
            </w:tcBorders>
          </w:tcPr>
          <w:p w14:paraId="128E9B9E"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03F4B3ED"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5DA72F10" w14:textId="77777777" w:rsidR="00ED6937" w:rsidRDefault="00ED6937" w:rsidP="005F20F0">
            <w:pPr>
              <w:rPr>
                <w:sz w:val="18"/>
                <w:szCs w:val="18"/>
              </w:rPr>
            </w:pPr>
            <w:r>
              <w:rPr>
                <w:sz w:val="18"/>
                <w:szCs w:val="18"/>
              </w:rPr>
              <w:t>3.2.2 Number of people participating in inter-ministry committee (IMC) meetings conducted  including scope and uptake of joint management and planning decisions *Participation data to be disaggregated by gender</w:t>
            </w:r>
          </w:p>
          <w:p w14:paraId="71C559D8"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3B1495ED" w14:textId="77777777" w:rsidR="00ED6937" w:rsidRDefault="00ED6937" w:rsidP="005F20F0">
            <w:pPr>
              <w:rPr>
                <w:sz w:val="18"/>
                <w:szCs w:val="18"/>
              </w:rPr>
            </w:pPr>
            <w:r>
              <w:rPr>
                <w:sz w:val="18"/>
                <w:szCs w:val="18"/>
              </w:rPr>
              <w:t>3.2.2 Limited number and variety of stakeholders participating in national coordinating bodies to ensure community to Cabinet planning of investment in sustainable development of PICs</w:t>
            </w:r>
          </w:p>
          <w:p w14:paraId="1FC872A7"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7E32411" w14:textId="77777777" w:rsidR="00ED6937" w:rsidRDefault="00ED6937" w:rsidP="005F20F0">
            <w:pPr>
              <w:rPr>
                <w:sz w:val="18"/>
                <w:szCs w:val="18"/>
              </w:rPr>
            </w:pPr>
            <w:r>
              <w:rPr>
                <w:sz w:val="18"/>
                <w:szCs w:val="18"/>
              </w:rPr>
              <w:t>3.2.2 The number and variety of stakeholders participating in periodic IMC meetings in 14 PICS are doubled, with meeting results documented, participation data assembled and reported to national decision-makers and regional forums</w:t>
            </w:r>
          </w:p>
          <w:p w14:paraId="0FEB913F" w14:textId="77777777" w:rsidR="00ED6937" w:rsidRDefault="00ED6937" w:rsidP="005F20F0">
            <w:pPr>
              <w:rPr>
                <w:sz w:val="18"/>
                <w:szCs w:val="18"/>
              </w:rPr>
            </w:pPr>
          </w:p>
          <w:p w14:paraId="5B2FD508" w14:textId="77777777" w:rsidR="00ED6937" w:rsidRDefault="00ED6937" w:rsidP="005F20F0">
            <w:pPr>
              <w:rPr>
                <w:sz w:val="18"/>
                <w:szCs w:val="18"/>
              </w:rPr>
            </w:pPr>
            <w:r>
              <w:rPr>
                <w:sz w:val="18"/>
                <w:szCs w:val="18"/>
              </w:rPr>
              <w:lastRenderedPageBreak/>
              <w:t>*50% of participants will be women, youth, and/or from vulnerable groups</w:t>
            </w:r>
          </w:p>
          <w:p w14:paraId="550C881E"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5CCEDC89" w14:textId="77777777" w:rsidR="00ED6937" w:rsidRDefault="00ED6937" w:rsidP="005F20F0">
            <w:pPr>
              <w:rPr>
                <w:sz w:val="18"/>
                <w:szCs w:val="18"/>
              </w:rPr>
            </w:pPr>
            <w:r>
              <w:rPr>
                <w:sz w:val="18"/>
                <w:szCs w:val="18"/>
              </w:rPr>
              <w:lastRenderedPageBreak/>
              <w:t>3.2.2 Meeting reports of periodic national IMC meetings (joint management/planning decisions and participant lists), including annual IMC ‘results’ report to national leaders in 14 PICs and regional fora</w:t>
            </w:r>
          </w:p>
          <w:p w14:paraId="06EF545B"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2683DFB5" w14:textId="77777777" w:rsidR="00ED6937" w:rsidRDefault="00ED6937" w:rsidP="005F20F0">
            <w:pPr>
              <w:rPr>
                <w:sz w:val="18"/>
                <w:szCs w:val="18"/>
              </w:rPr>
            </w:pPr>
            <w:r>
              <w:rPr>
                <w:sz w:val="18"/>
                <w:szCs w:val="18"/>
              </w:rPr>
              <w:t>3.2.2 Appropriately qualified national staff available to provide adequate Secretariat support to IMC work</w:t>
            </w:r>
          </w:p>
          <w:p w14:paraId="2C29E285" w14:textId="77777777" w:rsidR="00ED6937" w:rsidRDefault="00ED6937" w:rsidP="005F20F0">
            <w:pPr>
              <w:rPr>
                <w:sz w:val="18"/>
                <w:szCs w:val="18"/>
              </w:rPr>
            </w:pPr>
          </w:p>
        </w:tc>
      </w:tr>
      <w:tr w:rsidR="00ED6937" w14:paraId="68DC5556" w14:textId="77777777" w:rsidTr="005F20F0">
        <w:tc>
          <w:tcPr>
            <w:tcW w:w="2025" w:type="dxa"/>
            <w:tcBorders>
              <w:top w:val="single" w:sz="4" w:space="0" w:color="auto"/>
              <w:left w:val="single" w:sz="4" w:space="0" w:color="auto"/>
              <w:bottom w:val="single" w:sz="4" w:space="0" w:color="auto"/>
              <w:right w:val="single" w:sz="4" w:space="0" w:color="auto"/>
            </w:tcBorders>
          </w:tcPr>
          <w:p w14:paraId="07F82645"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55E0E401"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2F97EA62" w14:textId="77777777" w:rsidR="00ED6937" w:rsidRDefault="00ED6937" w:rsidP="005F20F0">
            <w:pPr>
              <w:rPr>
                <w:sz w:val="18"/>
                <w:szCs w:val="18"/>
              </w:rPr>
            </w:pPr>
            <w:r>
              <w:rPr>
                <w:sz w:val="18"/>
                <w:szCs w:val="18"/>
              </w:rPr>
              <w:t xml:space="preserve">3.2.3 Number of networks established between community leaders and local government from pilot projects </w:t>
            </w:r>
          </w:p>
          <w:p w14:paraId="72077A47"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23EAFD57" w14:textId="77777777" w:rsidR="00ED6937" w:rsidRDefault="00ED6937" w:rsidP="005F20F0">
            <w:pPr>
              <w:rPr>
                <w:sz w:val="18"/>
                <w:szCs w:val="18"/>
              </w:rPr>
            </w:pPr>
            <w:r>
              <w:rPr>
                <w:sz w:val="18"/>
                <w:szCs w:val="18"/>
              </w:rPr>
              <w:t>3.2.3 Limited exchange between communities on best practices in environment and natural resource management</w:t>
            </w:r>
          </w:p>
          <w:p w14:paraId="0905BCB7"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3C255E3F" w14:textId="77777777" w:rsidR="00ED6937" w:rsidRDefault="00ED6937" w:rsidP="005F20F0">
            <w:pPr>
              <w:rPr>
                <w:sz w:val="18"/>
                <w:szCs w:val="18"/>
              </w:rPr>
            </w:pPr>
            <w:r>
              <w:rPr>
                <w:sz w:val="18"/>
                <w:szCs w:val="18"/>
              </w:rPr>
              <w:t>3.2.3 Community leaders and local government create at least 14 networks via  national and regional round-table meetings complemented by community tech exchange visits</w:t>
            </w:r>
          </w:p>
          <w:p w14:paraId="009D5F59"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305F7F3F" w14:textId="77777777" w:rsidR="00ED6937" w:rsidRDefault="00ED6937" w:rsidP="005F20F0">
            <w:pPr>
              <w:rPr>
                <w:sz w:val="18"/>
                <w:szCs w:val="18"/>
              </w:rPr>
            </w:pPr>
            <w:r>
              <w:rPr>
                <w:sz w:val="18"/>
                <w:szCs w:val="18"/>
              </w:rPr>
              <w:t>3.2.3 Reports of national and regional round-table meetings</w:t>
            </w:r>
          </w:p>
          <w:p w14:paraId="5AA16A47"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7D771BB0" w14:textId="77777777" w:rsidR="00ED6937" w:rsidRDefault="00ED6937" w:rsidP="005F20F0">
            <w:pPr>
              <w:rPr>
                <w:sz w:val="18"/>
                <w:szCs w:val="18"/>
              </w:rPr>
            </w:pPr>
            <w:r>
              <w:rPr>
                <w:sz w:val="18"/>
                <w:szCs w:val="18"/>
              </w:rPr>
              <w:t>3.2.3 Adequate cooperation is fostered among IW pilot project and national STAR project staff to build stakeholder confidence in benefits of integration</w:t>
            </w:r>
          </w:p>
          <w:p w14:paraId="5D6E3B0D" w14:textId="77777777" w:rsidR="00ED6937" w:rsidRDefault="00ED6937" w:rsidP="005F20F0">
            <w:pPr>
              <w:rPr>
                <w:sz w:val="18"/>
                <w:szCs w:val="18"/>
              </w:rPr>
            </w:pPr>
          </w:p>
        </w:tc>
      </w:tr>
      <w:tr w:rsidR="00ED6937" w14:paraId="6B0A7072" w14:textId="77777777" w:rsidTr="005F20F0">
        <w:trPr>
          <w:trHeight w:val="1930"/>
        </w:trPr>
        <w:tc>
          <w:tcPr>
            <w:tcW w:w="2025" w:type="dxa"/>
            <w:tcBorders>
              <w:top w:val="single" w:sz="4" w:space="0" w:color="auto"/>
              <w:left w:val="single" w:sz="4" w:space="0" w:color="auto"/>
              <w:bottom w:val="single" w:sz="4" w:space="0" w:color="auto"/>
              <w:right w:val="single" w:sz="4" w:space="0" w:color="auto"/>
            </w:tcBorders>
          </w:tcPr>
          <w:p w14:paraId="67C2A87E"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31C6EB53"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373EAB2A" w14:textId="77777777" w:rsidR="00ED6937" w:rsidRDefault="00ED6937" w:rsidP="005F20F0">
            <w:pPr>
              <w:rPr>
                <w:sz w:val="18"/>
                <w:szCs w:val="18"/>
              </w:rPr>
            </w:pPr>
            <w:r>
              <w:rPr>
                <w:sz w:val="18"/>
                <w:szCs w:val="18"/>
              </w:rPr>
              <w:t xml:space="preserve">3.2.4 Number of inter-ministry committee members meeting within the 4 pilot PICs that is engaged in learning  and change in perception through participatory techniques </w:t>
            </w:r>
          </w:p>
          <w:p w14:paraId="7A394631" w14:textId="77777777" w:rsidR="00ED6937" w:rsidRDefault="00ED6937" w:rsidP="005F20F0">
            <w:pPr>
              <w:rPr>
                <w:sz w:val="18"/>
                <w:szCs w:val="18"/>
              </w:rPr>
            </w:pPr>
            <w:r>
              <w:rPr>
                <w:sz w:val="18"/>
                <w:szCs w:val="18"/>
              </w:rPr>
              <w:t xml:space="preserve">*Participation data to be disaggregated by gender </w:t>
            </w:r>
          </w:p>
        </w:tc>
        <w:tc>
          <w:tcPr>
            <w:tcW w:w="2025" w:type="dxa"/>
            <w:tcBorders>
              <w:top w:val="single" w:sz="4" w:space="0" w:color="auto"/>
              <w:left w:val="single" w:sz="4" w:space="0" w:color="auto"/>
              <w:bottom w:val="single" w:sz="4" w:space="0" w:color="auto"/>
              <w:right w:val="single" w:sz="4" w:space="0" w:color="auto"/>
            </w:tcBorders>
            <w:hideMark/>
          </w:tcPr>
          <w:p w14:paraId="0246C123" w14:textId="77777777" w:rsidR="00ED6937" w:rsidRDefault="00ED6937" w:rsidP="005F20F0">
            <w:pPr>
              <w:rPr>
                <w:sz w:val="18"/>
                <w:szCs w:val="18"/>
              </w:rPr>
            </w:pPr>
            <w:r>
              <w:rPr>
                <w:sz w:val="18"/>
                <w:szCs w:val="18"/>
              </w:rPr>
              <w:t>3.3.4 Limited learning on effectiveness of investments in country-driven approaches to development assistance in PICs</w:t>
            </w:r>
          </w:p>
        </w:tc>
        <w:tc>
          <w:tcPr>
            <w:tcW w:w="2025" w:type="dxa"/>
            <w:tcBorders>
              <w:top w:val="single" w:sz="4" w:space="0" w:color="auto"/>
              <w:left w:val="single" w:sz="4" w:space="0" w:color="auto"/>
              <w:bottom w:val="single" w:sz="4" w:space="0" w:color="auto"/>
              <w:right w:val="single" w:sz="4" w:space="0" w:color="auto"/>
            </w:tcBorders>
            <w:hideMark/>
          </w:tcPr>
          <w:p w14:paraId="6F6C0E97" w14:textId="77777777" w:rsidR="00ED6937" w:rsidRDefault="00ED6937" w:rsidP="005F20F0">
            <w:pPr>
              <w:rPr>
                <w:sz w:val="18"/>
                <w:szCs w:val="18"/>
              </w:rPr>
            </w:pPr>
            <w:r>
              <w:rPr>
                <w:sz w:val="18"/>
                <w:szCs w:val="18"/>
              </w:rPr>
              <w:t xml:space="preserve">3.2.4 At least 20 ICM members total from the 4 pilot PICs (sub-regional, mix of high island, atoll settings) gauge in learning, leading to change in perception through  participatory techniques. </w:t>
            </w:r>
          </w:p>
          <w:p w14:paraId="1F789D83" w14:textId="77777777" w:rsidR="00ED6937" w:rsidRDefault="00ED6937" w:rsidP="005F20F0">
            <w:pPr>
              <w:rPr>
                <w:sz w:val="18"/>
                <w:szCs w:val="18"/>
              </w:rPr>
            </w:pPr>
            <w:r>
              <w:rPr>
                <w:sz w:val="18"/>
                <w:szCs w:val="18"/>
              </w:rPr>
              <w:t xml:space="preserve">*50% of participants will be women, </w:t>
            </w:r>
            <w:r>
              <w:rPr>
                <w:sz w:val="18"/>
                <w:szCs w:val="18"/>
              </w:rPr>
              <w:lastRenderedPageBreak/>
              <w:t>youth, and/or from vulnerable groups</w:t>
            </w:r>
          </w:p>
        </w:tc>
        <w:tc>
          <w:tcPr>
            <w:tcW w:w="2025" w:type="dxa"/>
            <w:tcBorders>
              <w:top w:val="single" w:sz="4" w:space="0" w:color="auto"/>
              <w:left w:val="single" w:sz="4" w:space="0" w:color="auto"/>
              <w:bottom w:val="single" w:sz="4" w:space="0" w:color="auto"/>
              <w:right w:val="single" w:sz="4" w:space="0" w:color="auto"/>
            </w:tcBorders>
            <w:hideMark/>
          </w:tcPr>
          <w:p w14:paraId="713F6F4C" w14:textId="77777777" w:rsidR="00ED6937" w:rsidRDefault="00ED6937" w:rsidP="005F20F0">
            <w:pPr>
              <w:rPr>
                <w:sz w:val="18"/>
                <w:szCs w:val="18"/>
              </w:rPr>
            </w:pPr>
            <w:r>
              <w:rPr>
                <w:sz w:val="18"/>
                <w:szCs w:val="18"/>
              </w:rPr>
              <w:lastRenderedPageBreak/>
              <w:t>3.2.4 Report of the application of participatory techniques to gauge learning and change in perception among IMC members in 4 pilot PICs</w:t>
            </w:r>
          </w:p>
        </w:tc>
        <w:tc>
          <w:tcPr>
            <w:tcW w:w="2025" w:type="dxa"/>
            <w:tcBorders>
              <w:top w:val="single" w:sz="4" w:space="0" w:color="auto"/>
              <w:left w:val="single" w:sz="4" w:space="0" w:color="auto"/>
              <w:bottom w:val="single" w:sz="4" w:space="0" w:color="auto"/>
              <w:right w:val="single" w:sz="4" w:space="0" w:color="auto"/>
            </w:tcBorders>
            <w:hideMark/>
          </w:tcPr>
          <w:p w14:paraId="299DA61B" w14:textId="77777777" w:rsidR="00ED6937" w:rsidRDefault="00ED6937" w:rsidP="005F20F0">
            <w:pPr>
              <w:rPr>
                <w:sz w:val="18"/>
                <w:szCs w:val="18"/>
              </w:rPr>
            </w:pPr>
            <w:r>
              <w:rPr>
                <w:sz w:val="18"/>
                <w:szCs w:val="18"/>
              </w:rPr>
              <w:t>3.2.4 R2R is accepted at the national level as a legitimate</w:t>
            </w:r>
          </w:p>
          <w:p w14:paraId="1FFA1814" w14:textId="77777777" w:rsidR="00ED6937" w:rsidRDefault="00ED6937" w:rsidP="005F20F0">
            <w:pPr>
              <w:rPr>
                <w:sz w:val="18"/>
                <w:szCs w:val="18"/>
              </w:rPr>
            </w:pPr>
            <w:r>
              <w:rPr>
                <w:sz w:val="18"/>
                <w:szCs w:val="18"/>
              </w:rPr>
              <w:t>framework for a</w:t>
            </w:r>
          </w:p>
          <w:p w14:paraId="587A6891" w14:textId="77777777" w:rsidR="00ED6937" w:rsidRDefault="00ED6937" w:rsidP="005F20F0">
            <w:pPr>
              <w:rPr>
                <w:sz w:val="18"/>
                <w:szCs w:val="18"/>
              </w:rPr>
            </w:pPr>
            <w:r>
              <w:rPr>
                <w:sz w:val="18"/>
                <w:szCs w:val="18"/>
              </w:rPr>
              <w:t>multi focal area approach to GEF investment for PIC sustainable development</w:t>
            </w:r>
          </w:p>
        </w:tc>
      </w:tr>
    </w:tbl>
    <w:p w14:paraId="0A88A33A" w14:textId="77777777" w:rsidR="00ED6937" w:rsidRDefault="00ED6937" w:rsidP="00ED6937"/>
    <w:p w14:paraId="36EAAB6F" w14:textId="77777777" w:rsidR="00ED6937" w:rsidRDefault="00ED6937" w:rsidP="00ED6937">
      <w:pPr>
        <w:shd w:val="clear" w:color="auto" w:fill="A6A6A6"/>
      </w:pPr>
      <w:r>
        <w:rPr>
          <w:b/>
        </w:rPr>
        <w:t>Component 4</w:t>
      </w:r>
      <w:r>
        <w:rPr>
          <w:b/>
        </w:rPr>
        <w:tab/>
      </w:r>
      <w:r>
        <w:t>Regional and National ‘Ridge to Reef’ Indicators for Reporting, Monitoring, Adaptive Management and Knowledge Management</w:t>
      </w:r>
    </w:p>
    <w:p w14:paraId="63BF801D" w14:textId="77777777" w:rsidR="00ED6937" w:rsidRDefault="00ED6937" w:rsidP="00ED6937">
      <w:pPr>
        <w:shd w:val="clear" w:color="auto" w:fill="D9D9D9"/>
        <w:spacing w:after="120"/>
      </w:pPr>
      <w:r>
        <w:rPr>
          <w:b/>
        </w:rPr>
        <w:t>Outcome 4.1</w:t>
      </w:r>
      <w:r>
        <w:tab/>
        <w:t>National and regional formulation and adoption of integrated and simplified results frameworks for integrated multi-focal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212"/>
        <w:gridCol w:w="1254"/>
        <w:gridCol w:w="1314"/>
        <w:gridCol w:w="1715"/>
        <w:gridCol w:w="1212"/>
        <w:gridCol w:w="1337"/>
      </w:tblGrid>
      <w:tr w:rsidR="00ED6937" w14:paraId="0110BCD4" w14:textId="77777777" w:rsidTr="005F20F0">
        <w:trPr>
          <w:tblHeader/>
        </w:trPr>
        <w:tc>
          <w:tcPr>
            <w:tcW w:w="2025" w:type="dxa"/>
            <w:tcBorders>
              <w:top w:val="single" w:sz="4" w:space="0" w:color="auto"/>
              <w:left w:val="single" w:sz="4" w:space="0" w:color="auto"/>
              <w:bottom w:val="single" w:sz="4" w:space="0" w:color="auto"/>
              <w:right w:val="single" w:sz="4" w:space="0" w:color="auto"/>
            </w:tcBorders>
            <w:hideMark/>
          </w:tcPr>
          <w:p w14:paraId="44A2BA9E" w14:textId="77777777" w:rsidR="00ED6937" w:rsidRDefault="00ED6937" w:rsidP="005F20F0">
            <w:pPr>
              <w:jc w:val="center"/>
              <w:rPr>
                <w:b/>
                <w:bCs/>
                <w:sz w:val="18"/>
                <w:szCs w:val="18"/>
              </w:rPr>
            </w:pPr>
            <w:r>
              <w:rPr>
                <w:b/>
                <w:bCs/>
                <w:sz w:val="18"/>
                <w:szCs w:val="18"/>
              </w:rPr>
              <w:t>Components</w:t>
            </w:r>
          </w:p>
        </w:tc>
        <w:tc>
          <w:tcPr>
            <w:tcW w:w="2025" w:type="dxa"/>
            <w:tcBorders>
              <w:top w:val="single" w:sz="4" w:space="0" w:color="auto"/>
              <w:left w:val="single" w:sz="4" w:space="0" w:color="auto"/>
              <w:bottom w:val="single" w:sz="4" w:space="0" w:color="auto"/>
              <w:right w:val="single" w:sz="4" w:space="0" w:color="auto"/>
            </w:tcBorders>
            <w:hideMark/>
          </w:tcPr>
          <w:p w14:paraId="31DE1052" w14:textId="77777777" w:rsidR="00ED6937" w:rsidRDefault="00ED6937" w:rsidP="005F20F0">
            <w:pPr>
              <w:jc w:val="center"/>
              <w:rPr>
                <w:b/>
                <w:bCs/>
                <w:sz w:val="18"/>
                <w:szCs w:val="18"/>
              </w:rPr>
            </w:pPr>
            <w:r>
              <w:rPr>
                <w:b/>
                <w:bCs/>
                <w:sz w:val="18"/>
                <w:szCs w:val="18"/>
              </w:rPr>
              <w:t>Outcomes</w:t>
            </w:r>
          </w:p>
        </w:tc>
        <w:tc>
          <w:tcPr>
            <w:tcW w:w="2025" w:type="dxa"/>
            <w:tcBorders>
              <w:top w:val="single" w:sz="4" w:space="0" w:color="auto"/>
              <w:left w:val="single" w:sz="4" w:space="0" w:color="auto"/>
              <w:bottom w:val="single" w:sz="4" w:space="0" w:color="auto"/>
              <w:right w:val="single" w:sz="4" w:space="0" w:color="auto"/>
            </w:tcBorders>
            <w:hideMark/>
          </w:tcPr>
          <w:p w14:paraId="2F24FA39" w14:textId="77777777" w:rsidR="00ED6937" w:rsidRDefault="00ED6937" w:rsidP="005F20F0">
            <w:pPr>
              <w:jc w:val="center"/>
              <w:rPr>
                <w:b/>
                <w:bCs/>
                <w:sz w:val="18"/>
                <w:szCs w:val="18"/>
              </w:rPr>
            </w:pPr>
            <w:r>
              <w:rPr>
                <w:b/>
                <w:bCs/>
                <w:sz w:val="18"/>
                <w:szCs w:val="18"/>
              </w:rPr>
              <w:t>Indicator</w:t>
            </w:r>
          </w:p>
        </w:tc>
        <w:tc>
          <w:tcPr>
            <w:tcW w:w="2025" w:type="dxa"/>
            <w:tcBorders>
              <w:top w:val="single" w:sz="4" w:space="0" w:color="auto"/>
              <w:left w:val="single" w:sz="4" w:space="0" w:color="auto"/>
              <w:bottom w:val="single" w:sz="4" w:space="0" w:color="auto"/>
              <w:right w:val="single" w:sz="4" w:space="0" w:color="auto"/>
            </w:tcBorders>
            <w:hideMark/>
          </w:tcPr>
          <w:p w14:paraId="38A02DC8" w14:textId="77777777" w:rsidR="00ED6937" w:rsidRDefault="00ED6937" w:rsidP="005F20F0">
            <w:pPr>
              <w:jc w:val="center"/>
              <w:rPr>
                <w:b/>
                <w:bCs/>
                <w:sz w:val="18"/>
                <w:szCs w:val="18"/>
              </w:rPr>
            </w:pPr>
            <w:r>
              <w:rPr>
                <w:b/>
                <w:bCs/>
                <w:sz w:val="18"/>
                <w:szCs w:val="18"/>
              </w:rPr>
              <w:t>Baseline</w:t>
            </w:r>
          </w:p>
        </w:tc>
        <w:tc>
          <w:tcPr>
            <w:tcW w:w="2025" w:type="dxa"/>
            <w:tcBorders>
              <w:top w:val="single" w:sz="4" w:space="0" w:color="auto"/>
              <w:left w:val="single" w:sz="4" w:space="0" w:color="auto"/>
              <w:bottom w:val="single" w:sz="4" w:space="0" w:color="auto"/>
              <w:right w:val="single" w:sz="4" w:space="0" w:color="auto"/>
            </w:tcBorders>
            <w:hideMark/>
          </w:tcPr>
          <w:p w14:paraId="740919A9" w14:textId="77777777" w:rsidR="00ED6937" w:rsidRDefault="00ED6937" w:rsidP="005F20F0">
            <w:pPr>
              <w:jc w:val="center"/>
              <w:rPr>
                <w:b/>
                <w:bCs/>
                <w:sz w:val="18"/>
                <w:szCs w:val="18"/>
              </w:rPr>
            </w:pPr>
            <w:r>
              <w:rPr>
                <w:b/>
                <w:bCs/>
                <w:sz w:val="18"/>
                <w:szCs w:val="18"/>
              </w:rPr>
              <w:t>Targets End of Project</w:t>
            </w:r>
          </w:p>
        </w:tc>
        <w:tc>
          <w:tcPr>
            <w:tcW w:w="2025" w:type="dxa"/>
            <w:tcBorders>
              <w:top w:val="single" w:sz="4" w:space="0" w:color="auto"/>
              <w:left w:val="single" w:sz="4" w:space="0" w:color="auto"/>
              <w:bottom w:val="single" w:sz="4" w:space="0" w:color="auto"/>
              <w:right w:val="single" w:sz="4" w:space="0" w:color="auto"/>
            </w:tcBorders>
            <w:hideMark/>
          </w:tcPr>
          <w:p w14:paraId="1C2A5797" w14:textId="77777777" w:rsidR="00ED6937" w:rsidRDefault="00ED6937" w:rsidP="005F20F0">
            <w:pPr>
              <w:jc w:val="center"/>
              <w:rPr>
                <w:b/>
                <w:bCs/>
                <w:sz w:val="18"/>
                <w:szCs w:val="18"/>
              </w:rPr>
            </w:pPr>
            <w:r>
              <w:rPr>
                <w:b/>
                <w:bCs/>
                <w:sz w:val="18"/>
                <w:szCs w:val="18"/>
              </w:rPr>
              <w:t>Source of Verification</w:t>
            </w:r>
          </w:p>
        </w:tc>
        <w:tc>
          <w:tcPr>
            <w:tcW w:w="2025" w:type="dxa"/>
            <w:tcBorders>
              <w:top w:val="single" w:sz="4" w:space="0" w:color="auto"/>
              <w:left w:val="single" w:sz="4" w:space="0" w:color="auto"/>
              <w:bottom w:val="single" w:sz="4" w:space="0" w:color="auto"/>
              <w:right w:val="single" w:sz="4" w:space="0" w:color="auto"/>
            </w:tcBorders>
            <w:hideMark/>
          </w:tcPr>
          <w:p w14:paraId="1F6F049D" w14:textId="77777777" w:rsidR="00ED6937" w:rsidRDefault="00ED6937" w:rsidP="005F20F0">
            <w:pPr>
              <w:jc w:val="center"/>
              <w:rPr>
                <w:b/>
                <w:bCs/>
                <w:sz w:val="18"/>
                <w:szCs w:val="18"/>
              </w:rPr>
            </w:pPr>
            <w:r>
              <w:rPr>
                <w:b/>
                <w:bCs/>
                <w:sz w:val="18"/>
                <w:szCs w:val="18"/>
              </w:rPr>
              <w:t>Risks and Assumptions</w:t>
            </w:r>
          </w:p>
        </w:tc>
      </w:tr>
      <w:tr w:rsidR="00ED6937" w14:paraId="621A5C86" w14:textId="77777777" w:rsidTr="005F20F0">
        <w:tc>
          <w:tcPr>
            <w:tcW w:w="2025" w:type="dxa"/>
            <w:tcBorders>
              <w:top w:val="single" w:sz="4" w:space="0" w:color="auto"/>
              <w:left w:val="single" w:sz="4" w:space="0" w:color="auto"/>
              <w:bottom w:val="single" w:sz="4" w:space="0" w:color="auto"/>
              <w:right w:val="single" w:sz="4" w:space="0" w:color="auto"/>
            </w:tcBorders>
            <w:hideMark/>
          </w:tcPr>
          <w:p w14:paraId="7A28B08F" w14:textId="77777777" w:rsidR="00ED6937" w:rsidRDefault="00ED6937" w:rsidP="005F20F0">
            <w:pPr>
              <w:rPr>
                <w:sz w:val="18"/>
                <w:szCs w:val="18"/>
              </w:rPr>
            </w:pPr>
            <w:r>
              <w:rPr>
                <w:sz w:val="18"/>
                <w:szCs w:val="18"/>
              </w:rPr>
              <w:t>4. Regional and National ‘Ridge to Reef’ Indicators for Reporting, Monitoring, Adaptive Management and Knowledge Management</w:t>
            </w:r>
          </w:p>
        </w:tc>
        <w:tc>
          <w:tcPr>
            <w:tcW w:w="2025" w:type="dxa"/>
            <w:tcBorders>
              <w:top w:val="single" w:sz="4" w:space="0" w:color="auto"/>
              <w:left w:val="single" w:sz="4" w:space="0" w:color="auto"/>
              <w:bottom w:val="single" w:sz="4" w:space="0" w:color="auto"/>
              <w:right w:val="single" w:sz="4" w:space="0" w:color="auto"/>
            </w:tcBorders>
            <w:hideMark/>
          </w:tcPr>
          <w:p w14:paraId="060A49DA" w14:textId="77777777" w:rsidR="00ED6937" w:rsidRDefault="00ED6937" w:rsidP="005F20F0">
            <w:pPr>
              <w:rPr>
                <w:sz w:val="18"/>
                <w:szCs w:val="18"/>
              </w:rPr>
            </w:pPr>
            <w:r>
              <w:rPr>
                <w:sz w:val="18"/>
                <w:szCs w:val="18"/>
              </w:rPr>
              <w:t>4.1 National and regional formulation and adoption of integrated and simplified results frameworks for integrated multi-focal projects</w:t>
            </w:r>
          </w:p>
        </w:tc>
        <w:tc>
          <w:tcPr>
            <w:tcW w:w="2025" w:type="dxa"/>
            <w:tcBorders>
              <w:top w:val="single" w:sz="4" w:space="0" w:color="auto"/>
              <w:left w:val="single" w:sz="4" w:space="0" w:color="auto"/>
              <w:bottom w:val="single" w:sz="4" w:space="0" w:color="auto"/>
              <w:right w:val="single" w:sz="4" w:space="0" w:color="auto"/>
            </w:tcBorders>
          </w:tcPr>
          <w:p w14:paraId="53BFDE6D" w14:textId="77777777" w:rsidR="00ED6937" w:rsidRDefault="00ED6937" w:rsidP="005F20F0">
            <w:pPr>
              <w:rPr>
                <w:sz w:val="18"/>
                <w:szCs w:val="18"/>
              </w:rPr>
            </w:pPr>
            <w:r>
              <w:rPr>
                <w:sz w:val="18"/>
                <w:szCs w:val="18"/>
              </w:rPr>
              <w:t>4.1.1 Number and quality of  national and regional indicator set with the proposed targets and outcomes of the R2R program</w:t>
            </w:r>
          </w:p>
          <w:p w14:paraId="02C4D837" w14:textId="77777777" w:rsidR="00ED6937" w:rsidRDefault="00ED6937" w:rsidP="005F20F0">
            <w:pPr>
              <w:rPr>
                <w:sz w:val="18"/>
                <w:szCs w:val="18"/>
              </w:rPr>
            </w:pPr>
          </w:p>
          <w:p w14:paraId="54A75693" w14:textId="77777777" w:rsidR="00ED6937" w:rsidRDefault="00ED6937" w:rsidP="005F20F0">
            <w:pPr>
              <w:rPr>
                <w:sz w:val="18"/>
                <w:szCs w:val="18"/>
              </w:rPr>
            </w:pPr>
          </w:p>
          <w:p w14:paraId="32B11FC5" w14:textId="77777777" w:rsidR="00ED6937" w:rsidRDefault="00ED6937" w:rsidP="005F20F0">
            <w:pPr>
              <w:rPr>
                <w:sz w:val="18"/>
                <w:szCs w:val="18"/>
              </w:rPr>
            </w:pPr>
          </w:p>
          <w:p w14:paraId="501C954B" w14:textId="77777777" w:rsidR="00ED6937" w:rsidRDefault="00ED6937" w:rsidP="005F20F0">
            <w:pPr>
              <w:rPr>
                <w:sz w:val="18"/>
                <w:szCs w:val="18"/>
              </w:rPr>
            </w:pPr>
          </w:p>
          <w:p w14:paraId="73983815" w14:textId="77777777" w:rsidR="00ED6937" w:rsidRDefault="00ED6937" w:rsidP="005F20F0">
            <w:pPr>
              <w:rPr>
                <w:sz w:val="18"/>
                <w:szCs w:val="18"/>
              </w:rPr>
            </w:pPr>
          </w:p>
          <w:p w14:paraId="31AC75AA" w14:textId="77777777" w:rsidR="00ED6937" w:rsidRDefault="00ED6937" w:rsidP="005F20F0">
            <w:pPr>
              <w:rPr>
                <w:sz w:val="18"/>
                <w:szCs w:val="18"/>
              </w:rPr>
            </w:pPr>
          </w:p>
          <w:p w14:paraId="402AD44C"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461F43C5" w14:textId="77777777" w:rsidR="00ED6937" w:rsidRDefault="00ED6937" w:rsidP="005F20F0">
            <w:pPr>
              <w:rPr>
                <w:sz w:val="18"/>
                <w:szCs w:val="18"/>
              </w:rPr>
            </w:pPr>
            <w:r>
              <w:rPr>
                <w:sz w:val="18"/>
                <w:szCs w:val="18"/>
              </w:rPr>
              <w:t>4.1.1 Calls from Pacific leaders for strengthened emphasis on results in the planning and financing of development in PICs</w:t>
            </w:r>
          </w:p>
          <w:p w14:paraId="3877C671" w14:textId="77777777" w:rsidR="00ED6937" w:rsidRDefault="00ED6937" w:rsidP="005F20F0">
            <w:pPr>
              <w:rPr>
                <w:sz w:val="18"/>
                <w:szCs w:val="18"/>
              </w:rPr>
            </w:pPr>
          </w:p>
          <w:p w14:paraId="6604A9C6" w14:textId="77777777" w:rsidR="00ED6937" w:rsidRDefault="00ED6937" w:rsidP="005F20F0">
            <w:pPr>
              <w:rPr>
                <w:sz w:val="18"/>
                <w:szCs w:val="18"/>
              </w:rPr>
            </w:pPr>
          </w:p>
          <w:p w14:paraId="5BF21121"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70881705" w14:textId="77777777" w:rsidR="00ED6937" w:rsidRDefault="00ED6937" w:rsidP="005F20F0">
            <w:pPr>
              <w:rPr>
                <w:sz w:val="18"/>
                <w:szCs w:val="18"/>
              </w:rPr>
            </w:pPr>
            <w:r>
              <w:rPr>
                <w:sz w:val="18"/>
                <w:szCs w:val="18"/>
              </w:rPr>
              <w:t xml:space="preserve">4.1.1 1 simple and integrated national and regional reporting templates developed based on national indicator sets and regional framework to facilitate annual results reporting and monitoring from 14 PICs </w:t>
            </w:r>
          </w:p>
          <w:p w14:paraId="2FE81A92" w14:textId="77777777" w:rsidR="00ED6937" w:rsidRDefault="00ED6937" w:rsidP="005F20F0">
            <w:pPr>
              <w:rPr>
                <w:sz w:val="18"/>
                <w:szCs w:val="18"/>
              </w:rPr>
            </w:pPr>
          </w:p>
          <w:p w14:paraId="76502156"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7B1BD953" w14:textId="77777777" w:rsidR="00ED6937" w:rsidRDefault="00ED6937" w:rsidP="005F20F0">
            <w:pPr>
              <w:rPr>
                <w:sz w:val="18"/>
                <w:szCs w:val="18"/>
              </w:rPr>
            </w:pPr>
            <w:r>
              <w:rPr>
                <w:sz w:val="18"/>
                <w:szCs w:val="18"/>
              </w:rPr>
              <w:t>4.1.1 Agreed national and regional reporting templates published online</w:t>
            </w:r>
          </w:p>
          <w:p w14:paraId="766D335E" w14:textId="77777777" w:rsidR="00ED6937" w:rsidRDefault="00ED6937" w:rsidP="005F20F0">
            <w:pPr>
              <w:rPr>
                <w:sz w:val="18"/>
                <w:szCs w:val="18"/>
              </w:rPr>
            </w:pPr>
          </w:p>
          <w:p w14:paraId="5658A4D8" w14:textId="77777777" w:rsidR="00ED6937" w:rsidRDefault="00ED6937" w:rsidP="005F20F0">
            <w:pPr>
              <w:rPr>
                <w:sz w:val="18"/>
                <w:szCs w:val="18"/>
              </w:rPr>
            </w:pPr>
          </w:p>
          <w:p w14:paraId="21B8CA83"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493DC77A" w14:textId="77777777" w:rsidR="00ED6937" w:rsidRDefault="00ED6937" w:rsidP="005F20F0">
            <w:pPr>
              <w:rPr>
                <w:sz w:val="18"/>
                <w:szCs w:val="18"/>
              </w:rPr>
            </w:pPr>
            <w:r>
              <w:rPr>
                <w:sz w:val="18"/>
                <w:szCs w:val="18"/>
              </w:rPr>
              <w:t>4.1.1 (a) Design of national STAR projects include targets and related indicators aimed at achievement of R2R program goals and outcomes; (b) legal agreements between national lead agencies and GEF implementing agencies for STAR projects include explicit requirement for project management units to meet R2R program reporting requirements</w:t>
            </w:r>
          </w:p>
        </w:tc>
      </w:tr>
      <w:tr w:rsidR="00ED6937" w14:paraId="000E31A6" w14:textId="77777777" w:rsidTr="005F20F0">
        <w:tc>
          <w:tcPr>
            <w:tcW w:w="2025" w:type="dxa"/>
            <w:tcBorders>
              <w:top w:val="single" w:sz="4" w:space="0" w:color="auto"/>
              <w:left w:val="single" w:sz="4" w:space="0" w:color="auto"/>
              <w:bottom w:val="single" w:sz="4" w:space="0" w:color="auto"/>
              <w:right w:val="single" w:sz="4" w:space="0" w:color="auto"/>
            </w:tcBorders>
          </w:tcPr>
          <w:p w14:paraId="285C6C47"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7CB2B356"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E96D862" w14:textId="77777777" w:rsidR="00ED6937" w:rsidRDefault="00ED6937" w:rsidP="005F20F0">
            <w:pPr>
              <w:rPr>
                <w:sz w:val="18"/>
                <w:szCs w:val="18"/>
              </w:rPr>
            </w:pPr>
            <w:r>
              <w:rPr>
                <w:sz w:val="18"/>
                <w:szCs w:val="18"/>
              </w:rPr>
              <w:t xml:space="preserve">4.1.2 Level of acceptance of the </w:t>
            </w:r>
            <w:r>
              <w:rPr>
                <w:sz w:val="18"/>
                <w:szCs w:val="18"/>
              </w:rPr>
              <w:lastRenderedPageBreak/>
              <w:t xml:space="preserve">harmonized results tracking approach by the GEF, its agencies and participating countries </w:t>
            </w:r>
          </w:p>
          <w:p w14:paraId="2BF82868"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A32DA8C" w14:textId="77777777" w:rsidR="00ED6937" w:rsidRDefault="00ED6937" w:rsidP="005F20F0">
            <w:pPr>
              <w:rPr>
                <w:sz w:val="18"/>
                <w:szCs w:val="18"/>
              </w:rPr>
            </w:pPr>
            <w:r>
              <w:rPr>
                <w:sz w:val="18"/>
                <w:szCs w:val="18"/>
              </w:rPr>
              <w:lastRenderedPageBreak/>
              <w:t xml:space="preserve">4.1.2 Lack of results tracking and </w:t>
            </w:r>
            <w:r>
              <w:rPr>
                <w:sz w:val="18"/>
                <w:szCs w:val="18"/>
              </w:rPr>
              <w:lastRenderedPageBreak/>
              <w:t>reporting approach tested via GEF Pac IWRM project, including training of a cadre of national WatSan sector staff</w:t>
            </w:r>
          </w:p>
          <w:p w14:paraId="3BF7129D"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1091DE24" w14:textId="77777777" w:rsidR="00ED6937" w:rsidRDefault="00ED6937" w:rsidP="005F20F0">
            <w:pPr>
              <w:rPr>
                <w:sz w:val="18"/>
                <w:szCs w:val="18"/>
              </w:rPr>
            </w:pPr>
            <w:r>
              <w:rPr>
                <w:sz w:val="18"/>
                <w:szCs w:val="18"/>
              </w:rPr>
              <w:lastRenderedPageBreak/>
              <w:t xml:space="preserve">4.1.2 1 unified/harmonized multi-focal area </w:t>
            </w:r>
            <w:r>
              <w:rPr>
                <w:sz w:val="18"/>
                <w:szCs w:val="18"/>
              </w:rPr>
              <w:lastRenderedPageBreak/>
              <w:t>results tracking approach and analytical tool developed, endorsed, and proposed to the GEF, its agencies and participating countries</w:t>
            </w:r>
          </w:p>
          <w:p w14:paraId="4703BB08"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752B0555" w14:textId="77777777" w:rsidR="00ED6937" w:rsidRDefault="00ED6937" w:rsidP="005F20F0">
            <w:pPr>
              <w:rPr>
                <w:sz w:val="18"/>
                <w:szCs w:val="18"/>
              </w:rPr>
            </w:pPr>
            <w:r>
              <w:rPr>
                <w:sz w:val="18"/>
                <w:szCs w:val="18"/>
              </w:rPr>
              <w:lastRenderedPageBreak/>
              <w:t xml:space="preserve">4.1.2 Regional results </w:t>
            </w:r>
            <w:r>
              <w:rPr>
                <w:sz w:val="18"/>
                <w:szCs w:val="18"/>
              </w:rPr>
              <w:lastRenderedPageBreak/>
              <w:t>framework and analytical tool developed and accessible  online for review and testing</w:t>
            </w:r>
          </w:p>
          <w:p w14:paraId="0E788F82"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42262AFE" w14:textId="77777777" w:rsidR="00ED6937" w:rsidRDefault="00ED6937" w:rsidP="005F20F0">
            <w:pPr>
              <w:rPr>
                <w:sz w:val="18"/>
                <w:szCs w:val="18"/>
              </w:rPr>
            </w:pPr>
            <w:r>
              <w:rPr>
                <w:sz w:val="18"/>
                <w:szCs w:val="18"/>
              </w:rPr>
              <w:lastRenderedPageBreak/>
              <w:t xml:space="preserve">4.1.2 Sustained commitment of senior </w:t>
            </w:r>
            <w:r>
              <w:rPr>
                <w:sz w:val="18"/>
                <w:szCs w:val="18"/>
              </w:rPr>
              <w:lastRenderedPageBreak/>
              <w:t>government officials with oversight of IW and STAR projects to develop and test a harmonized results approach for GEF investment in PICs</w:t>
            </w:r>
          </w:p>
          <w:p w14:paraId="4D4C3807" w14:textId="77777777" w:rsidR="00ED6937" w:rsidRDefault="00ED6937" w:rsidP="005F20F0">
            <w:pPr>
              <w:rPr>
                <w:sz w:val="18"/>
                <w:szCs w:val="18"/>
              </w:rPr>
            </w:pPr>
          </w:p>
        </w:tc>
      </w:tr>
      <w:tr w:rsidR="00ED6937" w14:paraId="12E437B7" w14:textId="77777777" w:rsidTr="005F20F0">
        <w:tc>
          <w:tcPr>
            <w:tcW w:w="2025" w:type="dxa"/>
            <w:tcBorders>
              <w:top w:val="single" w:sz="4" w:space="0" w:color="auto"/>
              <w:left w:val="single" w:sz="4" w:space="0" w:color="auto"/>
              <w:bottom w:val="single" w:sz="4" w:space="0" w:color="auto"/>
              <w:right w:val="single" w:sz="4" w:space="0" w:color="auto"/>
            </w:tcBorders>
          </w:tcPr>
          <w:p w14:paraId="3B935D42"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1F6D9069"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4949CEAE" w14:textId="77777777" w:rsidR="00ED6937" w:rsidRDefault="00ED6937" w:rsidP="005F20F0">
            <w:pPr>
              <w:rPr>
                <w:sz w:val="18"/>
                <w:szCs w:val="18"/>
              </w:rPr>
            </w:pPr>
            <w:r>
              <w:rPr>
                <w:sz w:val="18"/>
                <w:szCs w:val="18"/>
              </w:rPr>
              <w:t>4.1.3 Number of National planning exercises in 14 Pac SIDS conducted with participants from relevant ministries with a mandate to embedding R2R results frameworks into national systems for reporting, monitoring and budgeting</w:t>
            </w:r>
          </w:p>
        </w:tc>
        <w:tc>
          <w:tcPr>
            <w:tcW w:w="2025" w:type="dxa"/>
            <w:tcBorders>
              <w:top w:val="single" w:sz="4" w:space="0" w:color="auto"/>
              <w:left w:val="single" w:sz="4" w:space="0" w:color="auto"/>
              <w:bottom w:val="single" w:sz="4" w:space="0" w:color="auto"/>
              <w:right w:val="single" w:sz="4" w:space="0" w:color="auto"/>
            </w:tcBorders>
            <w:hideMark/>
          </w:tcPr>
          <w:p w14:paraId="2F8ACE71" w14:textId="77777777" w:rsidR="00ED6937" w:rsidRDefault="00ED6937" w:rsidP="005F20F0">
            <w:pPr>
              <w:rPr>
                <w:sz w:val="18"/>
                <w:szCs w:val="18"/>
              </w:rPr>
            </w:pPr>
            <w:r>
              <w:rPr>
                <w:sz w:val="18"/>
                <w:szCs w:val="18"/>
              </w:rPr>
              <w:t>4.1.3 An increasingly large myriad of national level reporting requirements for natural resource and environment agencies constrains the timely and accurate reporting of results of development assistance in PICs</w:t>
            </w:r>
          </w:p>
        </w:tc>
        <w:tc>
          <w:tcPr>
            <w:tcW w:w="2025" w:type="dxa"/>
            <w:tcBorders>
              <w:top w:val="single" w:sz="4" w:space="0" w:color="auto"/>
              <w:left w:val="single" w:sz="4" w:space="0" w:color="auto"/>
              <w:bottom w:val="single" w:sz="4" w:space="0" w:color="auto"/>
              <w:right w:val="single" w:sz="4" w:space="0" w:color="auto"/>
            </w:tcBorders>
          </w:tcPr>
          <w:p w14:paraId="7B1E87BC" w14:textId="77777777" w:rsidR="00ED6937" w:rsidRDefault="00ED6937" w:rsidP="005F20F0">
            <w:pPr>
              <w:rPr>
                <w:sz w:val="18"/>
                <w:szCs w:val="18"/>
              </w:rPr>
            </w:pPr>
            <w:r>
              <w:rPr>
                <w:sz w:val="18"/>
                <w:szCs w:val="18"/>
              </w:rPr>
              <w:t>4.1.3 Up to 14 national planning exercises in 14 Pac SIDS conducted with participants from relevant ministries with a mandate to embed R2R results frameworks into national systems for reporting, monitoring and budgeting</w:t>
            </w:r>
          </w:p>
        </w:tc>
        <w:tc>
          <w:tcPr>
            <w:tcW w:w="2025" w:type="dxa"/>
            <w:tcBorders>
              <w:top w:val="single" w:sz="4" w:space="0" w:color="auto"/>
              <w:left w:val="single" w:sz="4" w:space="0" w:color="auto"/>
              <w:bottom w:val="single" w:sz="4" w:space="0" w:color="auto"/>
              <w:right w:val="single" w:sz="4" w:space="0" w:color="auto"/>
            </w:tcBorders>
          </w:tcPr>
          <w:p w14:paraId="5D4A2A76" w14:textId="77777777" w:rsidR="00ED6937" w:rsidRDefault="00ED6937" w:rsidP="005F20F0">
            <w:pPr>
              <w:rPr>
                <w:sz w:val="18"/>
                <w:szCs w:val="18"/>
              </w:rPr>
            </w:pPr>
            <w:r>
              <w:rPr>
                <w:sz w:val="18"/>
                <w:szCs w:val="18"/>
              </w:rPr>
              <w:t>4.1.3 Reports of national planning exercises in 4 PICs on embedding R2R results frameworks into national systems</w:t>
            </w:r>
          </w:p>
          <w:p w14:paraId="014BD1C1"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54BA8745" w14:textId="77777777" w:rsidR="00ED6937" w:rsidRDefault="00ED6937" w:rsidP="005F20F0">
            <w:pPr>
              <w:rPr>
                <w:sz w:val="18"/>
                <w:szCs w:val="18"/>
              </w:rPr>
            </w:pPr>
            <w:r>
              <w:rPr>
                <w:sz w:val="18"/>
                <w:szCs w:val="18"/>
              </w:rPr>
              <w:t>4.1.3 National planning and finance ministry staff are sufficiently well engaged in national planning exercises</w:t>
            </w:r>
          </w:p>
        </w:tc>
      </w:tr>
    </w:tbl>
    <w:p w14:paraId="583A17A9" w14:textId="77777777" w:rsidR="00ED6937" w:rsidRDefault="00ED6937" w:rsidP="00ED6937"/>
    <w:p w14:paraId="47AA805E" w14:textId="77777777" w:rsidR="00ED6937" w:rsidRDefault="00ED6937" w:rsidP="00ED6937">
      <w:pPr>
        <w:shd w:val="clear" w:color="auto" w:fill="D9D9D9"/>
        <w:spacing w:after="120"/>
      </w:pPr>
      <w:r>
        <w:rPr>
          <w:b/>
        </w:rPr>
        <w:t>Outcome 4.2</w:t>
      </w:r>
      <w:r>
        <w:tab/>
        <w:t>National and regional platforms for managing information and sharing of best practices and lessons learned in R2R established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076"/>
        <w:gridCol w:w="1415"/>
        <w:gridCol w:w="1415"/>
        <w:gridCol w:w="1415"/>
        <w:gridCol w:w="1415"/>
        <w:gridCol w:w="1427"/>
      </w:tblGrid>
      <w:tr w:rsidR="00ED6937" w14:paraId="05FED164" w14:textId="77777777" w:rsidTr="005F20F0">
        <w:trPr>
          <w:tblHeader/>
        </w:trPr>
        <w:tc>
          <w:tcPr>
            <w:tcW w:w="2025" w:type="dxa"/>
            <w:tcBorders>
              <w:top w:val="single" w:sz="4" w:space="0" w:color="auto"/>
              <w:left w:val="single" w:sz="4" w:space="0" w:color="auto"/>
              <w:bottom w:val="single" w:sz="4" w:space="0" w:color="auto"/>
              <w:right w:val="single" w:sz="4" w:space="0" w:color="auto"/>
            </w:tcBorders>
            <w:hideMark/>
          </w:tcPr>
          <w:p w14:paraId="730B650C" w14:textId="77777777" w:rsidR="00ED6937" w:rsidRDefault="00ED6937" w:rsidP="005F20F0">
            <w:pPr>
              <w:jc w:val="center"/>
              <w:rPr>
                <w:b/>
                <w:bCs/>
                <w:sz w:val="18"/>
                <w:szCs w:val="18"/>
              </w:rPr>
            </w:pPr>
            <w:r>
              <w:rPr>
                <w:b/>
                <w:bCs/>
                <w:sz w:val="18"/>
                <w:szCs w:val="18"/>
              </w:rPr>
              <w:t>Components</w:t>
            </w:r>
          </w:p>
        </w:tc>
        <w:tc>
          <w:tcPr>
            <w:tcW w:w="2025" w:type="dxa"/>
            <w:tcBorders>
              <w:top w:val="single" w:sz="4" w:space="0" w:color="auto"/>
              <w:left w:val="single" w:sz="4" w:space="0" w:color="auto"/>
              <w:bottom w:val="single" w:sz="4" w:space="0" w:color="auto"/>
              <w:right w:val="single" w:sz="4" w:space="0" w:color="auto"/>
            </w:tcBorders>
            <w:hideMark/>
          </w:tcPr>
          <w:p w14:paraId="17306177" w14:textId="77777777" w:rsidR="00ED6937" w:rsidRDefault="00ED6937" w:rsidP="005F20F0">
            <w:pPr>
              <w:jc w:val="center"/>
              <w:rPr>
                <w:b/>
                <w:bCs/>
                <w:sz w:val="18"/>
                <w:szCs w:val="18"/>
              </w:rPr>
            </w:pPr>
            <w:r>
              <w:rPr>
                <w:b/>
                <w:bCs/>
                <w:sz w:val="18"/>
                <w:szCs w:val="18"/>
              </w:rPr>
              <w:t>Outcomes</w:t>
            </w:r>
          </w:p>
        </w:tc>
        <w:tc>
          <w:tcPr>
            <w:tcW w:w="2025" w:type="dxa"/>
            <w:tcBorders>
              <w:top w:val="single" w:sz="4" w:space="0" w:color="auto"/>
              <w:left w:val="single" w:sz="4" w:space="0" w:color="auto"/>
              <w:bottom w:val="single" w:sz="4" w:space="0" w:color="auto"/>
              <w:right w:val="single" w:sz="4" w:space="0" w:color="auto"/>
            </w:tcBorders>
            <w:hideMark/>
          </w:tcPr>
          <w:p w14:paraId="3617DF7C" w14:textId="77777777" w:rsidR="00ED6937" w:rsidRDefault="00ED6937" w:rsidP="005F20F0">
            <w:pPr>
              <w:jc w:val="center"/>
              <w:rPr>
                <w:b/>
                <w:bCs/>
                <w:sz w:val="18"/>
                <w:szCs w:val="18"/>
              </w:rPr>
            </w:pPr>
            <w:r>
              <w:rPr>
                <w:b/>
                <w:bCs/>
                <w:sz w:val="18"/>
                <w:szCs w:val="18"/>
              </w:rPr>
              <w:t>Indicator</w:t>
            </w:r>
          </w:p>
        </w:tc>
        <w:tc>
          <w:tcPr>
            <w:tcW w:w="2025" w:type="dxa"/>
            <w:tcBorders>
              <w:top w:val="single" w:sz="4" w:space="0" w:color="auto"/>
              <w:left w:val="single" w:sz="4" w:space="0" w:color="auto"/>
              <w:bottom w:val="single" w:sz="4" w:space="0" w:color="auto"/>
              <w:right w:val="single" w:sz="4" w:space="0" w:color="auto"/>
            </w:tcBorders>
            <w:hideMark/>
          </w:tcPr>
          <w:p w14:paraId="4CE555F0" w14:textId="77777777" w:rsidR="00ED6937" w:rsidRDefault="00ED6937" w:rsidP="005F20F0">
            <w:pPr>
              <w:jc w:val="center"/>
              <w:rPr>
                <w:b/>
                <w:bCs/>
                <w:sz w:val="18"/>
                <w:szCs w:val="18"/>
              </w:rPr>
            </w:pPr>
            <w:r>
              <w:rPr>
                <w:b/>
                <w:bCs/>
                <w:sz w:val="18"/>
                <w:szCs w:val="18"/>
              </w:rPr>
              <w:t>Baseline</w:t>
            </w:r>
          </w:p>
        </w:tc>
        <w:tc>
          <w:tcPr>
            <w:tcW w:w="2025" w:type="dxa"/>
            <w:tcBorders>
              <w:top w:val="single" w:sz="4" w:space="0" w:color="auto"/>
              <w:left w:val="single" w:sz="4" w:space="0" w:color="auto"/>
              <w:bottom w:val="single" w:sz="4" w:space="0" w:color="auto"/>
              <w:right w:val="single" w:sz="4" w:space="0" w:color="auto"/>
            </w:tcBorders>
            <w:hideMark/>
          </w:tcPr>
          <w:p w14:paraId="151EB361" w14:textId="77777777" w:rsidR="00ED6937" w:rsidRDefault="00ED6937" w:rsidP="005F20F0">
            <w:pPr>
              <w:jc w:val="center"/>
              <w:rPr>
                <w:b/>
                <w:bCs/>
                <w:sz w:val="18"/>
                <w:szCs w:val="18"/>
              </w:rPr>
            </w:pPr>
            <w:r>
              <w:rPr>
                <w:b/>
                <w:bCs/>
                <w:sz w:val="18"/>
                <w:szCs w:val="18"/>
              </w:rPr>
              <w:t>Targets End of Project</w:t>
            </w:r>
          </w:p>
        </w:tc>
        <w:tc>
          <w:tcPr>
            <w:tcW w:w="2025" w:type="dxa"/>
            <w:tcBorders>
              <w:top w:val="single" w:sz="4" w:space="0" w:color="auto"/>
              <w:left w:val="single" w:sz="4" w:space="0" w:color="auto"/>
              <w:bottom w:val="single" w:sz="4" w:space="0" w:color="auto"/>
              <w:right w:val="single" w:sz="4" w:space="0" w:color="auto"/>
            </w:tcBorders>
            <w:hideMark/>
          </w:tcPr>
          <w:p w14:paraId="55D445E3" w14:textId="77777777" w:rsidR="00ED6937" w:rsidRDefault="00ED6937" w:rsidP="005F20F0">
            <w:pPr>
              <w:jc w:val="center"/>
              <w:rPr>
                <w:b/>
                <w:bCs/>
                <w:sz w:val="18"/>
                <w:szCs w:val="18"/>
              </w:rPr>
            </w:pPr>
            <w:r>
              <w:rPr>
                <w:b/>
                <w:bCs/>
                <w:sz w:val="18"/>
                <w:szCs w:val="18"/>
              </w:rPr>
              <w:t>Source of Verification</w:t>
            </w:r>
          </w:p>
        </w:tc>
        <w:tc>
          <w:tcPr>
            <w:tcW w:w="2025" w:type="dxa"/>
            <w:tcBorders>
              <w:top w:val="single" w:sz="4" w:space="0" w:color="auto"/>
              <w:left w:val="single" w:sz="4" w:space="0" w:color="auto"/>
              <w:bottom w:val="single" w:sz="4" w:space="0" w:color="auto"/>
              <w:right w:val="single" w:sz="4" w:space="0" w:color="auto"/>
            </w:tcBorders>
            <w:hideMark/>
          </w:tcPr>
          <w:p w14:paraId="4B89F167" w14:textId="77777777" w:rsidR="00ED6937" w:rsidRDefault="00ED6937" w:rsidP="005F20F0">
            <w:pPr>
              <w:jc w:val="center"/>
              <w:rPr>
                <w:b/>
                <w:bCs/>
                <w:sz w:val="18"/>
                <w:szCs w:val="18"/>
              </w:rPr>
            </w:pPr>
            <w:r>
              <w:rPr>
                <w:b/>
                <w:bCs/>
                <w:sz w:val="18"/>
                <w:szCs w:val="18"/>
              </w:rPr>
              <w:t>Risks and Assumptions</w:t>
            </w:r>
          </w:p>
        </w:tc>
      </w:tr>
      <w:tr w:rsidR="00ED6937" w14:paraId="2A4DFCE0" w14:textId="77777777" w:rsidTr="005F20F0">
        <w:tc>
          <w:tcPr>
            <w:tcW w:w="2025" w:type="dxa"/>
            <w:tcBorders>
              <w:top w:val="single" w:sz="4" w:space="0" w:color="auto"/>
              <w:left w:val="single" w:sz="4" w:space="0" w:color="auto"/>
              <w:bottom w:val="single" w:sz="4" w:space="0" w:color="auto"/>
              <w:right w:val="single" w:sz="4" w:space="0" w:color="auto"/>
            </w:tcBorders>
            <w:hideMark/>
          </w:tcPr>
          <w:p w14:paraId="1BB39C0F" w14:textId="77777777" w:rsidR="00ED6937" w:rsidRDefault="00ED6937" w:rsidP="005F20F0">
            <w:pPr>
              <w:rPr>
                <w:sz w:val="18"/>
                <w:szCs w:val="18"/>
              </w:rPr>
            </w:pPr>
            <w:r>
              <w:rPr>
                <w:sz w:val="18"/>
                <w:szCs w:val="18"/>
              </w:rPr>
              <w:t xml:space="preserve">4. Regional and National ‘Ridge to Reef’ Indicators for </w:t>
            </w:r>
            <w:r>
              <w:rPr>
                <w:sz w:val="18"/>
                <w:szCs w:val="18"/>
              </w:rPr>
              <w:lastRenderedPageBreak/>
              <w:t>Reporting, Monitoring, Adaptive Management and Knowledge Management (</w:t>
            </w:r>
            <w:r>
              <w:rPr>
                <w:b/>
                <w:bCs/>
                <w:i/>
                <w:iCs/>
                <w:sz w:val="18"/>
                <w:szCs w:val="18"/>
              </w:rPr>
              <w:t>cont</w:t>
            </w:r>
            <w:r>
              <w:rPr>
                <w:b/>
                <w:bCs/>
                <w:sz w:val="18"/>
                <w:szCs w:val="18"/>
              </w:rPr>
              <w:t>.</w:t>
            </w:r>
            <w:r>
              <w:rPr>
                <w:sz w:val="18"/>
                <w:szCs w:val="18"/>
              </w:rPr>
              <w:t>)</w:t>
            </w:r>
          </w:p>
        </w:tc>
        <w:tc>
          <w:tcPr>
            <w:tcW w:w="2025" w:type="dxa"/>
            <w:tcBorders>
              <w:top w:val="single" w:sz="4" w:space="0" w:color="auto"/>
              <w:left w:val="single" w:sz="4" w:space="0" w:color="auto"/>
              <w:bottom w:val="single" w:sz="4" w:space="0" w:color="auto"/>
              <w:right w:val="single" w:sz="4" w:space="0" w:color="auto"/>
            </w:tcBorders>
            <w:hideMark/>
          </w:tcPr>
          <w:p w14:paraId="54769DCD" w14:textId="77777777" w:rsidR="00ED6937" w:rsidRDefault="00ED6937" w:rsidP="005F20F0">
            <w:pPr>
              <w:rPr>
                <w:sz w:val="18"/>
                <w:szCs w:val="18"/>
              </w:rPr>
            </w:pPr>
            <w:r>
              <w:rPr>
                <w:sz w:val="18"/>
                <w:szCs w:val="18"/>
              </w:rPr>
              <w:lastRenderedPageBreak/>
              <w:t xml:space="preserve">4.2 National and regional platforms for </w:t>
            </w:r>
            <w:r>
              <w:rPr>
                <w:sz w:val="18"/>
                <w:szCs w:val="18"/>
              </w:rPr>
              <w:lastRenderedPageBreak/>
              <w:t>managing information and sharing of best practices and lessons learned in R2R established</w:t>
            </w:r>
          </w:p>
        </w:tc>
        <w:tc>
          <w:tcPr>
            <w:tcW w:w="2025" w:type="dxa"/>
            <w:tcBorders>
              <w:top w:val="single" w:sz="4" w:space="0" w:color="auto"/>
              <w:left w:val="single" w:sz="4" w:space="0" w:color="auto"/>
              <w:bottom w:val="single" w:sz="4" w:space="0" w:color="auto"/>
              <w:right w:val="single" w:sz="4" w:space="0" w:color="auto"/>
            </w:tcBorders>
          </w:tcPr>
          <w:p w14:paraId="65909DB5" w14:textId="77777777" w:rsidR="00ED6937" w:rsidRDefault="00ED6937" w:rsidP="005F20F0">
            <w:pPr>
              <w:rPr>
                <w:sz w:val="18"/>
                <w:szCs w:val="18"/>
              </w:rPr>
            </w:pPr>
            <w:r>
              <w:rPr>
                <w:sz w:val="18"/>
                <w:szCs w:val="18"/>
              </w:rPr>
              <w:lastRenderedPageBreak/>
              <w:t xml:space="preserve">4.2.1 Regional communications strategy developed and number of partnership </w:t>
            </w:r>
            <w:r>
              <w:rPr>
                <w:sz w:val="18"/>
                <w:szCs w:val="18"/>
              </w:rPr>
              <w:lastRenderedPageBreak/>
              <w:t>with media and educational organizations</w:t>
            </w:r>
          </w:p>
          <w:p w14:paraId="77FF1998" w14:textId="77777777" w:rsidR="00ED6937" w:rsidRDefault="00ED6937" w:rsidP="005F20F0">
            <w:pPr>
              <w:rPr>
                <w:sz w:val="18"/>
                <w:szCs w:val="18"/>
              </w:rPr>
            </w:pPr>
          </w:p>
          <w:p w14:paraId="1085CB31" w14:textId="77777777" w:rsidR="00ED6937" w:rsidRDefault="00ED6937" w:rsidP="005F20F0">
            <w:pPr>
              <w:rPr>
                <w:sz w:val="18"/>
                <w:szCs w:val="18"/>
              </w:rPr>
            </w:pPr>
          </w:p>
          <w:p w14:paraId="77D0CAB9" w14:textId="77777777" w:rsidR="00ED6937" w:rsidRDefault="00ED6937" w:rsidP="005F20F0">
            <w:pPr>
              <w:rPr>
                <w:sz w:val="18"/>
                <w:szCs w:val="18"/>
              </w:rPr>
            </w:pPr>
          </w:p>
          <w:p w14:paraId="1FFE16B1" w14:textId="77777777" w:rsidR="00ED6937" w:rsidRDefault="00ED6937" w:rsidP="005F20F0">
            <w:pPr>
              <w:rPr>
                <w:sz w:val="18"/>
                <w:szCs w:val="18"/>
              </w:rPr>
            </w:pPr>
          </w:p>
          <w:p w14:paraId="71B944F6" w14:textId="77777777" w:rsidR="00ED6937" w:rsidRDefault="00ED6937" w:rsidP="005F20F0">
            <w:pPr>
              <w:rPr>
                <w:sz w:val="18"/>
                <w:szCs w:val="18"/>
              </w:rPr>
            </w:pPr>
          </w:p>
          <w:p w14:paraId="6B978833" w14:textId="77777777" w:rsidR="00ED6937" w:rsidRDefault="00ED6937" w:rsidP="005F20F0">
            <w:pPr>
              <w:rPr>
                <w:sz w:val="18"/>
                <w:szCs w:val="18"/>
              </w:rPr>
            </w:pPr>
          </w:p>
          <w:p w14:paraId="2F511007" w14:textId="77777777" w:rsidR="00ED6937" w:rsidRDefault="00ED6937" w:rsidP="005F20F0">
            <w:pPr>
              <w:rPr>
                <w:sz w:val="18"/>
                <w:szCs w:val="18"/>
              </w:rPr>
            </w:pPr>
          </w:p>
          <w:p w14:paraId="53E0ADFD"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D7FADC1" w14:textId="77777777" w:rsidR="00ED6937" w:rsidRDefault="00ED6937" w:rsidP="005F20F0">
            <w:pPr>
              <w:rPr>
                <w:sz w:val="18"/>
                <w:szCs w:val="18"/>
              </w:rPr>
            </w:pPr>
            <w:r>
              <w:rPr>
                <w:sz w:val="18"/>
                <w:szCs w:val="18"/>
              </w:rPr>
              <w:lastRenderedPageBreak/>
              <w:t xml:space="preserve">4.2.1 Absence of public-private partnership in support of communicating </w:t>
            </w:r>
            <w:r>
              <w:rPr>
                <w:sz w:val="18"/>
                <w:szCs w:val="18"/>
              </w:rPr>
              <w:lastRenderedPageBreak/>
              <w:t>benefits of IWRM initiated via GEF Pac IWRM project</w:t>
            </w:r>
          </w:p>
          <w:p w14:paraId="5639C610" w14:textId="77777777" w:rsidR="00ED6937" w:rsidRDefault="00ED6937" w:rsidP="005F20F0">
            <w:pPr>
              <w:rPr>
                <w:sz w:val="18"/>
                <w:szCs w:val="18"/>
              </w:rPr>
            </w:pPr>
          </w:p>
          <w:p w14:paraId="017044E2" w14:textId="77777777" w:rsidR="00ED6937" w:rsidRDefault="00ED6937" w:rsidP="005F20F0">
            <w:pPr>
              <w:rPr>
                <w:sz w:val="18"/>
                <w:szCs w:val="18"/>
              </w:rPr>
            </w:pPr>
          </w:p>
          <w:p w14:paraId="4B0F4940"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2479EA1B" w14:textId="77777777" w:rsidR="00ED6937" w:rsidRDefault="00ED6937" w:rsidP="005F20F0">
            <w:pPr>
              <w:rPr>
                <w:sz w:val="18"/>
                <w:szCs w:val="18"/>
              </w:rPr>
            </w:pPr>
            <w:r>
              <w:rPr>
                <w:sz w:val="18"/>
                <w:szCs w:val="18"/>
              </w:rPr>
              <w:lastRenderedPageBreak/>
              <w:t xml:space="preserve">4.2.1 Regional ‘ridge to reef’ communications strategy developed and implemented </w:t>
            </w:r>
            <w:r>
              <w:rPr>
                <w:sz w:val="18"/>
                <w:szCs w:val="18"/>
              </w:rPr>
              <w:lastRenderedPageBreak/>
              <w:t>and assistance provided to national R2R project including at least 10 partnerships with national and regional media and educational organizations</w:t>
            </w:r>
          </w:p>
          <w:p w14:paraId="7416C22E" w14:textId="77777777" w:rsidR="00ED6937" w:rsidRDefault="00ED6937" w:rsidP="005F20F0">
            <w:pPr>
              <w:rPr>
                <w:sz w:val="18"/>
                <w:szCs w:val="18"/>
              </w:rPr>
            </w:pPr>
          </w:p>
          <w:p w14:paraId="28245DA4" w14:textId="77777777" w:rsidR="00ED6937" w:rsidRDefault="00ED6937" w:rsidP="005F20F0">
            <w:pPr>
              <w:rPr>
                <w:sz w:val="18"/>
                <w:szCs w:val="18"/>
              </w:rPr>
            </w:pPr>
          </w:p>
          <w:p w14:paraId="16292B08"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44648C33" w14:textId="77777777" w:rsidR="00ED6937" w:rsidRDefault="00ED6937" w:rsidP="005F20F0">
            <w:pPr>
              <w:rPr>
                <w:sz w:val="18"/>
                <w:szCs w:val="18"/>
              </w:rPr>
            </w:pPr>
            <w:r>
              <w:rPr>
                <w:sz w:val="18"/>
                <w:szCs w:val="18"/>
              </w:rPr>
              <w:lastRenderedPageBreak/>
              <w:t>4.2.1 Approved communications strategy published</w:t>
            </w:r>
          </w:p>
          <w:p w14:paraId="60636681" w14:textId="77777777" w:rsidR="00ED6937" w:rsidRDefault="00ED6937" w:rsidP="005F20F0">
            <w:pPr>
              <w:rPr>
                <w:sz w:val="18"/>
                <w:szCs w:val="18"/>
              </w:rPr>
            </w:pPr>
          </w:p>
          <w:p w14:paraId="606044DE" w14:textId="77777777" w:rsidR="00ED6937" w:rsidRDefault="00ED6937" w:rsidP="005F20F0">
            <w:pPr>
              <w:rPr>
                <w:sz w:val="18"/>
                <w:szCs w:val="18"/>
              </w:rPr>
            </w:pPr>
          </w:p>
          <w:p w14:paraId="683EE8F7" w14:textId="77777777" w:rsidR="00ED6937" w:rsidRDefault="00ED6937" w:rsidP="005F20F0">
            <w:pPr>
              <w:rPr>
                <w:sz w:val="18"/>
                <w:szCs w:val="18"/>
              </w:rPr>
            </w:pPr>
          </w:p>
          <w:p w14:paraId="507C3049"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47553138" w14:textId="77777777" w:rsidR="00ED6937" w:rsidRDefault="00ED6937" w:rsidP="005F20F0">
            <w:pPr>
              <w:rPr>
                <w:sz w:val="18"/>
                <w:szCs w:val="18"/>
              </w:rPr>
            </w:pPr>
            <w:r>
              <w:rPr>
                <w:sz w:val="18"/>
                <w:szCs w:val="18"/>
              </w:rPr>
              <w:lastRenderedPageBreak/>
              <w:t xml:space="preserve">4.2.1 (a) Willingness of regional and national media outlets prepared to </w:t>
            </w:r>
            <w:r>
              <w:rPr>
                <w:sz w:val="18"/>
                <w:szCs w:val="18"/>
              </w:rPr>
              <w:lastRenderedPageBreak/>
              <w:t>partner with R2R program implementation; and (b) adequate resourcing from national STAR projects to the development of media products required to effectively communicate the benefit of integrated R2R approaches</w:t>
            </w:r>
          </w:p>
        </w:tc>
      </w:tr>
      <w:tr w:rsidR="00ED6937" w14:paraId="48DC15F1" w14:textId="77777777" w:rsidTr="005F20F0">
        <w:tc>
          <w:tcPr>
            <w:tcW w:w="2025" w:type="dxa"/>
            <w:tcBorders>
              <w:top w:val="single" w:sz="4" w:space="0" w:color="auto"/>
              <w:left w:val="single" w:sz="4" w:space="0" w:color="auto"/>
              <w:bottom w:val="single" w:sz="4" w:space="0" w:color="auto"/>
              <w:right w:val="single" w:sz="4" w:space="0" w:color="auto"/>
            </w:tcBorders>
          </w:tcPr>
          <w:p w14:paraId="0CEAD473"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27E506A9"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183D54CB" w14:textId="77777777" w:rsidR="00ED6937" w:rsidRDefault="00ED6937" w:rsidP="005F20F0">
            <w:pPr>
              <w:rPr>
                <w:sz w:val="18"/>
                <w:szCs w:val="18"/>
              </w:rPr>
            </w:pPr>
            <w:r>
              <w:rPr>
                <w:sz w:val="18"/>
                <w:szCs w:val="18"/>
              </w:rPr>
              <w:t>4.2.2 Number of IW:LEARN experience notes published</w:t>
            </w:r>
          </w:p>
          <w:p w14:paraId="03EAA998"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5C78E862" w14:textId="77777777" w:rsidR="00ED6937" w:rsidRDefault="00ED6937" w:rsidP="005F20F0">
            <w:pPr>
              <w:rPr>
                <w:sz w:val="18"/>
                <w:szCs w:val="18"/>
              </w:rPr>
            </w:pPr>
            <w:r>
              <w:rPr>
                <w:sz w:val="18"/>
                <w:szCs w:val="18"/>
              </w:rPr>
              <w:t>4.2.2 Limited regional and global sharing of information on best practice and lessons learned from the GEF Pacific Alliance for Sustainability</w:t>
            </w:r>
          </w:p>
          <w:p w14:paraId="2577F256"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059894F4" w14:textId="77777777" w:rsidR="00ED6937" w:rsidRDefault="00ED6937" w:rsidP="005F20F0">
            <w:pPr>
              <w:rPr>
                <w:sz w:val="18"/>
                <w:szCs w:val="18"/>
              </w:rPr>
            </w:pPr>
            <w:r>
              <w:rPr>
                <w:sz w:val="18"/>
                <w:szCs w:val="18"/>
              </w:rPr>
              <w:t>4.2.2 Participation in IW:LEARN activities: conferences; preparation of at least 10 experience notes and inter-linked websites with combined allocation of 1% of GEF grant</w:t>
            </w:r>
          </w:p>
        </w:tc>
        <w:tc>
          <w:tcPr>
            <w:tcW w:w="2025" w:type="dxa"/>
            <w:tcBorders>
              <w:top w:val="single" w:sz="4" w:space="0" w:color="auto"/>
              <w:left w:val="single" w:sz="4" w:space="0" w:color="auto"/>
              <w:bottom w:val="single" w:sz="4" w:space="0" w:color="auto"/>
              <w:right w:val="single" w:sz="4" w:space="0" w:color="auto"/>
            </w:tcBorders>
            <w:hideMark/>
          </w:tcPr>
          <w:p w14:paraId="49970199" w14:textId="77777777" w:rsidR="00ED6937" w:rsidRDefault="00ED6937" w:rsidP="005F20F0">
            <w:pPr>
              <w:rPr>
                <w:sz w:val="18"/>
                <w:szCs w:val="18"/>
              </w:rPr>
            </w:pPr>
            <w:r>
              <w:rPr>
                <w:sz w:val="18"/>
                <w:szCs w:val="18"/>
              </w:rPr>
              <w:t>4.2.2 Published experience notes</w:t>
            </w:r>
          </w:p>
        </w:tc>
        <w:tc>
          <w:tcPr>
            <w:tcW w:w="2025" w:type="dxa"/>
            <w:tcBorders>
              <w:top w:val="single" w:sz="4" w:space="0" w:color="auto"/>
              <w:left w:val="single" w:sz="4" w:space="0" w:color="auto"/>
              <w:bottom w:val="single" w:sz="4" w:space="0" w:color="auto"/>
              <w:right w:val="single" w:sz="4" w:space="0" w:color="auto"/>
            </w:tcBorders>
          </w:tcPr>
          <w:p w14:paraId="412523D2" w14:textId="77777777" w:rsidR="00ED6937" w:rsidRDefault="00ED6937" w:rsidP="005F20F0">
            <w:pPr>
              <w:rPr>
                <w:sz w:val="18"/>
                <w:szCs w:val="18"/>
              </w:rPr>
            </w:pPr>
            <w:r>
              <w:rPr>
                <w:sz w:val="18"/>
                <w:szCs w:val="18"/>
              </w:rPr>
              <w:t>4.2.2 Retention of national and regional level staff required to resource the documentation of experiences and lessons learned as IW:LEARN experience notes</w:t>
            </w:r>
          </w:p>
        </w:tc>
      </w:tr>
      <w:tr w:rsidR="00ED6937" w14:paraId="4B9A8B23" w14:textId="77777777" w:rsidTr="005F20F0">
        <w:tc>
          <w:tcPr>
            <w:tcW w:w="2025" w:type="dxa"/>
            <w:tcBorders>
              <w:top w:val="single" w:sz="4" w:space="0" w:color="auto"/>
              <w:left w:val="single" w:sz="4" w:space="0" w:color="auto"/>
              <w:bottom w:val="single" w:sz="4" w:space="0" w:color="auto"/>
              <w:right w:val="single" w:sz="4" w:space="0" w:color="auto"/>
            </w:tcBorders>
          </w:tcPr>
          <w:p w14:paraId="3E42928C"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1AFCD017"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FC7C3EA" w14:textId="77777777" w:rsidR="00ED6937" w:rsidRDefault="00ED6937" w:rsidP="005F20F0">
            <w:pPr>
              <w:rPr>
                <w:sz w:val="18"/>
                <w:szCs w:val="18"/>
              </w:rPr>
            </w:pPr>
            <w:r>
              <w:rPr>
                <w:sz w:val="18"/>
                <w:szCs w:val="18"/>
              </w:rPr>
              <w:t>4.2.3 Number of users, volume of content accessed, and online visibility of the ‘Pacific R2R Network’</w:t>
            </w:r>
          </w:p>
          <w:p w14:paraId="5DB3E5BC"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598155B5" w14:textId="77777777" w:rsidR="00ED6937" w:rsidRDefault="00ED6937" w:rsidP="005F20F0">
            <w:pPr>
              <w:rPr>
                <w:sz w:val="18"/>
                <w:szCs w:val="18"/>
              </w:rPr>
            </w:pPr>
            <w:r>
              <w:rPr>
                <w:sz w:val="18"/>
                <w:szCs w:val="18"/>
              </w:rPr>
              <w:t>4.2.3 Need for media platforms and targeted communications in support of efforts to harness support for inter-ministerial coordination and policy and planning elements of the R2R program</w:t>
            </w:r>
          </w:p>
          <w:p w14:paraId="51C1D69F" w14:textId="77777777" w:rsidR="00ED6937" w:rsidRDefault="00ED6937" w:rsidP="005F20F0">
            <w:pPr>
              <w:rPr>
                <w:sz w:val="18"/>
                <w:szCs w:val="18"/>
              </w:rPr>
            </w:pPr>
          </w:p>
          <w:p w14:paraId="145371BF"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03F7A03" w14:textId="77777777" w:rsidR="00ED6937" w:rsidRDefault="00ED6937" w:rsidP="005F20F0">
            <w:pPr>
              <w:rPr>
                <w:sz w:val="18"/>
                <w:szCs w:val="18"/>
              </w:rPr>
            </w:pPr>
            <w:r>
              <w:rPr>
                <w:sz w:val="18"/>
                <w:szCs w:val="18"/>
              </w:rPr>
              <w:t xml:space="preserve">4.2.3 Pacific R2R Network established with at least 100 users registered, online regional and national portals containing among others, databases, rosters of national and regional experts and practitioners on R2R, register of national and </w:t>
            </w:r>
            <w:r>
              <w:rPr>
                <w:sz w:val="18"/>
                <w:szCs w:val="18"/>
              </w:rPr>
              <w:lastRenderedPageBreak/>
              <w:t>regional projects, repository for best practice R2R technologies, lessons learned etc.</w:t>
            </w:r>
          </w:p>
        </w:tc>
        <w:tc>
          <w:tcPr>
            <w:tcW w:w="2025" w:type="dxa"/>
            <w:tcBorders>
              <w:top w:val="single" w:sz="4" w:space="0" w:color="auto"/>
              <w:left w:val="single" w:sz="4" w:space="0" w:color="auto"/>
              <w:bottom w:val="single" w:sz="4" w:space="0" w:color="auto"/>
              <w:right w:val="single" w:sz="4" w:space="0" w:color="auto"/>
            </w:tcBorders>
          </w:tcPr>
          <w:p w14:paraId="7E38A5D2" w14:textId="77777777" w:rsidR="00ED6937" w:rsidRDefault="00ED6937" w:rsidP="005F20F0">
            <w:pPr>
              <w:rPr>
                <w:sz w:val="18"/>
                <w:szCs w:val="18"/>
              </w:rPr>
            </w:pPr>
            <w:r>
              <w:rPr>
                <w:sz w:val="18"/>
                <w:szCs w:val="18"/>
              </w:rPr>
              <w:lastRenderedPageBreak/>
              <w:t xml:space="preserve">4.2.3 Regional and national project portals, GIS and meta-databases, roster of national and regional experts and practitioners on R2R, register of national projects, repository for best practice R2R technologies, lessons learned, and results </w:t>
            </w:r>
            <w:r>
              <w:rPr>
                <w:sz w:val="18"/>
                <w:szCs w:val="18"/>
              </w:rPr>
              <w:lastRenderedPageBreak/>
              <w:t>portal accessible online via ‘Pacific R2R Network’</w:t>
            </w:r>
          </w:p>
          <w:p w14:paraId="5E3E563C"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187F19D6" w14:textId="77777777" w:rsidR="00ED6937" w:rsidRDefault="00ED6937" w:rsidP="005F20F0">
            <w:pPr>
              <w:rPr>
                <w:sz w:val="18"/>
                <w:szCs w:val="18"/>
              </w:rPr>
            </w:pPr>
            <w:r>
              <w:rPr>
                <w:sz w:val="18"/>
                <w:szCs w:val="18"/>
              </w:rPr>
              <w:lastRenderedPageBreak/>
              <w:t>4.2.3 Inter-connectivity in national and regional project offices is adequate to support the efficient online compilation and sharing of information and data</w:t>
            </w:r>
          </w:p>
          <w:p w14:paraId="5F0ED8A5" w14:textId="77777777" w:rsidR="00ED6937" w:rsidRDefault="00ED6937" w:rsidP="005F20F0">
            <w:pPr>
              <w:rPr>
                <w:sz w:val="18"/>
                <w:szCs w:val="18"/>
              </w:rPr>
            </w:pPr>
          </w:p>
          <w:p w14:paraId="579A0ABB" w14:textId="77777777" w:rsidR="00ED6937" w:rsidRDefault="00ED6937" w:rsidP="005F20F0">
            <w:pPr>
              <w:rPr>
                <w:sz w:val="18"/>
                <w:szCs w:val="18"/>
              </w:rPr>
            </w:pPr>
          </w:p>
        </w:tc>
      </w:tr>
    </w:tbl>
    <w:p w14:paraId="02D8AA71" w14:textId="77777777" w:rsidR="00ED6937" w:rsidRDefault="00ED6937" w:rsidP="00ED6937"/>
    <w:p w14:paraId="4D0F53AB" w14:textId="77777777" w:rsidR="00ED6937" w:rsidRDefault="00ED6937" w:rsidP="00ED6937">
      <w:pPr>
        <w:shd w:val="clear" w:color="auto" w:fill="A6A6A6"/>
        <w:spacing w:after="120"/>
      </w:pPr>
      <w:r>
        <w:rPr>
          <w:b/>
        </w:rPr>
        <w:t>Component 5</w:t>
      </w:r>
      <w:r>
        <w:tab/>
        <w:t>Ridge-to-Reef Regional and National Coordination</w:t>
      </w:r>
    </w:p>
    <w:p w14:paraId="60099DD0" w14:textId="77777777" w:rsidR="00ED6937" w:rsidRDefault="00ED6937" w:rsidP="00ED6937">
      <w:pPr>
        <w:shd w:val="clear" w:color="auto" w:fill="D9D9D9"/>
        <w:spacing w:after="120"/>
      </w:pPr>
      <w:r>
        <w:rPr>
          <w:b/>
        </w:rPr>
        <w:t>Outcome 5.1</w:t>
      </w:r>
      <w:r>
        <w:tab/>
        <w:t>Effective program coordination of national and regional R2R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251"/>
        <w:gridCol w:w="1291"/>
        <w:gridCol w:w="1328"/>
        <w:gridCol w:w="1419"/>
        <w:gridCol w:w="1290"/>
        <w:gridCol w:w="1503"/>
      </w:tblGrid>
      <w:tr w:rsidR="00ED6937" w14:paraId="37102AB9" w14:textId="77777777" w:rsidTr="005F20F0">
        <w:trPr>
          <w:tblHeader/>
        </w:trPr>
        <w:tc>
          <w:tcPr>
            <w:tcW w:w="2025" w:type="dxa"/>
            <w:tcBorders>
              <w:top w:val="single" w:sz="4" w:space="0" w:color="auto"/>
              <w:left w:val="single" w:sz="4" w:space="0" w:color="auto"/>
              <w:bottom w:val="single" w:sz="4" w:space="0" w:color="auto"/>
              <w:right w:val="single" w:sz="4" w:space="0" w:color="auto"/>
            </w:tcBorders>
            <w:hideMark/>
          </w:tcPr>
          <w:p w14:paraId="6BF82B79" w14:textId="77777777" w:rsidR="00ED6937" w:rsidRDefault="00ED6937" w:rsidP="005F20F0">
            <w:pPr>
              <w:jc w:val="center"/>
              <w:rPr>
                <w:b/>
                <w:bCs/>
                <w:sz w:val="18"/>
                <w:szCs w:val="18"/>
              </w:rPr>
            </w:pPr>
            <w:r>
              <w:rPr>
                <w:b/>
                <w:bCs/>
                <w:sz w:val="18"/>
                <w:szCs w:val="18"/>
              </w:rPr>
              <w:t>Components</w:t>
            </w:r>
          </w:p>
        </w:tc>
        <w:tc>
          <w:tcPr>
            <w:tcW w:w="2025" w:type="dxa"/>
            <w:tcBorders>
              <w:top w:val="single" w:sz="4" w:space="0" w:color="auto"/>
              <w:left w:val="single" w:sz="4" w:space="0" w:color="auto"/>
              <w:bottom w:val="single" w:sz="4" w:space="0" w:color="auto"/>
              <w:right w:val="single" w:sz="4" w:space="0" w:color="auto"/>
            </w:tcBorders>
            <w:hideMark/>
          </w:tcPr>
          <w:p w14:paraId="2AA8A4EA" w14:textId="77777777" w:rsidR="00ED6937" w:rsidRDefault="00ED6937" w:rsidP="005F20F0">
            <w:pPr>
              <w:jc w:val="center"/>
              <w:rPr>
                <w:b/>
                <w:bCs/>
                <w:sz w:val="18"/>
                <w:szCs w:val="18"/>
              </w:rPr>
            </w:pPr>
            <w:r>
              <w:rPr>
                <w:b/>
                <w:bCs/>
                <w:sz w:val="18"/>
                <w:szCs w:val="18"/>
              </w:rPr>
              <w:t>Outcomes</w:t>
            </w:r>
          </w:p>
        </w:tc>
        <w:tc>
          <w:tcPr>
            <w:tcW w:w="2025" w:type="dxa"/>
            <w:tcBorders>
              <w:top w:val="single" w:sz="4" w:space="0" w:color="auto"/>
              <w:left w:val="single" w:sz="4" w:space="0" w:color="auto"/>
              <w:bottom w:val="single" w:sz="4" w:space="0" w:color="auto"/>
              <w:right w:val="single" w:sz="4" w:space="0" w:color="auto"/>
            </w:tcBorders>
            <w:hideMark/>
          </w:tcPr>
          <w:p w14:paraId="22CB6479" w14:textId="77777777" w:rsidR="00ED6937" w:rsidRDefault="00ED6937" w:rsidP="005F20F0">
            <w:pPr>
              <w:jc w:val="center"/>
              <w:rPr>
                <w:b/>
                <w:bCs/>
                <w:sz w:val="18"/>
                <w:szCs w:val="18"/>
              </w:rPr>
            </w:pPr>
            <w:r>
              <w:rPr>
                <w:b/>
                <w:bCs/>
                <w:sz w:val="18"/>
                <w:szCs w:val="18"/>
              </w:rPr>
              <w:t>Indicator</w:t>
            </w:r>
          </w:p>
        </w:tc>
        <w:tc>
          <w:tcPr>
            <w:tcW w:w="2025" w:type="dxa"/>
            <w:tcBorders>
              <w:top w:val="single" w:sz="4" w:space="0" w:color="auto"/>
              <w:left w:val="single" w:sz="4" w:space="0" w:color="auto"/>
              <w:bottom w:val="single" w:sz="4" w:space="0" w:color="auto"/>
              <w:right w:val="single" w:sz="4" w:space="0" w:color="auto"/>
            </w:tcBorders>
            <w:hideMark/>
          </w:tcPr>
          <w:p w14:paraId="6FDA4A06" w14:textId="77777777" w:rsidR="00ED6937" w:rsidRDefault="00ED6937" w:rsidP="005F20F0">
            <w:pPr>
              <w:jc w:val="center"/>
              <w:rPr>
                <w:b/>
                <w:bCs/>
                <w:sz w:val="18"/>
                <w:szCs w:val="18"/>
              </w:rPr>
            </w:pPr>
            <w:r>
              <w:rPr>
                <w:b/>
                <w:bCs/>
                <w:sz w:val="18"/>
                <w:szCs w:val="18"/>
              </w:rPr>
              <w:t>Baseline</w:t>
            </w:r>
          </w:p>
        </w:tc>
        <w:tc>
          <w:tcPr>
            <w:tcW w:w="2025" w:type="dxa"/>
            <w:tcBorders>
              <w:top w:val="single" w:sz="4" w:space="0" w:color="auto"/>
              <w:left w:val="single" w:sz="4" w:space="0" w:color="auto"/>
              <w:bottom w:val="single" w:sz="4" w:space="0" w:color="auto"/>
              <w:right w:val="single" w:sz="4" w:space="0" w:color="auto"/>
            </w:tcBorders>
            <w:hideMark/>
          </w:tcPr>
          <w:p w14:paraId="2456C0BE" w14:textId="77777777" w:rsidR="00ED6937" w:rsidRDefault="00ED6937" w:rsidP="005F20F0">
            <w:pPr>
              <w:jc w:val="center"/>
              <w:rPr>
                <w:b/>
                <w:bCs/>
                <w:sz w:val="18"/>
                <w:szCs w:val="18"/>
              </w:rPr>
            </w:pPr>
            <w:r>
              <w:rPr>
                <w:b/>
                <w:bCs/>
                <w:sz w:val="18"/>
                <w:szCs w:val="18"/>
              </w:rPr>
              <w:t>Targets End of Project</w:t>
            </w:r>
          </w:p>
        </w:tc>
        <w:tc>
          <w:tcPr>
            <w:tcW w:w="2025" w:type="dxa"/>
            <w:tcBorders>
              <w:top w:val="single" w:sz="4" w:space="0" w:color="auto"/>
              <w:left w:val="single" w:sz="4" w:space="0" w:color="auto"/>
              <w:bottom w:val="single" w:sz="4" w:space="0" w:color="auto"/>
              <w:right w:val="single" w:sz="4" w:space="0" w:color="auto"/>
            </w:tcBorders>
            <w:hideMark/>
          </w:tcPr>
          <w:p w14:paraId="2F2CF68A" w14:textId="77777777" w:rsidR="00ED6937" w:rsidRDefault="00ED6937" w:rsidP="005F20F0">
            <w:pPr>
              <w:jc w:val="center"/>
              <w:rPr>
                <w:b/>
                <w:bCs/>
                <w:sz w:val="18"/>
                <w:szCs w:val="18"/>
              </w:rPr>
            </w:pPr>
            <w:r>
              <w:rPr>
                <w:b/>
                <w:bCs/>
                <w:sz w:val="18"/>
                <w:szCs w:val="18"/>
              </w:rPr>
              <w:t>Source of Verification</w:t>
            </w:r>
          </w:p>
        </w:tc>
        <w:tc>
          <w:tcPr>
            <w:tcW w:w="2025" w:type="dxa"/>
            <w:tcBorders>
              <w:top w:val="single" w:sz="4" w:space="0" w:color="auto"/>
              <w:left w:val="single" w:sz="4" w:space="0" w:color="auto"/>
              <w:bottom w:val="single" w:sz="4" w:space="0" w:color="auto"/>
              <w:right w:val="single" w:sz="4" w:space="0" w:color="auto"/>
            </w:tcBorders>
            <w:hideMark/>
          </w:tcPr>
          <w:p w14:paraId="6AFAEAD7" w14:textId="77777777" w:rsidR="00ED6937" w:rsidRDefault="00ED6937" w:rsidP="005F20F0">
            <w:pPr>
              <w:jc w:val="center"/>
              <w:rPr>
                <w:b/>
                <w:bCs/>
                <w:sz w:val="18"/>
                <w:szCs w:val="18"/>
              </w:rPr>
            </w:pPr>
            <w:r>
              <w:rPr>
                <w:b/>
                <w:bCs/>
                <w:sz w:val="18"/>
                <w:szCs w:val="18"/>
              </w:rPr>
              <w:t>Risks and Assumptions</w:t>
            </w:r>
          </w:p>
        </w:tc>
      </w:tr>
      <w:tr w:rsidR="00ED6937" w14:paraId="75FAC218" w14:textId="77777777" w:rsidTr="005F20F0">
        <w:tc>
          <w:tcPr>
            <w:tcW w:w="2025" w:type="dxa"/>
            <w:tcBorders>
              <w:top w:val="single" w:sz="4" w:space="0" w:color="auto"/>
              <w:left w:val="single" w:sz="4" w:space="0" w:color="auto"/>
              <w:bottom w:val="single" w:sz="4" w:space="0" w:color="auto"/>
              <w:right w:val="single" w:sz="4" w:space="0" w:color="auto"/>
            </w:tcBorders>
            <w:hideMark/>
          </w:tcPr>
          <w:p w14:paraId="0243D55A" w14:textId="77777777" w:rsidR="00ED6937" w:rsidRDefault="00ED6937" w:rsidP="005F20F0">
            <w:pPr>
              <w:rPr>
                <w:sz w:val="18"/>
                <w:szCs w:val="18"/>
              </w:rPr>
            </w:pPr>
            <w:r>
              <w:rPr>
                <w:sz w:val="18"/>
                <w:szCs w:val="18"/>
              </w:rPr>
              <w:t>5. Ridge-to-Reef Regional and National Coordination</w:t>
            </w:r>
          </w:p>
        </w:tc>
        <w:tc>
          <w:tcPr>
            <w:tcW w:w="2025" w:type="dxa"/>
            <w:tcBorders>
              <w:top w:val="single" w:sz="4" w:space="0" w:color="auto"/>
              <w:left w:val="single" w:sz="4" w:space="0" w:color="auto"/>
              <w:bottom w:val="single" w:sz="4" w:space="0" w:color="auto"/>
              <w:right w:val="single" w:sz="4" w:space="0" w:color="auto"/>
            </w:tcBorders>
            <w:hideMark/>
          </w:tcPr>
          <w:p w14:paraId="7F5C7E83" w14:textId="77777777" w:rsidR="00ED6937" w:rsidRDefault="00ED6937" w:rsidP="005F20F0">
            <w:pPr>
              <w:rPr>
                <w:sz w:val="18"/>
                <w:szCs w:val="18"/>
              </w:rPr>
            </w:pPr>
            <w:r>
              <w:rPr>
                <w:sz w:val="18"/>
                <w:szCs w:val="18"/>
              </w:rPr>
              <w:t>5.1 Effective program coordination of national and regional R2R projects</w:t>
            </w:r>
          </w:p>
        </w:tc>
        <w:tc>
          <w:tcPr>
            <w:tcW w:w="2025" w:type="dxa"/>
            <w:tcBorders>
              <w:top w:val="single" w:sz="4" w:space="0" w:color="auto"/>
              <w:left w:val="single" w:sz="4" w:space="0" w:color="auto"/>
              <w:bottom w:val="single" w:sz="4" w:space="0" w:color="auto"/>
              <w:right w:val="single" w:sz="4" w:space="0" w:color="auto"/>
            </w:tcBorders>
          </w:tcPr>
          <w:p w14:paraId="1A6E56DD" w14:textId="77777777" w:rsidR="00ED6937" w:rsidRDefault="00ED6937" w:rsidP="005F20F0">
            <w:pPr>
              <w:rPr>
                <w:sz w:val="18"/>
                <w:szCs w:val="18"/>
              </w:rPr>
            </w:pPr>
            <w:r>
              <w:rPr>
                <w:sz w:val="18"/>
                <w:szCs w:val="18"/>
              </w:rPr>
              <w:t>5.1.1 Program coordination unit recruited and staff retained</w:t>
            </w:r>
          </w:p>
          <w:p w14:paraId="16071CA7" w14:textId="77777777" w:rsidR="00ED6937" w:rsidRDefault="00ED6937" w:rsidP="005F20F0">
            <w:pPr>
              <w:rPr>
                <w:sz w:val="18"/>
                <w:szCs w:val="18"/>
              </w:rPr>
            </w:pPr>
          </w:p>
          <w:p w14:paraId="29E2E745" w14:textId="77777777" w:rsidR="00ED6937" w:rsidRDefault="00ED6937" w:rsidP="005F20F0">
            <w:pPr>
              <w:rPr>
                <w:sz w:val="18"/>
                <w:szCs w:val="18"/>
              </w:rPr>
            </w:pPr>
          </w:p>
          <w:p w14:paraId="00CF092D" w14:textId="77777777" w:rsidR="00ED6937" w:rsidRDefault="00ED6937" w:rsidP="005F20F0">
            <w:pPr>
              <w:rPr>
                <w:sz w:val="18"/>
                <w:szCs w:val="18"/>
              </w:rPr>
            </w:pPr>
          </w:p>
          <w:p w14:paraId="219FC549"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0960555E" w14:textId="77777777" w:rsidR="00ED6937" w:rsidRDefault="00ED6937" w:rsidP="005F20F0">
            <w:pPr>
              <w:rPr>
                <w:sz w:val="18"/>
                <w:szCs w:val="18"/>
              </w:rPr>
            </w:pPr>
            <w:r>
              <w:rPr>
                <w:sz w:val="18"/>
                <w:szCs w:val="18"/>
              </w:rPr>
              <w:t xml:space="preserve">5.1.1 No coordination unit and full time personnel established </w:t>
            </w:r>
          </w:p>
          <w:p w14:paraId="4FB7BFF1" w14:textId="77777777" w:rsidR="00ED6937" w:rsidRDefault="00ED6937" w:rsidP="005F20F0">
            <w:pPr>
              <w:rPr>
                <w:sz w:val="18"/>
                <w:szCs w:val="18"/>
              </w:rPr>
            </w:pPr>
          </w:p>
          <w:p w14:paraId="574B5901" w14:textId="77777777" w:rsidR="00ED6937" w:rsidRDefault="00ED6937" w:rsidP="005F20F0">
            <w:pPr>
              <w:rPr>
                <w:sz w:val="18"/>
                <w:szCs w:val="18"/>
              </w:rPr>
            </w:pPr>
          </w:p>
          <w:p w14:paraId="00A2526F" w14:textId="77777777" w:rsidR="00ED6937" w:rsidRDefault="00ED6937" w:rsidP="005F20F0">
            <w:pPr>
              <w:rPr>
                <w:sz w:val="18"/>
                <w:szCs w:val="18"/>
              </w:rPr>
            </w:pPr>
          </w:p>
          <w:p w14:paraId="6E412258"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53CF88BF" w14:textId="77777777" w:rsidR="00ED6937" w:rsidRDefault="00ED6937" w:rsidP="005F20F0">
            <w:pPr>
              <w:rPr>
                <w:sz w:val="18"/>
                <w:szCs w:val="18"/>
              </w:rPr>
            </w:pPr>
            <w:r>
              <w:rPr>
                <w:sz w:val="18"/>
                <w:szCs w:val="18"/>
              </w:rPr>
              <w:t>5.1.1 Functioning overall R2R program coordination unit with alignment of development worker positions contributing to coordinated effort among national R2R projects (Year 1)</w:t>
            </w:r>
          </w:p>
        </w:tc>
        <w:tc>
          <w:tcPr>
            <w:tcW w:w="2025" w:type="dxa"/>
            <w:tcBorders>
              <w:top w:val="single" w:sz="4" w:space="0" w:color="auto"/>
              <w:left w:val="single" w:sz="4" w:space="0" w:color="auto"/>
              <w:bottom w:val="single" w:sz="4" w:space="0" w:color="auto"/>
              <w:right w:val="single" w:sz="4" w:space="0" w:color="auto"/>
            </w:tcBorders>
          </w:tcPr>
          <w:p w14:paraId="5BBDF9A7" w14:textId="77777777" w:rsidR="00ED6937" w:rsidRDefault="00ED6937" w:rsidP="005F20F0">
            <w:pPr>
              <w:rPr>
                <w:sz w:val="18"/>
                <w:szCs w:val="18"/>
              </w:rPr>
            </w:pPr>
            <w:r>
              <w:rPr>
                <w:sz w:val="18"/>
                <w:szCs w:val="18"/>
              </w:rPr>
              <w:t>5.1.1 Terms of Reference and contracts for program coordination unit staff</w:t>
            </w:r>
          </w:p>
          <w:p w14:paraId="221F5596" w14:textId="77777777" w:rsidR="00ED6937" w:rsidRDefault="00ED6937" w:rsidP="005F20F0">
            <w:pPr>
              <w:rPr>
                <w:sz w:val="18"/>
                <w:szCs w:val="18"/>
              </w:rPr>
            </w:pPr>
          </w:p>
          <w:p w14:paraId="27230DC5" w14:textId="77777777" w:rsidR="00ED6937" w:rsidRDefault="00ED6937" w:rsidP="005F20F0">
            <w:pPr>
              <w:rPr>
                <w:sz w:val="18"/>
                <w:szCs w:val="18"/>
              </w:rPr>
            </w:pPr>
          </w:p>
          <w:p w14:paraId="06D413D7" w14:textId="77777777" w:rsidR="00ED6937" w:rsidRDefault="00ED6937" w:rsidP="005F20F0">
            <w:pPr>
              <w:rPr>
                <w:sz w:val="18"/>
                <w:szCs w:val="18"/>
              </w:rPr>
            </w:pPr>
          </w:p>
          <w:p w14:paraId="1109C758"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3F314333" w14:textId="77777777" w:rsidR="00ED6937" w:rsidRDefault="00ED6937" w:rsidP="005F20F0">
            <w:pPr>
              <w:rPr>
                <w:sz w:val="18"/>
                <w:szCs w:val="18"/>
              </w:rPr>
            </w:pPr>
            <w:r>
              <w:rPr>
                <w:sz w:val="18"/>
                <w:szCs w:val="18"/>
              </w:rPr>
              <w:t>5.1.1 Regional executing agency ability to recruit and retain appropriately qualified staff for program coordination unit</w:t>
            </w:r>
          </w:p>
          <w:p w14:paraId="5FEBD943" w14:textId="77777777" w:rsidR="00ED6937" w:rsidRDefault="00ED6937" w:rsidP="005F20F0">
            <w:pPr>
              <w:rPr>
                <w:sz w:val="18"/>
                <w:szCs w:val="18"/>
              </w:rPr>
            </w:pPr>
          </w:p>
        </w:tc>
      </w:tr>
      <w:tr w:rsidR="00ED6937" w14:paraId="7C8F85DB" w14:textId="77777777" w:rsidTr="005F20F0">
        <w:tc>
          <w:tcPr>
            <w:tcW w:w="2025" w:type="dxa"/>
            <w:tcBorders>
              <w:top w:val="single" w:sz="4" w:space="0" w:color="auto"/>
              <w:left w:val="single" w:sz="4" w:space="0" w:color="auto"/>
              <w:bottom w:val="single" w:sz="4" w:space="0" w:color="auto"/>
              <w:right w:val="single" w:sz="4" w:space="0" w:color="auto"/>
            </w:tcBorders>
          </w:tcPr>
          <w:p w14:paraId="2FF4FBFF"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474210E"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5624F17F" w14:textId="77777777" w:rsidR="00ED6937" w:rsidRDefault="00ED6937" w:rsidP="005F20F0">
            <w:pPr>
              <w:rPr>
                <w:sz w:val="18"/>
                <w:szCs w:val="18"/>
              </w:rPr>
            </w:pPr>
            <w:r>
              <w:rPr>
                <w:sz w:val="18"/>
                <w:szCs w:val="18"/>
              </w:rPr>
              <w:t>5.1.2 Number of requests for regional-level support to national project delivery and management met by program coordination unit</w:t>
            </w:r>
          </w:p>
          <w:p w14:paraId="6251860D"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6C9096A8" w14:textId="77777777" w:rsidR="00ED6937" w:rsidRDefault="00ED6937" w:rsidP="005F20F0">
            <w:pPr>
              <w:rPr>
                <w:sz w:val="18"/>
                <w:szCs w:val="18"/>
              </w:rPr>
            </w:pPr>
            <w:r>
              <w:rPr>
                <w:sz w:val="18"/>
                <w:szCs w:val="18"/>
              </w:rPr>
              <w:t>5.1.2 Limited national level experience and capacity in delivery of large integrated natural resource and environment projects and programs</w:t>
            </w:r>
          </w:p>
          <w:p w14:paraId="01F0A77E"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08563503" w14:textId="77777777" w:rsidR="00ED6937" w:rsidRDefault="00ED6937" w:rsidP="005F20F0">
            <w:pPr>
              <w:rPr>
                <w:sz w:val="18"/>
                <w:szCs w:val="18"/>
              </w:rPr>
            </w:pPr>
            <w:r>
              <w:rPr>
                <w:sz w:val="18"/>
                <w:szCs w:val="18"/>
              </w:rPr>
              <w:t>5.1.2 Technical, operational, reporting and monitoring Unit is operational to provide support to national R2R projects, as may be requested by PICs, to facilitate timely delivery of overall program goals.  At least 14 requests per year are met effectively.</w:t>
            </w:r>
          </w:p>
        </w:tc>
        <w:tc>
          <w:tcPr>
            <w:tcW w:w="2025" w:type="dxa"/>
            <w:tcBorders>
              <w:top w:val="single" w:sz="4" w:space="0" w:color="auto"/>
              <w:left w:val="single" w:sz="4" w:space="0" w:color="auto"/>
              <w:bottom w:val="single" w:sz="4" w:space="0" w:color="auto"/>
              <w:right w:val="single" w:sz="4" w:space="0" w:color="auto"/>
            </w:tcBorders>
          </w:tcPr>
          <w:p w14:paraId="6E3C7C52" w14:textId="77777777" w:rsidR="00ED6937" w:rsidRDefault="00ED6937" w:rsidP="005F20F0">
            <w:pPr>
              <w:rPr>
                <w:sz w:val="18"/>
                <w:szCs w:val="18"/>
              </w:rPr>
            </w:pPr>
            <w:r>
              <w:rPr>
                <w:sz w:val="18"/>
                <w:szCs w:val="18"/>
              </w:rPr>
              <w:t>5.1.2 Outputs of in-country technical support missions</w:t>
            </w:r>
          </w:p>
          <w:p w14:paraId="217A4A85" w14:textId="77777777" w:rsidR="00ED6937" w:rsidRDefault="00ED6937" w:rsidP="005F20F0">
            <w:pPr>
              <w:rPr>
                <w:sz w:val="18"/>
                <w:szCs w:val="18"/>
              </w:rPr>
            </w:pPr>
          </w:p>
          <w:p w14:paraId="6B899ADE" w14:textId="77777777" w:rsidR="00ED6937" w:rsidRDefault="00ED6937" w:rsidP="005F20F0">
            <w:pPr>
              <w:rPr>
                <w:sz w:val="18"/>
                <w:szCs w:val="18"/>
              </w:rPr>
            </w:pPr>
            <w:r>
              <w:rPr>
                <w:sz w:val="18"/>
                <w:szCs w:val="18"/>
              </w:rPr>
              <w:t>Annual client (country) survey on regional R2R support quality</w:t>
            </w:r>
          </w:p>
          <w:p w14:paraId="19072C97"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43464CBC" w14:textId="77777777" w:rsidR="00ED6937" w:rsidRDefault="00ED6937" w:rsidP="005F20F0">
            <w:pPr>
              <w:rPr>
                <w:sz w:val="18"/>
                <w:szCs w:val="18"/>
              </w:rPr>
            </w:pPr>
            <w:r>
              <w:rPr>
                <w:sz w:val="18"/>
                <w:szCs w:val="18"/>
              </w:rPr>
              <w:t>5.1.2 Adequate resourcing available to program coordination unit to meet support requests of national STAR projects</w:t>
            </w:r>
          </w:p>
          <w:p w14:paraId="7AFAA4C1" w14:textId="77777777" w:rsidR="00ED6937" w:rsidRDefault="00ED6937" w:rsidP="005F20F0">
            <w:pPr>
              <w:rPr>
                <w:sz w:val="18"/>
                <w:szCs w:val="18"/>
              </w:rPr>
            </w:pPr>
          </w:p>
        </w:tc>
      </w:tr>
      <w:tr w:rsidR="00ED6937" w14:paraId="7249C72E" w14:textId="77777777" w:rsidTr="005F20F0">
        <w:tc>
          <w:tcPr>
            <w:tcW w:w="2025" w:type="dxa"/>
            <w:tcBorders>
              <w:top w:val="single" w:sz="4" w:space="0" w:color="auto"/>
              <w:left w:val="single" w:sz="4" w:space="0" w:color="auto"/>
              <w:bottom w:val="single" w:sz="4" w:space="0" w:color="auto"/>
              <w:right w:val="single" w:sz="4" w:space="0" w:color="auto"/>
            </w:tcBorders>
          </w:tcPr>
          <w:p w14:paraId="290F2B9B"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46089553"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52557DF3" w14:textId="77777777" w:rsidR="00ED6937" w:rsidRDefault="00ED6937" w:rsidP="005F20F0">
            <w:pPr>
              <w:rPr>
                <w:sz w:val="18"/>
                <w:szCs w:val="18"/>
              </w:rPr>
            </w:pPr>
            <w:r>
              <w:rPr>
                <w:sz w:val="18"/>
                <w:szCs w:val="18"/>
              </w:rPr>
              <w:t>5.1.3 Number of R2R staff trained resulting in effective results reporting and online information sharing</w:t>
            </w:r>
          </w:p>
          <w:p w14:paraId="34CDA33A"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4FFBBAA4" w14:textId="77777777" w:rsidR="00ED6937" w:rsidRDefault="00ED6937" w:rsidP="005F20F0">
            <w:pPr>
              <w:rPr>
                <w:sz w:val="18"/>
                <w:szCs w:val="18"/>
              </w:rPr>
            </w:pPr>
            <w:r>
              <w:rPr>
                <w:sz w:val="18"/>
                <w:szCs w:val="18"/>
              </w:rPr>
              <w:t>5.1.3 Low-level familiarity with GEF minimum standards for results-based management,  monitoring and evaluation, and financial and progress reporting requirements of GEF and its implementing agencies</w:t>
            </w:r>
          </w:p>
        </w:tc>
        <w:tc>
          <w:tcPr>
            <w:tcW w:w="2025" w:type="dxa"/>
            <w:tcBorders>
              <w:top w:val="single" w:sz="4" w:space="0" w:color="auto"/>
              <w:left w:val="single" w:sz="4" w:space="0" w:color="auto"/>
              <w:bottom w:val="single" w:sz="4" w:space="0" w:color="auto"/>
              <w:right w:val="single" w:sz="4" w:space="0" w:color="auto"/>
            </w:tcBorders>
            <w:hideMark/>
          </w:tcPr>
          <w:p w14:paraId="073405DD" w14:textId="77777777" w:rsidR="00ED6937" w:rsidRDefault="00ED6937" w:rsidP="005F20F0">
            <w:pPr>
              <w:rPr>
                <w:sz w:val="18"/>
                <w:szCs w:val="18"/>
              </w:rPr>
            </w:pPr>
            <w:r>
              <w:rPr>
                <w:sz w:val="18"/>
                <w:szCs w:val="18"/>
              </w:rPr>
              <w:t xml:space="preserve">5.1.3 At least 14 R2R staff are trained (in harmonized reporting and monitoring and other regional and national and capacity building modules, among others) resulting in effective results reporting and online information sharing.  </w:t>
            </w:r>
          </w:p>
        </w:tc>
        <w:tc>
          <w:tcPr>
            <w:tcW w:w="2025" w:type="dxa"/>
            <w:tcBorders>
              <w:top w:val="single" w:sz="4" w:space="0" w:color="auto"/>
              <w:left w:val="single" w:sz="4" w:space="0" w:color="auto"/>
              <w:bottom w:val="single" w:sz="4" w:space="0" w:color="auto"/>
              <w:right w:val="single" w:sz="4" w:space="0" w:color="auto"/>
            </w:tcBorders>
          </w:tcPr>
          <w:p w14:paraId="71D1B26B" w14:textId="77777777" w:rsidR="00ED6937" w:rsidRDefault="00ED6937" w:rsidP="005F20F0">
            <w:pPr>
              <w:rPr>
                <w:sz w:val="18"/>
                <w:szCs w:val="18"/>
              </w:rPr>
            </w:pPr>
            <w:r>
              <w:rPr>
                <w:sz w:val="18"/>
                <w:szCs w:val="18"/>
              </w:rPr>
              <w:t>5.1.3 Training modules for results reporting and online information sharing published online</w:t>
            </w:r>
          </w:p>
          <w:p w14:paraId="14B6A97C" w14:textId="77777777" w:rsidR="00ED6937" w:rsidRDefault="00ED6937" w:rsidP="005F20F0">
            <w:pPr>
              <w:rPr>
                <w:sz w:val="18"/>
                <w:szCs w:val="18"/>
              </w:rPr>
            </w:pPr>
          </w:p>
          <w:p w14:paraId="3E90C234" w14:textId="77777777" w:rsidR="00ED6937" w:rsidRDefault="00ED6937" w:rsidP="005F20F0">
            <w:pPr>
              <w:rPr>
                <w:sz w:val="18"/>
                <w:szCs w:val="18"/>
              </w:rPr>
            </w:pPr>
            <w:r>
              <w:rPr>
                <w:sz w:val="18"/>
                <w:szCs w:val="18"/>
              </w:rPr>
              <w:t>R2R Staff annual performance evaluation</w:t>
            </w:r>
          </w:p>
          <w:p w14:paraId="52771BA8"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3E6CE2E9" w14:textId="77777777" w:rsidR="00ED6937" w:rsidRDefault="00ED6937" w:rsidP="005F20F0">
            <w:pPr>
              <w:rPr>
                <w:sz w:val="18"/>
                <w:szCs w:val="18"/>
              </w:rPr>
            </w:pPr>
            <w:r>
              <w:rPr>
                <w:sz w:val="18"/>
                <w:szCs w:val="18"/>
              </w:rPr>
              <w:t>5.1.3 IW pilot and STAR project are retained to enable the longer-term development and local exchange of national project management and reporting capacity</w:t>
            </w:r>
          </w:p>
        </w:tc>
      </w:tr>
      <w:tr w:rsidR="00ED6937" w14:paraId="49C0723B" w14:textId="77777777" w:rsidTr="005F20F0">
        <w:tc>
          <w:tcPr>
            <w:tcW w:w="2025" w:type="dxa"/>
            <w:tcBorders>
              <w:top w:val="single" w:sz="4" w:space="0" w:color="auto"/>
              <w:left w:val="single" w:sz="4" w:space="0" w:color="auto"/>
              <w:bottom w:val="single" w:sz="4" w:space="0" w:color="auto"/>
              <w:right w:val="single" w:sz="4" w:space="0" w:color="auto"/>
            </w:tcBorders>
          </w:tcPr>
          <w:p w14:paraId="136B14F1"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0E0F2451"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75F0E4D4" w14:textId="77777777" w:rsidR="00ED6937" w:rsidRDefault="00ED6937" w:rsidP="005F20F0">
            <w:pPr>
              <w:rPr>
                <w:sz w:val="18"/>
                <w:szCs w:val="18"/>
              </w:rPr>
            </w:pPr>
            <w:r>
              <w:rPr>
                <w:sz w:val="18"/>
                <w:szCs w:val="18"/>
              </w:rPr>
              <w:t>5.1.4 Volume and quality of information and data contributed by program stakeholders to online repositories</w:t>
            </w:r>
          </w:p>
          <w:p w14:paraId="35879C11"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2E7B062D" w14:textId="77777777" w:rsidR="00ED6937" w:rsidRDefault="00ED6937" w:rsidP="005F20F0">
            <w:pPr>
              <w:rPr>
                <w:sz w:val="18"/>
                <w:szCs w:val="18"/>
              </w:rPr>
            </w:pPr>
            <w:r>
              <w:rPr>
                <w:sz w:val="18"/>
                <w:szCs w:val="18"/>
              </w:rPr>
              <w:t>5.1.4 Existing GEF IWRM interactive website with a cadre of national project stakeholders trained in its operation</w:t>
            </w:r>
          </w:p>
        </w:tc>
        <w:tc>
          <w:tcPr>
            <w:tcW w:w="2025" w:type="dxa"/>
            <w:tcBorders>
              <w:top w:val="single" w:sz="4" w:space="0" w:color="auto"/>
              <w:left w:val="single" w:sz="4" w:space="0" w:color="auto"/>
              <w:bottom w:val="single" w:sz="4" w:space="0" w:color="auto"/>
              <w:right w:val="single" w:sz="4" w:space="0" w:color="auto"/>
            </w:tcBorders>
            <w:hideMark/>
          </w:tcPr>
          <w:p w14:paraId="40A8C98F" w14:textId="77777777" w:rsidR="00ED6937" w:rsidRDefault="00ED6937" w:rsidP="005F20F0">
            <w:pPr>
              <w:rPr>
                <w:sz w:val="18"/>
                <w:szCs w:val="18"/>
              </w:rPr>
            </w:pPr>
            <w:r>
              <w:rPr>
                <w:sz w:val="18"/>
                <w:szCs w:val="18"/>
              </w:rPr>
              <w:t>5.1.4 At least 4 quality information and/or data contributed/ updated per year (total of at last 16 throughout the project) to the online repository, as a result of support provided to PICs for the development and operation of the Pacific R2R Network and regional with national R2R web pages as a repository of information, documentation and for sharing best practices</w:t>
            </w:r>
          </w:p>
        </w:tc>
        <w:tc>
          <w:tcPr>
            <w:tcW w:w="2025" w:type="dxa"/>
            <w:tcBorders>
              <w:top w:val="single" w:sz="4" w:space="0" w:color="auto"/>
              <w:left w:val="single" w:sz="4" w:space="0" w:color="auto"/>
              <w:bottom w:val="single" w:sz="4" w:space="0" w:color="auto"/>
              <w:right w:val="single" w:sz="4" w:space="0" w:color="auto"/>
            </w:tcBorders>
          </w:tcPr>
          <w:p w14:paraId="26494B4B" w14:textId="77777777" w:rsidR="00ED6937" w:rsidRDefault="00ED6937" w:rsidP="005F20F0">
            <w:pPr>
              <w:rPr>
                <w:sz w:val="18"/>
                <w:szCs w:val="18"/>
              </w:rPr>
            </w:pPr>
            <w:r>
              <w:rPr>
                <w:sz w:val="18"/>
                <w:szCs w:val="18"/>
              </w:rPr>
              <w:t>5.1.4 Program stakeholder contributions of information and data published online</w:t>
            </w:r>
          </w:p>
          <w:p w14:paraId="64DA35A4"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2248B3AA" w14:textId="77777777" w:rsidR="00ED6937" w:rsidRDefault="00ED6937" w:rsidP="005F20F0">
            <w:pPr>
              <w:rPr>
                <w:sz w:val="18"/>
                <w:szCs w:val="18"/>
              </w:rPr>
            </w:pPr>
            <w:r>
              <w:rPr>
                <w:sz w:val="18"/>
                <w:szCs w:val="18"/>
              </w:rPr>
              <w:t xml:space="preserve">5.1.4 Internet connectivity in national and regional offices of program/project stakeholders adequate to support use of online training tools </w:t>
            </w:r>
          </w:p>
          <w:p w14:paraId="5A21477D" w14:textId="77777777" w:rsidR="00ED6937" w:rsidRDefault="00ED6937" w:rsidP="005F20F0">
            <w:pPr>
              <w:rPr>
                <w:sz w:val="18"/>
                <w:szCs w:val="18"/>
              </w:rPr>
            </w:pPr>
          </w:p>
        </w:tc>
      </w:tr>
      <w:tr w:rsidR="00ED6937" w14:paraId="291AA38F" w14:textId="77777777" w:rsidTr="005F20F0">
        <w:tc>
          <w:tcPr>
            <w:tcW w:w="2025" w:type="dxa"/>
            <w:tcBorders>
              <w:top w:val="single" w:sz="4" w:space="0" w:color="auto"/>
              <w:left w:val="single" w:sz="4" w:space="0" w:color="auto"/>
              <w:bottom w:val="single" w:sz="4" w:space="0" w:color="auto"/>
              <w:right w:val="single" w:sz="4" w:space="0" w:color="auto"/>
            </w:tcBorders>
          </w:tcPr>
          <w:p w14:paraId="76EB29E1"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36B2A4E2"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7E6C4D96" w14:textId="77777777" w:rsidR="00ED6937" w:rsidRDefault="00ED6937" w:rsidP="005F20F0">
            <w:pPr>
              <w:rPr>
                <w:sz w:val="18"/>
                <w:szCs w:val="18"/>
              </w:rPr>
            </w:pPr>
            <w:r>
              <w:rPr>
                <w:sz w:val="18"/>
                <w:szCs w:val="18"/>
              </w:rPr>
              <w:t xml:space="preserve">5.1.5 Number of planning and coordination </w:t>
            </w:r>
            <w:r>
              <w:rPr>
                <w:sz w:val="18"/>
                <w:szCs w:val="18"/>
              </w:rPr>
              <w:lastRenderedPageBreak/>
              <w:t>workshops conducted for national projects teams to ensure timeliness and cost-effectiveness of IW pilot project and STAR project coordination, delivery and reporting</w:t>
            </w:r>
          </w:p>
        </w:tc>
        <w:tc>
          <w:tcPr>
            <w:tcW w:w="2025" w:type="dxa"/>
            <w:tcBorders>
              <w:top w:val="single" w:sz="4" w:space="0" w:color="auto"/>
              <w:left w:val="single" w:sz="4" w:space="0" w:color="auto"/>
              <w:bottom w:val="single" w:sz="4" w:space="0" w:color="auto"/>
              <w:right w:val="single" w:sz="4" w:space="0" w:color="auto"/>
            </w:tcBorders>
            <w:hideMark/>
          </w:tcPr>
          <w:p w14:paraId="1BE96B61" w14:textId="77777777" w:rsidR="00ED6937" w:rsidRDefault="00ED6937" w:rsidP="005F20F0">
            <w:pPr>
              <w:rPr>
                <w:sz w:val="18"/>
                <w:szCs w:val="18"/>
              </w:rPr>
            </w:pPr>
            <w:r>
              <w:rPr>
                <w:sz w:val="18"/>
                <w:szCs w:val="18"/>
              </w:rPr>
              <w:lastRenderedPageBreak/>
              <w:t xml:space="preserve">5.1.5 Limited sub-regional and regional coordination </w:t>
            </w:r>
            <w:r>
              <w:rPr>
                <w:sz w:val="18"/>
                <w:szCs w:val="18"/>
              </w:rPr>
              <w:lastRenderedPageBreak/>
              <w:t>and planning workshops conducted in association with inter-governmental meetings for cost efficiency purposes</w:t>
            </w:r>
          </w:p>
        </w:tc>
        <w:tc>
          <w:tcPr>
            <w:tcW w:w="2025" w:type="dxa"/>
            <w:tcBorders>
              <w:top w:val="single" w:sz="4" w:space="0" w:color="auto"/>
              <w:left w:val="single" w:sz="4" w:space="0" w:color="auto"/>
              <w:bottom w:val="single" w:sz="4" w:space="0" w:color="auto"/>
              <w:right w:val="single" w:sz="4" w:space="0" w:color="auto"/>
            </w:tcBorders>
          </w:tcPr>
          <w:p w14:paraId="64C933B0" w14:textId="77777777" w:rsidR="00ED6937" w:rsidRDefault="00ED6937" w:rsidP="005F20F0">
            <w:pPr>
              <w:rPr>
                <w:sz w:val="18"/>
                <w:szCs w:val="18"/>
              </w:rPr>
            </w:pPr>
            <w:r>
              <w:rPr>
                <w:sz w:val="18"/>
                <w:szCs w:val="18"/>
              </w:rPr>
              <w:lastRenderedPageBreak/>
              <w:t xml:space="preserve">5.1.5 At least 4 (1 per year) planning and coordination </w:t>
            </w:r>
            <w:r>
              <w:rPr>
                <w:sz w:val="18"/>
                <w:szCs w:val="18"/>
              </w:rPr>
              <w:lastRenderedPageBreak/>
              <w:t>workshops conducted for national project teams in the Pacific R2R network</w:t>
            </w:r>
          </w:p>
          <w:p w14:paraId="15D0E3C5"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tcPr>
          <w:p w14:paraId="09BEC793" w14:textId="77777777" w:rsidR="00ED6937" w:rsidRDefault="00ED6937" w:rsidP="005F20F0">
            <w:pPr>
              <w:rPr>
                <w:sz w:val="18"/>
                <w:szCs w:val="18"/>
              </w:rPr>
            </w:pPr>
            <w:r>
              <w:rPr>
                <w:sz w:val="18"/>
                <w:szCs w:val="18"/>
              </w:rPr>
              <w:lastRenderedPageBreak/>
              <w:t xml:space="preserve">5.1.5 Agenda, list of participants and minutes </w:t>
            </w:r>
            <w:r>
              <w:rPr>
                <w:sz w:val="18"/>
                <w:szCs w:val="18"/>
              </w:rPr>
              <w:lastRenderedPageBreak/>
              <w:t>of planning and coordination workshops</w:t>
            </w:r>
          </w:p>
          <w:p w14:paraId="76FAFF0E" w14:textId="77777777" w:rsidR="00ED6937" w:rsidRDefault="00ED6937" w:rsidP="005F20F0">
            <w:pPr>
              <w:rPr>
                <w:sz w:val="18"/>
                <w:szCs w:val="18"/>
              </w:rPr>
            </w:pPr>
          </w:p>
        </w:tc>
        <w:tc>
          <w:tcPr>
            <w:tcW w:w="2025" w:type="dxa"/>
            <w:tcBorders>
              <w:top w:val="single" w:sz="4" w:space="0" w:color="auto"/>
              <w:left w:val="single" w:sz="4" w:space="0" w:color="auto"/>
              <w:bottom w:val="single" w:sz="4" w:space="0" w:color="auto"/>
              <w:right w:val="single" w:sz="4" w:space="0" w:color="auto"/>
            </w:tcBorders>
            <w:hideMark/>
          </w:tcPr>
          <w:p w14:paraId="1617C62F" w14:textId="77777777" w:rsidR="00ED6937" w:rsidRDefault="00ED6937" w:rsidP="005F20F0">
            <w:pPr>
              <w:rPr>
                <w:sz w:val="18"/>
                <w:szCs w:val="18"/>
              </w:rPr>
            </w:pPr>
            <w:r>
              <w:rPr>
                <w:sz w:val="18"/>
                <w:szCs w:val="18"/>
              </w:rPr>
              <w:lastRenderedPageBreak/>
              <w:t xml:space="preserve">5.1.5 National and regional organisations assign sufficient </w:t>
            </w:r>
            <w:r>
              <w:rPr>
                <w:sz w:val="18"/>
                <w:szCs w:val="18"/>
              </w:rPr>
              <w:lastRenderedPageBreak/>
              <w:t>importance to engagement with planning and coordination initiatives of the project</w:t>
            </w:r>
          </w:p>
        </w:tc>
      </w:tr>
    </w:tbl>
    <w:p w14:paraId="7E017E69" w14:textId="77777777" w:rsidR="00ED6937" w:rsidRDefault="00ED6937" w:rsidP="00ED6937"/>
    <w:p w14:paraId="1A5B7DB4" w14:textId="77777777" w:rsidR="00ED6937" w:rsidRDefault="00ED6937" w:rsidP="00ED6937">
      <w:r>
        <w:br w:type="page"/>
      </w:r>
    </w:p>
    <w:p w14:paraId="42F22A19" w14:textId="77777777" w:rsidR="00ED6937" w:rsidRDefault="00ED6937" w:rsidP="00ED6937">
      <w:pPr>
        <w:rPr>
          <w:rFonts w:ascii="Myriad Pro" w:hAnsi="Myriad Pro"/>
          <w:i/>
          <w:iCs/>
          <w:sz w:val="21"/>
          <w:szCs w:val="21"/>
        </w:rPr>
      </w:pPr>
    </w:p>
    <w:p w14:paraId="5F45D467" w14:textId="77777777" w:rsidR="00ED6937" w:rsidRDefault="00ED6937" w:rsidP="00ED6937">
      <w:pPr>
        <w:rPr>
          <w:rFonts w:ascii="Myriad Pro" w:hAnsi="Myriad Pro"/>
          <w:i/>
          <w:iCs/>
          <w:sz w:val="21"/>
          <w:szCs w:val="21"/>
        </w:rPr>
      </w:pPr>
    </w:p>
    <w:p w14:paraId="14F24CA9" w14:textId="77777777" w:rsidR="00ED6937" w:rsidRDefault="00ED6937" w:rsidP="00ED6937">
      <w:pPr>
        <w:rPr>
          <w:rFonts w:ascii="Myriad Pro" w:hAnsi="Myriad Pro"/>
          <w:i/>
          <w:iCs/>
          <w:sz w:val="21"/>
          <w:szCs w:val="21"/>
        </w:rPr>
      </w:pPr>
    </w:p>
    <w:p w14:paraId="2E73AFAF" w14:textId="77777777" w:rsidR="00ED6937" w:rsidRDefault="00ED6937" w:rsidP="00ED6937">
      <w:pPr>
        <w:rPr>
          <w:rFonts w:ascii="Myriad Pro" w:hAnsi="Myriad Pro"/>
          <w:i/>
          <w:iCs/>
          <w:sz w:val="21"/>
          <w:szCs w:val="21"/>
        </w:rPr>
      </w:pPr>
    </w:p>
    <w:p w14:paraId="2727A092" w14:textId="77777777" w:rsidR="00ED6937" w:rsidRDefault="00ED6937" w:rsidP="00ED6937">
      <w:pPr>
        <w:rPr>
          <w:rFonts w:ascii="Myriad Pro" w:hAnsi="Myriad Pro"/>
          <w:b/>
          <w:bCs/>
          <w:sz w:val="26"/>
          <w:szCs w:val="26"/>
        </w:rPr>
      </w:pPr>
      <w:r w:rsidRPr="00FF139C">
        <w:rPr>
          <w:rFonts w:ascii="Myriad Pro" w:hAnsi="Myriad Pro"/>
          <w:b/>
          <w:bCs/>
          <w:sz w:val="26"/>
          <w:szCs w:val="26"/>
        </w:rPr>
        <w:t>ToR Annex B: Project Information Package to be reviewed by TE team</w:t>
      </w:r>
    </w:p>
    <w:tbl>
      <w:tblPr>
        <w:tblW w:w="9180" w:type="dxa"/>
        <w:jc w:val="center"/>
        <w:tblLook w:val="04A0" w:firstRow="1" w:lastRow="0" w:firstColumn="1" w:lastColumn="0" w:noHBand="0" w:noVBand="1"/>
      </w:tblPr>
      <w:tblGrid>
        <w:gridCol w:w="630"/>
        <w:gridCol w:w="8550"/>
      </w:tblGrid>
      <w:tr w:rsidR="00ED6937" w:rsidRPr="0065133A" w14:paraId="3413DBDB" w14:textId="77777777" w:rsidTr="005F20F0">
        <w:trPr>
          <w:trHeight w:val="423"/>
          <w:jc w:val="center"/>
        </w:trPr>
        <w:tc>
          <w:tcPr>
            <w:tcW w:w="630" w:type="dxa"/>
            <w:shd w:val="clear" w:color="auto" w:fill="000000"/>
            <w:vAlign w:val="center"/>
          </w:tcPr>
          <w:p w14:paraId="3647CC45" w14:textId="77777777" w:rsidR="00ED6937" w:rsidRPr="0065133A" w:rsidRDefault="00ED6937" w:rsidP="005F20F0">
            <w:pPr>
              <w:spacing w:after="0" w:line="240" w:lineRule="auto"/>
              <w:jc w:val="center"/>
              <w:rPr>
                <w:rFonts w:ascii="Myriad Pro" w:hAnsi="Myriad Pro"/>
                <w:color w:val="FFFFFF"/>
              </w:rPr>
            </w:pPr>
            <w:r w:rsidRPr="0065133A">
              <w:rPr>
                <w:rFonts w:ascii="Myriad Pro" w:hAnsi="Myriad Pro"/>
                <w:color w:val="FFFFFF"/>
              </w:rPr>
              <w:t>#</w:t>
            </w:r>
          </w:p>
        </w:tc>
        <w:tc>
          <w:tcPr>
            <w:tcW w:w="8550" w:type="dxa"/>
            <w:shd w:val="clear" w:color="auto" w:fill="000000"/>
            <w:vAlign w:val="center"/>
          </w:tcPr>
          <w:p w14:paraId="7B7434A0" w14:textId="77777777" w:rsidR="00ED6937" w:rsidRPr="0065133A" w:rsidRDefault="00ED6937" w:rsidP="005F20F0">
            <w:pPr>
              <w:spacing w:after="0" w:line="240" w:lineRule="auto"/>
              <w:jc w:val="center"/>
              <w:rPr>
                <w:rFonts w:ascii="Myriad Pro" w:hAnsi="Myriad Pro"/>
                <w:color w:val="FFFFFF"/>
                <w:sz w:val="21"/>
                <w:szCs w:val="21"/>
              </w:rPr>
            </w:pPr>
            <w:r w:rsidRPr="0065133A">
              <w:rPr>
                <w:rFonts w:ascii="Myriad Pro" w:hAnsi="Myriad Pro"/>
                <w:color w:val="FFFFFF"/>
                <w:sz w:val="21"/>
                <w:szCs w:val="21"/>
              </w:rPr>
              <w:t>Item (electronic versions preferred if available)</w:t>
            </w:r>
          </w:p>
        </w:tc>
      </w:tr>
      <w:tr w:rsidR="00ED6937" w:rsidRPr="0065133A" w14:paraId="7F34B07A" w14:textId="77777777" w:rsidTr="005F20F0">
        <w:trPr>
          <w:jc w:val="center"/>
        </w:trPr>
        <w:tc>
          <w:tcPr>
            <w:tcW w:w="630" w:type="dxa"/>
            <w:tcBorders>
              <w:left w:val="single" w:sz="4" w:space="0" w:color="1F3864"/>
              <w:bottom w:val="single" w:sz="4" w:space="0" w:color="1F3864"/>
            </w:tcBorders>
            <w:shd w:val="clear" w:color="auto" w:fill="auto"/>
          </w:tcPr>
          <w:p w14:paraId="78E6329A"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1</w:t>
            </w:r>
          </w:p>
        </w:tc>
        <w:tc>
          <w:tcPr>
            <w:tcW w:w="8550" w:type="dxa"/>
            <w:tcBorders>
              <w:bottom w:val="single" w:sz="4" w:space="0" w:color="1F3864"/>
              <w:right w:val="single" w:sz="4" w:space="0" w:color="1F3864"/>
            </w:tcBorders>
            <w:shd w:val="clear" w:color="auto" w:fill="auto"/>
          </w:tcPr>
          <w:p w14:paraId="32303A2D"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Project Identification Form (PIF)</w:t>
            </w:r>
          </w:p>
        </w:tc>
      </w:tr>
      <w:tr w:rsidR="00ED6937" w:rsidRPr="0065133A" w14:paraId="11CA1F51"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23633A40"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2</w:t>
            </w:r>
          </w:p>
        </w:tc>
        <w:tc>
          <w:tcPr>
            <w:tcW w:w="8550" w:type="dxa"/>
            <w:tcBorders>
              <w:top w:val="single" w:sz="4" w:space="0" w:color="1F3864"/>
              <w:bottom w:val="single" w:sz="4" w:space="0" w:color="1F3864"/>
              <w:right w:val="single" w:sz="4" w:space="0" w:color="1F3864"/>
            </w:tcBorders>
            <w:shd w:val="clear" w:color="auto" w:fill="auto"/>
          </w:tcPr>
          <w:p w14:paraId="30BE5B87"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UNDP Initiation Plan</w:t>
            </w:r>
          </w:p>
        </w:tc>
      </w:tr>
      <w:tr w:rsidR="00ED6937" w:rsidRPr="0065133A" w14:paraId="7D3F62A4"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12200EAA"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3</w:t>
            </w:r>
          </w:p>
        </w:tc>
        <w:tc>
          <w:tcPr>
            <w:tcW w:w="8550" w:type="dxa"/>
            <w:tcBorders>
              <w:top w:val="single" w:sz="4" w:space="0" w:color="1F3864"/>
              <w:bottom w:val="single" w:sz="4" w:space="0" w:color="1F3864"/>
              <w:right w:val="single" w:sz="4" w:space="0" w:color="1F3864"/>
            </w:tcBorders>
            <w:shd w:val="clear" w:color="auto" w:fill="auto"/>
          </w:tcPr>
          <w:p w14:paraId="72DF57FC"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Final UNDP-GEF Project Document with all annexes</w:t>
            </w:r>
          </w:p>
        </w:tc>
      </w:tr>
      <w:tr w:rsidR="00ED6937" w:rsidRPr="0065133A" w14:paraId="7C79A9A7"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03B836C7"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4</w:t>
            </w:r>
          </w:p>
        </w:tc>
        <w:tc>
          <w:tcPr>
            <w:tcW w:w="8550" w:type="dxa"/>
            <w:tcBorders>
              <w:top w:val="single" w:sz="4" w:space="0" w:color="1F3864"/>
              <w:bottom w:val="single" w:sz="4" w:space="0" w:color="1F3864"/>
              <w:right w:val="single" w:sz="4" w:space="0" w:color="1F3864"/>
            </w:tcBorders>
            <w:shd w:val="clear" w:color="auto" w:fill="auto"/>
          </w:tcPr>
          <w:p w14:paraId="4D1A13E2"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CEO Endorsement Request</w:t>
            </w:r>
          </w:p>
        </w:tc>
      </w:tr>
      <w:tr w:rsidR="00ED6937" w:rsidRPr="0065133A" w14:paraId="6D004B2C"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626E62BA"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5</w:t>
            </w:r>
          </w:p>
        </w:tc>
        <w:tc>
          <w:tcPr>
            <w:tcW w:w="8550" w:type="dxa"/>
            <w:tcBorders>
              <w:top w:val="single" w:sz="4" w:space="0" w:color="1F3864"/>
              <w:bottom w:val="single" w:sz="4" w:space="0" w:color="1F3864"/>
              <w:right w:val="single" w:sz="4" w:space="0" w:color="1F3864"/>
            </w:tcBorders>
            <w:shd w:val="clear" w:color="auto" w:fill="auto"/>
          </w:tcPr>
          <w:p w14:paraId="3FCE6B89"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UNDP Social and Environmental Screening Procedure (SESP) and associated management plans (if any)</w:t>
            </w:r>
          </w:p>
        </w:tc>
      </w:tr>
      <w:tr w:rsidR="00ED6937" w:rsidRPr="0065133A" w14:paraId="0B476B1C"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3F50C01C"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6</w:t>
            </w:r>
          </w:p>
        </w:tc>
        <w:tc>
          <w:tcPr>
            <w:tcW w:w="8550" w:type="dxa"/>
            <w:tcBorders>
              <w:top w:val="single" w:sz="4" w:space="0" w:color="1F3864"/>
              <w:bottom w:val="single" w:sz="4" w:space="0" w:color="1F3864"/>
              <w:right w:val="single" w:sz="4" w:space="0" w:color="1F3864"/>
            </w:tcBorders>
            <w:shd w:val="clear" w:color="auto" w:fill="auto"/>
          </w:tcPr>
          <w:p w14:paraId="17E6C605"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Inception Workshop Report</w:t>
            </w:r>
          </w:p>
        </w:tc>
      </w:tr>
      <w:tr w:rsidR="00ED6937" w:rsidRPr="0065133A" w14:paraId="3772C4A1"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4DE4DAFA"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7</w:t>
            </w:r>
          </w:p>
        </w:tc>
        <w:tc>
          <w:tcPr>
            <w:tcW w:w="8550" w:type="dxa"/>
            <w:tcBorders>
              <w:top w:val="single" w:sz="4" w:space="0" w:color="1F3864"/>
              <w:bottom w:val="single" w:sz="4" w:space="0" w:color="1F3864"/>
              <w:right w:val="single" w:sz="4" w:space="0" w:color="1F3864"/>
            </w:tcBorders>
            <w:shd w:val="clear" w:color="auto" w:fill="auto"/>
          </w:tcPr>
          <w:p w14:paraId="5FB17F70"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Mid-Term Review report and management response to MTR recommendations</w:t>
            </w:r>
          </w:p>
        </w:tc>
      </w:tr>
      <w:tr w:rsidR="00ED6937" w:rsidRPr="0065133A" w14:paraId="106DCCCF"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48EE1F44"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8</w:t>
            </w:r>
          </w:p>
        </w:tc>
        <w:tc>
          <w:tcPr>
            <w:tcW w:w="8550" w:type="dxa"/>
            <w:tcBorders>
              <w:top w:val="single" w:sz="4" w:space="0" w:color="1F3864"/>
              <w:bottom w:val="single" w:sz="4" w:space="0" w:color="1F3864"/>
              <w:right w:val="single" w:sz="4" w:space="0" w:color="1F3864"/>
            </w:tcBorders>
            <w:shd w:val="clear" w:color="auto" w:fill="auto"/>
          </w:tcPr>
          <w:p w14:paraId="7232582E"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All Project Implementation Reports (PIRs)</w:t>
            </w:r>
          </w:p>
        </w:tc>
      </w:tr>
      <w:tr w:rsidR="00ED6937" w:rsidRPr="0065133A" w14:paraId="44B00093"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5F56CA7C"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9</w:t>
            </w:r>
          </w:p>
        </w:tc>
        <w:tc>
          <w:tcPr>
            <w:tcW w:w="8550" w:type="dxa"/>
            <w:tcBorders>
              <w:top w:val="single" w:sz="4" w:space="0" w:color="1F3864"/>
              <w:bottom w:val="single" w:sz="4" w:space="0" w:color="1F3864"/>
              <w:right w:val="single" w:sz="4" w:space="0" w:color="1F3864"/>
            </w:tcBorders>
            <w:shd w:val="clear" w:color="auto" w:fill="auto"/>
          </w:tcPr>
          <w:p w14:paraId="1FA2D41C"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Progress reports (quarterly, semi-annual or annual, with associated workplans and financial reports)</w:t>
            </w:r>
          </w:p>
        </w:tc>
      </w:tr>
      <w:tr w:rsidR="00ED6937" w:rsidRPr="0065133A" w14:paraId="693059E3"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2F12EF67"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10</w:t>
            </w:r>
          </w:p>
        </w:tc>
        <w:tc>
          <w:tcPr>
            <w:tcW w:w="8550" w:type="dxa"/>
            <w:tcBorders>
              <w:top w:val="single" w:sz="4" w:space="0" w:color="1F3864"/>
              <w:bottom w:val="single" w:sz="4" w:space="0" w:color="1F3864"/>
              <w:right w:val="single" w:sz="4" w:space="0" w:color="1F3864"/>
            </w:tcBorders>
            <w:shd w:val="clear" w:color="auto" w:fill="auto"/>
          </w:tcPr>
          <w:p w14:paraId="047720C2"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Oversight mission reports</w:t>
            </w:r>
          </w:p>
        </w:tc>
      </w:tr>
      <w:tr w:rsidR="00ED6937" w:rsidRPr="0065133A" w14:paraId="18E368B9"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7EF54821"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11</w:t>
            </w:r>
          </w:p>
        </w:tc>
        <w:tc>
          <w:tcPr>
            <w:tcW w:w="8550" w:type="dxa"/>
            <w:tcBorders>
              <w:top w:val="single" w:sz="4" w:space="0" w:color="1F3864"/>
              <w:bottom w:val="single" w:sz="4" w:space="0" w:color="1F3864"/>
              <w:right w:val="single" w:sz="4" w:space="0" w:color="1F3864"/>
            </w:tcBorders>
            <w:shd w:val="clear" w:color="auto" w:fill="auto"/>
          </w:tcPr>
          <w:p w14:paraId="22DD250F"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 xml:space="preserve">Minutes of </w:t>
            </w:r>
            <w:r>
              <w:rPr>
                <w:rFonts w:ascii="Myriad Pro" w:hAnsi="Myriad Pro"/>
                <w:color w:val="000000"/>
                <w:sz w:val="21"/>
                <w:szCs w:val="21"/>
              </w:rPr>
              <w:t>Regional Steering Committee Meetings (</w:t>
            </w:r>
            <w:r w:rsidRPr="0065133A">
              <w:rPr>
                <w:rFonts w:ascii="Myriad Pro" w:hAnsi="Myriad Pro"/>
                <w:color w:val="000000"/>
                <w:sz w:val="21"/>
                <w:szCs w:val="21"/>
              </w:rPr>
              <w:t>Project Board Meetings</w:t>
            </w:r>
            <w:r>
              <w:rPr>
                <w:rFonts w:ascii="Myriad Pro" w:hAnsi="Myriad Pro"/>
                <w:color w:val="000000"/>
                <w:sz w:val="21"/>
                <w:szCs w:val="21"/>
              </w:rPr>
              <w:t>)</w:t>
            </w:r>
            <w:r w:rsidRPr="0065133A">
              <w:rPr>
                <w:rFonts w:ascii="Myriad Pro" w:hAnsi="Myriad Pro"/>
                <w:color w:val="000000"/>
                <w:sz w:val="21"/>
                <w:szCs w:val="21"/>
              </w:rPr>
              <w:t xml:space="preserve"> and of other meetings (i.e. Project Appraisal Committee meetings</w:t>
            </w:r>
            <w:r>
              <w:rPr>
                <w:rFonts w:ascii="Myriad Pro" w:hAnsi="Myriad Pro"/>
                <w:color w:val="000000"/>
                <w:sz w:val="21"/>
                <w:szCs w:val="21"/>
              </w:rPr>
              <w:t>, RSTC, RPCG</w:t>
            </w:r>
            <w:r w:rsidRPr="0065133A">
              <w:rPr>
                <w:rFonts w:ascii="Myriad Pro" w:hAnsi="Myriad Pro"/>
                <w:color w:val="000000"/>
                <w:sz w:val="21"/>
                <w:szCs w:val="21"/>
              </w:rPr>
              <w:t>)</w:t>
            </w:r>
          </w:p>
        </w:tc>
      </w:tr>
      <w:tr w:rsidR="00ED6937" w:rsidRPr="0065133A" w14:paraId="441A6435"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6735447E"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12</w:t>
            </w:r>
          </w:p>
        </w:tc>
        <w:tc>
          <w:tcPr>
            <w:tcW w:w="8550" w:type="dxa"/>
            <w:tcBorders>
              <w:top w:val="single" w:sz="4" w:space="0" w:color="1F3864"/>
              <w:bottom w:val="single" w:sz="4" w:space="0" w:color="1F3864"/>
              <w:right w:val="single" w:sz="4" w:space="0" w:color="1F3864"/>
            </w:tcBorders>
            <w:shd w:val="clear" w:color="auto" w:fill="auto"/>
          </w:tcPr>
          <w:p w14:paraId="019173F6"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GEF Tracking Tools (from CEO Endorsement, midterm and terminal stages)</w:t>
            </w:r>
          </w:p>
        </w:tc>
      </w:tr>
      <w:tr w:rsidR="00ED6937" w:rsidRPr="0065133A" w14:paraId="6841307D"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438315CE"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13</w:t>
            </w:r>
          </w:p>
        </w:tc>
        <w:tc>
          <w:tcPr>
            <w:tcW w:w="8550" w:type="dxa"/>
            <w:tcBorders>
              <w:top w:val="single" w:sz="4" w:space="0" w:color="1F3864"/>
              <w:bottom w:val="single" w:sz="4" w:space="0" w:color="1F3864"/>
              <w:right w:val="single" w:sz="4" w:space="0" w:color="1F3864"/>
            </w:tcBorders>
            <w:shd w:val="clear" w:color="auto" w:fill="auto"/>
          </w:tcPr>
          <w:p w14:paraId="16E848E5"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GEF/LDCF/SCCF Core Indicators (from PIF, CEO Endorsement, midterm and terminal stages); for GEF-6 and GEF-7 projects only</w:t>
            </w:r>
          </w:p>
        </w:tc>
      </w:tr>
      <w:tr w:rsidR="00ED6937" w:rsidRPr="0065133A" w14:paraId="477DAD48"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27EE0733"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14</w:t>
            </w:r>
          </w:p>
        </w:tc>
        <w:tc>
          <w:tcPr>
            <w:tcW w:w="8550" w:type="dxa"/>
            <w:tcBorders>
              <w:top w:val="single" w:sz="4" w:space="0" w:color="1F3864"/>
              <w:bottom w:val="single" w:sz="4" w:space="0" w:color="1F3864"/>
              <w:right w:val="single" w:sz="4" w:space="0" w:color="1F3864"/>
            </w:tcBorders>
            <w:shd w:val="clear" w:color="auto" w:fill="auto"/>
          </w:tcPr>
          <w:p w14:paraId="7196F68F"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Financial data, including actual expenditures by project outcome, including management costs, and including documentation of any significant budget revisions</w:t>
            </w:r>
          </w:p>
        </w:tc>
      </w:tr>
      <w:tr w:rsidR="00ED6937" w:rsidRPr="0065133A" w14:paraId="3ABB06B7"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3B6D7B33"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15</w:t>
            </w:r>
          </w:p>
        </w:tc>
        <w:tc>
          <w:tcPr>
            <w:tcW w:w="8550" w:type="dxa"/>
            <w:tcBorders>
              <w:top w:val="single" w:sz="4" w:space="0" w:color="1F3864"/>
              <w:bottom w:val="single" w:sz="4" w:space="0" w:color="1F3864"/>
              <w:right w:val="single" w:sz="4" w:space="0" w:color="1F3864"/>
            </w:tcBorders>
            <w:shd w:val="clear" w:color="auto" w:fill="auto"/>
          </w:tcPr>
          <w:p w14:paraId="721C1769"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Co-financing data with expected and actual contributions broken down by type of co-financing, source, and whether the contribution is considered as investment mobilized or recurring expenditures</w:t>
            </w:r>
          </w:p>
        </w:tc>
      </w:tr>
      <w:tr w:rsidR="00ED6937" w:rsidRPr="0065133A" w14:paraId="22861538"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33FD5FCA"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16</w:t>
            </w:r>
          </w:p>
        </w:tc>
        <w:tc>
          <w:tcPr>
            <w:tcW w:w="8550" w:type="dxa"/>
            <w:tcBorders>
              <w:top w:val="single" w:sz="4" w:space="0" w:color="1F3864"/>
              <w:bottom w:val="single" w:sz="4" w:space="0" w:color="1F3864"/>
              <w:right w:val="single" w:sz="4" w:space="0" w:color="1F3864"/>
            </w:tcBorders>
            <w:shd w:val="clear" w:color="auto" w:fill="auto"/>
          </w:tcPr>
          <w:p w14:paraId="1A50A2E6"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Audit reports</w:t>
            </w:r>
          </w:p>
        </w:tc>
      </w:tr>
      <w:tr w:rsidR="00ED6937" w:rsidRPr="0065133A" w14:paraId="04B5408F"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0CE8B9A6"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17</w:t>
            </w:r>
          </w:p>
        </w:tc>
        <w:tc>
          <w:tcPr>
            <w:tcW w:w="8550" w:type="dxa"/>
            <w:tcBorders>
              <w:top w:val="single" w:sz="4" w:space="0" w:color="1F3864"/>
              <w:bottom w:val="single" w:sz="4" w:space="0" w:color="1F3864"/>
              <w:right w:val="single" w:sz="4" w:space="0" w:color="1F3864"/>
            </w:tcBorders>
            <w:shd w:val="clear" w:color="auto" w:fill="auto"/>
          </w:tcPr>
          <w:p w14:paraId="5726C08A"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Electronic copies of project outputs (booklets, manuals, technical reports, articles, etc.)</w:t>
            </w:r>
          </w:p>
        </w:tc>
      </w:tr>
      <w:tr w:rsidR="00ED6937" w:rsidRPr="0065133A" w14:paraId="45AA2764"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387A59EF"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18</w:t>
            </w:r>
          </w:p>
        </w:tc>
        <w:tc>
          <w:tcPr>
            <w:tcW w:w="8550" w:type="dxa"/>
            <w:tcBorders>
              <w:top w:val="single" w:sz="4" w:space="0" w:color="1F3864"/>
              <w:bottom w:val="single" w:sz="4" w:space="0" w:color="1F3864"/>
              <w:right w:val="single" w:sz="4" w:space="0" w:color="1F3864"/>
            </w:tcBorders>
            <w:shd w:val="clear" w:color="auto" w:fill="auto"/>
          </w:tcPr>
          <w:p w14:paraId="48D8F134"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Sample of project communications materials</w:t>
            </w:r>
          </w:p>
        </w:tc>
      </w:tr>
      <w:tr w:rsidR="00ED6937" w:rsidRPr="0065133A" w14:paraId="23581046"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2BB5F674"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19</w:t>
            </w:r>
          </w:p>
        </w:tc>
        <w:tc>
          <w:tcPr>
            <w:tcW w:w="8550" w:type="dxa"/>
            <w:tcBorders>
              <w:top w:val="single" w:sz="4" w:space="0" w:color="1F3864"/>
              <w:bottom w:val="single" w:sz="4" w:space="0" w:color="1F3864"/>
              <w:right w:val="single" w:sz="4" w:space="0" w:color="1F3864"/>
            </w:tcBorders>
            <w:shd w:val="clear" w:color="auto" w:fill="auto"/>
          </w:tcPr>
          <w:p w14:paraId="7EBC92C8"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Summary list of formal meetings, workshops, etc. held, with date, location, topic, and number of participants</w:t>
            </w:r>
          </w:p>
        </w:tc>
      </w:tr>
      <w:tr w:rsidR="00ED6937" w:rsidRPr="0065133A" w14:paraId="1F5E11FA"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04750C99"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20</w:t>
            </w:r>
          </w:p>
        </w:tc>
        <w:tc>
          <w:tcPr>
            <w:tcW w:w="8550" w:type="dxa"/>
            <w:tcBorders>
              <w:top w:val="single" w:sz="4" w:space="0" w:color="1F3864"/>
              <w:bottom w:val="single" w:sz="4" w:space="0" w:color="1F3864"/>
              <w:right w:val="single" w:sz="4" w:space="0" w:color="1F3864"/>
            </w:tcBorders>
            <w:shd w:val="clear" w:color="auto" w:fill="auto"/>
          </w:tcPr>
          <w:p w14:paraId="197101C8"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Any relevant socio-economic monitoring data, such as average incomes / employment levels of stakeholders in the target area, change in revenue related to project activities</w:t>
            </w:r>
          </w:p>
        </w:tc>
      </w:tr>
      <w:tr w:rsidR="00ED6937" w:rsidRPr="0065133A" w14:paraId="0E58F145"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76E45FC3"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21</w:t>
            </w:r>
          </w:p>
        </w:tc>
        <w:tc>
          <w:tcPr>
            <w:tcW w:w="8550" w:type="dxa"/>
            <w:tcBorders>
              <w:top w:val="single" w:sz="4" w:space="0" w:color="1F3864"/>
              <w:bottom w:val="single" w:sz="4" w:space="0" w:color="1F3864"/>
              <w:right w:val="single" w:sz="4" w:space="0" w:color="1F3864"/>
            </w:tcBorders>
            <w:shd w:val="clear" w:color="auto" w:fill="auto"/>
          </w:tcPr>
          <w:p w14:paraId="323AA1AB"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List of contracts and procurement items over ~US$5,000 (i.e. organizations or companies contracted for project outputs, etc., except in cases of confidential information)</w:t>
            </w:r>
          </w:p>
        </w:tc>
      </w:tr>
      <w:tr w:rsidR="00ED6937" w:rsidRPr="0065133A" w14:paraId="38F46EFF"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052C96DF"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22</w:t>
            </w:r>
          </w:p>
        </w:tc>
        <w:tc>
          <w:tcPr>
            <w:tcW w:w="8550" w:type="dxa"/>
            <w:tcBorders>
              <w:top w:val="single" w:sz="4" w:space="0" w:color="1F3864"/>
              <w:bottom w:val="single" w:sz="4" w:space="0" w:color="1F3864"/>
              <w:right w:val="single" w:sz="4" w:space="0" w:color="1F3864"/>
            </w:tcBorders>
            <w:shd w:val="clear" w:color="auto" w:fill="auto"/>
          </w:tcPr>
          <w:p w14:paraId="1AA4A256"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List of related projects/initiatives contributing to project objectives approved/started after GEF project approval (i.e. any leveraged or “catalytic” results)</w:t>
            </w:r>
          </w:p>
        </w:tc>
      </w:tr>
      <w:tr w:rsidR="00ED6937" w:rsidRPr="0065133A" w14:paraId="26CFFA88"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1452F77E"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23</w:t>
            </w:r>
          </w:p>
        </w:tc>
        <w:tc>
          <w:tcPr>
            <w:tcW w:w="8550" w:type="dxa"/>
            <w:tcBorders>
              <w:top w:val="single" w:sz="4" w:space="0" w:color="1F3864"/>
              <w:bottom w:val="single" w:sz="4" w:space="0" w:color="1F3864"/>
              <w:right w:val="single" w:sz="4" w:space="0" w:color="1F3864"/>
            </w:tcBorders>
            <w:shd w:val="clear" w:color="auto" w:fill="auto"/>
          </w:tcPr>
          <w:p w14:paraId="4DED61DB"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Data on relevant project website activity – e.g. number of unique visitors per month, number of page views, etc. over relevant time period, if available</w:t>
            </w:r>
          </w:p>
        </w:tc>
      </w:tr>
      <w:tr w:rsidR="00ED6937" w:rsidRPr="0065133A" w14:paraId="780246A9"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13CB036F"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24</w:t>
            </w:r>
          </w:p>
        </w:tc>
        <w:tc>
          <w:tcPr>
            <w:tcW w:w="8550" w:type="dxa"/>
            <w:tcBorders>
              <w:top w:val="single" w:sz="4" w:space="0" w:color="1F3864"/>
              <w:bottom w:val="single" w:sz="4" w:space="0" w:color="1F3864"/>
              <w:right w:val="single" w:sz="4" w:space="0" w:color="1F3864"/>
            </w:tcBorders>
            <w:shd w:val="clear" w:color="auto" w:fill="auto"/>
          </w:tcPr>
          <w:p w14:paraId="6E4F6C7F"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UNDP Country Programme Document (CPD)</w:t>
            </w:r>
          </w:p>
        </w:tc>
      </w:tr>
      <w:tr w:rsidR="00ED6937" w:rsidRPr="0065133A" w14:paraId="1E1EF33D"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0A5DAB6C"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25</w:t>
            </w:r>
          </w:p>
        </w:tc>
        <w:tc>
          <w:tcPr>
            <w:tcW w:w="8550" w:type="dxa"/>
            <w:tcBorders>
              <w:top w:val="single" w:sz="4" w:space="0" w:color="1F3864"/>
              <w:bottom w:val="single" w:sz="4" w:space="0" w:color="1F3864"/>
              <w:right w:val="single" w:sz="4" w:space="0" w:color="1F3864"/>
            </w:tcBorders>
            <w:shd w:val="clear" w:color="auto" w:fill="auto"/>
          </w:tcPr>
          <w:p w14:paraId="4686029C"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List/map of project sites, highlighting suggested visits</w:t>
            </w:r>
          </w:p>
        </w:tc>
      </w:tr>
      <w:tr w:rsidR="00ED6937" w:rsidRPr="0065133A" w14:paraId="0FB606B7"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24663976"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26</w:t>
            </w:r>
          </w:p>
        </w:tc>
        <w:tc>
          <w:tcPr>
            <w:tcW w:w="8550" w:type="dxa"/>
            <w:tcBorders>
              <w:top w:val="single" w:sz="4" w:space="0" w:color="1F3864"/>
              <w:bottom w:val="single" w:sz="4" w:space="0" w:color="1F3864"/>
              <w:right w:val="single" w:sz="4" w:space="0" w:color="1F3864"/>
            </w:tcBorders>
            <w:shd w:val="clear" w:color="auto" w:fill="auto"/>
          </w:tcPr>
          <w:p w14:paraId="00B73698"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List and contact details for project staff, key project stakeholders, including Project Board members, RTA, Project Team members, and other partners to be consulted</w:t>
            </w:r>
          </w:p>
        </w:tc>
      </w:tr>
      <w:tr w:rsidR="00ED6937" w:rsidRPr="0065133A" w14:paraId="04EAD29A"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552C5560" w14:textId="77777777" w:rsidR="00ED6937" w:rsidRPr="0065133A" w:rsidRDefault="00ED6937" w:rsidP="005F20F0">
            <w:pPr>
              <w:pStyle w:val="ListParagraph"/>
              <w:spacing w:after="0" w:line="240" w:lineRule="auto"/>
              <w:ind w:left="0"/>
              <w:jc w:val="center"/>
              <w:rPr>
                <w:rFonts w:ascii="Myriad Pro" w:hAnsi="Myriad Pro"/>
                <w:color w:val="000000"/>
              </w:rPr>
            </w:pPr>
            <w:r w:rsidRPr="0065133A">
              <w:rPr>
                <w:rFonts w:ascii="Myriad Pro" w:hAnsi="Myriad Pro"/>
                <w:color w:val="000000"/>
              </w:rPr>
              <w:t>27</w:t>
            </w:r>
          </w:p>
        </w:tc>
        <w:tc>
          <w:tcPr>
            <w:tcW w:w="8550" w:type="dxa"/>
            <w:tcBorders>
              <w:top w:val="single" w:sz="4" w:space="0" w:color="1F3864"/>
              <w:bottom w:val="single" w:sz="4" w:space="0" w:color="1F3864"/>
              <w:right w:val="single" w:sz="4" w:space="0" w:color="1F3864"/>
            </w:tcBorders>
            <w:shd w:val="clear" w:color="auto" w:fill="auto"/>
          </w:tcPr>
          <w:p w14:paraId="20D42060" w14:textId="77777777" w:rsidR="00ED6937" w:rsidRPr="0065133A" w:rsidRDefault="00ED6937" w:rsidP="005F20F0">
            <w:pPr>
              <w:spacing w:after="0" w:line="240" w:lineRule="auto"/>
              <w:rPr>
                <w:rFonts w:ascii="Myriad Pro" w:hAnsi="Myriad Pro"/>
                <w:color w:val="000000"/>
                <w:sz w:val="21"/>
                <w:szCs w:val="21"/>
              </w:rPr>
            </w:pPr>
            <w:r w:rsidRPr="0065133A">
              <w:rPr>
                <w:rFonts w:ascii="Myriad Pro" w:hAnsi="Myriad Pro"/>
                <w:color w:val="000000"/>
                <w:sz w:val="21"/>
                <w:szCs w:val="21"/>
              </w:rPr>
              <w:t>Project deliverables that provide documentary evidence of achievement towards project outcomes</w:t>
            </w:r>
          </w:p>
        </w:tc>
      </w:tr>
      <w:tr w:rsidR="00ED6937" w:rsidRPr="0065133A" w14:paraId="2CC937CD" w14:textId="77777777" w:rsidTr="005F20F0">
        <w:trPr>
          <w:jc w:val="center"/>
        </w:trPr>
        <w:tc>
          <w:tcPr>
            <w:tcW w:w="630" w:type="dxa"/>
            <w:tcBorders>
              <w:top w:val="single" w:sz="4" w:space="0" w:color="1F3864"/>
              <w:left w:val="single" w:sz="4" w:space="0" w:color="1F3864"/>
              <w:bottom w:val="single" w:sz="4" w:space="0" w:color="1F3864"/>
            </w:tcBorders>
            <w:shd w:val="clear" w:color="auto" w:fill="auto"/>
          </w:tcPr>
          <w:p w14:paraId="3F9E1B9D" w14:textId="77777777" w:rsidR="00ED6937" w:rsidRPr="0065133A" w:rsidRDefault="00ED6937" w:rsidP="005F20F0">
            <w:pPr>
              <w:pStyle w:val="ListParagraph"/>
              <w:spacing w:after="0" w:line="240" w:lineRule="auto"/>
              <w:ind w:left="0"/>
              <w:jc w:val="center"/>
              <w:rPr>
                <w:rFonts w:ascii="Myriad Pro" w:hAnsi="Myriad Pro"/>
                <w:color w:val="000000"/>
              </w:rPr>
            </w:pPr>
          </w:p>
        </w:tc>
        <w:tc>
          <w:tcPr>
            <w:tcW w:w="8550" w:type="dxa"/>
            <w:tcBorders>
              <w:top w:val="single" w:sz="4" w:space="0" w:color="1F3864"/>
              <w:bottom w:val="single" w:sz="4" w:space="0" w:color="1F3864"/>
              <w:right w:val="single" w:sz="4" w:space="0" w:color="1F3864"/>
            </w:tcBorders>
            <w:shd w:val="clear" w:color="auto" w:fill="auto"/>
          </w:tcPr>
          <w:p w14:paraId="2F961C52" w14:textId="77777777" w:rsidR="00ED6937" w:rsidRPr="0065133A" w:rsidRDefault="00ED6937" w:rsidP="005F20F0">
            <w:pPr>
              <w:spacing w:after="0" w:line="240" w:lineRule="auto"/>
              <w:rPr>
                <w:rFonts w:ascii="Myriad Pro" w:hAnsi="Myriad Pro"/>
                <w:i/>
                <w:iCs/>
                <w:color w:val="000000"/>
                <w:sz w:val="21"/>
                <w:szCs w:val="21"/>
              </w:rPr>
            </w:pPr>
            <w:r w:rsidRPr="0065133A">
              <w:rPr>
                <w:rFonts w:ascii="Myriad Pro" w:hAnsi="Myriad Pro"/>
                <w:i/>
                <w:iCs/>
                <w:color w:val="000000"/>
                <w:sz w:val="21"/>
                <w:szCs w:val="21"/>
              </w:rPr>
              <w:t>Add documents, as required</w:t>
            </w:r>
          </w:p>
        </w:tc>
      </w:tr>
    </w:tbl>
    <w:p w14:paraId="3E6E8E49" w14:textId="77777777" w:rsidR="00ED6937" w:rsidRPr="00FF139C" w:rsidRDefault="00ED6937" w:rsidP="00ED6937">
      <w:pPr>
        <w:rPr>
          <w:rFonts w:ascii="Myriad Pro" w:hAnsi="Myriad Pro"/>
          <w:color w:val="000000"/>
          <w:sz w:val="21"/>
          <w:szCs w:val="21"/>
        </w:rPr>
      </w:pPr>
    </w:p>
    <w:p w14:paraId="3255660E" w14:textId="77777777" w:rsidR="00ED6937" w:rsidRDefault="00ED6937" w:rsidP="00ED6937">
      <w:pPr>
        <w:rPr>
          <w:rFonts w:ascii="Myriad Pro" w:hAnsi="Myriad Pro"/>
          <w:b/>
          <w:bCs/>
          <w:sz w:val="26"/>
          <w:szCs w:val="26"/>
        </w:rPr>
      </w:pPr>
      <w:r w:rsidRPr="00FF139C">
        <w:rPr>
          <w:rFonts w:ascii="Myriad Pro" w:hAnsi="Myriad Pro"/>
          <w:b/>
          <w:bCs/>
          <w:sz w:val="26"/>
          <w:szCs w:val="26"/>
        </w:rPr>
        <w:lastRenderedPageBreak/>
        <w:t>ToR Annex C: Content of the TE report</w:t>
      </w:r>
    </w:p>
    <w:p w14:paraId="1138F145" w14:textId="77777777" w:rsidR="00ED6937" w:rsidRPr="0065133A" w:rsidRDefault="00ED6937" w:rsidP="00ED6937">
      <w:pPr>
        <w:pStyle w:val="ListParagraph"/>
        <w:numPr>
          <w:ilvl w:val="0"/>
          <w:numId w:val="26"/>
        </w:numPr>
        <w:tabs>
          <w:tab w:val="left" w:pos="720"/>
        </w:tabs>
        <w:spacing w:after="160" w:line="259" w:lineRule="auto"/>
        <w:ind w:left="1080"/>
        <w:rPr>
          <w:rFonts w:ascii="Myriad Pro" w:hAnsi="Myriad Pro"/>
          <w:color w:val="000000"/>
          <w:sz w:val="21"/>
          <w:szCs w:val="21"/>
        </w:rPr>
      </w:pPr>
      <w:r w:rsidRPr="0065133A">
        <w:rPr>
          <w:rFonts w:ascii="Myriad Pro" w:hAnsi="Myriad Pro"/>
          <w:color w:val="000000"/>
          <w:sz w:val="21"/>
          <w:szCs w:val="21"/>
        </w:rPr>
        <w:t>Title page</w:t>
      </w:r>
    </w:p>
    <w:p w14:paraId="508C90CC" w14:textId="77777777" w:rsidR="00ED6937" w:rsidRPr="0065133A" w:rsidRDefault="00ED6937" w:rsidP="00ED6937">
      <w:pPr>
        <w:pStyle w:val="ListParagraph"/>
        <w:numPr>
          <w:ilvl w:val="0"/>
          <w:numId w:val="18"/>
        </w:numPr>
        <w:spacing w:after="160" w:line="259" w:lineRule="auto"/>
        <w:rPr>
          <w:rFonts w:ascii="Myriad Pro" w:hAnsi="Myriad Pro"/>
          <w:color w:val="000000"/>
          <w:sz w:val="21"/>
          <w:szCs w:val="21"/>
        </w:rPr>
      </w:pPr>
      <w:r w:rsidRPr="0065133A">
        <w:rPr>
          <w:rFonts w:ascii="Myriad Pro" w:hAnsi="Myriad Pro"/>
          <w:color w:val="000000"/>
          <w:sz w:val="21"/>
          <w:szCs w:val="21"/>
        </w:rPr>
        <w:t>Tile of UNDP-supported GEF-financed project</w:t>
      </w:r>
    </w:p>
    <w:p w14:paraId="3B9BCCCF" w14:textId="77777777" w:rsidR="00ED6937" w:rsidRPr="0065133A" w:rsidRDefault="00ED6937" w:rsidP="00ED6937">
      <w:pPr>
        <w:pStyle w:val="ListParagraph"/>
        <w:numPr>
          <w:ilvl w:val="0"/>
          <w:numId w:val="18"/>
        </w:numPr>
        <w:spacing w:after="160" w:line="259" w:lineRule="auto"/>
        <w:rPr>
          <w:rFonts w:ascii="Myriad Pro" w:hAnsi="Myriad Pro"/>
          <w:color w:val="000000"/>
          <w:sz w:val="21"/>
          <w:szCs w:val="21"/>
        </w:rPr>
      </w:pPr>
      <w:r w:rsidRPr="0065133A">
        <w:rPr>
          <w:rFonts w:ascii="Myriad Pro" w:hAnsi="Myriad Pro"/>
          <w:color w:val="000000"/>
          <w:sz w:val="21"/>
          <w:szCs w:val="21"/>
        </w:rPr>
        <w:t>UNDP PIMS ID and GEF ID</w:t>
      </w:r>
    </w:p>
    <w:p w14:paraId="630CEDD9" w14:textId="77777777" w:rsidR="00ED6937" w:rsidRPr="0065133A" w:rsidRDefault="00ED6937" w:rsidP="00ED6937">
      <w:pPr>
        <w:pStyle w:val="ListParagraph"/>
        <w:numPr>
          <w:ilvl w:val="0"/>
          <w:numId w:val="18"/>
        </w:numPr>
        <w:spacing w:after="160" w:line="259" w:lineRule="auto"/>
        <w:rPr>
          <w:rFonts w:ascii="Myriad Pro" w:hAnsi="Myriad Pro"/>
          <w:color w:val="000000"/>
          <w:sz w:val="21"/>
          <w:szCs w:val="21"/>
        </w:rPr>
      </w:pPr>
      <w:r w:rsidRPr="0065133A">
        <w:rPr>
          <w:rFonts w:ascii="Myriad Pro" w:hAnsi="Myriad Pro"/>
          <w:color w:val="000000"/>
          <w:sz w:val="21"/>
          <w:szCs w:val="21"/>
        </w:rPr>
        <w:t>TE timeframe and date of final TE report</w:t>
      </w:r>
    </w:p>
    <w:p w14:paraId="020D9712" w14:textId="77777777" w:rsidR="00ED6937" w:rsidRPr="0065133A" w:rsidRDefault="00ED6937" w:rsidP="00ED6937">
      <w:pPr>
        <w:pStyle w:val="ListParagraph"/>
        <w:numPr>
          <w:ilvl w:val="0"/>
          <w:numId w:val="18"/>
        </w:numPr>
        <w:spacing w:after="160" w:line="259" w:lineRule="auto"/>
        <w:rPr>
          <w:rFonts w:ascii="Myriad Pro" w:hAnsi="Myriad Pro"/>
          <w:color w:val="000000"/>
          <w:sz w:val="21"/>
          <w:szCs w:val="21"/>
        </w:rPr>
      </w:pPr>
      <w:r w:rsidRPr="0065133A">
        <w:rPr>
          <w:rFonts w:ascii="Myriad Pro" w:hAnsi="Myriad Pro"/>
          <w:color w:val="000000"/>
          <w:sz w:val="21"/>
          <w:szCs w:val="21"/>
        </w:rPr>
        <w:t>Region and countries included in the project</w:t>
      </w:r>
    </w:p>
    <w:p w14:paraId="5E693CF8" w14:textId="77777777" w:rsidR="00ED6937" w:rsidRPr="0065133A" w:rsidRDefault="00ED6937" w:rsidP="00ED6937">
      <w:pPr>
        <w:pStyle w:val="ListParagraph"/>
        <w:numPr>
          <w:ilvl w:val="0"/>
          <w:numId w:val="18"/>
        </w:numPr>
        <w:spacing w:after="160" w:line="259" w:lineRule="auto"/>
        <w:rPr>
          <w:rFonts w:ascii="Myriad Pro" w:hAnsi="Myriad Pro"/>
          <w:color w:val="000000"/>
          <w:sz w:val="21"/>
          <w:szCs w:val="21"/>
        </w:rPr>
      </w:pPr>
      <w:r w:rsidRPr="0065133A">
        <w:rPr>
          <w:rFonts w:ascii="Myriad Pro" w:hAnsi="Myriad Pro"/>
          <w:color w:val="000000"/>
          <w:sz w:val="21"/>
          <w:szCs w:val="21"/>
        </w:rPr>
        <w:t>GEF Focal Area/Strategic Program</w:t>
      </w:r>
    </w:p>
    <w:p w14:paraId="0654CF1D" w14:textId="77777777" w:rsidR="00ED6937" w:rsidRPr="0065133A" w:rsidRDefault="00ED6937" w:rsidP="00ED6937">
      <w:pPr>
        <w:pStyle w:val="ListParagraph"/>
        <w:numPr>
          <w:ilvl w:val="0"/>
          <w:numId w:val="18"/>
        </w:numPr>
        <w:spacing w:after="160" w:line="259" w:lineRule="auto"/>
        <w:rPr>
          <w:rFonts w:ascii="Myriad Pro" w:hAnsi="Myriad Pro"/>
          <w:color w:val="000000"/>
          <w:sz w:val="21"/>
          <w:szCs w:val="21"/>
        </w:rPr>
      </w:pPr>
      <w:r w:rsidRPr="0065133A">
        <w:rPr>
          <w:rFonts w:ascii="Myriad Pro" w:hAnsi="Myriad Pro"/>
          <w:color w:val="000000"/>
          <w:sz w:val="21"/>
          <w:szCs w:val="21"/>
        </w:rPr>
        <w:t>Executing Agency, Implementing partner and other project partners</w:t>
      </w:r>
    </w:p>
    <w:p w14:paraId="7E9A4DEB" w14:textId="77777777" w:rsidR="00ED6937" w:rsidRPr="0065133A" w:rsidRDefault="00ED6937" w:rsidP="00ED6937">
      <w:pPr>
        <w:pStyle w:val="ListParagraph"/>
        <w:numPr>
          <w:ilvl w:val="0"/>
          <w:numId w:val="18"/>
        </w:numPr>
        <w:spacing w:after="160" w:line="259" w:lineRule="auto"/>
        <w:rPr>
          <w:rFonts w:ascii="Myriad Pro" w:hAnsi="Myriad Pro"/>
          <w:color w:val="000000"/>
          <w:sz w:val="21"/>
          <w:szCs w:val="21"/>
        </w:rPr>
      </w:pPr>
      <w:r w:rsidRPr="0065133A">
        <w:rPr>
          <w:rFonts w:ascii="Myriad Pro" w:hAnsi="Myriad Pro"/>
          <w:color w:val="000000"/>
          <w:sz w:val="21"/>
          <w:szCs w:val="21"/>
        </w:rPr>
        <w:t>TE Team members</w:t>
      </w:r>
    </w:p>
    <w:p w14:paraId="00AC2E08" w14:textId="77777777" w:rsidR="00ED6937" w:rsidRPr="0065133A" w:rsidRDefault="00ED6937" w:rsidP="00ED6937">
      <w:pPr>
        <w:pStyle w:val="ListParagraph"/>
        <w:numPr>
          <w:ilvl w:val="0"/>
          <w:numId w:val="26"/>
        </w:numPr>
        <w:spacing w:after="160" w:line="259" w:lineRule="auto"/>
        <w:ind w:left="720" w:hanging="360"/>
        <w:rPr>
          <w:rFonts w:ascii="Myriad Pro" w:hAnsi="Myriad Pro"/>
          <w:color w:val="000000"/>
          <w:sz w:val="21"/>
          <w:szCs w:val="21"/>
        </w:rPr>
      </w:pPr>
      <w:r w:rsidRPr="0065133A">
        <w:rPr>
          <w:rFonts w:ascii="Myriad Pro" w:hAnsi="Myriad Pro"/>
          <w:color w:val="000000"/>
          <w:sz w:val="21"/>
          <w:szCs w:val="21"/>
        </w:rPr>
        <w:t>Acknowledgements</w:t>
      </w:r>
    </w:p>
    <w:p w14:paraId="686E8D8B" w14:textId="77777777" w:rsidR="00ED6937" w:rsidRPr="0065133A" w:rsidRDefault="00ED6937" w:rsidP="00ED6937">
      <w:pPr>
        <w:pStyle w:val="ListParagraph"/>
        <w:numPr>
          <w:ilvl w:val="0"/>
          <w:numId w:val="26"/>
        </w:numPr>
        <w:spacing w:after="160" w:line="259" w:lineRule="auto"/>
        <w:ind w:left="720" w:hanging="360"/>
        <w:rPr>
          <w:rFonts w:ascii="Myriad Pro" w:hAnsi="Myriad Pro"/>
          <w:color w:val="000000"/>
          <w:sz w:val="21"/>
          <w:szCs w:val="21"/>
        </w:rPr>
      </w:pPr>
      <w:r w:rsidRPr="0065133A">
        <w:rPr>
          <w:rFonts w:ascii="Myriad Pro" w:hAnsi="Myriad Pro"/>
          <w:color w:val="000000"/>
          <w:sz w:val="21"/>
          <w:szCs w:val="21"/>
        </w:rPr>
        <w:t>Table of Contents</w:t>
      </w:r>
    </w:p>
    <w:p w14:paraId="743906E1" w14:textId="77777777" w:rsidR="00ED6937" w:rsidRPr="0065133A" w:rsidRDefault="00ED6937" w:rsidP="00ED6937">
      <w:pPr>
        <w:pStyle w:val="ListParagraph"/>
        <w:numPr>
          <w:ilvl w:val="0"/>
          <w:numId w:val="26"/>
        </w:numPr>
        <w:spacing w:after="160" w:line="259" w:lineRule="auto"/>
        <w:ind w:left="720" w:hanging="360"/>
        <w:rPr>
          <w:rFonts w:ascii="Myriad Pro" w:hAnsi="Myriad Pro"/>
          <w:color w:val="000000"/>
          <w:sz w:val="21"/>
          <w:szCs w:val="21"/>
        </w:rPr>
      </w:pPr>
      <w:r w:rsidRPr="0065133A">
        <w:rPr>
          <w:rFonts w:ascii="Myriad Pro" w:hAnsi="Myriad Pro"/>
          <w:color w:val="000000"/>
          <w:sz w:val="21"/>
          <w:szCs w:val="21"/>
        </w:rPr>
        <w:t>Acronyms and Abbreviations</w:t>
      </w:r>
    </w:p>
    <w:p w14:paraId="4AC9D4EE" w14:textId="77777777" w:rsidR="00ED6937" w:rsidRPr="0065133A" w:rsidRDefault="00ED6937" w:rsidP="00ED6937">
      <w:pPr>
        <w:pStyle w:val="ListParagraph"/>
        <w:numPr>
          <w:ilvl w:val="0"/>
          <w:numId w:val="25"/>
        </w:numPr>
        <w:spacing w:after="160" w:line="259" w:lineRule="auto"/>
        <w:rPr>
          <w:rFonts w:ascii="Myriad Pro" w:hAnsi="Myriad Pro"/>
          <w:color w:val="000000"/>
          <w:sz w:val="21"/>
          <w:szCs w:val="21"/>
        </w:rPr>
      </w:pPr>
      <w:r w:rsidRPr="0065133A">
        <w:rPr>
          <w:rFonts w:ascii="Myriad Pro" w:hAnsi="Myriad Pro"/>
          <w:color w:val="000000"/>
          <w:sz w:val="21"/>
          <w:szCs w:val="21"/>
        </w:rPr>
        <w:t>Executive Summary (3-4 pages)</w:t>
      </w:r>
    </w:p>
    <w:p w14:paraId="3BFA9D95" w14:textId="77777777" w:rsidR="00ED6937" w:rsidRPr="0065133A" w:rsidRDefault="00ED6937" w:rsidP="00ED6937">
      <w:pPr>
        <w:pStyle w:val="ListParagraph"/>
        <w:numPr>
          <w:ilvl w:val="0"/>
          <w:numId w:val="19"/>
        </w:numPr>
        <w:spacing w:after="160" w:line="259" w:lineRule="auto"/>
        <w:ind w:left="1440"/>
        <w:rPr>
          <w:rFonts w:ascii="Myriad Pro" w:hAnsi="Myriad Pro"/>
          <w:color w:val="000000"/>
          <w:sz w:val="21"/>
          <w:szCs w:val="21"/>
        </w:rPr>
      </w:pPr>
      <w:r w:rsidRPr="0065133A">
        <w:rPr>
          <w:rFonts w:ascii="Myriad Pro" w:hAnsi="Myriad Pro"/>
          <w:color w:val="000000"/>
          <w:sz w:val="21"/>
          <w:szCs w:val="21"/>
        </w:rPr>
        <w:t>Project Information Table</w:t>
      </w:r>
    </w:p>
    <w:p w14:paraId="187C1EEB" w14:textId="77777777" w:rsidR="00ED6937" w:rsidRPr="0065133A" w:rsidRDefault="00ED6937" w:rsidP="00ED6937">
      <w:pPr>
        <w:pStyle w:val="ListParagraph"/>
        <w:numPr>
          <w:ilvl w:val="0"/>
          <w:numId w:val="19"/>
        </w:numPr>
        <w:spacing w:after="160" w:line="259" w:lineRule="auto"/>
        <w:ind w:left="1440"/>
        <w:rPr>
          <w:rFonts w:ascii="Myriad Pro" w:hAnsi="Myriad Pro"/>
          <w:color w:val="000000"/>
          <w:sz w:val="21"/>
          <w:szCs w:val="21"/>
        </w:rPr>
      </w:pPr>
      <w:r w:rsidRPr="0065133A">
        <w:rPr>
          <w:rFonts w:ascii="Myriad Pro" w:hAnsi="Myriad Pro"/>
          <w:color w:val="000000"/>
          <w:sz w:val="21"/>
          <w:szCs w:val="21"/>
        </w:rPr>
        <w:t>Project Description (brief)</w:t>
      </w:r>
    </w:p>
    <w:p w14:paraId="6CBAE347" w14:textId="77777777" w:rsidR="00ED6937" w:rsidRPr="0065133A" w:rsidRDefault="00ED6937" w:rsidP="00ED6937">
      <w:pPr>
        <w:pStyle w:val="ListParagraph"/>
        <w:numPr>
          <w:ilvl w:val="0"/>
          <w:numId w:val="19"/>
        </w:numPr>
        <w:spacing w:after="160" w:line="259" w:lineRule="auto"/>
        <w:ind w:left="1440"/>
        <w:rPr>
          <w:rFonts w:ascii="Myriad Pro" w:hAnsi="Myriad Pro"/>
          <w:color w:val="000000"/>
          <w:sz w:val="21"/>
          <w:szCs w:val="21"/>
        </w:rPr>
      </w:pPr>
      <w:r w:rsidRPr="0065133A">
        <w:rPr>
          <w:rFonts w:ascii="Myriad Pro" w:hAnsi="Myriad Pro"/>
          <w:color w:val="000000"/>
          <w:sz w:val="21"/>
          <w:szCs w:val="21"/>
        </w:rPr>
        <w:t>Evaluation Ratings Table</w:t>
      </w:r>
    </w:p>
    <w:p w14:paraId="58AE06B0" w14:textId="77777777" w:rsidR="00ED6937" w:rsidRPr="0065133A" w:rsidRDefault="00ED6937" w:rsidP="00ED6937">
      <w:pPr>
        <w:pStyle w:val="ListParagraph"/>
        <w:numPr>
          <w:ilvl w:val="0"/>
          <w:numId w:val="19"/>
        </w:numPr>
        <w:spacing w:after="160" w:line="259" w:lineRule="auto"/>
        <w:ind w:left="1440"/>
        <w:rPr>
          <w:rFonts w:ascii="Myriad Pro" w:hAnsi="Myriad Pro"/>
          <w:color w:val="000000"/>
          <w:sz w:val="21"/>
          <w:szCs w:val="21"/>
        </w:rPr>
      </w:pPr>
      <w:r w:rsidRPr="0065133A">
        <w:rPr>
          <w:rFonts w:ascii="Myriad Pro" w:hAnsi="Myriad Pro"/>
          <w:color w:val="000000"/>
          <w:sz w:val="21"/>
          <w:szCs w:val="21"/>
        </w:rPr>
        <w:t>Concise summary of findings, conclusions and lessons learned</w:t>
      </w:r>
    </w:p>
    <w:p w14:paraId="27437D5C" w14:textId="77777777" w:rsidR="00ED6937" w:rsidRPr="0065133A" w:rsidRDefault="00ED6937" w:rsidP="00ED6937">
      <w:pPr>
        <w:pStyle w:val="ListParagraph"/>
        <w:numPr>
          <w:ilvl w:val="0"/>
          <w:numId w:val="19"/>
        </w:numPr>
        <w:spacing w:after="160" w:line="259" w:lineRule="auto"/>
        <w:ind w:left="1440"/>
        <w:rPr>
          <w:rFonts w:ascii="Myriad Pro" w:hAnsi="Myriad Pro"/>
          <w:color w:val="000000"/>
          <w:sz w:val="21"/>
          <w:szCs w:val="21"/>
        </w:rPr>
      </w:pPr>
      <w:r w:rsidRPr="0065133A">
        <w:rPr>
          <w:rFonts w:ascii="Myriad Pro" w:hAnsi="Myriad Pro"/>
          <w:color w:val="000000"/>
          <w:sz w:val="21"/>
          <w:szCs w:val="21"/>
        </w:rPr>
        <w:t>Recommendations summary table</w:t>
      </w:r>
    </w:p>
    <w:p w14:paraId="632CE9B8" w14:textId="77777777" w:rsidR="00ED6937" w:rsidRPr="0065133A" w:rsidRDefault="00ED6937" w:rsidP="00ED6937">
      <w:pPr>
        <w:pStyle w:val="ListParagraph"/>
        <w:numPr>
          <w:ilvl w:val="0"/>
          <w:numId w:val="25"/>
        </w:numPr>
        <w:spacing w:after="160" w:line="259" w:lineRule="auto"/>
        <w:rPr>
          <w:rFonts w:ascii="Myriad Pro" w:hAnsi="Myriad Pro"/>
          <w:color w:val="000000"/>
          <w:sz w:val="21"/>
          <w:szCs w:val="21"/>
        </w:rPr>
      </w:pPr>
      <w:r w:rsidRPr="0065133A">
        <w:rPr>
          <w:rFonts w:ascii="Myriad Pro" w:hAnsi="Myriad Pro"/>
          <w:color w:val="000000"/>
          <w:sz w:val="21"/>
          <w:szCs w:val="21"/>
        </w:rPr>
        <w:t>Introduction (2-3 pages)</w:t>
      </w:r>
    </w:p>
    <w:p w14:paraId="4D0F13A1" w14:textId="77777777" w:rsidR="00ED6937" w:rsidRPr="0065133A" w:rsidRDefault="00ED6937" w:rsidP="00ED6937">
      <w:pPr>
        <w:pStyle w:val="ListParagraph"/>
        <w:numPr>
          <w:ilvl w:val="0"/>
          <w:numId w:val="20"/>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Purpose and objective of the TE</w:t>
      </w:r>
    </w:p>
    <w:p w14:paraId="5670F4E2" w14:textId="77777777" w:rsidR="00ED6937" w:rsidRPr="0065133A" w:rsidRDefault="00ED6937" w:rsidP="00ED6937">
      <w:pPr>
        <w:pStyle w:val="ListParagraph"/>
        <w:numPr>
          <w:ilvl w:val="0"/>
          <w:numId w:val="20"/>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Scope</w:t>
      </w:r>
    </w:p>
    <w:p w14:paraId="466F636F" w14:textId="77777777" w:rsidR="00ED6937" w:rsidRPr="0065133A" w:rsidRDefault="00ED6937" w:rsidP="00ED6937">
      <w:pPr>
        <w:pStyle w:val="ListParagraph"/>
        <w:numPr>
          <w:ilvl w:val="0"/>
          <w:numId w:val="20"/>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Methodology</w:t>
      </w:r>
    </w:p>
    <w:p w14:paraId="3A46714A" w14:textId="77777777" w:rsidR="00ED6937" w:rsidRPr="0065133A" w:rsidRDefault="00ED6937" w:rsidP="00ED6937">
      <w:pPr>
        <w:pStyle w:val="ListParagraph"/>
        <w:numPr>
          <w:ilvl w:val="0"/>
          <w:numId w:val="20"/>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Data Collection &amp; Analysis</w:t>
      </w:r>
    </w:p>
    <w:p w14:paraId="3B75072A" w14:textId="77777777" w:rsidR="00ED6937" w:rsidRPr="0065133A" w:rsidRDefault="00ED6937" w:rsidP="00ED6937">
      <w:pPr>
        <w:pStyle w:val="ListParagraph"/>
        <w:numPr>
          <w:ilvl w:val="0"/>
          <w:numId w:val="20"/>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Ethics</w:t>
      </w:r>
    </w:p>
    <w:p w14:paraId="13A0A396" w14:textId="77777777" w:rsidR="00ED6937" w:rsidRPr="0065133A" w:rsidRDefault="00ED6937" w:rsidP="00ED6937">
      <w:pPr>
        <w:pStyle w:val="ListParagraph"/>
        <w:numPr>
          <w:ilvl w:val="0"/>
          <w:numId w:val="20"/>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Limitations to the evaluation</w:t>
      </w:r>
    </w:p>
    <w:p w14:paraId="14B0765B" w14:textId="77777777" w:rsidR="00ED6937" w:rsidRPr="0065133A" w:rsidRDefault="00ED6937" w:rsidP="00ED6937">
      <w:pPr>
        <w:pStyle w:val="ListParagraph"/>
        <w:numPr>
          <w:ilvl w:val="0"/>
          <w:numId w:val="20"/>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Structure of the TE report</w:t>
      </w:r>
    </w:p>
    <w:p w14:paraId="50B931C3" w14:textId="77777777" w:rsidR="00ED6937" w:rsidRPr="0065133A" w:rsidRDefault="00ED6937" w:rsidP="00ED6937">
      <w:pPr>
        <w:pStyle w:val="ListParagraph"/>
        <w:numPr>
          <w:ilvl w:val="0"/>
          <w:numId w:val="25"/>
        </w:numPr>
        <w:tabs>
          <w:tab w:val="left" w:pos="1620"/>
        </w:tabs>
        <w:spacing w:after="160" w:line="259" w:lineRule="auto"/>
        <w:rPr>
          <w:rFonts w:ascii="Myriad Pro" w:hAnsi="Myriad Pro"/>
          <w:color w:val="000000"/>
          <w:sz w:val="21"/>
          <w:szCs w:val="21"/>
        </w:rPr>
      </w:pPr>
      <w:r w:rsidRPr="0065133A">
        <w:rPr>
          <w:rFonts w:ascii="Myriad Pro" w:hAnsi="Myriad Pro"/>
          <w:color w:val="000000"/>
          <w:sz w:val="21"/>
          <w:szCs w:val="21"/>
        </w:rPr>
        <w:t>Project Description (3-5 pages)</w:t>
      </w:r>
    </w:p>
    <w:p w14:paraId="6BB6E239" w14:textId="77777777" w:rsidR="00ED6937" w:rsidRPr="0065133A" w:rsidRDefault="00ED6937" w:rsidP="00ED6937">
      <w:pPr>
        <w:pStyle w:val="ListParagraph"/>
        <w:numPr>
          <w:ilvl w:val="0"/>
          <w:numId w:val="21"/>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Project start and duration, including milestones</w:t>
      </w:r>
    </w:p>
    <w:p w14:paraId="6211A37C" w14:textId="77777777" w:rsidR="00ED6937" w:rsidRPr="0065133A" w:rsidRDefault="00ED6937" w:rsidP="00ED6937">
      <w:pPr>
        <w:pStyle w:val="ListParagraph"/>
        <w:numPr>
          <w:ilvl w:val="0"/>
          <w:numId w:val="21"/>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Development context: environmental, socio-economic, institutional, and policy factors relevant to the project objective and scope</w:t>
      </w:r>
    </w:p>
    <w:p w14:paraId="59B9B2C6" w14:textId="77777777" w:rsidR="00ED6937" w:rsidRPr="0065133A" w:rsidRDefault="00ED6937" w:rsidP="00ED6937">
      <w:pPr>
        <w:pStyle w:val="ListParagraph"/>
        <w:numPr>
          <w:ilvl w:val="0"/>
          <w:numId w:val="21"/>
        </w:numPr>
        <w:tabs>
          <w:tab w:val="left" w:pos="1620"/>
        </w:tabs>
        <w:spacing w:after="0" w:line="240" w:lineRule="auto"/>
        <w:ind w:left="1440"/>
        <w:rPr>
          <w:rFonts w:ascii="Myriad Pro" w:hAnsi="Myriad Pro"/>
          <w:color w:val="000000"/>
          <w:sz w:val="21"/>
          <w:szCs w:val="21"/>
        </w:rPr>
      </w:pPr>
      <w:r w:rsidRPr="0065133A">
        <w:rPr>
          <w:rFonts w:ascii="Myriad Pro" w:hAnsi="Myriad Pro"/>
          <w:color w:val="000000"/>
          <w:sz w:val="21"/>
          <w:szCs w:val="21"/>
        </w:rPr>
        <w:t>Problems that the project sought to address: threats and barriers targeted</w:t>
      </w:r>
    </w:p>
    <w:p w14:paraId="440C30E5" w14:textId="77777777" w:rsidR="00ED6937" w:rsidRPr="0065133A" w:rsidRDefault="00ED6937" w:rsidP="00ED6937">
      <w:pPr>
        <w:pStyle w:val="ListParagraph"/>
        <w:numPr>
          <w:ilvl w:val="0"/>
          <w:numId w:val="21"/>
        </w:numPr>
        <w:tabs>
          <w:tab w:val="left" w:pos="1620"/>
        </w:tabs>
        <w:spacing w:after="0" w:line="240" w:lineRule="auto"/>
        <w:ind w:left="1440"/>
        <w:rPr>
          <w:rFonts w:ascii="Myriad Pro" w:hAnsi="Myriad Pro"/>
          <w:color w:val="000000"/>
          <w:sz w:val="21"/>
          <w:szCs w:val="21"/>
        </w:rPr>
      </w:pPr>
      <w:r w:rsidRPr="0065133A">
        <w:rPr>
          <w:rFonts w:ascii="Myriad Pro" w:hAnsi="Myriad Pro"/>
          <w:color w:val="000000"/>
          <w:sz w:val="21"/>
          <w:szCs w:val="21"/>
        </w:rPr>
        <w:t>Immediate and development objectives of the project</w:t>
      </w:r>
    </w:p>
    <w:p w14:paraId="22BC884D" w14:textId="77777777" w:rsidR="00ED6937" w:rsidRPr="0065133A" w:rsidRDefault="00ED6937" w:rsidP="00ED6937">
      <w:pPr>
        <w:pStyle w:val="ListParagraph"/>
        <w:numPr>
          <w:ilvl w:val="0"/>
          <w:numId w:val="21"/>
        </w:numPr>
        <w:tabs>
          <w:tab w:val="left" w:pos="1620"/>
        </w:tabs>
        <w:spacing w:after="0" w:line="240" w:lineRule="auto"/>
        <w:ind w:left="1440"/>
        <w:rPr>
          <w:rFonts w:ascii="Myriad Pro" w:hAnsi="Myriad Pro"/>
          <w:color w:val="000000"/>
          <w:sz w:val="21"/>
          <w:szCs w:val="21"/>
        </w:rPr>
      </w:pPr>
      <w:r w:rsidRPr="0065133A">
        <w:rPr>
          <w:rFonts w:ascii="Myriad Pro" w:hAnsi="Myriad Pro"/>
          <w:color w:val="000000"/>
          <w:sz w:val="21"/>
          <w:szCs w:val="21"/>
        </w:rPr>
        <w:t>Expected results</w:t>
      </w:r>
    </w:p>
    <w:p w14:paraId="35C5B3E9" w14:textId="77777777" w:rsidR="00ED6937" w:rsidRPr="0065133A" w:rsidRDefault="00ED6937" w:rsidP="00ED6937">
      <w:pPr>
        <w:pStyle w:val="ListParagraph"/>
        <w:numPr>
          <w:ilvl w:val="0"/>
          <w:numId w:val="21"/>
        </w:numPr>
        <w:tabs>
          <w:tab w:val="left" w:pos="1620"/>
        </w:tabs>
        <w:spacing w:after="0" w:line="240" w:lineRule="auto"/>
        <w:ind w:left="1440"/>
        <w:rPr>
          <w:rFonts w:ascii="Myriad Pro" w:hAnsi="Myriad Pro"/>
          <w:color w:val="000000"/>
          <w:sz w:val="21"/>
          <w:szCs w:val="21"/>
        </w:rPr>
      </w:pPr>
      <w:r w:rsidRPr="0065133A">
        <w:rPr>
          <w:rFonts w:ascii="Myriad Pro" w:hAnsi="Myriad Pro"/>
          <w:color w:val="000000"/>
          <w:sz w:val="21"/>
          <w:szCs w:val="21"/>
        </w:rPr>
        <w:t>Main stakeholders: summary list</w:t>
      </w:r>
    </w:p>
    <w:p w14:paraId="7C93C57C" w14:textId="77777777" w:rsidR="00ED6937" w:rsidRPr="0065133A" w:rsidRDefault="00ED6937" w:rsidP="00ED6937">
      <w:pPr>
        <w:pStyle w:val="ListParagraph"/>
        <w:numPr>
          <w:ilvl w:val="0"/>
          <w:numId w:val="21"/>
        </w:numPr>
        <w:tabs>
          <w:tab w:val="left" w:pos="1620"/>
        </w:tabs>
        <w:spacing w:after="0" w:line="240" w:lineRule="auto"/>
        <w:ind w:left="1440"/>
        <w:rPr>
          <w:rFonts w:ascii="Myriad Pro" w:hAnsi="Myriad Pro"/>
          <w:color w:val="000000"/>
          <w:sz w:val="21"/>
          <w:szCs w:val="21"/>
        </w:rPr>
      </w:pPr>
      <w:r w:rsidRPr="0065133A">
        <w:rPr>
          <w:rFonts w:ascii="Myriad Pro" w:hAnsi="Myriad Pro"/>
          <w:color w:val="000000"/>
          <w:sz w:val="21"/>
          <w:szCs w:val="21"/>
        </w:rPr>
        <w:t>Theory of Change</w:t>
      </w:r>
    </w:p>
    <w:p w14:paraId="4C0C3010" w14:textId="77777777" w:rsidR="00ED6937" w:rsidRPr="0065133A" w:rsidRDefault="00ED6937" w:rsidP="00ED6937">
      <w:pPr>
        <w:pStyle w:val="ListParagraph"/>
        <w:numPr>
          <w:ilvl w:val="0"/>
          <w:numId w:val="25"/>
        </w:numPr>
        <w:tabs>
          <w:tab w:val="left" w:pos="1620"/>
        </w:tabs>
        <w:spacing w:after="0" w:line="240" w:lineRule="auto"/>
        <w:rPr>
          <w:rFonts w:ascii="Myriad Pro" w:hAnsi="Myriad Pro"/>
          <w:color w:val="000000"/>
          <w:sz w:val="21"/>
          <w:szCs w:val="21"/>
        </w:rPr>
      </w:pPr>
      <w:r w:rsidRPr="0065133A">
        <w:rPr>
          <w:rFonts w:ascii="Myriad Pro" w:hAnsi="Myriad Pro"/>
          <w:color w:val="000000"/>
          <w:sz w:val="21"/>
          <w:szCs w:val="21"/>
        </w:rPr>
        <w:t>Findings</w:t>
      </w:r>
    </w:p>
    <w:p w14:paraId="0A9CC622" w14:textId="77777777" w:rsidR="00ED6937" w:rsidRPr="0065133A" w:rsidRDefault="00ED6937" w:rsidP="00ED6937">
      <w:pPr>
        <w:pStyle w:val="ListParagraph"/>
        <w:tabs>
          <w:tab w:val="left" w:pos="1620"/>
        </w:tabs>
        <w:spacing w:after="0" w:line="240" w:lineRule="auto"/>
        <w:rPr>
          <w:rFonts w:ascii="Myriad Pro" w:hAnsi="Myriad Pro"/>
          <w:color w:val="000000"/>
          <w:sz w:val="21"/>
          <w:szCs w:val="21"/>
        </w:rPr>
      </w:pPr>
      <w:r w:rsidRPr="0065133A">
        <w:rPr>
          <w:rFonts w:ascii="Myriad Pro" w:hAnsi="Myriad Pro"/>
          <w:color w:val="000000"/>
          <w:sz w:val="21"/>
          <w:szCs w:val="21"/>
        </w:rPr>
        <w:t>(in addition to a descriptive assessment, all criteria marked with (*) must be given a rating</w:t>
      </w:r>
      <w:r w:rsidRPr="0065133A">
        <w:rPr>
          <w:rFonts w:ascii="Myriad Pro" w:hAnsi="Myriad Pro"/>
          <w:color w:val="000000"/>
          <w:sz w:val="21"/>
          <w:szCs w:val="21"/>
        </w:rPr>
        <w:footnoteReference w:id="3"/>
      </w:r>
      <w:r w:rsidRPr="0065133A">
        <w:rPr>
          <w:rFonts w:ascii="Myriad Pro" w:hAnsi="Myriad Pro"/>
          <w:color w:val="000000"/>
          <w:sz w:val="21"/>
          <w:szCs w:val="21"/>
        </w:rPr>
        <w:t>)</w:t>
      </w:r>
    </w:p>
    <w:p w14:paraId="3B69C48B" w14:textId="77777777" w:rsidR="00ED6937" w:rsidRPr="0065133A" w:rsidRDefault="00ED6937" w:rsidP="00ED6937">
      <w:pPr>
        <w:tabs>
          <w:tab w:val="left" w:pos="1620"/>
        </w:tabs>
        <w:spacing w:after="0" w:line="240" w:lineRule="auto"/>
        <w:ind w:left="720"/>
        <w:rPr>
          <w:rFonts w:ascii="Myriad Pro" w:hAnsi="Myriad Pro"/>
          <w:color w:val="000000"/>
          <w:sz w:val="21"/>
          <w:szCs w:val="21"/>
        </w:rPr>
      </w:pPr>
      <w:r w:rsidRPr="0065133A">
        <w:rPr>
          <w:rFonts w:ascii="Myriad Pro" w:hAnsi="Myriad Pro"/>
          <w:color w:val="000000"/>
          <w:sz w:val="21"/>
          <w:szCs w:val="21"/>
        </w:rPr>
        <w:t>4.1 Project Design/Formulation</w:t>
      </w:r>
    </w:p>
    <w:p w14:paraId="63A5D931" w14:textId="77777777" w:rsidR="00ED6937" w:rsidRPr="0065133A" w:rsidRDefault="00ED6937" w:rsidP="00ED6937">
      <w:pPr>
        <w:pStyle w:val="ListParagraph"/>
        <w:numPr>
          <w:ilvl w:val="0"/>
          <w:numId w:val="22"/>
        </w:numPr>
        <w:tabs>
          <w:tab w:val="left" w:pos="1620"/>
        </w:tabs>
        <w:spacing w:after="0" w:line="240" w:lineRule="auto"/>
        <w:ind w:left="1440"/>
        <w:rPr>
          <w:rFonts w:ascii="Myriad Pro" w:hAnsi="Myriad Pro"/>
          <w:color w:val="000000"/>
          <w:sz w:val="21"/>
          <w:szCs w:val="21"/>
        </w:rPr>
      </w:pPr>
      <w:r w:rsidRPr="0065133A">
        <w:rPr>
          <w:rFonts w:ascii="Myriad Pro" w:hAnsi="Myriad Pro"/>
          <w:color w:val="000000"/>
          <w:sz w:val="21"/>
          <w:szCs w:val="21"/>
        </w:rPr>
        <w:t>Analysis of Results Framework: project logic and strategy, indicators</w:t>
      </w:r>
    </w:p>
    <w:p w14:paraId="6C8A1EB0" w14:textId="77777777" w:rsidR="00ED6937" w:rsidRPr="0065133A" w:rsidRDefault="00ED6937" w:rsidP="00ED6937">
      <w:pPr>
        <w:pStyle w:val="ListParagraph"/>
        <w:numPr>
          <w:ilvl w:val="0"/>
          <w:numId w:val="22"/>
        </w:numPr>
        <w:tabs>
          <w:tab w:val="left" w:pos="1620"/>
        </w:tabs>
        <w:spacing w:after="0" w:line="240" w:lineRule="auto"/>
        <w:ind w:left="1440"/>
        <w:rPr>
          <w:rFonts w:ascii="Myriad Pro" w:hAnsi="Myriad Pro"/>
          <w:color w:val="000000"/>
          <w:sz w:val="21"/>
          <w:szCs w:val="21"/>
        </w:rPr>
      </w:pPr>
      <w:r w:rsidRPr="0065133A">
        <w:rPr>
          <w:rFonts w:ascii="Myriad Pro" w:hAnsi="Myriad Pro"/>
          <w:color w:val="000000"/>
          <w:sz w:val="21"/>
          <w:szCs w:val="21"/>
        </w:rPr>
        <w:t>Assumptions and Risks</w:t>
      </w:r>
    </w:p>
    <w:p w14:paraId="09C849BD" w14:textId="77777777" w:rsidR="00ED6937" w:rsidRPr="0065133A" w:rsidRDefault="00ED6937" w:rsidP="00ED6937">
      <w:pPr>
        <w:pStyle w:val="ListParagraph"/>
        <w:numPr>
          <w:ilvl w:val="0"/>
          <w:numId w:val="22"/>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Lessons from other relevant projects (e.g. same focal area) incorporated into project design</w:t>
      </w:r>
    </w:p>
    <w:p w14:paraId="63C19E9E" w14:textId="77777777" w:rsidR="00ED6937" w:rsidRPr="0065133A" w:rsidRDefault="00ED6937" w:rsidP="00ED6937">
      <w:pPr>
        <w:pStyle w:val="ListParagraph"/>
        <w:numPr>
          <w:ilvl w:val="0"/>
          <w:numId w:val="22"/>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Planned stakeholder participation</w:t>
      </w:r>
    </w:p>
    <w:p w14:paraId="15EEEDC4" w14:textId="77777777" w:rsidR="00ED6937" w:rsidRPr="0065133A" w:rsidRDefault="00ED6937" w:rsidP="00ED6937">
      <w:pPr>
        <w:pStyle w:val="ListParagraph"/>
        <w:numPr>
          <w:ilvl w:val="0"/>
          <w:numId w:val="22"/>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Linkages between project and other interventions within the sector</w:t>
      </w:r>
    </w:p>
    <w:p w14:paraId="0A242DEE" w14:textId="77777777" w:rsidR="00ED6937" w:rsidRPr="0065133A" w:rsidRDefault="00ED6937" w:rsidP="00ED6937">
      <w:pPr>
        <w:pStyle w:val="ListParagraph"/>
        <w:numPr>
          <w:ilvl w:val="1"/>
          <w:numId w:val="24"/>
        </w:numPr>
        <w:tabs>
          <w:tab w:val="left" w:pos="1620"/>
        </w:tabs>
        <w:spacing w:after="160" w:line="259" w:lineRule="auto"/>
        <w:ind w:left="1080"/>
        <w:rPr>
          <w:rFonts w:ascii="Myriad Pro" w:hAnsi="Myriad Pro"/>
          <w:color w:val="000000"/>
          <w:sz w:val="21"/>
          <w:szCs w:val="21"/>
        </w:rPr>
      </w:pPr>
      <w:r w:rsidRPr="0065133A">
        <w:rPr>
          <w:rFonts w:ascii="Myriad Pro" w:hAnsi="Myriad Pro"/>
          <w:color w:val="000000"/>
          <w:sz w:val="21"/>
          <w:szCs w:val="21"/>
        </w:rPr>
        <w:t>Project Implementation</w:t>
      </w:r>
    </w:p>
    <w:p w14:paraId="2902C001" w14:textId="77777777" w:rsidR="00ED6937" w:rsidRPr="0065133A" w:rsidRDefault="00ED6937" w:rsidP="00ED6937">
      <w:pPr>
        <w:pStyle w:val="ListParagraph"/>
        <w:numPr>
          <w:ilvl w:val="0"/>
          <w:numId w:val="16"/>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Adaptive management (changes to the project design and project outputs during implementation)</w:t>
      </w:r>
    </w:p>
    <w:p w14:paraId="698CB735" w14:textId="77777777" w:rsidR="00ED6937" w:rsidRPr="0065133A" w:rsidRDefault="00ED6937" w:rsidP="00ED6937">
      <w:pPr>
        <w:pStyle w:val="ListParagraph"/>
        <w:numPr>
          <w:ilvl w:val="0"/>
          <w:numId w:val="16"/>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Actual stakeholder participation and partnership arrangements</w:t>
      </w:r>
    </w:p>
    <w:p w14:paraId="565D6C15" w14:textId="77777777" w:rsidR="00ED6937" w:rsidRPr="0065133A" w:rsidRDefault="00ED6937" w:rsidP="00ED6937">
      <w:pPr>
        <w:pStyle w:val="ListParagraph"/>
        <w:numPr>
          <w:ilvl w:val="0"/>
          <w:numId w:val="16"/>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lastRenderedPageBreak/>
        <w:t>Project Finance and Co-finance</w:t>
      </w:r>
    </w:p>
    <w:p w14:paraId="590836D2" w14:textId="77777777" w:rsidR="00ED6937" w:rsidRPr="0065133A" w:rsidRDefault="00ED6937" w:rsidP="00ED6937">
      <w:pPr>
        <w:pStyle w:val="ListParagraph"/>
        <w:numPr>
          <w:ilvl w:val="0"/>
          <w:numId w:val="16"/>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Monitoring &amp; Evaluation: design at entry (*), implementation (*), and overall assessment of M&amp;E (*)</w:t>
      </w:r>
    </w:p>
    <w:p w14:paraId="2B2C0449" w14:textId="77777777" w:rsidR="00ED6937" w:rsidRPr="0065133A" w:rsidRDefault="00ED6937" w:rsidP="00ED6937">
      <w:pPr>
        <w:pStyle w:val="ListParagraph"/>
        <w:numPr>
          <w:ilvl w:val="0"/>
          <w:numId w:val="16"/>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UNDP implementation/oversight (*) and Implementing Partner execution (*), overall project implementation/execution (*), coordination, and operational issues</w:t>
      </w:r>
    </w:p>
    <w:p w14:paraId="52AD30DF" w14:textId="77777777" w:rsidR="00ED6937" w:rsidRPr="0065133A" w:rsidRDefault="00ED6937" w:rsidP="00ED6937">
      <w:pPr>
        <w:pStyle w:val="ListParagraph"/>
        <w:numPr>
          <w:ilvl w:val="1"/>
          <w:numId w:val="24"/>
        </w:numPr>
        <w:tabs>
          <w:tab w:val="left" w:pos="1620"/>
        </w:tabs>
        <w:spacing w:after="160" w:line="259" w:lineRule="auto"/>
        <w:ind w:left="1080"/>
        <w:rPr>
          <w:rFonts w:ascii="Myriad Pro" w:hAnsi="Myriad Pro"/>
          <w:color w:val="000000"/>
          <w:sz w:val="21"/>
          <w:szCs w:val="21"/>
        </w:rPr>
      </w:pPr>
      <w:r w:rsidRPr="0065133A">
        <w:rPr>
          <w:rFonts w:ascii="Myriad Pro" w:hAnsi="Myriad Pro"/>
          <w:color w:val="000000"/>
          <w:sz w:val="21"/>
          <w:szCs w:val="21"/>
        </w:rPr>
        <w:t>Project Results</w:t>
      </w:r>
    </w:p>
    <w:p w14:paraId="5938B85F"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Progress towards objective and expected outcomes (*)</w:t>
      </w:r>
    </w:p>
    <w:p w14:paraId="7005FAC9"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Relevance (*)</w:t>
      </w:r>
    </w:p>
    <w:p w14:paraId="3072EEE6"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Effectiveness (*)</w:t>
      </w:r>
    </w:p>
    <w:p w14:paraId="4443CD63"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Efficiency (*)</w:t>
      </w:r>
    </w:p>
    <w:p w14:paraId="782B3504"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Overall Outcome (*)</w:t>
      </w:r>
    </w:p>
    <w:p w14:paraId="2C9DC36E"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Country ownership</w:t>
      </w:r>
    </w:p>
    <w:p w14:paraId="3B5F18DF"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Gender</w:t>
      </w:r>
    </w:p>
    <w:p w14:paraId="4A49E88B"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Other Cross-cutting Issues</w:t>
      </w:r>
    </w:p>
    <w:p w14:paraId="106B0BEB"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Social and Environmental Standards</w:t>
      </w:r>
    </w:p>
    <w:p w14:paraId="75B4EDAA"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Sustainability: financial (*), socio-economic (*), institutional framework and governance (*), environmental (*), and overall likelihood (*)</w:t>
      </w:r>
    </w:p>
    <w:p w14:paraId="390E94E9"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Country Ownership</w:t>
      </w:r>
    </w:p>
    <w:p w14:paraId="7F7375BF"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Gender equality and women’s empowerment</w:t>
      </w:r>
    </w:p>
    <w:p w14:paraId="0B792F0E"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Cross-cutting Issues</w:t>
      </w:r>
    </w:p>
    <w:p w14:paraId="430ED991"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GEF Additionality</w:t>
      </w:r>
    </w:p>
    <w:p w14:paraId="2BBD7355"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 xml:space="preserve">Catalytic Role / Replication Effect </w:t>
      </w:r>
    </w:p>
    <w:p w14:paraId="1DFE4DB0" w14:textId="77777777" w:rsidR="00ED6937" w:rsidRPr="0065133A" w:rsidRDefault="00ED6937" w:rsidP="00ED6937">
      <w:pPr>
        <w:pStyle w:val="ListParagraph"/>
        <w:numPr>
          <w:ilvl w:val="0"/>
          <w:numId w:val="17"/>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Progress to Impact</w:t>
      </w:r>
    </w:p>
    <w:p w14:paraId="3FF70931" w14:textId="77777777" w:rsidR="00ED6937" w:rsidRPr="0065133A" w:rsidRDefault="00ED6937" w:rsidP="00ED6937">
      <w:pPr>
        <w:pStyle w:val="ListParagraph"/>
        <w:numPr>
          <w:ilvl w:val="0"/>
          <w:numId w:val="25"/>
        </w:numPr>
        <w:tabs>
          <w:tab w:val="left" w:pos="1620"/>
        </w:tabs>
        <w:spacing w:after="160" w:line="259" w:lineRule="auto"/>
        <w:rPr>
          <w:rFonts w:ascii="Myriad Pro" w:hAnsi="Myriad Pro"/>
          <w:color w:val="000000"/>
          <w:sz w:val="21"/>
          <w:szCs w:val="21"/>
        </w:rPr>
      </w:pPr>
      <w:r w:rsidRPr="0065133A">
        <w:rPr>
          <w:rFonts w:ascii="Myriad Pro" w:hAnsi="Myriad Pro"/>
          <w:color w:val="000000"/>
          <w:sz w:val="21"/>
          <w:szCs w:val="21"/>
        </w:rPr>
        <w:t>Main Findings, Conclusions, Recommendations &amp; Lessons</w:t>
      </w:r>
    </w:p>
    <w:p w14:paraId="032875BF" w14:textId="77777777" w:rsidR="00ED6937" w:rsidRPr="0065133A" w:rsidRDefault="00ED6937" w:rsidP="00ED6937">
      <w:pPr>
        <w:pStyle w:val="ListParagraph"/>
        <w:numPr>
          <w:ilvl w:val="0"/>
          <w:numId w:val="27"/>
        </w:numPr>
        <w:tabs>
          <w:tab w:val="left" w:pos="1620"/>
        </w:tabs>
        <w:spacing w:after="160" w:line="259" w:lineRule="auto"/>
        <w:rPr>
          <w:rFonts w:ascii="Myriad Pro" w:hAnsi="Myriad Pro"/>
          <w:color w:val="000000"/>
          <w:sz w:val="21"/>
          <w:szCs w:val="21"/>
        </w:rPr>
      </w:pPr>
      <w:r w:rsidRPr="0065133A">
        <w:rPr>
          <w:rFonts w:ascii="Myriad Pro" w:hAnsi="Myriad Pro"/>
          <w:color w:val="000000"/>
          <w:sz w:val="21"/>
          <w:szCs w:val="21"/>
        </w:rPr>
        <w:t>Main Findings</w:t>
      </w:r>
    </w:p>
    <w:p w14:paraId="4239C4CD" w14:textId="77777777" w:rsidR="00ED6937" w:rsidRPr="0065133A" w:rsidRDefault="00ED6937" w:rsidP="00ED6937">
      <w:pPr>
        <w:pStyle w:val="ListParagraph"/>
        <w:numPr>
          <w:ilvl w:val="0"/>
          <w:numId w:val="27"/>
        </w:numPr>
        <w:tabs>
          <w:tab w:val="left" w:pos="1620"/>
        </w:tabs>
        <w:spacing w:after="160" w:line="259" w:lineRule="auto"/>
        <w:rPr>
          <w:rFonts w:ascii="Myriad Pro" w:hAnsi="Myriad Pro"/>
          <w:color w:val="000000"/>
          <w:sz w:val="21"/>
          <w:szCs w:val="21"/>
        </w:rPr>
      </w:pPr>
      <w:r w:rsidRPr="0065133A">
        <w:rPr>
          <w:rFonts w:ascii="Myriad Pro" w:hAnsi="Myriad Pro"/>
          <w:color w:val="000000"/>
          <w:sz w:val="21"/>
          <w:szCs w:val="21"/>
        </w:rPr>
        <w:t>Conclusions</w:t>
      </w:r>
    </w:p>
    <w:p w14:paraId="3D3FD0F4" w14:textId="77777777" w:rsidR="00ED6937" w:rsidRPr="0065133A" w:rsidRDefault="00ED6937" w:rsidP="00ED6937">
      <w:pPr>
        <w:pStyle w:val="ListParagraph"/>
        <w:numPr>
          <w:ilvl w:val="0"/>
          <w:numId w:val="27"/>
        </w:numPr>
        <w:tabs>
          <w:tab w:val="left" w:pos="1620"/>
        </w:tabs>
        <w:spacing w:after="160" w:line="259" w:lineRule="auto"/>
        <w:rPr>
          <w:rFonts w:ascii="Myriad Pro" w:hAnsi="Myriad Pro"/>
          <w:color w:val="000000"/>
          <w:sz w:val="21"/>
          <w:szCs w:val="21"/>
        </w:rPr>
      </w:pPr>
      <w:r w:rsidRPr="0065133A">
        <w:rPr>
          <w:rFonts w:ascii="Myriad Pro" w:hAnsi="Myriad Pro"/>
          <w:color w:val="000000"/>
          <w:sz w:val="21"/>
          <w:szCs w:val="21"/>
        </w:rPr>
        <w:t xml:space="preserve">Recommendations </w:t>
      </w:r>
    </w:p>
    <w:p w14:paraId="5440015F" w14:textId="77777777" w:rsidR="00ED6937" w:rsidRPr="0065133A" w:rsidRDefault="00ED6937" w:rsidP="00ED6937">
      <w:pPr>
        <w:pStyle w:val="ListParagraph"/>
        <w:numPr>
          <w:ilvl w:val="0"/>
          <w:numId w:val="27"/>
        </w:numPr>
        <w:tabs>
          <w:tab w:val="left" w:pos="1620"/>
        </w:tabs>
        <w:spacing w:after="160" w:line="259" w:lineRule="auto"/>
        <w:rPr>
          <w:rFonts w:ascii="Myriad Pro" w:hAnsi="Myriad Pro"/>
          <w:color w:val="000000"/>
          <w:sz w:val="21"/>
          <w:szCs w:val="21"/>
        </w:rPr>
      </w:pPr>
      <w:r w:rsidRPr="0065133A">
        <w:rPr>
          <w:rFonts w:ascii="Myriad Pro" w:hAnsi="Myriad Pro"/>
          <w:color w:val="000000"/>
          <w:sz w:val="21"/>
          <w:szCs w:val="21"/>
        </w:rPr>
        <w:t>Lessons Learned</w:t>
      </w:r>
    </w:p>
    <w:p w14:paraId="36818675" w14:textId="77777777" w:rsidR="00ED6937" w:rsidRPr="0065133A" w:rsidRDefault="00ED6937" w:rsidP="00ED6937">
      <w:pPr>
        <w:pStyle w:val="ListParagraph"/>
        <w:numPr>
          <w:ilvl w:val="0"/>
          <w:numId w:val="25"/>
        </w:numPr>
        <w:tabs>
          <w:tab w:val="left" w:pos="1620"/>
        </w:tabs>
        <w:spacing w:after="160" w:line="259" w:lineRule="auto"/>
        <w:rPr>
          <w:rFonts w:ascii="Myriad Pro" w:hAnsi="Myriad Pro"/>
          <w:color w:val="000000"/>
          <w:sz w:val="21"/>
          <w:szCs w:val="21"/>
        </w:rPr>
      </w:pPr>
      <w:r w:rsidRPr="0065133A">
        <w:rPr>
          <w:rFonts w:ascii="Myriad Pro" w:hAnsi="Myriad Pro"/>
          <w:color w:val="000000"/>
          <w:sz w:val="21"/>
          <w:szCs w:val="21"/>
        </w:rPr>
        <w:t>Annexes</w:t>
      </w:r>
    </w:p>
    <w:p w14:paraId="22101464"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TE ToR (excluding ToR annexes)</w:t>
      </w:r>
    </w:p>
    <w:p w14:paraId="5DEB0AA8"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TE Mission itinerary</w:t>
      </w:r>
    </w:p>
    <w:p w14:paraId="1D04B011"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List of persons interviewed</w:t>
      </w:r>
    </w:p>
    <w:p w14:paraId="57E33844"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List of documents reviewed</w:t>
      </w:r>
    </w:p>
    <w:p w14:paraId="42F27C78"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Summary of field visits</w:t>
      </w:r>
    </w:p>
    <w:p w14:paraId="6B9DD36B"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Evaluation Question Matrix (evaluation criteria with key questions, indicators, sources of data, and methodology)</w:t>
      </w:r>
    </w:p>
    <w:p w14:paraId="20C4A92F"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Questionnaire used and summary of results</w:t>
      </w:r>
    </w:p>
    <w:p w14:paraId="339B268C"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Co-financing tables (if not include in body of report)</w:t>
      </w:r>
    </w:p>
    <w:p w14:paraId="6222A4B8"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TE Rating scales</w:t>
      </w:r>
    </w:p>
    <w:p w14:paraId="66161B35"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Signed Evaluation Consultant Agreement form</w:t>
      </w:r>
    </w:p>
    <w:p w14:paraId="791E9D76"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Signed UNEG Code of Conduct form</w:t>
      </w:r>
    </w:p>
    <w:p w14:paraId="268BB693"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color w:val="000000"/>
          <w:sz w:val="21"/>
          <w:szCs w:val="21"/>
        </w:rPr>
        <w:t>Signed TE Report Clearance form</w:t>
      </w:r>
    </w:p>
    <w:p w14:paraId="58E7DEDF"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i/>
          <w:iCs/>
          <w:color w:val="000000"/>
          <w:sz w:val="21"/>
          <w:szCs w:val="21"/>
        </w:rPr>
        <w:t>Annexed in a separate file</w:t>
      </w:r>
      <w:r w:rsidRPr="0065133A">
        <w:rPr>
          <w:rFonts w:ascii="Myriad Pro" w:hAnsi="Myriad Pro"/>
          <w:color w:val="000000"/>
          <w:sz w:val="21"/>
          <w:szCs w:val="21"/>
        </w:rPr>
        <w:t>: TE Audit Trail</w:t>
      </w:r>
    </w:p>
    <w:p w14:paraId="525DF710" w14:textId="77777777" w:rsidR="00ED6937" w:rsidRPr="0065133A" w:rsidRDefault="00ED6937" w:rsidP="00ED6937">
      <w:pPr>
        <w:pStyle w:val="ListParagraph"/>
        <w:numPr>
          <w:ilvl w:val="0"/>
          <w:numId w:val="23"/>
        </w:numPr>
        <w:tabs>
          <w:tab w:val="left" w:pos="1620"/>
        </w:tabs>
        <w:spacing w:after="160" w:line="259" w:lineRule="auto"/>
        <w:ind w:left="1440"/>
        <w:rPr>
          <w:rFonts w:ascii="Myriad Pro" w:hAnsi="Myriad Pro"/>
          <w:color w:val="000000"/>
          <w:sz w:val="21"/>
          <w:szCs w:val="21"/>
        </w:rPr>
      </w:pPr>
      <w:r w:rsidRPr="0065133A">
        <w:rPr>
          <w:rFonts w:ascii="Myriad Pro" w:hAnsi="Myriad Pro"/>
          <w:i/>
          <w:iCs/>
          <w:color w:val="000000"/>
          <w:sz w:val="21"/>
          <w:szCs w:val="21"/>
        </w:rPr>
        <w:t>Annexed in a separate file:</w:t>
      </w:r>
      <w:r w:rsidRPr="0065133A">
        <w:rPr>
          <w:rFonts w:ascii="Myriad Pro" w:hAnsi="Myriad Pro"/>
          <w:color w:val="000000"/>
          <w:sz w:val="21"/>
          <w:szCs w:val="21"/>
        </w:rPr>
        <w:t xml:space="preserve"> relevant terminal GEF/LDCF/SCCF Core Indicators or Tracking Tools, as applicable</w:t>
      </w:r>
    </w:p>
    <w:p w14:paraId="79DC09C9" w14:textId="77777777" w:rsidR="00ED6937" w:rsidRDefault="00ED6937" w:rsidP="00ED6937">
      <w:pPr>
        <w:rPr>
          <w:rFonts w:ascii="Myriad Pro" w:hAnsi="Myriad Pro"/>
          <w:color w:val="000000"/>
          <w:sz w:val="21"/>
          <w:szCs w:val="21"/>
        </w:rPr>
      </w:pPr>
    </w:p>
    <w:p w14:paraId="09705038" w14:textId="77777777" w:rsidR="00ED6937" w:rsidRPr="00037F8A" w:rsidRDefault="00ED6937" w:rsidP="00ED6937">
      <w:pPr>
        <w:rPr>
          <w:rFonts w:ascii="Myriad Pro" w:hAnsi="Myriad Pro"/>
          <w:b/>
          <w:bCs/>
          <w:sz w:val="26"/>
          <w:szCs w:val="26"/>
        </w:rPr>
      </w:pPr>
      <w:r w:rsidRPr="00037F8A">
        <w:rPr>
          <w:rFonts w:ascii="Myriad Pro" w:hAnsi="Myriad Pro"/>
          <w:b/>
          <w:bCs/>
          <w:sz w:val="26"/>
          <w:szCs w:val="26"/>
        </w:rPr>
        <w:t>ToR Annex D: Evaluation Criteria Matrix template</w:t>
      </w:r>
    </w:p>
    <w:p w14:paraId="34C232E9" w14:textId="77777777" w:rsidR="00ED6937" w:rsidRPr="00037F8A" w:rsidRDefault="00ED6937" w:rsidP="00ED6937">
      <w:pPr>
        <w:rPr>
          <w:rFonts w:ascii="Myriad Pro" w:hAnsi="Myriad Pro"/>
          <w:b/>
          <w:bCs/>
          <w:sz w:val="26"/>
          <w:szCs w:val="26"/>
        </w:rPr>
      </w:pPr>
    </w:p>
    <w:p w14:paraId="1927E1D3" w14:textId="77777777" w:rsidR="00ED6937" w:rsidRPr="00037F8A" w:rsidRDefault="00ED6937" w:rsidP="00ED6937">
      <w:pPr>
        <w:pStyle w:val="Heading6"/>
        <w:numPr>
          <w:ilvl w:val="0"/>
          <w:numId w:val="29"/>
        </w:numPr>
        <w:ind w:left="24" w:hanging="1152"/>
      </w:pPr>
      <w:bookmarkStart w:id="10" w:name="_Hlk74839816"/>
      <w:r w:rsidRPr="00037F8A">
        <w:rPr>
          <w:color w:val="1F3864"/>
        </w:rPr>
        <w:lastRenderedPageBreak/>
        <w:t xml:space="preserve">Annex 6. Sample Evaluation Criteria Matrix </w:t>
      </w:r>
    </w:p>
    <w:p w14:paraId="2A0F1294" w14:textId="77777777" w:rsidR="00ED6937" w:rsidRPr="00037F8A" w:rsidRDefault="00ED6937" w:rsidP="00ED6937">
      <w:pPr>
        <w:spacing w:after="177"/>
        <w:ind w:left="29"/>
      </w:pPr>
      <w:r w:rsidRPr="00037F8A">
        <w:rPr>
          <w:rFonts w:cs="Calibri"/>
        </w:rPr>
        <w:t xml:space="preserve"> </w:t>
      </w:r>
    </w:p>
    <w:p w14:paraId="1F4870B7" w14:textId="77777777" w:rsidR="00ED6937" w:rsidRPr="00037F8A" w:rsidRDefault="00ED6937" w:rsidP="00ED6937">
      <w:pPr>
        <w:contextualSpacing/>
        <w:jc w:val="both"/>
        <w:rPr>
          <w:i/>
          <w:shd w:val="clear" w:color="auto" w:fill="D3D3D3"/>
        </w:rPr>
      </w:pPr>
      <w:r w:rsidRPr="00037F8A">
        <w:rPr>
          <w:i/>
          <w:shd w:val="clear" w:color="auto" w:fill="D3D3D3"/>
        </w:rPr>
        <w:t>Below is a sample Evaluation Criteria Matrix for a biodiversity project.</w:t>
      </w:r>
      <w:bookmarkEnd w:id="10"/>
    </w:p>
    <w:p w14:paraId="3918D1C1" w14:textId="77777777" w:rsidR="00ED6937" w:rsidRPr="00037F8A" w:rsidRDefault="00ED6937" w:rsidP="00ED6937">
      <w:pPr>
        <w:contextualSpacing/>
        <w:jc w:val="both"/>
        <w:rPr>
          <w:i/>
          <w:shd w:val="clear" w:color="auto" w:fill="D3D3D3"/>
        </w:rPr>
      </w:pPr>
    </w:p>
    <w:tbl>
      <w:tblPr>
        <w:tblW w:w="9359" w:type="dxa"/>
        <w:tblInd w:w="32" w:type="dxa"/>
        <w:tblCellMar>
          <w:top w:w="76" w:type="dxa"/>
          <w:right w:w="53" w:type="dxa"/>
        </w:tblCellMar>
        <w:tblLook w:val="04A0" w:firstRow="1" w:lastRow="0" w:firstColumn="1" w:lastColumn="0" w:noHBand="0" w:noVBand="1"/>
      </w:tblPr>
      <w:tblGrid>
        <w:gridCol w:w="2425"/>
        <w:gridCol w:w="2520"/>
        <w:gridCol w:w="2072"/>
        <w:gridCol w:w="2342"/>
      </w:tblGrid>
      <w:tr w:rsidR="00ED6937" w:rsidRPr="00037F8A" w14:paraId="38716AE1" w14:textId="77777777" w:rsidTr="005F20F0">
        <w:trPr>
          <w:trHeight w:val="770"/>
        </w:trPr>
        <w:tc>
          <w:tcPr>
            <w:tcW w:w="2425" w:type="dxa"/>
            <w:tcBorders>
              <w:top w:val="single" w:sz="4" w:space="0" w:color="000000"/>
              <w:left w:val="nil"/>
              <w:bottom w:val="single" w:sz="4" w:space="0" w:color="000000"/>
              <w:right w:val="nil"/>
            </w:tcBorders>
            <w:shd w:val="clear" w:color="auto" w:fill="000000"/>
          </w:tcPr>
          <w:p w14:paraId="0833B893" w14:textId="77777777" w:rsidR="00ED6937" w:rsidRPr="00037F8A" w:rsidRDefault="00ED6937" w:rsidP="005F20F0">
            <w:pPr>
              <w:spacing w:after="0"/>
              <w:ind w:left="68"/>
              <w:rPr>
                <w:rFonts w:eastAsia="Times New Roman"/>
              </w:rPr>
            </w:pPr>
            <w:bookmarkStart w:id="11" w:name="_Hlk74839907"/>
            <w:r w:rsidRPr="00037F8A">
              <w:rPr>
                <w:rFonts w:eastAsia="Times New Roman"/>
                <w:b/>
                <w:color w:val="FFFFFF"/>
              </w:rPr>
              <w:t xml:space="preserve">Evaluation Questions </w:t>
            </w:r>
          </w:p>
        </w:tc>
        <w:tc>
          <w:tcPr>
            <w:tcW w:w="2520" w:type="dxa"/>
            <w:tcBorders>
              <w:top w:val="single" w:sz="4" w:space="0" w:color="000000"/>
              <w:left w:val="nil"/>
              <w:bottom w:val="single" w:sz="4" w:space="0" w:color="000000"/>
              <w:right w:val="nil"/>
            </w:tcBorders>
            <w:shd w:val="clear" w:color="auto" w:fill="000000"/>
          </w:tcPr>
          <w:p w14:paraId="433CA29D" w14:textId="77777777" w:rsidR="00ED6937" w:rsidRPr="00037F8A" w:rsidRDefault="00ED6937" w:rsidP="005F20F0">
            <w:pPr>
              <w:spacing w:after="0"/>
              <w:ind w:right="54"/>
              <w:jc w:val="center"/>
              <w:rPr>
                <w:rFonts w:eastAsia="Times New Roman"/>
              </w:rPr>
            </w:pPr>
            <w:r w:rsidRPr="00037F8A">
              <w:rPr>
                <w:rFonts w:eastAsia="Times New Roman"/>
                <w:b/>
                <w:color w:val="FFFFFF"/>
              </w:rPr>
              <w:t xml:space="preserve">Indicators </w:t>
            </w:r>
          </w:p>
        </w:tc>
        <w:tc>
          <w:tcPr>
            <w:tcW w:w="2072" w:type="dxa"/>
            <w:tcBorders>
              <w:top w:val="single" w:sz="4" w:space="0" w:color="000000"/>
              <w:left w:val="nil"/>
              <w:bottom w:val="single" w:sz="4" w:space="0" w:color="000000"/>
              <w:right w:val="nil"/>
            </w:tcBorders>
            <w:shd w:val="clear" w:color="auto" w:fill="000000"/>
          </w:tcPr>
          <w:p w14:paraId="08373841" w14:textId="77777777" w:rsidR="00ED6937" w:rsidRPr="00037F8A" w:rsidRDefault="00ED6937" w:rsidP="005F20F0">
            <w:pPr>
              <w:spacing w:after="0"/>
              <w:ind w:right="55"/>
              <w:jc w:val="center"/>
              <w:rPr>
                <w:rFonts w:eastAsia="Times New Roman"/>
              </w:rPr>
            </w:pPr>
            <w:r w:rsidRPr="00037F8A">
              <w:rPr>
                <w:rFonts w:eastAsia="Times New Roman"/>
                <w:b/>
                <w:color w:val="FFFFFF"/>
              </w:rPr>
              <w:t xml:space="preserve">Sources </w:t>
            </w:r>
          </w:p>
        </w:tc>
        <w:tc>
          <w:tcPr>
            <w:tcW w:w="2342" w:type="dxa"/>
            <w:tcBorders>
              <w:top w:val="single" w:sz="4" w:space="0" w:color="000000"/>
              <w:left w:val="nil"/>
              <w:bottom w:val="single" w:sz="4" w:space="0" w:color="000000"/>
              <w:right w:val="nil"/>
            </w:tcBorders>
            <w:shd w:val="clear" w:color="auto" w:fill="000000"/>
          </w:tcPr>
          <w:p w14:paraId="4975D993" w14:textId="77777777" w:rsidR="00ED6937" w:rsidRPr="00037F8A" w:rsidRDefault="00ED6937" w:rsidP="005F20F0">
            <w:pPr>
              <w:spacing w:after="0"/>
              <w:ind w:right="59"/>
              <w:jc w:val="center"/>
              <w:rPr>
                <w:rFonts w:eastAsia="Times New Roman"/>
              </w:rPr>
            </w:pPr>
            <w:r w:rsidRPr="00037F8A">
              <w:rPr>
                <w:rFonts w:eastAsia="Times New Roman"/>
                <w:b/>
                <w:color w:val="FFFFFF"/>
              </w:rPr>
              <w:t xml:space="preserve">Data Collection </w:t>
            </w:r>
          </w:p>
          <w:p w14:paraId="4928AC93" w14:textId="77777777" w:rsidR="00ED6937" w:rsidRPr="00037F8A" w:rsidRDefault="00ED6937" w:rsidP="005F20F0">
            <w:pPr>
              <w:spacing w:after="0"/>
              <w:ind w:right="58"/>
              <w:jc w:val="center"/>
              <w:rPr>
                <w:rFonts w:eastAsia="Times New Roman"/>
              </w:rPr>
            </w:pPr>
            <w:r w:rsidRPr="00037F8A">
              <w:rPr>
                <w:rFonts w:eastAsia="Times New Roman"/>
                <w:b/>
                <w:color w:val="FFFFFF"/>
              </w:rPr>
              <w:t xml:space="preserve">Method </w:t>
            </w:r>
          </w:p>
        </w:tc>
      </w:tr>
      <w:tr w:rsidR="00ED6937" w:rsidRPr="00037F8A" w14:paraId="1B9782CB" w14:textId="77777777" w:rsidTr="005F20F0">
        <w:trPr>
          <w:trHeight w:val="289"/>
        </w:trPr>
        <w:tc>
          <w:tcPr>
            <w:tcW w:w="7017" w:type="dxa"/>
            <w:gridSpan w:val="3"/>
            <w:tcBorders>
              <w:top w:val="single" w:sz="4" w:space="0" w:color="000000"/>
              <w:left w:val="single" w:sz="4" w:space="0" w:color="000000"/>
              <w:bottom w:val="single" w:sz="4" w:space="0" w:color="000000"/>
              <w:right w:val="nil"/>
            </w:tcBorders>
            <w:shd w:val="clear" w:color="auto" w:fill="auto"/>
          </w:tcPr>
          <w:p w14:paraId="721E0DA8" w14:textId="77777777" w:rsidR="00ED6937" w:rsidRPr="00037F8A" w:rsidRDefault="00ED6937" w:rsidP="005F20F0">
            <w:pPr>
              <w:spacing w:after="0"/>
              <w:ind w:left="1"/>
              <w:rPr>
                <w:rFonts w:eastAsia="Times New Roman"/>
              </w:rPr>
            </w:pPr>
            <w:r w:rsidRPr="00037F8A">
              <w:rPr>
                <w:rFonts w:eastAsia="Times New Roman"/>
                <w:b/>
                <w:i/>
              </w:rPr>
              <w:t>Evaluation Criteria: Relevance</w:t>
            </w:r>
            <w:r w:rsidRPr="00037F8A">
              <w:rPr>
                <w:rFonts w:eastAsia="Times New Roman"/>
              </w:rPr>
              <w:t xml:space="preserve"> </w:t>
            </w:r>
          </w:p>
        </w:tc>
        <w:tc>
          <w:tcPr>
            <w:tcW w:w="2342" w:type="dxa"/>
            <w:tcBorders>
              <w:top w:val="single" w:sz="4" w:space="0" w:color="000000"/>
              <w:left w:val="nil"/>
              <w:bottom w:val="single" w:sz="4" w:space="0" w:color="000000"/>
              <w:right w:val="single" w:sz="4" w:space="0" w:color="000000"/>
            </w:tcBorders>
            <w:shd w:val="clear" w:color="auto" w:fill="auto"/>
          </w:tcPr>
          <w:p w14:paraId="05FED0A8" w14:textId="77777777" w:rsidR="00ED6937" w:rsidRPr="00037F8A" w:rsidRDefault="00ED6937" w:rsidP="005F20F0">
            <w:pPr>
              <w:rPr>
                <w:rFonts w:eastAsia="Times New Roman"/>
              </w:rPr>
            </w:pPr>
          </w:p>
        </w:tc>
      </w:tr>
      <w:tr w:rsidR="00ED6937" w:rsidRPr="00037F8A" w14:paraId="6872583A" w14:textId="77777777" w:rsidTr="005F20F0">
        <w:trPr>
          <w:trHeight w:val="2247"/>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1E815D58"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Does the project’s objective align with the priorities of the local government and local communities?</w:t>
            </w:r>
            <w:r w:rsidRPr="00037F8A">
              <w:rPr>
                <w:rFonts w:cs="Calibri"/>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3E6CA44"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coherence between project objective and stated priorities of local stakeholders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7EA6F9E" w14:textId="77777777" w:rsidR="00ED6937" w:rsidRPr="00037F8A" w:rsidRDefault="00ED6937" w:rsidP="00ED6937">
            <w:pPr>
              <w:numPr>
                <w:ilvl w:val="0"/>
                <w:numId w:val="32"/>
              </w:numPr>
              <w:spacing w:after="35" w:line="238" w:lineRule="auto"/>
              <w:ind w:right="20" w:hanging="360"/>
              <w:rPr>
                <w:rFonts w:eastAsia="Times New Roman"/>
              </w:rPr>
            </w:pPr>
            <w:r w:rsidRPr="00037F8A">
              <w:rPr>
                <w:rFonts w:eastAsia="Times New Roman"/>
              </w:rPr>
              <w:t xml:space="preserve">Local stakeholders </w:t>
            </w:r>
          </w:p>
          <w:p w14:paraId="67C8BCDD" w14:textId="77777777" w:rsidR="00ED6937" w:rsidRPr="00037F8A" w:rsidRDefault="00ED6937" w:rsidP="00ED6937">
            <w:pPr>
              <w:numPr>
                <w:ilvl w:val="0"/>
                <w:numId w:val="32"/>
              </w:numPr>
              <w:spacing w:after="0" w:line="239" w:lineRule="auto"/>
              <w:ind w:right="20" w:hanging="360"/>
              <w:rPr>
                <w:rFonts w:eastAsia="Times New Roman"/>
              </w:rPr>
            </w:pPr>
            <w:r w:rsidRPr="00037F8A">
              <w:rPr>
                <w:rFonts w:eastAsia="Times New Roman"/>
              </w:rPr>
              <w:t xml:space="preserve">Document review of local </w:t>
            </w:r>
          </w:p>
          <w:p w14:paraId="1B025A88" w14:textId="77777777" w:rsidR="00ED6937" w:rsidRPr="00037F8A" w:rsidRDefault="00ED6937" w:rsidP="005F20F0">
            <w:pPr>
              <w:spacing w:after="0"/>
              <w:ind w:left="164"/>
              <w:rPr>
                <w:rFonts w:eastAsia="Times New Roman"/>
              </w:rPr>
            </w:pPr>
            <w:r w:rsidRPr="00037F8A">
              <w:rPr>
                <w:rFonts w:eastAsia="Times New Roman"/>
              </w:rPr>
              <w:t xml:space="preserve">development </w:t>
            </w:r>
          </w:p>
          <w:p w14:paraId="4457CAA1" w14:textId="77777777" w:rsidR="00ED6937" w:rsidRPr="00037F8A" w:rsidRDefault="00ED6937" w:rsidP="005F20F0">
            <w:pPr>
              <w:spacing w:after="0"/>
              <w:ind w:left="164"/>
              <w:rPr>
                <w:rFonts w:eastAsia="Times New Roman"/>
              </w:rPr>
            </w:pPr>
            <w:r w:rsidRPr="00037F8A">
              <w:rPr>
                <w:rFonts w:eastAsia="Times New Roman"/>
              </w:rPr>
              <w:t xml:space="preserve">strategies, environmental policies, etc.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705574E" w14:textId="77777777" w:rsidR="00ED6937" w:rsidRPr="00037F8A" w:rsidRDefault="00ED6937" w:rsidP="00ED6937">
            <w:pPr>
              <w:numPr>
                <w:ilvl w:val="0"/>
                <w:numId w:val="33"/>
              </w:numPr>
              <w:spacing w:after="36" w:line="237" w:lineRule="auto"/>
              <w:ind w:hanging="360"/>
              <w:rPr>
                <w:rFonts w:eastAsia="Times New Roman"/>
              </w:rPr>
            </w:pPr>
            <w:r w:rsidRPr="00037F8A">
              <w:rPr>
                <w:rFonts w:eastAsia="Times New Roman"/>
              </w:rPr>
              <w:t xml:space="preserve">Local level field visit interviews </w:t>
            </w:r>
          </w:p>
          <w:p w14:paraId="22F33CDB" w14:textId="77777777" w:rsidR="00ED6937" w:rsidRPr="00037F8A" w:rsidRDefault="00ED6937" w:rsidP="00ED6937">
            <w:pPr>
              <w:numPr>
                <w:ilvl w:val="0"/>
                <w:numId w:val="33"/>
              </w:numPr>
              <w:spacing w:after="0" w:line="259" w:lineRule="auto"/>
              <w:ind w:hanging="360"/>
              <w:rPr>
                <w:rFonts w:eastAsia="Times New Roman"/>
              </w:rPr>
            </w:pPr>
            <w:r w:rsidRPr="00037F8A">
              <w:rPr>
                <w:rFonts w:eastAsia="Times New Roman"/>
              </w:rPr>
              <w:t xml:space="preserve">Desk review </w:t>
            </w:r>
          </w:p>
        </w:tc>
      </w:tr>
      <w:tr w:rsidR="00ED6937" w:rsidRPr="00037F8A" w14:paraId="439CEBB6" w14:textId="77777777" w:rsidTr="005F20F0">
        <w:trPr>
          <w:trHeight w:val="2523"/>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05AF8B88" w14:textId="77777777" w:rsidR="00ED6937" w:rsidRPr="00037F8A" w:rsidRDefault="00ED6937" w:rsidP="005F20F0">
            <w:pPr>
              <w:spacing w:after="0"/>
              <w:ind w:left="164" w:right="37"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Does the project’s objective fit within the national environment and development priorities?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A888772"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coherence between project objective and national policy priorities and strategies, as stated in official documents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2C0EC3E" w14:textId="77777777" w:rsidR="00ED6937" w:rsidRPr="00037F8A" w:rsidRDefault="00ED6937" w:rsidP="005F20F0">
            <w:pPr>
              <w:spacing w:after="0" w:line="237" w:lineRule="auto"/>
              <w:ind w:left="164" w:right="186"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National policy documents, such as National Biodiversity </w:t>
            </w:r>
          </w:p>
          <w:p w14:paraId="5E33D978" w14:textId="77777777" w:rsidR="00ED6937" w:rsidRPr="00037F8A" w:rsidRDefault="00ED6937" w:rsidP="005F20F0">
            <w:pPr>
              <w:spacing w:after="0"/>
              <w:ind w:left="164"/>
              <w:rPr>
                <w:rFonts w:eastAsia="Times New Roman"/>
              </w:rPr>
            </w:pPr>
            <w:r w:rsidRPr="00037F8A">
              <w:rPr>
                <w:rFonts w:eastAsia="Times New Roman"/>
              </w:rPr>
              <w:t xml:space="preserve">Strategy and </w:t>
            </w:r>
          </w:p>
          <w:p w14:paraId="062AAD5C" w14:textId="77777777" w:rsidR="00ED6937" w:rsidRPr="00037F8A" w:rsidRDefault="00ED6937" w:rsidP="005F20F0">
            <w:pPr>
              <w:spacing w:after="0"/>
              <w:ind w:left="164"/>
              <w:rPr>
                <w:rFonts w:eastAsia="Times New Roman"/>
              </w:rPr>
            </w:pPr>
            <w:r w:rsidRPr="00037F8A">
              <w:rPr>
                <w:rFonts w:eastAsia="Times New Roman"/>
              </w:rPr>
              <w:t xml:space="preserve">Action Plan, </w:t>
            </w:r>
          </w:p>
          <w:p w14:paraId="2E4950F4" w14:textId="77777777" w:rsidR="00ED6937" w:rsidRPr="00037F8A" w:rsidRDefault="00ED6937" w:rsidP="005F20F0">
            <w:pPr>
              <w:spacing w:after="0"/>
              <w:ind w:left="164"/>
              <w:rPr>
                <w:rFonts w:eastAsia="Times New Roman"/>
              </w:rPr>
            </w:pPr>
            <w:r w:rsidRPr="00037F8A">
              <w:rPr>
                <w:rFonts w:eastAsia="Times New Roman"/>
              </w:rPr>
              <w:t xml:space="preserve">National Capacity Self-Assessment, etc.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DB372C3" w14:textId="77777777" w:rsidR="00ED6937" w:rsidRPr="00037F8A" w:rsidRDefault="00ED6937" w:rsidP="00ED6937">
            <w:pPr>
              <w:numPr>
                <w:ilvl w:val="0"/>
                <w:numId w:val="34"/>
              </w:numPr>
              <w:spacing w:after="11" w:line="259" w:lineRule="auto"/>
              <w:ind w:hanging="432"/>
              <w:rPr>
                <w:rFonts w:eastAsia="Times New Roman"/>
              </w:rPr>
            </w:pPr>
            <w:r w:rsidRPr="00037F8A">
              <w:rPr>
                <w:rFonts w:eastAsia="Times New Roman"/>
              </w:rPr>
              <w:t xml:space="preserve">Desk review </w:t>
            </w:r>
          </w:p>
          <w:p w14:paraId="78467FAC" w14:textId="77777777" w:rsidR="00ED6937" w:rsidRPr="00037F8A" w:rsidRDefault="00ED6937" w:rsidP="00ED6937">
            <w:pPr>
              <w:numPr>
                <w:ilvl w:val="0"/>
                <w:numId w:val="34"/>
              </w:numPr>
              <w:spacing w:after="0" w:line="259" w:lineRule="auto"/>
              <w:ind w:hanging="432"/>
              <w:rPr>
                <w:rFonts w:eastAsia="Times New Roman"/>
              </w:rPr>
            </w:pPr>
            <w:r w:rsidRPr="00037F8A">
              <w:rPr>
                <w:rFonts w:eastAsia="Times New Roman"/>
              </w:rPr>
              <w:t xml:space="preserve">National level interviews </w:t>
            </w:r>
          </w:p>
        </w:tc>
      </w:tr>
      <w:tr w:rsidR="00ED6937" w:rsidRPr="00037F8A" w14:paraId="1FCE5864" w14:textId="77777777" w:rsidTr="005F20F0">
        <w:trPr>
          <w:trHeight w:val="2803"/>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760B7344" w14:textId="77777777" w:rsidR="00ED6937" w:rsidRPr="00037F8A" w:rsidRDefault="00ED6937" w:rsidP="005F20F0">
            <w:pPr>
              <w:spacing w:after="0"/>
              <w:ind w:left="164" w:right="4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Did the project concept originate from local or national stakeholders, and/or were relevant stakeholders sufficiently involved in project development?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051E2DA" w14:textId="77777777" w:rsidR="00ED6937" w:rsidRPr="00037F8A" w:rsidRDefault="00ED6937" w:rsidP="005F20F0">
            <w:pPr>
              <w:spacing w:after="0"/>
              <w:ind w:left="164" w:right="37"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involvement of local and national stakeholders in project origination and development (number of meetings held, project development processes incorporating stakeholder input, etc.)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0789571" w14:textId="77777777" w:rsidR="00ED6937" w:rsidRPr="00037F8A" w:rsidRDefault="00ED6937" w:rsidP="00ED6937">
            <w:pPr>
              <w:numPr>
                <w:ilvl w:val="0"/>
                <w:numId w:val="35"/>
              </w:numPr>
              <w:spacing w:after="13" w:line="259" w:lineRule="auto"/>
              <w:ind w:hanging="360"/>
              <w:rPr>
                <w:rFonts w:eastAsia="Times New Roman"/>
              </w:rPr>
            </w:pPr>
            <w:r w:rsidRPr="00037F8A">
              <w:rPr>
                <w:rFonts w:eastAsia="Times New Roman"/>
              </w:rPr>
              <w:t xml:space="preserve">Project staff </w:t>
            </w:r>
          </w:p>
          <w:p w14:paraId="3D09FE7F" w14:textId="77777777" w:rsidR="00ED6937" w:rsidRPr="00037F8A" w:rsidRDefault="00ED6937" w:rsidP="00ED6937">
            <w:pPr>
              <w:numPr>
                <w:ilvl w:val="0"/>
                <w:numId w:val="35"/>
              </w:numPr>
              <w:spacing w:after="35" w:line="237" w:lineRule="auto"/>
              <w:ind w:hanging="360"/>
              <w:rPr>
                <w:rFonts w:eastAsia="Times New Roman"/>
              </w:rPr>
            </w:pPr>
            <w:r w:rsidRPr="00037F8A">
              <w:rPr>
                <w:rFonts w:eastAsia="Times New Roman"/>
              </w:rPr>
              <w:t xml:space="preserve">Local and national stakeholders </w:t>
            </w:r>
          </w:p>
          <w:p w14:paraId="43751DEF" w14:textId="77777777" w:rsidR="00ED6937" w:rsidRPr="00037F8A" w:rsidRDefault="00ED6937" w:rsidP="00ED6937">
            <w:pPr>
              <w:numPr>
                <w:ilvl w:val="0"/>
                <w:numId w:val="35"/>
              </w:numPr>
              <w:spacing w:after="0" w:line="259" w:lineRule="auto"/>
              <w:ind w:hanging="360"/>
              <w:rPr>
                <w:rFonts w:eastAsia="Times New Roman"/>
              </w:rPr>
            </w:pPr>
            <w:r w:rsidRPr="00037F8A">
              <w:rPr>
                <w:rFonts w:eastAsia="Times New Roman"/>
              </w:rPr>
              <w:t xml:space="preserve">Project documents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F0A44D1" w14:textId="77777777" w:rsidR="00ED6937" w:rsidRPr="00037F8A" w:rsidRDefault="00ED6937" w:rsidP="00ED6937">
            <w:pPr>
              <w:numPr>
                <w:ilvl w:val="0"/>
                <w:numId w:val="36"/>
              </w:numPr>
              <w:spacing w:after="13" w:line="259" w:lineRule="auto"/>
              <w:ind w:hanging="360"/>
              <w:rPr>
                <w:rFonts w:eastAsia="Times New Roman"/>
              </w:rPr>
            </w:pPr>
            <w:r w:rsidRPr="00037F8A">
              <w:rPr>
                <w:rFonts w:eastAsia="Times New Roman"/>
              </w:rPr>
              <w:t xml:space="preserve">Field visit interviews </w:t>
            </w:r>
          </w:p>
          <w:p w14:paraId="47FF14D0" w14:textId="77777777" w:rsidR="00ED6937" w:rsidRPr="00037F8A" w:rsidRDefault="00ED6937" w:rsidP="00ED6937">
            <w:pPr>
              <w:numPr>
                <w:ilvl w:val="0"/>
                <w:numId w:val="36"/>
              </w:numPr>
              <w:spacing w:after="0" w:line="259" w:lineRule="auto"/>
              <w:ind w:hanging="360"/>
              <w:rPr>
                <w:rFonts w:eastAsia="Times New Roman"/>
              </w:rPr>
            </w:pPr>
            <w:r w:rsidRPr="00037F8A">
              <w:rPr>
                <w:rFonts w:eastAsia="Times New Roman"/>
              </w:rPr>
              <w:t xml:space="preserve">Desk review </w:t>
            </w:r>
          </w:p>
        </w:tc>
      </w:tr>
      <w:tr w:rsidR="00ED6937" w:rsidRPr="00037F8A" w14:paraId="41550232" w14:textId="77777777" w:rsidTr="005F20F0">
        <w:trPr>
          <w:trHeight w:val="2525"/>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4A21AC39"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Does the project objective fit GEF strategic priorities?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8D8F3E2" w14:textId="77777777" w:rsidR="00ED6937" w:rsidRPr="00037F8A" w:rsidRDefault="00ED6937" w:rsidP="005F20F0">
            <w:pPr>
              <w:spacing w:after="0"/>
              <w:ind w:left="164" w:right="40"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coherence between project objective and GEF strategic priorities (including alignment of relevant focal area indicators)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610CB2B" w14:textId="77777777" w:rsidR="00ED6937" w:rsidRPr="00037F8A" w:rsidRDefault="00ED6937" w:rsidP="00ED6937">
            <w:pPr>
              <w:numPr>
                <w:ilvl w:val="0"/>
                <w:numId w:val="37"/>
              </w:numPr>
              <w:spacing w:after="37" w:line="238" w:lineRule="auto"/>
              <w:ind w:right="312" w:hanging="163"/>
              <w:jc w:val="both"/>
              <w:rPr>
                <w:rFonts w:eastAsia="Times New Roman"/>
              </w:rPr>
            </w:pPr>
            <w:r w:rsidRPr="00037F8A">
              <w:rPr>
                <w:rFonts w:eastAsia="Times New Roman"/>
              </w:rPr>
              <w:t xml:space="preserve">GEF strategic priority documents for period when project was approved </w:t>
            </w:r>
          </w:p>
          <w:p w14:paraId="4D4EEE96" w14:textId="77777777" w:rsidR="00ED6937" w:rsidRPr="00037F8A" w:rsidRDefault="00ED6937" w:rsidP="00ED6937">
            <w:pPr>
              <w:numPr>
                <w:ilvl w:val="0"/>
                <w:numId w:val="37"/>
              </w:numPr>
              <w:spacing w:after="0" w:line="259" w:lineRule="auto"/>
              <w:ind w:right="312" w:hanging="163"/>
              <w:jc w:val="both"/>
              <w:rPr>
                <w:rFonts w:eastAsia="Times New Roman"/>
              </w:rPr>
            </w:pPr>
            <w:r w:rsidRPr="00037F8A">
              <w:rPr>
                <w:rFonts w:eastAsia="Times New Roman"/>
              </w:rPr>
              <w:t xml:space="preserve">Current GEF strategic priority documents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823D2A5" w14:textId="77777777" w:rsidR="00ED6937" w:rsidRPr="00037F8A" w:rsidRDefault="00ED6937" w:rsidP="005F20F0">
            <w:pPr>
              <w:spacing w:after="0"/>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w:t>
            </w:r>
          </w:p>
        </w:tc>
      </w:tr>
      <w:bookmarkEnd w:id="11"/>
    </w:tbl>
    <w:p w14:paraId="75421479" w14:textId="77777777" w:rsidR="00ED6937" w:rsidRPr="00037F8A" w:rsidRDefault="00ED6937" w:rsidP="00ED6937">
      <w:pPr>
        <w:contextualSpacing/>
        <w:jc w:val="both"/>
        <w:rPr>
          <w:rFonts w:ascii="Garamond" w:hAnsi="Garamond"/>
          <w:iCs/>
        </w:rPr>
      </w:pPr>
    </w:p>
    <w:p w14:paraId="03185DC5" w14:textId="77777777" w:rsidR="00ED6937" w:rsidRPr="00037F8A" w:rsidRDefault="00ED6937" w:rsidP="00ED6937">
      <w:pPr>
        <w:contextualSpacing/>
        <w:jc w:val="both"/>
        <w:rPr>
          <w:rFonts w:ascii="Garamond" w:hAnsi="Garamond"/>
          <w:iCs/>
        </w:rPr>
      </w:pPr>
    </w:p>
    <w:tbl>
      <w:tblPr>
        <w:tblW w:w="9357" w:type="dxa"/>
        <w:tblInd w:w="34" w:type="dxa"/>
        <w:tblCellMar>
          <w:top w:w="75" w:type="dxa"/>
          <w:right w:w="50" w:type="dxa"/>
        </w:tblCellMar>
        <w:tblLook w:val="04A0" w:firstRow="1" w:lastRow="0" w:firstColumn="1" w:lastColumn="0" w:noHBand="0" w:noVBand="1"/>
      </w:tblPr>
      <w:tblGrid>
        <w:gridCol w:w="2424"/>
        <w:gridCol w:w="2520"/>
        <w:gridCol w:w="2072"/>
        <w:gridCol w:w="2341"/>
      </w:tblGrid>
      <w:tr w:rsidR="00ED6937" w:rsidRPr="00037F8A" w14:paraId="6F59B21A" w14:textId="77777777" w:rsidTr="005F20F0">
        <w:trPr>
          <w:trHeight w:val="771"/>
        </w:trPr>
        <w:tc>
          <w:tcPr>
            <w:tcW w:w="2424" w:type="dxa"/>
            <w:tcBorders>
              <w:top w:val="single" w:sz="4" w:space="0" w:color="000000"/>
              <w:left w:val="nil"/>
              <w:bottom w:val="single" w:sz="4" w:space="0" w:color="000000"/>
              <w:right w:val="nil"/>
            </w:tcBorders>
            <w:shd w:val="clear" w:color="auto" w:fill="000000"/>
          </w:tcPr>
          <w:p w14:paraId="58D21320" w14:textId="77777777" w:rsidR="00ED6937" w:rsidRPr="00037F8A" w:rsidRDefault="00ED6937" w:rsidP="005F20F0">
            <w:pPr>
              <w:spacing w:after="0"/>
              <w:ind w:left="67"/>
              <w:rPr>
                <w:rFonts w:eastAsia="Times New Roman"/>
              </w:rPr>
            </w:pPr>
            <w:bookmarkStart w:id="12" w:name="_Hlk74839933"/>
            <w:r w:rsidRPr="00037F8A">
              <w:rPr>
                <w:rFonts w:eastAsia="Times New Roman"/>
                <w:b/>
                <w:color w:val="FFFFFF"/>
              </w:rPr>
              <w:t xml:space="preserve">Evaluation Questions </w:t>
            </w:r>
          </w:p>
        </w:tc>
        <w:tc>
          <w:tcPr>
            <w:tcW w:w="2520" w:type="dxa"/>
            <w:tcBorders>
              <w:top w:val="single" w:sz="4" w:space="0" w:color="000000"/>
              <w:left w:val="nil"/>
              <w:bottom w:val="single" w:sz="4" w:space="0" w:color="000000"/>
              <w:right w:val="nil"/>
            </w:tcBorders>
            <w:shd w:val="clear" w:color="auto" w:fill="000000"/>
          </w:tcPr>
          <w:p w14:paraId="0E349430" w14:textId="77777777" w:rsidR="00ED6937" w:rsidRPr="00037F8A" w:rsidRDefault="00ED6937" w:rsidP="005F20F0">
            <w:pPr>
              <w:spacing w:after="0"/>
              <w:ind w:right="56"/>
              <w:jc w:val="center"/>
              <w:rPr>
                <w:rFonts w:eastAsia="Times New Roman"/>
              </w:rPr>
            </w:pPr>
            <w:r w:rsidRPr="00037F8A">
              <w:rPr>
                <w:rFonts w:eastAsia="Times New Roman"/>
                <w:b/>
                <w:color w:val="FFFFFF"/>
              </w:rPr>
              <w:t xml:space="preserve">Indicators </w:t>
            </w:r>
          </w:p>
        </w:tc>
        <w:tc>
          <w:tcPr>
            <w:tcW w:w="4412" w:type="dxa"/>
            <w:gridSpan w:val="2"/>
            <w:tcBorders>
              <w:top w:val="single" w:sz="4" w:space="0" w:color="000000"/>
              <w:left w:val="nil"/>
              <w:bottom w:val="single" w:sz="4" w:space="0" w:color="000000"/>
              <w:right w:val="nil"/>
            </w:tcBorders>
            <w:shd w:val="clear" w:color="auto" w:fill="000000"/>
          </w:tcPr>
          <w:p w14:paraId="1225AC96" w14:textId="77777777" w:rsidR="00ED6937" w:rsidRPr="00037F8A" w:rsidRDefault="00ED6937" w:rsidP="005F20F0">
            <w:pPr>
              <w:spacing w:after="0"/>
              <w:ind w:right="366"/>
              <w:jc w:val="right"/>
              <w:rPr>
                <w:rFonts w:eastAsia="Times New Roman"/>
              </w:rPr>
            </w:pPr>
            <w:r w:rsidRPr="00037F8A">
              <w:rPr>
                <w:rFonts w:eastAsia="Times New Roman"/>
                <w:b/>
                <w:color w:val="FFFFFF"/>
              </w:rPr>
              <w:t xml:space="preserve">Data Collection </w:t>
            </w:r>
          </w:p>
          <w:p w14:paraId="4A5AC458" w14:textId="77777777" w:rsidR="00ED6937" w:rsidRPr="00037F8A" w:rsidRDefault="00ED6937" w:rsidP="005F20F0">
            <w:pPr>
              <w:spacing w:after="0"/>
              <w:ind w:left="545"/>
              <w:rPr>
                <w:rFonts w:eastAsia="Times New Roman"/>
              </w:rPr>
            </w:pPr>
            <w:r w:rsidRPr="00037F8A">
              <w:rPr>
                <w:rFonts w:eastAsia="Times New Roman"/>
                <w:b/>
                <w:color w:val="FFFFFF"/>
              </w:rPr>
              <w:t xml:space="preserve">Sources </w:t>
            </w:r>
          </w:p>
          <w:p w14:paraId="172B333F" w14:textId="77777777" w:rsidR="00ED6937" w:rsidRPr="00037F8A" w:rsidRDefault="00ED6937" w:rsidP="005F20F0">
            <w:pPr>
              <w:spacing w:after="0"/>
              <w:ind w:left="2742"/>
              <w:rPr>
                <w:rFonts w:eastAsia="Times New Roman"/>
              </w:rPr>
            </w:pPr>
            <w:r w:rsidRPr="00037F8A">
              <w:rPr>
                <w:rFonts w:eastAsia="Times New Roman"/>
                <w:b/>
                <w:color w:val="FFFFFF"/>
              </w:rPr>
              <w:t xml:space="preserve">Method </w:t>
            </w:r>
          </w:p>
        </w:tc>
      </w:tr>
      <w:tr w:rsidR="00ED6937" w:rsidRPr="00037F8A" w14:paraId="4F6CE23A" w14:textId="77777777" w:rsidTr="005F20F0">
        <w:trPr>
          <w:trHeight w:val="1686"/>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5F1294D1" w14:textId="77777777" w:rsidR="00ED6937" w:rsidRPr="00037F8A" w:rsidRDefault="00ED6937" w:rsidP="005F20F0">
            <w:pPr>
              <w:spacing w:after="0"/>
              <w:ind w:left="252" w:hanging="252"/>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Was the project linked with and inline with UNDP priorities and strategies for the country?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E3FC0D" w14:textId="77777777" w:rsidR="00ED6937" w:rsidRPr="00037F8A" w:rsidRDefault="00ED6937" w:rsidP="005F20F0">
            <w:pPr>
              <w:spacing w:after="0"/>
              <w:ind w:left="253" w:hanging="252"/>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coherence between project objective and design with UNDAF, CPD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3496EAA" w14:textId="77777777" w:rsidR="00ED6937" w:rsidRPr="00037F8A" w:rsidRDefault="00ED6937" w:rsidP="005F20F0">
            <w:pPr>
              <w:spacing w:after="0" w:line="239" w:lineRule="auto"/>
              <w:ind w:left="253" w:hanging="252"/>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UNDP strategic priority </w:t>
            </w:r>
          </w:p>
          <w:p w14:paraId="432757D5" w14:textId="77777777" w:rsidR="00ED6937" w:rsidRPr="00037F8A" w:rsidRDefault="00ED6937" w:rsidP="005F20F0">
            <w:pPr>
              <w:spacing w:after="0"/>
              <w:ind w:left="253"/>
              <w:rPr>
                <w:rFonts w:eastAsia="Times New Roman"/>
              </w:rPr>
            </w:pPr>
            <w:r w:rsidRPr="00037F8A">
              <w:rPr>
                <w:rFonts w:eastAsia="Times New Roman"/>
              </w:rPr>
              <w:t xml:space="preserve">documents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7616BAE" w14:textId="77777777" w:rsidR="00ED6937" w:rsidRPr="00037F8A" w:rsidRDefault="00ED6937" w:rsidP="005F20F0">
            <w:pPr>
              <w:spacing w:after="0"/>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w:t>
            </w:r>
          </w:p>
        </w:tc>
      </w:tr>
      <w:tr w:rsidR="00ED6937" w:rsidRPr="00037F8A" w14:paraId="4E7B9898" w14:textId="77777777" w:rsidTr="005F20F0">
        <w:trPr>
          <w:trHeight w:val="1967"/>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1F2FBA1E" w14:textId="77777777" w:rsidR="00ED6937" w:rsidRPr="00037F8A" w:rsidRDefault="00ED6937" w:rsidP="005F20F0">
            <w:pPr>
              <w:spacing w:after="0" w:line="237" w:lineRule="auto"/>
              <w:ind w:left="252" w:hanging="252"/>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Does the project’s objective support implementation of the Convention on </w:t>
            </w:r>
          </w:p>
          <w:p w14:paraId="0503CBB9" w14:textId="77777777" w:rsidR="00ED6937" w:rsidRPr="00037F8A" w:rsidRDefault="00ED6937" w:rsidP="005F20F0">
            <w:pPr>
              <w:spacing w:after="0"/>
              <w:ind w:left="252"/>
              <w:rPr>
                <w:rFonts w:eastAsia="Times New Roman"/>
              </w:rPr>
            </w:pPr>
            <w:r w:rsidRPr="00037F8A">
              <w:rPr>
                <w:rFonts w:eastAsia="Times New Roman"/>
              </w:rPr>
              <w:t xml:space="preserve">Biological Diversity? </w:t>
            </w:r>
          </w:p>
          <w:p w14:paraId="7DAB1BDF" w14:textId="77777777" w:rsidR="00ED6937" w:rsidRPr="00037F8A" w:rsidRDefault="00ED6937" w:rsidP="005F20F0">
            <w:pPr>
              <w:spacing w:after="0"/>
              <w:ind w:left="252" w:right="9"/>
              <w:rPr>
                <w:rFonts w:eastAsia="Times New Roman"/>
              </w:rPr>
            </w:pPr>
            <w:r w:rsidRPr="00037F8A">
              <w:rPr>
                <w:rFonts w:eastAsia="Times New Roman"/>
              </w:rPr>
              <w:t xml:space="preserve">Other relevant MEAs?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8592589" w14:textId="77777777" w:rsidR="00ED6937" w:rsidRPr="00037F8A" w:rsidRDefault="00ED6937" w:rsidP="005F20F0">
            <w:pPr>
              <w:spacing w:after="0"/>
              <w:ind w:left="253" w:right="160" w:hanging="252"/>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Linkages between project objective and elements of the CBD, such as key articles and programs of work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F01C56B" w14:textId="77777777" w:rsidR="00ED6937" w:rsidRPr="00037F8A" w:rsidRDefault="00ED6937" w:rsidP="00ED6937">
            <w:pPr>
              <w:numPr>
                <w:ilvl w:val="0"/>
                <w:numId w:val="38"/>
              </w:numPr>
              <w:spacing w:after="10" w:line="259" w:lineRule="auto"/>
              <w:ind w:hanging="252"/>
              <w:rPr>
                <w:rFonts w:eastAsia="Times New Roman"/>
              </w:rPr>
            </w:pPr>
            <w:r w:rsidRPr="00037F8A">
              <w:rPr>
                <w:rFonts w:eastAsia="Times New Roman"/>
              </w:rPr>
              <w:t xml:space="preserve">CBD website </w:t>
            </w:r>
          </w:p>
          <w:p w14:paraId="01FF931C" w14:textId="77777777" w:rsidR="00ED6937" w:rsidRPr="00037F8A" w:rsidRDefault="00ED6937" w:rsidP="00ED6937">
            <w:pPr>
              <w:numPr>
                <w:ilvl w:val="0"/>
                <w:numId w:val="38"/>
              </w:numPr>
              <w:spacing w:after="1" w:line="238" w:lineRule="auto"/>
              <w:ind w:hanging="252"/>
              <w:rPr>
                <w:rFonts w:eastAsia="Times New Roman"/>
              </w:rPr>
            </w:pPr>
            <w:r w:rsidRPr="00037F8A">
              <w:rPr>
                <w:rFonts w:eastAsia="Times New Roman"/>
              </w:rPr>
              <w:t xml:space="preserve">National Biodiversity </w:t>
            </w:r>
          </w:p>
          <w:p w14:paraId="44BB48C0" w14:textId="77777777" w:rsidR="00ED6937" w:rsidRPr="00037F8A" w:rsidRDefault="00ED6937" w:rsidP="005F20F0">
            <w:pPr>
              <w:spacing w:after="0"/>
              <w:ind w:left="253"/>
              <w:rPr>
                <w:rFonts w:eastAsia="Times New Roman"/>
              </w:rPr>
            </w:pPr>
            <w:r w:rsidRPr="00037F8A">
              <w:rPr>
                <w:rFonts w:eastAsia="Times New Roman"/>
              </w:rPr>
              <w:t xml:space="preserve">Strategy and </w:t>
            </w:r>
          </w:p>
          <w:p w14:paraId="5FE2D4B4" w14:textId="77777777" w:rsidR="00ED6937" w:rsidRPr="00037F8A" w:rsidRDefault="00ED6937" w:rsidP="005F20F0">
            <w:pPr>
              <w:spacing w:after="0"/>
              <w:ind w:left="253"/>
              <w:rPr>
                <w:rFonts w:eastAsia="Times New Roman"/>
              </w:rPr>
            </w:pPr>
            <w:r w:rsidRPr="00037F8A">
              <w:rPr>
                <w:rFonts w:eastAsia="Times New Roman"/>
              </w:rPr>
              <w:t xml:space="preserve">Action Plan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C06DDE7" w14:textId="77777777" w:rsidR="00ED6937" w:rsidRPr="00037F8A" w:rsidRDefault="00ED6937" w:rsidP="005F20F0">
            <w:pPr>
              <w:spacing w:after="0"/>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w:t>
            </w:r>
          </w:p>
        </w:tc>
      </w:tr>
      <w:tr w:rsidR="00ED6937" w:rsidRPr="00037F8A" w14:paraId="099E69CD" w14:textId="77777777" w:rsidTr="005F20F0">
        <w:trPr>
          <w:trHeight w:val="310"/>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D9D9D9"/>
          </w:tcPr>
          <w:p w14:paraId="7699E977" w14:textId="77777777" w:rsidR="00ED6937" w:rsidRPr="00037F8A" w:rsidRDefault="00ED6937" w:rsidP="005F20F0">
            <w:pPr>
              <w:spacing w:after="0"/>
              <w:rPr>
                <w:rFonts w:eastAsia="Times New Roman"/>
              </w:rPr>
            </w:pPr>
            <w:r w:rsidRPr="00037F8A">
              <w:rPr>
                <w:rFonts w:eastAsia="Times New Roman"/>
                <w:b/>
                <w:i/>
              </w:rPr>
              <w:t xml:space="preserve">Evaluation Criteria: Efficiency </w:t>
            </w:r>
          </w:p>
        </w:tc>
      </w:tr>
      <w:tr w:rsidR="00ED6937" w:rsidRPr="00037F8A" w14:paraId="13B7C96B" w14:textId="77777777" w:rsidTr="005F20F0">
        <w:trPr>
          <w:trHeight w:val="3642"/>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1D4DA2C9"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Is the project costeffective?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66AAD2B" w14:textId="77777777" w:rsidR="00ED6937" w:rsidRPr="00037F8A" w:rsidRDefault="00ED6937" w:rsidP="00ED6937">
            <w:pPr>
              <w:numPr>
                <w:ilvl w:val="0"/>
                <w:numId w:val="39"/>
              </w:numPr>
              <w:spacing w:after="0" w:line="239" w:lineRule="auto"/>
              <w:ind w:hanging="163"/>
              <w:rPr>
                <w:rFonts w:eastAsia="Times New Roman"/>
              </w:rPr>
            </w:pPr>
            <w:r w:rsidRPr="00037F8A">
              <w:rPr>
                <w:rFonts w:eastAsia="Times New Roman"/>
              </w:rPr>
              <w:t xml:space="preserve">Quality and adequacy of financial </w:t>
            </w:r>
          </w:p>
          <w:p w14:paraId="058234A6" w14:textId="77777777" w:rsidR="00ED6937" w:rsidRPr="00037F8A" w:rsidRDefault="00ED6937" w:rsidP="005F20F0">
            <w:pPr>
              <w:spacing w:after="0"/>
              <w:ind w:left="164"/>
              <w:rPr>
                <w:rFonts w:eastAsia="Times New Roman"/>
              </w:rPr>
            </w:pPr>
            <w:r w:rsidRPr="00037F8A">
              <w:rPr>
                <w:rFonts w:eastAsia="Times New Roman"/>
              </w:rPr>
              <w:t xml:space="preserve">management </w:t>
            </w:r>
          </w:p>
          <w:p w14:paraId="6F2A789A" w14:textId="77777777" w:rsidR="00ED6937" w:rsidRPr="00037F8A" w:rsidRDefault="00ED6937" w:rsidP="005F20F0">
            <w:pPr>
              <w:spacing w:after="0" w:line="239" w:lineRule="auto"/>
              <w:ind w:left="164" w:right="25"/>
              <w:rPr>
                <w:rFonts w:eastAsia="Times New Roman"/>
              </w:rPr>
            </w:pPr>
            <w:r w:rsidRPr="00037F8A">
              <w:rPr>
                <w:rFonts w:eastAsia="Times New Roman"/>
              </w:rPr>
              <w:t xml:space="preserve">procedures (in line with UNDP, UNOPS, </w:t>
            </w:r>
          </w:p>
          <w:p w14:paraId="4B61A3E8" w14:textId="77777777" w:rsidR="00ED6937" w:rsidRPr="00037F8A" w:rsidRDefault="00ED6937" w:rsidP="005F20F0">
            <w:pPr>
              <w:spacing w:after="36" w:line="238" w:lineRule="auto"/>
              <w:ind w:left="164"/>
              <w:rPr>
                <w:rFonts w:eastAsia="Times New Roman"/>
              </w:rPr>
            </w:pPr>
            <w:r w:rsidRPr="00037F8A">
              <w:rPr>
                <w:rFonts w:eastAsia="Times New Roman"/>
              </w:rPr>
              <w:t xml:space="preserve">and national policies, legislation, and procedures) </w:t>
            </w:r>
          </w:p>
          <w:p w14:paraId="7BD9CDC6" w14:textId="77777777" w:rsidR="00ED6937" w:rsidRPr="00037F8A" w:rsidRDefault="00ED6937" w:rsidP="00ED6937">
            <w:pPr>
              <w:numPr>
                <w:ilvl w:val="0"/>
                <w:numId w:val="39"/>
              </w:numPr>
              <w:spacing w:after="34" w:line="239" w:lineRule="auto"/>
              <w:ind w:hanging="163"/>
              <w:rPr>
                <w:rFonts w:eastAsia="Times New Roman"/>
              </w:rPr>
            </w:pPr>
            <w:r w:rsidRPr="00037F8A">
              <w:rPr>
                <w:rFonts w:eastAsia="Times New Roman"/>
              </w:rPr>
              <w:t xml:space="preserve">Financial delivery rate vs. expected rate </w:t>
            </w:r>
          </w:p>
          <w:p w14:paraId="6DB8249B" w14:textId="77777777" w:rsidR="00ED6937" w:rsidRPr="00037F8A" w:rsidRDefault="00ED6937" w:rsidP="00ED6937">
            <w:pPr>
              <w:numPr>
                <w:ilvl w:val="0"/>
                <w:numId w:val="39"/>
              </w:numPr>
              <w:spacing w:after="0" w:line="259" w:lineRule="auto"/>
              <w:ind w:hanging="163"/>
              <w:rPr>
                <w:rFonts w:eastAsia="Times New Roman"/>
              </w:rPr>
            </w:pPr>
            <w:r w:rsidRPr="00037F8A">
              <w:rPr>
                <w:rFonts w:eastAsia="Times New Roman"/>
              </w:rPr>
              <w:t xml:space="preserve">Management costs as a percentage of total costs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C613BEE" w14:textId="77777777" w:rsidR="00ED6937" w:rsidRPr="00037F8A" w:rsidRDefault="00ED6937" w:rsidP="00ED6937">
            <w:pPr>
              <w:numPr>
                <w:ilvl w:val="0"/>
                <w:numId w:val="40"/>
              </w:numPr>
              <w:spacing w:after="33" w:line="240" w:lineRule="auto"/>
              <w:ind w:right="6" w:hanging="163"/>
              <w:rPr>
                <w:rFonts w:eastAsia="Times New Roman"/>
              </w:rPr>
            </w:pPr>
            <w:r w:rsidRPr="00037F8A">
              <w:rPr>
                <w:rFonts w:eastAsia="Times New Roman"/>
              </w:rPr>
              <w:t xml:space="preserve">Project documents </w:t>
            </w:r>
          </w:p>
          <w:p w14:paraId="4944E969" w14:textId="77777777" w:rsidR="00ED6937" w:rsidRPr="00037F8A" w:rsidRDefault="00ED6937" w:rsidP="00ED6937">
            <w:pPr>
              <w:numPr>
                <w:ilvl w:val="0"/>
                <w:numId w:val="40"/>
              </w:numPr>
              <w:spacing w:after="0" w:line="259" w:lineRule="auto"/>
              <w:ind w:right="6" w:hanging="163"/>
              <w:rPr>
                <w:rFonts w:eastAsia="Times New Roman"/>
              </w:rPr>
            </w:pPr>
            <w:r w:rsidRPr="00037F8A">
              <w:rPr>
                <w:rFonts w:eastAsia="Times New Roman"/>
              </w:rPr>
              <w:t xml:space="preserve">Project staff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3BB33B6" w14:textId="77777777" w:rsidR="00ED6937" w:rsidRPr="00037F8A" w:rsidRDefault="00ED6937" w:rsidP="00ED6937">
            <w:pPr>
              <w:numPr>
                <w:ilvl w:val="0"/>
                <w:numId w:val="41"/>
              </w:numPr>
              <w:spacing w:after="13" w:line="259" w:lineRule="auto"/>
              <w:ind w:hanging="163"/>
              <w:rPr>
                <w:rFonts w:eastAsia="Times New Roman"/>
              </w:rPr>
            </w:pPr>
            <w:r w:rsidRPr="00037F8A">
              <w:rPr>
                <w:rFonts w:eastAsia="Times New Roman"/>
              </w:rPr>
              <w:t xml:space="preserve">Desk review </w:t>
            </w:r>
          </w:p>
          <w:p w14:paraId="6FBBD3C3" w14:textId="77777777" w:rsidR="00ED6937" w:rsidRPr="00037F8A" w:rsidRDefault="00ED6937" w:rsidP="00ED6937">
            <w:pPr>
              <w:numPr>
                <w:ilvl w:val="0"/>
                <w:numId w:val="41"/>
              </w:numPr>
              <w:spacing w:after="0" w:line="259" w:lineRule="auto"/>
              <w:ind w:hanging="163"/>
              <w:rPr>
                <w:rFonts w:eastAsia="Times New Roman"/>
              </w:rPr>
            </w:pPr>
            <w:r w:rsidRPr="00037F8A">
              <w:rPr>
                <w:rFonts w:eastAsia="Times New Roman"/>
              </w:rPr>
              <w:t xml:space="preserve">Interviews with project staff </w:t>
            </w:r>
          </w:p>
        </w:tc>
      </w:tr>
      <w:tr w:rsidR="00ED6937" w:rsidRPr="00037F8A" w14:paraId="6D42948E" w14:textId="77777777" w:rsidTr="005F20F0">
        <w:trPr>
          <w:trHeight w:val="1406"/>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0CB6BECD"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Are expenditures in line with international standards and norms?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C28966"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Cost of project inputs and outputs relative to norms and standards for donor projects in the country or region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71E0079" w14:textId="77777777" w:rsidR="00ED6937" w:rsidRPr="00037F8A" w:rsidRDefault="00ED6937" w:rsidP="00ED6937">
            <w:pPr>
              <w:numPr>
                <w:ilvl w:val="0"/>
                <w:numId w:val="42"/>
              </w:numPr>
              <w:spacing w:after="33" w:line="240" w:lineRule="auto"/>
              <w:ind w:right="6" w:hanging="163"/>
              <w:rPr>
                <w:rFonts w:eastAsia="Times New Roman"/>
              </w:rPr>
            </w:pPr>
            <w:r w:rsidRPr="00037F8A">
              <w:rPr>
                <w:rFonts w:eastAsia="Times New Roman"/>
              </w:rPr>
              <w:t xml:space="preserve">Project documents </w:t>
            </w:r>
          </w:p>
          <w:p w14:paraId="7504E371" w14:textId="77777777" w:rsidR="00ED6937" w:rsidRPr="00037F8A" w:rsidRDefault="00ED6937" w:rsidP="00ED6937">
            <w:pPr>
              <w:numPr>
                <w:ilvl w:val="0"/>
                <w:numId w:val="42"/>
              </w:numPr>
              <w:spacing w:after="0" w:line="259" w:lineRule="auto"/>
              <w:ind w:right="6" w:hanging="163"/>
              <w:rPr>
                <w:rFonts w:eastAsia="Times New Roman"/>
              </w:rPr>
            </w:pPr>
            <w:r w:rsidRPr="00037F8A">
              <w:rPr>
                <w:rFonts w:eastAsia="Times New Roman"/>
              </w:rPr>
              <w:t xml:space="preserve">Project staff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7965CD0" w14:textId="77777777" w:rsidR="00ED6937" w:rsidRPr="00037F8A" w:rsidRDefault="00ED6937" w:rsidP="00ED6937">
            <w:pPr>
              <w:numPr>
                <w:ilvl w:val="0"/>
                <w:numId w:val="43"/>
              </w:numPr>
              <w:spacing w:after="13" w:line="259" w:lineRule="auto"/>
              <w:ind w:hanging="163"/>
              <w:rPr>
                <w:rFonts w:eastAsia="Times New Roman"/>
              </w:rPr>
            </w:pPr>
            <w:r w:rsidRPr="00037F8A">
              <w:rPr>
                <w:rFonts w:eastAsia="Times New Roman"/>
              </w:rPr>
              <w:t xml:space="preserve">Desk review </w:t>
            </w:r>
          </w:p>
          <w:p w14:paraId="3E736DA8" w14:textId="77777777" w:rsidR="00ED6937" w:rsidRPr="00037F8A" w:rsidRDefault="00ED6937" w:rsidP="00ED6937">
            <w:pPr>
              <w:numPr>
                <w:ilvl w:val="0"/>
                <w:numId w:val="43"/>
              </w:numPr>
              <w:spacing w:after="0" w:line="259" w:lineRule="auto"/>
              <w:ind w:hanging="163"/>
              <w:rPr>
                <w:rFonts w:eastAsia="Times New Roman"/>
              </w:rPr>
            </w:pPr>
            <w:r w:rsidRPr="00037F8A">
              <w:rPr>
                <w:rFonts w:eastAsia="Times New Roman"/>
              </w:rPr>
              <w:t xml:space="preserve">Interviews with project staff  </w:t>
            </w:r>
          </w:p>
        </w:tc>
      </w:tr>
      <w:tr w:rsidR="00ED6937" w:rsidRPr="00037F8A" w14:paraId="7234A125" w14:textId="77777777" w:rsidTr="005F20F0">
        <w:trPr>
          <w:trHeight w:val="3085"/>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2E49F337" w14:textId="77777777" w:rsidR="00ED6937" w:rsidRPr="00037F8A" w:rsidRDefault="00ED6937" w:rsidP="005F20F0">
            <w:pPr>
              <w:spacing w:after="0"/>
              <w:ind w:left="163" w:right="20" w:hanging="163"/>
              <w:rPr>
                <w:rFonts w:eastAsia="Times New Roman"/>
              </w:rPr>
            </w:pPr>
            <w:r w:rsidRPr="00037F8A">
              <w:rPr>
                <w:rFonts w:ascii="Segoe UI Symbol" w:eastAsia="Segoe UI Symbol" w:hAnsi="Segoe UI Symbol" w:cs="Segoe UI Symbol"/>
              </w:rPr>
              <w:lastRenderedPageBreak/>
              <w:t>•</w:t>
            </w:r>
            <w:r w:rsidRPr="00037F8A">
              <w:rPr>
                <w:rFonts w:ascii="Arial" w:eastAsia="Arial" w:hAnsi="Arial" w:cs="Arial"/>
              </w:rPr>
              <w:t xml:space="preserve"> </w:t>
            </w:r>
            <w:r w:rsidRPr="00037F8A">
              <w:rPr>
                <w:rFonts w:eastAsia="Times New Roman"/>
              </w:rPr>
              <w:t xml:space="preserve">Is the project implementation approach efficient for delivering the planned project results?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04408C" w14:textId="77777777" w:rsidR="00ED6937" w:rsidRPr="00037F8A" w:rsidRDefault="00ED6937" w:rsidP="00ED6937">
            <w:pPr>
              <w:numPr>
                <w:ilvl w:val="0"/>
                <w:numId w:val="44"/>
              </w:numPr>
              <w:spacing w:after="38" w:line="238" w:lineRule="auto"/>
              <w:ind w:right="434" w:hanging="163"/>
              <w:jc w:val="both"/>
              <w:rPr>
                <w:rFonts w:eastAsia="Times New Roman"/>
              </w:rPr>
            </w:pPr>
            <w:r w:rsidRPr="00037F8A">
              <w:rPr>
                <w:rFonts w:eastAsia="Times New Roman"/>
              </w:rPr>
              <w:t xml:space="preserve">Adequacy of implementation structure and mechanisms for coordination and communication </w:t>
            </w:r>
          </w:p>
          <w:p w14:paraId="4C2D2435" w14:textId="77777777" w:rsidR="00ED6937" w:rsidRPr="00037F8A" w:rsidRDefault="00ED6937" w:rsidP="00ED6937">
            <w:pPr>
              <w:numPr>
                <w:ilvl w:val="0"/>
                <w:numId w:val="44"/>
              </w:numPr>
              <w:spacing w:after="35" w:line="238" w:lineRule="auto"/>
              <w:ind w:right="434" w:hanging="163"/>
              <w:jc w:val="both"/>
              <w:rPr>
                <w:rFonts w:eastAsia="Times New Roman"/>
              </w:rPr>
            </w:pPr>
            <w:r w:rsidRPr="00037F8A">
              <w:rPr>
                <w:rFonts w:eastAsia="Times New Roman"/>
              </w:rPr>
              <w:t xml:space="preserve">Planned and actual level of human resources available </w:t>
            </w:r>
          </w:p>
          <w:p w14:paraId="7AD2EDED" w14:textId="77777777" w:rsidR="00ED6937" w:rsidRPr="00037F8A" w:rsidRDefault="00ED6937" w:rsidP="00ED6937">
            <w:pPr>
              <w:numPr>
                <w:ilvl w:val="0"/>
                <w:numId w:val="44"/>
              </w:numPr>
              <w:spacing w:after="0" w:line="259" w:lineRule="auto"/>
              <w:ind w:right="434" w:hanging="163"/>
              <w:jc w:val="both"/>
              <w:rPr>
                <w:rFonts w:eastAsia="Times New Roman"/>
              </w:rPr>
            </w:pPr>
            <w:r w:rsidRPr="00037F8A">
              <w:rPr>
                <w:rFonts w:eastAsia="Times New Roman"/>
              </w:rPr>
              <w:t xml:space="preserve">Extent and quality of engagement with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8FE93CA" w14:textId="77777777" w:rsidR="00ED6937" w:rsidRPr="00037F8A" w:rsidRDefault="00ED6937" w:rsidP="00ED6937">
            <w:pPr>
              <w:numPr>
                <w:ilvl w:val="0"/>
                <w:numId w:val="45"/>
              </w:numPr>
              <w:spacing w:after="32" w:line="240" w:lineRule="auto"/>
              <w:ind w:hanging="163"/>
              <w:rPr>
                <w:rFonts w:eastAsia="Times New Roman"/>
              </w:rPr>
            </w:pPr>
            <w:r w:rsidRPr="00037F8A">
              <w:rPr>
                <w:rFonts w:eastAsia="Times New Roman"/>
              </w:rPr>
              <w:t xml:space="preserve">Project documents </w:t>
            </w:r>
          </w:p>
          <w:p w14:paraId="29785512" w14:textId="77777777" w:rsidR="00ED6937" w:rsidRPr="00037F8A" w:rsidRDefault="00ED6937" w:rsidP="00ED6937">
            <w:pPr>
              <w:numPr>
                <w:ilvl w:val="0"/>
                <w:numId w:val="45"/>
              </w:numPr>
              <w:spacing w:after="33" w:line="239" w:lineRule="auto"/>
              <w:ind w:hanging="163"/>
              <w:rPr>
                <w:rFonts w:eastAsia="Times New Roman"/>
              </w:rPr>
            </w:pPr>
            <w:r w:rsidRPr="00037F8A">
              <w:rPr>
                <w:rFonts w:eastAsia="Times New Roman"/>
              </w:rPr>
              <w:t xml:space="preserve">National and local stakeholders </w:t>
            </w:r>
          </w:p>
          <w:p w14:paraId="08645F38" w14:textId="77777777" w:rsidR="00ED6937" w:rsidRPr="00037F8A" w:rsidRDefault="00ED6937" w:rsidP="00ED6937">
            <w:pPr>
              <w:numPr>
                <w:ilvl w:val="0"/>
                <w:numId w:val="45"/>
              </w:numPr>
              <w:spacing w:after="0" w:line="259" w:lineRule="auto"/>
              <w:ind w:hanging="163"/>
              <w:rPr>
                <w:rFonts w:eastAsia="Times New Roman"/>
              </w:rPr>
            </w:pPr>
            <w:r w:rsidRPr="00037F8A">
              <w:rPr>
                <w:rFonts w:eastAsia="Times New Roman"/>
              </w:rPr>
              <w:t xml:space="preserve">Project staff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DA5AC5B" w14:textId="77777777" w:rsidR="00ED6937" w:rsidRPr="00037F8A" w:rsidRDefault="00ED6937" w:rsidP="00ED6937">
            <w:pPr>
              <w:numPr>
                <w:ilvl w:val="0"/>
                <w:numId w:val="46"/>
              </w:numPr>
              <w:spacing w:after="14" w:line="259" w:lineRule="auto"/>
              <w:ind w:hanging="163"/>
              <w:jc w:val="both"/>
              <w:rPr>
                <w:rFonts w:eastAsia="Times New Roman"/>
              </w:rPr>
            </w:pPr>
            <w:r w:rsidRPr="00037F8A">
              <w:rPr>
                <w:rFonts w:eastAsia="Times New Roman"/>
              </w:rPr>
              <w:t xml:space="preserve">Desk review </w:t>
            </w:r>
          </w:p>
          <w:p w14:paraId="27D1DDB3" w14:textId="77777777" w:rsidR="00ED6937" w:rsidRPr="00037F8A" w:rsidRDefault="00ED6937" w:rsidP="00ED6937">
            <w:pPr>
              <w:numPr>
                <w:ilvl w:val="0"/>
                <w:numId w:val="46"/>
              </w:numPr>
              <w:spacing w:after="38" w:line="237" w:lineRule="auto"/>
              <w:ind w:hanging="163"/>
              <w:jc w:val="both"/>
              <w:rPr>
                <w:rFonts w:eastAsia="Times New Roman"/>
              </w:rPr>
            </w:pPr>
            <w:r w:rsidRPr="00037F8A">
              <w:rPr>
                <w:rFonts w:eastAsia="Times New Roman"/>
              </w:rPr>
              <w:t xml:space="preserve">Interviews with project staff </w:t>
            </w:r>
          </w:p>
          <w:p w14:paraId="3932F02C" w14:textId="77777777" w:rsidR="00ED6937" w:rsidRPr="00037F8A" w:rsidRDefault="00ED6937" w:rsidP="00ED6937">
            <w:pPr>
              <w:numPr>
                <w:ilvl w:val="0"/>
                <w:numId w:val="46"/>
              </w:numPr>
              <w:spacing w:after="0" w:line="259" w:lineRule="auto"/>
              <w:ind w:hanging="163"/>
              <w:jc w:val="both"/>
              <w:rPr>
                <w:rFonts w:eastAsia="Times New Roman"/>
              </w:rPr>
            </w:pPr>
            <w:r w:rsidRPr="00037F8A">
              <w:rPr>
                <w:rFonts w:eastAsia="Times New Roman"/>
              </w:rPr>
              <w:t xml:space="preserve">Interviews with national and local stakeholders </w:t>
            </w:r>
          </w:p>
        </w:tc>
      </w:tr>
      <w:bookmarkEnd w:id="12"/>
    </w:tbl>
    <w:p w14:paraId="68170E7C" w14:textId="77777777" w:rsidR="00ED6937" w:rsidRPr="00037F8A" w:rsidRDefault="00ED6937" w:rsidP="00ED6937">
      <w:pPr>
        <w:contextualSpacing/>
        <w:jc w:val="both"/>
        <w:rPr>
          <w:rFonts w:ascii="Garamond" w:hAnsi="Garamond"/>
          <w:iCs/>
        </w:rPr>
      </w:pPr>
    </w:p>
    <w:tbl>
      <w:tblPr>
        <w:tblW w:w="9357" w:type="dxa"/>
        <w:tblInd w:w="34" w:type="dxa"/>
        <w:tblCellMar>
          <w:top w:w="75" w:type="dxa"/>
          <w:right w:w="58" w:type="dxa"/>
        </w:tblCellMar>
        <w:tblLook w:val="04A0" w:firstRow="1" w:lastRow="0" w:firstColumn="1" w:lastColumn="0" w:noHBand="0" w:noVBand="1"/>
      </w:tblPr>
      <w:tblGrid>
        <w:gridCol w:w="2424"/>
        <w:gridCol w:w="2520"/>
        <w:gridCol w:w="2072"/>
        <w:gridCol w:w="2341"/>
      </w:tblGrid>
      <w:tr w:rsidR="00ED6937" w:rsidRPr="00037F8A" w14:paraId="4F8ABF50" w14:textId="77777777" w:rsidTr="005F20F0">
        <w:trPr>
          <w:trHeight w:val="771"/>
        </w:trPr>
        <w:tc>
          <w:tcPr>
            <w:tcW w:w="2424" w:type="dxa"/>
            <w:tcBorders>
              <w:top w:val="single" w:sz="4" w:space="0" w:color="000000"/>
              <w:left w:val="nil"/>
              <w:bottom w:val="single" w:sz="4" w:space="0" w:color="000000"/>
              <w:right w:val="nil"/>
            </w:tcBorders>
            <w:shd w:val="clear" w:color="auto" w:fill="000000"/>
          </w:tcPr>
          <w:p w14:paraId="5793A99A" w14:textId="77777777" w:rsidR="00ED6937" w:rsidRPr="00037F8A" w:rsidRDefault="00ED6937" w:rsidP="005F20F0">
            <w:pPr>
              <w:spacing w:after="0"/>
              <w:ind w:left="67"/>
              <w:rPr>
                <w:rFonts w:eastAsia="Times New Roman"/>
              </w:rPr>
            </w:pPr>
            <w:r w:rsidRPr="00037F8A">
              <w:rPr>
                <w:rFonts w:eastAsia="Times New Roman"/>
                <w:b/>
                <w:color w:val="FFFFFF"/>
              </w:rPr>
              <w:t xml:space="preserve">Evaluation Questions </w:t>
            </w:r>
          </w:p>
        </w:tc>
        <w:tc>
          <w:tcPr>
            <w:tcW w:w="2520" w:type="dxa"/>
            <w:tcBorders>
              <w:top w:val="single" w:sz="4" w:space="0" w:color="000000"/>
              <w:left w:val="nil"/>
              <w:bottom w:val="single" w:sz="4" w:space="0" w:color="000000"/>
              <w:right w:val="nil"/>
            </w:tcBorders>
            <w:shd w:val="clear" w:color="auto" w:fill="000000"/>
          </w:tcPr>
          <w:p w14:paraId="56DE4AC4" w14:textId="77777777" w:rsidR="00ED6937" w:rsidRPr="00037F8A" w:rsidRDefault="00ED6937" w:rsidP="005F20F0">
            <w:pPr>
              <w:spacing w:after="0"/>
              <w:ind w:right="48"/>
              <w:jc w:val="center"/>
              <w:rPr>
                <w:rFonts w:eastAsia="Times New Roman"/>
              </w:rPr>
            </w:pPr>
            <w:r w:rsidRPr="00037F8A">
              <w:rPr>
                <w:rFonts w:eastAsia="Times New Roman"/>
                <w:b/>
                <w:color w:val="FFFFFF"/>
              </w:rPr>
              <w:t xml:space="preserve">Indicators </w:t>
            </w:r>
          </w:p>
        </w:tc>
        <w:tc>
          <w:tcPr>
            <w:tcW w:w="4412" w:type="dxa"/>
            <w:gridSpan w:val="2"/>
            <w:tcBorders>
              <w:top w:val="single" w:sz="4" w:space="0" w:color="000000"/>
              <w:left w:val="nil"/>
              <w:bottom w:val="single" w:sz="4" w:space="0" w:color="000000"/>
              <w:right w:val="nil"/>
            </w:tcBorders>
            <w:shd w:val="clear" w:color="auto" w:fill="000000"/>
          </w:tcPr>
          <w:p w14:paraId="28E72888" w14:textId="77777777" w:rsidR="00ED6937" w:rsidRPr="00037F8A" w:rsidRDefault="00ED6937" w:rsidP="005F20F0">
            <w:pPr>
              <w:spacing w:after="0"/>
              <w:ind w:right="358"/>
              <w:jc w:val="right"/>
              <w:rPr>
                <w:rFonts w:eastAsia="Times New Roman"/>
              </w:rPr>
            </w:pPr>
            <w:r w:rsidRPr="00037F8A">
              <w:rPr>
                <w:rFonts w:eastAsia="Times New Roman"/>
                <w:b/>
                <w:color w:val="FFFFFF"/>
              </w:rPr>
              <w:t xml:space="preserve">Data Collection </w:t>
            </w:r>
          </w:p>
          <w:p w14:paraId="470AAF64" w14:textId="77777777" w:rsidR="00ED6937" w:rsidRPr="00037F8A" w:rsidRDefault="00ED6937" w:rsidP="005F20F0">
            <w:pPr>
              <w:spacing w:after="0"/>
              <w:ind w:left="545"/>
              <w:rPr>
                <w:rFonts w:eastAsia="Times New Roman"/>
              </w:rPr>
            </w:pPr>
            <w:r w:rsidRPr="00037F8A">
              <w:rPr>
                <w:rFonts w:eastAsia="Times New Roman"/>
                <w:b/>
                <w:color w:val="FFFFFF"/>
              </w:rPr>
              <w:t xml:space="preserve">Sources </w:t>
            </w:r>
          </w:p>
          <w:p w14:paraId="7FF75BD4" w14:textId="77777777" w:rsidR="00ED6937" w:rsidRPr="00037F8A" w:rsidRDefault="00ED6937" w:rsidP="005F20F0">
            <w:pPr>
              <w:spacing w:after="0"/>
              <w:ind w:left="2742"/>
              <w:rPr>
                <w:rFonts w:eastAsia="Times New Roman"/>
              </w:rPr>
            </w:pPr>
            <w:r w:rsidRPr="00037F8A">
              <w:rPr>
                <w:rFonts w:eastAsia="Times New Roman"/>
                <w:b/>
                <w:color w:val="FFFFFF"/>
              </w:rPr>
              <w:t xml:space="preserve">Method </w:t>
            </w:r>
          </w:p>
        </w:tc>
      </w:tr>
      <w:tr w:rsidR="00ED6937" w:rsidRPr="00037F8A" w14:paraId="7A49D69E" w14:textId="77777777" w:rsidTr="005F20F0">
        <w:trPr>
          <w:trHeight w:val="2245"/>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18DA3E1A" w14:textId="77777777" w:rsidR="00ED6937" w:rsidRPr="00037F8A" w:rsidRDefault="00ED6937" w:rsidP="005F20F0">
            <w:pPr>
              <w:rPr>
                <w:rFonts w:eastAsia="Times New Roma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78D1D5A" w14:textId="77777777" w:rsidR="00ED6937" w:rsidRPr="00037F8A" w:rsidRDefault="00ED6937" w:rsidP="005F20F0">
            <w:pPr>
              <w:spacing w:after="34" w:line="239" w:lineRule="auto"/>
              <w:ind w:left="164"/>
              <w:rPr>
                <w:rFonts w:eastAsia="Times New Roman"/>
              </w:rPr>
            </w:pPr>
            <w:r w:rsidRPr="00037F8A">
              <w:rPr>
                <w:rFonts w:eastAsia="Times New Roman"/>
              </w:rPr>
              <w:t xml:space="preserve">relevant partners / partnerships </w:t>
            </w:r>
          </w:p>
          <w:p w14:paraId="4BABB81F"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Quality and adequacy of project monitoring mechanisms (oversight bodies’ input, quality and timeliness of reporting, etc.)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5C36078" w14:textId="77777777" w:rsidR="00ED6937" w:rsidRPr="00037F8A" w:rsidRDefault="00ED6937" w:rsidP="005F20F0">
            <w:pPr>
              <w:rPr>
                <w:rFonts w:eastAsia="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358A1F5" w14:textId="77777777" w:rsidR="00ED6937" w:rsidRPr="00037F8A" w:rsidRDefault="00ED6937" w:rsidP="005F20F0">
            <w:pPr>
              <w:rPr>
                <w:rFonts w:eastAsia="Times New Roman"/>
              </w:rPr>
            </w:pPr>
          </w:p>
        </w:tc>
      </w:tr>
      <w:tr w:rsidR="00ED6937" w:rsidRPr="00037F8A" w14:paraId="3795165B" w14:textId="77777777" w:rsidTr="005F20F0">
        <w:trPr>
          <w:trHeight w:val="2245"/>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7DBB6873"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Is the project implementation delayed? If so, has that affected costeffectiveness?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9A30A20" w14:textId="77777777" w:rsidR="00ED6937" w:rsidRPr="00037F8A" w:rsidRDefault="00ED6937" w:rsidP="00ED6937">
            <w:pPr>
              <w:numPr>
                <w:ilvl w:val="0"/>
                <w:numId w:val="47"/>
              </w:numPr>
              <w:spacing w:after="34" w:line="239" w:lineRule="auto"/>
              <w:ind w:hanging="163"/>
              <w:jc w:val="both"/>
              <w:rPr>
                <w:rFonts w:eastAsia="Times New Roman"/>
              </w:rPr>
            </w:pPr>
            <w:r w:rsidRPr="00037F8A">
              <w:rPr>
                <w:rFonts w:eastAsia="Times New Roman"/>
              </w:rPr>
              <w:t xml:space="preserve">Project milestones in time </w:t>
            </w:r>
          </w:p>
          <w:p w14:paraId="1EC83B54" w14:textId="77777777" w:rsidR="00ED6937" w:rsidRPr="00037F8A" w:rsidRDefault="00ED6937" w:rsidP="00ED6937">
            <w:pPr>
              <w:numPr>
                <w:ilvl w:val="0"/>
                <w:numId w:val="47"/>
              </w:numPr>
              <w:spacing w:after="33" w:line="239" w:lineRule="auto"/>
              <w:ind w:hanging="163"/>
              <w:jc w:val="both"/>
              <w:rPr>
                <w:rFonts w:eastAsia="Times New Roman"/>
              </w:rPr>
            </w:pPr>
            <w:r w:rsidRPr="00037F8A">
              <w:rPr>
                <w:rFonts w:eastAsia="Times New Roman"/>
              </w:rPr>
              <w:t xml:space="preserve">Planned results affected by delays </w:t>
            </w:r>
          </w:p>
          <w:p w14:paraId="0298C6DB" w14:textId="77777777" w:rsidR="00ED6937" w:rsidRPr="00037F8A" w:rsidRDefault="00ED6937" w:rsidP="00ED6937">
            <w:pPr>
              <w:numPr>
                <w:ilvl w:val="0"/>
                <w:numId w:val="47"/>
              </w:numPr>
              <w:spacing w:after="0" w:line="259" w:lineRule="auto"/>
              <w:ind w:hanging="163"/>
              <w:jc w:val="both"/>
              <w:rPr>
                <w:rFonts w:eastAsia="Times New Roman"/>
              </w:rPr>
            </w:pPr>
            <w:r w:rsidRPr="00037F8A">
              <w:rPr>
                <w:rFonts w:eastAsia="Times New Roman"/>
              </w:rPr>
              <w:t xml:space="preserve">Required project adaptive management measures related to delays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A118205" w14:textId="77777777" w:rsidR="00ED6937" w:rsidRPr="00037F8A" w:rsidRDefault="00ED6937" w:rsidP="00ED6937">
            <w:pPr>
              <w:numPr>
                <w:ilvl w:val="0"/>
                <w:numId w:val="48"/>
              </w:numPr>
              <w:spacing w:after="33" w:line="240" w:lineRule="auto"/>
              <w:ind w:right="2" w:hanging="163"/>
              <w:rPr>
                <w:rFonts w:eastAsia="Times New Roman"/>
              </w:rPr>
            </w:pPr>
            <w:r w:rsidRPr="00037F8A">
              <w:rPr>
                <w:rFonts w:eastAsia="Times New Roman"/>
              </w:rPr>
              <w:t xml:space="preserve">Project documents </w:t>
            </w:r>
          </w:p>
          <w:p w14:paraId="4CB5D814" w14:textId="77777777" w:rsidR="00ED6937" w:rsidRPr="00037F8A" w:rsidRDefault="00ED6937" w:rsidP="00ED6937">
            <w:pPr>
              <w:numPr>
                <w:ilvl w:val="0"/>
                <w:numId w:val="48"/>
              </w:numPr>
              <w:spacing w:after="0" w:line="259" w:lineRule="auto"/>
              <w:ind w:right="2" w:hanging="163"/>
              <w:rPr>
                <w:rFonts w:eastAsia="Times New Roman"/>
              </w:rPr>
            </w:pPr>
            <w:r w:rsidRPr="00037F8A">
              <w:rPr>
                <w:rFonts w:eastAsia="Times New Roman"/>
              </w:rPr>
              <w:t xml:space="preserve">Project staff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72F5513" w14:textId="77777777" w:rsidR="00ED6937" w:rsidRPr="00037F8A" w:rsidRDefault="00ED6937" w:rsidP="00ED6937">
            <w:pPr>
              <w:numPr>
                <w:ilvl w:val="0"/>
                <w:numId w:val="49"/>
              </w:numPr>
              <w:spacing w:after="13" w:line="259" w:lineRule="auto"/>
              <w:ind w:hanging="163"/>
              <w:rPr>
                <w:rFonts w:eastAsia="Times New Roman"/>
              </w:rPr>
            </w:pPr>
            <w:r w:rsidRPr="00037F8A">
              <w:rPr>
                <w:rFonts w:eastAsia="Times New Roman"/>
              </w:rPr>
              <w:t xml:space="preserve">Desk review </w:t>
            </w:r>
          </w:p>
          <w:p w14:paraId="6DDFA3A0" w14:textId="77777777" w:rsidR="00ED6937" w:rsidRPr="00037F8A" w:rsidRDefault="00ED6937" w:rsidP="00ED6937">
            <w:pPr>
              <w:numPr>
                <w:ilvl w:val="0"/>
                <w:numId w:val="49"/>
              </w:numPr>
              <w:spacing w:after="0" w:line="259" w:lineRule="auto"/>
              <w:ind w:hanging="163"/>
              <w:rPr>
                <w:rFonts w:eastAsia="Times New Roman"/>
              </w:rPr>
            </w:pPr>
            <w:r w:rsidRPr="00037F8A">
              <w:rPr>
                <w:rFonts w:eastAsia="Times New Roman"/>
              </w:rPr>
              <w:t xml:space="preserve">Interviews with project staff </w:t>
            </w:r>
          </w:p>
        </w:tc>
      </w:tr>
      <w:tr w:rsidR="00ED6937" w:rsidRPr="00037F8A" w14:paraId="0F0377D2" w14:textId="77777777" w:rsidTr="005F20F0">
        <w:trPr>
          <w:trHeight w:val="1409"/>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6D8763D1"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What is the contribution of cash and in-kind cofinancing to project implementation?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E0D430E"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cash and inkind co-financing relative to expected level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DD27349" w14:textId="77777777" w:rsidR="00ED6937" w:rsidRPr="00037F8A" w:rsidRDefault="00ED6937" w:rsidP="00ED6937">
            <w:pPr>
              <w:numPr>
                <w:ilvl w:val="0"/>
                <w:numId w:val="50"/>
              </w:numPr>
              <w:spacing w:after="35" w:line="238" w:lineRule="auto"/>
              <w:ind w:right="2" w:hanging="163"/>
              <w:rPr>
                <w:rFonts w:eastAsia="Times New Roman"/>
              </w:rPr>
            </w:pPr>
            <w:r w:rsidRPr="00037F8A">
              <w:rPr>
                <w:rFonts w:eastAsia="Times New Roman"/>
              </w:rPr>
              <w:t xml:space="preserve">Project documents </w:t>
            </w:r>
          </w:p>
          <w:p w14:paraId="6D9D9374" w14:textId="77777777" w:rsidR="00ED6937" w:rsidRPr="00037F8A" w:rsidRDefault="00ED6937" w:rsidP="00ED6937">
            <w:pPr>
              <w:numPr>
                <w:ilvl w:val="0"/>
                <w:numId w:val="50"/>
              </w:numPr>
              <w:spacing w:after="0" w:line="259" w:lineRule="auto"/>
              <w:ind w:right="2" w:hanging="163"/>
              <w:rPr>
                <w:rFonts w:eastAsia="Times New Roman"/>
              </w:rPr>
            </w:pPr>
            <w:r w:rsidRPr="00037F8A">
              <w:rPr>
                <w:rFonts w:eastAsia="Times New Roman"/>
              </w:rPr>
              <w:t xml:space="preserve">Project staff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12EC479" w14:textId="77777777" w:rsidR="00ED6937" w:rsidRPr="00037F8A" w:rsidRDefault="00ED6937" w:rsidP="00ED6937">
            <w:pPr>
              <w:numPr>
                <w:ilvl w:val="0"/>
                <w:numId w:val="51"/>
              </w:numPr>
              <w:spacing w:after="11" w:line="259" w:lineRule="auto"/>
              <w:ind w:hanging="163"/>
              <w:rPr>
                <w:rFonts w:eastAsia="Times New Roman"/>
              </w:rPr>
            </w:pPr>
            <w:r w:rsidRPr="00037F8A">
              <w:rPr>
                <w:rFonts w:eastAsia="Times New Roman"/>
              </w:rPr>
              <w:t xml:space="preserve">Desk review </w:t>
            </w:r>
          </w:p>
          <w:p w14:paraId="0A342F33" w14:textId="77777777" w:rsidR="00ED6937" w:rsidRPr="00037F8A" w:rsidRDefault="00ED6937" w:rsidP="00ED6937">
            <w:pPr>
              <w:numPr>
                <w:ilvl w:val="0"/>
                <w:numId w:val="51"/>
              </w:numPr>
              <w:spacing w:after="0" w:line="259" w:lineRule="auto"/>
              <w:ind w:hanging="163"/>
              <w:rPr>
                <w:rFonts w:eastAsia="Times New Roman"/>
              </w:rPr>
            </w:pPr>
            <w:r w:rsidRPr="00037F8A">
              <w:rPr>
                <w:rFonts w:eastAsia="Times New Roman"/>
              </w:rPr>
              <w:t xml:space="preserve">Interviews with project staff </w:t>
            </w:r>
          </w:p>
        </w:tc>
      </w:tr>
      <w:tr w:rsidR="00ED6937" w:rsidRPr="00037F8A" w14:paraId="7035C556" w14:textId="77777777" w:rsidTr="005F20F0">
        <w:trPr>
          <w:trHeight w:val="1130"/>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131860EC"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To what extent is the project leveraging additional resources?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94B08F7"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Amount of resources leveraged relative to project budget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EA3AD4B" w14:textId="77777777" w:rsidR="00ED6937" w:rsidRPr="00037F8A" w:rsidRDefault="00ED6937" w:rsidP="00ED6937">
            <w:pPr>
              <w:numPr>
                <w:ilvl w:val="0"/>
                <w:numId w:val="52"/>
              </w:numPr>
              <w:spacing w:after="35" w:line="238" w:lineRule="auto"/>
              <w:ind w:right="2" w:hanging="163"/>
              <w:rPr>
                <w:rFonts w:eastAsia="Times New Roman"/>
              </w:rPr>
            </w:pPr>
            <w:r w:rsidRPr="00037F8A">
              <w:rPr>
                <w:rFonts w:eastAsia="Times New Roman"/>
              </w:rPr>
              <w:t xml:space="preserve">Project documents </w:t>
            </w:r>
          </w:p>
          <w:p w14:paraId="283BED9D" w14:textId="77777777" w:rsidR="00ED6937" w:rsidRPr="00037F8A" w:rsidRDefault="00ED6937" w:rsidP="00ED6937">
            <w:pPr>
              <w:numPr>
                <w:ilvl w:val="0"/>
                <w:numId w:val="52"/>
              </w:numPr>
              <w:spacing w:after="0" w:line="259" w:lineRule="auto"/>
              <w:ind w:right="2" w:hanging="163"/>
              <w:rPr>
                <w:rFonts w:eastAsia="Times New Roman"/>
              </w:rPr>
            </w:pPr>
            <w:r w:rsidRPr="00037F8A">
              <w:rPr>
                <w:rFonts w:eastAsia="Times New Roman"/>
              </w:rPr>
              <w:t xml:space="preserve">Project staff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E1771EF" w14:textId="77777777" w:rsidR="00ED6937" w:rsidRPr="00037F8A" w:rsidRDefault="00ED6937" w:rsidP="00ED6937">
            <w:pPr>
              <w:numPr>
                <w:ilvl w:val="0"/>
                <w:numId w:val="53"/>
              </w:numPr>
              <w:spacing w:after="11" w:line="259" w:lineRule="auto"/>
              <w:ind w:hanging="163"/>
              <w:rPr>
                <w:rFonts w:eastAsia="Times New Roman"/>
              </w:rPr>
            </w:pPr>
            <w:r w:rsidRPr="00037F8A">
              <w:rPr>
                <w:rFonts w:eastAsia="Times New Roman"/>
              </w:rPr>
              <w:t xml:space="preserve">Desk review </w:t>
            </w:r>
          </w:p>
          <w:p w14:paraId="047AA5C2" w14:textId="77777777" w:rsidR="00ED6937" w:rsidRPr="00037F8A" w:rsidRDefault="00ED6937" w:rsidP="00ED6937">
            <w:pPr>
              <w:numPr>
                <w:ilvl w:val="0"/>
                <w:numId w:val="53"/>
              </w:numPr>
              <w:spacing w:after="0" w:line="259" w:lineRule="auto"/>
              <w:ind w:hanging="163"/>
              <w:rPr>
                <w:rFonts w:eastAsia="Times New Roman"/>
              </w:rPr>
            </w:pPr>
            <w:r w:rsidRPr="00037F8A">
              <w:rPr>
                <w:rFonts w:eastAsia="Times New Roman"/>
              </w:rPr>
              <w:t xml:space="preserve">Interviews with project staff </w:t>
            </w:r>
          </w:p>
        </w:tc>
      </w:tr>
      <w:tr w:rsidR="00ED6937" w:rsidRPr="00037F8A" w14:paraId="10EEC19D" w14:textId="77777777" w:rsidTr="005F20F0">
        <w:trPr>
          <w:trHeight w:val="307"/>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D9D9D9"/>
          </w:tcPr>
          <w:p w14:paraId="59E0677B" w14:textId="77777777" w:rsidR="00ED6937" w:rsidRPr="00037F8A" w:rsidRDefault="00ED6937" w:rsidP="005F20F0">
            <w:pPr>
              <w:spacing w:after="0"/>
              <w:rPr>
                <w:rFonts w:eastAsia="Times New Roman"/>
              </w:rPr>
            </w:pPr>
            <w:r w:rsidRPr="00037F8A">
              <w:rPr>
                <w:rFonts w:eastAsia="Times New Roman"/>
                <w:b/>
                <w:i/>
              </w:rPr>
              <w:t>Evaluation Criteria: Effectiveness</w:t>
            </w:r>
            <w:r w:rsidRPr="00037F8A">
              <w:rPr>
                <w:rFonts w:cs="Calibri"/>
                <w:b/>
                <w:i/>
              </w:rPr>
              <w:t xml:space="preserve"> </w:t>
            </w:r>
          </w:p>
        </w:tc>
      </w:tr>
      <w:tr w:rsidR="00ED6937" w:rsidRPr="00037F8A" w14:paraId="03717DB2" w14:textId="77777777" w:rsidTr="005F20F0">
        <w:trPr>
          <w:trHeight w:val="1688"/>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3286550A"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lastRenderedPageBreak/>
              <w:t>•</w:t>
            </w:r>
            <w:r w:rsidRPr="00037F8A">
              <w:rPr>
                <w:rFonts w:ascii="Arial" w:eastAsia="Arial" w:hAnsi="Arial" w:cs="Arial"/>
              </w:rPr>
              <w:t xml:space="preserve"> </w:t>
            </w:r>
            <w:r w:rsidRPr="00037F8A">
              <w:rPr>
                <w:rFonts w:eastAsia="Times New Roman"/>
              </w:rPr>
              <w:t xml:space="preserve">Are the project objectives likely to be met? To what extent are they likely to be met?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793287" w14:textId="77777777" w:rsidR="00ED6937" w:rsidRPr="00037F8A" w:rsidRDefault="00ED6937" w:rsidP="005F20F0">
            <w:pPr>
              <w:spacing w:after="0"/>
              <w:ind w:left="164" w:right="18"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progress toward project indicator targets relative to expected level at current point of implementation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2945356" w14:textId="77777777" w:rsidR="00ED6937" w:rsidRPr="00037F8A" w:rsidRDefault="00ED6937" w:rsidP="00ED6937">
            <w:pPr>
              <w:numPr>
                <w:ilvl w:val="0"/>
                <w:numId w:val="54"/>
              </w:numPr>
              <w:spacing w:after="33" w:line="240" w:lineRule="auto"/>
              <w:ind w:hanging="163"/>
              <w:rPr>
                <w:rFonts w:eastAsia="Times New Roman"/>
              </w:rPr>
            </w:pPr>
            <w:r w:rsidRPr="00037F8A">
              <w:rPr>
                <w:rFonts w:eastAsia="Times New Roman"/>
              </w:rPr>
              <w:t xml:space="preserve">Project documents </w:t>
            </w:r>
          </w:p>
          <w:p w14:paraId="1F4DF278" w14:textId="77777777" w:rsidR="00ED6937" w:rsidRPr="00037F8A" w:rsidRDefault="00ED6937" w:rsidP="00ED6937">
            <w:pPr>
              <w:numPr>
                <w:ilvl w:val="0"/>
                <w:numId w:val="54"/>
              </w:numPr>
              <w:spacing w:after="12" w:line="259" w:lineRule="auto"/>
              <w:ind w:hanging="163"/>
              <w:rPr>
                <w:rFonts w:eastAsia="Times New Roman"/>
              </w:rPr>
            </w:pPr>
            <w:r w:rsidRPr="00037F8A">
              <w:rPr>
                <w:rFonts w:eastAsia="Times New Roman"/>
              </w:rPr>
              <w:t xml:space="preserve">Project staff </w:t>
            </w:r>
          </w:p>
          <w:p w14:paraId="0C5BB279" w14:textId="77777777" w:rsidR="00ED6937" w:rsidRPr="00037F8A" w:rsidRDefault="00ED6937" w:rsidP="00ED6937">
            <w:pPr>
              <w:numPr>
                <w:ilvl w:val="0"/>
                <w:numId w:val="54"/>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34DA8D5F" w14:textId="77777777" w:rsidR="00ED6937" w:rsidRPr="00037F8A" w:rsidRDefault="00ED6937" w:rsidP="00ED6937">
            <w:pPr>
              <w:numPr>
                <w:ilvl w:val="0"/>
                <w:numId w:val="55"/>
              </w:numPr>
              <w:spacing w:after="13" w:line="259" w:lineRule="auto"/>
              <w:ind w:hanging="163"/>
              <w:rPr>
                <w:rFonts w:eastAsia="Times New Roman"/>
              </w:rPr>
            </w:pPr>
            <w:r w:rsidRPr="00037F8A">
              <w:rPr>
                <w:rFonts w:eastAsia="Times New Roman"/>
              </w:rPr>
              <w:t xml:space="preserve">Field visit interviews </w:t>
            </w:r>
          </w:p>
          <w:p w14:paraId="3F6E3EF1" w14:textId="77777777" w:rsidR="00ED6937" w:rsidRPr="00037F8A" w:rsidRDefault="00ED6937" w:rsidP="00ED6937">
            <w:pPr>
              <w:numPr>
                <w:ilvl w:val="0"/>
                <w:numId w:val="55"/>
              </w:numPr>
              <w:spacing w:after="0" w:line="259" w:lineRule="auto"/>
              <w:ind w:hanging="163"/>
              <w:rPr>
                <w:rFonts w:eastAsia="Times New Roman"/>
              </w:rPr>
            </w:pPr>
            <w:r w:rsidRPr="00037F8A">
              <w:rPr>
                <w:rFonts w:eastAsia="Times New Roman"/>
              </w:rPr>
              <w:t xml:space="preserve">Desk review </w:t>
            </w:r>
          </w:p>
        </w:tc>
      </w:tr>
      <w:tr w:rsidR="00ED6937" w:rsidRPr="00037F8A" w14:paraId="4BFB6B70" w14:textId="77777777" w:rsidTr="005F20F0">
        <w:trPr>
          <w:trHeight w:val="1407"/>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33EFB67C" w14:textId="77777777" w:rsidR="00ED6937" w:rsidRPr="00037F8A" w:rsidRDefault="00ED6937" w:rsidP="005F20F0">
            <w:pPr>
              <w:spacing w:after="0"/>
              <w:ind w:left="163" w:right="17"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What are the key factors contributing to project success or underachievement?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E387BF5" w14:textId="77777777" w:rsidR="00ED6937" w:rsidRPr="00037F8A" w:rsidRDefault="00ED6937" w:rsidP="005F20F0">
            <w:pPr>
              <w:spacing w:after="0"/>
              <w:ind w:left="164" w:right="85"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documentation of and preparation for project risks, assumptions and impact drivers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7F80F5E" w14:textId="77777777" w:rsidR="00ED6937" w:rsidRPr="00037F8A" w:rsidRDefault="00ED6937" w:rsidP="00ED6937">
            <w:pPr>
              <w:numPr>
                <w:ilvl w:val="0"/>
                <w:numId w:val="56"/>
              </w:numPr>
              <w:spacing w:after="37" w:line="238" w:lineRule="auto"/>
              <w:ind w:hanging="163"/>
              <w:rPr>
                <w:rFonts w:eastAsia="Times New Roman"/>
              </w:rPr>
            </w:pPr>
            <w:r w:rsidRPr="00037F8A">
              <w:rPr>
                <w:rFonts w:eastAsia="Times New Roman"/>
              </w:rPr>
              <w:t xml:space="preserve">Project documents </w:t>
            </w:r>
          </w:p>
          <w:p w14:paraId="727246D0" w14:textId="77777777" w:rsidR="00ED6937" w:rsidRPr="00037F8A" w:rsidRDefault="00ED6937" w:rsidP="00ED6937">
            <w:pPr>
              <w:numPr>
                <w:ilvl w:val="0"/>
                <w:numId w:val="56"/>
              </w:numPr>
              <w:spacing w:after="10" w:line="259" w:lineRule="auto"/>
              <w:ind w:hanging="163"/>
              <w:rPr>
                <w:rFonts w:eastAsia="Times New Roman"/>
              </w:rPr>
            </w:pPr>
            <w:r w:rsidRPr="00037F8A">
              <w:rPr>
                <w:rFonts w:eastAsia="Times New Roman"/>
              </w:rPr>
              <w:t xml:space="preserve">Project staff </w:t>
            </w:r>
          </w:p>
          <w:p w14:paraId="25138636" w14:textId="77777777" w:rsidR="00ED6937" w:rsidRPr="00037F8A" w:rsidRDefault="00ED6937" w:rsidP="00ED6937">
            <w:pPr>
              <w:numPr>
                <w:ilvl w:val="0"/>
                <w:numId w:val="56"/>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91087C7" w14:textId="77777777" w:rsidR="00ED6937" w:rsidRPr="00037F8A" w:rsidRDefault="00ED6937" w:rsidP="00ED6937">
            <w:pPr>
              <w:numPr>
                <w:ilvl w:val="0"/>
                <w:numId w:val="57"/>
              </w:numPr>
              <w:spacing w:after="11" w:line="259" w:lineRule="auto"/>
              <w:ind w:hanging="163"/>
              <w:rPr>
                <w:rFonts w:eastAsia="Times New Roman"/>
              </w:rPr>
            </w:pPr>
            <w:r w:rsidRPr="00037F8A">
              <w:rPr>
                <w:rFonts w:eastAsia="Times New Roman"/>
              </w:rPr>
              <w:t xml:space="preserve">Field visit interviews </w:t>
            </w:r>
          </w:p>
          <w:p w14:paraId="0A35C60C" w14:textId="77777777" w:rsidR="00ED6937" w:rsidRPr="00037F8A" w:rsidRDefault="00ED6937" w:rsidP="00ED6937">
            <w:pPr>
              <w:numPr>
                <w:ilvl w:val="0"/>
                <w:numId w:val="57"/>
              </w:numPr>
              <w:spacing w:after="0" w:line="259" w:lineRule="auto"/>
              <w:ind w:hanging="163"/>
              <w:rPr>
                <w:rFonts w:eastAsia="Times New Roman"/>
              </w:rPr>
            </w:pPr>
            <w:r w:rsidRPr="00037F8A">
              <w:rPr>
                <w:rFonts w:eastAsia="Times New Roman"/>
              </w:rPr>
              <w:t xml:space="preserve">Desk review </w:t>
            </w:r>
          </w:p>
        </w:tc>
      </w:tr>
      <w:tr w:rsidR="00ED6937" w:rsidRPr="00037F8A" w14:paraId="69A0AE7A" w14:textId="77777777" w:rsidTr="005F20F0">
        <w:trPr>
          <w:trHeight w:val="1406"/>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0755808E"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What are the key risks and barriers that remain to achieve the project objective and generate Global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6318B65" w14:textId="77777777" w:rsidR="00ED6937" w:rsidRPr="00037F8A" w:rsidRDefault="00ED6937" w:rsidP="005F20F0">
            <w:pPr>
              <w:spacing w:after="0"/>
              <w:ind w:left="164" w:right="9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Presence, assessment of, and preparation for expected risks, assumptions and impact drivers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5BD8A4A" w14:textId="77777777" w:rsidR="00ED6937" w:rsidRPr="00037F8A" w:rsidRDefault="00ED6937" w:rsidP="00ED6937">
            <w:pPr>
              <w:numPr>
                <w:ilvl w:val="0"/>
                <w:numId w:val="58"/>
              </w:numPr>
              <w:spacing w:after="37" w:line="238" w:lineRule="auto"/>
              <w:ind w:hanging="163"/>
              <w:rPr>
                <w:rFonts w:eastAsia="Times New Roman"/>
              </w:rPr>
            </w:pPr>
            <w:r w:rsidRPr="00037F8A">
              <w:rPr>
                <w:rFonts w:eastAsia="Times New Roman"/>
              </w:rPr>
              <w:t xml:space="preserve">Project documents </w:t>
            </w:r>
          </w:p>
          <w:p w14:paraId="336F289A" w14:textId="77777777" w:rsidR="00ED6937" w:rsidRPr="00037F8A" w:rsidRDefault="00ED6937" w:rsidP="00ED6937">
            <w:pPr>
              <w:numPr>
                <w:ilvl w:val="0"/>
                <w:numId w:val="58"/>
              </w:numPr>
              <w:spacing w:after="10" w:line="259" w:lineRule="auto"/>
              <w:ind w:hanging="163"/>
              <w:rPr>
                <w:rFonts w:eastAsia="Times New Roman"/>
              </w:rPr>
            </w:pPr>
            <w:r w:rsidRPr="00037F8A">
              <w:rPr>
                <w:rFonts w:eastAsia="Times New Roman"/>
              </w:rPr>
              <w:t xml:space="preserve">Project staff </w:t>
            </w:r>
          </w:p>
          <w:p w14:paraId="4A756F1E" w14:textId="77777777" w:rsidR="00ED6937" w:rsidRPr="00037F8A" w:rsidRDefault="00ED6937" w:rsidP="00ED6937">
            <w:pPr>
              <w:numPr>
                <w:ilvl w:val="0"/>
                <w:numId w:val="58"/>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6349D34" w14:textId="77777777" w:rsidR="00ED6937" w:rsidRPr="00037F8A" w:rsidRDefault="00ED6937" w:rsidP="00ED6937">
            <w:pPr>
              <w:numPr>
                <w:ilvl w:val="0"/>
                <w:numId w:val="59"/>
              </w:numPr>
              <w:spacing w:after="10" w:line="259" w:lineRule="auto"/>
              <w:ind w:hanging="163"/>
              <w:rPr>
                <w:rFonts w:eastAsia="Times New Roman"/>
              </w:rPr>
            </w:pPr>
            <w:r w:rsidRPr="00037F8A">
              <w:rPr>
                <w:rFonts w:eastAsia="Times New Roman"/>
              </w:rPr>
              <w:t xml:space="preserve">Field visit interviews </w:t>
            </w:r>
          </w:p>
          <w:p w14:paraId="7B7F9C6B" w14:textId="77777777" w:rsidR="00ED6937" w:rsidRPr="00037F8A" w:rsidRDefault="00ED6937" w:rsidP="00ED6937">
            <w:pPr>
              <w:numPr>
                <w:ilvl w:val="0"/>
                <w:numId w:val="59"/>
              </w:numPr>
              <w:spacing w:after="0" w:line="259" w:lineRule="auto"/>
              <w:ind w:hanging="163"/>
              <w:rPr>
                <w:rFonts w:eastAsia="Times New Roman"/>
              </w:rPr>
            </w:pPr>
            <w:r w:rsidRPr="00037F8A">
              <w:rPr>
                <w:rFonts w:eastAsia="Times New Roman"/>
              </w:rPr>
              <w:t xml:space="preserve">Desk review </w:t>
            </w:r>
          </w:p>
        </w:tc>
      </w:tr>
    </w:tbl>
    <w:p w14:paraId="54527707" w14:textId="77777777" w:rsidR="00ED6937" w:rsidRPr="00037F8A" w:rsidRDefault="00ED6937" w:rsidP="00ED6937">
      <w:pPr>
        <w:contextualSpacing/>
        <w:jc w:val="both"/>
        <w:rPr>
          <w:rFonts w:ascii="Garamond" w:hAnsi="Garamond"/>
          <w:iCs/>
        </w:rPr>
      </w:pPr>
    </w:p>
    <w:p w14:paraId="7AAD3948" w14:textId="77777777" w:rsidR="00ED6937" w:rsidRPr="00037F8A" w:rsidRDefault="00ED6937" w:rsidP="00ED6937">
      <w:pPr>
        <w:contextualSpacing/>
        <w:jc w:val="both"/>
        <w:rPr>
          <w:rFonts w:ascii="Garamond" w:hAnsi="Garamond"/>
          <w:iCs/>
        </w:rPr>
      </w:pPr>
    </w:p>
    <w:tbl>
      <w:tblPr>
        <w:tblW w:w="9357" w:type="dxa"/>
        <w:tblInd w:w="34" w:type="dxa"/>
        <w:tblCellMar>
          <w:top w:w="75" w:type="dxa"/>
          <w:right w:w="65" w:type="dxa"/>
        </w:tblCellMar>
        <w:tblLook w:val="04A0" w:firstRow="1" w:lastRow="0" w:firstColumn="1" w:lastColumn="0" w:noHBand="0" w:noVBand="1"/>
      </w:tblPr>
      <w:tblGrid>
        <w:gridCol w:w="2424"/>
        <w:gridCol w:w="2520"/>
        <w:gridCol w:w="2072"/>
        <w:gridCol w:w="2341"/>
      </w:tblGrid>
      <w:tr w:rsidR="00ED6937" w:rsidRPr="00037F8A" w14:paraId="27413375" w14:textId="77777777" w:rsidTr="005F20F0">
        <w:trPr>
          <w:trHeight w:val="771"/>
        </w:trPr>
        <w:tc>
          <w:tcPr>
            <w:tcW w:w="2424" w:type="dxa"/>
            <w:tcBorders>
              <w:top w:val="single" w:sz="4" w:space="0" w:color="000000"/>
              <w:left w:val="nil"/>
              <w:bottom w:val="single" w:sz="4" w:space="0" w:color="000000"/>
              <w:right w:val="nil"/>
            </w:tcBorders>
            <w:shd w:val="clear" w:color="auto" w:fill="000000"/>
          </w:tcPr>
          <w:p w14:paraId="627B7504" w14:textId="77777777" w:rsidR="00ED6937" w:rsidRPr="00037F8A" w:rsidRDefault="00ED6937" w:rsidP="005F20F0">
            <w:pPr>
              <w:spacing w:after="0"/>
              <w:ind w:left="67"/>
              <w:rPr>
                <w:rFonts w:eastAsia="Times New Roman"/>
              </w:rPr>
            </w:pPr>
            <w:r w:rsidRPr="00037F8A">
              <w:rPr>
                <w:rFonts w:eastAsia="Times New Roman"/>
                <w:b/>
                <w:color w:val="FFFFFF"/>
              </w:rPr>
              <w:t xml:space="preserve">Evaluation Questions </w:t>
            </w:r>
          </w:p>
        </w:tc>
        <w:tc>
          <w:tcPr>
            <w:tcW w:w="2520" w:type="dxa"/>
            <w:tcBorders>
              <w:top w:val="single" w:sz="4" w:space="0" w:color="000000"/>
              <w:left w:val="nil"/>
              <w:bottom w:val="single" w:sz="4" w:space="0" w:color="000000"/>
              <w:right w:val="nil"/>
            </w:tcBorders>
            <w:shd w:val="clear" w:color="auto" w:fill="000000"/>
          </w:tcPr>
          <w:p w14:paraId="35451004" w14:textId="77777777" w:rsidR="00ED6937" w:rsidRPr="00037F8A" w:rsidRDefault="00ED6937" w:rsidP="005F20F0">
            <w:pPr>
              <w:spacing w:after="0"/>
              <w:ind w:right="41"/>
              <w:jc w:val="center"/>
              <w:rPr>
                <w:rFonts w:eastAsia="Times New Roman"/>
              </w:rPr>
            </w:pPr>
            <w:r w:rsidRPr="00037F8A">
              <w:rPr>
                <w:rFonts w:eastAsia="Times New Roman"/>
                <w:b/>
                <w:color w:val="FFFFFF"/>
              </w:rPr>
              <w:t xml:space="preserve">Indicators </w:t>
            </w:r>
          </w:p>
        </w:tc>
        <w:tc>
          <w:tcPr>
            <w:tcW w:w="2072" w:type="dxa"/>
            <w:tcBorders>
              <w:top w:val="single" w:sz="4" w:space="0" w:color="000000"/>
              <w:left w:val="nil"/>
              <w:bottom w:val="single" w:sz="4" w:space="0" w:color="000000"/>
              <w:right w:val="nil"/>
            </w:tcBorders>
            <w:shd w:val="clear" w:color="auto" w:fill="000000"/>
          </w:tcPr>
          <w:p w14:paraId="35844311" w14:textId="77777777" w:rsidR="00ED6937" w:rsidRPr="00037F8A" w:rsidRDefault="00ED6937" w:rsidP="005F20F0">
            <w:pPr>
              <w:spacing w:after="0"/>
              <w:ind w:right="43"/>
              <w:jc w:val="center"/>
              <w:rPr>
                <w:rFonts w:eastAsia="Times New Roman"/>
              </w:rPr>
            </w:pPr>
            <w:r w:rsidRPr="00037F8A">
              <w:rPr>
                <w:rFonts w:eastAsia="Times New Roman"/>
                <w:b/>
                <w:color w:val="FFFFFF"/>
              </w:rPr>
              <w:t xml:space="preserve">Sources </w:t>
            </w:r>
          </w:p>
        </w:tc>
        <w:tc>
          <w:tcPr>
            <w:tcW w:w="2341" w:type="dxa"/>
            <w:tcBorders>
              <w:top w:val="single" w:sz="4" w:space="0" w:color="000000"/>
              <w:left w:val="nil"/>
              <w:bottom w:val="single" w:sz="4" w:space="0" w:color="000000"/>
              <w:right w:val="nil"/>
            </w:tcBorders>
            <w:shd w:val="clear" w:color="auto" w:fill="000000"/>
          </w:tcPr>
          <w:p w14:paraId="2E0DC64F" w14:textId="77777777" w:rsidR="00ED6937" w:rsidRPr="00037F8A" w:rsidRDefault="00ED6937" w:rsidP="005F20F0">
            <w:pPr>
              <w:spacing w:after="0"/>
              <w:ind w:right="46"/>
              <w:jc w:val="center"/>
              <w:rPr>
                <w:rFonts w:eastAsia="Times New Roman"/>
              </w:rPr>
            </w:pPr>
            <w:r w:rsidRPr="00037F8A">
              <w:rPr>
                <w:rFonts w:eastAsia="Times New Roman"/>
                <w:b/>
                <w:color w:val="FFFFFF"/>
              </w:rPr>
              <w:t xml:space="preserve">Data Collection </w:t>
            </w:r>
          </w:p>
          <w:p w14:paraId="617D8416" w14:textId="77777777" w:rsidR="00ED6937" w:rsidRPr="00037F8A" w:rsidRDefault="00ED6937" w:rsidP="005F20F0">
            <w:pPr>
              <w:spacing w:after="0"/>
              <w:ind w:right="44"/>
              <w:jc w:val="center"/>
              <w:rPr>
                <w:rFonts w:eastAsia="Times New Roman"/>
              </w:rPr>
            </w:pPr>
            <w:r w:rsidRPr="00037F8A">
              <w:rPr>
                <w:rFonts w:eastAsia="Times New Roman"/>
                <w:b/>
                <w:color w:val="FFFFFF"/>
              </w:rPr>
              <w:t xml:space="preserve">Method </w:t>
            </w:r>
          </w:p>
        </w:tc>
      </w:tr>
      <w:tr w:rsidR="00ED6937" w:rsidRPr="00037F8A" w14:paraId="60026CF0" w14:textId="77777777" w:rsidTr="005F20F0">
        <w:trPr>
          <w:trHeight w:val="570"/>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0B5FE5D3" w14:textId="77777777" w:rsidR="00ED6937" w:rsidRPr="00037F8A" w:rsidRDefault="00ED6937" w:rsidP="005F20F0">
            <w:pPr>
              <w:spacing w:after="0"/>
              <w:ind w:left="163"/>
              <w:rPr>
                <w:rFonts w:eastAsia="Times New Roman"/>
              </w:rPr>
            </w:pPr>
            <w:r w:rsidRPr="00037F8A">
              <w:rPr>
                <w:rFonts w:eastAsia="Times New Roman"/>
              </w:rPr>
              <w:t xml:space="preserve">Environmental Benefits?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008CB7" w14:textId="77777777" w:rsidR="00ED6937" w:rsidRPr="00037F8A" w:rsidRDefault="00ED6937" w:rsidP="005F20F0">
            <w:pPr>
              <w:rPr>
                <w:rFonts w:eastAsia="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5234A1C" w14:textId="77777777" w:rsidR="00ED6937" w:rsidRPr="00037F8A" w:rsidRDefault="00ED6937" w:rsidP="005F20F0">
            <w:pPr>
              <w:rPr>
                <w:rFonts w:eastAsia="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5DED0F0" w14:textId="77777777" w:rsidR="00ED6937" w:rsidRPr="00037F8A" w:rsidRDefault="00ED6937" w:rsidP="005F20F0">
            <w:pPr>
              <w:rPr>
                <w:rFonts w:eastAsia="Times New Roman"/>
              </w:rPr>
            </w:pPr>
          </w:p>
        </w:tc>
      </w:tr>
      <w:tr w:rsidR="00ED6937" w:rsidRPr="00037F8A" w14:paraId="11769342" w14:textId="77777777" w:rsidTr="005F20F0">
        <w:trPr>
          <w:trHeight w:val="2246"/>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581A26A7" w14:textId="77777777" w:rsidR="00ED6937" w:rsidRPr="00037F8A" w:rsidRDefault="00ED6937" w:rsidP="005F20F0">
            <w:pPr>
              <w:spacing w:after="0"/>
              <w:ind w:left="163" w:right="7"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Are the key assumptions and impact drivers relevant to the achievement of Global Environmental Benefits likely to be met?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E49AAFB"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Actions undertaken to address key assumptions and target impact drivers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B3168F9" w14:textId="77777777" w:rsidR="00ED6937" w:rsidRPr="00037F8A" w:rsidRDefault="00ED6937" w:rsidP="00ED6937">
            <w:pPr>
              <w:numPr>
                <w:ilvl w:val="0"/>
                <w:numId w:val="60"/>
              </w:numPr>
              <w:spacing w:after="33" w:line="240" w:lineRule="auto"/>
              <w:ind w:hanging="163"/>
              <w:rPr>
                <w:rFonts w:eastAsia="Times New Roman"/>
              </w:rPr>
            </w:pPr>
            <w:r w:rsidRPr="00037F8A">
              <w:rPr>
                <w:rFonts w:eastAsia="Times New Roman"/>
              </w:rPr>
              <w:t xml:space="preserve">Project documents </w:t>
            </w:r>
          </w:p>
          <w:p w14:paraId="61951A28" w14:textId="77777777" w:rsidR="00ED6937" w:rsidRPr="00037F8A" w:rsidRDefault="00ED6937" w:rsidP="00ED6937">
            <w:pPr>
              <w:numPr>
                <w:ilvl w:val="0"/>
                <w:numId w:val="60"/>
              </w:numPr>
              <w:spacing w:after="10" w:line="259" w:lineRule="auto"/>
              <w:ind w:hanging="163"/>
              <w:rPr>
                <w:rFonts w:eastAsia="Times New Roman"/>
              </w:rPr>
            </w:pPr>
            <w:r w:rsidRPr="00037F8A">
              <w:rPr>
                <w:rFonts w:eastAsia="Times New Roman"/>
              </w:rPr>
              <w:t xml:space="preserve">Project staff </w:t>
            </w:r>
          </w:p>
          <w:p w14:paraId="30195A8E" w14:textId="77777777" w:rsidR="00ED6937" w:rsidRPr="00037F8A" w:rsidRDefault="00ED6937" w:rsidP="00ED6937">
            <w:pPr>
              <w:numPr>
                <w:ilvl w:val="0"/>
                <w:numId w:val="60"/>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7B3D440" w14:textId="77777777" w:rsidR="00ED6937" w:rsidRPr="00037F8A" w:rsidRDefault="00ED6937" w:rsidP="00ED6937">
            <w:pPr>
              <w:numPr>
                <w:ilvl w:val="0"/>
                <w:numId w:val="61"/>
              </w:numPr>
              <w:spacing w:after="13" w:line="259" w:lineRule="auto"/>
              <w:ind w:hanging="163"/>
              <w:rPr>
                <w:rFonts w:eastAsia="Times New Roman"/>
              </w:rPr>
            </w:pPr>
            <w:r w:rsidRPr="00037F8A">
              <w:rPr>
                <w:rFonts w:eastAsia="Times New Roman"/>
              </w:rPr>
              <w:t xml:space="preserve">Field visit interviews </w:t>
            </w:r>
          </w:p>
          <w:p w14:paraId="28E26CD9" w14:textId="77777777" w:rsidR="00ED6937" w:rsidRPr="00037F8A" w:rsidRDefault="00ED6937" w:rsidP="00ED6937">
            <w:pPr>
              <w:numPr>
                <w:ilvl w:val="0"/>
                <w:numId w:val="61"/>
              </w:numPr>
              <w:spacing w:after="0" w:line="259" w:lineRule="auto"/>
              <w:ind w:hanging="163"/>
              <w:rPr>
                <w:rFonts w:eastAsia="Times New Roman"/>
              </w:rPr>
            </w:pPr>
            <w:r w:rsidRPr="00037F8A">
              <w:rPr>
                <w:rFonts w:eastAsia="Times New Roman"/>
              </w:rPr>
              <w:t xml:space="preserve">Desk review </w:t>
            </w:r>
          </w:p>
        </w:tc>
      </w:tr>
      <w:tr w:rsidR="00ED6937" w:rsidRPr="00037F8A" w14:paraId="1B959CE3" w14:textId="77777777" w:rsidTr="005F20F0">
        <w:trPr>
          <w:trHeight w:val="310"/>
        </w:trPr>
        <w:tc>
          <w:tcPr>
            <w:tcW w:w="7016" w:type="dxa"/>
            <w:gridSpan w:val="3"/>
            <w:tcBorders>
              <w:top w:val="single" w:sz="4" w:space="0" w:color="000000"/>
              <w:left w:val="single" w:sz="4" w:space="0" w:color="000000"/>
              <w:bottom w:val="single" w:sz="4" w:space="0" w:color="000000"/>
              <w:right w:val="nil"/>
            </w:tcBorders>
            <w:shd w:val="clear" w:color="auto" w:fill="D9D9D9"/>
          </w:tcPr>
          <w:p w14:paraId="0CFBF6F7" w14:textId="77777777" w:rsidR="00ED6937" w:rsidRPr="00037F8A" w:rsidRDefault="00ED6937" w:rsidP="005F20F0">
            <w:pPr>
              <w:spacing w:after="0"/>
              <w:rPr>
                <w:rFonts w:eastAsia="Times New Roman"/>
              </w:rPr>
            </w:pPr>
            <w:r w:rsidRPr="00037F8A">
              <w:rPr>
                <w:rFonts w:eastAsia="Times New Roman"/>
                <w:b/>
                <w:i/>
              </w:rPr>
              <w:t>Evaluation Criteria: Results</w:t>
            </w:r>
            <w:r w:rsidRPr="00037F8A">
              <w:rPr>
                <w:rFonts w:cs="Calibri"/>
                <w:b/>
                <w:i/>
              </w:rPr>
              <w:t xml:space="preserve"> </w:t>
            </w:r>
          </w:p>
        </w:tc>
        <w:tc>
          <w:tcPr>
            <w:tcW w:w="2341" w:type="dxa"/>
            <w:tcBorders>
              <w:top w:val="single" w:sz="4" w:space="0" w:color="000000"/>
              <w:left w:val="nil"/>
              <w:bottom w:val="single" w:sz="4" w:space="0" w:color="000000"/>
              <w:right w:val="single" w:sz="4" w:space="0" w:color="000000"/>
            </w:tcBorders>
            <w:shd w:val="clear" w:color="auto" w:fill="D9D9D9"/>
          </w:tcPr>
          <w:p w14:paraId="393E06BF" w14:textId="77777777" w:rsidR="00ED6937" w:rsidRPr="00037F8A" w:rsidRDefault="00ED6937" w:rsidP="005F20F0">
            <w:pPr>
              <w:rPr>
                <w:rFonts w:eastAsia="Times New Roman"/>
              </w:rPr>
            </w:pPr>
          </w:p>
        </w:tc>
      </w:tr>
      <w:tr w:rsidR="00ED6937" w:rsidRPr="00037F8A" w14:paraId="42C9B834" w14:textId="77777777" w:rsidTr="005F20F0">
        <w:trPr>
          <w:trHeight w:val="2804"/>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55B07F97" w14:textId="77777777" w:rsidR="00ED6937" w:rsidRPr="00037F8A" w:rsidRDefault="00ED6937" w:rsidP="005F20F0">
            <w:pPr>
              <w:spacing w:after="0"/>
              <w:ind w:left="163" w:right="59"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Have the planned outputs been produced?  Have they contributed to the project outcomes and objectives?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1B9680" w14:textId="77777777" w:rsidR="00ED6937" w:rsidRPr="00037F8A" w:rsidRDefault="00ED6937" w:rsidP="00ED6937">
            <w:pPr>
              <w:numPr>
                <w:ilvl w:val="0"/>
                <w:numId w:val="62"/>
              </w:numPr>
              <w:spacing w:after="36" w:line="237" w:lineRule="auto"/>
              <w:ind w:hanging="163"/>
              <w:rPr>
                <w:rFonts w:eastAsia="Times New Roman"/>
              </w:rPr>
            </w:pPr>
            <w:r w:rsidRPr="00037F8A">
              <w:rPr>
                <w:rFonts w:eastAsia="Times New Roman"/>
              </w:rPr>
              <w:t xml:space="preserve">Level of project implementation progress relative to expected level at current stage of implementation </w:t>
            </w:r>
          </w:p>
          <w:p w14:paraId="106993C1" w14:textId="77777777" w:rsidR="00ED6937" w:rsidRPr="00037F8A" w:rsidRDefault="00ED6937" w:rsidP="00ED6937">
            <w:pPr>
              <w:numPr>
                <w:ilvl w:val="0"/>
                <w:numId w:val="62"/>
              </w:numPr>
              <w:spacing w:after="0" w:line="259" w:lineRule="auto"/>
              <w:ind w:hanging="163"/>
              <w:rPr>
                <w:rFonts w:eastAsia="Times New Roman"/>
              </w:rPr>
            </w:pPr>
            <w:r w:rsidRPr="00037F8A">
              <w:rPr>
                <w:rFonts w:eastAsia="Times New Roman"/>
              </w:rPr>
              <w:t xml:space="preserve">Existence of logical linkages between project outputs and outcomes/impacts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D561247" w14:textId="77777777" w:rsidR="00ED6937" w:rsidRPr="00037F8A" w:rsidRDefault="00ED6937" w:rsidP="00ED6937">
            <w:pPr>
              <w:numPr>
                <w:ilvl w:val="0"/>
                <w:numId w:val="63"/>
              </w:numPr>
              <w:spacing w:after="37" w:line="238" w:lineRule="auto"/>
              <w:ind w:hanging="163"/>
              <w:rPr>
                <w:rFonts w:eastAsia="Times New Roman"/>
              </w:rPr>
            </w:pPr>
            <w:r w:rsidRPr="00037F8A">
              <w:rPr>
                <w:rFonts w:eastAsia="Times New Roman"/>
              </w:rPr>
              <w:t xml:space="preserve">Project documents </w:t>
            </w:r>
          </w:p>
          <w:p w14:paraId="2A080C5B" w14:textId="77777777" w:rsidR="00ED6937" w:rsidRPr="00037F8A" w:rsidRDefault="00ED6937" w:rsidP="00ED6937">
            <w:pPr>
              <w:numPr>
                <w:ilvl w:val="0"/>
                <w:numId w:val="63"/>
              </w:numPr>
              <w:spacing w:after="10" w:line="259" w:lineRule="auto"/>
              <w:ind w:hanging="163"/>
              <w:rPr>
                <w:rFonts w:eastAsia="Times New Roman"/>
              </w:rPr>
            </w:pPr>
            <w:r w:rsidRPr="00037F8A">
              <w:rPr>
                <w:rFonts w:eastAsia="Times New Roman"/>
              </w:rPr>
              <w:t xml:space="preserve">Project staff </w:t>
            </w:r>
          </w:p>
          <w:p w14:paraId="11CEBB61" w14:textId="77777777" w:rsidR="00ED6937" w:rsidRPr="00037F8A" w:rsidRDefault="00ED6937" w:rsidP="00ED6937">
            <w:pPr>
              <w:numPr>
                <w:ilvl w:val="0"/>
                <w:numId w:val="63"/>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2F7342E" w14:textId="77777777" w:rsidR="00ED6937" w:rsidRPr="00037F8A" w:rsidRDefault="00ED6937" w:rsidP="00ED6937">
            <w:pPr>
              <w:numPr>
                <w:ilvl w:val="0"/>
                <w:numId w:val="64"/>
              </w:numPr>
              <w:spacing w:after="10" w:line="259" w:lineRule="auto"/>
              <w:ind w:hanging="163"/>
              <w:rPr>
                <w:rFonts w:eastAsia="Times New Roman"/>
              </w:rPr>
            </w:pPr>
            <w:r w:rsidRPr="00037F8A">
              <w:rPr>
                <w:rFonts w:eastAsia="Times New Roman"/>
              </w:rPr>
              <w:t xml:space="preserve">Field visit interviews </w:t>
            </w:r>
          </w:p>
          <w:p w14:paraId="2099AE8A" w14:textId="77777777" w:rsidR="00ED6937" w:rsidRPr="00037F8A" w:rsidRDefault="00ED6937" w:rsidP="00ED6937">
            <w:pPr>
              <w:numPr>
                <w:ilvl w:val="0"/>
                <w:numId w:val="64"/>
              </w:numPr>
              <w:spacing w:after="0" w:line="259" w:lineRule="auto"/>
              <w:ind w:hanging="163"/>
              <w:rPr>
                <w:rFonts w:eastAsia="Times New Roman"/>
              </w:rPr>
            </w:pPr>
            <w:r w:rsidRPr="00037F8A">
              <w:rPr>
                <w:rFonts w:eastAsia="Times New Roman"/>
              </w:rPr>
              <w:t xml:space="preserve">Desk review </w:t>
            </w:r>
          </w:p>
        </w:tc>
      </w:tr>
      <w:tr w:rsidR="00ED6937" w:rsidRPr="00037F8A" w14:paraId="444913E5" w14:textId="77777777" w:rsidTr="005F20F0">
        <w:trPr>
          <w:trHeight w:val="1966"/>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4FAC7516"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lastRenderedPageBreak/>
              <w:t>•</w:t>
            </w:r>
            <w:r w:rsidRPr="00037F8A">
              <w:rPr>
                <w:rFonts w:ascii="Arial" w:eastAsia="Arial" w:hAnsi="Arial" w:cs="Arial"/>
              </w:rPr>
              <w:t xml:space="preserve"> </w:t>
            </w:r>
            <w:r w:rsidRPr="00037F8A">
              <w:rPr>
                <w:rFonts w:eastAsia="Times New Roman"/>
              </w:rPr>
              <w:t xml:space="preserve">Are the anticipated outcomes likely to be achieved? Are the outcomes likely to contribute to the achievement of the project objective?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614B0CC"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Existence of logical linkages between project outcomes and impacts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2CF59DB" w14:textId="77777777" w:rsidR="00ED6937" w:rsidRPr="00037F8A" w:rsidRDefault="00ED6937" w:rsidP="00ED6937">
            <w:pPr>
              <w:numPr>
                <w:ilvl w:val="0"/>
                <w:numId w:val="65"/>
              </w:numPr>
              <w:spacing w:after="37" w:line="238" w:lineRule="auto"/>
              <w:ind w:hanging="163"/>
              <w:rPr>
                <w:rFonts w:eastAsia="Times New Roman"/>
              </w:rPr>
            </w:pPr>
            <w:r w:rsidRPr="00037F8A">
              <w:rPr>
                <w:rFonts w:eastAsia="Times New Roman"/>
              </w:rPr>
              <w:t xml:space="preserve">Project documents </w:t>
            </w:r>
          </w:p>
          <w:p w14:paraId="67B6CE91" w14:textId="77777777" w:rsidR="00ED6937" w:rsidRPr="00037F8A" w:rsidRDefault="00ED6937" w:rsidP="00ED6937">
            <w:pPr>
              <w:numPr>
                <w:ilvl w:val="0"/>
                <w:numId w:val="65"/>
              </w:numPr>
              <w:spacing w:after="10" w:line="259" w:lineRule="auto"/>
              <w:ind w:hanging="163"/>
              <w:rPr>
                <w:rFonts w:eastAsia="Times New Roman"/>
              </w:rPr>
            </w:pPr>
            <w:r w:rsidRPr="00037F8A">
              <w:rPr>
                <w:rFonts w:eastAsia="Times New Roman"/>
              </w:rPr>
              <w:t xml:space="preserve">Project staff </w:t>
            </w:r>
          </w:p>
          <w:p w14:paraId="6B1F90BA" w14:textId="77777777" w:rsidR="00ED6937" w:rsidRPr="00037F8A" w:rsidRDefault="00ED6937" w:rsidP="00ED6937">
            <w:pPr>
              <w:numPr>
                <w:ilvl w:val="0"/>
                <w:numId w:val="65"/>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350030AC" w14:textId="77777777" w:rsidR="00ED6937" w:rsidRPr="00037F8A" w:rsidRDefault="00ED6937" w:rsidP="00ED6937">
            <w:pPr>
              <w:numPr>
                <w:ilvl w:val="0"/>
                <w:numId w:val="66"/>
              </w:numPr>
              <w:spacing w:after="10" w:line="259" w:lineRule="auto"/>
              <w:ind w:hanging="163"/>
              <w:rPr>
                <w:rFonts w:eastAsia="Times New Roman"/>
              </w:rPr>
            </w:pPr>
            <w:r w:rsidRPr="00037F8A">
              <w:rPr>
                <w:rFonts w:eastAsia="Times New Roman"/>
              </w:rPr>
              <w:t xml:space="preserve">Field visit interviews </w:t>
            </w:r>
          </w:p>
          <w:p w14:paraId="63580F1F" w14:textId="77777777" w:rsidR="00ED6937" w:rsidRPr="00037F8A" w:rsidRDefault="00ED6937" w:rsidP="00ED6937">
            <w:pPr>
              <w:numPr>
                <w:ilvl w:val="0"/>
                <w:numId w:val="66"/>
              </w:numPr>
              <w:spacing w:after="0" w:line="259" w:lineRule="auto"/>
              <w:ind w:hanging="163"/>
              <w:rPr>
                <w:rFonts w:eastAsia="Times New Roman"/>
              </w:rPr>
            </w:pPr>
            <w:r w:rsidRPr="00037F8A">
              <w:rPr>
                <w:rFonts w:eastAsia="Times New Roman"/>
              </w:rPr>
              <w:t xml:space="preserve">Desk review </w:t>
            </w:r>
          </w:p>
        </w:tc>
      </w:tr>
      <w:tr w:rsidR="00ED6937" w:rsidRPr="00037F8A" w14:paraId="465615A7" w14:textId="77777777" w:rsidTr="005F20F0">
        <w:trPr>
          <w:trHeight w:val="2246"/>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428D06CB"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Are impact level results likely to be achieved? Are the likely to be at the scale sufficient to be considered Global Environmental Benefits?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74A61FA" w14:textId="77777777" w:rsidR="00ED6937" w:rsidRPr="00037F8A" w:rsidRDefault="00ED6937" w:rsidP="00ED6937">
            <w:pPr>
              <w:numPr>
                <w:ilvl w:val="0"/>
                <w:numId w:val="67"/>
              </w:numPr>
              <w:spacing w:after="38" w:line="237" w:lineRule="auto"/>
              <w:ind w:hanging="163"/>
              <w:rPr>
                <w:rFonts w:eastAsia="Times New Roman"/>
              </w:rPr>
            </w:pPr>
            <w:r w:rsidRPr="00037F8A">
              <w:rPr>
                <w:rFonts w:eastAsia="Times New Roman"/>
              </w:rPr>
              <w:t xml:space="preserve">Environmental indicators </w:t>
            </w:r>
          </w:p>
          <w:p w14:paraId="3B9D918E" w14:textId="77777777" w:rsidR="00ED6937" w:rsidRPr="00037F8A" w:rsidRDefault="00ED6937" w:rsidP="00ED6937">
            <w:pPr>
              <w:numPr>
                <w:ilvl w:val="0"/>
                <w:numId w:val="67"/>
              </w:numPr>
              <w:spacing w:after="0" w:line="259" w:lineRule="auto"/>
              <w:ind w:hanging="163"/>
              <w:rPr>
                <w:rFonts w:eastAsia="Times New Roman"/>
              </w:rPr>
            </w:pPr>
            <w:r w:rsidRPr="00037F8A">
              <w:rPr>
                <w:rFonts w:eastAsia="Times New Roman"/>
              </w:rPr>
              <w:t xml:space="preserve">Level of progress through the project’s Theory of Change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6E5D758" w14:textId="77777777" w:rsidR="00ED6937" w:rsidRPr="00037F8A" w:rsidRDefault="00ED6937" w:rsidP="00ED6937">
            <w:pPr>
              <w:numPr>
                <w:ilvl w:val="0"/>
                <w:numId w:val="68"/>
              </w:numPr>
              <w:spacing w:after="37" w:line="238" w:lineRule="auto"/>
              <w:ind w:hanging="163"/>
              <w:rPr>
                <w:rFonts w:eastAsia="Times New Roman"/>
              </w:rPr>
            </w:pPr>
            <w:r w:rsidRPr="00037F8A">
              <w:rPr>
                <w:rFonts w:eastAsia="Times New Roman"/>
              </w:rPr>
              <w:t xml:space="preserve">Project documents </w:t>
            </w:r>
          </w:p>
          <w:p w14:paraId="5A830DE1" w14:textId="77777777" w:rsidR="00ED6937" w:rsidRPr="00037F8A" w:rsidRDefault="00ED6937" w:rsidP="00ED6937">
            <w:pPr>
              <w:numPr>
                <w:ilvl w:val="0"/>
                <w:numId w:val="68"/>
              </w:numPr>
              <w:spacing w:after="10" w:line="259" w:lineRule="auto"/>
              <w:ind w:hanging="163"/>
              <w:rPr>
                <w:rFonts w:eastAsia="Times New Roman"/>
              </w:rPr>
            </w:pPr>
            <w:r w:rsidRPr="00037F8A">
              <w:rPr>
                <w:rFonts w:eastAsia="Times New Roman"/>
              </w:rPr>
              <w:t xml:space="preserve">Project staff </w:t>
            </w:r>
          </w:p>
          <w:p w14:paraId="70B85271" w14:textId="77777777" w:rsidR="00ED6937" w:rsidRPr="00037F8A" w:rsidRDefault="00ED6937" w:rsidP="00ED6937">
            <w:pPr>
              <w:numPr>
                <w:ilvl w:val="0"/>
                <w:numId w:val="68"/>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A3FB3DB" w14:textId="77777777" w:rsidR="00ED6937" w:rsidRPr="00037F8A" w:rsidRDefault="00ED6937" w:rsidP="00ED6937">
            <w:pPr>
              <w:numPr>
                <w:ilvl w:val="0"/>
                <w:numId w:val="69"/>
              </w:numPr>
              <w:spacing w:after="10" w:line="259" w:lineRule="auto"/>
              <w:ind w:hanging="163"/>
              <w:rPr>
                <w:rFonts w:eastAsia="Times New Roman"/>
              </w:rPr>
            </w:pPr>
            <w:r w:rsidRPr="00037F8A">
              <w:rPr>
                <w:rFonts w:eastAsia="Times New Roman"/>
              </w:rPr>
              <w:t xml:space="preserve">Field visit interviews </w:t>
            </w:r>
          </w:p>
          <w:p w14:paraId="28E3CDAC" w14:textId="77777777" w:rsidR="00ED6937" w:rsidRPr="00037F8A" w:rsidRDefault="00ED6937" w:rsidP="00ED6937">
            <w:pPr>
              <w:numPr>
                <w:ilvl w:val="0"/>
                <w:numId w:val="69"/>
              </w:numPr>
              <w:spacing w:after="0" w:line="259" w:lineRule="auto"/>
              <w:ind w:hanging="163"/>
              <w:rPr>
                <w:rFonts w:eastAsia="Times New Roman"/>
              </w:rPr>
            </w:pPr>
            <w:r w:rsidRPr="00037F8A">
              <w:rPr>
                <w:rFonts w:eastAsia="Times New Roman"/>
              </w:rPr>
              <w:t xml:space="preserve">Desk review </w:t>
            </w:r>
          </w:p>
        </w:tc>
      </w:tr>
      <w:tr w:rsidR="00ED6937" w:rsidRPr="00037F8A" w14:paraId="1B72384A" w14:textId="77777777" w:rsidTr="005F20F0">
        <w:trPr>
          <w:trHeight w:val="310"/>
        </w:trPr>
        <w:tc>
          <w:tcPr>
            <w:tcW w:w="7016" w:type="dxa"/>
            <w:gridSpan w:val="3"/>
            <w:tcBorders>
              <w:top w:val="single" w:sz="4" w:space="0" w:color="000000"/>
              <w:left w:val="single" w:sz="4" w:space="0" w:color="000000"/>
              <w:bottom w:val="single" w:sz="4" w:space="0" w:color="000000"/>
              <w:right w:val="nil"/>
            </w:tcBorders>
            <w:shd w:val="clear" w:color="auto" w:fill="D9D9D9"/>
          </w:tcPr>
          <w:p w14:paraId="6F897D29" w14:textId="77777777" w:rsidR="00ED6937" w:rsidRPr="00037F8A" w:rsidRDefault="00ED6937" w:rsidP="005F20F0">
            <w:pPr>
              <w:spacing w:after="0"/>
              <w:rPr>
                <w:rFonts w:eastAsia="Times New Roman"/>
              </w:rPr>
            </w:pPr>
            <w:r w:rsidRPr="00037F8A">
              <w:rPr>
                <w:rFonts w:eastAsia="Times New Roman"/>
                <w:b/>
                <w:i/>
              </w:rPr>
              <w:t>Evaluation Criteria: Sustainability</w:t>
            </w:r>
            <w:r w:rsidRPr="00037F8A">
              <w:rPr>
                <w:rFonts w:cs="Calibri"/>
                <w:b/>
                <w:i/>
              </w:rPr>
              <w:t xml:space="preserve"> </w:t>
            </w:r>
          </w:p>
        </w:tc>
        <w:tc>
          <w:tcPr>
            <w:tcW w:w="2341" w:type="dxa"/>
            <w:tcBorders>
              <w:top w:val="single" w:sz="4" w:space="0" w:color="000000"/>
              <w:left w:val="nil"/>
              <w:bottom w:val="single" w:sz="4" w:space="0" w:color="000000"/>
              <w:right w:val="single" w:sz="4" w:space="0" w:color="000000"/>
            </w:tcBorders>
            <w:shd w:val="clear" w:color="auto" w:fill="D9D9D9"/>
          </w:tcPr>
          <w:p w14:paraId="08937167" w14:textId="77777777" w:rsidR="00ED6937" w:rsidRPr="00037F8A" w:rsidRDefault="00ED6937" w:rsidP="005F20F0">
            <w:pPr>
              <w:rPr>
                <w:rFonts w:eastAsia="Times New Roman"/>
              </w:rPr>
            </w:pPr>
          </w:p>
        </w:tc>
      </w:tr>
      <w:tr w:rsidR="00ED6937" w:rsidRPr="00037F8A" w14:paraId="0AC7F0F4" w14:textId="77777777" w:rsidTr="005F20F0">
        <w:trPr>
          <w:trHeight w:val="1686"/>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07E62762"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To what extent are project results likely to be dependent on continued financial support?  What is the likelihood that any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3818C6E" w14:textId="77777777" w:rsidR="00ED6937" w:rsidRPr="00037F8A" w:rsidRDefault="00ED6937" w:rsidP="00ED6937">
            <w:pPr>
              <w:numPr>
                <w:ilvl w:val="0"/>
                <w:numId w:val="70"/>
              </w:numPr>
              <w:spacing w:after="35" w:line="238" w:lineRule="auto"/>
              <w:ind w:right="45" w:hanging="163"/>
              <w:rPr>
                <w:rFonts w:eastAsia="Times New Roman"/>
              </w:rPr>
            </w:pPr>
            <w:r w:rsidRPr="00037F8A">
              <w:rPr>
                <w:rFonts w:eastAsia="Times New Roman"/>
              </w:rPr>
              <w:t xml:space="preserve">Financial requirements for maintenance of project benefits </w:t>
            </w:r>
          </w:p>
          <w:p w14:paraId="3BF529C9" w14:textId="77777777" w:rsidR="00ED6937" w:rsidRPr="00037F8A" w:rsidRDefault="00ED6937" w:rsidP="00ED6937">
            <w:pPr>
              <w:numPr>
                <w:ilvl w:val="0"/>
                <w:numId w:val="70"/>
              </w:numPr>
              <w:spacing w:after="0" w:line="259" w:lineRule="auto"/>
              <w:ind w:right="45" w:hanging="163"/>
              <w:rPr>
                <w:rFonts w:eastAsia="Times New Roman"/>
              </w:rPr>
            </w:pPr>
            <w:r w:rsidRPr="00037F8A">
              <w:rPr>
                <w:rFonts w:eastAsia="Times New Roman"/>
              </w:rPr>
              <w:t xml:space="preserve">Level of expected financial resources available to support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750C4FB" w14:textId="77777777" w:rsidR="00ED6937" w:rsidRPr="00037F8A" w:rsidRDefault="00ED6937" w:rsidP="00ED6937">
            <w:pPr>
              <w:numPr>
                <w:ilvl w:val="0"/>
                <w:numId w:val="71"/>
              </w:numPr>
              <w:spacing w:after="37" w:line="238" w:lineRule="auto"/>
              <w:ind w:hanging="163"/>
              <w:rPr>
                <w:rFonts w:eastAsia="Times New Roman"/>
              </w:rPr>
            </w:pPr>
            <w:r w:rsidRPr="00037F8A">
              <w:rPr>
                <w:rFonts w:eastAsia="Times New Roman"/>
              </w:rPr>
              <w:t xml:space="preserve">Project documents </w:t>
            </w:r>
          </w:p>
          <w:p w14:paraId="00A1BD89" w14:textId="77777777" w:rsidR="00ED6937" w:rsidRPr="00037F8A" w:rsidRDefault="00ED6937" w:rsidP="00ED6937">
            <w:pPr>
              <w:numPr>
                <w:ilvl w:val="0"/>
                <w:numId w:val="71"/>
              </w:numPr>
              <w:spacing w:after="10" w:line="259" w:lineRule="auto"/>
              <w:ind w:hanging="163"/>
              <w:rPr>
                <w:rFonts w:eastAsia="Times New Roman"/>
              </w:rPr>
            </w:pPr>
            <w:r w:rsidRPr="00037F8A">
              <w:rPr>
                <w:rFonts w:eastAsia="Times New Roman"/>
              </w:rPr>
              <w:t xml:space="preserve">Project staff </w:t>
            </w:r>
          </w:p>
          <w:p w14:paraId="57F0D6E8" w14:textId="77777777" w:rsidR="00ED6937" w:rsidRPr="00037F8A" w:rsidRDefault="00ED6937" w:rsidP="00ED6937">
            <w:pPr>
              <w:numPr>
                <w:ilvl w:val="0"/>
                <w:numId w:val="71"/>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D716D94" w14:textId="77777777" w:rsidR="00ED6937" w:rsidRPr="00037F8A" w:rsidRDefault="00ED6937" w:rsidP="00ED6937">
            <w:pPr>
              <w:numPr>
                <w:ilvl w:val="0"/>
                <w:numId w:val="72"/>
              </w:numPr>
              <w:spacing w:after="10" w:line="259" w:lineRule="auto"/>
              <w:ind w:hanging="163"/>
              <w:rPr>
                <w:rFonts w:eastAsia="Times New Roman"/>
              </w:rPr>
            </w:pPr>
            <w:r w:rsidRPr="00037F8A">
              <w:rPr>
                <w:rFonts w:eastAsia="Times New Roman"/>
              </w:rPr>
              <w:t xml:space="preserve">Field visit interviews </w:t>
            </w:r>
          </w:p>
          <w:p w14:paraId="1385B045" w14:textId="77777777" w:rsidR="00ED6937" w:rsidRPr="00037F8A" w:rsidRDefault="00ED6937" w:rsidP="00ED6937">
            <w:pPr>
              <w:numPr>
                <w:ilvl w:val="0"/>
                <w:numId w:val="72"/>
              </w:numPr>
              <w:spacing w:after="0" w:line="259" w:lineRule="auto"/>
              <w:ind w:hanging="163"/>
              <w:rPr>
                <w:rFonts w:eastAsia="Times New Roman"/>
              </w:rPr>
            </w:pPr>
            <w:r w:rsidRPr="00037F8A">
              <w:rPr>
                <w:rFonts w:eastAsia="Times New Roman"/>
              </w:rPr>
              <w:t xml:space="preserve">Desk review </w:t>
            </w:r>
          </w:p>
        </w:tc>
      </w:tr>
    </w:tbl>
    <w:p w14:paraId="337388B9" w14:textId="77777777" w:rsidR="00ED6937" w:rsidRPr="00037F8A" w:rsidRDefault="00ED6937" w:rsidP="00ED6937">
      <w:pPr>
        <w:spacing w:after="0"/>
        <w:ind w:left="-1412" w:right="149"/>
      </w:pPr>
    </w:p>
    <w:tbl>
      <w:tblPr>
        <w:tblpPr w:leftFromText="180" w:rightFromText="180" w:vertAnchor="text" w:tblpY="1"/>
        <w:tblOverlap w:val="never"/>
        <w:tblW w:w="9357" w:type="dxa"/>
        <w:tblCellMar>
          <w:top w:w="75" w:type="dxa"/>
          <w:right w:w="50" w:type="dxa"/>
        </w:tblCellMar>
        <w:tblLook w:val="04A0" w:firstRow="1" w:lastRow="0" w:firstColumn="1" w:lastColumn="0" w:noHBand="0" w:noVBand="1"/>
      </w:tblPr>
      <w:tblGrid>
        <w:gridCol w:w="2424"/>
        <w:gridCol w:w="2520"/>
        <w:gridCol w:w="2072"/>
        <w:gridCol w:w="2341"/>
      </w:tblGrid>
      <w:tr w:rsidR="00ED6937" w:rsidRPr="00037F8A" w14:paraId="735229A6" w14:textId="77777777" w:rsidTr="005F20F0">
        <w:trPr>
          <w:trHeight w:val="771"/>
        </w:trPr>
        <w:tc>
          <w:tcPr>
            <w:tcW w:w="2424" w:type="dxa"/>
            <w:tcBorders>
              <w:top w:val="single" w:sz="4" w:space="0" w:color="000000"/>
              <w:left w:val="nil"/>
              <w:bottom w:val="single" w:sz="4" w:space="0" w:color="000000"/>
              <w:right w:val="nil"/>
            </w:tcBorders>
            <w:shd w:val="clear" w:color="auto" w:fill="000000"/>
          </w:tcPr>
          <w:p w14:paraId="7250F101" w14:textId="77777777" w:rsidR="00ED6937" w:rsidRPr="00037F8A" w:rsidRDefault="00ED6937" w:rsidP="005F20F0">
            <w:pPr>
              <w:spacing w:after="0"/>
              <w:ind w:left="67"/>
              <w:rPr>
                <w:rFonts w:eastAsia="Times New Roman"/>
              </w:rPr>
            </w:pPr>
            <w:r w:rsidRPr="00037F8A">
              <w:rPr>
                <w:rFonts w:eastAsia="Times New Roman"/>
                <w:b/>
                <w:color w:val="FFFFFF"/>
              </w:rPr>
              <w:t xml:space="preserve">Evaluation Questions </w:t>
            </w:r>
          </w:p>
        </w:tc>
        <w:tc>
          <w:tcPr>
            <w:tcW w:w="2520" w:type="dxa"/>
            <w:tcBorders>
              <w:top w:val="single" w:sz="4" w:space="0" w:color="000000"/>
              <w:left w:val="nil"/>
              <w:bottom w:val="single" w:sz="4" w:space="0" w:color="000000"/>
              <w:right w:val="nil"/>
            </w:tcBorders>
            <w:shd w:val="clear" w:color="auto" w:fill="000000"/>
          </w:tcPr>
          <w:p w14:paraId="263A9E5D" w14:textId="77777777" w:rsidR="00ED6937" w:rsidRPr="00037F8A" w:rsidRDefault="00ED6937" w:rsidP="005F20F0">
            <w:pPr>
              <w:spacing w:after="0"/>
              <w:ind w:right="56"/>
              <w:jc w:val="center"/>
              <w:rPr>
                <w:rFonts w:eastAsia="Times New Roman"/>
              </w:rPr>
            </w:pPr>
            <w:r w:rsidRPr="00037F8A">
              <w:rPr>
                <w:rFonts w:eastAsia="Times New Roman"/>
                <w:b/>
                <w:color w:val="FFFFFF"/>
              </w:rPr>
              <w:t xml:space="preserve">Indicators </w:t>
            </w:r>
          </w:p>
        </w:tc>
        <w:tc>
          <w:tcPr>
            <w:tcW w:w="4413" w:type="dxa"/>
            <w:gridSpan w:val="2"/>
            <w:tcBorders>
              <w:top w:val="single" w:sz="4" w:space="0" w:color="000000"/>
              <w:left w:val="nil"/>
              <w:bottom w:val="single" w:sz="4" w:space="0" w:color="000000"/>
              <w:right w:val="nil"/>
            </w:tcBorders>
            <w:shd w:val="clear" w:color="auto" w:fill="000000"/>
          </w:tcPr>
          <w:p w14:paraId="31DA17F3" w14:textId="77777777" w:rsidR="00ED6937" w:rsidRPr="00037F8A" w:rsidRDefault="00ED6937" w:rsidP="005F20F0">
            <w:pPr>
              <w:spacing w:after="0"/>
              <w:ind w:right="365"/>
              <w:jc w:val="right"/>
              <w:rPr>
                <w:rFonts w:eastAsia="Times New Roman"/>
              </w:rPr>
            </w:pPr>
            <w:r w:rsidRPr="00037F8A">
              <w:rPr>
                <w:rFonts w:eastAsia="Times New Roman"/>
                <w:b/>
                <w:color w:val="FFFFFF"/>
              </w:rPr>
              <w:t xml:space="preserve">Data Collection </w:t>
            </w:r>
          </w:p>
          <w:p w14:paraId="16D587AB" w14:textId="77777777" w:rsidR="00ED6937" w:rsidRPr="00037F8A" w:rsidRDefault="00ED6937" w:rsidP="005F20F0">
            <w:pPr>
              <w:spacing w:after="0"/>
              <w:ind w:left="545"/>
              <w:rPr>
                <w:rFonts w:eastAsia="Times New Roman"/>
              </w:rPr>
            </w:pPr>
            <w:r w:rsidRPr="00037F8A">
              <w:rPr>
                <w:rFonts w:eastAsia="Times New Roman"/>
                <w:b/>
                <w:color w:val="FFFFFF"/>
              </w:rPr>
              <w:t xml:space="preserve">Sources </w:t>
            </w:r>
          </w:p>
          <w:p w14:paraId="18C25C0D" w14:textId="77777777" w:rsidR="00ED6937" w:rsidRPr="00037F8A" w:rsidRDefault="00ED6937" w:rsidP="005F20F0">
            <w:pPr>
              <w:spacing w:after="0"/>
              <w:ind w:left="2742"/>
              <w:rPr>
                <w:rFonts w:eastAsia="Times New Roman"/>
              </w:rPr>
            </w:pPr>
            <w:r w:rsidRPr="00037F8A">
              <w:rPr>
                <w:rFonts w:eastAsia="Times New Roman"/>
                <w:b/>
                <w:color w:val="FFFFFF"/>
              </w:rPr>
              <w:t xml:space="preserve">Method </w:t>
            </w:r>
          </w:p>
        </w:tc>
      </w:tr>
      <w:tr w:rsidR="00ED6937" w:rsidRPr="00037F8A" w14:paraId="391F06F1" w14:textId="77777777" w:rsidTr="005F20F0">
        <w:trPr>
          <w:trHeight w:val="1686"/>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3214B7B9" w14:textId="77777777" w:rsidR="00ED6937" w:rsidRPr="00037F8A" w:rsidRDefault="00ED6937" w:rsidP="005F20F0">
            <w:pPr>
              <w:spacing w:after="0"/>
              <w:ind w:left="163"/>
              <w:rPr>
                <w:rFonts w:eastAsia="Times New Roman"/>
              </w:rPr>
            </w:pPr>
            <w:r w:rsidRPr="00037F8A">
              <w:rPr>
                <w:rFonts w:eastAsia="Times New Roman"/>
              </w:rPr>
              <w:t xml:space="preserve">required financial resources will be available to sustain the project results once the GEF assistance ends?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D8F5C5" w14:textId="77777777" w:rsidR="00ED6937" w:rsidRPr="00037F8A" w:rsidRDefault="00ED6937" w:rsidP="005F20F0">
            <w:pPr>
              <w:spacing w:after="34" w:line="239" w:lineRule="auto"/>
              <w:ind w:left="164" w:right="53"/>
              <w:rPr>
                <w:rFonts w:eastAsia="Times New Roman"/>
              </w:rPr>
            </w:pPr>
            <w:r w:rsidRPr="00037F8A">
              <w:rPr>
                <w:rFonts w:eastAsia="Times New Roman"/>
              </w:rPr>
              <w:t xml:space="preserve">maintenance of project benefits </w:t>
            </w:r>
          </w:p>
          <w:p w14:paraId="21595DEF"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Potential for additional financial resources to support maintenance of project benefits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C756BB8" w14:textId="77777777" w:rsidR="00ED6937" w:rsidRPr="00037F8A" w:rsidRDefault="00ED6937" w:rsidP="005F20F0">
            <w:pPr>
              <w:rPr>
                <w:rFonts w:eastAsia="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3FB26023" w14:textId="77777777" w:rsidR="00ED6937" w:rsidRPr="00037F8A" w:rsidRDefault="00ED6937" w:rsidP="005F20F0">
            <w:pPr>
              <w:rPr>
                <w:rFonts w:eastAsia="Times New Roman"/>
              </w:rPr>
            </w:pPr>
          </w:p>
        </w:tc>
      </w:tr>
      <w:tr w:rsidR="00ED6937" w:rsidRPr="00037F8A" w14:paraId="2C4E5957" w14:textId="77777777" w:rsidTr="005F20F0">
        <w:trPr>
          <w:trHeight w:val="2525"/>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765A186D" w14:textId="77777777" w:rsidR="00ED6937" w:rsidRPr="00037F8A" w:rsidRDefault="00ED6937" w:rsidP="005F20F0">
            <w:pPr>
              <w:spacing w:after="0"/>
              <w:ind w:left="163" w:right="18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Do relevant stakeholders have or are likely to achieve an adequate level of “ownership” of results, to have the interest in ensuring that project benefits are maintained?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67F55F" w14:textId="77777777" w:rsidR="00ED6937" w:rsidRPr="00037F8A" w:rsidRDefault="00ED6937" w:rsidP="005F20F0">
            <w:pPr>
              <w:spacing w:after="0"/>
              <w:ind w:left="164" w:right="1"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initiative and engagement of relevant stakeholders in project activities and results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43D2D62" w14:textId="77777777" w:rsidR="00ED6937" w:rsidRPr="00037F8A" w:rsidRDefault="00ED6937" w:rsidP="00ED6937">
            <w:pPr>
              <w:numPr>
                <w:ilvl w:val="0"/>
                <w:numId w:val="73"/>
              </w:numPr>
              <w:spacing w:after="35" w:line="238" w:lineRule="auto"/>
              <w:ind w:hanging="163"/>
              <w:rPr>
                <w:rFonts w:eastAsia="Times New Roman"/>
              </w:rPr>
            </w:pPr>
            <w:r w:rsidRPr="00037F8A">
              <w:rPr>
                <w:rFonts w:eastAsia="Times New Roman"/>
              </w:rPr>
              <w:t xml:space="preserve">Project documents </w:t>
            </w:r>
          </w:p>
          <w:p w14:paraId="5A02C36B" w14:textId="77777777" w:rsidR="00ED6937" w:rsidRPr="00037F8A" w:rsidRDefault="00ED6937" w:rsidP="00ED6937">
            <w:pPr>
              <w:numPr>
                <w:ilvl w:val="0"/>
                <w:numId w:val="73"/>
              </w:numPr>
              <w:spacing w:after="12" w:line="259" w:lineRule="auto"/>
              <w:ind w:hanging="163"/>
              <w:rPr>
                <w:rFonts w:eastAsia="Times New Roman"/>
              </w:rPr>
            </w:pPr>
            <w:r w:rsidRPr="00037F8A">
              <w:rPr>
                <w:rFonts w:eastAsia="Times New Roman"/>
              </w:rPr>
              <w:t xml:space="preserve">Project staff </w:t>
            </w:r>
          </w:p>
          <w:p w14:paraId="370FD044" w14:textId="77777777" w:rsidR="00ED6937" w:rsidRPr="00037F8A" w:rsidRDefault="00ED6937" w:rsidP="00ED6937">
            <w:pPr>
              <w:numPr>
                <w:ilvl w:val="0"/>
                <w:numId w:val="73"/>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4B585DC" w14:textId="77777777" w:rsidR="00ED6937" w:rsidRPr="00037F8A" w:rsidRDefault="00ED6937" w:rsidP="00ED6937">
            <w:pPr>
              <w:numPr>
                <w:ilvl w:val="0"/>
                <w:numId w:val="74"/>
              </w:numPr>
              <w:spacing w:after="10" w:line="259" w:lineRule="auto"/>
              <w:ind w:hanging="163"/>
              <w:rPr>
                <w:rFonts w:eastAsia="Times New Roman"/>
              </w:rPr>
            </w:pPr>
            <w:r w:rsidRPr="00037F8A">
              <w:rPr>
                <w:rFonts w:eastAsia="Times New Roman"/>
              </w:rPr>
              <w:t xml:space="preserve">Field visit interviews </w:t>
            </w:r>
          </w:p>
          <w:p w14:paraId="72DD3BDC" w14:textId="77777777" w:rsidR="00ED6937" w:rsidRPr="00037F8A" w:rsidRDefault="00ED6937" w:rsidP="00ED6937">
            <w:pPr>
              <w:numPr>
                <w:ilvl w:val="0"/>
                <w:numId w:val="74"/>
              </w:numPr>
              <w:spacing w:after="0" w:line="259" w:lineRule="auto"/>
              <w:ind w:hanging="163"/>
              <w:rPr>
                <w:rFonts w:eastAsia="Times New Roman"/>
              </w:rPr>
            </w:pPr>
            <w:r w:rsidRPr="00037F8A">
              <w:rPr>
                <w:rFonts w:eastAsia="Times New Roman"/>
              </w:rPr>
              <w:t xml:space="preserve">Desk review </w:t>
            </w:r>
          </w:p>
        </w:tc>
      </w:tr>
      <w:tr w:rsidR="00ED6937" w:rsidRPr="00037F8A" w14:paraId="256FACDB" w14:textId="77777777" w:rsidTr="005F20F0">
        <w:trPr>
          <w:trHeight w:val="1687"/>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54C6202B" w14:textId="77777777" w:rsidR="00ED6937" w:rsidRPr="00037F8A" w:rsidRDefault="00ED6937" w:rsidP="005F20F0">
            <w:pPr>
              <w:spacing w:after="0"/>
              <w:ind w:left="163" w:right="80" w:hanging="163"/>
              <w:rPr>
                <w:rFonts w:eastAsia="Times New Roman"/>
              </w:rPr>
            </w:pPr>
            <w:r w:rsidRPr="00037F8A">
              <w:rPr>
                <w:rFonts w:ascii="Segoe UI Symbol" w:eastAsia="Segoe UI Symbol" w:hAnsi="Segoe UI Symbol" w:cs="Segoe UI Symbol"/>
              </w:rPr>
              <w:lastRenderedPageBreak/>
              <w:t>•</w:t>
            </w:r>
            <w:r w:rsidRPr="00037F8A">
              <w:rPr>
                <w:rFonts w:ascii="Arial" w:eastAsia="Arial" w:hAnsi="Arial" w:cs="Arial"/>
              </w:rPr>
              <w:t xml:space="preserve"> </w:t>
            </w:r>
            <w:r w:rsidRPr="00037F8A">
              <w:rPr>
                <w:rFonts w:eastAsia="Times New Roman"/>
              </w:rPr>
              <w:t xml:space="preserve">Do relevant stakeholders have the necessary technical capacity to ensure that project benefits are maintained?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FCCE8FD" w14:textId="77777777" w:rsidR="00ED6937" w:rsidRPr="00037F8A" w:rsidRDefault="00ED6937" w:rsidP="005F20F0">
            <w:pPr>
              <w:spacing w:after="0"/>
              <w:ind w:left="164" w:right="46"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technical capacity of relevant stakeholders relative to level required to sustain project benefits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31303D0" w14:textId="77777777" w:rsidR="00ED6937" w:rsidRPr="00037F8A" w:rsidRDefault="00ED6937" w:rsidP="00ED6937">
            <w:pPr>
              <w:numPr>
                <w:ilvl w:val="0"/>
                <w:numId w:val="75"/>
              </w:numPr>
              <w:spacing w:after="33" w:line="240" w:lineRule="auto"/>
              <w:ind w:hanging="163"/>
              <w:rPr>
                <w:rFonts w:eastAsia="Times New Roman"/>
              </w:rPr>
            </w:pPr>
            <w:r w:rsidRPr="00037F8A">
              <w:rPr>
                <w:rFonts w:eastAsia="Times New Roman"/>
              </w:rPr>
              <w:t xml:space="preserve">Project documents </w:t>
            </w:r>
          </w:p>
          <w:p w14:paraId="0B85E422" w14:textId="77777777" w:rsidR="00ED6937" w:rsidRPr="00037F8A" w:rsidRDefault="00ED6937" w:rsidP="00ED6937">
            <w:pPr>
              <w:numPr>
                <w:ilvl w:val="0"/>
                <w:numId w:val="75"/>
              </w:numPr>
              <w:spacing w:after="10" w:line="259" w:lineRule="auto"/>
              <w:ind w:hanging="163"/>
              <w:rPr>
                <w:rFonts w:eastAsia="Times New Roman"/>
              </w:rPr>
            </w:pPr>
            <w:r w:rsidRPr="00037F8A">
              <w:rPr>
                <w:rFonts w:eastAsia="Times New Roman"/>
              </w:rPr>
              <w:t xml:space="preserve">Project staff </w:t>
            </w:r>
          </w:p>
          <w:p w14:paraId="2A8DAE38" w14:textId="77777777" w:rsidR="00ED6937" w:rsidRPr="00037F8A" w:rsidRDefault="00ED6937" w:rsidP="00ED6937">
            <w:pPr>
              <w:numPr>
                <w:ilvl w:val="0"/>
                <w:numId w:val="75"/>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86157DA" w14:textId="77777777" w:rsidR="00ED6937" w:rsidRPr="00037F8A" w:rsidRDefault="00ED6937" w:rsidP="00ED6937">
            <w:pPr>
              <w:numPr>
                <w:ilvl w:val="0"/>
                <w:numId w:val="76"/>
              </w:numPr>
              <w:spacing w:after="13" w:line="259" w:lineRule="auto"/>
              <w:ind w:hanging="163"/>
              <w:rPr>
                <w:rFonts w:eastAsia="Times New Roman"/>
              </w:rPr>
            </w:pPr>
            <w:r w:rsidRPr="00037F8A">
              <w:rPr>
                <w:rFonts w:eastAsia="Times New Roman"/>
              </w:rPr>
              <w:t xml:space="preserve">Field visit interviews </w:t>
            </w:r>
          </w:p>
          <w:p w14:paraId="697415A8" w14:textId="77777777" w:rsidR="00ED6937" w:rsidRPr="00037F8A" w:rsidRDefault="00ED6937" w:rsidP="00ED6937">
            <w:pPr>
              <w:numPr>
                <w:ilvl w:val="0"/>
                <w:numId w:val="76"/>
              </w:numPr>
              <w:spacing w:after="0" w:line="259" w:lineRule="auto"/>
              <w:ind w:hanging="163"/>
              <w:rPr>
                <w:rFonts w:eastAsia="Times New Roman"/>
              </w:rPr>
            </w:pPr>
            <w:r w:rsidRPr="00037F8A">
              <w:rPr>
                <w:rFonts w:eastAsia="Times New Roman"/>
              </w:rPr>
              <w:t xml:space="preserve">Desk review </w:t>
            </w:r>
          </w:p>
        </w:tc>
      </w:tr>
      <w:tr w:rsidR="00ED6937" w:rsidRPr="00037F8A" w14:paraId="631DA409" w14:textId="77777777" w:rsidTr="005F20F0">
        <w:trPr>
          <w:trHeight w:val="1407"/>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48470F0C" w14:textId="77777777" w:rsidR="00ED6937" w:rsidRPr="00037F8A" w:rsidRDefault="00ED6937" w:rsidP="005F20F0">
            <w:pPr>
              <w:spacing w:after="0"/>
              <w:ind w:left="163" w:right="20"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To what extent are the project results dependent on sociopolitical factors?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9190FC1" w14:textId="77777777" w:rsidR="00ED6937" w:rsidRPr="00037F8A" w:rsidRDefault="00ED6937" w:rsidP="005F20F0">
            <w:pPr>
              <w:spacing w:after="0"/>
              <w:ind w:left="164" w:right="49"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Existence of sociopolitical risks to project benefits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17E5B80" w14:textId="77777777" w:rsidR="00ED6937" w:rsidRPr="00037F8A" w:rsidRDefault="00ED6937" w:rsidP="00ED6937">
            <w:pPr>
              <w:numPr>
                <w:ilvl w:val="0"/>
                <w:numId w:val="77"/>
              </w:numPr>
              <w:spacing w:after="35" w:line="238" w:lineRule="auto"/>
              <w:ind w:hanging="163"/>
              <w:rPr>
                <w:rFonts w:eastAsia="Times New Roman"/>
              </w:rPr>
            </w:pPr>
            <w:r w:rsidRPr="00037F8A">
              <w:rPr>
                <w:rFonts w:eastAsia="Times New Roman"/>
              </w:rPr>
              <w:t xml:space="preserve">Project documents </w:t>
            </w:r>
          </w:p>
          <w:p w14:paraId="6788DEB1" w14:textId="77777777" w:rsidR="00ED6937" w:rsidRPr="00037F8A" w:rsidRDefault="00ED6937" w:rsidP="00ED6937">
            <w:pPr>
              <w:numPr>
                <w:ilvl w:val="0"/>
                <w:numId w:val="77"/>
              </w:numPr>
              <w:spacing w:after="12" w:line="259" w:lineRule="auto"/>
              <w:ind w:hanging="163"/>
              <w:rPr>
                <w:rFonts w:eastAsia="Times New Roman"/>
              </w:rPr>
            </w:pPr>
            <w:r w:rsidRPr="00037F8A">
              <w:rPr>
                <w:rFonts w:eastAsia="Times New Roman"/>
              </w:rPr>
              <w:t xml:space="preserve">Project staff </w:t>
            </w:r>
          </w:p>
          <w:p w14:paraId="08D4180D" w14:textId="77777777" w:rsidR="00ED6937" w:rsidRPr="00037F8A" w:rsidRDefault="00ED6937" w:rsidP="00ED6937">
            <w:pPr>
              <w:numPr>
                <w:ilvl w:val="0"/>
                <w:numId w:val="77"/>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BAB714E" w14:textId="77777777" w:rsidR="00ED6937" w:rsidRPr="00037F8A" w:rsidRDefault="00ED6937" w:rsidP="00ED6937">
            <w:pPr>
              <w:numPr>
                <w:ilvl w:val="0"/>
                <w:numId w:val="78"/>
              </w:numPr>
              <w:spacing w:after="11" w:line="259" w:lineRule="auto"/>
              <w:ind w:hanging="163"/>
              <w:rPr>
                <w:rFonts w:eastAsia="Times New Roman"/>
              </w:rPr>
            </w:pPr>
            <w:r w:rsidRPr="00037F8A">
              <w:rPr>
                <w:rFonts w:eastAsia="Times New Roman"/>
              </w:rPr>
              <w:t xml:space="preserve">Field visit interviews </w:t>
            </w:r>
          </w:p>
          <w:p w14:paraId="0B269B3A" w14:textId="77777777" w:rsidR="00ED6937" w:rsidRPr="00037F8A" w:rsidRDefault="00ED6937" w:rsidP="00ED6937">
            <w:pPr>
              <w:numPr>
                <w:ilvl w:val="0"/>
                <w:numId w:val="78"/>
              </w:numPr>
              <w:spacing w:after="0" w:line="259" w:lineRule="auto"/>
              <w:ind w:hanging="163"/>
              <w:rPr>
                <w:rFonts w:eastAsia="Times New Roman"/>
              </w:rPr>
            </w:pPr>
            <w:r w:rsidRPr="00037F8A">
              <w:rPr>
                <w:rFonts w:eastAsia="Times New Roman"/>
              </w:rPr>
              <w:t xml:space="preserve">Desk review </w:t>
            </w:r>
          </w:p>
        </w:tc>
      </w:tr>
      <w:tr w:rsidR="00ED6937" w:rsidRPr="00037F8A" w14:paraId="4F36F941" w14:textId="77777777" w:rsidTr="005F20F0">
        <w:trPr>
          <w:trHeight w:val="1963"/>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032ACE4E" w14:textId="77777777" w:rsidR="00ED6937" w:rsidRPr="00037F8A" w:rsidRDefault="00ED6937" w:rsidP="005F20F0">
            <w:pPr>
              <w:spacing w:after="0"/>
              <w:ind w:left="163" w:right="20"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To what extent are the project results dependent on issues relating to institutional frameworks and governance?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C39426E" w14:textId="77777777" w:rsidR="00ED6937" w:rsidRPr="00037F8A" w:rsidRDefault="00ED6937" w:rsidP="005F20F0">
            <w:pPr>
              <w:spacing w:after="0"/>
              <w:ind w:left="164" w:right="400"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Existence of institutional and governance risks to project benefits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BB6435D" w14:textId="77777777" w:rsidR="00ED6937" w:rsidRPr="00037F8A" w:rsidRDefault="00ED6937" w:rsidP="00ED6937">
            <w:pPr>
              <w:numPr>
                <w:ilvl w:val="0"/>
                <w:numId w:val="79"/>
              </w:numPr>
              <w:spacing w:after="37" w:line="238" w:lineRule="auto"/>
              <w:ind w:hanging="163"/>
              <w:rPr>
                <w:rFonts w:eastAsia="Times New Roman"/>
              </w:rPr>
            </w:pPr>
            <w:r w:rsidRPr="00037F8A">
              <w:rPr>
                <w:rFonts w:eastAsia="Times New Roman"/>
              </w:rPr>
              <w:t xml:space="preserve">Project documents </w:t>
            </w:r>
          </w:p>
          <w:p w14:paraId="7A43299D" w14:textId="77777777" w:rsidR="00ED6937" w:rsidRPr="00037F8A" w:rsidRDefault="00ED6937" w:rsidP="00ED6937">
            <w:pPr>
              <w:numPr>
                <w:ilvl w:val="0"/>
                <w:numId w:val="79"/>
              </w:numPr>
              <w:spacing w:after="10" w:line="259" w:lineRule="auto"/>
              <w:ind w:hanging="163"/>
              <w:rPr>
                <w:rFonts w:eastAsia="Times New Roman"/>
              </w:rPr>
            </w:pPr>
            <w:r w:rsidRPr="00037F8A">
              <w:rPr>
                <w:rFonts w:eastAsia="Times New Roman"/>
              </w:rPr>
              <w:t xml:space="preserve">Project staff </w:t>
            </w:r>
          </w:p>
          <w:p w14:paraId="7DA05C46" w14:textId="77777777" w:rsidR="00ED6937" w:rsidRPr="00037F8A" w:rsidRDefault="00ED6937" w:rsidP="00ED6937">
            <w:pPr>
              <w:numPr>
                <w:ilvl w:val="0"/>
                <w:numId w:val="79"/>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C00ED88" w14:textId="77777777" w:rsidR="00ED6937" w:rsidRPr="00037F8A" w:rsidRDefault="00ED6937" w:rsidP="00ED6937">
            <w:pPr>
              <w:numPr>
                <w:ilvl w:val="0"/>
                <w:numId w:val="80"/>
              </w:numPr>
              <w:spacing w:after="10" w:line="259" w:lineRule="auto"/>
              <w:ind w:hanging="163"/>
              <w:rPr>
                <w:rFonts w:eastAsia="Times New Roman"/>
              </w:rPr>
            </w:pPr>
            <w:r w:rsidRPr="00037F8A">
              <w:rPr>
                <w:rFonts w:eastAsia="Times New Roman"/>
              </w:rPr>
              <w:t xml:space="preserve">Field visit interviews </w:t>
            </w:r>
          </w:p>
          <w:p w14:paraId="1AA536E0" w14:textId="77777777" w:rsidR="00ED6937" w:rsidRPr="00037F8A" w:rsidRDefault="00ED6937" w:rsidP="00ED6937">
            <w:pPr>
              <w:numPr>
                <w:ilvl w:val="0"/>
                <w:numId w:val="80"/>
              </w:numPr>
              <w:spacing w:after="0" w:line="259" w:lineRule="auto"/>
              <w:ind w:hanging="163"/>
              <w:rPr>
                <w:rFonts w:eastAsia="Times New Roman"/>
              </w:rPr>
            </w:pPr>
            <w:r w:rsidRPr="00037F8A">
              <w:rPr>
                <w:rFonts w:eastAsia="Times New Roman"/>
              </w:rPr>
              <w:t xml:space="preserve">Desk review </w:t>
            </w:r>
          </w:p>
        </w:tc>
      </w:tr>
      <w:tr w:rsidR="00ED6937" w:rsidRPr="00037F8A" w14:paraId="4741C514" w14:textId="77777777" w:rsidTr="005F20F0">
        <w:trPr>
          <w:trHeight w:val="1967"/>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0B051034"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Are there any environmental risks that can undermine the future flow of project impacts and Global Environmental Benefits?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C4B4958" w14:textId="77777777" w:rsidR="00ED6937" w:rsidRPr="00037F8A" w:rsidRDefault="00ED6937" w:rsidP="005F20F0">
            <w:pPr>
              <w:spacing w:after="0"/>
              <w:ind w:left="164" w:right="147"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Existence of environmental risks to project benefits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F49A67C" w14:textId="77777777" w:rsidR="00ED6937" w:rsidRPr="00037F8A" w:rsidRDefault="00ED6937" w:rsidP="00ED6937">
            <w:pPr>
              <w:numPr>
                <w:ilvl w:val="0"/>
                <w:numId w:val="81"/>
              </w:numPr>
              <w:spacing w:after="34" w:line="238" w:lineRule="auto"/>
              <w:ind w:hanging="163"/>
              <w:rPr>
                <w:rFonts w:eastAsia="Times New Roman"/>
              </w:rPr>
            </w:pPr>
            <w:r w:rsidRPr="00037F8A">
              <w:rPr>
                <w:rFonts w:eastAsia="Times New Roman"/>
              </w:rPr>
              <w:t xml:space="preserve">Project documents </w:t>
            </w:r>
          </w:p>
          <w:p w14:paraId="5784C401" w14:textId="77777777" w:rsidR="00ED6937" w:rsidRPr="00037F8A" w:rsidRDefault="00ED6937" w:rsidP="00ED6937">
            <w:pPr>
              <w:numPr>
                <w:ilvl w:val="0"/>
                <w:numId w:val="81"/>
              </w:numPr>
              <w:spacing w:after="12" w:line="259" w:lineRule="auto"/>
              <w:ind w:hanging="163"/>
              <w:rPr>
                <w:rFonts w:eastAsia="Times New Roman"/>
              </w:rPr>
            </w:pPr>
            <w:r w:rsidRPr="00037F8A">
              <w:rPr>
                <w:rFonts w:eastAsia="Times New Roman"/>
              </w:rPr>
              <w:t xml:space="preserve">Project staff </w:t>
            </w:r>
          </w:p>
          <w:p w14:paraId="1B6035DA" w14:textId="77777777" w:rsidR="00ED6937" w:rsidRPr="00037F8A" w:rsidRDefault="00ED6937" w:rsidP="00ED6937">
            <w:pPr>
              <w:numPr>
                <w:ilvl w:val="0"/>
                <w:numId w:val="81"/>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4FEBDB7" w14:textId="77777777" w:rsidR="00ED6937" w:rsidRPr="00037F8A" w:rsidRDefault="00ED6937" w:rsidP="00ED6937">
            <w:pPr>
              <w:numPr>
                <w:ilvl w:val="0"/>
                <w:numId w:val="82"/>
              </w:numPr>
              <w:spacing w:after="11" w:line="259" w:lineRule="auto"/>
              <w:ind w:hanging="163"/>
              <w:rPr>
                <w:rFonts w:eastAsia="Times New Roman"/>
              </w:rPr>
            </w:pPr>
            <w:r w:rsidRPr="00037F8A">
              <w:rPr>
                <w:rFonts w:eastAsia="Times New Roman"/>
              </w:rPr>
              <w:t xml:space="preserve">Field visit interviews </w:t>
            </w:r>
          </w:p>
          <w:p w14:paraId="4BC1074C" w14:textId="77777777" w:rsidR="00ED6937" w:rsidRPr="00037F8A" w:rsidRDefault="00ED6937" w:rsidP="00ED6937">
            <w:pPr>
              <w:numPr>
                <w:ilvl w:val="0"/>
                <w:numId w:val="82"/>
              </w:numPr>
              <w:spacing w:after="0" w:line="259" w:lineRule="auto"/>
              <w:ind w:hanging="163"/>
              <w:rPr>
                <w:rFonts w:eastAsia="Times New Roman"/>
              </w:rPr>
            </w:pPr>
            <w:r w:rsidRPr="00037F8A">
              <w:rPr>
                <w:rFonts w:eastAsia="Times New Roman"/>
              </w:rPr>
              <w:t xml:space="preserve">Desk review </w:t>
            </w:r>
          </w:p>
        </w:tc>
      </w:tr>
      <w:tr w:rsidR="00ED6937" w:rsidRPr="00037F8A" w14:paraId="43E43916" w14:textId="77777777" w:rsidTr="005F20F0">
        <w:trPr>
          <w:trHeight w:val="310"/>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D9D9D9"/>
          </w:tcPr>
          <w:p w14:paraId="41325B45" w14:textId="77777777" w:rsidR="00ED6937" w:rsidRPr="00037F8A" w:rsidRDefault="00ED6937" w:rsidP="005F20F0">
            <w:pPr>
              <w:spacing w:after="0"/>
              <w:rPr>
                <w:rFonts w:eastAsia="Times New Roman"/>
              </w:rPr>
            </w:pPr>
            <w:r w:rsidRPr="00037F8A">
              <w:rPr>
                <w:rFonts w:eastAsia="Times New Roman"/>
                <w:b/>
                <w:i/>
              </w:rPr>
              <w:t>Gender equality and women’s empowerment</w:t>
            </w:r>
            <w:r w:rsidRPr="00037F8A">
              <w:rPr>
                <w:rFonts w:cs="Calibri"/>
                <w:b/>
                <w:i/>
              </w:rPr>
              <w:t xml:space="preserve"> </w:t>
            </w:r>
          </w:p>
        </w:tc>
      </w:tr>
      <w:tr w:rsidR="00ED6937" w:rsidRPr="00037F8A" w14:paraId="143177D9" w14:textId="77777777" w:rsidTr="005F20F0">
        <w:trPr>
          <w:trHeight w:val="771"/>
        </w:trPr>
        <w:tc>
          <w:tcPr>
            <w:tcW w:w="2424" w:type="dxa"/>
            <w:tcBorders>
              <w:top w:val="single" w:sz="4" w:space="0" w:color="000000"/>
              <w:left w:val="nil"/>
              <w:bottom w:val="single" w:sz="4" w:space="0" w:color="000000"/>
              <w:right w:val="nil"/>
            </w:tcBorders>
            <w:shd w:val="clear" w:color="auto" w:fill="000000"/>
          </w:tcPr>
          <w:p w14:paraId="256EE4B9" w14:textId="77777777" w:rsidR="00ED6937" w:rsidRPr="00037F8A" w:rsidRDefault="00ED6937" w:rsidP="005F20F0">
            <w:pPr>
              <w:spacing w:after="0"/>
              <w:ind w:left="67"/>
              <w:rPr>
                <w:rFonts w:eastAsia="Times New Roman"/>
              </w:rPr>
            </w:pPr>
            <w:r w:rsidRPr="00037F8A">
              <w:rPr>
                <w:rFonts w:eastAsia="Times New Roman"/>
                <w:b/>
                <w:color w:val="FFFFFF"/>
              </w:rPr>
              <w:t xml:space="preserve">Evaluation Questions </w:t>
            </w:r>
          </w:p>
        </w:tc>
        <w:tc>
          <w:tcPr>
            <w:tcW w:w="2520" w:type="dxa"/>
            <w:tcBorders>
              <w:top w:val="single" w:sz="4" w:space="0" w:color="000000"/>
              <w:left w:val="nil"/>
              <w:bottom w:val="single" w:sz="4" w:space="0" w:color="000000"/>
              <w:right w:val="nil"/>
            </w:tcBorders>
            <w:shd w:val="clear" w:color="auto" w:fill="000000"/>
          </w:tcPr>
          <w:p w14:paraId="2A495DFB" w14:textId="77777777" w:rsidR="00ED6937" w:rsidRPr="00037F8A" w:rsidRDefault="00ED6937" w:rsidP="005F20F0">
            <w:pPr>
              <w:spacing w:after="0"/>
              <w:ind w:right="56"/>
              <w:jc w:val="center"/>
              <w:rPr>
                <w:rFonts w:eastAsia="Times New Roman"/>
              </w:rPr>
            </w:pPr>
            <w:r w:rsidRPr="00037F8A">
              <w:rPr>
                <w:rFonts w:eastAsia="Times New Roman"/>
                <w:b/>
                <w:color w:val="FFFFFF"/>
              </w:rPr>
              <w:t xml:space="preserve">Indicators </w:t>
            </w:r>
          </w:p>
        </w:tc>
        <w:tc>
          <w:tcPr>
            <w:tcW w:w="2072" w:type="dxa"/>
            <w:tcBorders>
              <w:top w:val="single" w:sz="4" w:space="0" w:color="000000"/>
              <w:left w:val="nil"/>
              <w:bottom w:val="single" w:sz="4" w:space="0" w:color="000000"/>
              <w:right w:val="nil"/>
            </w:tcBorders>
            <w:shd w:val="clear" w:color="auto" w:fill="000000"/>
          </w:tcPr>
          <w:p w14:paraId="5BA738AE" w14:textId="77777777" w:rsidR="00ED6937" w:rsidRPr="00037F8A" w:rsidRDefault="00ED6937" w:rsidP="005F20F0">
            <w:pPr>
              <w:spacing w:after="0"/>
              <w:ind w:right="58"/>
              <w:jc w:val="center"/>
              <w:rPr>
                <w:rFonts w:eastAsia="Times New Roman"/>
              </w:rPr>
            </w:pPr>
            <w:r w:rsidRPr="00037F8A">
              <w:rPr>
                <w:rFonts w:eastAsia="Times New Roman"/>
                <w:b/>
                <w:color w:val="FFFFFF"/>
              </w:rPr>
              <w:t xml:space="preserve">Sources </w:t>
            </w:r>
          </w:p>
        </w:tc>
        <w:tc>
          <w:tcPr>
            <w:tcW w:w="2341" w:type="dxa"/>
            <w:tcBorders>
              <w:top w:val="single" w:sz="4" w:space="0" w:color="000000"/>
              <w:left w:val="nil"/>
              <w:bottom w:val="single" w:sz="4" w:space="0" w:color="000000"/>
              <w:right w:val="nil"/>
            </w:tcBorders>
            <w:shd w:val="clear" w:color="auto" w:fill="000000"/>
          </w:tcPr>
          <w:p w14:paraId="39364487" w14:textId="77777777" w:rsidR="00ED6937" w:rsidRPr="00037F8A" w:rsidRDefault="00ED6937" w:rsidP="005F20F0">
            <w:pPr>
              <w:spacing w:after="0"/>
              <w:ind w:right="61"/>
              <w:jc w:val="center"/>
              <w:rPr>
                <w:rFonts w:eastAsia="Times New Roman"/>
              </w:rPr>
            </w:pPr>
            <w:r w:rsidRPr="00037F8A">
              <w:rPr>
                <w:rFonts w:eastAsia="Times New Roman"/>
                <w:b/>
                <w:color w:val="FFFFFF"/>
              </w:rPr>
              <w:t xml:space="preserve">Data Collection </w:t>
            </w:r>
          </w:p>
          <w:p w14:paraId="71EFB64C" w14:textId="77777777" w:rsidR="00ED6937" w:rsidRPr="00037F8A" w:rsidRDefault="00ED6937" w:rsidP="005F20F0">
            <w:pPr>
              <w:spacing w:after="0"/>
              <w:ind w:right="59"/>
              <w:jc w:val="center"/>
              <w:rPr>
                <w:rFonts w:eastAsia="Times New Roman"/>
              </w:rPr>
            </w:pPr>
            <w:r w:rsidRPr="00037F8A">
              <w:rPr>
                <w:rFonts w:eastAsia="Times New Roman"/>
                <w:b/>
                <w:color w:val="FFFFFF"/>
              </w:rPr>
              <w:t xml:space="preserve">Method </w:t>
            </w:r>
          </w:p>
        </w:tc>
      </w:tr>
      <w:tr w:rsidR="00ED6937" w:rsidRPr="00037F8A" w14:paraId="25E0DEF9" w14:textId="77777777" w:rsidTr="005F20F0">
        <w:trPr>
          <w:trHeight w:val="1679"/>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48CF8B96" w14:textId="77777777" w:rsidR="00ED6937" w:rsidRPr="00037F8A" w:rsidRDefault="00ED6937" w:rsidP="005F20F0">
            <w:pPr>
              <w:spacing w:after="29" w:line="256" w:lineRule="auto"/>
              <w:ind w:left="163" w:right="56"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How did the project contribute to gender equality and women’s empowerment?   </w:t>
            </w:r>
          </w:p>
          <w:p w14:paraId="5D2AC578" w14:textId="77777777" w:rsidR="00ED6937" w:rsidRPr="00037F8A" w:rsidRDefault="00ED6937" w:rsidP="005F20F0">
            <w:pPr>
              <w:spacing w:after="0"/>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CE66D7A" w14:textId="77777777" w:rsidR="00ED6937" w:rsidRPr="00037F8A" w:rsidRDefault="00ED6937" w:rsidP="005F20F0">
            <w:pPr>
              <w:spacing w:after="0"/>
              <w:ind w:left="164" w:right="4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progress of gender action plan and gender indicators in results framework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F02B5D7" w14:textId="77777777" w:rsidR="00ED6937" w:rsidRPr="00037F8A" w:rsidRDefault="00ED6937" w:rsidP="00ED6937">
            <w:pPr>
              <w:numPr>
                <w:ilvl w:val="0"/>
                <w:numId w:val="83"/>
              </w:numPr>
              <w:spacing w:after="33" w:line="240" w:lineRule="auto"/>
              <w:ind w:hanging="360"/>
              <w:rPr>
                <w:rFonts w:eastAsia="Times New Roman"/>
              </w:rPr>
            </w:pPr>
            <w:r w:rsidRPr="00037F8A">
              <w:rPr>
                <w:rFonts w:eastAsia="Times New Roman"/>
              </w:rPr>
              <w:t xml:space="preserve">Project documents </w:t>
            </w:r>
          </w:p>
          <w:p w14:paraId="6606CEBF" w14:textId="77777777" w:rsidR="00ED6937" w:rsidRPr="00037F8A" w:rsidRDefault="00ED6937" w:rsidP="00ED6937">
            <w:pPr>
              <w:numPr>
                <w:ilvl w:val="0"/>
                <w:numId w:val="83"/>
              </w:numPr>
              <w:spacing w:after="10" w:line="259" w:lineRule="auto"/>
              <w:ind w:hanging="360"/>
              <w:rPr>
                <w:rFonts w:eastAsia="Times New Roman"/>
              </w:rPr>
            </w:pPr>
            <w:r w:rsidRPr="00037F8A">
              <w:rPr>
                <w:rFonts w:eastAsia="Times New Roman"/>
              </w:rPr>
              <w:t xml:space="preserve">Project staff </w:t>
            </w:r>
          </w:p>
          <w:p w14:paraId="2E3666D4" w14:textId="77777777" w:rsidR="00ED6937" w:rsidRPr="00037F8A" w:rsidRDefault="00ED6937" w:rsidP="00ED6937">
            <w:pPr>
              <w:numPr>
                <w:ilvl w:val="0"/>
                <w:numId w:val="83"/>
              </w:numPr>
              <w:spacing w:after="0" w:line="259" w:lineRule="auto"/>
              <w:ind w:hanging="360"/>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813AD00"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5A200DC0" w14:textId="77777777" w:rsidTr="005F20F0">
        <w:trPr>
          <w:trHeight w:val="1979"/>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3ED6C79B" w14:textId="77777777" w:rsidR="00ED6937" w:rsidRPr="00037F8A" w:rsidRDefault="00ED6937" w:rsidP="005F20F0">
            <w:pPr>
              <w:spacing w:after="0"/>
              <w:ind w:left="163" w:right="56"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In what ways did the project’s gender results advance or contribute to the project’s biodiversity outcomes?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0B45448"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Existence of logical linkages between gender results and project outcomes and impacts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112393B" w14:textId="77777777" w:rsidR="00ED6937" w:rsidRPr="00037F8A" w:rsidRDefault="00ED6937" w:rsidP="00ED6937">
            <w:pPr>
              <w:numPr>
                <w:ilvl w:val="0"/>
                <w:numId w:val="84"/>
              </w:numPr>
              <w:spacing w:after="37" w:line="238" w:lineRule="auto"/>
              <w:ind w:hanging="163"/>
              <w:rPr>
                <w:rFonts w:eastAsia="Times New Roman"/>
              </w:rPr>
            </w:pPr>
            <w:r w:rsidRPr="00037F8A">
              <w:rPr>
                <w:rFonts w:eastAsia="Times New Roman"/>
              </w:rPr>
              <w:t xml:space="preserve">Project documents </w:t>
            </w:r>
          </w:p>
          <w:p w14:paraId="232A5591" w14:textId="77777777" w:rsidR="00ED6937" w:rsidRPr="00037F8A" w:rsidRDefault="00ED6937" w:rsidP="00ED6937">
            <w:pPr>
              <w:numPr>
                <w:ilvl w:val="0"/>
                <w:numId w:val="84"/>
              </w:numPr>
              <w:spacing w:after="10" w:line="259" w:lineRule="auto"/>
              <w:ind w:hanging="163"/>
              <w:rPr>
                <w:rFonts w:eastAsia="Times New Roman"/>
              </w:rPr>
            </w:pPr>
            <w:r w:rsidRPr="00037F8A">
              <w:rPr>
                <w:rFonts w:eastAsia="Times New Roman"/>
              </w:rPr>
              <w:t xml:space="preserve">Project staff </w:t>
            </w:r>
          </w:p>
          <w:p w14:paraId="2A2159F1" w14:textId="77777777" w:rsidR="00ED6937" w:rsidRPr="00037F8A" w:rsidRDefault="00ED6937" w:rsidP="00ED6937">
            <w:pPr>
              <w:numPr>
                <w:ilvl w:val="0"/>
                <w:numId w:val="84"/>
              </w:numPr>
              <w:spacing w:after="0" w:line="259"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C844A37"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25F1272E" w14:textId="77777777" w:rsidTr="005F20F0">
        <w:trPr>
          <w:trHeight w:val="1979"/>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1ABC5C90" w14:textId="77777777" w:rsidR="00ED6937" w:rsidRPr="00037F8A" w:rsidRDefault="00ED6937" w:rsidP="005F20F0">
            <w:pPr>
              <w:spacing w:after="0"/>
              <w:ind w:left="163" w:right="56" w:hanging="163"/>
              <w:rPr>
                <w:rFonts w:ascii="Segoe UI Symbol" w:eastAsia="Segoe UI Symbol" w:hAnsi="Segoe UI Symbol" w:cs="Segoe UI Symbol"/>
              </w:rPr>
            </w:pPr>
            <w:r w:rsidRPr="00037F8A">
              <w:rPr>
                <w:rFonts w:ascii="Segoe UI Symbol" w:eastAsia="Segoe UI Symbol" w:hAnsi="Segoe UI Symbol" w:cs="Segoe UI Symbol"/>
              </w:rPr>
              <w:lastRenderedPageBreak/>
              <w:t>Indicate whether the gender results achieved are short term or long term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737C3AC" w14:textId="77777777" w:rsidR="00ED6937" w:rsidRPr="00037F8A" w:rsidRDefault="00ED6937" w:rsidP="00ED6937">
            <w:pPr>
              <w:numPr>
                <w:ilvl w:val="0"/>
                <w:numId w:val="85"/>
              </w:numPr>
              <w:spacing w:after="0" w:line="259" w:lineRule="auto"/>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Existence of logical linkages between gender results and project outcomes and impacts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15A82A3" w14:textId="77777777" w:rsidR="00ED6937" w:rsidRPr="00037F8A" w:rsidRDefault="00ED6937" w:rsidP="00ED6937">
            <w:pPr>
              <w:numPr>
                <w:ilvl w:val="0"/>
                <w:numId w:val="84"/>
              </w:numPr>
              <w:spacing w:after="37" w:line="238" w:lineRule="auto"/>
              <w:ind w:hanging="163"/>
              <w:rPr>
                <w:rFonts w:eastAsia="Times New Roman"/>
              </w:rPr>
            </w:pPr>
            <w:r w:rsidRPr="00037F8A">
              <w:rPr>
                <w:rFonts w:eastAsia="Times New Roman"/>
              </w:rPr>
              <w:t xml:space="preserve">Project documents </w:t>
            </w:r>
          </w:p>
          <w:p w14:paraId="4852894C" w14:textId="77777777" w:rsidR="00ED6937" w:rsidRPr="00037F8A" w:rsidRDefault="00ED6937" w:rsidP="00ED6937">
            <w:pPr>
              <w:numPr>
                <w:ilvl w:val="0"/>
                <w:numId w:val="84"/>
              </w:numPr>
              <w:spacing w:after="10" w:line="259" w:lineRule="auto"/>
              <w:ind w:hanging="163"/>
              <w:rPr>
                <w:rFonts w:eastAsia="Times New Roman"/>
              </w:rPr>
            </w:pPr>
            <w:r w:rsidRPr="00037F8A">
              <w:rPr>
                <w:rFonts w:eastAsia="Times New Roman"/>
              </w:rPr>
              <w:t xml:space="preserve">Project staff </w:t>
            </w:r>
          </w:p>
          <w:p w14:paraId="2169F989" w14:textId="77777777" w:rsidR="00ED6937" w:rsidRPr="00037F8A" w:rsidRDefault="00ED6937" w:rsidP="00ED6937">
            <w:pPr>
              <w:numPr>
                <w:ilvl w:val="0"/>
                <w:numId w:val="84"/>
              </w:numPr>
              <w:spacing w:after="37" w:line="238"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996B6D6"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47844290" w14:textId="77777777" w:rsidTr="005F20F0">
        <w:trPr>
          <w:trHeight w:val="1979"/>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2F78D7DE" w14:textId="77777777" w:rsidR="00ED6937" w:rsidRPr="00037F8A" w:rsidRDefault="00ED6937" w:rsidP="005F20F0">
            <w:pPr>
              <w:spacing w:after="0"/>
              <w:ind w:left="163" w:right="56" w:hanging="163"/>
              <w:rPr>
                <w:rFonts w:ascii="Segoe UI Symbol" w:eastAsia="Segoe UI Symbol" w:hAnsi="Segoe UI Symbol" w:cs="Segoe UI Symbol"/>
              </w:rPr>
            </w:pPr>
            <w:r w:rsidRPr="00037F8A">
              <w:rPr>
                <w:rFonts w:eastAsia="Times New Roman"/>
              </w:rPr>
              <w:t>Is there any potential negative impact on gender equality and women’s empowerment? If so, what can be done do to mitigate this?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FE366A" w14:textId="77777777" w:rsidR="00ED6937" w:rsidRPr="00037F8A" w:rsidRDefault="00ED6937" w:rsidP="00ED6937">
            <w:pPr>
              <w:numPr>
                <w:ilvl w:val="0"/>
                <w:numId w:val="85"/>
              </w:numPr>
              <w:spacing w:after="0" w:line="259" w:lineRule="auto"/>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Existence of logical linkages between gender results and project outcomes and impacts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87A6763" w14:textId="77777777" w:rsidR="00ED6937" w:rsidRPr="00037F8A" w:rsidRDefault="00ED6937" w:rsidP="00ED6937">
            <w:pPr>
              <w:numPr>
                <w:ilvl w:val="0"/>
                <w:numId w:val="84"/>
              </w:numPr>
              <w:spacing w:after="37" w:line="238" w:lineRule="auto"/>
              <w:ind w:hanging="163"/>
              <w:rPr>
                <w:rFonts w:eastAsia="Times New Roman"/>
              </w:rPr>
            </w:pPr>
            <w:r w:rsidRPr="00037F8A">
              <w:rPr>
                <w:rFonts w:eastAsia="Times New Roman"/>
              </w:rPr>
              <w:t xml:space="preserve">Project documents </w:t>
            </w:r>
          </w:p>
          <w:p w14:paraId="4ADD0380" w14:textId="77777777" w:rsidR="00ED6937" w:rsidRPr="00037F8A" w:rsidRDefault="00ED6937" w:rsidP="00ED6937">
            <w:pPr>
              <w:numPr>
                <w:ilvl w:val="0"/>
                <w:numId w:val="84"/>
              </w:numPr>
              <w:spacing w:after="10" w:line="259" w:lineRule="auto"/>
              <w:ind w:hanging="163"/>
              <w:rPr>
                <w:rFonts w:eastAsia="Times New Roman"/>
              </w:rPr>
            </w:pPr>
            <w:r w:rsidRPr="00037F8A">
              <w:rPr>
                <w:rFonts w:eastAsia="Times New Roman"/>
              </w:rPr>
              <w:t xml:space="preserve">Project staff </w:t>
            </w:r>
          </w:p>
          <w:p w14:paraId="1BDC2ABB" w14:textId="77777777" w:rsidR="00ED6937" w:rsidRPr="00037F8A" w:rsidRDefault="00ED6937" w:rsidP="00ED6937">
            <w:pPr>
              <w:numPr>
                <w:ilvl w:val="0"/>
                <w:numId w:val="84"/>
              </w:numPr>
              <w:spacing w:after="37" w:line="238"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8600A9E"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4ED09374" w14:textId="77777777" w:rsidTr="005F20F0">
        <w:trPr>
          <w:trHeight w:val="1979"/>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37FA6F1F" w14:textId="77777777" w:rsidR="00ED6937" w:rsidRPr="00037F8A" w:rsidRDefault="00ED6937" w:rsidP="005F20F0">
            <w:pPr>
              <w:spacing w:after="12" w:line="258" w:lineRule="auto"/>
              <w:ind w:right="55"/>
              <w:rPr>
                <w:rFonts w:eastAsia="Times New Roman"/>
              </w:rPr>
            </w:pPr>
            <w:r w:rsidRPr="00037F8A">
              <w:rPr>
                <w:rFonts w:eastAsia="Times New Roman"/>
              </w:rPr>
              <w:t xml:space="preserve">Indicate which of the following results areas the project contributed to (indicate as many results areas as applicable and describe the specific results that were attributed to the project): </w:t>
            </w:r>
            <w:r w:rsidRPr="00037F8A">
              <w:rPr>
                <w:rFonts w:ascii="Courier New" w:eastAsia="Courier New" w:hAnsi="Courier New" w:cs="Courier New"/>
              </w:rPr>
              <w:t>o</w:t>
            </w:r>
            <w:r w:rsidRPr="00037F8A">
              <w:rPr>
                <w:rFonts w:ascii="Arial" w:eastAsia="Arial" w:hAnsi="Arial" w:cs="Arial"/>
              </w:rPr>
              <w:t xml:space="preserve"> </w:t>
            </w:r>
            <w:r w:rsidRPr="00037F8A">
              <w:rPr>
                <w:rFonts w:eastAsia="Times New Roman"/>
              </w:rPr>
              <w:t xml:space="preserve">Contributing to closing gender gaps in access to and control over resources; </w:t>
            </w:r>
            <w:r w:rsidRPr="00037F8A">
              <w:rPr>
                <w:rFonts w:ascii="Courier New" w:eastAsia="Courier New" w:hAnsi="Courier New" w:cs="Courier New"/>
              </w:rPr>
              <w:t>o</w:t>
            </w:r>
            <w:r w:rsidRPr="00037F8A">
              <w:rPr>
                <w:rFonts w:ascii="Arial" w:eastAsia="Arial" w:hAnsi="Arial" w:cs="Arial"/>
              </w:rPr>
              <w:t xml:space="preserve"> </w:t>
            </w:r>
            <w:r w:rsidRPr="00037F8A">
              <w:rPr>
                <w:rFonts w:eastAsia="Times New Roman"/>
              </w:rPr>
              <w:t xml:space="preserve">Improving the participation and decision-making of women in natural resource governance; </w:t>
            </w:r>
          </w:p>
          <w:p w14:paraId="1D85C5D1" w14:textId="77777777" w:rsidR="00ED6937" w:rsidRPr="00037F8A" w:rsidRDefault="00ED6937" w:rsidP="005F20F0">
            <w:pPr>
              <w:spacing w:after="0"/>
              <w:ind w:left="163" w:right="56" w:hanging="163"/>
              <w:rPr>
                <w:rFonts w:ascii="Segoe UI Symbol" w:eastAsia="Segoe UI Symbol" w:hAnsi="Segoe UI Symbol" w:cs="Segoe UI Symbol"/>
              </w:rPr>
            </w:pPr>
            <w:r w:rsidRPr="00037F8A">
              <w:rPr>
                <w:rFonts w:ascii="Courier New" w:eastAsia="Courier New" w:hAnsi="Courier New" w:cs="Courier New"/>
              </w:rPr>
              <w:t>o</w:t>
            </w:r>
            <w:r w:rsidRPr="00037F8A">
              <w:rPr>
                <w:rFonts w:ascii="Arial" w:eastAsia="Arial" w:hAnsi="Arial" w:cs="Arial"/>
              </w:rPr>
              <w:t xml:space="preserve"> </w:t>
            </w:r>
            <w:r w:rsidRPr="00037F8A">
              <w:rPr>
                <w:rFonts w:eastAsia="Times New Roman"/>
              </w:rPr>
              <w:t>Targeting socio-economic benefits and services for women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0029654" w14:textId="77777777" w:rsidR="00ED6937" w:rsidRPr="00037F8A" w:rsidRDefault="00ED6937" w:rsidP="00ED6937">
            <w:pPr>
              <w:numPr>
                <w:ilvl w:val="0"/>
                <w:numId w:val="85"/>
              </w:numPr>
              <w:spacing w:after="0" w:line="259" w:lineRule="auto"/>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progress of gender action plan and gender indicators in results framework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E4DDF37" w14:textId="77777777" w:rsidR="00ED6937" w:rsidRPr="00037F8A" w:rsidRDefault="00ED6937" w:rsidP="00ED6937">
            <w:pPr>
              <w:numPr>
                <w:ilvl w:val="0"/>
                <w:numId w:val="83"/>
              </w:numPr>
              <w:spacing w:after="33" w:line="240" w:lineRule="auto"/>
              <w:ind w:hanging="360"/>
              <w:rPr>
                <w:rFonts w:eastAsia="Times New Roman"/>
              </w:rPr>
            </w:pPr>
            <w:r w:rsidRPr="00037F8A">
              <w:rPr>
                <w:rFonts w:eastAsia="Times New Roman"/>
              </w:rPr>
              <w:t xml:space="preserve">Project documents </w:t>
            </w:r>
          </w:p>
          <w:p w14:paraId="3C7944DB" w14:textId="77777777" w:rsidR="00ED6937" w:rsidRPr="00037F8A" w:rsidRDefault="00ED6937" w:rsidP="00ED6937">
            <w:pPr>
              <w:numPr>
                <w:ilvl w:val="0"/>
                <w:numId w:val="83"/>
              </w:numPr>
              <w:spacing w:after="10" w:line="259" w:lineRule="auto"/>
              <w:ind w:hanging="360"/>
              <w:rPr>
                <w:rFonts w:eastAsia="Times New Roman"/>
              </w:rPr>
            </w:pPr>
            <w:r w:rsidRPr="00037F8A">
              <w:rPr>
                <w:rFonts w:eastAsia="Times New Roman"/>
              </w:rPr>
              <w:t xml:space="preserve">Project staff </w:t>
            </w:r>
          </w:p>
          <w:p w14:paraId="1353536A" w14:textId="77777777" w:rsidR="00ED6937" w:rsidRPr="00037F8A" w:rsidRDefault="00ED6937" w:rsidP="00ED6937">
            <w:pPr>
              <w:numPr>
                <w:ilvl w:val="0"/>
                <w:numId w:val="84"/>
              </w:numPr>
              <w:spacing w:after="37" w:line="238" w:lineRule="auto"/>
              <w:ind w:hanging="163"/>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EB3B26A"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0F5BBDC6" w14:textId="77777777" w:rsidTr="005F20F0">
        <w:trPr>
          <w:trHeight w:val="1979"/>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32B5A83A" w14:textId="77777777" w:rsidR="00ED6937" w:rsidRPr="00037F8A" w:rsidRDefault="00ED6937" w:rsidP="005F20F0">
            <w:pPr>
              <w:spacing w:after="12" w:line="258" w:lineRule="auto"/>
              <w:ind w:right="55"/>
              <w:rPr>
                <w:rFonts w:eastAsia="Times New Roman"/>
              </w:rPr>
            </w:pPr>
            <w:r w:rsidRPr="00037F8A">
              <w:rPr>
                <w:rFonts w:eastAsia="Times New Roman"/>
              </w:rPr>
              <w:t xml:space="preserve">Discuss any further points on the project’s gender results in terms of relevance, effectiveness, efficiency, country ownership, sustainability and impact.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E037FCD" w14:textId="77777777" w:rsidR="00ED6937" w:rsidRPr="00037F8A" w:rsidRDefault="00ED6937" w:rsidP="00ED6937">
            <w:pPr>
              <w:numPr>
                <w:ilvl w:val="0"/>
                <w:numId w:val="85"/>
              </w:numPr>
              <w:spacing w:after="0" w:line="259" w:lineRule="auto"/>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Level of progress of gender action plan and gender indicators in results framework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74AC74B" w14:textId="77777777" w:rsidR="00ED6937" w:rsidRPr="00037F8A" w:rsidRDefault="00ED6937" w:rsidP="00ED6937">
            <w:pPr>
              <w:numPr>
                <w:ilvl w:val="0"/>
                <w:numId w:val="83"/>
              </w:numPr>
              <w:spacing w:after="33" w:line="240" w:lineRule="auto"/>
              <w:ind w:hanging="360"/>
              <w:rPr>
                <w:rFonts w:eastAsia="Times New Roman"/>
              </w:rPr>
            </w:pPr>
            <w:r w:rsidRPr="00037F8A">
              <w:rPr>
                <w:rFonts w:eastAsia="Times New Roman"/>
              </w:rPr>
              <w:t xml:space="preserve">Project documents </w:t>
            </w:r>
          </w:p>
          <w:p w14:paraId="3ACC70C6" w14:textId="77777777" w:rsidR="00ED6937" w:rsidRPr="00037F8A" w:rsidRDefault="00ED6937" w:rsidP="00ED6937">
            <w:pPr>
              <w:numPr>
                <w:ilvl w:val="0"/>
                <w:numId w:val="83"/>
              </w:numPr>
              <w:spacing w:after="10" w:line="259" w:lineRule="auto"/>
              <w:ind w:hanging="360"/>
              <w:rPr>
                <w:rFonts w:eastAsia="Times New Roman"/>
              </w:rPr>
            </w:pPr>
            <w:r w:rsidRPr="00037F8A">
              <w:rPr>
                <w:rFonts w:eastAsia="Times New Roman"/>
              </w:rPr>
              <w:t xml:space="preserve">Project staff </w:t>
            </w:r>
          </w:p>
          <w:p w14:paraId="500F1E51" w14:textId="77777777" w:rsidR="00ED6937" w:rsidRPr="00037F8A" w:rsidRDefault="00ED6937" w:rsidP="00ED6937">
            <w:pPr>
              <w:numPr>
                <w:ilvl w:val="0"/>
                <w:numId w:val="83"/>
              </w:numPr>
              <w:spacing w:after="33" w:line="240" w:lineRule="auto"/>
              <w:ind w:hanging="360"/>
              <w:rPr>
                <w:rFonts w:eastAsia="Times New Roman"/>
              </w:rPr>
            </w:pPr>
            <w:r w:rsidRPr="00037F8A">
              <w:rPr>
                <w:rFonts w:eastAsia="Times New Roman"/>
              </w:rPr>
              <w:t xml:space="preserve">Project stakeholders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F0AE0B7"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47F96823" w14:textId="77777777" w:rsidTr="005F20F0">
        <w:trPr>
          <w:trHeight w:val="288"/>
        </w:trPr>
        <w:tc>
          <w:tcPr>
            <w:tcW w:w="4944" w:type="dxa"/>
            <w:gridSpan w:val="2"/>
            <w:tcBorders>
              <w:top w:val="single" w:sz="4" w:space="0" w:color="000000"/>
              <w:left w:val="single" w:sz="4" w:space="0" w:color="000000"/>
              <w:bottom w:val="single" w:sz="4" w:space="0" w:color="000000"/>
              <w:right w:val="nil"/>
            </w:tcBorders>
            <w:shd w:val="clear" w:color="auto" w:fill="BFBFBF"/>
          </w:tcPr>
          <w:p w14:paraId="4D8C20FB" w14:textId="77777777" w:rsidR="00ED6937" w:rsidRPr="00037F8A" w:rsidRDefault="00ED6937" w:rsidP="005F20F0">
            <w:pPr>
              <w:spacing w:after="0"/>
              <w:ind w:left="60"/>
              <w:rPr>
                <w:rFonts w:eastAsia="Times New Roman"/>
              </w:rPr>
            </w:pPr>
            <w:r w:rsidRPr="00037F8A">
              <w:rPr>
                <w:rFonts w:eastAsia="Times New Roman"/>
                <w:b/>
                <w:i/>
              </w:rPr>
              <w:t>Cross-cutting and UNDP Mainstreaming Issues</w:t>
            </w:r>
            <w:r w:rsidRPr="00037F8A">
              <w:rPr>
                <w:rFonts w:eastAsia="Times New Roman"/>
              </w:rPr>
              <w:t xml:space="preserve"> </w:t>
            </w:r>
          </w:p>
        </w:tc>
        <w:tc>
          <w:tcPr>
            <w:tcW w:w="2072" w:type="dxa"/>
            <w:tcBorders>
              <w:top w:val="single" w:sz="4" w:space="0" w:color="000000"/>
              <w:left w:val="nil"/>
              <w:bottom w:val="single" w:sz="4" w:space="0" w:color="000000"/>
              <w:right w:val="nil"/>
            </w:tcBorders>
            <w:shd w:val="clear" w:color="auto" w:fill="BFBFBF"/>
          </w:tcPr>
          <w:p w14:paraId="13DA250A" w14:textId="77777777" w:rsidR="00ED6937" w:rsidRPr="00037F8A" w:rsidRDefault="00ED6937" w:rsidP="005F20F0">
            <w:pPr>
              <w:rPr>
                <w:rFonts w:eastAsia="Times New Roman"/>
              </w:rPr>
            </w:pPr>
          </w:p>
        </w:tc>
        <w:tc>
          <w:tcPr>
            <w:tcW w:w="2341" w:type="dxa"/>
            <w:tcBorders>
              <w:top w:val="single" w:sz="4" w:space="0" w:color="000000"/>
              <w:left w:val="nil"/>
              <w:bottom w:val="single" w:sz="4" w:space="0" w:color="000000"/>
              <w:right w:val="single" w:sz="4" w:space="0" w:color="000000"/>
            </w:tcBorders>
            <w:shd w:val="clear" w:color="auto" w:fill="BFBFBF"/>
          </w:tcPr>
          <w:p w14:paraId="32CB9AAB" w14:textId="77777777" w:rsidR="00ED6937" w:rsidRPr="00037F8A" w:rsidRDefault="00ED6937" w:rsidP="005F20F0">
            <w:pPr>
              <w:rPr>
                <w:rFonts w:eastAsia="Times New Roman"/>
              </w:rPr>
            </w:pPr>
          </w:p>
        </w:tc>
      </w:tr>
      <w:tr w:rsidR="00ED6937" w:rsidRPr="00037F8A" w14:paraId="15623B85" w14:textId="77777777" w:rsidTr="005F20F0">
        <w:trPr>
          <w:trHeight w:val="1408"/>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461CF4A2"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lastRenderedPageBreak/>
              <w:t>•</w:t>
            </w:r>
            <w:r w:rsidRPr="00037F8A">
              <w:rPr>
                <w:rFonts w:ascii="Arial" w:eastAsia="Arial" w:hAnsi="Arial" w:cs="Arial"/>
              </w:rPr>
              <w:t xml:space="preserve"> </w:t>
            </w:r>
            <w:r w:rsidRPr="00037F8A">
              <w:rPr>
                <w:rFonts w:eastAsia="Times New Roman"/>
              </w:rPr>
              <w:t xml:space="preserve">How were effects on local populations considered in project design and implementation?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E1D699" w14:textId="77777777" w:rsidR="00ED6937" w:rsidRPr="00037F8A" w:rsidRDefault="00ED6937" w:rsidP="005F20F0">
            <w:pPr>
              <w:spacing w:after="0"/>
              <w:ind w:left="164"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Positive or negative effects of the project on local populations.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5F28D10" w14:textId="77777777" w:rsidR="00ED6937" w:rsidRPr="00037F8A" w:rsidRDefault="00ED6937" w:rsidP="005F20F0">
            <w:pPr>
              <w:spacing w:after="0"/>
              <w:ind w:left="164" w:right="59"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Project document, progress reports, monitoring reports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51A84B6" w14:textId="77777777" w:rsidR="00ED6937" w:rsidRPr="00037F8A" w:rsidRDefault="00ED6937" w:rsidP="005F20F0">
            <w:pPr>
              <w:spacing w:after="0"/>
              <w:ind w:left="163" w:hanging="163"/>
              <w:rPr>
                <w:rFonts w:eastAsia="Times New Roman"/>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2B6E0493" w14:textId="77777777" w:rsidTr="005F20F0">
        <w:trPr>
          <w:trHeight w:val="1408"/>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74922B77" w14:textId="77777777" w:rsidR="00ED6937" w:rsidRPr="00037F8A" w:rsidRDefault="00ED6937" w:rsidP="00ED6937">
            <w:pPr>
              <w:numPr>
                <w:ilvl w:val="0"/>
                <w:numId w:val="85"/>
              </w:numPr>
              <w:spacing w:after="0" w:line="259" w:lineRule="auto"/>
              <w:rPr>
                <w:rFonts w:ascii="Segoe UI Symbol" w:eastAsia="Segoe UI Symbol" w:hAnsi="Segoe UI Symbol" w:cs="Segoe UI Symbol"/>
              </w:rPr>
            </w:pPr>
            <w:r w:rsidRPr="00037F8A">
              <w:rPr>
                <w:rFonts w:ascii="Segoe UI Symbol" w:eastAsia="Segoe UI Symbol" w:hAnsi="Segoe UI Symbol" w:cs="Segoe UI Symbol"/>
                <w:sz w:val="20"/>
                <w:szCs w:val="20"/>
              </w:rPr>
              <w:t>Discuss how the project results have contributed to disasters or mitigation risks and or climate change mitigation and adaptation measures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69A5F61" w14:textId="77777777" w:rsidR="00ED6937" w:rsidRPr="00037F8A" w:rsidRDefault="00ED6937" w:rsidP="00ED6937">
            <w:pPr>
              <w:numPr>
                <w:ilvl w:val="0"/>
                <w:numId w:val="85"/>
              </w:numPr>
              <w:spacing w:after="0" w:line="259" w:lineRule="auto"/>
              <w:rPr>
                <w:rFonts w:ascii="Segoe UI Symbol" w:eastAsia="Segoe UI Symbol" w:hAnsi="Segoe UI Symbol" w:cs="Segoe UI Symbol"/>
              </w:rPr>
            </w:pPr>
            <w:r w:rsidRPr="00037F8A">
              <w:rPr>
                <w:rFonts w:ascii="Segoe UI Symbol" w:eastAsia="Segoe UI Symbol" w:hAnsi="Segoe UI Symbol" w:cs="Segoe UI Symbol"/>
              </w:rPr>
              <w:t>Level of contribution to disasters, mitigation risks and or climate change mitiation and adaptation</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B49DC7D" w14:textId="77777777" w:rsidR="00ED6937" w:rsidRPr="00037F8A" w:rsidRDefault="00ED6937" w:rsidP="005F20F0">
            <w:pPr>
              <w:spacing w:after="0"/>
              <w:ind w:left="164" w:right="59"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Project document, progress reports, monitoring reports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B9C6F7E"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4B2F82A1" w14:textId="77777777" w:rsidTr="005F20F0">
        <w:trPr>
          <w:trHeight w:val="1408"/>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36B2400A" w14:textId="77777777" w:rsidR="00ED6937" w:rsidRPr="00037F8A" w:rsidRDefault="00ED6937" w:rsidP="00ED6937">
            <w:pPr>
              <w:numPr>
                <w:ilvl w:val="0"/>
                <w:numId w:val="86"/>
              </w:numPr>
              <w:spacing w:after="0" w:line="259" w:lineRule="auto"/>
              <w:rPr>
                <w:rFonts w:ascii="Segoe UI Symbol" w:eastAsia="Segoe UI Symbol" w:hAnsi="Segoe UI Symbol" w:cs="Segoe UI Symbol"/>
              </w:rPr>
            </w:pPr>
            <w:r w:rsidRPr="00037F8A">
              <w:rPr>
                <w:rFonts w:ascii="Segoe UI Symbol" w:eastAsia="Segoe UI Symbol" w:hAnsi="Segoe UI Symbol" w:cs="Segoe UI Symbol"/>
              </w:rPr>
              <w:t>Discuss scale of project’s benefitting poor, indigenous persons with dasbialities, and marginalized groupts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4F81CB" w14:textId="77777777" w:rsidR="00ED6937" w:rsidRPr="00037F8A" w:rsidRDefault="00ED6937" w:rsidP="00ED6937">
            <w:pPr>
              <w:numPr>
                <w:ilvl w:val="0"/>
                <w:numId w:val="86"/>
              </w:numPr>
              <w:spacing w:after="0" w:line="259" w:lineRule="auto"/>
              <w:rPr>
                <w:rFonts w:ascii="Segoe UI Symbol" w:eastAsia="Segoe UI Symbol" w:hAnsi="Segoe UI Symbol" w:cs="Segoe UI Symbol"/>
              </w:rPr>
            </w:pPr>
            <w:r w:rsidRPr="00037F8A">
              <w:rPr>
                <w:rFonts w:ascii="Segoe UI Symbol" w:eastAsia="Segoe UI Symbol" w:hAnsi="Segoe UI Symbol" w:cs="Segoe UI Symbol"/>
              </w:rPr>
              <w:t>Level of beneficiaries such as poor, indigenous, persons living with disabilities and marginalized groups from the project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833317F" w14:textId="77777777" w:rsidR="00ED6937" w:rsidRPr="00037F8A" w:rsidRDefault="00ED6937" w:rsidP="005F20F0">
            <w:pPr>
              <w:spacing w:after="0"/>
              <w:ind w:left="164" w:right="59"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Project document, progress reports, monitoring reports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3EFEAC94"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41E3D01E" w14:textId="77777777" w:rsidTr="005F20F0">
        <w:trPr>
          <w:trHeight w:val="1408"/>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78B344A9" w14:textId="77777777" w:rsidR="00ED6937" w:rsidRPr="00037F8A" w:rsidRDefault="00ED6937" w:rsidP="005F20F0">
            <w:pPr>
              <w:spacing w:after="0"/>
              <w:ind w:left="163" w:hanging="163"/>
              <w:rPr>
                <w:rFonts w:ascii="Segoe UI Symbol" w:eastAsia="Segoe UI Symbol" w:hAnsi="Segoe UI Symbol" w:cs="Segoe UI Symbol"/>
              </w:rPr>
            </w:pPr>
          </w:p>
          <w:p w14:paraId="105DEFFF"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Describe how the environmental conservation activities of te project contributed to poverty reduction and sustaining livelihoods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ECCD2FD" w14:textId="77777777" w:rsidR="00ED6937" w:rsidRPr="00037F8A" w:rsidRDefault="00ED6937" w:rsidP="00ED6937">
            <w:pPr>
              <w:numPr>
                <w:ilvl w:val="0"/>
                <w:numId w:val="87"/>
              </w:numPr>
              <w:spacing w:after="0" w:line="259" w:lineRule="auto"/>
              <w:rPr>
                <w:rFonts w:ascii="Segoe UI Symbol" w:eastAsia="Segoe UI Symbol" w:hAnsi="Segoe UI Symbol" w:cs="Segoe UI Symbol"/>
              </w:rPr>
            </w:pPr>
            <w:r w:rsidRPr="00037F8A">
              <w:rPr>
                <w:rFonts w:ascii="Segoe UI Symbol" w:eastAsia="Segoe UI Symbol" w:hAnsi="Segoe UI Symbol" w:cs="Segoe UI Symbol"/>
              </w:rPr>
              <w:t>Level of contribution of environmental conservation activities towards poverty reduction and sustaining livelihoods</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2C72D72" w14:textId="77777777" w:rsidR="00ED6937" w:rsidRPr="00037F8A" w:rsidRDefault="00ED6937" w:rsidP="005F20F0">
            <w:pPr>
              <w:spacing w:after="0"/>
              <w:ind w:left="164" w:right="59"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Project document, progress reports, monitoring reports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E2739DD"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7BD477AC" w14:textId="77777777" w:rsidTr="005F20F0">
        <w:trPr>
          <w:trHeight w:val="1408"/>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5BB3DA0D"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Describe how the project contributed to a human rights based approach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DC105AF" w14:textId="77777777" w:rsidR="00ED6937" w:rsidRPr="00037F8A" w:rsidRDefault="00ED6937" w:rsidP="005F20F0">
            <w:pPr>
              <w:spacing w:after="0"/>
              <w:ind w:left="164" w:hanging="163"/>
              <w:rPr>
                <w:rFonts w:ascii="Segoe UI Symbol" w:eastAsia="Segoe UI Symbol" w:hAnsi="Segoe UI Symbol" w:cs="Segoe UI Symbol"/>
              </w:rPr>
            </w:pPr>
            <w:r w:rsidRPr="00037F8A">
              <w:rPr>
                <w:rFonts w:ascii="Segoe UI Symbol" w:eastAsia="Segoe UI Symbol" w:hAnsi="Segoe UI Symbol" w:cs="Segoe UI Symbol"/>
              </w:rPr>
              <w:t>-level of contribution of project to a human rights based approach</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103BFB4" w14:textId="77777777" w:rsidR="00ED6937" w:rsidRPr="00037F8A" w:rsidRDefault="00ED6937" w:rsidP="005F20F0">
            <w:pPr>
              <w:spacing w:after="0"/>
              <w:ind w:left="164" w:right="59"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Project document, progress reports, monitoring reports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7DE078C"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17CC3495" w14:textId="77777777" w:rsidTr="005F20F0">
        <w:trPr>
          <w:trHeight w:val="1408"/>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auto"/>
          </w:tcPr>
          <w:p w14:paraId="20FFFE51"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lastRenderedPageBreak/>
              <w:t>GEF Additionality</w:t>
            </w:r>
          </w:p>
        </w:tc>
      </w:tr>
      <w:tr w:rsidR="00ED6937" w:rsidRPr="00037F8A" w14:paraId="74C8F15E" w14:textId="77777777" w:rsidTr="005F20F0">
        <w:trPr>
          <w:trHeight w:val="1408"/>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1009F2BA"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Describe if there are quality quantitative and verifiable data demonstrating the incremental environmental benefits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8B17EB1" w14:textId="77777777" w:rsidR="00ED6937" w:rsidRPr="00037F8A" w:rsidRDefault="00ED6937" w:rsidP="005F20F0">
            <w:pPr>
              <w:spacing w:after="0"/>
              <w:ind w:left="164" w:hanging="163"/>
              <w:rPr>
                <w:rFonts w:ascii="Segoe UI Symbol" w:eastAsia="Segoe UI Symbol" w:hAnsi="Segoe UI Symbol" w:cs="Segoe UI Symbol"/>
              </w:rPr>
            </w:pPr>
            <w:r w:rsidRPr="00037F8A">
              <w:rPr>
                <w:rFonts w:ascii="Segoe UI Symbol" w:eastAsia="Segoe UI Symbol" w:hAnsi="Segoe UI Symbol" w:cs="Segoe UI Symbol"/>
              </w:rPr>
              <w:t xml:space="preserve">Level of existence of verifiable data and quality/quantative data demonstrating the incremental environmental benefits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C56442F" w14:textId="77777777" w:rsidR="00ED6937" w:rsidRPr="00037F8A" w:rsidRDefault="00ED6937" w:rsidP="005F20F0">
            <w:pPr>
              <w:spacing w:after="0"/>
              <w:ind w:left="164" w:right="59"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Project document, progress reports, monitoring reports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482B0E5"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rsidRPr="00037F8A" w14:paraId="5B532BD6" w14:textId="77777777" w:rsidTr="005F20F0">
        <w:trPr>
          <w:trHeight w:val="1408"/>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5BE09B7B"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Describe if the outcomes be attributed to the GEF contribution as originally anticipated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2B9B318" w14:textId="77777777" w:rsidR="00ED6937" w:rsidRPr="00037F8A" w:rsidRDefault="00ED6937" w:rsidP="005F20F0">
            <w:pPr>
              <w:spacing w:after="0"/>
              <w:ind w:left="164" w:hanging="163"/>
              <w:rPr>
                <w:rFonts w:ascii="Segoe UI Symbol" w:eastAsia="Segoe UI Symbol" w:hAnsi="Segoe UI Symbol" w:cs="Segoe UI Symbol"/>
              </w:rPr>
            </w:pPr>
            <w:r w:rsidRPr="00037F8A">
              <w:rPr>
                <w:rFonts w:ascii="Segoe UI Symbol" w:eastAsia="Segoe UI Symbol" w:hAnsi="Segoe UI Symbol" w:cs="Segoe UI Symbol"/>
              </w:rPr>
              <w:t>Level of linkages between the outcomes in attributioin to the GEF contribution</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91891C3" w14:textId="77777777" w:rsidR="00ED6937" w:rsidRPr="00037F8A" w:rsidRDefault="00ED6937" w:rsidP="005F20F0">
            <w:pPr>
              <w:spacing w:after="0"/>
              <w:ind w:left="164" w:right="59"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Project document, progress reports, monitoring reports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E9CAAD8"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Desk review, interviews, field visits </w:t>
            </w:r>
          </w:p>
        </w:tc>
      </w:tr>
      <w:tr w:rsidR="00ED6937" w14:paraId="79BC754C" w14:textId="77777777" w:rsidTr="005F20F0">
        <w:trPr>
          <w:trHeight w:val="1408"/>
        </w:trPr>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20C584E4" w14:textId="77777777" w:rsidR="00ED6937" w:rsidRPr="00037F8A"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Explain if monitoring and evaluation documents provided evidence of the causality between the rationale for GEF involvement and the incremental environmental and other benefits directly associated with the GEF supported project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487D1A1" w14:textId="77777777" w:rsidR="00ED6937" w:rsidRPr="00037F8A" w:rsidRDefault="00ED6937" w:rsidP="005F20F0">
            <w:pPr>
              <w:spacing w:after="0"/>
              <w:ind w:left="164" w:hanging="163"/>
              <w:rPr>
                <w:rFonts w:ascii="Segoe UI Symbol" w:eastAsia="Segoe UI Symbol" w:hAnsi="Segoe UI Symbol" w:cs="Segoe UI Symbol"/>
              </w:rPr>
            </w:pPr>
            <w:r w:rsidRPr="00037F8A">
              <w:rPr>
                <w:rFonts w:ascii="Segoe UI Symbol" w:eastAsia="Segoe UI Symbol" w:hAnsi="Segoe UI Symbol" w:cs="Segoe UI Symbol"/>
              </w:rPr>
              <w:t>Level of M&amp;E evidently demonstrating causality between the rationale for GEF involvement and  the incremental environmental and other benefits directly associated with the GEF</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981ED2B" w14:textId="77777777" w:rsidR="00ED6937" w:rsidRPr="00037F8A" w:rsidRDefault="00ED6937" w:rsidP="005F20F0">
            <w:pPr>
              <w:spacing w:after="0"/>
              <w:ind w:left="164" w:right="59"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 xml:space="preserve">Project document, progress reports, monitoring reports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874891B" w14:textId="77777777" w:rsidR="00ED6937" w:rsidRPr="00393F80" w:rsidRDefault="00ED6937" w:rsidP="005F20F0">
            <w:pPr>
              <w:spacing w:after="0"/>
              <w:ind w:left="163" w:hanging="163"/>
              <w:rPr>
                <w:rFonts w:ascii="Segoe UI Symbol" w:eastAsia="Segoe UI Symbol" w:hAnsi="Segoe UI Symbol" w:cs="Segoe UI Symbol"/>
              </w:rPr>
            </w:pPr>
            <w:r w:rsidRPr="00037F8A">
              <w:rPr>
                <w:rFonts w:ascii="Segoe UI Symbol" w:eastAsia="Segoe UI Symbol" w:hAnsi="Segoe UI Symbol" w:cs="Segoe UI Symbol"/>
              </w:rPr>
              <w:t>•</w:t>
            </w:r>
            <w:r w:rsidRPr="00037F8A">
              <w:rPr>
                <w:rFonts w:ascii="Arial" w:eastAsia="Arial" w:hAnsi="Arial" w:cs="Arial"/>
              </w:rPr>
              <w:t xml:space="preserve"> </w:t>
            </w:r>
            <w:r w:rsidRPr="00037F8A">
              <w:rPr>
                <w:rFonts w:eastAsia="Times New Roman"/>
              </w:rPr>
              <w:t>Desk review, interviews, field visits</w:t>
            </w:r>
            <w:r w:rsidRPr="00393F80">
              <w:rPr>
                <w:rFonts w:eastAsia="Times New Roman"/>
              </w:rPr>
              <w:t xml:space="preserve"> </w:t>
            </w:r>
          </w:p>
        </w:tc>
      </w:tr>
    </w:tbl>
    <w:p w14:paraId="4DECD00E" w14:textId="77777777" w:rsidR="00ED6937" w:rsidRDefault="00ED6937" w:rsidP="00ED6937">
      <w:pPr>
        <w:contextualSpacing/>
        <w:jc w:val="both"/>
        <w:rPr>
          <w:rFonts w:ascii="Garamond" w:hAnsi="Garamond"/>
          <w:iCs/>
        </w:rPr>
      </w:pPr>
    </w:p>
    <w:p w14:paraId="10F69536" w14:textId="77777777" w:rsidR="00ED6937" w:rsidRDefault="00ED6937" w:rsidP="00ED6937">
      <w:pPr>
        <w:contextualSpacing/>
        <w:jc w:val="both"/>
        <w:rPr>
          <w:rFonts w:ascii="Garamond" w:hAnsi="Garamond"/>
          <w:iCs/>
        </w:rPr>
      </w:pPr>
    </w:p>
    <w:p w14:paraId="5EC6F036" w14:textId="77777777" w:rsidR="00ED6937" w:rsidRDefault="00ED6937" w:rsidP="00ED6937">
      <w:pPr>
        <w:contextualSpacing/>
        <w:jc w:val="both"/>
        <w:rPr>
          <w:rFonts w:ascii="Garamond" w:hAnsi="Garamond"/>
          <w:iCs/>
        </w:rPr>
      </w:pPr>
    </w:p>
    <w:p w14:paraId="10FA3F48" w14:textId="77777777" w:rsidR="00ED6937" w:rsidRDefault="00ED6937" w:rsidP="00ED6937">
      <w:pPr>
        <w:contextualSpacing/>
        <w:jc w:val="both"/>
        <w:rPr>
          <w:rFonts w:ascii="Garamond" w:hAnsi="Garamond"/>
          <w:iCs/>
        </w:rPr>
      </w:pPr>
    </w:p>
    <w:p w14:paraId="6B5A63B4" w14:textId="77777777" w:rsidR="00ED6937" w:rsidRDefault="00ED6937" w:rsidP="00ED6937">
      <w:pPr>
        <w:contextualSpacing/>
        <w:jc w:val="both"/>
        <w:rPr>
          <w:rFonts w:ascii="Garamond" w:hAnsi="Garamond"/>
          <w:iCs/>
        </w:rPr>
      </w:pPr>
    </w:p>
    <w:p w14:paraId="05AFD33A" w14:textId="77777777" w:rsidR="00ED6937" w:rsidRDefault="00ED6937" w:rsidP="00ED6937">
      <w:pPr>
        <w:contextualSpacing/>
        <w:jc w:val="both"/>
        <w:rPr>
          <w:rFonts w:ascii="Garamond" w:hAnsi="Garamond"/>
          <w:iCs/>
        </w:rPr>
      </w:pPr>
    </w:p>
    <w:p w14:paraId="4546FBA9" w14:textId="77777777" w:rsidR="00ED6937" w:rsidRDefault="00ED6937" w:rsidP="00ED6937">
      <w:pPr>
        <w:contextualSpacing/>
        <w:jc w:val="both"/>
        <w:rPr>
          <w:rFonts w:ascii="Garamond" w:hAnsi="Garamond"/>
          <w:iCs/>
        </w:rPr>
      </w:pPr>
    </w:p>
    <w:p w14:paraId="4F3166F3" w14:textId="77777777" w:rsidR="00ED6937" w:rsidRDefault="00ED6937" w:rsidP="00ED6937">
      <w:pPr>
        <w:contextualSpacing/>
        <w:jc w:val="both"/>
        <w:rPr>
          <w:rFonts w:ascii="Garamond" w:hAnsi="Garamond"/>
          <w:iCs/>
        </w:rPr>
      </w:pPr>
    </w:p>
    <w:p w14:paraId="354748FA" w14:textId="77777777" w:rsidR="00ED6937" w:rsidRDefault="00ED6937" w:rsidP="00ED6937">
      <w:pPr>
        <w:contextualSpacing/>
        <w:jc w:val="both"/>
        <w:rPr>
          <w:rFonts w:ascii="Garamond" w:hAnsi="Garamond"/>
          <w:iCs/>
        </w:rPr>
      </w:pPr>
    </w:p>
    <w:p w14:paraId="0AC76A5A" w14:textId="77777777" w:rsidR="00ED6937" w:rsidRDefault="00ED6937" w:rsidP="00ED6937">
      <w:pPr>
        <w:contextualSpacing/>
        <w:jc w:val="both"/>
        <w:rPr>
          <w:rFonts w:ascii="Garamond" w:hAnsi="Garamond"/>
          <w:iCs/>
        </w:rPr>
      </w:pPr>
    </w:p>
    <w:p w14:paraId="1F47B5C5" w14:textId="77777777" w:rsidR="00ED6937" w:rsidRDefault="00ED6937" w:rsidP="00ED6937">
      <w:pPr>
        <w:contextualSpacing/>
        <w:jc w:val="both"/>
        <w:rPr>
          <w:rFonts w:ascii="Garamond" w:hAnsi="Garamond"/>
          <w:iCs/>
        </w:rPr>
      </w:pPr>
    </w:p>
    <w:p w14:paraId="1D150D73" w14:textId="77777777" w:rsidR="00ED6937" w:rsidRDefault="00ED6937" w:rsidP="00ED6937">
      <w:pPr>
        <w:contextualSpacing/>
        <w:jc w:val="both"/>
        <w:rPr>
          <w:rFonts w:ascii="Garamond" w:hAnsi="Garamond"/>
          <w:iCs/>
        </w:rPr>
      </w:pPr>
    </w:p>
    <w:p w14:paraId="4BB1C82C" w14:textId="77777777" w:rsidR="00ED6937" w:rsidRDefault="00ED6937" w:rsidP="00ED6937">
      <w:pPr>
        <w:contextualSpacing/>
        <w:jc w:val="both"/>
        <w:rPr>
          <w:rFonts w:ascii="Garamond" w:hAnsi="Garamond"/>
          <w:iCs/>
        </w:rPr>
      </w:pPr>
    </w:p>
    <w:p w14:paraId="7E592030" w14:textId="77777777" w:rsidR="00ED6937" w:rsidRDefault="00ED6937" w:rsidP="00ED6937">
      <w:pPr>
        <w:contextualSpacing/>
        <w:jc w:val="both"/>
        <w:rPr>
          <w:rFonts w:ascii="Garamond" w:hAnsi="Garamond"/>
          <w:iCs/>
        </w:rPr>
      </w:pPr>
    </w:p>
    <w:p w14:paraId="3C34DA55" w14:textId="77777777" w:rsidR="00ED6937" w:rsidRDefault="00ED6937" w:rsidP="00ED6937">
      <w:pPr>
        <w:contextualSpacing/>
        <w:jc w:val="both"/>
        <w:rPr>
          <w:rFonts w:ascii="Garamond" w:hAnsi="Garamond"/>
          <w:iCs/>
        </w:rPr>
      </w:pPr>
    </w:p>
    <w:p w14:paraId="52A8C353" w14:textId="77777777" w:rsidR="00ED6937" w:rsidRPr="000A25B5" w:rsidRDefault="00ED6937" w:rsidP="00ED6937">
      <w:pPr>
        <w:contextualSpacing/>
        <w:jc w:val="both"/>
        <w:rPr>
          <w:rFonts w:ascii="Garamond" w:hAnsi="Garamond"/>
          <w:iCs/>
        </w:rPr>
      </w:pPr>
    </w:p>
    <w:p w14:paraId="2F5A15D4" w14:textId="77777777" w:rsidR="00ED6937" w:rsidRPr="00FF139C" w:rsidRDefault="00ED6937" w:rsidP="00ED6937">
      <w:pPr>
        <w:rPr>
          <w:rFonts w:ascii="Myriad Pro" w:hAnsi="Myriad Pro"/>
          <w:b/>
          <w:bCs/>
          <w:sz w:val="26"/>
          <w:szCs w:val="26"/>
        </w:rPr>
      </w:pPr>
    </w:p>
    <w:p w14:paraId="2E043537" w14:textId="77777777" w:rsidR="00ED6937" w:rsidRDefault="00ED6937" w:rsidP="00ED6937">
      <w:pPr>
        <w:rPr>
          <w:rFonts w:ascii="Myriad Pro" w:hAnsi="Myriad Pro"/>
          <w:b/>
          <w:bCs/>
          <w:sz w:val="26"/>
          <w:szCs w:val="26"/>
        </w:rPr>
      </w:pPr>
    </w:p>
    <w:p w14:paraId="727A5898" w14:textId="77777777" w:rsidR="00ED6937" w:rsidRDefault="00ED6937" w:rsidP="00ED6937">
      <w:pPr>
        <w:rPr>
          <w:rFonts w:ascii="Myriad Pro" w:hAnsi="Myriad Pro"/>
          <w:b/>
          <w:bCs/>
          <w:sz w:val="26"/>
          <w:szCs w:val="26"/>
        </w:rPr>
      </w:pPr>
    </w:p>
    <w:p w14:paraId="5AA5A259" w14:textId="77777777" w:rsidR="00ED6937" w:rsidRDefault="00ED6937" w:rsidP="00ED6937">
      <w:pPr>
        <w:rPr>
          <w:rFonts w:ascii="Myriad Pro" w:hAnsi="Myriad Pro"/>
          <w:b/>
          <w:bCs/>
          <w:sz w:val="26"/>
          <w:szCs w:val="26"/>
        </w:rPr>
      </w:pPr>
    </w:p>
    <w:p w14:paraId="1F521629" w14:textId="77777777" w:rsidR="00ED6937" w:rsidRDefault="00ED6937" w:rsidP="00ED6937">
      <w:pPr>
        <w:rPr>
          <w:rFonts w:ascii="Myriad Pro" w:hAnsi="Myriad Pro"/>
          <w:b/>
          <w:bCs/>
          <w:sz w:val="26"/>
          <w:szCs w:val="26"/>
        </w:rPr>
      </w:pPr>
    </w:p>
    <w:p w14:paraId="2B28F6F7" w14:textId="77777777" w:rsidR="00ED6937" w:rsidRDefault="00ED6937" w:rsidP="00ED6937">
      <w:pPr>
        <w:rPr>
          <w:rFonts w:ascii="Myriad Pro" w:hAnsi="Myriad Pro"/>
          <w:b/>
          <w:bCs/>
          <w:sz w:val="26"/>
          <w:szCs w:val="26"/>
        </w:rPr>
      </w:pPr>
    </w:p>
    <w:p w14:paraId="5D9733ED" w14:textId="77777777" w:rsidR="00ED6937" w:rsidRDefault="00ED6937" w:rsidP="00ED6937">
      <w:pPr>
        <w:rPr>
          <w:rFonts w:ascii="Myriad Pro" w:hAnsi="Myriad Pro"/>
          <w:b/>
          <w:bCs/>
          <w:sz w:val="26"/>
          <w:szCs w:val="26"/>
        </w:rPr>
      </w:pPr>
    </w:p>
    <w:p w14:paraId="0CAFEEE8" w14:textId="77777777" w:rsidR="00ED6937" w:rsidRDefault="00ED6937" w:rsidP="00ED6937">
      <w:pPr>
        <w:rPr>
          <w:rFonts w:ascii="Myriad Pro" w:hAnsi="Myriad Pro"/>
          <w:b/>
          <w:bCs/>
          <w:sz w:val="26"/>
          <w:szCs w:val="26"/>
        </w:rPr>
      </w:pPr>
    </w:p>
    <w:p w14:paraId="546CEBA8" w14:textId="77777777" w:rsidR="00ED6937" w:rsidRDefault="00ED6937" w:rsidP="00ED6937">
      <w:pPr>
        <w:rPr>
          <w:rFonts w:ascii="Myriad Pro" w:hAnsi="Myriad Pro"/>
          <w:b/>
          <w:bCs/>
          <w:sz w:val="26"/>
          <w:szCs w:val="26"/>
        </w:rPr>
      </w:pPr>
    </w:p>
    <w:p w14:paraId="719980C4" w14:textId="77777777" w:rsidR="00ED6937" w:rsidRDefault="00ED6937" w:rsidP="00ED6937">
      <w:pPr>
        <w:rPr>
          <w:rFonts w:ascii="Myriad Pro" w:hAnsi="Myriad Pro"/>
          <w:b/>
          <w:bCs/>
          <w:sz w:val="26"/>
          <w:szCs w:val="26"/>
        </w:rPr>
      </w:pPr>
    </w:p>
    <w:p w14:paraId="28EDDF42" w14:textId="77777777" w:rsidR="00ED6937" w:rsidRDefault="00ED6937" w:rsidP="00ED6937">
      <w:pPr>
        <w:rPr>
          <w:rFonts w:ascii="Myriad Pro" w:hAnsi="Myriad Pro"/>
          <w:b/>
          <w:bCs/>
          <w:sz w:val="26"/>
          <w:szCs w:val="26"/>
        </w:rPr>
      </w:pPr>
    </w:p>
    <w:p w14:paraId="489AAAC9" w14:textId="77777777" w:rsidR="00ED6937" w:rsidRDefault="00ED6937" w:rsidP="00ED6937">
      <w:pPr>
        <w:rPr>
          <w:rFonts w:ascii="Myriad Pro" w:hAnsi="Myriad Pro"/>
          <w:b/>
          <w:bCs/>
          <w:sz w:val="26"/>
          <w:szCs w:val="26"/>
        </w:rPr>
      </w:pPr>
    </w:p>
    <w:p w14:paraId="7096C99E" w14:textId="77777777" w:rsidR="00ED6937" w:rsidRDefault="00ED6937" w:rsidP="00ED6937">
      <w:pPr>
        <w:rPr>
          <w:rFonts w:ascii="Myriad Pro" w:hAnsi="Myriad Pro"/>
          <w:b/>
          <w:bCs/>
          <w:sz w:val="26"/>
          <w:szCs w:val="26"/>
        </w:rPr>
      </w:pPr>
    </w:p>
    <w:p w14:paraId="63C1A21D" w14:textId="77777777" w:rsidR="00ED6937" w:rsidRDefault="00ED6937" w:rsidP="00ED6937">
      <w:pPr>
        <w:rPr>
          <w:rFonts w:ascii="Myriad Pro" w:hAnsi="Myriad Pro"/>
          <w:b/>
          <w:bCs/>
          <w:sz w:val="26"/>
          <w:szCs w:val="26"/>
        </w:rPr>
      </w:pPr>
    </w:p>
    <w:p w14:paraId="16752C26" w14:textId="77777777" w:rsidR="00ED6937" w:rsidRDefault="00ED6937" w:rsidP="00ED6937">
      <w:pPr>
        <w:rPr>
          <w:rFonts w:ascii="Myriad Pro" w:hAnsi="Myriad Pro"/>
          <w:b/>
          <w:bCs/>
          <w:sz w:val="26"/>
          <w:szCs w:val="26"/>
        </w:rPr>
      </w:pPr>
    </w:p>
    <w:p w14:paraId="282B59B7" w14:textId="77777777" w:rsidR="00ED6937" w:rsidRDefault="00ED6937" w:rsidP="00ED6937">
      <w:pPr>
        <w:rPr>
          <w:rFonts w:ascii="Myriad Pro" w:hAnsi="Myriad Pro"/>
          <w:b/>
          <w:bCs/>
          <w:sz w:val="26"/>
          <w:szCs w:val="26"/>
        </w:rPr>
      </w:pPr>
    </w:p>
    <w:p w14:paraId="221D85E4" w14:textId="77777777" w:rsidR="00ED6937" w:rsidRDefault="00ED6937" w:rsidP="00ED6937">
      <w:pPr>
        <w:rPr>
          <w:rFonts w:ascii="Myriad Pro" w:hAnsi="Myriad Pro"/>
          <w:b/>
          <w:bCs/>
          <w:sz w:val="26"/>
          <w:szCs w:val="26"/>
        </w:rPr>
      </w:pPr>
    </w:p>
    <w:p w14:paraId="61A64F72" w14:textId="77777777" w:rsidR="00ED6937" w:rsidRDefault="00ED6937" w:rsidP="00ED6937">
      <w:pPr>
        <w:rPr>
          <w:rFonts w:ascii="Myriad Pro" w:hAnsi="Myriad Pro"/>
          <w:b/>
          <w:bCs/>
          <w:sz w:val="26"/>
          <w:szCs w:val="26"/>
        </w:rPr>
      </w:pPr>
    </w:p>
    <w:p w14:paraId="4442BD87" w14:textId="77777777" w:rsidR="00ED6937" w:rsidRDefault="00ED6937" w:rsidP="00ED6937">
      <w:pPr>
        <w:rPr>
          <w:rFonts w:ascii="Myriad Pro" w:hAnsi="Myriad Pro"/>
          <w:b/>
          <w:bCs/>
          <w:sz w:val="26"/>
          <w:szCs w:val="26"/>
        </w:rPr>
      </w:pPr>
    </w:p>
    <w:p w14:paraId="4F6DBA36" w14:textId="77777777" w:rsidR="00ED6937" w:rsidRDefault="00ED6937" w:rsidP="00ED6937">
      <w:pPr>
        <w:rPr>
          <w:rFonts w:ascii="Myriad Pro" w:hAnsi="Myriad Pro"/>
          <w:b/>
          <w:bCs/>
          <w:sz w:val="26"/>
          <w:szCs w:val="26"/>
        </w:rPr>
      </w:pPr>
    </w:p>
    <w:p w14:paraId="3F8D7F1C" w14:textId="77777777" w:rsidR="00ED6937" w:rsidRDefault="00ED6937" w:rsidP="00ED6937">
      <w:pPr>
        <w:rPr>
          <w:rFonts w:ascii="Myriad Pro" w:hAnsi="Myriad Pro"/>
          <w:b/>
          <w:bCs/>
          <w:sz w:val="26"/>
          <w:szCs w:val="26"/>
        </w:rPr>
      </w:pPr>
    </w:p>
    <w:p w14:paraId="325238AE" w14:textId="77777777" w:rsidR="00ED6937" w:rsidRDefault="00ED6937" w:rsidP="00ED6937">
      <w:pPr>
        <w:rPr>
          <w:rFonts w:ascii="Myriad Pro" w:hAnsi="Myriad Pro"/>
          <w:b/>
          <w:bCs/>
          <w:sz w:val="26"/>
          <w:szCs w:val="26"/>
        </w:rPr>
      </w:pPr>
    </w:p>
    <w:p w14:paraId="17552715" w14:textId="77777777" w:rsidR="00ED6937" w:rsidRDefault="00ED6937" w:rsidP="00ED6937">
      <w:pPr>
        <w:rPr>
          <w:rFonts w:ascii="Myriad Pro" w:hAnsi="Myriad Pro"/>
          <w:b/>
          <w:bCs/>
          <w:sz w:val="26"/>
          <w:szCs w:val="26"/>
        </w:rPr>
      </w:pPr>
    </w:p>
    <w:p w14:paraId="38C90920" w14:textId="77777777" w:rsidR="00ED6937" w:rsidRDefault="00ED6937" w:rsidP="00ED6937">
      <w:pPr>
        <w:rPr>
          <w:rFonts w:ascii="Myriad Pro" w:hAnsi="Myriad Pro"/>
          <w:b/>
          <w:bCs/>
          <w:sz w:val="26"/>
          <w:szCs w:val="26"/>
        </w:rPr>
      </w:pPr>
    </w:p>
    <w:p w14:paraId="136FE8D2" w14:textId="77777777" w:rsidR="00ED6937" w:rsidRPr="00FF139C" w:rsidRDefault="00ED6937" w:rsidP="00ED6937">
      <w:pPr>
        <w:rPr>
          <w:rFonts w:ascii="Myriad Pro" w:hAnsi="Myriad Pro"/>
          <w:b/>
          <w:bCs/>
          <w:sz w:val="26"/>
          <w:szCs w:val="26"/>
        </w:rPr>
      </w:pPr>
      <w:r w:rsidRPr="00FF139C">
        <w:rPr>
          <w:rFonts w:ascii="Myriad Pro" w:hAnsi="Myriad Pro"/>
          <w:b/>
          <w:bCs/>
          <w:sz w:val="26"/>
          <w:szCs w:val="26"/>
        </w:rPr>
        <w:lastRenderedPageBreak/>
        <w:t xml:space="preserve">ToR Annex </w:t>
      </w:r>
      <w:r>
        <w:rPr>
          <w:rFonts w:ascii="Myriad Pro" w:hAnsi="Myriad Pro"/>
          <w:b/>
          <w:bCs/>
          <w:sz w:val="26"/>
          <w:szCs w:val="26"/>
        </w:rPr>
        <w:t>E</w:t>
      </w:r>
      <w:r w:rsidRPr="00FF139C">
        <w:rPr>
          <w:rFonts w:ascii="Myriad Pro" w:hAnsi="Myriad Pro"/>
          <w:b/>
          <w:bCs/>
          <w:sz w:val="26"/>
          <w:szCs w:val="26"/>
        </w:rPr>
        <w:t>: UNEG Code of Conduct for Evaluators</w:t>
      </w:r>
    </w:p>
    <w:p w14:paraId="47436BBF" w14:textId="77777777" w:rsidR="00ED6937" w:rsidRPr="00AA6A2E" w:rsidRDefault="00ED6937" w:rsidP="00ED6937">
      <w:pPr>
        <w:jc w:val="both"/>
        <w:rPr>
          <w:b/>
        </w:rPr>
      </w:pPr>
      <w:bookmarkStart w:id="13" w:name="_Toc44378103"/>
      <w:r>
        <w:rPr>
          <w:noProof/>
        </w:rPr>
        <mc:AlternateContent>
          <mc:Choice Requires="wps">
            <w:drawing>
              <wp:anchor distT="45720" distB="45720" distL="114300" distR="114300" simplePos="0" relativeHeight="251659264" behindDoc="0" locked="0" layoutInCell="1" allowOverlap="1" wp14:anchorId="15D984AD" wp14:editId="54C3A76E">
                <wp:simplePos x="0" y="0"/>
                <wp:positionH relativeFrom="margin">
                  <wp:align>left</wp:align>
                </wp:positionH>
                <wp:positionV relativeFrom="paragraph">
                  <wp:posOffset>1762760</wp:posOffset>
                </wp:positionV>
                <wp:extent cx="5991225" cy="4796155"/>
                <wp:effectExtent l="0" t="0" r="28575"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796155"/>
                        </a:xfrm>
                        <a:prstGeom prst="rect">
                          <a:avLst/>
                        </a:prstGeom>
                        <a:solidFill>
                          <a:srgbClr val="FFFFFF"/>
                        </a:solidFill>
                        <a:ln w="9525">
                          <a:solidFill>
                            <a:srgbClr val="000000"/>
                          </a:solidFill>
                          <a:miter lim="800000"/>
                          <a:headEnd/>
                          <a:tailEnd/>
                        </a:ln>
                      </wps:spPr>
                      <wps:txbx>
                        <w:txbxContent>
                          <w:p w14:paraId="1BD707C1" w14:textId="77777777" w:rsidR="00ED6937" w:rsidRPr="00B36208" w:rsidRDefault="00ED6937" w:rsidP="00ED693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23513C03" w14:textId="77777777" w:rsidR="00ED6937" w:rsidRPr="00B36208" w:rsidRDefault="00ED6937" w:rsidP="00ED6937">
                            <w:pPr>
                              <w:autoSpaceDE w:val="0"/>
                              <w:autoSpaceDN w:val="0"/>
                              <w:adjustRightInd w:val="0"/>
                              <w:spacing w:after="0" w:line="240" w:lineRule="auto"/>
                              <w:rPr>
                                <w:rFonts w:ascii="Myriad Pro" w:hAnsi="Myriad Pro"/>
                                <w:color w:val="000000"/>
                                <w:sz w:val="16"/>
                                <w:szCs w:val="16"/>
                              </w:rPr>
                            </w:pPr>
                          </w:p>
                          <w:p w14:paraId="7E780675" w14:textId="77777777" w:rsidR="00ED6937" w:rsidRPr="00B36208"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5D9CA403" w14:textId="77777777" w:rsidR="00ED6937" w:rsidRPr="00B36208"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5D4CDFBB" w14:textId="77777777" w:rsidR="00ED6937" w:rsidRPr="00B36208"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92FDE33" w14:textId="77777777" w:rsidR="00ED6937" w:rsidRPr="00B36208"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C6C3F7D" w14:textId="77777777" w:rsidR="00ED6937" w:rsidRPr="00B36208"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FCC8D02" w14:textId="77777777" w:rsidR="00ED6937" w:rsidRPr="00DD0D1D"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354A3D19" w14:textId="77777777" w:rsidR="00ED6937" w:rsidRPr="00DD0D1D" w:rsidRDefault="00ED6937" w:rsidP="00ED6937">
                            <w:pPr>
                              <w:pStyle w:val="ListParagraph"/>
                              <w:numPr>
                                <w:ilvl w:val="0"/>
                                <w:numId w:val="28"/>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C16CAD6" w14:textId="77777777" w:rsidR="00ED6937" w:rsidRPr="00DD0D1D" w:rsidRDefault="00ED6937" w:rsidP="00ED6937">
                            <w:pPr>
                              <w:pStyle w:val="ListParagraph"/>
                              <w:numPr>
                                <w:ilvl w:val="0"/>
                                <w:numId w:val="28"/>
                              </w:numPr>
                              <w:tabs>
                                <w:tab w:val="left" w:pos="360"/>
                              </w:tabs>
                              <w:spacing w:after="160" w:line="259" w:lineRule="auto"/>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11705D05" w14:textId="77777777" w:rsidR="00ED6937" w:rsidRPr="00DD0D1D" w:rsidRDefault="00ED6937" w:rsidP="00ED6937">
                            <w:pPr>
                              <w:pStyle w:val="ListParagraph"/>
                              <w:numPr>
                                <w:ilvl w:val="0"/>
                                <w:numId w:val="28"/>
                              </w:numPr>
                              <w:tabs>
                                <w:tab w:val="left" w:pos="360"/>
                              </w:tabs>
                              <w:spacing w:after="160" w:line="259" w:lineRule="auto"/>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1EAD443D" w14:textId="77777777" w:rsidR="00ED6937" w:rsidRPr="00B36208" w:rsidRDefault="00ED6937" w:rsidP="00ED693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781F8D35" w14:textId="77777777" w:rsidR="00ED6937" w:rsidRPr="00B36208" w:rsidRDefault="00ED6937" w:rsidP="00ED6937">
                            <w:pPr>
                              <w:spacing w:after="0" w:line="240" w:lineRule="auto"/>
                              <w:rPr>
                                <w:rFonts w:ascii="Myriad Pro" w:hAnsi="Myriad Pro"/>
                                <w:color w:val="000000"/>
                                <w:sz w:val="16"/>
                                <w:szCs w:val="16"/>
                              </w:rPr>
                            </w:pPr>
                          </w:p>
                          <w:p w14:paraId="6D791B2B"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A1436A2" w14:textId="77777777" w:rsidR="00ED6937" w:rsidRPr="00B36208" w:rsidRDefault="00ED6937" w:rsidP="00ED6937">
                            <w:pPr>
                              <w:spacing w:after="0" w:line="240" w:lineRule="auto"/>
                              <w:rPr>
                                <w:rFonts w:ascii="Myriad Pro" w:hAnsi="Myriad Pro"/>
                                <w:color w:val="000000"/>
                                <w:sz w:val="16"/>
                                <w:szCs w:val="16"/>
                              </w:rPr>
                            </w:pPr>
                          </w:p>
                          <w:p w14:paraId="5480C1FD"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6A9ED848" w14:textId="77777777" w:rsidR="00ED6937" w:rsidRPr="00B36208" w:rsidRDefault="00ED6937" w:rsidP="00ED6937">
                            <w:pPr>
                              <w:spacing w:after="0" w:line="240" w:lineRule="auto"/>
                              <w:rPr>
                                <w:rFonts w:ascii="Myriad Pro" w:hAnsi="Myriad Pro"/>
                                <w:color w:val="000000"/>
                                <w:sz w:val="16"/>
                                <w:szCs w:val="16"/>
                              </w:rPr>
                            </w:pPr>
                          </w:p>
                          <w:p w14:paraId="6ADC2609"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1AAC05FB" w14:textId="77777777" w:rsidR="00ED6937" w:rsidRPr="00B36208" w:rsidRDefault="00ED6937" w:rsidP="00ED6937">
                            <w:pPr>
                              <w:spacing w:after="0" w:line="240" w:lineRule="auto"/>
                              <w:rPr>
                                <w:rFonts w:ascii="Myriad Pro" w:hAnsi="Myriad Pro"/>
                                <w:color w:val="000000"/>
                                <w:sz w:val="16"/>
                                <w:szCs w:val="16"/>
                              </w:rPr>
                            </w:pPr>
                          </w:p>
                          <w:p w14:paraId="546E3870"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2377FAC1" w14:textId="77777777" w:rsidR="00ED6937" w:rsidRPr="00B36208" w:rsidRDefault="00ED6937" w:rsidP="00ED6937">
                            <w:pPr>
                              <w:spacing w:after="0" w:line="240" w:lineRule="auto"/>
                              <w:rPr>
                                <w:rFonts w:ascii="Myriad Pro" w:hAnsi="Myriad Pro"/>
                                <w:color w:val="000000"/>
                                <w:sz w:val="16"/>
                                <w:szCs w:val="16"/>
                              </w:rPr>
                            </w:pPr>
                          </w:p>
                          <w:p w14:paraId="4CDB7E54"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1B8A298B" w14:textId="77777777" w:rsidR="00ED6937" w:rsidRPr="00B36208" w:rsidRDefault="00ED6937" w:rsidP="00ED6937">
                            <w:pPr>
                              <w:spacing w:after="0" w:line="240" w:lineRule="auto"/>
                              <w:rPr>
                                <w:rFonts w:ascii="Myriad Pro" w:hAnsi="Myriad Pro"/>
                                <w:color w:val="000000"/>
                                <w:sz w:val="16"/>
                                <w:szCs w:val="16"/>
                              </w:rPr>
                            </w:pPr>
                          </w:p>
                          <w:p w14:paraId="1E6888D9"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984AD" id="_x0000_t202" coordsize="21600,21600" o:spt="202" path="m,l,21600r21600,l21600,xe">
                <v:stroke joinstyle="miter"/>
                <v:path gradientshapeok="t" o:connecttype="rect"/>
              </v:shapetype>
              <v:shape id="Text Box 217" o:spid="_x0000_s1026" type="#_x0000_t202" style="position:absolute;left:0;text-align:left;margin-left:0;margin-top:138.8pt;width:471.75pt;height:377.6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swJAIAAEkEAAAOAAAAZHJzL2Uyb0RvYy54bWysVNtu2zAMfR+wfxD0vjg2kqYx4hRdugwD&#10;ugvQ7gNoWY6F6TZJid19/SjZzbIL9jDMD4IoUkeHh6Q3N4OS5MSdF0ZXNJ/NKeGamUboQ0U/P+5f&#10;XVPiA+gGpNG8ok/c05vtyxeb3pa8MJ2RDXcEQbQve1vRLgRbZplnHVfgZ8Zyjc7WOAUBTXfIGgc9&#10;oiuZFfP5VdYb11hnGPceT+9GJ90m/LblLHxsW88DkRVFbiGtLq11XLPtBsqDA9sJNtGAf2ChQGh8&#10;9Ax1BwHI0YnfoJRgznjThhkzKjNtKxhPOWA2+fyXbB46sDzlguJ4e5bJ/z9Y9uH0yRHRVLTIV5Ro&#10;UFikRz4E8toMJJ6hQr31JQY+WAwNAzqw0ilbb+8N++KJNrsO9IHfOmf6jkODDPN4M7u4OuL4CFL3&#10;702DD8ExmAQ0tE5F+VAQguhYqadzdSIZhofL9ToviiUlDH2L1foqXy7TG1A+X7fOh7fcKBI3FXVY&#10;/gQPp3sfIh0on0Pia95I0eyFlMlwh3onHTkBtso+fRP6T2FSk76i6yUS+TvEPH1/glAiYM9LoSp6&#10;fQ6CMur2RjepIwMIOe6RstSTkFG7UcUw1MNUmNo0TyipM2Nv4yzipjPuGyU99nVF/dcjOE6JfKex&#10;LOt8sYiDkIzFclWg4S499aUHNEOoigZKxu0upOFJqdtbLN9eJGFjnUcmE1fs16T3NFtxIC7tFPXj&#10;D7D9DgAA//8DAFBLAwQUAAYACAAAACEAbWQ63d4AAAAJAQAADwAAAGRycy9kb3ducmV2LnhtbEyP&#10;QU/CQBSE7yb+h80z8UJka2sL1G6JknDyRMX70n20jd23tbtA+fc+T3iczGTmm2I92V6ccfSdIwXP&#10;8wgEUu1MR42C/ef2aQnCB01G945QwRU9rMv7u0Lnxl1oh+cqNIJLyOdaQRvCkEvp6xat9nM3ILF3&#10;dKPVgeXYSDPqC5fbXsZRlEmrO+KFVg+4abH+rk5WQfZTJbOPLzOj3XX7PtY2NZt9qtTjw/T2CiLg&#10;FG5h+MNndCiZ6eBOZLzoFfCRoCBeLDIQbK9ekhTEgXNREq9AloX8/6D8BQAA//8DAFBLAQItABQA&#10;BgAIAAAAIQC2gziS/gAAAOEBAAATAAAAAAAAAAAAAAAAAAAAAABbQ29udGVudF9UeXBlc10ueG1s&#10;UEsBAi0AFAAGAAgAAAAhADj9If/WAAAAlAEAAAsAAAAAAAAAAAAAAAAALwEAAF9yZWxzLy5yZWxz&#10;UEsBAi0AFAAGAAgAAAAhAPDJuzAkAgAASQQAAA4AAAAAAAAAAAAAAAAALgIAAGRycy9lMm9Eb2Mu&#10;eG1sUEsBAi0AFAAGAAgAAAAhAG1kOt3eAAAACQEAAA8AAAAAAAAAAAAAAAAAfgQAAGRycy9kb3du&#10;cmV2LnhtbFBLBQYAAAAABAAEAPMAAACJBQAAAAA=&#10;">
                <v:textbox style="mso-fit-shape-to-text:t">
                  <w:txbxContent>
                    <w:p w14:paraId="1BD707C1" w14:textId="77777777" w:rsidR="00ED6937" w:rsidRPr="00B36208" w:rsidRDefault="00ED6937" w:rsidP="00ED693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23513C03" w14:textId="77777777" w:rsidR="00ED6937" w:rsidRPr="00B36208" w:rsidRDefault="00ED6937" w:rsidP="00ED6937">
                      <w:pPr>
                        <w:autoSpaceDE w:val="0"/>
                        <w:autoSpaceDN w:val="0"/>
                        <w:adjustRightInd w:val="0"/>
                        <w:spacing w:after="0" w:line="240" w:lineRule="auto"/>
                        <w:rPr>
                          <w:rFonts w:ascii="Myriad Pro" w:hAnsi="Myriad Pro"/>
                          <w:color w:val="000000"/>
                          <w:sz w:val="16"/>
                          <w:szCs w:val="16"/>
                        </w:rPr>
                      </w:pPr>
                    </w:p>
                    <w:p w14:paraId="7E780675" w14:textId="77777777" w:rsidR="00ED6937" w:rsidRPr="00B36208"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5D9CA403" w14:textId="77777777" w:rsidR="00ED6937" w:rsidRPr="00B36208"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5D4CDFBB" w14:textId="77777777" w:rsidR="00ED6937" w:rsidRPr="00B36208"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92FDE33" w14:textId="77777777" w:rsidR="00ED6937" w:rsidRPr="00B36208"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C6C3F7D" w14:textId="77777777" w:rsidR="00ED6937" w:rsidRPr="00B36208"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FCC8D02" w14:textId="77777777" w:rsidR="00ED6937" w:rsidRPr="00DD0D1D" w:rsidRDefault="00ED6937" w:rsidP="00ED6937">
                      <w:pPr>
                        <w:pStyle w:val="ListParagraph"/>
                        <w:numPr>
                          <w:ilvl w:val="0"/>
                          <w:numId w:val="28"/>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354A3D19" w14:textId="77777777" w:rsidR="00ED6937" w:rsidRPr="00DD0D1D" w:rsidRDefault="00ED6937" w:rsidP="00ED6937">
                      <w:pPr>
                        <w:pStyle w:val="ListParagraph"/>
                        <w:numPr>
                          <w:ilvl w:val="0"/>
                          <w:numId w:val="28"/>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C16CAD6" w14:textId="77777777" w:rsidR="00ED6937" w:rsidRPr="00DD0D1D" w:rsidRDefault="00ED6937" w:rsidP="00ED6937">
                      <w:pPr>
                        <w:pStyle w:val="ListParagraph"/>
                        <w:numPr>
                          <w:ilvl w:val="0"/>
                          <w:numId w:val="28"/>
                        </w:numPr>
                        <w:tabs>
                          <w:tab w:val="left" w:pos="360"/>
                        </w:tabs>
                        <w:spacing w:after="160" w:line="259" w:lineRule="auto"/>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11705D05" w14:textId="77777777" w:rsidR="00ED6937" w:rsidRPr="00DD0D1D" w:rsidRDefault="00ED6937" w:rsidP="00ED6937">
                      <w:pPr>
                        <w:pStyle w:val="ListParagraph"/>
                        <w:numPr>
                          <w:ilvl w:val="0"/>
                          <w:numId w:val="28"/>
                        </w:numPr>
                        <w:tabs>
                          <w:tab w:val="left" w:pos="360"/>
                        </w:tabs>
                        <w:spacing w:after="160" w:line="259" w:lineRule="auto"/>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1EAD443D" w14:textId="77777777" w:rsidR="00ED6937" w:rsidRPr="00B36208" w:rsidRDefault="00ED6937" w:rsidP="00ED693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781F8D35" w14:textId="77777777" w:rsidR="00ED6937" w:rsidRPr="00B36208" w:rsidRDefault="00ED6937" w:rsidP="00ED6937">
                      <w:pPr>
                        <w:spacing w:after="0" w:line="240" w:lineRule="auto"/>
                        <w:rPr>
                          <w:rFonts w:ascii="Myriad Pro" w:hAnsi="Myriad Pro"/>
                          <w:color w:val="000000"/>
                          <w:sz w:val="16"/>
                          <w:szCs w:val="16"/>
                        </w:rPr>
                      </w:pPr>
                    </w:p>
                    <w:p w14:paraId="6D791B2B"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A1436A2" w14:textId="77777777" w:rsidR="00ED6937" w:rsidRPr="00B36208" w:rsidRDefault="00ED6937" w:rsidP="00ED6937">
                      <w:pPr>
                        <w:spacing w:after="0" w:line="240" w:lineRule="auto"/>
                        <w:rPr>
                          <w:rFonts w:ascii="Myriad Pro" w:hAnsi="Myriad Pro"/>
                          <w:color w:val="000000"/>
                          <w:sz w:val="16"/>
                          <w:szCs w:val="16"/>
                        </w:rPr>
                      </w:pPr>
                    </w:p>
                    <w:p w14:paraId="5480C1FD"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6A9ED848" w14:textId="77777777" w:rsidR="00ED6937" w:rsidRPr="00B36208" w:rsidRDefault="00ED6937" w:rsidP="00ED6937">
                      <w:pPr>
                        <w:spacing w:after="0" w:line="240" w:lineRule="auto"/>
                        <w:rPr>
                          <w:rFonts w:ascii="Myriad Pro" w:hAnsi="Myriad Pro"/>
                          <w:color w:val="000000"/>
                          <w:sz w:val="16"/>
                          <w:szCs w:val="16"/>
                        </w:rPr>
                      </w:pPr>
                    </w:p>
                    <w:p w14:paraId="6ADC2609"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1AAC05FB" w14:textId="77777777" w:rsidR="00ED6937" w:rsidRPr="00B36208" w:rsidRDefault="00ED6937" w:rsidP="00ED6937">
                      <w:pPr>
                        <w:spacing w:after="0" w:line="240" w:lineRule="auto"/>
                        <w:rPr>
                          <w:rFonts w:ascii="Myriad Pro" w:hAnsi="Myriad Pro"/>
                          <w:color w:val="000000"/>
                          <w:sz w:val="16"/>
                          <w:szCs w:val="16"/>
                        </w:rPr>
                      </w:pPr>
                    </w:p>
                    <w:p w14:paraId="546E3870"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2377FAC1" w14:textId="77777777" w:rsidR="00ED6937" w:rsidRPr="00B36208" w:rsidRDefault="00ED6937" w:rsidP="00ED6937">
                      <w:pPr>
                        <w:spacing w:after="0" w:line="240" w:lineRule="auto"/>
                        <w:rPr>
                          <w:rFonts w:ascii="Myriad Pro" w:hAnsi="Myriad Pro"/>
                          <w:color w:val="000000"/>
                          <w:sz w:val="16"/>
                          <w:szCs w:val="16"/>
                        </w:rPr>
                      </w:pPr>
                    </w:p>
                    <w:p w14:paraId="4CDB7E54"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1B8A298B" w14:textId="77777777" w:rsidR="00ED6937" w:rsidRPr="00B36208" w:rsidRDefault="00ED6937" w:rsidP="00ED6937">
                      <w:pPr>
                        <w:spacing w:after="0" w:line="240" w:lineRule="auto"/>
                        <w:rPr>
                          <w:rFonts w:ascii="Myriad Pro" w:hAnsi="Myriad Pro"/>
                          <w:color w:val="000000"/>
                          <w:sz w:val="16"/>
                          <w:szCs w:val="16"/>
                        </w:rPr>
                      </w:pPr>
                    </w:p>
                    <w:p w14:paraId="1E6888D9" w14:textId="77777777" w:rsidR="00ED6937" w:rsidRPr="00B36208" w:rsidRDefault="00ED6937" w:rsidP="00ED693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AA6A2E">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bookmarkEnd w:id="13"/>
      <w:r w:rsidRPr="00AA6A2E">
        <w:rPr>
          <w:b/>
        </w:rPr>
        <w:br w:type="page"/>
      </w:r>
    </w:p>
    <w:p w14:paraId="008965B8" w14:textId="77777777" w:rsidR="00ED6937" w:rsidRPr="00FF139C" w:rsidRDefault="00ED6937" w:rsidP="00ED6937">
      <w:pPr>
        <w:tabs>
          <w:tab w:val="left" w:pos="3324"/>
        </w:tabs>
        <w:rPr>
          <w:rFonts w:ascii="Myriad Pro" w:hAnsi="Myriad Pro"/>
          <w:b/>
          <w:bCs/>
          <w:sz w:val="26"/>
          <w:szCs w:val="26"/>
        </w:rPr>
      </w:pPr>
    </w:p>
    <w:p w14:paraId="320FE377" w14:textId="77777777" w:rsidR="00ED6937" w:rsidRPr="00FF139C" w:rsidRDefault="00ED6937" w:rsidP="00ED6937">
      <w:pPr>
        <w:rPr>
          <w:rFonts w:ascii="Myriad Pro" w:hAnsi="Myriad Pro"/>
          <w:b/>
          <w:bCs/>
          <w:sz w:val="26"/>
          <w:szCs w:val="26"/>
        </w:rPr>
      </w:pPr>
      <w:r w:rsidRPr="00FF139C">
        <w:rPr>
          <w:rFonts w:ascii="Myriad Pro" w:hAnsi="Myriad Pro"/>
          <w:b/>
          <w:bCs/>
          <w:sz w:val="26"/>
          <w:szCs w:val="26"/>
        </w:rPr>
        <w:t xml:space="preserve">ToR Annex </w:t>
      </w:r>
      <w:r>
        <w:rPr>
          <w:rFonts w:ascii="Myriad Pro" w:hAnsi="Myriad Pro"/>
          <w:b/>
          <w:bCs/>
          <w:sz w:val="26"/>
          <w:szCs w:val="26"/>
        </w:rPr>
        <w:t>F</w:t>
      </w:r>
      <w:r w:rsidRPr="00FF139C">
        <w:rPr>
          <w:rFonts w:ascii="Myriad Pro" w:hAnsi="Myriad Pro"/>
          <w:b/>
          <w:bCs/>
          <w:sz w:val="26"/>
          <w:szCs w:val="26"/>
        </w:rPr>
        <w:t>: TE Rating Scales</w:t>
      </w:r>
    </w:p>
    <w:tbl>
      <w:tblPr>
        <w:tblW w:w="4960" w:type="pct"/>
        <w:tblInd w:w="-5" w:type="dxa"/>
        <w:tblLook w:val="04A0" w:firstRow="1" w:lastRow="0" w:firstColumn="1" w:lastColumn="0" w:noHBand="0" w:noVBand="1"/>
      </w:tblPr>
      <w:tblGrid>
        <w:gridCol w:w="4665"/>
        <w:gridCol w:w="4610"/>
      </w:tblGrid>
      <w:tr w:rsidR="00ED6937" w:rsidRPr="0065133A" w14:paraId="71D8C41C" w14:textId="77777777" w:rsidTr="005F20F0">
        <w:trPr>
          <w:trHeight w:val="548"/>
        </w:trPr>
        <w:tc>
          <w:tcPr>
            <w:tcW w:w="2515" w:type="pct"/>
            <w:tcBorders>
              <w:top w:val="single" w:sz="4" w:space="0" w:color="1F3864"/>
              <w:left w:val="single" w:sz="4" w:space="0" w:color="1F3864"/>
              <w:bottom w:val="single" w:sz="4" w:space="0" w:color="1F3864"/>
              <w:right w:val="single" w:sz="4" w:space="0" w:color="1F3864"/>
            </w:tcBorders>
            <w:shd w:val="clear" w:color="auto" w:fill="000000"/>
            <w:hideMark/>
          </w:tcPr>
          <w:p w14:paraId="269618BC" w14:textId="77777777" w:rsidR="00ED6937" w:rsidRPr="0065133A" w:rsidRDefault="00ED6937" w:rsidP="005F20F0">
            <w:pPr>
              <w:spacing w:after="0" w:line="240" w:lineRule="auto"/>
              <w:rPr>
                <w:rFonts w:ascii="Myriad Pro" w:hAnsi="Myriad Pro"/>
                <w:color w:val="FFFFFF"/>
                <w:sz w:val="21"/>
                <w:szCs w:val="21"/>
              </w:rPr>
            </w:pPr>
            <w:r w:rsidRPr="0065133A">
              <w:rPr>
                <w:rFonts w:ascii="Myriad Pro" w:hAnsi="Myriad Pro"/>
                <w:color w:val="FFFFFF"/>
                <w:sz w:val="21"/>
                <w:szCs w:val="21"/>
              </w:rPr>
              <w:t>Ratings for Outcomes, Effectiveness, Efficiency, M&amp;E, Implementation/Oversight, Execution, Relevance</w:t>
            </w:r>
          </w:p>
        </w:tc>
        <w:tc>
          <w:tcPr>
            <w:tcW w:w="2485" w:type="pct"/>
            <w:tcBorders>
              <w:top w:val="single" w:sz="4" w:space="0" w:color="1F3864"/>
              <w:left w:val="single" w:sz="4" w:space="0" w:color="1F3864"/>
              <w:bottom w:val="single" w:sz="4" w:space="0" w:color="1F3864"/>
              <w:right w:val="single" w:sz="4" w:space="0" w:color="1F3864"/>
            </w:tcBorders>
            <w:shd w:val="clear" w:color="auto" w:fill="000000"/>
          </w:tcPr>
          <w:p w14:paraId="673FB4BB" w14:textId="77777777" w:rsidR="00ED6937" w:rsidRPr="0065133A" w:rsidRDefault="00ED6937" w:rsidP="005F20F0">
            <w:pPr>
              <w:spacing w:after="0" w:line="240" w:lineRule="auto"/>
              <w:rPr>
                <w:rFonts w:ascii="Myriad Pro" w:hAnsi="Myriad Pro"/>
                <w:color w:val="FFFFFF"/>
                <w:sz w:val="21"/>
                <w:szCs w:val="21"/>
              </w:rPr>
            </w:pPr>
            <w:r w:rsidRPr="0065133A">
              <w:rPr>
                <w:rFonts w:ascii="Myriad Pro" w:hAnsi="Myriad Pro"/>
                <w:color w:val="FFFFFF"/>
                <w:sz w:val="21"/>
                <w:szCs w:val="21"/>
              </w:rPr>
              <w:t xml:space="preserve">Sustainability ratings: </w:t>
            </w:r>
          </w:p>
          <w:p w14:paraId="1205569F" w14:textId="77777777" w:rsidR="00ED6937" w:rsidRPr="0065133A" w:rsidRDefault="00ED6937" w:rsidP="005F20F0">
            <w:pPr>
              <w:spacing w:after="0" w:line="240" w:lineRule="auto"/>
              <w:rPr>
                <w:rFonts w:ascii="Myriad Pro" w:hAnsi="Myriad Pro"/>
                <w:color w:val="FFFFFF"/>
                <w:sz w:val="21"/>
                <w:szCs w:val="21"/>
              </w:rPr>
            </w:pPr>
          </w:p>
        </w:tc>
      </w:tr>
      <w:tr w:rsidR="00ED6937" w:rsidRPr="0065133A" w14:paraId="2ADAA0BF" w14:textId="77777777" w:rsidTr="005F20F0">
        <w:trPr>
          <w:trHeight w:val="440"/>
        </w:trPr>
        <w:tc>
          <w:tcPr>
            <w:tcW w:w="2515" w:type="pct"/>
            <w:tcBorders>
              <w:top w:val="single" w:sz="4" w:space="0" w:color="1F3864"/>
              <w:left w:val="single" w:sz="4" w:space="0" w:color="1F3864"/>
              <w:bottom w:val="single" w:sz="4" w:space="0" w:color="1F3864"/>
              <w:right w:val="single" w:sz="4" w:space="0" w:color="1F3864"/>
            </w:tcBorders>
            <w:shd w:val="clear" w:color="auto" w:fill="auto"/>
            <w:hideMark/>
          </w:tcPr>
          <w:p w14:paraId="23E868C6" w14:textId="77777777" w:rsidR="00ED6937" w:rsidRPr="0065133A" w:rsidRDefault="00ED6937" w:rsidP="005F20F0">
            <w:pPr>
              <w:spacing w:after="60" w:line="240" w:lineRule="auto"/>
              <w:ind w:left="158"/>
              <w:rPr>
                <w:rFonts w:ascii="Myriad Pro" w:hAnsi="Myriad Pro"/>
                <w:color w:val="000000"/>
                <w:sz w:val="21"/>
                <w:szCs w:val="21"/>
              </w:rPr>
            </w:pPr>
            <w:r w:rsidRPr="0065133A">
              <w:rPr>
                <w:rFonts w:ascii="Myriad Pro" w:hAnsi="Myriad Pro"/>
                <w:color w:val="000000"/>
                <w:sz w:val="21"/>
                <w:szCs w:val="21"/>
              </w:rPr>
              <w:t xml:space="preserve">6 = Highly Satisfactory (HS): exceeds expectations and/or no shortcomings </w:t>
            </w:r>
          </w:p>
          <w:p w14:paraId="26083E7C" w14:textId="77777777" w:rsidR="00ED6937" w:rsidRPr="0065133A" w:rsidRDefault="00ED6937" w:rsidP="005F20F0">
            <w:pPr>
              <w:spacing w:after="60" w:line="240" w:lineRule="auto"/>
              <w:ind w:left="158"/>
              <w:rPr>
                <w:rFonts w:ascii="Myriad Pro" w:hAnsi="Myriad Pro"/>
                <w:color w:val="000000"/>
                <w:sz w:val="21"/>
                <w:szCs w:val="21"/>
              </w:rPr>
            </w:pPr>
            <w:r w:rsidRPr="0065133A">
              <w:rPr>
                <w:rFonts w:ascii="Myriad Pro" w:hAnsi="Myriad Pro"/>
                <w:color w:val="000000"/>
                <w:sz w:val="21"/>
                <w:szCs w:val="21"/>
              </w:rPr>
              <w:t>5 = Satisfactory (S): meets expectations and/or no or minor shortcomings</w:t>
            </w:r>
          </w:p>
          <w:p w14:paraId="2551EA9F" w14:textId="77777777" w:rsidR="00ED6937" w:rsidRPr="0065133A" w:rsidRDefault="00ED6937" w:rsidP="005F20F0">
            <w:pPr>
              <w:spacing w:after="60" w:line="240" w:lineRule="auto"/>
              <w:ind w:left="158"/>
              <w:rPr>
                <w:rFonts w:ascii="Myriad Pro" w:hAnsi="Myriad Pro"/>
                <w:color w:val="000000"/>
                <w:sz w:val="21"/>
                <w:szCs w:val="21"/>
              </w:rPr>
            </w:pPr>
            <w:r w:rsidRPr="0065133A">
              <w:rPr>
                <w:rFonts w:ascii="Myriad Pro" w:hAnsi="Myriad Pro"/>
                <w:color w:val="000000"/>
                <w:sz w:val="21"/>
                <w:szCs w:val="21"/>
              </w:rPr>
              <w:t>4 = Moderately Satisfactory (MS): more or less meets expectations and/or some shortcomings</w:t>
            </w:r>
          </w:p>
          <w:p w14:paraId="52A2ABDA" w14:textId="77777777" w:rsidR="00ED6937" w:rsidRPr="0065133A" w:rsidRDefault="00ED6937" w:rsidP="005F20F0">
            <w:pPr>
              <w:spacing w:after="60" w:line="240" w:lineRule="auto"/>
              <w:ind w:left="158"/>
              <w:rPr>
                <w:rFonts w:ascii="Myriad Pro" w:hAnsi="Myriad Pro"/>
                <w:color w:val="000000"/>
                <w:sz w:val="21"/>
                <w:szCs w:val="21"/>
              </w:rPr>
            </w:pPr>
            <w:r w:rsidRPr="0065133A">
              <w:rPr>
                <w:rFonts w:ascii="Myriad Pro" w:hAnsi="Myriad Pro"/>
                <w:color w:val="000000"/>
                <w:sz w:val="21"/>
                <w:szCs w:val="21"/>
              </w:rPr>
              <w:t>3 = Moderately Unsatisfactory (MU): somewhat below expectations and/or significant shortcomings</w:t>
            </w:r>
          </w:p>
          <w:p w14:paraId="45A7BF15" w14:textId="77777777" w:rsidR="00ED6937" w:rsidRPr="0065133A" w:rsidRDefault="00ED6937" w:rsidP="005F20F0">
            <w:pPr>
              <w:spacing w:after="60" w:line="240" w:lineRule="auto"/>
              <w:ind w:left="158"/>
              <w:rPr>
                <w:rFonts w:ascii="Myriad Pro" w:hAnsi="Myriad Pro"/>
                <w:color w:val="000000"/>
                <w:sz w:val="21"/>
                <w:szCs w:val="21"/>
              </w:rPr>
            </w:pPr>
            <w:r w:rsidRPr="0065133A">
              <w:rPr>
                <w:rFonts w:ascii="Myriad Pro" w:hAnsi="Myriad Pro"/>
                <w:color w:val="000000"/>
                <w:sz w:val="21"/>
                <w:szCs w:val="21"/>
              </w:rPr>
              <w:t>2 = Unsatisfactory (U): substantially below expectations and/or major shortcomings</w:t>
            </w:r>
          </w:p>
          <w:p w14:paraId="4F5A7041" w14:textId="77777777" w:rsidR="00ED6937" w:rsidRPr="0065133A" w:rsidRDefault="00ED6937" w:rsidP="005F20F0">
            <w:pPr>
              <w:spacing w:after="60" w:line="240" w:lineRule="auto"/>
              <w:ind w:left="158"/>
              <w:rPr>
                <w:rFonts w:ascii="Myriad Pro" w:hAnsi="Myriad Pro"/>
                <w:color w:val="000000"/>
                <w:sz w:val="21"/>
                <w:szCs w:val="21"/>
              </w:rPr>
            </w:pPr>
            <w:r w:rsidRPr="0065133A">
              <w:rPr>
                <w:rFonts w:ascii="Myriad Pro" w:hAnsi="Myriad Pro"/>
                <w:color w:val="000000"/>
                <w:sz w:val="21"/>
                <w:szCs w:val="21"/>
              </w:rPr>
              <w:t>1 = Highly Unsatisfactory (HU): severe shortcomings</w:t>
            </w:r>
          </w:p>
          <w:p w14:paraId="5B914F78" w14:textId="77777777" w:rsidR="00ED6937" w:rsidRPr="0065133A" w:rsidRDefault="00ED6937" w:rsidP="005F20F0">
            <w:pPr>
              <w:spacing w:after="60" w:line="240" w:lineRule="auto"/>
              <w:ind w:left="158"/>
              <w:rPr>
                <w:rFonts w:ascii="Myriad Pro" w:hAnsi="Myriad Pro"/>
                <w:color w:val="000000"/>
                <w:sz w:val="21"/>
                <w:szCs w:val="21"/>
              </w:rPr>
            </w:pPr>
            <w:r w:rsidRPr="0065133A">
              <w:rPr>
                <w:rFonts w:ascii="Myriad Pro" w:hAnsi="Myriad Pro"/>
                <w:color w:val="000000"/>
                <w:sz w:val="21"/>
                <w:szCs w:val="21"/>
              </w:rPr>
              <w:t>Unable to Assess (U/A): available information does not allow an assessment</w:t>
            </w:r>
          </w:p>
          <w:p w14:paraId="70A290F9" w14:textId="77777777" w:rsidR="00ED6937" w:rsidRPr="0065133A" w:rsidRDefault="00ED6937" w:rsidP="005F20F0">
            <w:pPr>
              <w:spacing w:after="0" w:line="240" w:lineRule="auto"/>
              <w:rPr>
                <w:rFonts w:ascii="Myriad Pro" w:hAnsi="Myriad Pro"/>
                <w:color w:val="000000"/>
                <w:sz w:val="21"/>
                <w:szCs w:val="21"/>
              </w:rPr>
            </w:pPr>
          </w:p>
        </w:tc>
        <w:tc>
          <w:tcPr>
            <w:tcW w:w="2485" w:type="pct"/>
            <w:tcBorders>
              <w:top w:val="single" w:sz="4" w:space="0" w:color="1F3864"/>
              <w:left w:val="single" w:sz="4" w:space="0" w:color="1F3864"/>
              <w:bottom w:val="single" w:sz="4" w:space="0" w:color="1F3864"/>
              <w:right w:val="single" w:sz="4" w:space="0" w:color="1F3864"/>
            </w:tcBorders>
            <w:shd w:val="clear" w:color="auto" w:fill="auto"/>
          </w:tcPr>
          <w:p w14:paraId="27A08D41" w14:textId="77777777" w:rsidR="00ED6937" w:rsidRPr="0065133A" w:rsidRDefault="00ED6937" w:rsidP="005F20F0">
            <w:pPr>
              <w:spacing w:after="60" w:line="240" w:lineRule="auto"/>
              <w:rPr>
                <w:rFonts w:ascii="Myriad Pro" w:hAnsi="Myriad Pro"/>
                <w:color w:val="000000"/>
                <w:sz w:val="21"/>
                <w:szCs w:val="21"/>
              </w:rPr>
            </w:pPr>
            <w:r w:rsidRPr="0065133A">
              <w:rPr>
                <w:rFonts w:ascii="Myriad Pro" w:hAnsi="Myriad Pro"/>
                <w:color w:val="000000"/>
                <w:sz w:val="21"/>
                <w:szCs w:val="21"/>
              </w:rPr>
              <w:t>4 = Likely (L): negligible risks to sustainability</w:t>
            </w:r>
          </w:p>
          <w:p w14:paraId="5557C690" w14:textId="77777777" w:rsidR="00ED6937" w:rsidRPr="0065133A" w:rsidRDefault="00ED6937" w:rsidP="005F20F0">
            <w:pPr>
              <w:spacing w:after="60" w:line="240" w:lineRule="auto"/>
              <w:jc w:val="both"/>
              <w:rPr>
                <w:rFonts w:ascii="Myriad Pro" w:hAnsi="Myriad Pro"/>
                <w:color w:val="000000"/>
                <w:sz w:val="21"/>
                <w:szCs w:val="21"/>
              </w:rPr>
            </w:pPr>
            <w:r w:rsidRPr="0065133A">
              <w:rPr>
                <w:rFonts w:ascii="Myriad Pro" w:hAnsi="Myriad Pro"/>
                <w:color w:val="000000"/>
                <w:sz w:val="21"/>
                <w:szCs w:val="21"/>
              </w:rPr>
              <w:t>3 = Moderately Likely (ML): moderate risks to sustainability</w:t>
            </w:r>
          </w:p>
          <w:p w14:paraId="236954E3" w14:textId="77777777" w:rsidR="00ED6937" w:rsidRPr="0065133A" w:rsidRDefault="00ED6937" w:rsidP="005F20F0">
            <w:pPr>
              <w:spacing w:after="60" w:line="240" w:lineRule="auto"/>
              <w:jc w:val="both"/>
              <w:rPr>
                <w:rFonts w:ascii="Myriad Pro" w:hAnsi="Myriad Pro"/>
                <w:color w:val="000000"/>
                <w:sz w:val="21"/>
                <w:szCs w:val="21"/>
              </w:rPr>
            </w:pPr>
            <w:r w:rsidRPr="0065133A">
              <w:rPr>
                <w:rFonts w:ascii="Myriad Pro" w:hAnsi="Myriad Pro"/>
                <w:color w:val="000000"/>
                <w:sz w:val="21"/>
                <w:szCs w:val="21"/>
              </w:rPr>
              <w:t>2 = Moderately Unlikely (MU): significant risks to sustainability</w:t>
            </w:r>
          </w:p>
          <w:p w14:paraId="1AEA4263" w14:textId="77777777" w:rsidR="00ED6937" w:rsidRPr="0065133A" w:rsidRDefault="00ED6937" w:rsidP="005F20F0">
            <w:pPr>
              <w:spacing w:after="60" w:line="240" w:lineRule="auto"/>
              <w:jc w:val="both"/>
              <w:rPr>
                <w:rFonts w:ascii="Myriad Pro" w:hAnsi="Myriad Pro"/>
                <w:color w:val="000000"/>
                <w:sz w:val="21"/>
                <w:szCs w:val="21"/>
              </w:rPr>
            </w:pPr>
            <w:r w:rsidRPr="0065133A">
              <w:rPr>
                <w:rFonts w:ascii="Myriad Pro" w:hAnsi="Myriad Pro"/>
                <w:color w:val="000000"/>
                <w:sz w:val="21"/>
                <w:szCs w:val="21"/>
              </w:rPr>
              <w:t>1 = Unlikely (U): severe risks to sustainability</w:t>
            </w:r>
          </w:p>
          <w:p w14:paraId="2801931A" w14:textId="77777777" w:rsidR="00ED6937" w:rsidRPr="0065133A" w:rsidRDefault="00ED6937" w:rsidP="005F20F0">
            <w:pPr>
              <w:spacing w:after="60" w:line="240" w:lineRule="auto"/>
              <w:jc w:val="both"/>
              <w:rPr>
                <w:rFonts w:ascii="Myriad Pro" w:hAnsi="Myriad Pro"/>
                <w:color w:val="000000"/>
                <w:sz w:val="21"/>
                <w:szCs w:val="21"/>
              </w:rPr>
            </w:pPr>
            <w:r w:rsidRPr="0065133A">
              <w:rPr>
                <w:rFonts w:ascii="Myriad Pro" w:hAnsi="Myriad Pro"/>
                <w:color w:val="000000"/>
                <w:sz w:val="21"/>
                <w:szCs w:val="21"/>
              </w:rPr>
              <w:t>Unable to Assess (U/A): Unable to assess the expected incidence and magnitude of risks to sustainability</w:t>
            </w:r>
          </w:p>
          <w:p w14:paraId="5F751CB1" w14:textId="77777777" w:rsidR="00ED6937" w:rsidRPr="0065133A" w:rsidRDefault="00ED6937" w:rsidP="005F20F0">
            <w:pPr>
              <w:spacing w:after="0" w:line="240" w:lineRule="auto"/>
              <w:rPr>
                <w:rFonts w:ascii="Myriad Pro" w:hAnsi="Myriad Pro"/>
                <w:color w:val="000000"/>
                <w:sz w:val="21"/>
                <w:szCs w:val="21"/>
              </w:rPr>
            </w:pPr>
          </w:p>
        </w:tc>
      </w:tr>
    </w:tbl>
    <w:p w14:paraId="20558F30" w14:textId="77777777" w:rsidR="00ED6937" w:rsidRPr="00FF139C" w:rsidRDefault="00ED6937" w:rsidP="00ED6937">
      <w:pPr>
        <w:rPr>
          <w:rFonts w:ascii="Myriad Pro" w:hAnsi="Myriad Pro"/>
          <w:b/>
          <w:bCs/>
          <w:sz w:val="26"/>
          <w:szCs w:val="26"/>
        </w:rPr>
      </w:pPr>
    </w:p>
    <w:p w14:paraId="0D62E913" w14:textId="77777777" w:rsidR="00ED6937" w:rsidRPr="00FF139C" w:rsidRDefault="00ED6937" w:rsidP="00ED6937">
      <w:pPr>
        <w:rPr>
          <w:rFonts w:ascii="Myriad Pro" w:hAnsi="Myriad Pro"/>
          <w:b/>
          <w:bCs/>
          <w:sz w:val="26"/>
          <w:szCs w:val="26"/>
        </w:rPr>
      </w:pPr>
      <w:r w:rsidRPr="00FF139C">
        <w:rPr>
          <w:rFonts w:ascii="Myriad Pro" w:hAnsi="Myriad Pro"/>
          <w:b/>
          <w:bCs/>
          <w:sz w:val="26"/>
          <w:szCs w:val="26"/>
        </w:rPr>
        <w:t xml:space="preserve">ToR Annex </w:t>
      </w:r>
      <w:r>
        <w:rPr>
          <w:rFonts w:ascii="Myriad Pro" w:hAnsi="Myriad Pro"/>
          <w:b/>
          <w:bCs/>
          <w:sz w:val="26"/>
          <w:szCs w:val="26"/>
        </w:rPr>
        <w:t>G</w:t>
      </w:r>
      <w:r w:rsidRPr="00FF139C">
        <w:rPr>
          <w:rFonts w:ascii="Myriad Pro" w:hAnsi="Myriad Pro"/>
          <w:b/>
          <w:bCs/>
          <w:sz w:val="26"/>
          <w:szCs w:val="26"/>
        </w:rPr>
        <w:t>: TE Report Clearance Form</w:t>
      </w:r>
    </w:p>
    <w:tbl>
      <w:tblPr>
        <w:tblW w:w="9360" w:type="dxa"/>
        <w:jc w:val="center"/>
        <w:tblLook w:val="04A0" w:firstRow="1" w:lastRow="0" w:firstColumn="1" w:lastColumn="0" w:noHBand="0" w:noVBand="1"/>
      </w:tblPr>
      <w:tblGrid>
        <w:gridCol w:w="9360"/>
      </w:tblGrid>
      <w:tr w:rsidR="00ED6937" w:rsidRPr="0065133A" w14:paraId="0B52ECB1" w14:textId="77777777" w:rsidTr="005F20F0">
        <w:trPr>
          <w:jc w:val="center"/>
        </w:trPr>
        <w:tc>
          <w:tcPr>
            <w:tcW w:w="9360" w:type="dxa"/>
            <w:tcBorders>
              <w:top w:val="single" w:sz="4" w:space="0" w:color="1F3864"/>
              <w:left w:val="single" w:sz="4" w:space="0" w:color="1F3864"/>
              <w:bottom w:val="single" w:sz="4" w:space="0" w:color="1F3864"/>
              <w:right w:val="single" w:sz="4" w:space="0" w:color="1F3864"/>
            </w:tcBorders>
            <w:shd w:val="clear" w:color="auto" w:fill="auto"/>
          </w:tcPr>
          <w:p w14:paraId="26944011" w14:textId="77777777" w:rsidR="00ED6937" w:rsidRPr="0065133A" w:rsidRDefault="00ED6937" w:rsidP="005F20F0">
            <w:pPr>
              <w:spacing w:after="0" w:line="240" w:lineRule="auto"/>
              <w:ind w:left="162"/>
              <w:rPr>
                <w:rFonts w:ascii="Myriad Pro" w:hAnsi="Myriad Pro"/>
                <w:b/>
                <w:color w:val="000000"/>
                <w:sz w:val="21"/>
                <w:szCs w:val="21"/>
              </w:rPr>
            </w:pPr>
            <w:r w:rsidRPr="0065133A">
              <w:rPr>
                <w:rFonts w:ascii="Myriad Pro" w:hAnsi="Myriad Pro"/>
                <w:b/>
                <w:color w:val="000000"/>
                <w:sz w:val="21"/>
                <w:szCs w:val="21"/>
              </w:rPr>
              <w:t>Terminal Evaluation Report for</w:t>
            </w:r>
            <w:r w:rsidRPr="0065133A">
              <w:rPr>
                <w:rFonts w:ascii="Myriad Pro" w:hAnsi="Myriad Pro"/>
                <w:i/>
                <w:color w:val="000000"/>
                <w:sz w:val="21"/>
                <w:szCs w:val="21"/>
              </w:rPr>
              <w:t xml:space="preserve"> (Project Title &amp; UNDP PIMS ID</w:t>
            </w:r>
            <w:r w:rsidRPr="0065133A">
              <w:rPr>
                <w:rFonts w:ascii="Myriad Pro" w:hAnsi="Myriad Pro"/>
                <w:color w:val="000000"/>
                <w:sz w:val="21"/>
                <w:szCs w:val="21"/>
              </w:rPr>
              <w:t xml:space="preserve">) </w:t>
            </w:r>
            <w:r w:rsidRPr="0065133A">
              <w:rPr>
                <w:rFonts w:ascii="Myriad Pro" w:hAnsi="Myriad Pro"/>
                <w:b/>
                <w:color w:val="000000"/>
                <w:sz w:val="21"/>
                <w:szCs w:val="21"/>
              </w:rPr>
              <w:t>Reviewed and Cleared By:</w:t>
            </w:r>
          </w:p>
          <w:p w14:paraId="206A8E91" w14:textId="77777777" w:rsidR="00ED6937" w:rsidRPr="0065133A" w:rsidRDefault="00ED6937" w:rsidP="005F20F0">
            <w:pPr>
              <w:spacing w:after="0" w:line="240" w:lineRule="auto"/>
              <w:ind w:left="162"/>
              <w:rPr>
                <w:rFonts w:ascii="Myriad Pro" w:hAnsi="Myriad Pro"/>
                <w:color w:val="000000"/>
                <w:sz w:val="21"/>
                <w:szCs w:val="21"/>
              </w:rPr>
            </w:pPr>
          </w:p>
          <w:p w14:paraId="32EC019B" w14:textId="77777777" w:rsidR="00ED6937" w:rsidRPr="0065133A" w:rsidRDefault="00ED6937" w:rsidP="005F20F0">
            <w:pPr>
              <w:spacing w:after="0" w:line="240" w:lineRule="auto"/>
              <w:ind w:left="162"/>
              <w:rPr>
                <w:rFonts w:ascii="Myriad Pro" w:hAnsi="Myriad Pro"/>
                <w:b/>
                <w:color w:val="000000"/>
                <w:sz w:val="21"/>
                <w:szCs w:val="21"/>
              </w:rPr>
            </w:pPr>
            <w:r w:rsidRPr="0065133A">
              <w:rPr>
                <w:rFonts w:ascii="Myriad Pro" w:hAnsi="Myriad Pro"/>
                <w:b/>
                <w:color w:val="000000"/>
                <w:sz w:val="21"/>
                <w:szCs w:val="21"/>
              </w:rPr>
              <w:t>Commissioning Unit (M&amp;E Focal Point)</w:t>
            </w:r>
          </w:p>
          <w:p w14:paraId="2306623D" w14:textId="77777777" w:rsidR="00ED6937" w:rsidRPr="0065133A" w:rsidRDefault="00ED6937" w:rsidP="005F20F0">
            <w:pPr>
              <w:spacing w:after="0" w:line="240" w:lineRule="auto"/>
              <w:ind w:left="162"/>
              <w:rPr>
                <w:rFonts w:ascii="Myriad Pro" w:hAnsi="Myriad Pro"/>
                <w:color w:val="000000"/>
                <w:sz w:val="21"/>
                <w:szCs w:val="21"/>
              </w:rPr>
            </w:pPr>
          </w:p>
          <w:p w14:paraId="46F38A36" w14:textId="77777777" w:rsidR="00ED6937" w:rsidRPr="0065133A" w:rsidRDefault="00ED6937" w:rsidP="005F20F0">
            <w:pPr>
              <w:spacing w:after="0" w:line="240" w:lineRule="auto"/>
              <w:ind w:left="162"/>
              <w:rPr>
                <w:rFonts w:ascii="Myriad Pro" w:hAnsi="Myriad Pro"/>
                <w:color w:val="000000"/>
                <w:sz w:val="21"/>
                <w:szCs w:val="21"/>
              </w:rPr>
            </w:pPr>
            <w:r w:rsidRPr="0065133A">
              <w:rPr>
                <w:rFonts w:ascii="Myriad Pro" w:hAnsi="Myriad Pro"/>
                <w:color w:val="000000"/>
                <w:sz w:val="21"/>
                <w:szCs w:val="21"/>
              </w:rPr>
              <w:t>Name: _____________________________________________</w:t>
            </w:r>
          </w:p>
          <w:p w14:paraId="080A2179" w14:textId="77777777" w:rsidR="00ED6937" w:rsidRPr="0065133A" w:rsidRDefault="00ED6937" w:rsidP="005F20F0">
            <w:pPr>
              <w:spacing w:after="0" w:line="240" w:lineRule="auto"/>
              <w:ind w:left="162"/>
              <w:rPr>
                <w:rFonts w:ascii="Myriad Pro" w:hAnsi="Myriad Pro"/>
                <w:color w:val="000000"/>
                <w:sz w:val="21"/>
                <w:szCs w:val="21"/>
              </w:rPr>
            </w:pPr>
          </w:p>
          <w:p w14:paraId="07B2C8FF" w14:textId="77777777" w:rsidR="00ED6937" w:rsidRPr="0065133A" w:rsidRDefault="00ED6937" w:rsidP="005F20F0">
            <w:pPr>
              <w:spacing w:after="0" w:line="240" w:lineRule="auto"/>
              <w:ind w:left="162"/>
              <w:rPr>
                <w:rFonts w:ascii="Myriad Pro" w:hAnsi="Myriad Pro"/>
                <w:color w:val="000000"/>
                <w:sz w:val="21"/>
                <w:szCs w:val="21"/>
              </w:rPr>
            </w:pPr>
            <w:r w:rsidRPr="0065133A">
              <w:rPr>
                <w:rFonts w:ascii="Myriad Pro" w:hAnsi="Myriad Pro"/>
                <w:color w:val="000000"/>
                <w:sz w:val="21"/>
                <w:szCs w:val="21"/>
              </w:rPr>
              <w:t>Signature: __________________________________________     Date: _______________________________</w:t>
            </w:r>
          </w:p>
          <w:p w14:paraId="70D58E4A" w14:textId="77777777" w:rsidR="00ED6937" w:rsidRPr="0065133A" w:rsidRDefault="00ED6937" w:rsidP="005F20F0">
            <w:pPr>
              <w:spacing w:after="0" w:line="240" w:lineRule="auto"/>
              <w:ind w:left="162"/>
              <w:rPr>
                <w:rFonts w:ascii="Myriad Pro" w:hAnsi="Myriad Pro"/>
                <w:color w:val="000000"/>
                <w:sz w:val="21"/>
                <w:szCs w:val="21"/>
              </w:rPr>
            </w:pPr>
          </w:p>
          <w:p w14:paraId="4BC09ACD" w14:textId="77777777" w:rsidR="00ED6937" w:rsidRPr="0065133A" w:rsidRDefault="00ED6937" w:rsidP="005F20F0">
            <w:pPr>
              <w:spacing w:after="0" w:line="240" w:lineRule="auto"/>
              <w:ind w:left="162"/>
              <w:rPr>
                <w:rFonts w:ascii="Myriad Pro" w:hAnsi="Myriad Pro"/>
                <w:b/>
                <w:color w:val="000000"/>
                <w:sz w:val="21"/>
                <w:szCs w:val="21"/>
              </w:rPr>
            </w:pPr>
            <w:r w:rsidRPr="0065133A">
              <w:rPr>
                <w:rFonts w:ascii="Myriad Pro" w:hAnsi="Myriad Pro"/>
                <w:b/>
                <w:color w:val="000000"/>
                <w:sz w:val="21"/>
                <w:szCs w:val="21"/>
              </w:rPr>
              <w:t>Regional Technical Advisor (Nature, Climate and Energy)</w:t>
            </w:r>
          </w:p>
          <w:p w14:paraId="36FF964C" w14:textId="77777777" w:rsidR="00ED6937" w:rsidRPr="0065133A" w:rsidRDefault="00ED6937" w:rsidP="005F20F0">
            <w:pPr>
              <w:spacing w:after="0" w:line="240" w:lineRule="auto"/>
              <w:ind w:left="162"/>
              <w:rPr>
                <w:rFonts w:ascii="Myriad Pro" w:hAnsi="Myriad Pro"/>
                <w:color w:val="000000"/>
                <w:sz w:val="21"/>
                <w:szCs w:val="21"/>
              </w:rPr>
            </w:pPr>
          </w:p>
          <w:p w14:paraId="0635A3B3" w14:textId="77777777" w:rsidR="00ED6937" w:rsidRPr="0065133A" w:rsidRDefault="00ED6937" w:rsidP="005F20F0">
            <w:pPr>
              <w:spacing w:after="0" w:line="240" w:lineRule="auto"/>
              <w:ind w:left="162"/>
              <w:rPr>
                <w:rFonts w:ascii="Myriad Pro" w:hAnsi="Myriad Pro"/>
                <w:color w:val="000000"/>
                <w:sz w:val="21"/>
                <w:szCs w:val="21"/>
              </w:rPr>
            </w:pPr>
            <w:r w:rsidRPr="0065133A">
              <w:rPr>
                <w:rFonts w:ascii="Myriad Pro" w:hAnsi="Myriad Pro"/>
                <w:color w:val="000000"/>
                <w:sz w:val="21"/>
                <w:szCs w:val="21"/>
              </w:rPr>
              <w:t>Name: _____________________________________________</w:t>
            </w:r>
          </w:p>
          <w:p w14:paraId="52D5C572" w14:textId="77777777" w:rsidR="00ED6937" w:rsidRPr="0065133A" w:rsidRDefault="00ED6937" w:rsidP="005F20F0">
            <w:pPr>
              <w:spacing w:after="0" w:line="240" w:lineRule="auto"/>
              <w:ind w:left="162"/>
              <w:rPr>
                <w:rFonts w:ascii="Myriad Pro" w:hAnsi="Myriad Pro"/>
                <w:color w:val="000000"/>
                <w:sz w:val="21"/>
                <w:szCs w:val="21"/>
              </w:rPr>
            </w:pPr>
          </w:p>
          <w:p w14:paraId="6E0481D3" w14:textId="77777777" w:rsidR="00ED6937" w:rsidRPr="0065133A" w:rsidRDefault="00ED6937" w:rsidP="005F20F0">
            <w:pPr>
              <w:spacing w:after="0" w:line="240" w:lineRule="auto"/>
              <w:ind w:left="162"/>
              <w:rPr>
                <w:rFonts w:ascii="Myriad Pro" w:hAnsi="Myriad Pro"/>
                <w:color w:val="000000"/>
                <w:sz w:val="21"/>
                <w:szCs w:val="21"/>
              </w:rPr>
            </w:pPr>
            <w:r w:rsidRPr="0065133A">
              <w:rPr>
                <w:rFonts w:ascii="Myriad Pro" w:hAnsi="Myriad Pro"/>
                <w:color w:val="000000"/>
                <w:sz w:val="21"/>
                <w:szCs w:val="21"/>
              </w:rPr>
              <w:t>Signature: __________________________________________     Date: _______________________________</w:t>
            </w:r>
          </w:p>
          <w:p w14:paraId="3DF56C92" w14:textId="77777777" w:rsidR="00ED6937" w:rsidRPr="0065133A" w:rsidRDefault="00ED6937" w:rsidP="005F20F0">
            <w:pPr>
              <w:spacing w:after="0" w:line="240" w:lineRule="auto"/>
              <w:jc w:val="both"/>
              <w:rPr>
                <w:rFonts w:ascii="Myriad Pro" w:hAnsi="Myriad Pro"/>
                <w:color w:val="000000"/>
              </w:rPr>
            </w:pPr>
          </w:p>
        </w:tc>
      </w:tr>
    </w:tbl>
    <w:p w14:paraId="074EF901" w14:textId="77777777" w:rsidR="00ED6937" w:rsidRDefault="00ED6937" w:rsidP="00ED6937">
      <w:pPr>
        <w:rPr>
          <w:rFonts w:ascii="Myriad Pro" w:hAnsi="Myriad Pro"/>
          <w:b/>
          <w:bCs/>
          <w:sz w:val="26"/>
          <w:szCs w:val="26"/>
        </w:rPr>
      </w:pPr>
    </w:p>
    <w:p w14:paraId="7BB33F67" w14:textId="77777777" w:rsidR="00ED6937" w:rsidRDefault="00ED6937" w:rsidP="00ED6937">
      <w:pPr>
        <w:rPr>
          <w:rFonts w:ascii="Myriad Pro" w:hAnsi="Myriad Pro"/>
          <w:b/>
          <w:bCs/>
          <w:sz w:val="26"/>
          <w:szCs w:val="26"/>
        </w:rPr>
      </w:pPr>
    </w:p>
    <w:p w14:paraId="26943A6C" w14:textId="77777777" w:rsidR="00ED6937" w:rsidRDefault="00ED6937" w:rsidP="00ED6937">
      <w:pPr>
        <w:rPr>
          <w:rFonts w:ascii="Myriad Pro" w:hAnsi="Myriad Pro"/>
          <w:b/>
          <w:bCs/>
          <w:sz w:val="26"/>
          <w:szCs w:val="26"/>
        </w:rPr>
      </w:pPr>
    </w:p>
    <w:p w14:paraId="1F91F935" w14:textId="77777777" w:rsidR="00ED6937" w:rsidRDefault="00ED6937" w:rsidP="00ED6937">
      <w:pPr>
        <w:rPr>
          <w:rFonts w:ascii="Myriad Pro" w:hAnsi="Myriad Pro"/>
          <w:b/>
          <w:bCs/>
          <w:sz w:val="26"/>
          <w:szCs w:val="26"/>
        </w:rPr>
      </w:pPr>
    </w:p>
    <w:p w14:paraId="3E123408" w14:textId="77777777" w:rsidR="00ED6937" w:rsidRPr="00FF139C" w:rsidRDefault="00ED6937" w:rsidP="00ED6937">
      <w:pPr>
        <w:rPr>
          <w:rFonts w:ascii="Myriad Pro" w:hAnsi="Myriad Pro"/>
          <w:b/>
          <w:bCs/>
          <w:sz w:val="26"/>
          <w:szCs w:val="26"/>
        </w:rPr>
      </w:pPr>
    </w:p>
    <w:p w14:paraId="5B62DF36" w14:textId="77777777" w:rsidR="00ED6937" w:rsidRDefault="00ED6937" w:rsidP="00ED6937">
      <w:pPr>
        <w:rPr>
          <w:rFonts w:ascii="Myriad Pro" w:hAnsi="Myriad Pro"/>
          <w:b/>
          <w:bCs/>
          <w:sz w:val="26"/>
          <w:szCs w:val="26"/>
        </w:rPr>
      </w:pPr>
      <w:r w:rsidRPr="00FF139C">
        <w:rPr>
          <w:rFonts w:ascii="Myriad Pro" w:hAnsi="Myriad Pro"/>
          <w:b/>
          <w:bCs/>
          <w:sz w:val="26"/>
          <w:szCs w:val="26"/>
        </w:rPr>
        <w:lastRenderedPageBreak/>
        <w:t xml:space="preserve">ToR Annex </w:t>
      </w:r>
      <w:r>
        <w:rPr>
          <w:rFonts w:ascii="Myriad Pro" w:hAnsi="Myriad Pro"/>
          <w:b/>
          <w:bCs/>
          <w:sz w:val="26"/>
          <w:szCs w:val="26"/>
        </w:rPr>
        <w:t>H</w:t>
      </w:r>
      <w:r w:rsidRPr="00FF139C">
        <w:rPr>
          <w:rFonts w:ascii="Myriad Pro" w:hAnsi="Myriad Pro"/>
          <w:b/>
          <w:bCs/>
          <w:sz w:val="26"/>
          <w:szCs w:val="26"/>
        </w:rPr>
        <w:t>: TE Audit Trail</w:t>
      </w:r>
    </w:p>
    <w:p w14:paraId="7B19FF51" w14:textId="77777777" w:rsidR="00ED6937" w:rsidRPr="0065133A" w:rsidRDefault="00ED6937" w:rsidP="00ED6937">
      <w:pPr>
        <w:jc w:val="both"/>
        <w:rPr>
          <w:rFonts w:ascii="Myriad Pro" w:hAnsi="Myriad Pro"/>
          <w:i/>
          <w:color w:val="000000"/>
          <w:sz w:val="21"/>
          <w:szCs w:val="21"/>
          <w:highlight w:val="lightGray"/>
        </w:rPr>
      </w:pPr>
      <w:r w:rsidRPr="0065133A">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2F64CB6D" w14:textId="77777777" w:rsidR="00ED6937" w:rsidRPr="00932297" w:rsidRDefault="00ED6937" w:rsidP="00ED6937">
      <w:pPr>
        <w:autoSpaceDE w:val="0"/>
        <w:autoSpaceDN w:val="0"/>
        <w:adjustRightInd w:val="0"/>
        <w:spacing w:after="0" w:line="240" w:lineRule="auto"/>
        <w:jc w:val="both"/>
        <w:rPr>
          <w:rFonts w:ascii="Garamond" w:hAnsi="Garamond"/>
          <w:sz w:val="21"/>
          <w:szCs w:val="21"/>
        </w:rPr>
      </w:pPr>
    </w:p>
    <w:p w14:paraId="48DCD7F5" w14:textId="77777777" w:rsidR="00ED6937" w:rsidRPr="00932297" w:rsidRDefault="00ED6937" w:rsidP="00ED6937">
      <w:pPr>
        <w:spacing w:after="0" w:line="240" w:lineRule="auto"/>
        <w:jc w:val="both"/>
        <w:rPr>
          <w:rFonts w:ascii="Myriad Pro" w:hAnsi="Myriad Pro"/>
          <w:b/>
          <w:color w:val="000000"/>
          <w:sz w:val="21"/>
          <w:szCs w:val="21"/>
        </w:rPr>
      </w:pPr>
      <w:r w:rsidRPr="00932297">
        <w:rPr>
          <w:rFonts w:ascii="Myriad Pro" w:hAnsi="Myriad Pro"/>
          <w:b/>
          <w:color w:val="000000"/>
          <w:sz w:val="21"/>
          <w:szCs w:val="21"/>
        </w:rPr>
        <w:t>To the comments received on</w:t>
      </w:r>
      <w:r w:rsidRPr="00932297">
        <w:rPr>
          <w:rFonts w:ascii="Myriad Pro" w:hAnsi="Myriad Pro"/>
          <w:i/>
          <w:color w:val="000000"/>
          <w:sz w:val="21"/>
          <w:szCs w:val="21"/>
        </w:rPr>
        <w:t xml:space="preserve"> </w:t>
      </w:r>
      <w:r w:rsidRPr="0065133A">
        <w:rPr>
          <w:rFonts w:ascii="Myriad Pro" w:hAnsi="Myriad Pro"/>
          <w:i/>
          <w:color w:val="000000"/>
          <w:sz w:val="21"/>
          <w:szCs w:val="21"/>
          <w:highlight w:val="lightGray"/>
        </w:rPr>
        <w:t>(date)</w:t>
      </w:r>
      <w:r w:rsidRPr="00932297">
        <w:rPr>
          <w:rFonts w:ascii="Myriad Pro" w:hAnsi="Myriad Pro"/>
          <w:i/>
          <w:color w:val="000000"/>
          <w:sz w:val="21"/>
          <w:szCs w:val="21"/>
        </w:rPr>
        <w:t xml:space="preserve"> </w:t>
      </w:r>
      <w:r w:rsidRPr="00932297">
        <w:rPr>
          <w:rFonts w:ascii="Myriad Pro" w:hAnsi="Myriad Pro"/>
          <w:b/>
          <w:color w:val="000000"/>
          <w:sz w:val="21"/>
          <w:szCs w:val="21"/>
        </w:rPr>
        <w:t xml:space="preserve">from the Terminal Evaluation of </w:t>
      </w:r>
      <w:r>
        <w:rPr>
          <w:rFonts w:ascii="Myriad Pro" w:hAnsi="Myriad Pro"/>
          <w:iCs/>
          <w:color w:val="000000"/>
          <w:sz w:val="21"/>
          <w:szCs w:val="21"/>
          <w:highlight w:val="lightGray"/>
        </w:rPr>
        <w:t xml:space="preserve">Regional </w:t>
      </w:r>
      <w:r w:rsidRPr="00F57CF0">
        <w:rPr>
          <w:rFonts w:ascii="Myriad Pro" w:hAnsi="Myriad Pro"/>
          <w:iCs/>
          <w:color w:val="000000"/>
          <w:sz w:val="21"/>
          <w:szCs w:val="21"/>
          <w:highlight w:val="lightGray"/>
        </w:rPr>
        <w:t xml:space="preserve"> R2R project (UNDP</w:t>
      </w:r>
      <w:r w:rsidRPr="0065133A">
        <w:rPr>
          <w:rFonts w:ascii="Myriad Pro" w:hAnsi="Myriad Pro"/>
          <w:i/>
          <w:color w:val="000000"/>
          <w:sz w:val="21"/>
          <w:szCs w:val="21"/>
          <w:highlight w:val="lightGray"/>
        </w:rPr>
        <w:t xml:space="preserve"> Project PIMS #</w:t>
      </w:r>
      <w:r>
        <w:rPr>
          <w:rFonts w:ascii="Myriad Pro" w:hAnsi="Myriad Pro"/>
          <w:i/>
          <w:color w:val="000000"/>
          <w:sz w:val="21"/>
          <w:szCs w:val="21"/>
          <w:highlight w:val="lightGray"/>
        </w:rPr>
        <w:t xml:space="preserve"> 5220</w:t>
      </w:r>
      <w:r w:rsidRPr="0065133A">
        <w:rPr>
          <w:rFonts w:ascii="Myriad Pro" w:hAnsi="Myriad Pro"/>
          <w:i/>
          <w:color w:val="000000"/>
          <w:sz w:val="21"/>
          <w:szCs w:val="21"/>
          <w:highlight w:val="lightGray"/>
        </w:rPr>
        <w:t>)</w:t>
      </w:r>
    </w:p>
    <w:p w14:paraId="5B55B728" w14:textId="77777777" w:rsidR="00ED6937" w:rsidRPr="00932297" w:rsidRDefault="00ED6937" w:rsidP="00ED6937">
      <w:pPr>
        <w:spacing w:after="0" w:line="240" w:lineRule="auto"/>
        <w:jc w:val="both"/>
        <w:rPr>
          <w:rFonts w:ascii="Myriad Pro" w:hAnsi="Myriad Pro"/>
          <w:color w:val="000000"/>
          <w:sz w:val="21"/>
          <w:szCs w:val="21"/>
        </w:rPr>
      </w:pPr>
    </w:p>
    <w:p w14:paraId="02605B9E" w14:textId="77777777" w:rsidR="00ED6937" w:rsidRPr="00932297" w:rsidRDefault="00ED6937" w:rsidP="00ED6937">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14:paraId="45A766F5" w14:textId="77777777" w:rsidR="00ED6937" w:rsidRPr="0065133A" w:rsidRDefault="00ED6937" w:rsidP="00ED6937">
      <w:pPr>
        <w:spacing w:after="0" w:line="240" w:lineRule="auto"/>
        <w:jc w:val="center"/>
        <w:rPr>
          <w:rFonts w:cs="Calibri"/>
          <w:b/>
          <w:sz w:val="21"/>
          <w:szCs w:val="21"/>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95"/>
        <w:gridCol w:w="1530"/>
        <w:gridCol w:w="2794"/>
        <w:gridCol w:w="2970"/>
      </w:tblGrid>
      <w:tr w:rsidR="00ED6937" w:rsidRPr="0065133A" w14:paraId="2ADD918F" w14:textId="77777777" w:rsidTr="005F20F0">
        <w:trPr>
          <w:trHeight w:val="350"/>
        </w:trPr>
        <w:tc>
          <w:tcPr>
            <w:tcW w:w="156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225A570" w14:textId="77777777" w:rsidR="00ED6937" w:rsidRPr="0065133A" w:rsidRDefault="00ED6937" w:rsidP="005F20F0">
            <w:pPr>
              <w:spacing w:after="0" w:line="240" w:lineRule="auto"/>
              <w:jc w:val="center"/>
              <w:rPr>
                <w:rFonts w:ascii="Myriad Pro" w:hAnsi="Myriad Pro"/>
                <w:b/>
                <w:color w:val="FFFFFF"/>
                <w:sz w:val="21"/>
                <w:szCs w:val="21"/>
              </w:rPr>
            </w:pPr>
            <w:r w:rsidRPr="0065133A">
              <w:rPr>
                <w:rFonts w:ascii="Myriad Pro" w:hAnsi="Myriad Pro"/>
                <w:b/>
                <w:color w:val="FFFFFF"/>
                <w:sz w:val="21"/>
                <w:szCs w:val="21"/>
              </w:rPr>
              <w:t>Institution/</w:t>
            </w:r>
          </w:p>
          <w:p w14:paraId="3948A1C3" w14:textId="77777777" w:rsidR="00ED6937" w:rsidRPr="0065133A" w:rsidRDefault="00ED6937" w:rsidP="005F20F0">
            <w:pPr>
              <w:spacing w:after="0" w:line="240" w:lineRule="auto"/>
              <w:jc w:val="center"/>
              <w:rPr>
                <w:rFonts w:ascii="Myriad Pro" w:hAnsi="Myriad Pro"/>
                <w:b/>
                <w:color w:val="FFFFFF"/>
                <w:sz w:val="21"/>
                <w:szCs w:val="21"/>
              </w:rPr>
            </w:pPr>
            <w:r w:rsidRPr="0065133A">
              <w:rPr>
                <w:rFonts w:ascii="Myriad Pro" w:hAnsi="Myriad Pro"/>
                <w:b/>
                <w:color w:val="FFFFFF"/>
                <w:sz w:val="21"/>
                <w:szCs w:val="21"/>
              </w:rPr>
              <w:t>Organization</w:t>
            </w:r>
          </w:p>
        </w:tc>
        <w:tc>
          <w:tcPr>
            <w:tcW w:w="59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2729B25" w14:textId="77777777" w:rsidR="00ED6937" w:rsidRPr="0065133A" w:rsidRDefault="00ED6937" w:rsidP="005F20F0">
            <w:pPr>
              <w:spacing w:after="0" w:line="240" w:lineRule="auto"/>
              <w:jc w:val="center"/>
              <w:rPr>
                <w:rFonts w:ascii="Myriad Pro" w:hAnsi="Myriad Pro"/>
                <w:b/>
                <w:color w:val="FFFFFF"/>
                <w:sz w:val="21"/>
                <w:szCs w:val="21"/>
              </w:rPr>
            </w:pPr>
            <w:r w:rsidRPr="0065133A">
              <w:rPr>
                <w:rFonts w:ascii="Myriad Pro" w:hAnsi="Myriad Pro"/>
                <w:b/>
                <w:color w:val="FFFFFF"/>
                <w:sz w:val="21"/>
                <w:szCs w:val="21"/>
              </w:rPr>
              <w:t>#</w:t>
            </w:r>
          </w:p>
        </w:tc>
        <w:tc>
          <w:tcPr>
            <w:tcW w:w="153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1B6A418" w14:textId="77777777" w:rsidR="00ED6937" w:rsidRPr="0065133A" w:rsidRDefault="00ED6937" w:rsidP="005F20F0">
            <w:pPr>
              <w:spacing w:after="0" w:line="240" w:lineRule="auto"/>
              <w:jc w:val="center"/>
              <w:rPr>
                <w:rFonts w:ascii="Myriad Pro" w:hAnsi="Myriad Pro"/>
                <w:b/>
                <w:color w:val="FFFFFF"/>
                <w:sz w:val="21"/>
                <w:szCs w:val="21"/>
              </w:rPr>
            </w:pPr>
            <w:r w:rsidRPr="0065133A">
              <w:rPr>
                <w:rFonts w:ascii="Myriad Pro" w:hAnsi="Myriad Pro"/>
                <w:b/>
                <w:color w:val="FFFFFF"/>
                <w:sz w:val="21"/>
                <w:szCs w:val="21"/>
              </w:rPr>
              <w:t xml:space="preserve">Para No./ comment location </w:t>
            </w:r>
          </w:p>
        </w:tc>
        <w:tc>
          <w:tcPr>
            <w:tcW w:w="27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6C21BC4" w14:textId="77777777" w:rsidR="00ED6937" w:rsidRPr="0065133A" w:rsidRDefault="00ED6937" w:rsidP="005F20F0">
            <w:pPr>
              <w:spacing w:after="0" w:line="240" w:lineRule="auto"/>
              <w:jc w:val="center"/>
              <w:rPr>
                <w:rFonts w:ascii="Myriad Pro" w:hAnsi="Myriad Pro"/>
                <w:b/>
                <w:color w:val="FFFFFF"/>
                <w:sz w:val="21"/>
                <w:szCs w:val="21"/>
              </w:rPr>
            </w:pPr>
            <w:r w:rsidRPr="0065133A">
              <w:rPr>
                <w:rFonts w:ascii="Myriad Pro" w:hAnsi="Myriad Pro"/>
                <w:b/>
                <w:color w:val="FFFFFF"/>
                <w:sz w:val="21"/>
                <w:szCs w:val="21"/>
              </w:rPr>
              <w:t>Comment/Feedback on the draft TE report</w:t>
            </w:r>
          </w:p>
        </w:tc>
        <w:tc>
          <w:tcPr>
            <w:tcW w:w="297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FAFE92C" w14:textId="77777777" w:rsidR="00ED6937" w:rsidRPr="0065133A" w:rsidRDefault="00ED6937" w:rsidP="005F20F0">
            <w:pPr>
              <w:spacing w:after="0" w:line="240" w:lineRule="auto"/>
              <w:jc w:val="center"/>
              <w:rPr>
                <w:rFonts w:ascii="Myriad Pro" w:hAnsi="Myriad Pro"/>
                <w:b/>
                <w:color w:val="FFFFFF"/>
                <w:sz w:val="21"/>
                <w:szCs w:val="21"/>
              </w:rPr>
            </w:pPr>
            <w:r w:rsidRPr="0065133A">
              <w:rPr>
                <w:rFonts w:ascii="Myriad Pro" w:hAnsi="Myriad Pro"/>
                <w:b/>
                <w:color w:val="FFFFFF"/>
                <w:sz w:val="21"/>
                <w:szCs w:val="21"/>
              </w:rPr>
              <w:t>TE team</w:t>
            </w:r>
          </w:p>
          <w:p w14:paraId="7A9114F2" w14:textId="77777777" w:rsidR="00ED6937" w:rsidRPr="0065133A" w:rsidRDefault="00ED6937" w:rsidP="005F20F0">
            <w:pPr>
              <w:spacing w:after="0" w:line="240" w:lineRule="auto"/>
              <w:jc w:val="center"/>
              <w:rPr>
                <w:rFonts w:ascii="Myriad Pro" w:hAnsi="Myriad Pro"/>
                <w:b/>
                <w:color w:val="FFFFFF"/>
                <w:sz w:val="21"/>
                <w:szCs w:val="21"/>
              </w:rPr>
            </w:pPr>
            <w:r w:rsidRPr="0065133A">
              <w:rPr>
                <w:rFonts w:ascii="Myriad Pro" w:hAnsi="Myriad Pro"/>
                <w:b/>
                <w:color w:val="FFFFFF"/>
                <w:sz w:val="21"/>
                <w:szCs w:val="21"/>
              </w:rPr>
              <w:t>response and actions taken</w:t>
            </w:r>
          </w:p>
        </w:tc>
      </w:tr>
      <w:tr w:rsidR="00ED6937" w:rsidRPr="0065133A" w14:paraId="4486F36F" w14:textId="77777777" w:rsidTr="005F20F0">
        <w:trPr>
          <w:trHeight w:val="261"/>
        </w:trPr>
        <w:tc>
          <w:tcPr>
            <w:tcW w:w="1561" w:type="dxa"/>
            <w:tcBorders>
              <w:top w:val="single" w:sz="4" w:space="0" w:color="FFFFFF"/>
            </w:tcBorders>
            <w:shd w:val="clear" w:color="auto" w:fill="auto"/>
          </w:tcPr>
          <w:p w14:paraId="1125E85A" w14:textId="77777777" w:rsidR="00ED6937" w:rsidRPr="0065133A" w:rsidRDefault="00ED6937" w:rsidP="005F20F0">
            <w:pPr>
              <w:spacing w:after="0" w:line="240" w:lineRule="auto"/>
              <w:jc w:val="center"/>
              <w:rPr>
                <w:rFonts w:cs="Calibri"/>
                <w:sz w:val="21"/>
                <w:szCs w:val="21"/>
              </w:rPr>
            </w:pPr>
          </w:p>
        </w:tc>
        <w:tc>
          <w:tcPr>
            <w:tcW w:w="595" w:type="dxa"/>
            <w:tcBorders>
              <w:top w:val="single" w:sz="4" w:space="0" w:color="FFFFFF"/>
            </w:tcBorders>
            <w:shd w:val="clear" w:color="auto" w:fill="auto"/>
          </w:tcPr>
          <w:p w14:paraId="764F9085" w14:textId="77777777" w:rsidR="00ED6937" w:rsidRPr="0065133A" w:rsidRDefault="00ED6937" w:rsidP="005F20F0">
            <w:pPr>
              <w:spacing w:after="0" w:line="240" w:lineRule="auto"/>
              <w:jc w:val="center"/>
              <w:rPr>
                <w:rFonts w:cs="Calibri"/>
                <w:sz w:val="21"/>
                <w:szCs w:val="21"/>
              </w:rPr>
            </w:pPr>
          </w:p>
        </w:tc>
        <w:tc>
          <w:tcPr>
            <w:tcW w:w="1530" w:type="dxa"/>
            <w:tcBorders>
              <w:top w:val="single" w:sz="4" w:space="0" w:color="FFFFFF"/>
            </w:tcBorders>
            <w:shd w:val="clear" w:color="auto" w:fill="auto"/>
          </w:tcPr>
          <w:p w14:paraId="656837A0" w14:textId="77777777" w:rsidR="00ED6937" w:rsidRPr="0065133A" w:rsidRDefault="00ED6937" w:rsidP="005F20F0">
            <w:pPr>
              <w:spacing w:after="0" w:line="240" w:lineRule="auto"/>
              <w:jc w:val="center"/>
              <w:rPr>
                <w:rFonts w:cs="Calibri"/>
                <w:sz w:val="21"/>
                <w:szCs w:val="21"/>
              </w:rPr>
            </w:pPr>
          </w:p>
        </w:tc>
        <w:tc>
          <w:tcPr>
            <w:tcW w:w="2794" w:type="dxa"/>
            <w:tcBorders>
              <w:top w:val="single" w:sz="4" w:space="0" w:color="FFFFFF"/>
            </w:tcBorders>
            <w:shd w:val="clear" w:color="auto" w:fill="auto"/>
          </w:tcPr>
          <w:p w14:paraId="6A2AD1F5" w14:textId="77777777" w:rsidR="00ED6937" w:rsidRPr="0065133A" w:rsidRDefault="00ED6937" w:rsidP="005F20F0">
            <w:pPr>
              <w:pStyle w:val="CommentText"/>
              <w:spacing w:after="0"/>
              <w:rPr>
                <w:rFonts w:cs="Calibri"/>
                <w:sz w:val="21"/>
                <w:szCs w:val="21"/>
              </w:rPr>
            </w:pPr>
          </w:p>
        </w:tc>
        <w:tc>
          <w:tcPr>
            <w:tcW w:w="2970" w:type="dxa"/>
            <w:tcBorders>
              <w:top w:val="single" w:sz="4" w:space="0" w:color="FFFFFF"/>
            </w:tcBorders>
            <w:shd w:val="clear" w:color="auto" w:fill="auto"/>
          </w:tcPr>
          <w:p w14:paraId="07C5A63C" w14:textId="77777777" w:rsidR="00ED6937" w:rsidRPr="0065133A" w:rsidRDefault="00ED6937" w:rsidP="005F20F0">
            <w:pPr>
              <w:spacing w:after="0" w:line="240" w:lineRule="auto"/>
              <w:rPr>
                <w:rFonts w:cs="Calibri"/>
                <w:sz w:val="21"/>
                <w:szCs w:val="21"/>
              </w:rPr>
            </w:pPr>
          </w:p>
        </w:tc>
      </w:tr>
      <w:tr w:rsidR="00ED6937" w:rsidRPr="0065133A" w14:paraId="7CFA3DAD" w14:textId="77777777" w:rsidTr="005F20F0">
        <w:trPr>
          <w:trHeight w:val="261"/>
        </w:trPr>
        <w:tc>
          <w:tcPr>
            <w:tcW w:w="1561" w:type="dxa"/>
            <w:shd w:val="clear" w:color="auto" w:fill="auto"/>
          </w:tcPr>
          <w:p w14:paraId="0835C68A" w14:textId="77777777" w:rsidR="00ED6937" w:rsidRPr="0065133A" w:rsidRDefault="00ED6937" w:rsidP="005F20F0">
            <w:pPr>
              <w:spacing w:after="0" w:line="240" w:lineRule="auto"/>
              <w:jc w:val="center"/>
              <w:rPr>
                <w:rFonts w:cs="Calibri"/>
                <w:sz w:val="21"/>
                <w:szCs w:val="21"/>
              </w:rPr>
            </w:pPr>
          </w:p>
        </w:tc>
        <w:tc>
          <w:tcPr>
            <w:tcW w:w="595" w:type="dxa"/>
            <w:shd w:val="clear" w:color="auto" w:fill="auto"/>
          </w:tcPr>
          <w:p w14:paraId="120E4E1D" w14:textId="77777777" w:rsidR="00ED6937" w:rsidRPr="0065133A" w:rsidRDefault="00ED6937" w:rsidP="005F20F0">
            <w:pPr>
              <w:spacing w:after="0" w:line="240" w:lineRule="auto"/>
              <w:jc w:val="center"/>
              <w:rPr>
                <w:rFonts w:cs="Calibri"/>
                <w:sz w:val="21"/>
                <w:szCs w:val="21"/>
              </w:rPr>
            </w:pPr>
          </w:p>
        </w:tc>
        <w:tc>
          <w:tcPr>
            <w:tcW w:w="1530" w:type="dxa"/>
            <w:shd w:val="clear" w:color="auto" w:fill="auto"/>
          </w:tcPr>
          <w:p w14:paraId="49D767EE" w14:textId="77777777" w:rsidR="00ED6937" w:rsidRPr="0065133A" w:rsidRDefault="00ED6937" w:rsidP="005F20F0">
            <w:pPr>
              <w:spacing w:after="0" w:line="240" w:lineRule="auto"/>
              <w:jc w:val="center"/>
              <w:rPr>
                <w:rFonts w:cs="Calibri"/>
                <w:sz w:val="21"/>
                <w:szCs w:val="21"/>
              </w:rPr>
            </w:pPr>
          </w:p>
        </w:tc>
        <w:tc>
          <w:tcPr>
            <w:tcW w:w="2794" w:type="dxa"/>
            <w:shd w:val="clear" w:color="auto" w:fill="auto"/>
          </w:tcPr>
          <w:p w14:paraId="67BAF48B" w14:textId="77777777" w:rsidR="00ED6937" w:rsidRPr="0065133A" w:rsidRDefault="00ED6937" w:rsidP="005F20F0">
            <w:pPr>
              <w:pStyle w:val="CommentText"/>
              <w:spacing w:after="0"/>
              <w:rPr>
                <w:rFonts w:cs="Calibri"/>
                <w:sz w:val="21"/>
                <w:szCs w:val="21"/>
              </w:rPr>
            </w:pPr>
          </w:p>
        </w:tc>
        <w:tc>
          <w:tcPr>
            <w:tcW w:w="2970" w:type="dxa"/>
            <w:shd w:val="clear" w:color="auto" w:fill="auto"/>
          </w:tcPr>
          <w:p w14:paraId="0A446598" w14:textId="77777777" w:rsidR="00ED6937" w:rsidRPr="0065133A" w:rsidRDefault="00ED6937" w:rsidP="005F20F0">
            <w:pPr>
              <w:spacing w:after="0" w:line="240" w:lineRule="auto"/>
              <w:rPr>
                <w:rFonts w:cs="Calibri"/>
                <w:sz w:val="21"/>
                <w:szCs w:val="21"/>
              </w:rPr>
            </w:pPr>
          </w:p>
        </w:tc>
      </w:tr>
      <w:tr w:rsidR="00ED6937" w:rsidRPr="0065133A" w14:paraId="1FF1C070" w14:textId="77777777" w:rsidTr="005F20F0">
        <w:trPr>
          <w:trHeight w:val="248"/>
        </w:trPr>
        <w:tc>
          <w:tcPr>
            <w:tcW w:w="1561" w:type="dxa"/>
            <w:shd w:val="clear" w:color="auto" w:fill="auto"/>
          </w:tcPr>
          <w:p w14:paraId="271CFE4D" w14:textId="77777777" w:rsidR="00ED6937" w:rsidRPr="0065133A" w:rsidRDefault="00ED6937" w:rsidP="005F20F0">
            <w:pPr>
              <w:spacing w:after="0" w:line="240" w:lineRule="auto"/>
              <w:jc w:val="center"/>
              <w:rPr>
                <w:rFonts w:cs="Calibri"/>
                <w:sz w:val="21"/>
                <w:szCs w:val="21"/>
              </w:rPr>
            </w:pPr>
          </w:p>
        </w:tc>
        <w:tc>
          <w:tcPr>
            <w:tcW w:w="595" w:type="dxa"/>
            <w:shd w:val="clear" w:color="auto" w:fill="auto"/>
          </w:tcPr>
          <w:p w14:paraId="1E548B8B" w14:textId="77777777" w:rsidR="00ED6937" w:rsidRPr="0065133A" w:rsidRDefault="00ED6937" w:rsidP="005F20F0">
            <w:pPr>
              <w:spacing w:after="0" w:line="240" w:lineRule="auto"/>
              <w:jc w:val="center"/>
              <w:rPr>
                <w:rFonts w:cs="Calibri"/>
                <w:sz w:val="21"/>
                <w:szCs w:val="21"/>
              </w:rPr>
            </w:pPr>
          </w:p>
        </w:tc>
        <w:tc>
          <w:tcPr>
            <w:tcW w:w="1530" w:type="dxa"/>
            <w:shd w:val="clear" w:color="auto" w:fill="auto"/>
          </w:tcPr>
          <w:p w14:paraId="2C7A167C" w14:textId="77777777" w:rsidR="00ED6937" w:rsidRPr="0065133A" w:rsidRDefault="00ED6937" w:rsidP="005F20F0">
            <w:pPr>
              <w:spacing w:after="0" w:line="240" w:lineRule="auto"/>
              <w:jc w:val="center"/>
              <w:rPr>
                <w:rFonts w:cs="Calibri"/>
                <w:sz w:val="21"/>
                <w:szCs w:val="21"/>
              </w:rPr>
            </w:pPr>
          </w:p>
        </w:tc>
        <w:tc>
          <w:tcPr>
            <w:tcW w:w="2794" w:type="dxa"/>
            <w:shd w:val="clear" w:color="auto" w:fill="auto"/>
          </w:tcPr>
          <w:p w14:paraId="62BD555B" w14:textId="77777777" w:rsidR="00ED6937" w:rsidRPr="0065133A" w:rsidRDefault="00ED6937" w:rsidP="005F20F0">
            <w:pPr>
              <w:spacing w:after="0" w:line="240" w:lineRule="auto"/>
              <w:rPr>
                <w:rFonts w:cs="Calibri"/>
                <w:sz w:val="21"/>
                <w:szCs w:val="21"/>
              </w:rPr>
            </w:pPr>
          </w:p>
        </w:tc>
        <w:tc>
          <w:tcPr>
            <w:tcW w:w="2970" w:type="dxa"/>
            <w:shd w:val="clear" w:color="auto" w:fill="auto"/>
          </w:tcPr>
          <w:p w14:paraId="14807ABF" w14:textId="77777777" w:rsidR="00ED6937" w:rsidRPr="0065133A" w:rsidRDefault="00ED6937" w:rsidP="005F20F0">
            <w:pPr>
              <w:spacing w:after="0" w:line="240" w:lineRule="auto"/>
              <w:rPr>
                <w:rFonts w:cs="Calibri"/>
                <w:sz w:val="21"/>
                <w:szCs w:val="21"/>
              </w:rPr>
            </w:pPr>
          </w:p>
        </w:tc>
      </w:tr>
      <w:tr w:rsidR="00ED6937" w:rsidRPr="0065133A" w14:paraId="5104EAAB" w14:textId="77777777" w:rsidTr="005F20F0">
        <w:trPr>
          <w:trHeight w:val="248"/>
        </w:trPr>
        <w:tc>
          <w:tcPr>
            <w:tcW w:w="1561" w:type="dxa"/>
            <w:shd w:val="clear" w:color="auto" w:fill="auto"/>
          </w:tcPr>
          <w:p w14:paraId="1870545E" w14:textId="77777777" w:rsidR="00ED6937" w:rsidRPr="0065133A" w:rsidRDefault="00ED6937" w:rsidP="005F20F0">
            <w:pPr>
              <w:spacing w:after="0" w:line="240" w:lineRule="auto"/>
              <w:jc w:val="center"/>
              <w:rPr>
                <w:rFonts w:ascii="Garamond" w:hAnsi="Garamond"/>
                <w:sz w:val="21"/>
                <w:szCs w:val="21"/>
              </w:rPr>
            </w:pPr>
          </w:p>
        </w:tc>
        <w:tc>
          <w:tcPr>
            <w:tcW w:w="595" w:type="dxa"/>
            <w:shd w:val="clear" w:color="auto" w:fill="auto"/>
          </w:tcPr>
          <w:p w14:paraId="28615F29" w14:textId="77777777" w:rsidR="00ED6937" w:rsidRPr="0065133A" w:rsidRDefault="00ED6937" w:rsidP="005F20F0">
            <w:pPr>
              <w:spacing w:after="0" w:line="240" w:lineRule="auto"/>
              <w:jc w:val="center"/>
              <w:rPr>
                <w:rFonts w:ascii="Garamond" w:hAnsi="Garamond"/>
                <w:sz w:val="21"/>
                <w:szCs w:val="21"/>
              </w:rPr>
            </w:pPr>
          </w:p>
        </w:tc>
        <w:tc>
          <w:tcPr>
            <w:tcW w:w="1530" w:type="dxa"/>
            <w:shd w:val="clear" w:color="auto" w:fill="auto"/>
          </w:tcPr>
          <w:p w14:paraId="3A8C6689" w14:textId="77777777" w:rsidR="00ED6937" w:rsidRPr="0065133A" w:rsidRDefault="00ED6937" w:rsidP="005F20F0">
            <w:pPr>
              <w:spacing w:after="0" w:line="240" w:lineRule="auto"/>
              <w:jc w:val="center"/>
              <w:rPr>
                <w:rFonts w:ascii="Garamond" w:hAnsi="Garamond"/>
                <w:sz w:val="21"/>
                <w:szCs w:val="21"/>
              </w:rPr>
            </w:pPr>
          </w:p>
        </w:tc>
        <w:tc>
          <w:tcPr>
            <w:tcW w:w="2794" w:type="dxa"/>
            <w:shd w:val="clear" w:color="auto" w:fill="auto"/>
          </w:tcPr>
          <w:p w14:paraId="374669EA" w14:textId="77777777" w:rsidR="00ED6937" w:rsidRPr="0065133A" w:rsidRDefault="00ED6937" w:rsidP="005F20F0">
            <w:pPr>
              <w:spacing w:after="0" w:line="240" w:lineRule="auto"/>
              <w:rPr>
                <w:rFonts w:ascii="Garamond" w:hAnsi="Garamond"/>
                <w:sz w:val="21"/>
                <w:szCs w:val="21"/>
              </w:rPr>
            </w:pPr>
          </w:p>
        </w:tc>
        <w:tc>
          <w:tcPr>
            <w:tcW w:w="2970" w:type="dxa"/>
            <w:shd w:val="clear" w:color="auto" w:fill="auto"/>
          </w:tcPr>
          <w:p w14:paraId="235A0F2D" w14:textId="77777777" w:rsidR="00ED6937" w:rsidRPr="0065133A" w:rsidRDefault="00ED6937" w:rsidP="005F20F0">
            <w:pPr>
              <w:spacing w:after="0" w:line="240" w:lineRule="auto"/>
              <w:rPr>
                <w:rFonts w:ascii="Garamond" w:hAnsi="Garamond"/>
                <w:sz w:val="21"/>
                <w:szCs w:val="21"/>
              </w:rPr>
            </w:pPr>
          </w:p>
        </w:tc>
      </w:tr>
      <w:tr w:rsidR="00ED6937" w:rsidRPr="0065133A" w14:paraId="16E2291D" w14:textId="77777777" w:rsidTr="005F20F0">
        <w:trPr>
          <w:trHeight w:val="261"/>
        </w:trPr>
        <w:tc>
          <w:tcPr>
            <w:tcW w:w="1561" w:type="dxa"/>
            <w:shd w:val="clear" w:color="auto" w:fill="auto"/>
          </w:tcPr>
          <w:p w14:paraId="44AB7A3D" w14:textId="77777777" w:rsidR="00ED6937" w:rsidRPr="0065133A" w:rsidRDefault="00ED6937" w:rsidP="005F20F0">
            <w:pPr>
              <w:spacing w:after="0" w:line="240" w:lineRule="auto"/>
              <w:jc w:val="center"/>
              <w:rPr>
                <w:rFonts w:ascii="Garamond" w:hAnsi="Garamond"/>
                <w:sz w:val="21"/>
                <w:szCs w:val="21"/>
              </w:rPr>
            </w:pPr>
          </w:p>
        </w:tc>
        <w:tc>
          <w:tcPr>
            <w:tcW w:w="595" w:type="dxa"/>
            <w:shd w:val="clear" w:color="auto" w:fill="auto"/>
          </w:tcPr>
          <w:p w14:paraId="017D4105" w14:textId="77777777" w:rsidR="00ED6937" w:rsidRPr="0065133A" w:rsidRDefault="00ED6937" w:rsidP="005F20F0">
            <w:pPr>
              <w:spacing w:after="0" w:line="240" w:lineRule="auto"/>
              <w:jc w:val="center"/>
              <w:rPr>
                <w:rFonts w:ascii="Garamond" w:hAnsi="Garamond"/>
                <w:sz w:val="21"/>
                <w:szCs w:val="21"/>
              </w:rPr>
            </w:pPr>
          </w:p>
        </w:tc>
        <w:tc>
          <w:tcPr>
            <w:tcW w:w="1530" w:type="dxa"/>
            <w:shd w:val="clear" w:color="auto" w:fill="auto"/>
          </w:tcPr>
          <w:p w14:paraId="3D33FB8A" w14:textId="77777777" w:rsidR="00ED6937" w:rsidRPr="0065133A" w:rsidRDefault="00ED6937" w:rsidP="005F20F0">
            <w:pPr>
              <w:spacing w:after="0" w:line="240" w:lineRule="auto"/>
              <w:jc w:val="center"/>
              <w:rPr>
                <w:rFonts w:ascii="Garamond" w:hAnsi="Garamond"/>
                <w:sz w:val="21"/>
                <w:szCs w:val="21"/>
              </w:rPr>
            </w:pPr>
          </w:p>
        </w:tc>
        <w:tc>
          <w:tcPr>
            <w:tcW w:w="2794" w:type="dxa"/>
            <w:shd w:val="clear" w:color="auto" w:fill="auto"/>
          </w:tcPr>
          <w:p w14:paraId="0E45A2BF" w14:textId="77777777" w:rsidR="00ED6937" w:rsidRPr="0065133A" w:rsidRDefault="00ED6937" w:rsidP="005F20F0">
            <w:pPr>
              <w:spacing w:after="0" w:line="240" w:lineRule="auto"/>
              <w:rPr>
                <w:rFonts w:ascii="Garamond" w:hAnsi="Garamond"/>
                <w:sz w:val="21"/>
                <w:szCs w:val="21"/>
              </w:rPr>
            </w:pPr>
          </w:p>
        </w:tc>
        <w:tc>
          <w:tcPr>
            <w:tcW w:w="2970" w:type="dxa"/>
            <w:shd w:val="clear" w:color="auto" w:fill="auto"/>
          </w:tcPr>
          <w:p w14:paraId="20812E83" w14:textId="77777777" w:rsidR="00ED6937" w:rsidRPr="0065133A" w:rsidRDefault="00ED6937" w:rsidP="005F20F0">
            <w:pPr>
              <w:spacing w:after="0" w:line="240" w:lineRule="auto"/>
              <w:rPr>
                <w:rFonts w:ascii="Garamond" w:hAnsi="Garamond"/>
                <w:sz w:val="21"/>
                <w:szCs w:val="21"/>
              </w:rPr>
            </w:pPr>
          </w:p>
        </w:tc>
      </w:tr>
      <w:tr w:rsidR="00ED6937" w:rsidRPr="0065133A" w14:paraId="3247E36B" w14:textId="77777777" w:rsidTr="005F20F0">
        <w:trPr>
          <w:trHeight w:val="261"/>
        </w:trPr>
        <w:tc>
          <w:tcPr>
            <w:tcW w:w="1561" w:type="dxa"/>
            <w:shd w:val="clear" w:color="auto" w:fill="auto"/>
          </w:tcPr>
          <w:p w14:paraId="7D5008FC" w14:textId="77777777" w:rsidR="00ED6937" w:rsidRPr="0065133A" w:rsidRDefault="00ED6937" w:rsidP="005F20F0">
            <w:pPr>
              <w:spacing w:after="0" w:line="240" w:lineRule="auto"/>
              <w:jc w:val="center"/>
              <w:rPr>
                <w:rFonts w:ascii="Garamond" w:hAnsi="Garamond"/>
              </w:rPr>
            </w:pPr>
          </w:p>
        </w:tc>
        <w:tc>
          <w:tcPr>
            <w:tcW w:w="595" w:type="dxa"/>
            <w:shd w:val="clear" w:color="auto" w:fill="auto"/>
          </w:tcPr>
          <w:p w14:paraId="0275A862" w14:textId="77777777" w:rsidR="00ED6937" w:rsidRPr="0065133A" w:rsidRDefault="00ED6937" w:rsidP="005F20F0">
            <w:pPr>
              <w:spacing w:after="0" w:line="240" w:lineRule="auto"/>
              <w:jc w:val="center"/>
              <w:rPr>
                <w:rFonts w:ascii="Garamond" w:hAnsi="Garamond"/>
              </w:rPr>
            </w:pPr>
          </w:p>
        </w:tc>
        <w:tc>
          <w:tcPr>
            <w:tcW w:w="1530" w:type="dxa"/>
            <w:shd w:val="clear" w:color="auto" w:fill="auto"/>
          </w:tcPr>
          <w:p w14:paraId="76C95C63" w14:textId="77777777" w:rsidR="00ED6937" w:rsidRPr="0065133A" w:rsidRDefault="00ED6937" w:rsidP="005F20F0">
            <w:pPr>
              <w:spacing w:after="0" w:line="240" w:lineRule="auto"/>
              <w:jc w:val="center"/>
              <w:rPr>
                <w:rFonts w:ascii="Garamond" w:hAnsi="Garamond"/>
              </w:rPr>
            </w:pPr>
          </w:p>
        </w:tc>
        <w:tc>
          <w:tcPr>
            <w:tcW w:w="2794" w:type="dxa"/>
            <w:shd w:val="clear" w:color="auto" w:fill="auto"/>
          </w:tcPr>
          <w:p w14:paraId="25EA494A" w14:textId="77777777" w:rsidR="00ED6937" w:rsidRPr="0065133A" w:rsidRDefault="00ED6937" w:rsidP="005F20F0">
            <w:pPr>
              <w:pStyle w:val="CommentText"/>
              <w:spacing w:after="0"/>
              <w:rPr>
                <w:rFonts w:ascii="Garamond" w:hAnsi="Garamond"/>
                <w:sz w:val="22"/>
                <w:szCs w:val="22"/>
              </w:rPr>
            </w:pPr>
          </w:p>
        </w:tc>
        <w:tc>
          <w:tcPr>
            <w:tcW w:w="2970" w:type="dxa"/>
            <w:shd w:val="clear" w:color="auto" w:fill="auto"/>
          </w:tcPr>
          <w:p w14:paraId="280A6816" w14:textId="77777777" w:rsidR="00ED6937" w:rsidRPr="0065133A" w:rsidRDefault="00ED6937" w:rsidP="005F20F0">
            <w:pPr>
              <w:spacing w:after="0" w:line="240" w:lineRule="auto"/>
              <w:rPr>
                <w:rFonts w:ascii="Garamond" w:hAnsi="Garamond"/>
              </w:rPr>
            </w:pPr>
          </w:p>
        </w:tc>
      </w:tr>
      <w:tr w:rsidR="00ED6937" w:rsidRPr="0065133A" w14:paraId="7D7AFC93" w14:textId="77777777" w:rsidTr="005F20F0">
        <w:trPr>
          <w:trHeight w:val="261"/>
        </w:trPr>
        <w:tc>
          <w:tcPr>
            <w:tcW w:w="1561" w:type="dxa"/>
            <w:shd w:val="clear" w:color="auto" w:fill="auto"/>
          </w:tcPr>
          <w:p w14:paraId="0AEC4808" w14:textId="77777777" w:rsidR="00ED6937" w:rsidRPr="0065133A" w:rsidRDefault="00ED6937" w:rsidP="005F20F0">
            <w:pPr>
              <w:spacing w:after="0" w:line="240" w:lineRule="auto"/>
              <w:jc w:val="center"/>
              <w:rPr>
                <w:rFonts w:ascii="Garamond" w:hAnsi="Garamond"/>
              </w:rPr>
            </w:pPr>
          </w:p>
        </w:tc>
        <w:tc>
          <w:tcPr>
            <w:tcW w:w="595" w:type="dxa"/>
            <w:shd w:val="clear" w:color="auto" w:fill="auto"/>
          </w:tcPr>
          <w:p w14:paraId="25940B50" w14:textId="77777777" w:rsidR="00ED6937" w:rsidRPr="0065133A" w:rsidRDefault="00ED6937" w:rsidP="005F20F0">
            <w:pPr>
              <w:spacing w:after="0" w:line="240" w:lineRule="auto"/>
              <w:jc w:val="center"/>
              <w:rPr>
                <w:rFonts w:ascii="Garamond" w:hAnsi="Garamond"/>
              </w:rPr>
            </w:pPr>
          </w:p>
        </w:tc>
        <w:tc>
          <w:tcPr>
            <w:tcW w:w="1530" w:type="dxa"/>
            <w:shd w:val="clear" w:color="auto" w:fill="auto"/>
          </w:tcPr>
          <w:p w14:paraId="3B82BC94" w14:textId="77777777" w:rsidR="00ED6937" w:rsidRPr="0065133A" w:rsidRDefault="00ED6937" w:rsidP="005F20F0">
            <w:pPr>
              <w:spacing w:after="0" w:line="240" w:lineRule="auto"/>
              <w:jc w:val="center"/>
              <w:rPr>
                <w:rFonts w:ascii="Garamond" w:hAnsi="Garamond"/>
              </w:rPr>
            </w:pPr>
          </w:p>
        </w:tc>
        <w:tc>
          <w:tcPr>
            <w:tcW w:w="2794" w:type="dxa"/>
            <w:shd w:val="clear" w:color="auto" w:fill="auto"/>
          </w:tcPr>
          <w:p w14:paraId="21893C4E" w14:textId="77777777" w:rsidR="00ED6937" w:rsidRPr="0065133A" w:rsidRDefault="00ED6937" w:rsidP="005F20F0">
            <w:pPr>
              <w:pStyle w:val="CommentText"/>
              <w:spacing w:after="0"/>
              <w:rPr>
                <w:rFonts w:ascii="Garamond" w:hAnsi="Garamond"/>
                <w:sz w:val="22"/>
                <w:szCs w:val="22"/>
              </w:rPr>
            </w:pPr>
          </w:p>
        </w:tc>
        <w:tc>
          <w:tcPr>
            <w:tcW w:w="2970" w:type="dxa"/>
            <w:shd w:val="clear" w:color="auto" w:fill="auto"/>
          </w:tcPr>
          <w:p w14:paraId="28DB3B34" w14:textId="77777777" w:rsidR="00ED6937" w:rsidRPr="0065133A" w:rsidRDefault="00ED6937" w:rsidP="005F20F0">
            <w:pPr>
              <w:spacing w:after="0" w:line="240" w:lineRule="auto"/>
              <w:rPr>
                <w:rFonts w:ascii="Garamond" w:hAnsi="Garamond"/>
              </w:rPr>
            </w:pPr>
          </w:p>
        </w:tc>
      </w:tr>
      <w:tr w:rsidR="00ED6937" w:rsidRPr="0065133A" w14:paraId="1931671E" w14:textId="77777777" w:rsidTr="005F20F0">
        <w:trPr>
          <w:trHeight w:val="248"/>
        </w:trPr>
        <w:tc>
          <w:tcPr>
            <w:tcW w:w="1561" w:type="dxa"/>
            <w:shd w:val="clear" w:color="auto" w:fill="auto"/>
          </w:tcPr>
          <w:p w14:paraId="72388690" w14:textId="77777777" w:rsidR="00ED6937" w:rsidRPr="0065133A" w:rsidRDefault="00ED6937" w:rsidP="005F20F0">
            <w:pPr>
              <w:spacing w:after="0" w:line="240" w:lineRule="auto"/>
              <w:jc w:val="center"/>
              <w:rPr>
                <w:rFonts w:ascii="Garamond" w:hAnsi="Garamond"/>
              </w:rPr>
            </w:pPr>
          </w:p>
        </w:tc>
        <w:tc>
          <w:tcPr>
            <w:tcW w:w="595" w:type="dxa"/>
            <w:shd w:val="clear" w:color="auto" w:fill="auto"/>
          </w:tcPr>
          <w:p w14:paraId="7D8F498E" w14:textId="77777777" w:rsidR="00ED6937" w:rsidRPr="0065133A" w:rsidRDefault="00ED6937" w:rsidP="005F20F0">
            <w:pPr>
              <w:spacing w:after="0" w:line="240" w:lineRule="auto"/>
              <w:jc w:val="center"/>
              <w:rPr>
                <w:rFonts w:ascii="Garamond" w:hAnsi="Garamond"/>
              </w:rPr>
            </w:pPr>
          </w:p>
        </w:tc>
        <w:tc>
          <w:tcPr>
            <w:tcW w:w="1530" w:type="dxa"/>
            <w:shd w:val="clear" w:color="auto" w:fill="auto"/>
          </w:tcPr>
          <w:p w14:paraId="7D05C78A" w14:textId="77777777" w:rsidR="00ED6937" w:rsidRPr="0065133A" w:rsidRDefault="00ED6937" w:rsidP="005F20F0">
            <w:pPr>
              <w:spacing w:after="0" w:line="240" w:lineRule="auto"/>
              <w:jc w:val="center"/>
              <w:rPr>
                <w:rFonts w:ascii="Garamond" w:hAnsi="Garamond"/>
              </w:rPr>
            </w:pPr>
          </w:p>
        </w:tc>
        <w:tc>
          <w:tcPr>
            <w:tcW w:w="2794" w:type="dxa"/>
            <w:shd w:val="clear" w:color="auto" w:fill="auto"/>
          </w:tcPr>
          <w:p w14:paraId="61C4FC2E" w14:textId="77777777" w:rsidR="00ED6937" w:rsidRPr="0065133A" w:rsidRDefault="00ED6937" w:rsidP="005F20F0">
            <w:pPr>
              <w:spacing w:after="0" w:line="240" w:lineRule="auto"/>
              <w:rPr>
                <w:rFonts w:ascii="Garamond" w:hAnsi="Garamond"/>
              </w:rPr>
            </w:pPr>
          </w:p>
        </w:tc>
        <w:tc>
          <w:tcPr>
            <w:tcW w:w="2970" w:type="dxa"/>
            <w:shd w:val="clear" w:color="auto" w:fill="auto"/>
          </w:tcPr>
          <w:p w14:paraId="5D0B6513" w14:textId="77777777" w:rsidR="00ED6937" w:rsidRPr="0065133A" w:rsidRDefault="00ED6937" w:rsidP="005F20F0">
            <w:pPr>
              <w:spacing w:after="0" w:line="240" w:lineRule="auto"/>
              <w:rPr>
                <w:rFonts w:ascii="Garamond" w:hAnsi="Garamond"/>
              </w:rPr>
            </w:pPr>
          </w:p>
        </w:tc>
      </w:tr>
      <w:tr w:rsidR="00ED6937" w:rsidRPr="0065133A" w14:paraId="1F0BECC1" w14:textId="77777777" w:rsidTr="005F20F0">
        <w:trPr>
          <w:trHeight w:val="248"/>
        </w:trPr>
        <w:tc>
          <w:tcPr>
            <w:tcW w:w="1561" w:type="dxa"/>
            <w:shd w:val="clear" w:color="auto" w:fill="auto"/>
          </w:tcPr>
          <w:p w14:paraId="174D9BE1" w14:textId="77777777" w:rsidR="00ED6937" w:rsidRPr="0065133A" w:rsidRDefault="00ED6937" w:rsidP="005F20F0">
            <w:pPr>
              <w:spacing w:after="0" w:line="240" w:lineRule="auto"/>
              <w:jc w:val="center"/>
              <w:rPr>
                <w:rFonts w:ascii="Garamond" w:hAnsi="Garamond"/>
              </w:rPr>
            </w:pPr>
          </w:p>
        </w:tc>
        <w:tc>
          <w:tcPr>
            <w:tcW w:w="595" w:type="dxa"/>
            <w:shd w:val="clear" w:color="auto" w:fill="auto"/>
          </w:tcPr>
          <w:p w14:paraId="1761C023" w14:textId="77777777" w:rsidR="00ED6937" w:rsidRPr="0065133A" w:rsidRDefault="00ED6937" w:rsidP="005F20F0">
            <w:pPr>
              <w:spacing w:after="0" w:line="240" w:lineRule="auto"/>
              <w:jc w:val="center"/>
              <w:rPr>
                <w:rFonts w:ascii="Garamond" w:hAnsi="Garamond"/>
              </w:rPr>
            </w:pPr>
          </w:p>
        </w:tc>
        <w:tc>
          <w:tcPr>
            <w:tcW w:w="1530" w:type="dxa"/>
            <w:shd w:val="clear" w:color="auto" w:fill="auto"/>
          </w:tcPr>
          <w:p w14:paraId="1C14B770" w14:textId="77777777" w:rsidR="00ED6937" w:rsidRPr="0065133A" w:rsidRDefault="00ED6937" w:rsidP="005F20F0">
            <w:pPr>
              <w:spacing w:after="0" w:line="240" w:lineRule="auto"/>
              <w:jc w:val="center"/>
              <w:rPr>
                <w:rFonts w:ascii="Garamond" w:hAnsi="Garamond"/>
              </w:rPr>
            </w:pPr>
          </w:p>
        </w:tc>
        <w:tc>
          <w:tcPr>
            <w:tcW w:w="2794" w:type="dxa"/>
            <w:shd w:val="clear" w:color="auto" w:fill="auto"/>
          </w:tcPr>
          <w:p w14:paraId="61CE0A6B" w14:textId="77777777" w:rsidR="00ED6937" w:rsidRPr="0065133A" w:rsidRDefault="00ED6937" w:rsidP="005F20F0">
            <w:pPr>
              <w:spacing w:after="0" w:line="240" w:lineRule="auto"/>
              <w:rPr>
                <w:rFonts w:ascii="Garamond" w:hAnsi="Garamond"/>
              </w:rPr>
            </w:pPr>
          </w:p>
        </w:tc>
        <w:tc>
          <w:tcPr>
            <w:tcW w:w="2970" w:type="dxa"/>
            <w:shd w:val="clear" w:color="auto" w:fill="auto"/>
          </w:tcPr>
          <w:p w14:paraId="387296B2" w14:textId="77777777" w:rsidR="00ED6937" w:rsidRPr="0065133A" w:rsidRDefault="00ED6937" w:rsidP="005F20F0">
            <w:pPr>
              <w:spacing w:after="0" w:line="240" w:lineRule="auto"/>
              <w:rPr>
                <w:rFonts w:ascii="Garamond" w:hAnsi="Garamond"/>
              </w:rPr>
            </w:pPr>
          </w:p>
        </w:tc>
      </w:tr>
    </w:tbl>
    <w:p w14:paraId="27866389" w14:textId="77777777" w:rsidR="00ED6937" w:rsidRDefault="00ED6937" w:rsidP="00ED6937"/>
    <w:p w14:paraId="69A533D1" w14:textId="77777777" w:rsidR="00ED6937" w:rsidRDefault="00ED6937" w:rsidP="00ED6937"/>
    <w:p w14:paraId="01C1C9D9" w14:textId="77777777" w:rsidR="00ED6937" w:rsidRDefault="00ED6937" w:rsidP="00ED6937"/>
    <w:p w14:paraId="0269330C" w14:textId="77777777" w:rsidR="00ED6937" w:rsidRPr="00FF139C" w:rsidRDefault="00ED6937" w:rsidP="00ED6937">
      <w:pPr>
        <w:rPr>
          <w:rFonts w:ascii="Myriad Pro" w:hAnsi="Myriad Pro"/>
          <w:b/>
          <w:bCs/>
          <w:sz w:val="26"/>
          <w:szCs w:val="26"/>
        </w:rPr>
      </w:pPr>
    </w:p>
    <w:p w14:paraId="18D80318" w14:textId="77777777" w:rsidR="00ED6937" w:rsidRDefault="00ED6937" w:rsidP="00ED6937"/>
    <w:p w14:paraId="31FB6EE1" w14:textId="77777777" w:rsidR="00ED6937" w:rsidRPr="008E3AF3" w:rsidRDefault="00ED6937" w:rsidP="00ED6937">
      <w:pPr>
        <w:spacing w:after="60"/>
        <w:rPr>
          <w:b/>
        </w:rPr>
      </w:pPr>
    </w:p>
    <w:p w14:paraId="103D3D0E" w14:textId="77777777" w:rsidR="00ED6937" w:rsidRPr="008E3AF3" w:rsidRDefault="00ED6937" w:rsidP="009C5FF1">
      <w:pPr>
        <w:spacing w:after="60"/>
        <w:rPr>
          <w:b/>
        </w:rPr>
      </w:pPr>
    </w:p>
    <w:sectPr w:rsidR="00ED6937" w:rsidRPr="008E3AF3" w:rsidSect="00867AED">
      <w:footerReference w:type="default" r:id="rId13"/>
      <w:pgSz w:w="12240" w:h="15840"/>
      <w:pgMar w:top="990" w:right="1440" w:bottom="990"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119B4" w14:textId="77777777" w:rsidR="004108F8" w:rsidRDefault="004108F8" w:rsidP="00A24134">
      <w:pPr>
        <w:spacing w:after="0" w:line="240" w:lineRule="auto"/>
      </w:pPr>
      <w:r>
        <w:separator/>
      </w:r>
    </w:p>
  </w:endnote>
  <w:endnote w:type="continuationSeparator" w:id="0">
    <w:p w14:paraId="19FC93C8" w14:textId="77777777" w:rsidR="004108F8" w:rsidRDefault="004108F8" w:rsidP="00A24134">
      <w:pPr>
        <w:spacing w:after="0" w:line="240" w:lineRule="auto"/>
      </w:pPr>
      <w:r>
        <w:continuationSeparator/>
      </w:r>
    </w:p>
  </w:endnote>
  <w:endnote w:type="continuationNotice" w:id="1">
    <w:p w14:paraId="5F212C4B" w14:textId="77777777" w:rsidR="004108F8" w:rsidRDefault="00410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50509"/>
      <w:docPartObj>
        <w:docPartGallery w:val="Page Numbers (Bottom of Page)"/>
        <w:docPartUnique/>
      </w:docPartObj>
    </w:sdtPr>
    <w:sdtEndPr>
      <w:rPr>
        <w:noProof/>
      </w:rPr>
    </w:sdtEndPr>
    <w:sdtContent>
      <w:p w14:paraId="110474E2" w14:textId="77777777" w:rsidR="00F93118" w:rsidRDefault="00F93118">
        <w:pPr>
          <w:pStyle w:val="Footer"/>
          <w:jc w:val="right"/>
        </w:pPr>
        <w:r>
          <w:fldChar w:fldCharType="begin"/>
        </w:r>
        <w:r>
          <w:instrText xml:space="preserve"> PAGE   \* MERGEFORMAT </w:instrText>
        </w:r>
        <w:r>
          <w:fldChar w:fldCharType="separate"/>
        </w:r>
        <w:r w:rsidR="0059598E">
          <w:rPr>
            <w:noProof/>
          </w:rPr>
          <w:t>3</w:t>
        </w:r>
        <w:r>
          <w:rPr>
            <w:noProof/>
          </w:rPr>
          <w:fldChar w:fldCharType="end"/>
        </w:r>
      </w:p>
    </w:sdtContent>
  </w:sdt>
  <w:p w14:paraId="7304ADA2" w14:textId="77777777" w:rsidR="00F93118" w:rsidRDefault="00F9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008EC" w14:textId="77777777" w:rsidR="004108F8" w:rsidRDefault="004108F8" w:rsidP="00A24134">
      <w:pPr>
        <w:spacing w:after="0" w:line="240" w:lineRule="auto"/>
      </w:pPr>
      <w:r>
        <w:separator/>
      </w:r>
    </w:p>
  </w:footnote>
  <w:footnote w:type="continuationSeparator" w:id="0">
    <w:p w14:paraId="1D12F4B4" w14:textId="77777777" w:rsidR="004108F8" w:rsidRDefault="004108F8" w:rsidP="00A24134">
      <w:pPr>
        <w:spacing w:after="0" w:line="240" w:lineRule="auto"/>
      </w:pPr>
      <w:r>
        <w:continuationSeparator/>
      </w:r>
    </w:p>
  </w:footnote>
  <w:footnote w:type="continuationNotice" w:id="1">
    <w:p w14:paraId="3F216CE6" w14:textId="77777777" w:rsidR="004108F8" w:rsidRDefault="004108F8">
      <w:pPr>
        <w:spacing w:after="0" w:line="240" w:lineRule="auto"/>
      </w:pPr>
    </w:p>
  </w:footnote>
  <w:footnote w:id="2">
    <w:p w14:paraId="415785AA" w14:textId="77777777" w:rsidR="00B00A53" w:rsidRDefault="00B00A53" w:rsidP="00B00A53">
      <w:pPr>
        <w:pStyle w:val="FootnoteText"/>
        <w:jc w:val="both"/>
        <w:rPr>
          <w:sz w:val="18"/>
          <w:szCs w:val="18"/>
        </w:rPr>
      </w:pPr>
      <w:r>
        <w:rPr>
          <w:rStyle w:val="FootnoteReference"/>
          <w:szCs w:val="18"/>
        </w:rPr>
        <w:footnoteRef/>
      </w:r>
      <w:r>
        <w:rPr>
          <w:szCs w:val="18"/>
        </w:rPr>
        <w:t xml:space="preserve"> </w:t>
      </w:r>
      <w:r>
        <w:rPr>
          <w:rFonts w:ascii="Myriad Pro" w:eastAsia="Calibri" w:hAnsi="Myriad Pro"/>
          <w:color w:val="000000"/>
          <w:szCs w:val="18"/>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3">
    <w:p w14:paraId="70FB04D8" w14:textId="77777777" w:rsidR="00ED6937" w:rsidRDefault="00ED6937" w:rsidP="00ED6937">
      <w:pPr>
        <w:pStyle w:val="FootnoteText"/>
      </w:pPr>
      <w:r>
        <w:rPr>
          <w:rStyle w:val="FootnoteReference"/>
        </w:rPr>
        <w:footnoteRef/>
      </w:r>
      <w:r>
        <w:t xml:space="preserve"> See ToR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AD4"/>
    <w:multiLevelType w:val="hybridMultilevel"/>
    <w:tmpl w:val="FF7E3B38"/>
    <w:lvl w:ilvl="0" w:tplc="24CA9BBA">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62A4C64">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D8E4A1A">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AD03C08">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D1A2724">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412A666">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FCC7DB6">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5BC7600">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F724A9A">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F95FD9"/>
    <w:multiLevelType w:val="hybridMultilevel"/>
    <w:tmpl w:val="B892423E"/>
    <w:lvl w:ilvl="0" w:tplc="941A22DE">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4EA2E2">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F8E7F8A">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758C70C">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1D8DD5C">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CD02B5C">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916B8AC">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FE8891E">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4ED7C2">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2E377A5"/>
    <w:multiLevelType w:val="hybridMultilevel"/>
    <w:tmpl w:val="329E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55D62"/>
    <w:multiLevelType w:val="hybridMultilevel"/>
    <w:tmpl w:val="5FACAF20"/>
    <w:lvl w:ilvl="0" w:tplc="CD46A23A">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E146A42">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CC4A38A">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02A38C">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36CA24">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E989C04">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8CE5F26">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084B306">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EAE3082">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41E326C"/>
    <w:multiLevelType w:val="hybridMultilevel"/>
    <w:tmpl w:val="1C12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91A30"/>
    <w:multiLevelType w:val="hybridMultilevel"/>
    <w:tmpl w:val="D156822A"/>
    <w:lvl w:ilvl="0" w:tplc="1D8E2B72">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DC057B4">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DE8BC24">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4B82AA2">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7D82376">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17A02DE">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73A0AB0">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310F6E2">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505010">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8C175CD"/>
    <w:multiLevelType w:val="hybridMultilevel"/>
    <w:tmpl w:val="2F2CFE32"/>
    <w:lvl w:ilvl="0" w:tplc="8F80B370">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29C79A4">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8BC21F4">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E78E1FE">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FE8B922">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2FA7F38">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87C64BC">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7E618C8">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6526904">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AC548EB"/>
    <w:multiLevelType w:val="hybridMultilevel"/>
    <w:tmpl w:val="67AA711E"/>
    <w:lvl w:ilvl="0" w:tplc="0C5C6342">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F22648">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1D47E76">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43C6A02">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3B45976">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8429CBE">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FD672C8">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7A5186">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01C51C2">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B32359A"/>
    <w:multiLevelType w:val="hybridMultilevel"/>
    <w:tmpl w:val="3008F7A8"/>
    <w:lvl w:ilvl="0" w:tplc="6908CF14">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7845756">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8C0B98E">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B54BAEE">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FB6FBDE">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DAC57E0">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E269EAE">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E81B08">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F2C730A">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BC4191E"/>
    <w:multiLevelType w:val="hybridMultilevel"/>
    <w:tmpl w:val="8CE82BA8"/>
    <w:lvl w:ilvl="0" w:tplc="28EEA230">
      <w:start w:val="1"/>
      <w:numFmt w:val="bullet"/>
      <w:lvlText w:val="•"/>
      <w:lvlJc w:val="left"/>
      <w:pPr>
        <w:ind w:left="2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67CCF18">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CE4FF1A">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C4E694A">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3A73D4">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B6CA0D6">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3909F28">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27E5A84">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908BD1E">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0315C2A"/>
    <w:multiLevelType w:val="hybridMultilevel"/>
    <w:tmpl w:val="FCACD9B2"/>
    <w:lvl w:ilvl="0" w:tplc="0BC6E608">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05627DE">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E86B0EE">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F528CD8">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59A2FD4">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BF6C22A">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7DE163E">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57C4034">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AAAB28A">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17036A0"/>
    <w:multiLevelType w:val="hybridMultilevel"/>
    <w:tmpl w:val="A3047EF6"/>
    <w:lvl w:ilvl="0" w:tplc="207A42EA">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9CFD6A">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6721A02">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A7EA3A2">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B06321C">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C4E4B3E">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532983E">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1447D2A">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2841882">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13EA342C"/>
    <w:multiLevelType w:val="hybridMultilevel"/>
    <w:tmpl w:val="7D824590"/>
    <w:lvl w:ilvl="0" w:tplc="F5DED0E0">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8E4F4B8">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6328012">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73A0B20">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FA65684">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724FD6E">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D0A2F36">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06DB82">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8C445AA">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4AC4DA3"/>
    <w:multiLevelType w:val="hybridMultilevel"/>
    <w:tmpl w:val="6FFECFA6"/>
    <w:lvl w:ilvl="0" w:tplc="A71C7DF0">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CA074E6">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01C603A">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C22A772">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DCD03C">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49ACD3C">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C680C2A">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5E04E4E">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09AFE88">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30769"/>
    <w:multiLevelType w:val="hybridMultilevel"/>
    <w:tmpl w:val="060E9E80"/>
    <w:lvl w:ilvl="0" w:tplc="17266906">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15C5A10">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856B5EA">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002D7B6">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440322">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08C88F4">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5AEEF02">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F4C48AE">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B8E451C">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1A2646D1"/>
    <w:multiLevelType w:val="hybridMultilevel"/>
    <w:tmpl w:val="27C4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C3F6F"/>
    <w:multiLevelType w:val="hybridMultilevel"/>
    <w:tmpl w:val="B682098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9" w15:restartNumberingAfterBreak="0">
    <w:nsid w:val="1A670AE7"/>
    <w:multiLevelType w:val="hybridMultilevel"/>
    <w:tmpl w:val="DA9064D6"/>
    <w:lvl w:ilvl="0" w:tplc="EC38A52E">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952669E">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9F846CC">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C48A778">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34299C">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60C7350">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0FC5D34">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80758A">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CB6CE22">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B5B1638"/>
    <w:multiLevelType w:val="hybridMultilevel"/>
    <w:tmpl w:val="2CF2A328"/>
    <w:lvl w:ilvl="0" w:tplc="B51445BE">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4A4F18">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4BA7560">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666EEAC">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6E672A">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DA2D270">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29EC8EC">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38C350">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99A089E">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B657B2"/>
    <w:multiLevelType w:val="multilevel"/>
    <w:tmpl w:val="716833CA"/>
    <w:lvl w:ilvl="0">
      <w:start w:val="1"/>
      <w:numFmt w:val="decimal"/>
      <w:lvlText w:val="%1"/>
      <w:lvlJc w:val="left"/>
      <w:pPr>
        <w:ind w:left="432" w:hanging="432"/>
      </w:pPr>
      <w:rPr>
        <w:b/>
        <w:sz w:val="22"/>
      </w:rPr>
    </w:lvl>
    <w:lvl w:ilvl="1">
      <w:start w:val="1"/>
      <w:numFmt w:val="decimal"/>
      <w:lvlText w:val="%1.%2"/>
      <w:lvlJc w:val="left"/>
      <w:pPr>
        <w:ind w:left="860" w:hanging="576"/>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215574CA"/>
    <w:multiLevelType w:val="hybridMultilevel"/>
    <w:tmpl w:val="5E3A3B30"/>
    <w:lvl w:ilvl="0" w:tplc="04D0E5BA">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0E9116">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5B245F8">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56CB62">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6B20234">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4657FC">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CC65874">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5685426">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E5A2D1A">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22B4039F"/>
    <w:multiLevelType w:val="hybridMultilevel"/>
    <w:tmpl w:val="5978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BC34FB"/>
    <w:multiLevelType w:val="hybridMultilevel"/>
    <w:tmpl w:val="8C8C5936"/>
    <w:lvl w:ilvl="0" w:tplc="EE5A7B0A">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04A3E1E">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33C0A60">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4EE025E">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18C376">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F60F18E">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438F170">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CA628DA">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1B04810">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29F717E5"/>
    <w:multiLevelType w:val="hybridMultilevel"/>
    <w:tmpl w:val="E28A7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5654C8"/>
    <w:multiLevelType w:val="hybridMultilevel"/>
    <w:tmpl w:val="631A40EE"/>
    <w:lvl w:ilvl="0" w:tplc="6DFE49C2">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DDCD900">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9E2436">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0F26818">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0549AB8">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962C86">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05A992A">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48A078">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C6A280A">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2D960398"/>
    <w:multiLevelType w:val="hybridMultilevel"/>
    <w:tmpl w:val="34AE529C"/>
    <w:lvl w:ilvl="0" w:tplc="A3B49C9E">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F2546C">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C64D032">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810412C">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82EBF52">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118372C">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BA8F606">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D324642">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249CD6">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2E16414C"/>
    <w:multiLevelType w:val="hybridMultilevel"/>
    <w:tmpl w:val="95067D84"/>
    <w:lvl w:ilvl="0" w:tplc="A1EC4CAE">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68EB5AE">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C445E2A">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0A2FD84">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8BC6C2E">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7065A12">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BF48B3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006DEC6">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B90E9DC">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30253E8A"/>
    <w:multiLevelType w:val="hybridMultilevel"/>
    <w:tmpl w:val="E364EEF0"/>
    <w:lvl w:ilvl="0" w:tplc="039CE888">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234E3B0">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4C8F616">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F4E9944">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0EB71A">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4345D0E">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1723E5E">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901BF0">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BA627C2">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30BF3A93"/>
    <w:multiLevelType w:val="hybridMultilevel"/>
    <w:tmpl w:val="4E94E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418404D"/>
    <w:multiLevelType w:val="hybridMultilevel"/>
    <w:tmpl w:val="3976CE10"/>
    <w:lvl w:ilvl="0" w:tplc="C9E261DC">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2F2376A">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006B764">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1C5194">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92A5B0">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7346068">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D106FD6">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8E4128">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E762EB6">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3466618A"/>
    <w:multiLevelType w:val="hybridMultilevel"/>
    <w:tmpl w:val="33AEF81A"/>
    <w:lvl w:ilvl="0" w:tplc="200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51C2D58"/>
    <w:multiLevelType w:val="hybridMultilevel"/>
    <w:tmpl w:val="9CA4D21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8" w15:restartNumberingAfterBreak="0">
    <w:nsid w:val="3659252D"/>
    <w:multiLevelType w:val="hybridMultilevel"/>
    <w:tmpl w:val="D500EAC4"/>
    <w:lvl w:ilvl="0" w:tplc="00E23EB2">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6CA694">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A36A506">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EE4B788">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40A7986">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1E8C64C">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7E06066">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65009CC">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AB65BB2">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3A5D39D3"/>
    <w:multiLevelType w:val="hybridMultilevel"/>
    <w:tmpl w:val="333E3CFE"/>
    <w:lvl w:ilvl="0" w:tplc="44607A2A">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B144D7E">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7286EFA">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11EE2AA">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45C302E">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424375C">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DB899F6">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2AEDC66">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7A44378">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A7E2FE3"/>
    <w:multiLevelType w:val="hybridMultilevel"/>
    <w:tmpl w:val="A586ABFC"/>
    <w:lvl w:ilvl="0" w:tplc="78582B5C">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D40EB8">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FA67E4">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D44FA1E">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E8F23E">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91442DE">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BEE9398">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0CE24F2">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5F89F1C">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3C2E7793"/>
    <w:multiLevelType w:val="hybridMultilevel"/>
    <w:tmpl w:val="26B20148"/>
    <w:lvl w:ilvl="0" w:tplc="A98CE5A8">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C099F8">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DC8AECA">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2BEF4F6">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EFE33EE">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342F8F6">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C088412">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C43CDE">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8DE6A56">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406E1092"/>
    <w:multiLevelType w:val="hybridMultilevel"/>
    <w:tmpl w:val="E688A6B6"/>
    <w:lvl w:ilvl="0" w:tplc="263AC14C">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ECBCE0">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65ABED2">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E3AB15C">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02A9194">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0DC9EFC">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0947146">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F823A26">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FCC517E">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417D0D10"/>
    <w:multiLevelType w:val="hybridMultilevel"/>
    <w:tmpl w:val="AC38701A"/>
    <w:lvl w:ilvl="0" w:tplc="F5A45BF2">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A1E3DD2">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BF6CD50">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7A6632A">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6B6EC96">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CF06928">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9BC4864">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E8C536">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2A263D6">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25734E2"/>
    <w:multiLevelType w:val="hybridMultilevel"/>
    <w:tmpl w:val="131C851C"/>
    <w:lvl w:ilvl="0" w:tplc="EA36BD48">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D6A8F52">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9964BF2">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B1E986E">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EA6B0C">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450D910">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9C00774">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A34E470">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26EDCEA">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426612C7"/>
    <w:multiLevelType w:val="hybridMultilevel"/>
    <w:tmpl w:val="29AAE87E"/>
    <w:lvl w:ilvl="0" w:tplc="CE8EB122">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1E61856">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420349C">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5DCE71E">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0065636">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9DCC840">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80822E8">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ABCED7C">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A5A89A2">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4408206C"/>
    <w:multiLevelType w:val="hybridMultilevel"/>
    <w:tmpl w:val="F19C8746"/>
    <w:lvl w:ilvl="0" w:tplc="2616A6F8">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838430C">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1229EB8">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EEA61DE">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4B81CEC">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542F662">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35C3E28">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C723B96">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576E2EA">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48A51860"/>
    <w:multiLevelType w:val="hybridMultilevel"/>
    <w:tmpl w:val="80D87768"/>
    <w:lvl w:ilvl="0" w:tplc="5E569BB0">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14A40F2">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86C9518">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26CEC04">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68B212">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430F5EC">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CF07F58">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E2C91F8">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71832C0">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4D585E11"/>
    <w:multiLevelType w:val="hybridMultilevel"/>
    <w:tmpl w:val="B950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94632C"/>
    <w:multiLevelType w:val="hybridMultilevel"/>
    <w:tmpl w:val="BE2E603E"/>
    <w:lvl w:ilvl="0" w:tplc="97AC08F4">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F441A6">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E8A415E">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E84BCA6">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4C4E24C">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B62D5CC">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242A420">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8E045D8">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1E69B6">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4DAA3837"/>
    <w:multiLevelType w:val="hybridMultilevel"/>
    <w:tmpl w:val="BF525E62"/>
    <w:lvl w:ilvl="0" w:tplc="458695A2">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1F4D84A">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CE49978">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146281C">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BCDB4C">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6E0BAE8">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AE0961A">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E1C6932">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B0E57B2">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4DCE2BEC"/>
    <w:multiLevelType w:val="hybridMultilevel"/>
    <w:tmpl w:val="5654261C"/>
    <w:lvl w:ilvl="0" w:tplc="4FB67358">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8FCBFBE">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B4AFD10">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870BD6A">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3EEB676">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A6AEDC4">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8245CF0">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F9E6C8C">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4AD244">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4F720B5B"/>
    <w:multiLevelType w:val="hybridMultilevel"/>
    <w:tmpl w:val="C8E6A0BC"/>
    <w:lvl w:ilvl="0" w:tplc="D2F2492E">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B0607BA">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02E63C">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274B408">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AC7E24">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6B83E20">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C6843F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0E6AD0">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0C08D88">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500E7883"/>
    <w:multiLevelType w:val="hybridMultilevel"/>
    <w:tmpl w:val="37B45B7E"/>
    <w:lvl w:ilvl="0" w:tplc="7C80D008">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B60626">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F4C777A">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ED02EF8">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BA8CB68">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D2CCA1A">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B5A5922">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4D81090">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78AF922">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39371AF"/>
    <w:multiLevelType w:val="hybridMultilevel"/>
    <w:tmpl w:val="22C074D0"/>
    <w:lvl w:ilvl="0" w:tplc="D078263C">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0E2DC8">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8092A0">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EEBA9C">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12C03DA">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46FA74">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8E8A3A4">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BA6B44">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07660A8">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53D422BF"/>
    <w:multiLevelType w:val="hybridMultilevel"/>
    <w:tmpl w:val="58C2977C"/>
    <w:lvl w:ilvl="0" w:tplc="D89688F8">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51C7B9A">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21CF15C">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45C8DDC">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58BFE2">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D62B3F2">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34E820">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8072FA">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8EA7946">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9" w15:restartNumberingAfterBreak="0">
    <w:nsid w:val="54A17912"/>
    <w:multiLevelType w:val="hybridMultilevel"/>
    <w:tmpl w:val="CE6C7EEE"/>
    <w:lvl w:ilvl="0" w:tplc="10ECA98C">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0525D3A">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8006A64">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4E28FBA">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3845756">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CF4CD5E">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7F6F764">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B66FC4">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B68C9DE">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0" w15:restartNumberingAfterBreak="0">
    <w:nsid w:val="55E92005"/>
    <w:multiLevelType w:val="hybridMultilevel"/>
    <w:tmpl w:val="363C2C78"/>
    <w:lvl w:ilvl="0" w:tplc="4B14D358">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28AD1A">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6384D10">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2C4B43E">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DC4A666">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0362800">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A86E062">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44EEB4">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1FE2AAA">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5B976A87"/>
    <w:multiLevelType w:val="hybridMultilevel"/>
    <w:tmpl w:val="C7B4D19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FF0437C"/>
    <w:multiLevelType w:val="hybridMultilevel"/>
    <w:tmpl w:val="5DFA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3CD0E9F"/>
    <w:multiLevelType w:val="hybridMultilevel"/>
    <w:tmpl w:val="16761694"/>
    <w:lvl w:ilvl="0" w:tplc="7FE63B12">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3D0F7F2">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6106BAE">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B988D08">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7D6EAF8">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79E9E54">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3F27A44">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CBEE5EC">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938D878">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7" w15:restartNumberingAfterBreak="0">
    <w:nsid w:val="63E92A76"/>
    <w:multiLevelType w:val="hybridMultilevel"/>
    <w:tmpl w:val="77B85602"/>
    <w:lvl w:ilvl="0" w:tplc="173A8A3C">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5DC2988">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7883384">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2FE468E">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A6BDE8">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FA2ED5E">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DB4292A">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C42EE1C">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D1840B6">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652B6CB0"/>
    <w:multiLevelType w:val="hybridMultilevel"/>
    <w:tmpl w:val="D71CD34C"/>
    <w:lvl w:ilvl="0" w:tplc="94A2828E">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A683248">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92E4D34">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1C6DDF6">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8900AEC">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76ECFBC">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D3E50F6">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CA9916">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2802196">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65E30ED7"/>
    <w:multiLevelType w:val="hybridMultilevel"/>
    <w:tmpl w:val="FA183762"/>
    <w:lvl w:ilvl="0" w:tplc="0D68A960">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204982">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DB22EB2">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298CC34">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469604">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2B429DC">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029978">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32A8F82">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F880814">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65E7111C"/>
    <w:multiLevelType w:val="hybridMultilevel"/>
    <w:tmpl w:val="2788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694E205E"/>
    <w:multiLevelType w:val="hybridMultilevel"/>
    <w:tmpl w:val="A8381F30"/>
    <w:lvl w:ilvl="0" w:tplc="7B76E32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9A101DE"/>
    <w:multiLevelType w:val="hybridMultilevel"/>
    <w:tmpl w:val="B4F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BA3CC2"/>
    <w:multiLevelType w:val="hybridMultilevel"/>
    <w:tmpl w:val="3806CFE4"/>
    <w:lvl w:ilvl="0" w:tplc="FAC02FF4">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996D6BC">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E269746">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57C16EE">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2C8DD3E">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BCEF542">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628AD70">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61AFE30">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F062670">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5" w15:restartNumberingAfterBreak="0">
    <w:nsid w:val="6C3201E5"/>
    <w:multiLevelType w:val="hybridMultilevel"/>
    <w:tmpl w:val="CE4CD5FA"/>
    <w:lvl w:ilvl="0" w:tplc="88104164">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067098">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CC7C28">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C8EB8E2">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5BC98B0">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D6A8796">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E7A6780">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EE65494">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1EE15E6">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6"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0232B64"/>
    <w:multiLevelType w:val="hybridMultilevel"/>
    <w:tmpl w:val="8EB40734"/>
    <w:lvl w:ilvl="0" w:tplc="9A2E5F0E">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09E27D4">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B5ECC0E">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7C4325E">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0B2F5D2">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AC61CC2">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E904A00">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45E4946">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D5A1806">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44B288D"/>
    <w:multiLevelType w:val="hybridMultilevel"/>
    <w:tmpl w:val="B8F652E8"/>
    <w:lvl w:ilvl="0" w:tplc="01380620">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9CC55C">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EA13AA">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0ECFEC6">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F38C0CE">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F5EDA7E">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8E82586">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084D980">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66002B6">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0" w15:restartNumberingAfterBreak="0">
    <w:nsid w:val="76DF146D"/>
    <w:multiLevelType w:val="hybridMultilevel"/>
    <w:tmpl w:val="B2F05684"/>
    <w:lvl w:ilvl="0" w:tplc="9D66D220">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26AF9BA">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87090EA">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E02A7C6">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4E45732">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5FC4EDE">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88E1CB6">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564C350">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02C0636">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1"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82" w15:restartNumberingAfterBreak="0">
    <w:nsid w:val="7C436058"/>
    <w:multiLevelType w:val="hybridMultilevel"/>
    <w:tmpl w:val="9AEAAA3E"/>
    <w:lvl w:ilvl="0" w:tplc="77CC4886">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6E88496">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FEC5BE">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46A531E">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6CA4568">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9A096A4">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158C990">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7226FBA">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A461546">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3"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84" w15:restartNumberingAfterBreak="0">
    <w:nsid w:val="7CDF4959"/>
    <w:multiLevelType w:val="hybridMultilevel"/>
    <w:tmpl w:val="5610F560"/>
    <w:lvl w:ilvl="0" w:tplc="E90054D0">
      <w:start w:val="1"/>
      <w:numFmt w:val="bullet"/>
      <w:lvlText w:val="•"/>
      <w:lvlJc w:val="left"/>
      <w:pPr>
        <w:ind w:left="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0624F3A">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4028AB2">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656C89E">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7A24B18">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90B5A4">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C088BF0">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D6C48E">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A7EAACA">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5" w15:restartNumberingAfterBreak="0">
    <w:nsid w:val="7EB53777"/>
    <w:multiLevelType w:val="hybridMultilevel"/>
    <w:tmpl w:val="402C485C"/>
    <w:lvl w:ilvl="0" w:tplc="64AEF686">
      <w:start w:val="1"/>
      <w:numFmt w:val="bullet"/>
      <w:lvlText w:val="•"/>
      <w:lvlJc w:val="left"/>
      <w:pPr>
        <w:ind w:left="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28BBCC">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764F5A8">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D92B7CC">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6257A8">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B168026">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8FE6BB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5D0FCFE">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A6AC962">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6"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3"/>
  </w:num>
  <w:num w:numId="2">
    <w:abstractNumId w:val="36"/>
  </w:num>
  <w:num w:numId="3">
    <w:abstractNumId w:val="28"/>
  </w:num>
  <w:num w:numId="4">
    <w:abstractNumId w:val="2"/>
  </w:num>
  <w:num w:numId="5">
    <w:abstractNumId w:val="17"/>
  </w:num>
  <w:num w:numId="6">
    <w:abstractNumId w:val="64"/>
  </w:num>
  <w:num w:numId="7">
    <w:abstractNumId w:val="70"/>
  </w:num>
  <w:num w:numId="8">
    <w:abstractNumId w:val="26"/>
  </w:num>
  <w:num w:numId="9">
    <w:abstractNumId w:val="15"/>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1"/>
  </w:num>
  <w:num w:numId="17">
    <w:abstractNumId w:val="12"/>
  </w:num>
  <w:num w:numId="18">
    <w:abstractNumId w:val="45"/>
  </w:num>
  <w:num w:numId="19">
    <w:abstractNumId w:val="86"/>
  </w:num>
  <w:num w:numId="20">
    <w:abstractNumId w:val="61"/>
  </w:num>
  <w:num w:numId="21">
    <w:abstractNumId w:val="78"/>
  </w:num>
  <w:num w:numId="22">
    <w:abstractNumId w:val="23"/>
  </w:num>
  <w:num w:numId="23">
    <w:abstractNumId w:val="71"/>
  </w:num>
  <w:num w:numId="24">
    <w:abstractNumId w:val="76"/>
  </w:num>
  <w:num w:numId="25">
    <w:abstractNumId w:val="43"/>
  </w:num>
  <w:num w:numId="26">
    <w:abstractNumId w:val="21"/>
  </w:num>
  <w:num w:numId="27">
    <w:abstractNumId w:val="34"/>
  </w:num>
  <w:num w:numId="28">
    <w:abstractNumId w:val="63"/>
  </w:num>
  <w:num w:numId="29">
    <w:abstractNumId w:val="22"/>
  </w:num>
  <w:num w:numId="30">
    <w:abstractNumId w:val="73"/>
  </w:num>
  <w:num w:numId="31">
    <w:abstractNumId w:val="4"/>
  </w:num>
  <w:num w:numId="32">
    <w:abstractNumId w:val="46"/>
  </w:num>
  <w:num w:numId="33">
    <w:abstractNumId w:val="44"/>
  </w:num>
  <w:num w:numId="34">
    <w:abstractNumId w:val="39"/>
  </w:num>
  <w:num w:numId="35">
    <w:abstractNumId w:val="77"/>
  </w:num>
  <w:num w:numId="36">
    <w:abstractNumId w:val="8"/>
  </w:num>
  <w:num w:numId="37">
    <w:abstractNumId w:val="58"/>
  </w:num>
  <w:num w:numId="38">
    <w:abstractNumId w:val="9"/>
  </w:num>
  <w:num w:numId="39">
    <w:abstractNumId w:val="68"/>
  </w:num>
  <w:num w:numId="40">
    <w:abstractNumId w:val="79"/>
  </w:num>
  <w:num w:numId="41">
    <w:abstractNumId w:val="31"/>
  </w:num>
  <w:num w:numId="42">
    <w:abstractNumId w:val="29"/>
  </w:num>
  <w:num w:numId="43">
    <w:abstractNumId w:val="42"/>
  </w:num>
  <w:num w:numId="44">
    <w:abstractNumId w:val="67"/>
  </w:num>
  <w:num w:numId="45">
    <w:abstractNumId w:val="6"/>
  </w:num>
  <w:num w:numId="46">
    <w:abstractNumId w:val="27"/>
  </w:num>
  <w:num w:numId="47">
    <w:abstractNumId w:val="82"/>
  </w:num>
  <w:num w:numId="48">
    <w:abstractNumId w:val="40"/>
  </w:num>
  <w:num w:numId="49">
    <w:abstractNumId w:val="51"/>
  </w:num>
  <w:num w:numId="50">
    <w:abstractNumId w:val="84"/>
  </w:num>
  <w:num w:numId="51">
    <w:abstractNumId w:val="53"/>
  </w:num>
  <w:num w:numId="52">
    <w:abstractNumId w:val="14"/>
  </w:num>
  <w:num w:numId="53">
    <w:abstractNumId w:val="32"/>
  </w:num>
  <w:num w:numId="54">
    <w:abstractNumId w:val="52"/>
  </w:num>
  <w:num w:numId="55">
    <w:abstractNumId w:val="66"/>
  </w:num>
  <w:num w:numId="56">
    <w:abstractNumId w:val="16"/>
  </w:num>
  <w:num w:numId="57">
    <w:abstractNumId w:val="54"/>
  </w:num>
  <w:num w:numId="58">
    <w:abstractNumId w:val="10"/>
  </w:num>
  <w:num w:numId="59">
    <w:abstractNumId w:val="69"/>
  </w:num>
  <w:num w:numId="60">
    <w:abstractNumId w:val="19"/>
  </w:num>
  <w:num w:numId="61">
    <w:abstractNumId w:val="47"/>
  </w:num>
  <w:num w:numId="62">
    <w:abstractNumId w:val="38"/>
  </w:num>
  <w:num w:numId="63">
    <w:abstractNumId w:val="7"/>
  </w:num>
  <w:num w:numId="64">
    <w:abstractNumId w:val="85"/>
  </w:num>
  <w:num w:numId="65">
    <w:abstractNumId w:val="30"/>
  </w:num>
  <w:num w:numId="66">
    <w:abstractNumId w:val="25"/>
  </w:num>
  <w:num w:numId="67">
    <w:abstractNumId w:val="55"/>
  </w:num>
  <w:num w:numId="68">
    <w:abstractNumId w:val="13"/>
  </w:num>
  <w:num w:numId="69">
    <w:abstractNumId w:val="75"/>
  </w:num>
  <w:num w:numId="70">
    <w:abstractNumId w:val="48"/>
  </w:num>
  <w:num w:numId="71">
    <w:abstractNumId w:val="60"/>
  </w:num>
  <w:num w:numId="72">
    <w:abstractNumId w:val="5"/>
  </w:num>
  <w:num w:numId="73">
    <w:abstractNumId w:val="3"/>
  </w:num>
  <w:num w:numId="74">
    <w:abstractNumId w:val="20"/>
  </w:num>
  <w:num w:numId="75">
    <w:abstractNumId w:val="1"/>
  </w:num>
  <w:num w:numId="76">
    <w:abstractNumId w:val="80"/>
  </w:num>
  <w:num w:numId="77">
    <w:abstractNumId w:val="57"/>
  </w:num>
  <w:num w:numId="78">
    <w:abstractNumId w:val="49"/>
  </w:num>
  <w:num w:numId="79">
    <w:abstractNumId w:val="41"/>
  </w:num>
  <w:num w:numId="80">
    <w:abstractNumId w:val="74"/>
  </w:num>
  <w:num w:numId="81">
    <w:abstractNumId w:val="11"/>
  </w:num>
  <w:num w:numId="82">
    <w:abstractNumId w:val="59"/>
  </w:num>
  <w:num w:numId="83">
    <w:abstractNumId w:val="0"/>
  </w:num>
  <w:num w:numId="84">
    <w:abstractNumId w:val="35"/>
  </w:num>
  <w:num w:numId="85">
    <w:abstractNumId w:val="62"/>
  </w:num>
  <w:num w:numId="86">
    <w:abstractNumId w:val="50"/>
  </w:num>
  <w:num w:numId="87">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0C2D"/>
    <w:rsid w:val="0001012F"/>
    <w:rsid w:val="00026B0D"/>
    <w:rsid w:val="00027521"/>
    <w:rsid w:val="000525FC"/>
    <w:rsid w:val="00057DA8"/>
    <w:rsid w:val="0006104C"/>
    <w:rsid w:val="00061AEF"/>
    <w:rsid w:val="00074449"/>
    <w:rsid w:val="00083985"/>
    <w:rsid w:val="00085FBD"/>
    <w:rsid w:val="00086485"/>
    <w:rsid w:val="000964DE"/>
    <w:rsid w:val="000A36AD"/>
    <w:rsid w:val="000B3837"/>
    <w:rsid w:val="000D5869"/>
    <w:rsid w:val="000D5904"/>
    <w:rsid w:val="000E2C6B"/>
    <w:rsid w:val="000E3041"/>
    <w:rsid w:val="000E45E5"/>
    <w:rsid w:val="00103276"/>
    <w:rsid w:val="00106083"/>
    <w:rsid w:val="00110E35"/>
    <w:rsid w:val="00134A66"/>
    <w:rsid w:val="001473B3"/>
    <w:rsid w:val="00152100"/>
    <w:rsid w:val="00160B1C"/>
    <w:rsid w:val="00172129"/>
    <w:rsid w:val="00180DF8"/>
    <w:rsid w:val="001A0DCE"/>
    <w:rsid w:val="001A3D25"/>
    <w:rsid w:val="001A7DD4"/>
    <w:rsid w:val="001B6EFA"/>
    <w:rsid w:val="001D230E"/>
    <w:rsid w:val="001D5750"/>
    <w:rsid w:val="001D755F"/>
    <w:rsid w:val="001E12C7"/>
    <w:rsid w:val="001E30BA"/>
    <w:rsid w:val="00200E74"/>
    <w:rsid w:val="00202609"/>
    <w:rsid w:val="00205862"/>
    <w:rsid w:val="00215866"/>
    <w:rsid w:val="002165F8"/>
    <w:rsid w:val="002223E0"/>
    <w:rsid w:val="00226E58"/>
    <w:rsid w:val="0025739F"/>
    <w:rsid w:val="00262B62"/>
    <w:rsid w:val="002750A5"/>
    <w:rsid w:val="0029116C"/>
    <w:rsid w:val="002A1486"/>
    <w:rsid w:val="002A5FB9"/>
    <w:rsid w:val="002A79FC"/>
    <w:rsid w:val="002B197A"/>
    <w:rsid w:val="002B7D21"/>
    <w:rsid w:val="002E2CDB"/>
    <w:rsid w:val="002F0CB5"/>
    <w:rsid w:val="002F39FA"/>
    <w:rsid w:val="002F799A"/>
    <w:rsid w:val="00326216"/>
    <w:rsid w:val="00333DFE"/>
    <w:rsid w:val="0033411B"/>
    <w:rsid w:val="00344746"/>
    <w:rsid w:val="00352A9E"/>
    <w:rsid w:val="00355544"/>
    <w:rsid w:val="00355EFD"/>
    <w:rsid w:val="0035628A"/>
    <w:rsid w:val="00363464"/>
    <w:rsid w:val="00374DB4"/>
    <w:rsid w:val="003754C3"/>
    <w:rsid w:val="003812A9"/>
    <w:rsid w:val="00382340"/>
    <w:rsid w:val="003836C0"/>
    <w:rsid w:val="0039261A"/>
    <w:rsid w:val="003A0758"/>
    <w:rsid w:val="003A22D4"/>
    <w:rsid w:val="003A7714"/>
    <w:rsid w:val="003B0C3C"/>
    <w:rsid w:val="003B7ED4"/>
    <w:rsid w:val="003C3AC5"/>
    <w:rsid w:val="003C4901"/>
    <w:rsid w:val="003C5107"/>
    <w:rsid w:val="003D2491"/>
    <w:rsid w:val="003D43DB"/>
    <w:rsid w:val="003E14F2"/>
    <w:rsid w:val="003E1EAC"/>
    <w:rsid w:val="003E46DE"/>
    <w:rsid w:val="003F0258"/>
    <w:rsid w:val="004108F8"/>
    <w:rsid w:val="00432027"/>
    <w:rsid w:val="00440ECE"/>
    <w:rsid w:val="00443296"/>
    <w:rsid w:val="00443E94"/>
    <w:rsid w:val="004542E6"/>
    <w:rsid w:val="00462D85"/>
    <w:rsid w:val="004758AA"/>
    <w:rsid w:val="00477805"/>
    <w:rsid w:val="00481974"/>
    <w:rsid w:val="004A1048"/>
    <w:rsid w:val="004A2B79"/>
    <w:rsid w:val="004C76C9"/>
    <w:rsid w:val="004D3F24"/>
    <w:rsid w:val="004D404E"/>
    <w:rsid w:val="004D6E73"/>
    <w:rsid w:val="004E1E00"/>
    <w:rsid w:val="004F74DD"/>
    <w:rsid w:val="0050135D"/>
    <w:rsid w:val="00534D33"/>
    <w:rsid w:val="00546B44"/>
    <w:rsid w:val="005536B1"/>
    <w:rsid w:val="00553D88"/>
    <w:rsid w:val="00554316"/>
    <w:rsid w:val="00556FC5"/>
    <w:rsid w:val="0056454D"/>
    <w:rsid w:val="005826A7"/>
    <w:rsid w:val="005844A9"/>
    <w:rsid w:val="005849A9"/>
    <w:rsid w:val="00591AA4"/>
    <w:rsid w:val="0059598E"/>
    <w:rsid w:val="005B038A"/>
    <w:rsid w:val="005E6C6D"/>
    <w:rsid w:val="005F1B65"/>
    <w:rsid w:val="005F3556"/>
    <w:rsid w:val="00602280"/>
    <w:rsid w:val="00627610"/>
    <w:rsid w:val="0063524A"/>
    <w:rsid w:val="00635665"/>
    <w:rsid w:val="006422D9"/>
    <w:rsid w:val="0064790D"/>
    <w:rsid w:val="00650A87"/>
    <w:rsid w:val="00650E08"/>
    <w:rsid w:val="0065710B"/>
    <w:rsid w:val="00657DF1"/>
    <w:rsid w:val="006617C6"/>
    <w:rsid w:val="006624EB"/>
    <w:rsid w:val="00666262"/>
    <w:rsid w:val="00673BAB"/>
    <w:rsid w:val="00676AD5"/>
    <w:rsid w:val="00690768"/>
    <w:rsid w:val="0069246C"/>
    <w:rsid w:val="006A2C69"/>
    <w:rsid w:val="006A428E"/>
    <w:rsid w:val="006C1367"/>
    <w:rsid w:val="006C41C9"/>
    <w:rsid w:val="006C491D"/>
    <w:rsid w:val="006C560E"/>
    <w:rsid w:val="006D1197"/>
    <w:rsid w:val="006E1090"/>
    <w:rsid w:val="006F1796"/>
    <w:rsid w:val="006F29B4"/>
    <w:rsid w:val="00707600"/>
    <w:rsid w:val="0071544A"/>
    <w:rsid w:val="00716D8A"/>
    <w:rsid w:val="00721444"/>
    <w:rsid w:val="00722F8B"/>
    <w:rsid w:val="007236F1"/>
    <w:rsid w:val="007316C3"/>
    <w:rsid w:val="007354EA"/>
    <w:rsid w:val="00736AF2"/>
    <w:rsid w:val="0074225C"/>
    <w:rsid w:val="007650C2"/>
    <w:rsid w:val="007703AA"/>
    <w:rsid w:val="007819FC"/>
    <w:rsid w:val="0079196D"/>
    <w:rsid w:val="00792C7E"/>
    <w:rsid w:val="00795508"/>
    <w:rsid w:val="0079690F"/>
    <w:rsid w:val="007A27F5"/>
    <w:rsid w:val="007B78B3"/>
    <w:rsid w:val="007C4235"/>
    <w:rsid w:val="007C5D61"/>
    <w:rsid w:val="007D382E"/>
    <w:rsid w:val="007E4F76"/>
    <w:rsid w:val="007E7EA4"/>
    <w:rsid w:val="007F6EC1"/>
    <w:rsid w:val="0080379E"/>
    <w:rsid w:val="008065EC"/>
    <w:rsid w:val="00810FC3"/>
    <w:rsid w:val="00816B78"/>
    <w:rsid w:val="00834D1A"/>
    <w:rsid w:val="008354B7"/>
    <w:rsid w:val="0083711D"/>
    <w:rsid w:val="00837F09"/>
    <w:rsid w:val="00840A91"/>
    <w:rsid w:val="008426AA"/>
    <w:rsid w:val="00845D55"/>
    <w:rsid w:val="008505C2"/>
    <w:rsid w:val="00860304"/>
    <w:rsid w:val="00867AED"/>
    <w:rsid w:val="008723B4"/>
    <w:rsid w:val="0088263E"/>
    <w:rsid w:val="00882780"/>
    <w:rsid w:val="008A0260"/>
    <w:rsid w:val="008A4E69"/>
    <w:rsid w:val="008A6F73"/>
    <w:rsid w:val="008B33D2"/>
    <w:rsid w:val="008B42AA"/>
    <w:rsid w:val="008C0017"/>
    <w:rsid w:val="008C2A6B"/>
    <w:rsid w:val="008C5A62"/>
    <w:rsid w:val="008D76E8"/>
    <w:rsid w:val="008E21EC"/>
    <w:rsid w:val="008E3AF3"/>
    <w:rsid w:val="008E489F"/>
    <w:rsid w:val="008E6897"/>
    <w:rsid w:val="008F2859"/>
    <w:rsid w:val="008F3855"/>
    <w:rsid w:val="00905D3E"/>
    <w:rsid w:val="0093056D"/>
    <w:rsid w:val="00934D07"/>
    <w:rsid w:val="00944F40"/>
    <w:rsid w:val="0094779C"/>
    <w:rsid w:val="009669D5"/>
    <w:rsid w:val="009723CE"/>
    <w:rsid w:val="00974A4C"/>
    <w:rsid w:val="00975404"/>
    <w:rsid w:val="009912B9"/>
    <w:rsid w:val="00993991"/>
    <w:rsid w:val="00993E07"/>
    <w:rsid w:val="0099401F"/>
    <w:rsid w:val="009C0FB8"/>
    <w:rsid w:val="009C5FF1"/>
    <w:rsid w:val="009D0092"/>
    <w:rsid w:val="009D20B9"/>
    <w:rsid w:val="009D5BF2"/>
    <w:rsid w:val="009E0A51"/>
    <w:rsid w:val="009E2B22"/>
    <w:rsid w:val="009F4488"/>
    <w:rsid w:val="00A030A0"/>
    <w:rsid w:val="00A20C1B"/>
    <w:rsid w:val="00A20CFE"/>
    <w:rsid w:val="00A224F6"/>
    <w:rsid w:val="00A24134"/>
    <w:rsid w:val="00A25373"/>
    <w:rsid w:val="00A323CA"/>
    <w:rsid w:val="00A35FED"/>
    <w:rsid w:val="00A36D4D"/>
    <w:rsid w:val="00A51602"/>
    <w:rsid w:val="00A541DD"/>
    <w:rsid w:val="00A55482"/>
    <w:rsid w:val="00A57D69"/>
    <w:rsid w:val="00A6756E"/>
    <w:rsid w:val="00A71CCD"/>
    <w:rsid w:val="00A83454"/>
    <w:rsid w:val="00A84AEE"/>
    <w:rsid w:val="00A93B52"/>
    <w:rsid w:val="00A94F33"/>
    <w:rsid w:val="00AA4872"/>
    <w:rsid w:val="00AA717E"/>
    <w:rsid w:val="00AA76B6"/>
    <w:rsid w:val="00AC6F4C"/>
    <w:rsid w:val="00AC7914"/>
    <w:rsid w:val="00AE1298"/>
    <w:rsid w:val="00AE57C9"/>
    <w:rsid w:val="00AE60B7"/>
    <w:rsid w:val="00AF3C0C"/>
    <w:rsid w:val="00AF4ACF"/>
    <w:rsid w:val="00AF6929"/>
    <w:rsid w:val="00B00A53"/>
    <w:rsid w:val="00B2445F"/>
    <w:rsid w:val="00B2567E"/>
    <w:rsid w:val="00B30427"/>
    <w:rsid w:val="00B4281C"/>
    <w:rsid w:val="00B438A3"/>
    <w:rsid w:val="00B464B1"/>
    <w:rsid w:val="00B6077A"/>
    <w:rsid w:val="00B60FD8"/>
    <w:rsid w:val="00B63063"/>
    <w:rsid w:val="00B63865"/>
    <w:rsid w:val="00B76A41"/>
    <w:rsid w:val="00B857A5"/>
    <w:rsid w:val="00B86236"/>
    <w:rsid w:val="00B8792F"/>
    <w:rsid w:val="00B879BD"/>
    <w:rsid w:val="00B97480"/>
    <w:rsid w:val="00BA5EA8"/>
    <w:rsid w:val="00BA5F2B"/>
    <w:rsid w:val="00BB724D"/>
    <w:rsid w:val="00BC5245"/>
    <w:rsid w:val="00BE3D89"/>
    <w:rsid w:val="00C06337"/>
    <w:rsid w:val="00C0659B"/>
    <w:rsid w:val="00C22E07"/>
    <w:rsid w:val="00C23473"/>
    <w:rsid w:val="00C26A27"/>
    <w:rsid w:val="00C306DA"/>
    <w:rsid w:val="00C34025"/>
    <w:rsid w:val="00C52E96"/>
    <w:rsid w:val="00C54DBD"/>
    <w:rsid w:val="00C62F49"/>
    <w:rsid w:val="00C64099"/>
    <w:rsid w:val="00C8328C"/>
    <w:rsid w:val="00CB1A20"/>
    <w:rsid w:val="00CB20F6"/>
    <w:rsid w:val="00CB60FA"/>
    <w:rsid w:val="00CC416D"/>
    <w:rsid w:val="00CC740F"/>
    <w:rsid w:val="00CE34B9"/>
    <w:rsid w:val="00CE5D36"/>
    <w:rsid w:val="00CF522C"/>
    <w:rsid w:val="00CF575D"/>
    <w:rsid w:val="00D01367"/>
    <w:rsid w:val="00D076A2"/>
    <w:rsid w:val="00D10178"/>
    <w:rsid w:val="00D141AF"/>
    <w:rsid w:val="00D17475"/>
    <w:rsid w:val="00D20A2D"/>
    <w:rsid w:val="00D2270D"/>
    <w:rsid w:val="00D236E3"/>
    <w:rsid w:val="00D23FE6"/>
    <w:rsid w:val="00D2659A"/>
    <w:rsid w:val="00D26DDD"/>
    <w:rsid w:val="00D3558F"/>
    <w:rsid w:val="00D42555"/>
    <w:rsid w:val="00D44EF0"/>
    <w:rsid w:val="00D62D91"/>
    <w:rsid w:val="00D63B6C"/>
    <w:rsid w:val="00D75BA3"/>
    <w:rsid w:val="00D83313"/>
    <w:rsid w:val="00D853BF"/>
    <w:rsid w:val="00D85575"/>
    <w:rsid w:val="00D92FCE"/>
    <w:rsid w:val="00DA646F"/>
    <w:rsid w:val="00DB0EB6"/>
    <w:rsid w:val="00DB77DD"/>
    <w:rsid w:val="00DB7F57"/>
    <w:rsid w:val="00DD3BA3"/>
    <w:rsid w:val="00DE1432"/>
    <w:rsid w:val="00DF73B6"/>
    <w:rsid w:val="00E00FC2"/>
    <w:rsid w:val="00E05A57"/>
    <w:rsid w:val="00E06E64"/>
    <w:rsid w:val="00E1795F"/>
    <w:rsid w:val="00E2037C"/>
    <w:rsid w:val="00E2763D"/>
    <w:rsid w:val="00E279CD"/>
    <w:rsid w:val="00E430E5"/>
    <w:rsid w:val="00E56341"/>
    <w:rsid w:val="00E63EBF"/>
    <w:rsid w:val="00E74906"/>
    <w:rsid w:val="00E76DA9"/>
    <w:rsid w:val="00E83024"/>
    <w:rsid w:val="00E8310E"/>
    <w:rsid w:val="00E84619"/>
    <w:rsid w:val="00E86F18"/>
    <w:rsid w:val="00E90323"/>
    <w:rsid w:val="00E91F78"/>
    <w:rsid w:val="00E94857"/>
    <w:rsid w:val="00EA2915"/>
    <w:rsid w:val="00EA356B"/>
    <w:rsid w:val="00EA50D0"/>
    <w:rsid w:val="00EA697D"/>
    <w:rsid w:val="00EB689A"/>
    <w:rsid w:val="00EC0CC2"/>
    <w:rsid w:val="00EC70F7"/>
    <w:rsid w:val="00ED649B"/>
    <w:rsid w:val="00ED6937"/>
    <w:rsid w:val="00EE26A0"/>
    <w:rsid w:val="00F015AC"/>
    <w:rsid w:val="00F23553"/>
    <w:rsid w:val="00F24CFA"/>
    <w:rsid w:val="00F3274E"/>
    <w:rsid w:val="00F40EEB"/>
    <w:rsid w:val="00F41E44"/>
    <w:rsid w:val="00F53128"/>
    <w:rsid w:val="00F553AD"/>
    <w:rsid w:val="00F63F70"/>
    <w:rsid w:val="00F662A3"/>
    <w:rsid w:val="00F74C55"/>
    <w:rsid w:val="00F7753E"/>
    <w:rsid w:val="00F9130D"/>
    <w:rsid w:val="00F918E6"/>
    <w:rsid w:val="00F93118"/>
    <w:rsid w:val="00FA59D1"/>
    <w:rsid w:val="00FC0641"/>
    <w:rsid w:val="00FE7C9D"/>
    <w:rsid w:val="00FE7FC1"/>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21E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12A9"/>
  </w:style>
  <w:style w:type="paragraph" w:styleId="Heading1">
    <w:name w:val="heading 1"/>
    <w:basedOn w:val="Normal"/>
    <w:next w:val="Normal"/>
    <w:link w:val="Heading1Char"/>
    <w:qFormat/>
    <w:rsid w:val="003D43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D6937"/>
    <w:pPr>
      <w:keepNext/>
      <w:spacing w:before="240" w:after="60" w:line="240" w:lineRule="auto"/>
      <w:ind w:left="860" w:hanging="576"/>
      <w:outlineLvl w:val="1"/>
    </w:pPr>
    <w:rPr>
      <w:rFonts w:ascii="Arial (W1)" w:eastAsia="SimSun" w:hAnsi="Arial (W1)" w:cs="Arial"/>
      <w:b/>
      <w:bCs/>
      <w:iCs/>
      <w:caps/>
      <w:color w:val="333333"/>
      <w:sz w:val="26"/>
      <w:szCs w:val="28"/>
      <w:lang w:eastAsia="zh-CN"/>
    </w:rPr>
  </w:style>
  <w:style w:type="paragraph" w:styleId="Heading3">
    <w:name w:val="heading 3"/>
    <w:basedOn w:val="Normal"/>
    <w:next w:val="Normal"/>
    <w:link w:val="Heading3Char"/>
    <w:uiPriority w:val="9"/>
    <w:qFormat/>
    <w:rsid w:val="00ED6937"/>
    <w:pPr>
      <w:keepNext/>
      <w:spacing w:before="240" w:after="60" w:line="240" w:lineRule="auto"/>
      <w:ind w:left="720" w:hanging="720"/>
      <w:outlineLvl w:val="2"/>
    </w:pPr>
    <w:rPr>
      <w:rFonts w:ascii="Arial" w:eastAsia="SimSun" w:hAnsi="Arial" w:cs="Times New Roman"/>
      <w:b/>
      <w:bCs/>
      <w:color w:val="333333"/>
      <w:sz w:val="26"/>
      <w:szCs w:val="26"/>
      <w:lang w:eastAsia="zh-CN"/>
    </w:rPr>
  </w:style>
  <w:style w:type="paragraph" w:styleId="Heading4">
    <w:name w:val="heading 4"/>
    <w:basedOn w:val="Normal"/>
    <w:next w:val="Normal"/>
    <w:link w:val="Heading4Char"/>
    <w:unhideWhenUsed/>
    <w:qFormat/>
    <w:rsid w:val="00ED6937"/>
    <w:pPr>
      <w:keepNext/>
      <w:spacing w:before="240" w:after="60" w:line="240" w:lineRule="auto"/>
      <w:ind w:left="864" w:hanging="864"/>
      <w:outlineLvl w:val="3"/>
    </w:pPr>
    <w:rPr>
      <w:rFonts w:ascii="Calibri" w:eastAsia="Times New Roman" w:hAnsi="Calibri" w:cs="Angsana New"/>
      <w:b/>
      <w:bCs/>
      <w:sz w:val="28"/>
      <w:szCs w:val="35"/>
      <w:lang w:val="en-GB" w:bidi="th-TH"/>
    </w:rPr>
  </w:style>
  <w:style w:type="paragraph" w:styleId="Heading5">
    <w:name w:val="heading 5"/>
    <w:basedOn w:val="Normal"/>
    <w:next w:val="Normal"/>
    <w:link w:val="Heading5Char"/>
    <w:qFormat/>
    <w:rsid w:val="00ED6937"/>
    <w:pPr>
      <w:spacing w:before="240" w:after="60" w:line="240" w:lineRule="auto"/>
      <w:ind w:left="1008" w:hanging="1008"/>
      <w:jc w:val="both"/>
      <w:outlineLvl w:val="4"/>
    </w:pPr>
    <w:rPr>
      <w:rFonts w:ascii="Arial" w:eastAsia="SimSun" w:hAnsi="Arial" w:cs="Times New Roman"/>
      <w:b/>
      <w:bCs/>
      <w:i/>
      <w:iCs/>
      <w:sz w:val="26"/>
      <w:szCs w:val="26"/>
      <w:lang w:eastAsia="zh-CN"/>
    </w:rPr>
  </w:style>
  <w:style w:type="paragraph" w:styleId="Heading6">
    <w:name w:val="heading 6"/>
    <w:basedOn w:val="Normal"/>
    <w:next w:val="Normal"/>
    <w:link w:val="Heading6Char"/>
    <w:unhideWhenUsed/>
    <w:qFormat/>
    <w:rsid w:val="00ED693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ED6937"/>
    <w:pPr>
      <w:spacing w:before="240" w:after="60" w:line="240" w:lineRule="auto"/>
      <w:ind w:left="1296" w:hanging="1296"/>
      <w:jc w:val="both"/>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qFormat/>
    <w:rsid w:val="00ED6937"/>
    <w:pPr>
      <w:spacing w:before="240" w:after="60" w:line="240" w:lineRule="auto"/>
      <w:ind w:left="1440" w:hanging="1440"/>
      <w:jc w:val="both"/>
      <w:outlineLvl w:val="7"/>
    </w:pPr>
    <w:rPr>
      <w:rFonts w:ascii="Times New Roman" w:eastAsia="SimSun" w:hAnsi="Times New Roman" w:cs="Times New Roman"/>
      <w:i/>
      <w:iCs/>
      <w:sz w:val="24"/>
      <w:szCs w:val="24"/>
      <w:lang w:eastAsia="zh-CN"/>
    </w:rPr>
  </w:style>
  <w:style w:type="paragraph" w:styleId="Heading9">
    <w:name w:val="heading 9"/>
    <w:basedOn w:val="Normal"/>
    <w:next w:val="Normal"/>
    <w:link w:val="Heading9Char"/>
    <w:qFormat/>
    <w:rsid w:val="00ED6937"/>
    <w:pPr>
      <w:spacing w:before="240" w:after="60" w:line="240" w:lineRule="auto"/>
      <w:ind w:left="1584" w:hanging="1584"/>
      <w:jc w:val="both"/>
      <w:outlineLvl w:val="8"/>
    </w:pPr>
    <w:rPr>
      <w:rFonts w:ascii="Arial" w:eastAsia="SimSu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References,Bullet List,FooterText,List Paragraph1,Colorful List Accent 1,Numbered paragraph,Paragraphe de liste1,LIST OF TABLES.,List Paragraph2,Citation List,List Paragraph (numbered (a)),Use Case List Paragraph,NUMBERED PARAGRAPH,lp1,L"/>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BVI fnr"/>
    <w:basedOn w:val="DefaultParagraphFont"/>
    <w:rsid w:val="000A36A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Geneva 9,Font: Geneva 9,Footnote Text Char1"/>
    <w:basedOn w:val="Normal"/>
    <w:link w:val="FootnoteTextChar"/>
    <w:qFormat/>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Geneva 9 Char,Font: Geneva 9 Char"/>
    <w:basedOn w:val="DefaultParagraphFont"/>
    <w:link w:val="FootnoteText"/>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paragraph" w:styleId="BodyText3">
    <w:name w:val="Body Text 3"/>
    <w:basedOn w:val="Normal"/>
    <w:link w:val="BodyText3Char"/>
    <w:uiPriority w:val="99"/>
    <w:rsid w:val="0056454D"/>
    <w:pPr>
      <w:spacing w:after="0" w:line="240" w:lineRule="auto"/>
      <w:jc w:val="both"/>
    </w:pPr>
    <w:rPr>
      <w:rFonts w:ascii="Arial" w:eastAsia="Times New Roman" w:hAnsi="Arial" w:cs="Arial"/>
      <w:sz w:val="18"/>
      <w:szCs w:val="24"/>
    </w:rPr>
  </w:style>
  <w:style w:type="character" w:customStyle="1" w:styleId="BodyText3Char">
    <w:name w:val="Body Text 3 Char"/>
    <w:basedOn w:val="DefaultParagraphFont"/>
    <w:link w:val="BodyText3"/>
    <w:uiPriority w:val="99"/>
    <w:rsid w:val="0056454D"/>
    <w:rPr>
      <w:rFonts w:ascii="Arial" w:eastAsia="Times New Roman" w:hAnsi="Arial" w:cs="Arial"/>
      <w:sz w:val="18"/>
      <w:szCs w:val="24"/>
    </w:rPr>
  </w:style>
  <w:style w:type="paragraph" w:styleId="NormalWeb">
    <w:name w:val="Normal (Web)"/>
    <w:basedOn w:val="Normal"/>
    <w:uiPriority w:val="99"/>
    <w:unhideWhenUsed/>
    <w:rsid w:val="0056454D"/>
    <w:pPr>
      <w:spacing w:before="100" w:beforeAutospacing="1" w:after="100" w:afterAutospacing="1" w:line="240" w:lineRule="auto"/>
      <w:jc w:val="both"/>
    </w:pPr>
    <w:rPr>
      <w:rFonts w:ascii="Arial" w:eastAsia="Calibri" w:hAnsi="Arial" w:cs="Arial"/>
      <w:color w:val="000000"/>
      <w:sz w:val="20"/>
      <w:szCs w:val="20"/>
      <w:lang w:val="en-NZ" w:eastAsia="en-NZ"/>
    </w:rPr>
  </w:style>
  <w:style w:type="paragraph" w:styleId="NoSpacing">
    <w:name w:val="No Spacing"/>
    <w:uiPriority w:val="1"/>
    <w:qFormat/>
    <w:rsid w:val="00650E08"/>
    <w:pPr>
      <w:spacing w:after="0" w:line="240" w:lineRule="auto"/>
    </w:pPr>
  </w:style>
  <w:style w:type="character" w:customStyle="1" w:styleId="ListParagraphChar">
    <w:name w:val="List Paragraph Char"/>
    <w:aliases w:val="References Char,Bullet List Char,FooterText Char,List Paragraph1 Char,Colorful List Accent 1 Char,Numbered paragraph Char,Paragraphe de liste1 Char,LIST OF TABLES. Char,List Paragraph2 Char,Citation List Char,NUMBERED PARAGRAPH Char"/>
    <w:link w:val="ListParagraph"/>
    <w:uiPriority w:val="34"/>
    <w:qFormat/>
    <w:locked/>
    <w:rsid w:val="00650E08"/>
  </w:style>
  <w:style w:type="character" w:customStyle="1" w:styleId="Heading1Char">
    <w:name w:val="Heading 1 Char"/>
    <w:basedOn w:val="DefaultParagraphFont"/>
    <w:link w:val="Heading1"/>
    <w:rsid w:val="003D43D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2F0CB5"/>
    <w:pPr>
      <w:spacing w:after="120"/>
    </w:pPr>
  </w:style>
  <w:style w:type="character" w:customStyle="1" w:styleId="BodyTextChar">
    <w:name w:val="Body Text Char"/>
    <w:basedOn w:val="DefaultParagraphFont"/>
    <w:link w:val="BodyText"/>
    <w:uiPriority w:val="99"/>
    <w:semiHidden/>
    <w:rsid w:val="002F0CB5"/>
  </w:style>
  <w:style w:type="paragraph" w:customStyle="1" w:styleId="Default">
    <w:name w:val="Default"/>
    <w:rsid w:val="00106083"/>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normalbulletChar">
    <w:name w:val="normal bullet Char"/>
    <w:link w:val="normalbullet"/>
    <w:locked/>
    <w:rsid w:val="00B00A53"/>
    <w:rPr>
      <w:rFonts w:ascii="Times New Roman" w:eastAsia="Times New Roman" w:hAnsi="Times New Roman" w:cs="Times New Roman"/>
      <w:lang w:bidi="en-US"/>
    </w:rPr>
  </w:style>
  <w:style w:type="paragraph" w:customStyle="1" w:styleId="normalbullet">
    <w:name w:val="normal bullet"/>
    <w:basedOn w:val="Normal"/>
    <w:link w:val="normalbulletChar"/>
    <w:qFormat/>
    <w:rsid w:val="00B00A53"/>
    <w:pPr>
      <w:numPr>
        <w:numId w:val="12"/>
      </w:numPr>
      <w:spacing w:before="60" w:after="60" w:line="240" w:lineRule="auto"/>
    </w:pPr>
    <w:rPr>
      <w:rFonts w:ascii="Times New Roman" w:eastAsia="Times New Roman" w:hAnsi="Times New Roman" w:cs="Times New Roman"/>
      <w:lang w:bidi="en-US"/>
    </w:rPr>
  </w:style>
  <w:style w:type="character" w:customStyle="1" w:styleId="Heading6Char">
    <w:name w:val="Heading 6 Char"/>
    <w:basedOn w:val="DefaultParagraphFont"/>
    <w:link w:val="Heading6"/>
    <w:rsid w:val="00ED6937"/>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ED6937"/>
    <w:rPr>
      <w:rFonts w:ascii="Arial (W1)" w:eastAsia="SimSun" w:hAnsi="Arial (W1)" w:cs="Arial"/>
      <w:b/>
      <w:bCs/>
      <w:iCs/>
      <w:caps/>
      <w:color w:val="333333"/>
      <w:sz w:val="26"/>
      <w:szCs w:val="28"/>
      <w:lang w:eastAsia="zh-CN"/>
    </w:rPr>
  </w:style>
  <w:style w:type="character" w:customStyle="1" w:styleId="Heading3Char">
    <w:name w:val="Heading 3 Char"/>
    <w:basedOn w:val="DefaultParagraphFont"/>
    <w:link w:val="Heading3"/>
    <w:uiPriority w:val="9"/>
    <w:rsid w:val="00ED6937"/>
    <w:rPr>
      <w:rFonts w:ascii="Arial" w:eastAsia="SimSun" w:hAnsi="Arial" w:cs="Times New Roman"/>
      <w:b/>
      <w:bCs/>
      <w:color w:val="333333"/>
      <w:sz w:val="26"/>
      <w:szCs w:val="26"/>
      <w:lang w:eastAsia="zh-CN"/>
    </w:rPr>
  </w:style>
  <w:style w:type="character" w:customStyle="1" w:styleId="Heading4Char">
    <w:name w:val="Heading 4 Char"/>
    <w:basedOn w:val="DefaultParagraphFont"/>
    <w:link w:val="Heading4"/>
    <w:rsid w:val="00ED6937"/>
    <w:rPr>
      <w:rFonts w:ascii="Calibri" w:eastAsia="Times New Roman" w:hAnsi="Calibri" w:cs="Angsana New"/>
      <w:b/>
      <w:bCs/>
      <w:sz w:val="28"/>
      <w:szCs w:val="35"/>
      <w:lang w:val="en-GB" w:bidi="th-TH"/>
    </w:rPr>
  </w:style>
  <w:style w:type="character" w:customStyle="1" w:styleId="Heading5Char">
    <w:name w:val="Heading 5 Char"/>
    <w:basedOn w:val="DefaultParagraphFont"/>
    <w:link w:val="Heading5"/>
    <w:rsid w:val="00ED6937"/>
    <w:rPr>
      <w:rFonts w:ascii="Arial" w:eastAsia="SimSun" w:hAnsi="Arial" w:cs="Times New Roman"/>
      <w:b/>
      <w:bCs/>
      <w:i/>
      <w:iCs/>
      <w:sz w:val="26"/>
      <w:szCs w:val="26"/>
      <w:lang w:eastAsia="zh-CN"/>
    </w:rPr>
  </w:style>
  <w:style w:type="character" w:customStyle="1" w:styleId="Heading7Char">
    <w:name w:val="Heading 7 Char"/>
    <w:basedOn w:val="DefaultParagraphFont"/>
    <w:link w:val="Heading7"/>
    <w:rsid w:val="00ED6937"/>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ED6937"/>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D6937"/>
    <w:rPr>
      <w:rFonts w:ascii="Arial" w:eastAsia="SimSun" w:hAnsi="Arial" w:cs="Arial"/>
      <w:lang w:eastAsia="zh-CN"/>
    </w:rPr>
  </w:style>
  <w:style w:type="paragraph" w:styleId="TOC2">
    <w:name w:val="toc 2"/>
    <w:basedOn w:val="Normal"/>
    <w:next w:val="Normal"/>
    <w:autoRedefine/>
    <w:uiPriority w:val="39"/>
    <w:unhideWhenUsed/>
    <w:rsid w:val="00ED6937"/>
    <w:pPr>
      <w:spacing w:after="100" w:line="259" w:lineRule="auto"/>
      <w:ind w:left="220"/>
    </w:pPr>
    <w:rPr>
      <w:rFonts w:ascii="Calibri" w:eastAsia="Calibri" w:hAnsi="Calibri" w:cs="Times New Roman"/>
    </w:rPr>
  </w:style>
  <w:style w:type="character" w:styleId="UnresolvedMention">
    <w:name w:val="Unresolved Mention"/>
    <w:uiPriority w:val="99"/>
    <w:unhideWhenUsed/>
    <w:rsid w:val="00ED6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173154696">
      <w:bodyDiv w:val="1"/>
      <w:marLeft w:val="0"/>
      <w:marRight w:val="0"/>
      <w:marTop w:val="0"/>
      <w:marBottom w:val="0"/>
      <w:divBdr>
        <w:top w:val="none" w:sz="0" w:space="0" w:color="auto"/>
        <w:left w:val="none" w:sz="0" w:space="0" w:color="auto"/>
        <w:bottom w:val="none" w:sz="0" w:space="0" w:color="auto"/>
        <w:right w:val="none" w:sz="0" w:space="0" w:color="auto"/>
      </w:divBdr>
    </w:div>
    <w:div w:id="281770187">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24773230">
      <w:bodyDiv w:val="1"/>
      <w:marLeft w:val="0"/>
      <w:marRight w:val="0"/>
      <w:marTop w:val="0"/>
      <w:marBottom w:val="0"/>
      <w:divBdr>
        <w:top w:val="none" w:sz="0" w:space="0" w:color="auto"/>
        <w:left w:val="none" w:sz="0" w:space="0" w:color="auto"/>
        <w:bottom w:val="none" w:sz="0" w:space="0" w:color="auto"/>
        <w:right w:val="none" w:sz="0" w:space="0" w:color="auto"/>
      </w:divBdr>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069958451">
      <w:bodyDiv w:val="1"/>
      <w:marLeft w:val="0"/>
      <w:marRight w:val="0"/>
      <w:marTop w:val="0"/>
      <w:marBottom w:val="0"/>
      <w:divBdr>
        <w:top w:val="none" w:sz="0" w:space="0" w:color="auto"/>
        <w:left w:val="none" w:sz="0" w:space="0" w:color="auto"/>
        <w:bottom w:val="none" w:sz="0" w:space="0" w:color="auto"/>
        <w:right w:val="none" w:sz="0" w:space="0" w:color="auto"/>
      </w:divBdr>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227883934">
      <w:bodyDiv w:val="1"/>
      <w:marLeft w:val="0"/>
      <w:marRight w:val="0"/>
      <w:marTop w:val="0"/>
      <w:marBottom w:val="0"/>
      <w:divBdr>
        <w:top w:val="none" w:sz="0" w:space="0" w:color="auto"/>
        <w:left w:val="none" w:sz="0" w:space="0" w:color="auto"/>
        <w:bottom w:val="none" w:sz="0" w:space="0" w:color="auto"/>
        <w:right w:val="none" w:sz="0" w:space="0" w:color="auto"/>
      </w:divBdr>
    </w:div>
    <w:div w:id="1346715715">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1375424972">
      <w:bodyDiv w:val="1"/>
      <w:marLeft w:val="0"/>
      <w:marRight w:val="0"/>
      <w:marTop w:val="0"/>
      <w:marBottom w:val="0"/>
      <w:divBdr>
        <w:top w:val="none" w:sz="0" w:space="0" w:color="auto"/>
        <w:left w:val="none" w:sz="0" w:space="0" w:color="auto"/>
        <w:bottom w:val="none" w:sz="0" w:space="0" w:color="auto"/>
        <w:right w:val="none" w:sz="0" w:space="0" w:color="auto"/>
      </w:divBdr>
    </w:div>
    <w:div w:id="1465196496">
      <w:bodyDiv w:val="1"/>
      <w:marLeft w:val="0"/>
      <w:marRight w:val="0"/>
      <w:marTop w:val="0"/>
      <w:marBottom w:val="0"/>
      <w:divBdr>
        <w:top w:val="none" w:sz="0" w:space="0" w:color="auto"/>
        <w:left w:val="none" w:sz="0" w:space="0" w:color="auto"/>
        <w:bottom w:val="none" w:sz="0" w:space="0" w:color="auto"/>
        <w:right w:val="none" w:sz="0" w:space="0" w:color="auto"/>
      </w:divBdr>
    </w:div>
    <w:div w:id="19671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guideline/documents/GEF/TE_GuidanceforUNDP-supportedGEF-financedProject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F103485236564D89ED2A70A6B2720F" ma:contentTypeVersion="14" ma:contentTypeDescription="Create a new document." ma:contentTypeScope="" ma:versionID="687f172c8df667c0f4b84d5ccdadba7f">
  <xsd:schema xmlns:xsd="http://www.w3.org/2001/XMLSchema" xmlns:xs="http://www.w3.org/2001/XMLSchema" xmlns:p="http://schemas.microsoft.com/office/2006/metadata/properties" xmlns:ns3="45c7ec62-6d7d-4857-a15a-b5b49bdf207a" xmlns:ns4="0d70349e-dedb-4ca7-bed0-835b8c93aa8f" targetNamespace="http://schemas.microsoft.com/office/2006/metadata/properties" ma:root="true" ma:fieldsID="f8b0f5e06dcc1a33a788f811b3c401f4" ns3:_="" ns4:_="">
    <xsd:import namespace="45c7ec62-6d7d-4857-a15a-b5b49bdf207a"/>
    <xsd:import namespace="0d70349e-dedb-4ca7-bed0-835b8c93aa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7ec62-6d7d-4857-a15a-b5b49bdf2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70349e-dedb-4ca7-bed0-835b8c93aa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CFA75-AF52-4DDA-B137-8B0BE5392906}">
  <ds:schemaRefs>
    <ds:schemaRef ds:uri="http://schemas.openxmlformats.org/officeDocument/2006/bibliography"/>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EDA36C-68E5-4C6F-90F6-E5B7AFE35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7ec62-6d7d-4857-a15a-b5b49bdf207a"/>
    <ds:schemaRef ds:uri="0d70349e-dedb-4ca7-bed0-835b8c93a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12230</Words>
  <Characters>69716</Characters>
  <Application>Microsoft Office Word</Application>
  <DocSecurity>4</DocSecurity>
  <Lines>580</Lines>
  <Paragraphs>163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81783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Merewalesi Laveti</cp:lastModifiedBy>
  <cp:revision>2</cp:revision>
  <cp:lastPrinted>2011-03-24T14:16:00Z</cp:lastPrinted>
  <dcterms:created xsi:type="dcterms:W3CDTF">2021-08-09T08:25:00Z</dcterms:created>
  <dcterms:modified xsi:type="dcterms:W3CDTF">2021-08-09T08:25:00Z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0x01010007F103485236564D89ED2A70A6B2720F</vt:lpwstr>
  </property>
  <property fmtid="{D5CDD505-2E9C-101B-9397-08002B2CF9AE}" pid="3" name="_dlc_DocIdItemGuid">
    <vt:lpwstr>f33bece7-c656-43f6-b20e-7510aac5aa65</vt:lpwstr>
  </property>
</Properties>
</file>