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7FA5A" w14:textId="77777777" w:rsidR="00011D00" w:rsidRPr="00011D00" w:rsidRDefault="00011D00" w:rsidP="00011D00">
      <w:pPr>
        <w:rPr>
          <w:lang w:val="en-US"/>
        </w:rPr>
      </w:pPr>
    </w:p>
    <w:p w14:paraId="306BFFC6" w14:textId="77777777" w:rsidR="00011D00" w:rsidRPr="00011D00" w:rsidRDefault="00011D00" w:rsidP="00011D00">
      <w:pPr>
        <w:numPr>
          <w:ilvl w:val="0"/>
          <w:numId w:val="1"/>
        </w:numPr>
        <w:rPr>
          <w:b/>
          <w:bCs/>
          <w:lang w:val="fr-FR"/>
        </w:rPr>
      </w:pPr>
      <w:bookmarkStart w:id="0" w:name="_Toc109740377"/>
      <w:r w:rsidRPr="00011D00">
        <w:rPr>
          <w:b/>
          <w:bCs/>
          <w:lang w:val="fr-FR"/>
        </w:rPr>
        <w:t>EXECUTIVE SUMMARY</w:t>
      </w:r>
      <w:bookmarkEnd w:id="0"/>
      <w:r w:rsidRPr="00011D00">
        <w:rPr>
          <w:b/>
          <w:bCs/>
          <w:lang w:val="fr-FR"/>
        </w:rPr>
        <w:t xml:space="preserve"> </w:t>
      </w:r>
    </w:p>
    <w:p w14:paraId="3A4027CC" w14:textId="483F2DEB" w:rsidR="00011D00" w:rsidRPr="00011D00" w:rsidRDefault="00011D00" w:rsidP="00011D00">
      <w:pPr>
        <w:rPr>
          <w:lang w:val="en-US"/>
        </w:rPr>
      </w:pPr>
      <w:r w:rsidRPr="00011D00">
        <w:rPr>
          <w:lang w:val="en-US"/>
        </w:rPr>
        <w:t>This report presents findings of the mid-Term Evaluation (MTE) for the UNDP supported GEF project entitled “Nationally Appropriate Mitigation Action on Integrated Waste Management and Biogas in Uganda” conducted between September 02 and July 31, 2021.  The MTE was conducted by Eduardo Quiroga, the international consultant and team leader until March 2022, and Michael Mbogga, the national consultant and team leader until July 2022.</w:t>
      </w:r>
    </w:p>
    <w:p w14:paraId="4A4380EB" w14:textId="77777777" w:rsidR="00011D00" w:rsidRPr="00011D00" w:rsidRDefault="00011D00" w:rsidP="00011D00">
      <w:pPr>
        <w:rPr>
          <w:lang w:val="en-US"/>
        </w:rPr>
      </w:pPr>
    </w:p>
    <w:p w14:paraId="1AB59FF9" w14:textId="77777777" w:rsidR="00011D00" w:rsidRPr="00011D00" w:rsidRDefault="00011D00" w:rsidP="00011D00">
      <w:pPr>
        <w:rPr>
          <w:i/>
          <w:iCs/>
          <w:lang w:val="en-CA"/>
        </w:rPr>
      </w:pPr>
      <w:bookmarkStart w:id="1" w:name="_Toc105750723"/>
      <w:bookmarkStart w:id="2" w:name="_Toc109733125"/>
      <w:r w:rsidRPr="00011D00">
        <w:rPr>
          <w:i/>
          <w:iCs/>
          <w:lang w:val="en-CA"/>
        </w:rPr>
        <w:t xml:space="preserve">Table </w:t>
      </w:r>
      <w:r w:rsidRPr="00011D00">
        <w:rPr>
          <w:i/>
          <w:iCs/>
          <w:lang w:val="en-CA"/>
        </w:rPr>
        <w:fldChar w:fldCharType="begin"/>
      </w:r>
      <w:r w:rsidRPr="00011D00">
        <w:rPr>
          <w:i/>
          <w:iCs/>
          <w:lang w:val="en-CA"/>
        </w:rPr>
        <w:instrText xml:space="preserve"> SEQ Table \* ARABIC </w:instrText>
      </w:r>
      <w:r w:rsidRPr="00011D00">
        <w:rPr>
          <w:i/>
          <w:iCs/>
          <w:lang w:val="en-CA"/>
        </w:rPr>
        <w:fldChar w:fldCharType="separate"/>
      </w:r>
      <w:r w:rsidRPr="00011D00">
        <w:rPr>
          <w:i/>
          <w:iCs/>
          <w:lang w:val="en-CA"/>
        </w:rPr>
        <w:t>1</w:t>
      </w:r>
      <w:r w:rsidRPr="00011D00">
        <w:fldChar w:fldCharType="end"/>
      </w:r>
      <w:r w:rsidRPr="00011D00">
        <w:rPr>
          <w:i/>
          <w:iCs/>
          <w:lang w:val="en-US"/>
        </w:rPr>
        <w:t>. Project information table</w:t>
      </w:r>
      <w:bookmarkEnd w:id="1"/>
      <w:bookmarkEnd w:id="2"/>
    </w:p>
    <w:tbl>
      <w:tblPr>
        <w:tblW w:w="9072" w:type="dxa"/>
        <w:tblInd w:w="-5"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ayout w:type="fixed"/>
        <w:tblLook w:val="0600" w:firstRow="0" w:lastRow="0" w:firstColumn="0" w:lastColumn="0" w:noHBand="1" w:noVBand="1"/>
      </w:tblPr>
      <w:tblGrid>
        <w:gridCol w:w="1620"/>
        <w:gridCol w:w="2790"/>
        <w:gridCol w:w="2700"/>
        <w:gridCol w:w="1962"/>
      </w:tblGrid>
      <w:tr w:rsidR="00011D00" w:rsidRPr="00011D00" w14:paraId="7666F999" w14:textId="77777777" w:rsidTr="00011D00">
        <w:trPr>
          <w:trHeight w:val="395"/>
        </w:trPr>
        <w:tc>
          <w:tcPr>
            <w:tcW w:w="1620" w:type="dxa"/>
            <w:shd w:val="clear" w:color="auto" w:fill="2E75B5"/>
          </w:tcPr>
          <w:p w14:paraId="44C6DCD0" w14:textId="77777777" w:rsidR="00011D00" w:rsidRPr="00011D00" w:rsidRDefault="00011D00" w:rsidP="00011D00">
            <w:pPr>
              <w:rPr>
                <w:lang w:val="en-CA"/>
              </w:rPr>
            </w:pPr>
            <w:r w:rsidRPr="00011D00">
              <w:rPr>
                <w:lang w:val="en-CA"/>
              </w:rPr>
              <w:t xml:space="preserve">Project Title: </w:t>
            </w:r>
          </w:p>
        </w:tc>
        <w:tc>
          <w:tcPr>
            <w:tcW w:w="7452" w:type="dxa"/>
            <w:gridSpan w:val="3"/>
            <w:shd w:val="clear" w:color="auto" w:fill="9CC3E5"/>
          </w:tcPr>
          <w:p w14:paraId="1C11EABC" w14:textId="77777777" w:rsidR="00011D00" w:rsidRPr="00011D00" w:rsidRDefault="00011D00" w:rsidP="00011D00">
            <w:pPr>
              <w:rPr>
                <w:lang w:val="en-CA"/>
              </w:rPr>
            </w:pPr>
            <w:r w:rsidRPr="00011D00">
              <w:rPr>
                <w:lang w:val="en-CA"/>
              </w:rPr>
              <w:t>NAMA on Integrated Waste Management and Biogas in Uganda</w:t>
            </w:r>
          </w:p>
        </w:tc>
      </w:tr>
      <w:tr w:rsidR="00011D00" w:rsidRPr="00011D00" w14:paraId="32037DA2" w14:textId="77777777" w:rsidTr="00011D00">
        <w:trPr>
          <w:trHeight w:val="395"/>
        </w:trPr>
        <w:tc>
          <w:tcPr>
            <w:tcW w:w="1620" w:type="dxa"/>
          </w:tcPr>
          <w:p w14:paraId="67825179" w14:textId="77777777" w:rsidR="00011D00" w:rsidRPr="00011D00" w:rsidRDefault="00011D00" w:rsidP="00011D00">
            <w:pPr>
              <w:rPr>
                <w:lang w:val="en-CA"/>
              </w:rPr>
            </w:pPr>
            <w:r w:rsidRPr="00011D00">
              <w:rPr>
                <w:lang w:val="en-CA"/>
              </w:rPr>
              <w:t>UNDP Project ID (PIMS #):</w:t>
            </w:r>
          </w:p>
        </w:tc>
        <w:tc>
          <w:tcPr>
            <w:tcW w:w="2790" w:type="dxa"/>
          </w:tcPr>
          <w:p w14:paraId="0D7C8892" w14:textId="77777777" w:rsidR="00011D00" w:rsidRPr="00011D00" w:rsidRDefault="00011D00" w:rsidP="00011D00">
            <w:pPr>
              <w:rPr>
                <w:lang w:val="en-CA"/>
              </w:rPr>
            </w:pPr>
            <w:r w:rsidRPr="00011D00">
              <w:rPr>
                <w:lang w:val="en-CA"/>
              </w:rPr>
              <w:t>5574</w:t>
            </w:r>
          </w:p>
        </w:tc>
        <w:tc>
          <w:tcPr>
            <w:tcW w:w="2700" w:type="dxa"/>
          </w:tcPr>
          <w:p w14:paraId="7D8FF4F2" w14:textId="77777777" w:rsidR="00011D00" w:rsidRPr="00011D00" w:rsidRDefault="00011D00" w:rsidP="00011D00">
            <w:pPr>
              <w:rPr>
                <w:lang w:val="en-CA"/>
              </w:rPr>
            </w:pPr>
            <w:r w:rsidRPr="00011D00">
              <w:rPr>
                <w:lang w:val="en-CA"/>
              </w:rPr>
              <w:t>PIF Approval Date:</w:t>
            </w:r>
          </w:p>
        </w:tc>
        <w:tc>
          <w:tcPr>
            <w:tcW w:w="1962" w:type="dxa"/>
          </w:tcPr>
          <w:p w14:paraId="16B4D2B1" w14:textId="77777777" w:rsidR="00011D00" w:rsidRPr="00011D00" w:rsidRDefault="00011D00" w:rsidP="00011D00">
            <w:pPr>
              <w:rPr>
                <w:lang w:val="en-CA"/>
              </w:rPr>
            </w:pPr>
            <w:r w:rsidRPr="00011D00">
              <w:rPr>
                <w:lang w:val="en-CA"/>
              </w:rPr>
              <w:t xml:space="preserve">4 June 2015 </w:t>
            </w:r>
          </w:p>
        </w:tc>
      </w:tr>
      <w:tr w:rsidR="00011D00" w:rsidRPr="00011D00" w14:paraId="26E3A9FC" w14:textId="77777777" w:rsidTr="00011D00">
        <w:trPr>
          <w:trHeight w:val="532"/>
        </w:trPr>
        <w:tc>
          <w:tcPr>
            <w:tcW w:w="1620" w:type="dxa"/>
          </w:tcPr>
          <w:p w14:paraId="4AF78592" w14:textId="77777777" w:rsidR="00011D00" w:rsidRPr="00011D00" w:rsidRDefault="00011D00" w:rsidP="00011D00">
            <w:pPr>
              <w:rPr>
                <w:lang w:val="en-CA"/>
              </w:rPr>
            </w:pPr>
            <w:r w:rsidRPr="00011D00">
              <w:rPr>
                <w:lang w:val="en-CA"/>
              </w:rPr>
              <w:t>GEF Agency Project ID:</w:t>
            </w:r>
          </w:p>
        </w:tc>
        <w:tc>
          <w:tcPr>
            <w:tcW w:w="2790" w:type="dxa"/>
          </w:tcPr>
          <w:p w14:paraId="14CC0417" w14:textId="77777777" w:rsidR="00011D00" w:rsidRPr="00011D00" w:rsidRDefault="00011D00" w:rsidP="00011D00">
            <w:pPr>
              <w:rPr>
                <w:lang w:val="en-CA"/>
              </w:rPr>
            </w:pPr>
          </w:p>
        </w:tc>
        <w:tc>
          <w:tcPr>
            <w:tcW w:w="2700" w:type="dxa"/>
          </w:tcPr>
          <w:p w14:paraId="71C595DB" w14:textId="77777777" w:rsidR="00011D00" w:rsidRPr="00011D00" w:rsidRDefault="00011D00" w:rsidP="00011D00">
            <w:pPr>
              <w:rPr>
                <w:lang w:val="en-CA"/>
              </w:rPr>
            </w:pPr>
            <w:r w:rsidRPr="00011D00">
              <w:rPr>
                <w:lang w:val="en-CA"/>
              </w:rPr>
              <w:t>CEO Endorsement Date</w:t>
            </w:r>
          </w:p>
        </w:tc>
        <w:tc>
          <w:tcPr>
            <w:tcW w:w="1962" w:type="dxa"/>
          </w:tcPr>
          <w:p w14:paraId="4412F8E8" w14:textId="77777777" w:rsidR="00011D00" w:rsidRPr="00011D00" w:rsidRDefault="00011D00" w:rsidP="00011D00">
            <w:pPr>
              <w:rPr>
                <w:lang w:val="en-CA"/>
              </w:rPr>
            </w:pPr>
            <w:r w:rsidRPr="00011D00">
              <w:rPr>
                <w:lang w:val="en-CA"/>
              </w:rPr>
              <w:t>2 August 2017</w:t>
            </w:r>
          </w:p>
        </w:tc>
      </w:tr>
      <w:tr w:rsidR="00011D00" w:rsidRPr="00011D00" w14:paraId="6F45FCEF" w14:textId="77777777" w:rsidTr="00011D00">
        <w:trPr>
          <w:trHeight w:val="460"/>
        </w:trPr>
        <w:tc>
          <w:tcPr>
            <w:tcW w:w="1620" w:type="dxa"/>
          </w:tcPr>
          <w:p w14:paraId="06FCE9E3" w14:textId="77777777" w:rsidR="00011D00" w:rsidRPr="00011D00" w:rsidRDefault="00011D00" w:rsidP="00011D00">
            <w:pPr>
              <w:rPr>
                <w:lang w:val="en-CA"/>
              </w:rPr>
            </w:pPr>
            <w:r w:rsidRPr="00011D00">
              <w:rPr>
                <w:lang w:val="en-CA"/>
              </w:rPr>
              <w:t>GEF project ID:</w:t>
            </w:r>
          </w:p>
        </w:tc>
        <w:tc>
          <w:tcPr>
            <w:tcW w:w="2790" w:type="dxa"/>
          </w:tcPr>
          <w:p w14:paraId="2FA56BED" w14:textId="77777777" w:rsidR="00011D00" w:rsidRPr="00011D00" w:rsidRDefault="00011D00" w:rsidP="00011D00">
            <w:pPr>
              <w:rPr>
                <w:lang w:val="en-CA"/>
              </w:rPr>
            </w:pPr>
            <w:r w:rsidRPr="00011D00">
              <w:rPr>
                <w:lang w:val="en-CA"/>
              </w:rPr>
              <w:t>9210</w:t>
            </w:r>
          </w:p>
        </w:tc>
        <w:tc>
          <w:tcPr>
            <w:tcW w:w="2700" w:type="dxa"/>
          </w:tcPr>
          <w:p w14:paraId="782A415B" w14:textId="77777777" w:rsidR="00011D00" w:rsidRPr="00011D00" w:rsidRDefault="00011D00" w:rsidP="00011D00">
            <w:pPr>
              <w:rPr>
                <w:lang w:val="en-CA"/>
              </w:rPr>
            </w:pPr>
            <w:proofErr w:type="spellStart"/>
            <w:r w:rsidRPr="00011D00">
              <w:rPr>
                <w:lang w:val="en-CA"/>
              </w:rPr>
              <w:t>ProDoc</w:t>
            </w:r>
            <w:proofErr w:type="spellEnd"/>
            <w:r w:rsidRPr="00011D00">
              <w:rPr>
                <w:lang w:val="en-CA"/>
              </w:rPr>
              <w:t xml:space="preserve"> Signing Date:</w:t>
            </w:r>
          </w:p>
        </w:tc>
        <w:tc>
          <w:tcPr>
            <w:tcW w:w="1962" w:type="dxa"/>
          </w:tcPr>
          <w:p w14:paraId="081A2D3C" w14:textId="77777777" w:rsidR="00011D00" w:rsidRPr="00011D00" w:rsidRDefault="00011D00" w:rsidP="00011D00">
            <w:pPr>
              <w:rPr>
                <w:lang w:val="en-CA"/>
              </w:rPr>
            </w:pPr>
            <w:r w:rsidRPr="00011D00">
              <w:rPr>
                <w:lang w:val="en-CA"/>
              </w:rPr>
              <w:t>13 August 2018</w:t>
            </w:r>
          </w:p>
        </w:tc>
      </w:tr>
      <w:tr w:rsidR="00011D00" w:rsidRPr="00011D00" w14:paraId="65E6C56A" w14:textId="77777777" w:rsidTr="00011D00">
        <w:trPr>
          <w:trHeight w:val="892"/>
        </w:trPr>
        <w:tc>
          <w:tcPr>
            <w:tcW w:w="1620" w:type="dxa"/>
          </w:tcPr>
          <w:p w14:paraId="6B05481F" w14:textId="77777777" w:rsidR="00011D00" w:rsidRPr="00011D00" w:rsidRDefault="00011D00" w:rsidP="00011D00">
            <w:pPr>
              <w:rPr>
                <w:lang w:val="en-CA"/>
              </w:rPr>
            </w:pPr>
            <w:bookmarkStart w:id="3" w:name="_3dy6vkm" w:colFirst="0" w:colLast="0"/>
            <w:bookmarkEnd w:id="3"/>
            <w:r w:rsidRPr="00011D00">
              <w:rPr>
                <w:lang w:val="en-CA"/>
              </w:rPr>
              <w:t>ATLAS Business Unit, Award # &amp; Project ID:</w:t>
            </w:r>
          </w:p>
        </w:tc>
        <w:tc>
          <w:tcPr>
            <w:tcW w:w="2790" w:type="dxa"/>
          </w:tcPr>
          <w:p w14:paraId="44ACAB4C" w14:textId="77777777" w:rsidR="00011D00" w:rsidRPr="00011D00" w:rsidRDefault="00011D00" w:rsidP="00011D00">
            <w:pPr>
              <w:rPr>
                <w:lang w:val="en-CA"/>
              </w:rPr>
            </w:pPr>
            <w:r w:rsidRPr="00011D00">
              <w:rPr>
                <w:lang w:val="en-CA"/>
              </w:rPr>
              <w:t xml:space="preserve">Business Unit: </w:t>
            </w:r>
          </w:p>
          <w:p w14:paraId="2F345AF4" w14:textId="77777777" w:rsidR="00011D00" w:rsidRPr="00011D00" w:rsidRDefault="00011D00" w:rsidP="00011D00">
            <w:pPr>
              <w:rPr>
                <w:lang w:val="en-CA"/>
              </w:rPr>
            </w:pPr>
            <w:r w:rsidRPr="00011D00">
              <w:rPr>
                <w:lang w:val="en-CA"/>
              </w:rPr>
              <w:t>ATLAS Award ID: 00100437</w:t>
            </w:r>
          </w:p>
          <w:p w14:paraId="0691FC0A" w14:textId="77777777" w:rsidR="00011D00" w:rsidRPr="00011D00" w:rsidRDefault="00011D00" w:rsidP="00011D00">
            <w:pPr>
              <w:rPr>
                <w:lang w:val="en-CA"/>
              </w:rPr>
            </w:pPr>
          </w:p>
        </w:tc>
        <w:tc>
          <w:tcPr>
            <w:tcW w:w="2700" w:type="dxa"/>
          </w:tcPr>
          <w:p w14:paraId="297EC45B" w14:textId="77777777" w:rsidR="00011D00" w:rsidRPr="00011D00" w:rsidRDefault="00011D00" w:rsidP="00011D00">
            <w:pPr>
              <w:rPr>
                <w:lang w:val="en-CA"/>
              </w:rPr>
            </w:pPr>
            <w:r w:rsidRPr="00011D00">
              <w:rPr>
                <w:lang w:val="en-CA"/>
              </w:rPr>
              <w:t>Date Project Manager hired:</w:t>
            </w:r>
          </w:p>
          <w:p w14:paraId="7F3F9DCA" w14:textId="77777777" w:rsidR="00011D00" w:rsidRPr="00011D00" w:rsidRDefault="00011D00" w:rsidP="00011D00">
            <w:pPr>
              <w:rPr>
                <w:lang w:val="en-CA"/>
              </w:rPr>
            </w:pPr>
          </w:p>
        </w:tc>
        <w:tc>
          <w:tcPr>
            <w:tcW w:w="1962" w:type="dxa"/>
          </w:tcPr>
          <w:p w14:paraId="46953A34" w14:textId="77777777" w:rsidR="00011D00" w:rsidRPr="00011D00" w:rsidRDefault="00011D00" w:rsidP="00011D00">
            <w:pPr>
              <w:rPr>
                <w:lang w:val="en-CA"/>
              </w:rPr>
            </w:pPr>
            <w:r w:rsidRPr="00011D00">
              <w:rPr>
                <w:lang w:val="en-CA"/>
              </w:rPr>
              <w:t>October 2019 </w:t>
            </w:r>
          </w:p>
        </w:tc>
      </w:tr>
      <w:tr w:rsidR="00011D00" w:rsidRPr="00011D00" w14:paraId="3E89ADDD" w14:textId="77777777" w:rsidTr="00011D00">
        <w:trPr>
          <w:trHeight w:val="450"/>
        </w:trPr>
        <w:tc>
          <w:tcPr>
            <w:tcW w:w="1620" w:type="dxa"/>
          </w:tcPr>
          <w:p w14:paraId="61305C42" w14:textId="77777777" w:rsidR="00011D00" w:rsidRPr="00011D00" w:rsidRDefault="00011D00" w:rsidP="00011D00">
            <w:pPr>
              <w:rPr>
                <w:lang w:val="en-CA"/>
              </w:rPr>
            </w:pPr>
            <w:r w:rsidRPr="00011D00">
              <w:rPr>
                <w:lang w:val="en-CA"/>
              </w:rPr>
              <w:t>Country(</w:t>
            </w:r>
            <w:proofErr w:type="spellStart"/>
            <w:r w:rsidRPr="00011D00">
              <w:rPr>
                <w:lang w:val="en-CA"/>
              </w:rPr>
              <w:t>ies</w:t>
            </w:r>
            <w:proofErr w:type="spellEnd"/>
            <w:r w:rsidRPr="00011D00">
              <w:rPr>
                <w:lang w:val="en-CA"/>
              </w:rPr>
              <w:t>):</w:t>
            </w:r>
          </w:p>
        </w:tc>
        <w:tc>
          <w:tcPr>
            <w:tcW w:w="2790" w:type="dxa"/>
          </w:tcPr>
          <w:p w14:paraId="17502745" w14:textId="77777777" w:rsidR="00011D00" w:rsidRPr="00011D00" w:rsidRDefault="00011D00" w:rsidP="00011D00">
            <w:pPr>
              <w:rPr>
                <w:lang w:val="en-CA"/>
              </w:rPr>
            </w:pPr>
            <w:r w:rsidRPr="00011D00">
              <w:rPr>
                <w:lang w:val="en-CA"/>
              </w:rPr>
              <w:t>Uganda</w:t>
            </w:r>
          </w:p>
        </w:tc>
        <w:tc>
          <w:tcPr>
            <w:tcW w:w="2700" w:type="dxa"/>
          </w:tcPr>
          <w:p w14:paraId="78FF4CFE" w14:textId="77777777" w:rsidR="00011D00" w:rsidRPr="00011D00" w:rsidRDefault="00011D00" w:rsidP="00011D00">
            <w:pPr>
              <w:rPr>
                <w:lang w:val="en-CA"/>
              </w:rPr>
            </w:pPr>
            <w:r w:rsidRPr="00011D00">
              <w:rPr>
                <w:lang w:val="en-CA"/>
              </w:rPr>
              <w:t>Inception workshop date:</w:t>
            </w:r>
          </w:p>
        </w:tc>
        <w:tc>
          <w:tcPr>
            <w:tcW w:w="1962" w:type="dxa"/>
          </w:tcPr>
          <w:p w14:paraId="75399EB0" w14:textId="77777777" w:rsidR="00011D00" w:rsidRPr="00011D00" w:rsidRDefault="00011D00" w:rsidP="00011D00">
            <w:pPr>
              <w:rPr>
                <w:lang w:val="en-CA"/>
              </w:rPr>
            </w:pPr>
            <w:r w:rsidRPr="00011D00">
              <w:rPr>
                <w:lang w:val="en-CA"/>
              </w:rPr>
              <w:t>19-20 February 2019</w:t>
            </w:r>
          </w:p>
        </w:tc>
      </w:tr>
      <w:tr w:rsidR="00011D00" w:rsidRPr="00011D00" w14:paraId="2616FE04" w14:textId="77777777" w:rsidTr="00011D00">
        <w:trPr>
          <w:trHeight w:val="262"/>
        </w:trPr>
        <w:tc>
          <w:tcPr>
            <w:tcW w:w="1620" w:type="dxa"/>
          </w:tcPr>
          <w:p w14:paraId="42DFCEBA" w14:textId="77777777" w:rsidR="00011D00" w:rsidRPr="00011D00" w:rsidRDefault="00011D00" w:rsidP="00011D00">
            <w:pPr>
              <w:rPr>
                <w:lang w:val="en-CA"/>
              </w:rPr>
            </w:pPr>
            <w:r w:rsidRPr="00011D00">
              <w:rPr>
                <w:lang w:val="en-CA"/>
              </w:rPr>
              <w:t>Region:</w:t>
            </w:r>
          </w:p>
        </w:tc>
        <w:tc>
          <w:tcPr>
            <w:tcW w:w="2790" w:type="dxa"/>
          </w:tcPr>
          <w:p w14:paraId="1F0A8E70" w14:textId="77777777" w:rsidR="00011D00" w:rsidRPr="00011D00" w:rsidRDefault="00011D00" w:rsidP="00011D00">
            <w:pPr>
              <w:rPr>
                <w:lang w:val="en-CA"/>
              </w:rPr>
            </w:pPr>
            <w:r w:rsidRPr="00011D00">
              <w:rPr>
                <w:lang w:val="en-CA"/>
              </w:rPr>
              <w:t>Africa</w:t>
            </w:r>
          </w:p>
        </w:tc>
        <w:tc>
          <w:tcPr>
            <w:tcW w:w="2700" w:type="dxa"/>
          </w:tcPr>
          <w:p w14:paraId="7307227F" w14:textId="77777777" w:rsidR="00011D00" w:rsidRPr="00011D00" w:rsidRDefault="00011D00" w:rsidP="00011D00">
            <w:pPr>
              <w:rPr>
                <w:lang w:val="en-CA"/>
              </w:rPr>
            </w:pPr>
            <w:r w:rsidRPr="00011D00">
              <w:rPr>
                <w:lang w:val="en-CA"/>
              </w:rPr>
              <w:t>MTE Completion Date:</w:t>
            </w:r>
          </w:p>
        </w:tc>
        <w:tc>
          <w:tcPr>
            <w:tcW w:w="1962" w:type="dxa"/>
          </w:tcPr>
          <w:p w14:paraId="73C34ABC" w14:textId="77777777" w:rsidR="00011D00" w:rsidRPr="00011D00" w:rsidRDefault="00011D00" w:rsidP="00011D00">
            <w:pPr>
              <w:rPr>
                <w:lang w:val="en-CA"/>
              </w:rPr>
            </w:pPr>
            <w:r w:rsidRPr="00011D00">
              <w:rPr>
                <w:lang w:val="en-CA"/>
              </w:rPr>
              <w:t xml:space="preserve"> November 2021 </w:t>
            </w:r>
          </w:p>
        </w:tc>
      </w:tr>
      <w:tr w:rsidR="00011D00" w:rsidRPr="00011D00" w14:paraId="2AEC93AC" w14:textId="77777777" w:rsidTr="00011D00">
        <w:trPr>
          <w:trHeight w:val="271"/>
        </w:trPr>
        <w:tc>
          <w:tcPr>
            <w:tcW w:w="1620" w:type="dxa"/>
          </w:tcPr>
          <w:p w14:paraId="5B1BB2B2" w14:textId="77777777" w:rsidR="00011D00" w:rsidRPr="00011D00" w:rsidRDefault="00011D00" w:rsidP="00011D00">
            <w:pPr>
              <w:rPr>
                <w:lang w:val="en-CA"/>
              </w:rPr>
            </w:pPr>
            <w:r w:rsidRPr="00011D00">
              <w:rPr>
                <w:lang w:val="en-CA"/>
              </w:rPr>
              <w:t>Focal Area</w:t>
            </w:r>
          </w:p>
        </w:tc>
        <w:tc>
          <w:tcPr>
            <w:tcW w:w="2790" w:type="dxa"/>
          </w:tcPr>
          <w:p w14:paraId="50A34F4C" w14:textId="77777777" w:rsidR="00011D00" w:rsidRPr="00011D00" w:rsidRDefault="00011D00" w:rsidP="00011D00">
            <w:pPr>
              <w:rPr>
                <w:lang w:val="en-CA"/>
              </w:rPr>
            </w:pPr>
            <w:r w:rsidRPr="00011D00">
              <w:rPr>
                <w:lang w:val="en-CA"/>
              </w:rPr>
              <w:t>Multi-Focal Area</w:t>
            </w:r>
          </w:p>
        </w:tc>
        <w:tc>
          <w:tcPr>
            <w:tcW w:w="2700" w:type="dxa"/>
          </w:tcPr>
          <w:p w14:paraId="24260162" w14:textId="77777777" w:rsidR="00011D00" w:rsidRPr="00011D00" w:rsidRDefault="00011D00" w:rsidP="00011D00">
            <w:pPr>
              <w:rPr>
                <w:lang w:val="en-CA"/>
              </w:rPr>
            </w:pPr>
            <w:r w:rsidRPr="00011D00">
              <w:rPr>
                <w:lang w:val="en-CA"/>
              </w:rPr>
              <w:t xml:space="preserve">Planned closing date: </w:t>
            </w:r>
          </w:p>
          <w:p w14:paraId="610FE038" w14:textId="77777777" w:rsidR="00011D00" w:rsidRPr="00011D00" w:rsidRDefault="00011D00" w:rsidP="00011D00">
            <w:pPr>
              <w:rPr>
                <w:lang w:val="en-CA"/>
              </w:rPr>
            </w:pPr>
          </w:p>
        </w:tc>
        <w:tc>
          <w:tcPr>
            <w:tcW w:w="1962" w:type="dxa"/>
          </w:tcPr>
          <w:p w14:paraId="3919B975" w14:textId="77777777" w:rsidR="00011D00" w:rsidRPr="00011D00" w:rsidRDefault="00011D00" w:rsidP="00011D00">
            <w:pPr>
              <w:rPr>
                <w:lang w:val="en-CA"/>
              </w:rPr>
            </w:pPr>
            <w:r w:rsidRPr="00011D00">
              <w:rPr>
                <w:lang w:val="en-CA"/>
              </w:rPr>
              <w:t>August 2023</w:t>
            </w:r>
          </w:p>
        </w:tc>
      </w:tr>
      <w:tr w:rsidR="00011D00" w:rsidRPr="00011D00" w14:paraId="33C5E30F" w14:textId="77777777" w:rsidTr="00011D00">
        <w:trPr>
          <w:trHeight w:val="499"/>
        </w:trPr>
        <w:tc>
          <w:tcPr>
            <w:tcW w:w="1620" w:type="dxa"/>
          </w:tcPr>
          <w:p w14:paraId="50EA02FA" w14:textId="77777777" w:rsidR="00011D00" w:rsidRPr="00011D00" w:rsidRDefault="00011D00" w:rsidP="00011D00">
            <w:pPr>
              <w:rPr>
                <w:lang w:val="en-CA"/>
              </w:rPr>
            </w:pPr>
            <w:r w:rsidRPr="00011D00">
              <w:rPr>
                <w:lang w:val="en-CA"/>
              </w:rPr>
              <w:t>Integrated Approach Pilot</w:t>
            </w:r>
          </w:p>
        </w:tc>
        <w:tc>
          <w:tcPr>
            <w:tcW w:w="2790" w:type="dxa"/>
          </w:tcPr>
          <w:p w14:paraId="3C811453" w14:textId="77777777" w:rsidR="00011D00" w:rsidRPr="00011D00" w:rsidRDefault="00011D00" w:rsidP="00011D00">
            <w:pPr>
              <w:rPr>
                <w:lang w:val="en-CA"/>
              </w:rPr>
            </w:pPr>
            <w:r w:rsidRPr="00011D00">
              <w:rPr>
                <w:lang w:val="en-CA"/>
              </w:rPr>
              <w:t>IPAC-Food Security</w:t>
            </w:r>
          </w:p>
        </w:tc>
        <w:tc>
          <w:tcPr>
            <w:tcW w:w="2700" w:type="dxa"/>
          </w:tcPr>
          <w:p w14:paraId="3EF59662" w14:textId="77777777" w:rsidR="00011D00" w:rsidRPr="00011D00" w:rsidRDefault="00011D00" w:rsidP="00011D00">
            <w:pPr>
              <w:rPr>
                <w:lang w:val="en-CA"/>
              </w:rPr>
            </w:pPr>
            <w:r w:rsidRPr="00011D00">
              <w:rPr>
                <w:lang w:val="en-CA"/>
              </w:rPr>
              <w:t>Corporate Programme</w:t>
            </w:r>
          </w:p>
        </w:tc>
        <w:tc>
          <w:tcPr>
            <w:tcW w:w="1962" w:type="dxa"/>
          </w:tcPr>
          <w:p w14:paraId="6E970C75" w14:textId="77777777" w:rsidR="00011D00" w:rsidRPr="00011D00" w:rsidRDefault="00011D00" w:rsidP="00011D00">
            <w:pPr>
              <w:rPr>
                <w:lang w:val="en-CA"/>
              </w:rPr>
            </w:pPr>
          </w:p>
        </w:tc>
      </w:tr>
      <w:tr w:rsidR="00011D00" w:rsidRPr="00011D00" w14:paraId="169EA091" w14:textId="77777777" w:rsidTr="00011D00">
        <w:trPr>
          <w:trHeight w:val="540"/>
        </w:trPr>
        <w:tc>
          <w:tcPr>
            <w:tcW w:w="1620" w:type="dxa"/>
          </w:tcPr>
          <w:p w14:paraId="49A48858" w14:textId="77777777" w:rsidR="00011D00" w:rsidRPr="00011D00" w:rsidRDefault="00011D00" w:rsidP="00011D00">
            <w:pPr>
              <w:rPr>
                <w:lang w:val="en-CA"/>
              </w:rPr>
            </w:pPr>
            <w:r w:rsidRPr="00011D00">
              <w:rPr>
                <w:lang w:val="en-CA"/>
              </w:rPr>
              <w:t>Executing Entity/ Implementing Partner</w:t>
            </w:r>
          </w:p>
        </w:tc>
        <w:tc>
          <w:tcPr>
            <w:tcW w:w="7452" w:type="dxa"/>
            <w:gridSpan w:val="3"/>
          </w:tcPr>
          <w:p w14:paraId="480F8643" w14:textId="77777777" w:rsidR="00011D00" w:rsidRPr="00011D00" w:rsidRDefault="00011D00" w:rsidP="00011D00">
            <w:pPr>
              <w:rPr>
                <w:lang w:val="en-CA"/>
              </w:rPr>
            </w:pPr>
            <w:r w:rsidRPr="00011D00">
              <w:rPr>
                <w:lang w:val="en-CA"/>
              </w:rPr>
              <w:t>Ministry of Finance, Planning &amp; Development, and Ministry of Energy and Mineral Development</w:t>
            </w:r>
          </w:p>
        </w:tc>
      </w:tr>
      <w:tr w:rsidR="00011D00" w:rsidRPr="00011D00" w14:paraId="09FBAF1A" w14:textId="77777777" w:rsidTr="00011D00">
        <w:trPr>
          <w:trHeight w:val="270"/>
        </w:trPr>
        <w:tc>
          <w:tcPr>
            <w:tcW w:w="4410" w:type="dxa"/>
            <w:gridSpan w:val="2"/>
          </w:tcPr>
          <w:p w14:paraId="5E82A78D" w14:textId="77777777" w:rsidR="00011D00" w:rsidRPr="00011D00" w:rsidRDefault="00011D00" w:rsidP="00011D00">
            <w:pPr>
              <w:rPr>
                <w:lang w:val="en-CA"/>
              </w:rPr>
            </w:pPr>
            <w:r w:rsidRPr="00011D00">
              <w:rPr>
                <w:lang w:val="en-CA"/>
              </w:rPr>
              <w:t xml:space="preserve"> Project Financing</w:t>
            </w:r>
          </w:p>
        </w:tc>
        <w:tc>
          <w:tcPr>
            <w:tcW w:w="2700" w:type="dxa"/>
          </w:tcPr>
          <w:p w14:paraId="5562B3FF" w14:textId="77777777" w:rsidR="00011D00" w:rsidRPr="00011D00" w:rsidRDefault="00011D00" w:rsidP="00011D00">
            <w:pPr>
              <w:rPr>
                <w:lang w:val="en-CA"/>
              </w:rPr>
            </w:pPr>
            <w:r w:rsidRPr="00011D00">
              <w:rPr>
                <w:lang w:val="en-CA"/>
              </w:rPr>
              <w:t xml:space="preserve">at </w:t>
            </w:r>
            <w:r w:rsidRPr="00011D00">
              <w:rPr>
                <w:i/>
                <w:u w:val="single"/>
                <w:lang w:val="en-CA"/>
              </w:rPr>
              <w:t>GEF endorsement (US$)</w:t>
            </w:r>
          </w:p>
        </w:tc>
        <w:tc>
          <w:tcPr>
            <w:tcW w:w="1962" w:type="dxa"/>
          </w:tcPr>
          <w:p w14:paraId="46A02D6E" w14:textId="77777777" w:rsidR="00011D00" w:rsidRPr="00011D00" w:rsidRDefault="00011D00" w:rsidP="00011D00">
            <w:pPr>
              <w:rPr>
                <w:lang w:val="en-CA"/>
              </w:rPr>
            </w:pPr>
            <w:r w:rsidRPr="00011D00">
              <w:rPr>
                <w:lang w:val="en-CA"/>
              </w:rPr>
              <w:t>at</w:t>
            </w:r>
            <w:r w:rsidRPr="00011D00">
              <w:rPr>
                <w:i/>
                <w:u w:val="single"/>
                <w:lang w:val="en-CA"/>
              </w:rPr>
              <w:t xml:space="preserve"> MTE 2021 (US$)</w:t>
            </w:r>
          </w:p>
        </w:tc>
      </w:tr>
      <w:tr w:rsidR="00011D00" w:rsidRPr="00011D00" w14:paraId="1CC5DC8A" w14:textId="77777777" w:rsidTr="00011D00">
        <w:trPr>
          <w:trHeight w:val="270"/>
        </w:trPr>
        <w:tc>
          <w:tcPr>
            <w:tcW w:w="4410" w:type="dxa"/>
            <w:gridSpan w:val="2"/>
          </w:tcPr>
          <w:p w14:paraId="17793FA1" w14:textId="77777777" w:rsidR="00011D00" w:rsidRPr="00011D00" w:rsidRDefault="00011D00" w:rsidP="00011D00">
            <w:pPr>
              <w:rPr>
                <w:lang w:val="en-CA"/>
              </w:rPr>
            </w:pPr>
            <w:r w:rsidRPr="00011D00">
              <w:rPr>
                <w:lang w:val="en-CA"/>
              </w:rPr>
              <w:t xml:space="preserve">(1) GEF Trust Fund or LDCF or SCCF or </w:t>
            </w:r>
            <w:proofErr w:type="gramStart"/>
            <w:r w:rsidRPr="00011D00">
              <w:rPr>
                <w:lang w:val="en-CA"/>
              </w:rPr>
              <w:t>other</w:t>
            </w:r>
            <w:proofErr w:type="gramEnd"/>
            <w:r w:rsidRPr="00011D00">
              <w:rPr>
                <w:lang w:val="en-CA"/>
              </w:rPr>
              <w:t xml:space="preserve"> vertical fund:</w:t>
            </w:r>
          </w:p>
        </w:tc>
        <w:tc>
          <w:tcPr>
            <w:tcW w:w="2700" w:type="dxa"/>
          </w:tcPr>
          <w:p w14:paraId="218ACC65" w14:textId="77777777" w:rsidR="00011D00" w:rsidRPr="00011D00" w:rsidRDefault="00011D00" w:rsidP="00011D00">
            <w:pPr>
              <w:rPr>
                <w:lang w:val="en-CA"/>
              </w:rPr>
            </w:pPr>
            <w:r w:rsidRPr="00011D00">
              <w:rPr>
                <w:lang w:val="en-CA"/>
              </w:rPr>
              <w:t>2,170,030</w:t>
            </w:r>
          </w:p>
        </w:tc>
        <w:tc>
          <w:tcPr>
            <w:tcW w:w="1962" w:type="dxa"/>
          </w:tcPr>
          <w:p w14:paraId="64D00E6A" w14:textId="77777777" w:rsidR="00011D00" w:rsidRPr="00011D00" w:rsidRDefault="00011D00" w:rsidP="00011D00">
            <w:pPr>
              <w:rPr>
                <w:lang w:val="en-CA"/>
              </w:rPr>
            </w:pPr>
            <w:r w:rsidRPr="00011D00">
              <w:rPr>
                <w:b/>
                <w:lang w:val="en-CA"/>
              </w:rPr>
              <w:t>522,226</w:t>
            </w:r>
          </w:p>
        </w:tc>
      </w:tr>
      <w:tr w:rsidR="00011D00" w:rsidRPr="00011D00" w14:paraId="0A8C226A" w14:textId="77777777" w:rsidTr="00011D00">
        <w:trPr>
          <w:trHeight w:val="270"/>
        </w:trPr>
        <w:tc>
          <w:tcPr>
            <w:tcW w:w="4410" w:type="dxa"/>
            <w:gridSpan w:val="2"/>
          </w:tcPr>
          <w:p w14:paraId="6DAA606A" w14:textId="77777777" w:rsidR="00011D00" w:rsidRPr="00011D00" w:rsidRDefault="00011D00" w:rsidP="00011D00">
            <w:pPr>
              <w:rPr>
                <w:lang w:val="en-CA"/>
              </w:rPr>
            </w:pPr>
            <w:r w:rsidRPr="00011D00">
              <w:rPr>
                <w:lang w:val="en-CA"/>
              </w:rPr>
              <w:t>(2) UNDP TRAC</w:t>
            </w:r>
          </w:p>
        </w:tc>
        <w:tc>
          <w:tcPr>
            <w:tcW w:w="2700" w:type="dxa"/>
          </w:tcPr>
          <w:p w14:paraId="3C41AAE2" w14:textId="77777777" w:rsidR="00011D00" w:rsidRPr="00011D00" w:rsidRDefault="00011D00" w:rsidP="00011D00">
            <w:pPr>
              <w:rPr>
                <w:lang w:val="en-CA"/>
              </w:rPr>
            </w:pPr>
            <w:r w:rsidRPr="00011D00">
              <w:rPr>
                <w:lang w:val="en-CA"/>
              </w:rPr>
              <w:t>900,000</w:t>
            </w:r>
          </w:p>
        </w:tc>
        <w:tc>
          <w:tcPr>
            <w:tcW w:w="1962" w:type="dxa"/>
          </w:tcPr>
          <w:p w14:paraId="3E457AFD" w14:textId="77777777" w:rsidR="00011D00" w:rsidRPr="00011D00" w:rsidRDefault="00011D00" w:rsidP="00011D00">
            <w:pPr>
              <w:rPr>
                <w:lang w:val="en-CA"/>
              </w:rPr>
            </w:pPr>
            <w:r w:rsidRPr="00011D00">
              <w:rPr>
                <w:lang w:val="en-CA"/>
              </w:rPr>
              <w:t>92,215.8</w:t>
            </w:r>
          </w:p>
        </w:tc>
      </w:tr>
      <w:tr w:rsidR="00011D00" w:rsidRPr="00011D00" w14:paraId="11A07DD0" w14:textId="77777777" w:rsidTr="00011D00">
        <w:trPr>
          <w:trHeight w:val="314"/>
        </w:trPr>
        <w:tc>
          <w:tcPr>
            <w:tcW w:w="4410" w:type="dxa"/>
            <w:gridSpan w:val="2"/>
          </w:tcPr>
          <w:p w14:paraId="3D110291" w14:textId="77777777" w:rsidR="00011D00" w:rsidRPr="00011D00" w:rsidRDefault="00011D00" w:rsidP="00011D00">
            <w:pPr>
              <w:rPr>
                <w:lang w:val="en-CA"/>
              </w:rPr>
            </w:pPr>
            <w:r w:rsidRPr="00011D00">
              <w:rPr>
                <w:lang w:val="en-CA"/>
              </w:rPr>
              <w:t>(3) Government</w:t>
            </w:r>
          </w:p>
        </w:tc>
        <w:tc>
          <w:tcPr>
            <w:tcW w:w="2700" w:type="dxa"/>
          </w:tcPr>
          <w:p w14:paraId="509C4825" w14:textId="77777777" w:rsidR="00011D00" w:rsidRPr="00011D00" w:rsidRDefault="00011D00" w:rsidP="00011D00">
            <w:pPr>
              <w:rPr>
                <w:lang w:val="en-CA"/>
              </w:rPr>
            </w:pPr>
            <w:r w:rsidRPr="00011D00">
              <w:rPr>
                <w:lang w:val="en-CA"/>
              </w:rPr>
              <w:t>938,000</w:t>
            </w:r>
          </w:p>
        </w:tc>
        <w:tc>
          <w:tcPr>
            <w:tcW w:w="1962" w:type="dxa"/>
          </w:tcPr>
          <w:p w14:paraId="16889A9F" w14:textId="77777777" w:rsidR="00011D00" w:rsidRPr="00011D00" w:rsidRDefault="00011D00" w:rsidP="00011D00">
            <w:pPr>
              <w:rPr>
                <w:lang w:val="en-CA"/>
              </w:rPr>
            </w:pPr>
            <w:r w:rsidRPr="00011D00">
              <w:rPr>
                <w:lang w:val="en-CA"/>
              </w:rPr>
              <w:t>17,707,962</w:t>
            </w:r>
          </w:p>
        </w:tc>
      </w:tr>
      <w:tr w:rsidR="00011D00" w:rsidRPr="00011D00" w14:paraId="27922602" w14:textId="77777777" w:rsidTr="00011D00">
        <w:trPr>
          <w:trHeight w:val="270"/>
        </w:trPr>
        <w:tc>
          <w:tcPr>
            <w:tcW w:w="4410" w:type="dxa"/>
            <w:gridSpan w:val="2"/>
          </w:tcPr>
          <w:p w14:paraId="550742F1" w14:textId="77777777" w:rsidR="00011D00" w:rsidRPr="00011D00" w:rsidRDefault="00011D00" w:rsidP="00011D00">
            <w:pPr>
              <w:rPr>
                <w:lang w:val="en-CA"/>
              </w:rPr>
            </w:pPr>
            <w:r w:rsidRPr="00011D00">
              <w:rPr>
                <w:lang w:val="en-CA"/>
              </w:rPr>
              <w:lastRenderedPageBreak/>
              <w:t>(4) private investors</w:t>
            </w:r>
          </w:p>
        </w:tc>
        <w:tc>
          <w:tcPr>
            <w:tcW w:w="2700" w:type="dxa"/>
          </w:tcPr>
          <w:p w14:paraId="12A0021A" w14:textId="77777777" w:rsidR="00011D00" w:rsidRPr="00011D00" w:rsidRDefault="00011D00" w:rsidP="00011D00">
            <w:pPr>
              <w:rPr>
                <w:lang w:val="en-CA"/>
              </w:rPr>
            </w:pPr>
            <w:r w:rsidRPr="00011D00">
              <w:rPr>
                <w:lang w:val="en-CA"/>
              </w:rPr>
              <w:t>12,050,000</w:t>
            </w:r>
          </w:p>
        </w:tc>
        <w:tc>
          <w:tcPr>
            <w:tcW w:w="1962" w:type="dxa"/>
          </w:tcPr>
          <w:p w14:paraId="1F7D5E2A" w14:textId="77777777" w:rsidR="00011D00" w:rsidRPr="00011D00" w:rsidRDefault="00011D00" w:rsidP="00011D00">
            <w:pPr>
              <w:rPr>
                <w:lang w:val="en-CA"/>
              </w:rPr>
            </w:pPr>
            <w:r w:rsidRPr="00011D00">
              <w:rPr>
                <w:lang w:val="en-CA"/>
              </w:rPr>
              <w:t>4,000,000</w:t>
            </w:r>
          </w:p>
        </w:tc>
      </w:tr>
      <w:tr w:rsidR="00011D00" w:rsidRPr="00011D00" w14:paraId="419A3D75" w14:textId="77777777" w:rsidTr="00011D00">
        <w:trPr>
          <w:trHeight w:val="270"/>
        </w:trPr>
        <w:tc>
          <w:tcPr>
            <w:tcW w:w="4410" w:type="dxa"/>
            <w:gridSpan w:val="2"/>
          </w:tcPr>
          <w:p w14:paraId="2CC8EFC6" w14:textId="77777777" w:rsidR="00011D00" w:rsidRPr="00011D00" w:rsidRDefault="00011D00" w:rsidP="00011D00">
            <w:pPr>
              <w:rPr>
                <w:lang w:val="en-CA"/>
              </w:rPr>
            </w:pPr>
            <w:r w:rsidRPr="00011D00">
              <w:rPr>
                <w:lang w:val="en-CA"/>
              </w:rPr>
              <w:t>(5) other international donors</w:t>
            </w:r>
          </w:p>
        </w:tc>
        <w:tc>
          <w:tcPr>
            <w:tcW w:w="2700" w:type="dxa"/>
          </w:tcPr>
          <w:p w14:paraId="33A338A0" w14:textId="77777777" w:rsidR="00011D00" w:rsidRPr="00011D00" w:rsidRDefault="00011D00" w:rsidP="00011D00">
            <w:pPr>
              <w:rPr>
                <w:lang w:val="en-CA"/>
              </w:rPr>
            </w:pPr>
            <w:r w:rsidRPr="00011D00">
              <w:rPr>
                <w:lang w:val="en-CA"/>
              </w:rPr>
              <w:t>900,000</w:t>
            </w:r>
          </w:p>
        </w:tc>
        <w:tc>
          <w:tcPr>
            <w:tcW w:w="1962" w:type="dxa"/>
          </w:tcPr>
          <w:p w14:paraId="17C026B9" w14:textId="77777777" w:rsidR="00011D00" w:rsidRPr="00011D00" w:rsidRDefault="00011D00" w:rsidP="00011D00">
            <w:pPr>
              <w:rPr>
                <w:lang w:val="en-CA"/>
              </w:rPr>
            </w:pPr>
            <w:r w:rsidRPr="00011D00">
              <w:rPr>
                <w:lang w:val="en-CA"/>
              </w:rPr>
              <w:t>0</w:t>
            </w:r>
          </w:p>
        </w:tc>
      </w:tr>
      <w:tr w:rsidR="00011D00" w:rsidRPr="00011D00" w14:paraId="4779C139" w14:textId="77777777" w:rsidTr="00011D00">
        <w:trPr>
          <w:trHeight w:val="270"/>
        </w:trPr>
        <w:tc>
          <w:tcPr>
            <w:tcW w:w="4410" w:type="dxa"/>
            <w:gridSpan w:val="2"/>
          </w:tcPr>
          <w:p w14:paraId="55347876" w14:textId="77777777" w:rsidR="00011D00" w:rsidRPr="00011D00" w:rsidRDefault="00011D00" w:rsidP="00011D00">
            <w:pPr>
              <w:rPr>
                <w:lang w:val="en-CA"/>
              </w:rPr>
            </w:pPr>
            <w:r w:rsidRPr="00011D00">
              <w:rPr>
                <w:lang w:val="en-CA"/>
              </w:rPr>
              <w:t>(6) other national stakeholders</w:t>
            </w:r>
          </w:p>
        </w:tc>
        <w:tc>
          <w:tcPr>
            <w:tcW w:w="2700" w:type="dxa"/>
          </w:tcPr>
          <w:p w14:paraId="58FE213B" w14:textId="77777777" w:rsidR="00011D00" w:rsidRPr="00011D00" w:rsidRDefault="00011D00" w:rsidP="00011D00">
            <w:pPr>
              <w:rPr>
                <w:lang w:val="en-CA"/>
              </w:rPr>
            </w:pPr>
            <w:r w:rsidRPr="00011D00">
              <w:rPr>
                <w:lang w:val="en-CA"/>
              </w:rPr>
              <w:t>350,000</w:t>
            </w:r>
          </w:p>
        </w:tc>
        <w:tc>
          <w:tcPr>
            <w:tcW w:w="1962" w:type="dxa"/>
          </w:tcPr>
          <w:p w14:paraId="284DB086" w14:textId="77777777" w:rsidR="00011D00" w:rsidRPr="00011D00" w:rsidRDefault="00011D00" w:rsidP="00011D00">
            <w:pPr>
              <w:rPr>
                <w:lang w:val="en-CA"/>
              </w:rPr>
            </w:pPr>
            <w:r w:rsidRPr="00011D00">
              <w:rPr>
                <w:lang w:val="en-CA"/>
              </w:rPr>
              <w:t>0</w:t>
            </w:r>
          </w:p>
        </w:tc>
      </w:tr>
      <w:tr w:rsidR="00011D00" w:rsidRPr="00011D00" w14:paraId="6ED18B00" w14:textId="77777777" w:rsidTr="00011D00">
        <w:trPr>
          <w:trHeight w:val="270"/>
        </w:trPr>
        <w:tc>
          <w:tcPr>
            <w:tcW w:w="4410" w:type="dxa"/>
            <w:gridSpan w:val="2"/>
          </w:tcPr>
          <w:p w14:paraId="24F6788E" w14:textId="77777777" w:rsidR="00011D00" w:rsidRPr="00011D00" w:rsidRDefault="00011D00" w:rsidP="00011D00">
            <w:pPr>
              <w:rPr>
                <w:lang w:val="en-CA"/>
              </w:rPr>
            </w:pPr>
            <w:r w:rsidRPr="00011D00">
              <w:rPr>
                <w:lang w:val="en-CA"/>
              </w:rPr>
              <w:t>(7) Total co-financing (</w:t>
            </w:r>
            <w:r w:rsidRPr="00011D00">
              <w:rPr>
                <w:lang w:val="en-US"/>
              </w:rPr>
              <w:t>2+</w:t>
            </w:r>
            <w:r w:rsidRPr="00011D00">
              <w:rPr>
                <w:lang w:val="en-CA"/>
              </w:rPr>
              <w:t>3+4+5+6)</w:t>
            </w:r>
          </w:p>
        </w:tc>
        <w:tc>
          <w:tcPr>
            <w:tcW w:w="2700" w:type="dxa"/>
          </w:tcPr>
          <w:p w14:paraId="1E7BB90D" w14:textId="77777777" w:rsidR="00011D00" w:rsidRPr="00011D00" w:rsidRDefault="00011D00" w:rsidP="00011D00">
            <w:pPr>
              <w:rPr>
                <w:lang w:val="en-CA"/>
              </w:rPr>
            </w:pPr>
            <w:r w:rsidRPr="00011D00">
              <w:rPr>
                <w:lang w:val="en-CA"/>
              </w:rPr>
              <w:t>1</w:t>
            </w:r>
            <w:r w:rsidRPr="00011D00">
              <w:rPr>
                <w:lang w:val="en-US"/>
              </w:rPr>
              <w:t>5</w:t>
            </w:r>
            <w:r w:rsidRPr="00011D00">
              <w:rPr>
                <w:lang w:val="en-CA"/>
              </w:rPr>
              <w:t>,</w:t>
            </w:r>
            <w:r w:rsidRPr="00011D00">
              <w:rPr>
                <w:lang w:val="en-US"/>
              </w:rPr>
              <w:t>1</w:t>
            </w:r>
            <w:r w:rsidRPr="00011D00">
              <w:rPr>
                <w:lang w:val="en-CA"/>
              </w:rPr>
              <w:t>38,000</w:t>
            </w:r>
          </w:p>
        </w:tc>
        <w:tc>
          <w:tcPr>
            <w:tcW w:w="1962" w:type="dxa"/>
          </w:tcPr>
          <w:p w14:paraId="0B76FCEB" w14:textId="77777777" w:rsidR="00011D00" w:rsidRPr="00011D00" w:rsidRDefault="00011D00" w:rsidP="00011D00">
            <w:pPr>
              <w:rPr>
                <w:lang w:val="en-CA"/>
              </w:rPr>
            </w:pPr>
            <w:r w:rsidRPr="00011D00">
              <w:rPr>
                <w:lang w:val="en-CA"/>
              </w:rPr>
              <w:t>21,</w:t>
            </w:r>
            <w:r w:rsidRPr="00011D00">
              <w:rPr>
                <w:lang w:val="en-US"/>
              </w:rPr>
              <w:t>800</w:t>
            </w:r>
            <w:r w:rsidRPr="00011D00">
              <w:rPr>
                <w:lang w:val="en-CA"/>
              </w:rPr>
              <w:t>,</w:t>
            </w:r>
            <w:r w:rsidRPr="00011D00">
              <w:rPr>
                <w:lang w:val="en-US"/>
              </w:rPr>
              <w:t>778.8</w:t>
            </w:r>
          </w:p>
        </w:tc>
      </w:tr>
      <w:tr w:rsidR="00011D00" w:rsidRPr="00011D00" w14:paraId="65133CE1" w14:textId="77777777" w:rsidTr="00011D00">
        <w:trPr>
          <w:trHeight w:val="270"/>
        </w:trPr>
        <w:tc>
          <w:tcPr>
            <w:tcW w:w="4410" w:type="dxa"/>
            <w:gridSpan w:val="2"/>
          </w:tcPr>
          <w:p w14:paraId="77CE71B6" w14:textId="77777777" w:rsidR="00011D00" w:rsidRPr="00011D00" w:rsidRDefault="00011D00" w:rsidP="00011D00">
            <w:pPr>
              <w:rPr>
                <w:b/>
                <w:lang w:val="en-CA"/>
              </w:rPr>
            </w:pPr>
            <w:r w:rsidRPr="00011D00">
              <w:rPr>
                <w:b/>
                <w:lang w:val="en-CA"/>
              </w:rPr>
              <w:t>PROJECT TOTAL COST (1+7)</w:t>
            </w:r>
          </w:p>
        </w:tc>
        <w:tc>
          <w:tcPr>
            <w:tcW w:w="2700" w:type="dxa"/>
          </w:tcPr>
          <w:p w14:paraId="45ED56EB" w14:textId="77777777" w:rsidR="00011D00" w:rsidRPr="00011D00" w:rsidRDefault="00011D00" w:rsidP="00011D00">
            <w:pPr>
              <w:rPr>
                <w:lang w:val="en-CA"/>
              </w:rPr>
            </w:pPr>
            <w:r w:rsidRPr="00011D00">
              <w:rPr>
                <w:b/>
                <w:lang w:val="en-CA"/>
              </w:rPr>
              <w:t>17,308,030</w:t>
            </w:r>
          </w:p>
        </w:tc>
        <w:tc>
          <w:tcPr>
            <w:tcW w:w="1962" w:type="dxa"/>
          </w:tcPr>
          <w:p w14:paraId="3D2C3C54" w14:textId="77777777" w:rsidR="00011D00" w:rsidRPr="00011D00" w:rsidRDefault="00011D00" w:rsidP="00011D00">
            <w:pPr>
              <w:rPr>
                <w:lang w:val="en-CA"/>
              </w:rPr>
            </w:pPr>
          </w:p>
        </w:tc>
      </w:tr>
    </w:tbl>
    <w:p w14:paraId="2E135FD4" w14:textId="77777777" w:rsidR="00011D00" w:rsidRPr="00011D00" w:rsidRDefault="00011D00" w:rsidP="00011D00">
      <w:pPr>
        <w:rPr>
          <w:lang w:val="es-419"/>
        </w:rPr>
      </w:pPr>
    </w:p>
    <w:p w14:paraId="3850048F" w14:textId="77777777" w:rsidR="00011D00" w:rsidRPr="00011D00" w:rsidRDefault="00011D00" w:rsidP="00011D00">
      <w:pPr>
        <w:jc w:val="both"/>
        <w:rPr>
          <w:b/>
          <w:lang w:val="en-CA"/>
        </w:rPr>
      </w:pPr>
      <w:r w:rsidRPr="00011D00">
        <w:rPr>
          <w:b/>
          <w:lang w:val="en-US"/>
        </w:rPr>
        <w:t xml:space="preserve"> </w:t>
      </w:r>
      <w:bookmarkStart w:id="4" w:name="_Toc109740378"/>
      <w:r w:rsidRPr="00011D00">
        <w:rPr>
          <w:b/>
          <w:lang w:val="en-US"/>
        </w:rPr>
        <w:t xml:space="preserve">1.1 </w:t>
      </w:r>
      <w:r w:rsidRPr="00011D00">
        <w:rPr>
          <w:b/>
          <w:lang w:val="en-CA"/>
        </w:rPr>
        <w:t>Project Description</w:t>
      </w:r>
      <w:bookmarkEnd w:id="4"/>
      <w:r w:rsidRPr="00011D00">
        <w:rPr>
          <w:b/>
          <w:lang w:val="en-CA"/>
        </w:rPr>
        <w:t xml:space="preserve">  </w:t>
      </w:r>
    </w:p>
    <w:p w14:paraId="70CBB2CB" w14:textId="77777777" w:rsidR="00011D00" w:rsidRPr="00011D00" w:rsidRDefault="00011D00" w:rsidP="00011D00">
      <w:pPr>
        <w:jc w:val="both"/>
        <w:rPr>
          <w:lang w:val="en-US"/>
        </w:rPr>
      </w:pPr>
      <w:r w:rsidRPr="00011D00">
        <w:rPr>
          <w:lang w:val="en-US"/>
        </w:rPr>
        <w:t>The “</w:t>
      </w:r>
      <w:r w:rsidRPr="00011D00">
        <w:rPr>
          <w:i/>
          <w:iCs/>
          <w:lang w:val="en-US"/>
        </w:rPr>
        <w:t>NAMA on Integrated Waste Management and Biogas in Uganda”</w:t>
      </w:r>
      <w:r w:rsidRPr="00011D00">
        <w:rPr>
          <w:lang w:val="en-US"/>
        </w:rPr>
        <w:t xml:space="preserve"> project aims to provide environmental benefits and reduce greenhouse gas emissions from improper and inadequate management and treatment of wastewater and organic waste in towns, municipalities, cities, and </w:t>
      </w:r>
      <w:proofErr w:type="spellStart"/>
      <w:r w:rsidRPr="00011D00">
        <w:rPr>
          <w:lang w:val="en-US"/>
        </w:rPr>
        <w:t>agro</w:t>
      </w:r>
      <w:proofErr w:type="spellEnd"/>
      <w:r w:rsidRPr="00011D00">
        <w:rPr>
          <w:lang w:val="en-US"/>
        </w:rPr>
        <w:t xml:space="preserve">‐processing industry in Uganda. The project addresses institutional and technical capacity gaps for the implementation of integrated waste management (IWM) in cities and municipalities in Uganda. In addition, the project demonstrates successful biogas-based technology for electricity generation as well as the production of electricity from agricultural waste. The project also focuses on working through Public-Private Partnerships (PPPs) to demonstrate and invest in Municipal Solid Waste (MSW) and wastewater-based biogas plants. After successful demonstration of the technical and economic feasibility of MSW and wastewater-based biogas technologies, the project will move on to scaling-up the use of these technologies through the establishment of a grant and technical assistance fund. The purpose of the fund is to address financial and technical barriers to establishment of PPPs in MSW-based biogas plants in other cities around the country. </w:t>
      </w:r>
    </w:p>
    <w:p w14:paraId="51971593" w14:textId="77777777" w:rsidR="00011D00" w:rsidRPr="00011D00" w:rsidRDefault="00011D00" w:rsidP="00011D00">
      <w:pPr>
        <w:jc w:val="both"/>
        <w:rPr>
          <w:b/>
          <w:lang w:val="en-US"/>
        </w:rPr>
      </w:pPr>
      <w:bookmarkStart w:id="5" w:name="_Toc109740379"/>
      <w:r w:rsidRPr="00011D00">
        <w:rPr>
          <w:b/>
          <w:lang w:val="en-US"/>
        </w:rPr>
        <w:t>1.2 Project Progress Summary</w:t>
      </w:r>
      <w:bookmarkEnd w:id="5"/>
    </w:p>
    <w:p w14:paraId="2C237DBF" w14:textId="77777777" w:rsidR="00011D00" w:rsidRPr="00011D00" w:rsidRDefault="00011D00" w:rsidP="00011D00">
      <w:pPr>
        <w:jc w:val="both"/>
        <w:rPr>
          <w:lang w:val="en-US"/>
        </w:rPr>
      </w:pPr>
      <w:r w:rsidRPr="00011D00">
        <w:rPr>
          <w:lang w:val="en-US"/>
        </w:rPr>
        <w:t xml:space="preserve">There is slow progress towards outcomes because of delayed start of the project, and restrictions due to Covid19 lockdown in Uganda making project unlikely to meet all end of project targets. The project has built capacity and promoted public awareness for IWM in more than 10 cities across the country. Two waste-to-energy plants have been developed by project partners for wastewater and agricultural waste to energy (National Water Sewerage Corporation in Kampala and </w:t>
      </w:r>
      <w:proofErr w:type="spellStart"/>
      <w:r w:rsidRPr="00011D00">
        <w:rPr>
          <w:lang w:val="en-US"/>
        </w:rPr>
        <w:t>Kakira</w:t>
      </w:r>
      <w:proofErr w:type="spellEnd"/>
      <w:r w:rsidRPr="00011D00">
        <w:rPr>
          <w:lang w:val="en-US"/>
        </w:rPr>
        <w:t xml:space="preserve"> in Jinja respectively).  </w:t>
      </w:r>
    </w:p>
    <w:p w14:paraId="689BDDF4" w14:textId="77777777" w:rsidR="00011D00" w:rsidRPr="00011D00" w:rsidRDefault="00011D00" w:rsidP="00011D00">
      <w:pPr>
        <w:jc w:val="both"/>
        <w:rPr>
          <w:lang w:val="en-US"/>
        </w:rPr>
      </w:pPr>
      <w:r w:rsidRPr="00011D00">
        <w:rPr>
          <w:lang w:val="en-US"/>
        </w:rPr>
        <w:t>Feasibility studies to identity suitable site for MSW-to-energy plant at the Kampala landfill and for options for enhancing feedstock for the NWSC wastewater electricity plant have been completed.</w:t>
      </w:r>
      <w:r w:rsidRPr="00011D00">
        <w:rPr>
          <w:lang w:val="en-CA"/>
        </w:rPr>
        <w:t xml:space="preserve"> </w:t>
      </w:r>
      <w:r w:rsidRPr="00011D00">
        <w:rPr>
          <w:lang w:val="en-US"/>
        </w:rPr>
        <w:t xml:space="preserve">The MSW to energy plant at the Kampala requires a capital investment of US14.8m. Enhancing feedstock at the wastewater biogas plant is viable with a 70:30 mix, but only if there is no additional cost associated with delivering organic waste to the plant. The project is highly relevant and has raised interest in the business sector to use MSW and wastewater for generating electricity in Uganda. </w:t>
      </w:r>
    </w:p>
    <w:p w14:paraId="3E9EC41D" w14:textId="77777777" w:rsidR="00011D00" w:rsidRPr="00011D00" w:rsidRDefault="00011D00" w:rsidP="00011D00">
      <w:pPr>
        <w:jc w:val="both"/>
        <w:rPr>
          <w:lang w:val="en-US"/>
        </w:rPr>
      </w:pPr>
      <w:r w:rsidRPr="00011D00">
        <w:rPr>
          <w:lang w:val="en-US"/>
        </w:rPr>
        <w:t xml:space="preserve">Despite having two demonstration plants, the project has not been able to attract a private investor for the MSW plat at the Kampala Land fill. The process of securing private sector investor to work with cities requires a SPV which is a lengthy process. Any other arrangement that can bring in the private sector to invest in waste-energy enterprises should be pursued. </w:t>
      </w:r>
    </w:p>
    <w:p w14:paraId="6BD66AA5" w14:textId="77777777" w:rsidR="00011D00" w:rsidRPr="00011D00" w:rsidRDefault="00011D00" w:rsidP="00011D00">
      <w:pPr>
        <w:jc w:val="both"/>
        <w:rPr>
          <w:lang w:val="en-US"/>
        </w:rPr>
      </w:pPr>
      <w:r w:rsidRPr="00011D00">
        <w:rPr>
          <w:lang w:val="en-US"/>
        </w:rPr>
        <w:t>The project needs r</w:t>
      </w:r>
      <w:proofErr w:type="spellStart"/>
      <w:r w:rsidRPr="00011D00">
        <w:rPr>
          <w:lang w:val="en-CA"/>
        </w:rPr>
        <w:t>emedial</w:t>
      </w:r>
      <w:proofErr w:type="spellEnd"/>
      <w:r w:rsidRPr="00011D00">
        <w:rPr>
          <w:lang w:val="en-CA"/>
        </w:rPr>
        <w:t xml:space="preserve"> action to address shortcomings in the </w:t>
      </w:r>
      <w:r w:rsidRPr="00011D00">
        <w:rPr>
          <w:lang w:val="en-US"/>
        </w:rPr>
        <w:t>monitoring and evaluation of project outputs and on sharing lessons learner with all stakeholders as well as in making the project fully gender responsive.</w:t>
      </w:r>
    </w:p>
    <w:p w14:paraId="1BC61B2E" w14:textId="77777777" w:rsidR="00011D00" w:rsidRPr="00011D00" w:rsidRDefault="00011D00" w:rsidP="00011D00">
      <w:pPr>
        <w:numPr>
          <w:ilvl w:val="1"/>
          <w:numId w:val="2"/>
        </w:numPr>
        <w:jc w:val="both"/>
        <w:rPr>
          <w:b/>
          <w:lang w:val="en-CA"/>
        </w:rPr>
      </w:pPr>
      <w:bookmarkStart w:id="6" w:name="_Toc109740380"/>
      <w:r w:rsidRPr="00011D00">
        <w:rPr>
          <w:b/>
          <w:lang w:val="en-CA"/>
        </w:rPr>
        <w:t>MTE Ratings &amp; Achievement Summary Table</w:t>
      </w:r>
      <w:bookmarkEnd w:id="6"/>
    </w:p>
    <w:p w14:paraId="1A0D6218" w14:textId="77777777" w:rsidR="00011D00" w:rsidRPr="00011D00" w:rsidRDefault="00011D00" w:rsidP="00011D00">
      <w:pPr>
        <w:rPr>
          <w:i/>
          <w:iCs/>
          <w:lang w:val="en-CA"/>
        </w:rPr>
      </w:pPr>
      <w:bookmarkStart w:id="7" w:name="_Toc105750724"/>
      <w:bookmarkStart w:id="8" w:name="_Toc109733126"/>
      <w:r w:rsidRPr="00011D00">
        <w:rPr>
          <w:i/>
          <w:iCs/>
          <w:lang w:val="en-CA"/>
        </w:rPr>
        <w:lastRenderedPageBreak/>
        <w:t xml:space="preserve">Table </w:t>
      </w:r>
      <w:r w:rsidRPr="00011D00">
        <w:rPr>
          <w:i/>
          <w:iCs/>
          <w:lang w:val="en-CA"/>
        </w:rPr>
        <w:fldChar w:fldCharType="begin"/>
      </w:r>
      <w:r w:rsidRPr="00011D00">
        <w:rPr>
          <w:i/>
          <w:iCs/>
          <w:lang w:val="en-CA"/>
        </w:rPr>
        <w:instrText xml:space="preserve"> SEQ Table \* ARABIC </w:instrText>
      </w:r>
      <w:r w:rsidRPr="00011D00">
        <w:rPr>
          <w:i/>
          <w:iCs/>
          <w:lang w:val="en-CA"/>
        </w:rPr>
        <w:fldChar w:fldCharType="separate"/>
      </w:r>
      <w:r w:rsidRPr="00011D00">
        <w:rPr>
          <w:i/>
          <w:iCs/>
          <w:lang w:val="en-CA"/>
        </w:rPr>
        <w:t>2</w:t>
      </w:r>
      <w:r w:rsidRPr="00011D00">
        <w:fldChar w:fldCharType="end"/>
      </w:r>
      <w:r w:rsidRPr="00011D00">
        <w:rPr>
          <w:i/>
          <w:iCs/>
          <w:lang w:val="en-US"/>
        </w:rPr>
        <w:t>. MTE Ratings &amp; Achievement Summary Table</w:t>
      </w:r>
      <w:bookmarkEnd w:id="7"/>
      <w:bookmarkEnd w:id="8"/>
    </w:p>
    <w:tbl>
      <w:tblPr>
        <w:tblW w:w="9535"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ayout w:type="fixed"/>
        <w:tblLook w:val="0400" w:firstRow="0" w:lastRow="0" w:firstColumn="0" w:lastColumn="0" w:noHBand="0" w:noVBand="1"/>
      </w:tblPr>
      <w:tblGrid>
        <w:gridCol w:w="1795"/>
        <w:gridCol w:w="1440"/>
        <w:gridCol w:w="6300"/>
      </w:tblGrid>
      <w:tr w:rsidR="00011D00" w:rsidRPr="00011D00" w14:paraId="0510A7CC" w14:textId="77777777" w:rsidTr="008E1558">
        <w:trPr>
          <w:trHeight w:val="29"/>
          <w:tblHeader/>
        </w:trPr>
        <w:tc>
          <w:tcPr>
            <w:tcW w:w="1795" w:type="dxa"/>
            <w:vAlign w:val="center"/>
          </w:tcPr>
          <w:p w14:paraId="0E78F6E8" w14:textId="77777777" w:rsidR="00011D00" w:rsidRPr="00011D00" w:rsidRDefault="00011D00" w:rsidP="00011D00">
            <w:pPr>
              <w:rPr>
                <w:b/>
                <w:lang w:val="en-CA"/>
              </w:rPr>
            </w:pPr>
            <w:r w:rsidRPr="00011D00">
              <w:rPr>
                <w:b/>
                <w:lang w:val="en-CA"/>
              </w:rPr>
              <w:t>Measure</w:t>
            </w:r>
          </w:p>
        </w:tc>
        <w:tc>
          <w:tcPr>
            <w:tcW w:w="1440" w:type="dxa"/>
            <w:vAlign w:val="center"/>
          </w:tcPr>
          <w:p w14:paraId="51A4E0FF" w14:textId="77777777" w:rsidR="00011D00" w:rsidRPr="00011D00" w:rsidRDefault="00011D00" w:rsidP="00011D00">
            <w:pPr>
              <w:rPr>
                <w:b/>
                <w:lang w:val="en-CA"/>
              </w:rPr>
            </w:pPr>
            <w:r w:rsidRPr="00011D00">
              <w:rPr>
                <w:b/>
                <w:lang w:val="en-CA"/>
              </w:rPr>
              <w:t>MTE Rating</w:t>
            </w:r>
          </w:p>
        </w:tc>
        <w:tc>
          <w:tcPr>
            <w:tcW w:w="6300" w:type="dxa"/>
            <w:vAlign w:val="center"/>
          </w:tcPr>
          <w:p w14:paraId="3D5871C0" w14:textId="77777777" w:rsidR="00011D00" w:rsidRPr="00011D00" w:rsidRDefault="00011D00" w:rsidP="00011D00">
            <w:pPr>
              <w:rPr>
                <w:b/>
                <w:lang w:val="en-CA"/>
              </w:rPr>
            </w:pPr>
            <w:r w:rsidRPr="00011D00">
              <w:rPr>
                <w:b/>
                <w:lang w:val="en-CA"/>
              </w:rPr>
              <w:t>Achievement Description</w:t>
            </w:r>
          </w:p>
        </w:tc>
      </w:tr>
      <w:tr w:rsidR="00011D00" w:rsidRPr="00011D00" w14:paraId="568EFF3B" w14:textId="77777777" w:rsidTr="008E1558">
        <w:trPr>
          <w:trHeight w:val="711"/>
        </w:trPr>
        <w:tc>
          <w:tcPr>
            <w:tcW w:w="1795" w:type="dxa"/>
            <w:vAlign w:val="center"/>
          </w:tcPr>
          <w:p w14:paraId="6B01F6CD" w14:textId="77777777" w:rsidR="00011D00" w:rsidRPr="00011D00" w:rsidRDefault="00011D00" w:rsidP="00011D00">
            <w:pPr>
              <w:rPr>
                <w:b/>
                <w:lang w:val="en-US"/>
              </w:rPr>
            </w:pPr>
            <w:r w:rsidRPr="00011D00">
              <w:rPr>
                <w:b/>
                <w:lang w:val="en-US"/>
              </w:rPr>
              <w:t>Project Strategy</w:t>
            </w:r>
          </w:p>
        </w:tc>
        <w:tc>
          <w:tcPr>
            <w:tcW w:w="1440" w:type="dxa"/>
            <w:vAlign w:val="center"/>
          </w:tcPr>
          <w:p w14:paraId="4566116E" w14:textId="77777777" w:rsidR="00011D00" w:rsidRPr="00011D00" w:rsidRDefault="00011D00" w:rsidP="00011D00">
            <w:pPr>
              <w:rPr>
                <w:b/>
                <w:lang w:val="en-US"/>
              </w:rPr>
            </w:pPr>
            <w:r w:rsidRPr="00011D00">
              <w:rPr>
                <w:b/>
                <w:lang w:val="en-US"/>
              </w:rPr>
              <w:t>N/A</w:t>
            </w:r>
          </w:p>
        </w:tc>
        <w:tc>
          <w:tcPr>
            <w:tcW w:w="6300" w:type="dxa"/>
            <w:vAlign w:val="center"/>
          </w:tcPr>
          <w:p w14:paraId="77B785A5" w14:textId="77777777" w:rsidR="00011D00" w:rsidRPr="00011D00" w:rsidRDefault="00011D00" w:rsidP="00011D00">
            <w:pPr>
              <w:rPr>
                <w:lang w:val="en-US"/>
              </w:rPr>
            </w:pPr>
            <w:r w:rsidRPr="00011D00">
              <w:rPr>
                <w:lang w:val="en-US"/>
              </w:rPr>
              <w:t>The project is highly relevant to country’s development objectives and in meeting its climate change mitigation objectives. Project indicators are not fully SMART and need to be revised to reflect what the project is doing and what is realistically attainable.</w:t>
            </w:r>
          </w:p>
        </w:tc>
      </w:tr>
      <w:tr w:rsidR="00011D00" w:rsidRPr="00011D00" w14:paraId="0C9DC402" w14:textId="77777777" w:rsidTr="008E1558">
        <w:trPr>
          <w:trHeight w:val="440"/>
        </w:trPr>
        <w:tc>
          <w:tcPr>
            <w:tcW w:w="1795" w:type="dxa"/>
            <w:vAlign w:val="center"/>
          </w:tcPr>
          <w:p w14:paraId="46E250AD" w14:textId="77777777" w:rsidR="00011D00" w:rsidRPr="00011D00" w:rsidRDefault="00011D00" w:rsidP="00011D00">
            <w:pPr>
              <w:rPr>
                <w:b/>
                <w:lang w:val="en-CA"/>
              </w:rPr>
            </w:pPr>
            <w:r w:rsidRPr="00011D00">
              <w:rPr>
                <w:b/>
                <w:lang w:val="en-CA"/>
              </w:rPr>
              <w:t xml:space="preserve">Progress Towards Results </w:t>
            </w:r>
          </w:p>
        </w:tc>
        <w:tc>
          <w:tcPr>
            <w:tcW w:w="1440" w:type="dxa"/>
            <w:vAlign w:val="center"/>
          </w:tcPr>
          <w:p w14:paraId="733DD94E" w14:textId="77777777" w:rsidR="00011D00" w:rsidRPr="00011D00" w:rsidRDefault="00011D00" w:rsidP="00011D00">
            <w:pPr>
              <w:rPr>
                <w:b/>
                <w:lang w:val="en-CA"/>
              </w:rPr>
            </w:pPr>
            <w:r w:rsidRPr="00011D00">
              <w:rPr>
                <w:b/>
                <w:lang w:val="en-CA"/>
              </w:rPr>
              <w:t>Goal</w:t>
            </w:r>
          </w:p>
          <w:p w14:paraId="26C68B16" w14:textId="77777777" w:rsidR="00011D00" w:rsidRPr="00011D00" w:rsidRDefault="00011D00" w:rsidP="00011D00">
            <w:pPr>
              <w:rPr>
                <w:b/>
                <w:lang w:val="en-CA"/>
              </w:rPr>
            </w:pPr>
            <w:r w:rsidRPr="00011D00">
              <w:rPr>
                <w:b/>
                <w:lang w:val="en-CA"/>
              </w:rPr>
              <w:t>MU</w:t>
            </w:r>
          </w:p>
        </w:tc>
        <w:tc>
          <w:tcPr>
            <w:tcW w:w="6300" w:type="dxa"/>
            <w:vAlign w:val="center"/>
          </w:tcPr>
          <w:p w14:paraId="29D28750" w14:textId="77777777" w:rsidR="00011D00" w:rsidRPr="00011D00" w:rsidRDefault="00011D00" w:rsidP="00011D00">
            <w:pPr>
              <w:rPr>
                <w:lang w:val="en-US"/>
              </w:rPr>
            </w:pPr>
            <w:r w:rsidRPr="00011D00">
              <w:rPr>
                <w:lang w:val="en-US"/>
              </w:rPr>
              <w:t>Capacity</w:t>
            </w:r>
            <w:r w:rsidRPr="00011D00">
              <w:rPr>
                <w:lang w:val="en-CA"/>
              </w:rPr>
              <w:t xml:space="preserve"> of cities and municipalities to undertake </w:t>
            </w:r>
            <w:r w:rsidRPr="00011D00">
              <w:rPr>
                <w:lang w:val="en-US"/>
              </w:rPr>
              <w:t>IWM</w:t>
            </w:r>
            <w:r w:rsidRPr="00011D00">
              <w:rPr>
                <w:lang w:val="en-CA"/>
              </w:rPr>
              <w:t xml:space="preserve"> approaches </w:t>
            </w:r>
            <w:r w:rsidRPr="00011D00">
              <w:rPr>
                <w:lang w:val="en-US"/>
              </w:rPr>
              <w:t xml:space="preserve">has been enhanced </w:t>
            </w:r>
            <w:r w:rsidRPr="00011D00">
              <w:rPr>
                <w:lang w:val="en-CA"/>
              </w:rPr>
              <w:t xml:space="preserve">through continuous training, awareness raising and sensitization. </w:t>
            </w:r>
            <w:r w:rsidRPr="00011D00">
              <w:rPr>
                <w:lang w:val="en-US"/>
              </w:rPr>
              <w:t>Policies</w:t>
            </w:r>
            <w:r w:rsidRPr="00011D00">
              <w:rPr>
                <w:lang w:val="en-CA"/>
              </w:rPr>
              <w:t xml:space="preserve"> and local regulations with regards to waste management, </w:t>
            </w:r>
            <w:r w:rsidRPr="00011D00">
              <w:rPr>
                <w:lang w:val="en-US"/>
              </w:rPr>
              <w:t xml:space="preserve">have been </w:t>
            </w:r>
            <w:r w:rsidRPr="00011D00">
              <w:rPr>
                <w:lang w:val="en-CA"/>
              </w:rPr>
              <w:t>strengthened</w:t>
            </w:r>
            <w:r w:rsidRPr="00011D00">
              <w:rPr>
                <w:lang w:val="en-US"/>
              </w:rPr>
              <w:t xml:space="preserve">; </w:t>
            </w:r>
            <w:r w:rsidRPr="00011D00">
              <w:rPr>
                <w:lang w:val="en-CA"/>
              </w:rPr>
              <w:t>stakeholders along the waste management value chain</w:t>
            </w:r>
            <w:r w:rsidRPr="00011D00">
              <w:rPr>
                <w:lang w:val="en-US"/>
              </w:rPr>
              <w:t xml:space="preserve"> trained</w:t>
            </w:r>
            <w:r w:rsidRPr="00011D00">
              <w:rPr>
                <w:lang w:val="en-CA"/>
              </w:rPr>
              <w:t xml:space="preserve"> in different aspects of IWM and resource recovery from waste. </w:t>
            </w:r>
            <w:r w:rsidRPr="00011D00">
              <w:rPr>
                <w:lang w:val="en-US"/>
              </w:rPr>
              <w:t xml:space="preserve"> The project has not been able to attract private sector to invest in a waste to energy electricity generation plant at the landfill in Kampala. Such a plant, which was expected to be working by mid-term, would have served as a key demonstration for similar investments in other cities.</w:t>
            </w:r>
          </w:p>
        </w:tc>
      </w:tr>
      <w:tr w:rsidR="00011D00" w:rsidRPr="00011D00" w14:paraId="580E540F" w14:textId="77777777" w:rsidTr="008E1558">
        <w:trPr>
          <w:trHeight w:val="621"/>
        </w:trPr>
        <w:tc>
          <w:tcPr>
            <w:tcW w:w="1795" w:type="dxa"/>
            <w:vAlign w:val="center"/>
          </w:tcPr>
          <w:p w14:paraId="1B754032" w14:textId="77777777" w:rsidR="00011D00" w:rsidRPr="00011D00" w:rsidRDefault="00011D00" w:rsidP="00011D00">
            <w:pPr>
              <w:rPr>
                <w:b/>
                <w:lang w:val="en-CA"/>
              </w:rPr>
            </w:pPr>
          </w:p>
        </w:tc>
        <w:tc>
          <w:tcPr>
            <w:tcW w:w="1440" w:type="dxa"/>
            <w:vAlign w:val="center"/>
          </w:tcPr>
          <w:p w14:paraId="7C2C6BDE" w14:textId="77777777" w:rsidR="00011D00" w:rsidRPr="00011D00" w:rsidRDefault="00011D00" w:rsidP="00011D00">
            <w:pPr>
              <w:rPr>
                <w:b/>
                <w:lang w:val="en-CA"/>
              </w:rPr>
            </w:pPr>
            <w:r w:rsidRPr="00011D00">
              <w:rPr>
                <w:b/>
                <w:lang w:val="en-CA"/>
              </w:rPr>
              <w:t>Objective</w:t>
            </w:r>
          </w:p>
          <w:p w14:paraId="4F331C35" w14:textId="77777777" w:rsidR="00011D00" w:rsidRPr="00011D00" w:rsidRDefault="00011D00" w:rsidP="00011D00">
            <w:pPr>
              <w:rPr>
                <w:b/>
                <w:lang w:val="en-CA"/>
              </w:rPr>
            </w:pPr>
            <w:r w:rsidRPr="00011D00">
              <w:rPr>
                <w:b/>
                <w:lang w:val="en-CA"/>
              </w:rPr>
              <w:t>MU</w:t>
            </w:r>
          </w:p>
        </w:tc>
        <w:tc>
          <w:tcPr>
            <w:tcW w:w="6300" w:type="dxa"/>
            <w:vAlign w:val="center"/>
          </w:tcPr>
          <w:p w14:paraId="76CE0121" w14:textId="77777777" w:rsidR="00011D00" w:rsidRPr="00011D00" w:rsidRDefault="00011D00" w:rsidP="00011D00">
            <w:pPr>
              <w:rPr>
                <w:lang w:val="en-US"/>
              </w:rPr>
            </w:pPr>
            <w:r w:rsidRPr="00011D00">
              <w:rPr>
                <w:lang w:val="en-US"/>
              </w:rPr>
              <w:t>Lifetime</w:t>
            </w:r>
            <w:r w:rsidRPr="00011D00">
              <w:rPr>
                <w:lang w:val="en-CA"/>
              </w:rPr>
              <w:t xml:space="preserve"> direct GHG emission reductions of 254,552 tCO</w:t>
            </w:r>
            <w:r w:rsidRPr="00011D00">
              <w:rPr>
                <w:vertAlign w:val="subscript"/>
                <w:lang w:val="en-CA"/>
              </w:rPr>
              <w:t>2</w:t>
            </w:r>
            <w:r w:rsidRPr="00011D00">
              <w:rPr>
                <w:lang w:val="en-CA"/>
              </w:rPr>
              <w:t xml:space="preserve"> eq and lifetime indirect GHG emission reductions of 491,104 tCO</w:t>
            </w:r>
            <w:r w:rsidRPr="00011D00">
              <w:rPr>
                <w:vertAlign w:val="subscript"/>
                <w:lang w:val="en-CA"/>
              </w:rPr>
              <w:t>2</w:t>
            </w:r>
            <w:r w:rsidRPr="00011D00">
              <w:rPr>
                <w:lang w:val="en-CA"/>
              </w:rPr>
              <w:t xml:space="preserve"> eq,</w:t>
            </w:r>
            <w:r w:rsidRPr="00011D00">
              <w:rPr>
                <w:lang w:val="en-US"/>
              </w:rPr>
              <w:t xml:space="preserve"> from two</w:t>
            </w:r>
            <w:r w:rsidRPr="00011D00">
              <w:rPr>
                <w:lang w:val="en-CA"/>
              </w:rPr>
              <w:t xml:space="preserve"> </w:t>
            </w:r>
            <w:r w:rsidRPr="00011D00">
              <w:rPr>
                <w:lang w:val="en-US"/>
              </w:rPr>
              <w:t>waste to energy</w:t>
            </w:r>
            <w:r w:rsidRPr="00011D00">
              <w:rPr>
                <w:lang w:val="en-CA"/>
              </w:rPr>
              <w:t xml:space="preserve"> demonstration</w:t>
            </w:r>
            <w:r w:rsidRPr="00011D00">
              <w:rPr>
                <w:lang w:val="en-US"/>
              </w:rPr>
              <w:t xml:space="preserve"> </w:t>
            </w:r>
            <w:r w:rsidRPr="00011D00">
              <w:rPr>
                <w:lang w:val="en-CA"/>
              </w:rPr>
              <w:t>plants</w:t>
            </w:r>
            <w:r w:rsidRPr="00011D00">
              <w:rPr>
                <w:lang w:val="en-US"/>
              </w:rPr>
              <w:t>.</w:t>
            </w:r>
          </w:p>
        </w:tc>
      </w:tr>
      <w:tr w:rsidR="00011D00" w:rsidRPr="00011D00" w14:paraId="7E07B36C" w14:textId="77777777" w:rsidTr="008E1558">
        <w:trPr>
          <w:trHeight w:val="3276"/>
        </w:trPr>
        <w:tc>
          <w:tcPr>
            <w:tcW w:w="1795" w:type="dxa"/>
            <w:vAlign w:val="center"/>
          </w:tcPr>
          <w:p w14:paraId="38BBB411" w14:textId="77777777" w:rsidR="00011D00" w:rsidRPr="00011D00" w:rsidRDefault="00011D00" w:rsidP="00011D00">
            <w:pPr>
              <w:rPr>
                <w:b/>
                <w:lang w:val="en-CA"/>
              </w:rPr>
            </w:pPr>
          </w:p>
        </w:tc>
        <w:tc>
          <w:tcPr>
            <w:tcW w:w="1440" w:type="dxa"/>
            <w:vAlign w:val="center"/>
          </w:tcPr>
          <w:p w14:paraId="13F7CA3E" w14:textId="77777777" w:rsidR="00011D00" w:rsidRPr="00011D00" w:rsidRDefault="00011D00" w:rsidP="00011D00">
            <w:pPr>
              <w:rPr>
                <w:b/>
                <w:lang w:val="en-CA"/>
              </w:rPr>
            </w:pPr>
            <w:r w:rsidRPr="00011D00">
              <w:rPr>
                <w:b/>
                <w:lang w:val="en-CA"/>
              </w:rPr>
              <w:t>Outcome 1:</w:t>
            </w:r>
          </w:p>
          <w:p w14:paraId="24166CBD" w14:textId="77777777" w:rsidR="00011D00" w:rsidRPr="00011D00" w:rsidRDefault="00011D00" w:rsidP="00011D00">
            <w:pPr>
              <w:rPr>
                <w:b/>
                <w:lang w:val="en-CA"/>
              </w:rPr>
            </w:pPr>
          </w:p>
          <w:p w14:paraId="0B565BB1" w14:textId="77777777" w:rsidR="00011D00" w:rsidRPr="00011D00" w:rsidRDefault="00011D00" w:rsidP="00011D00">
            <w:pPr>
              <w:rPr>
                <w:b/>
                <w:lang w:val="en-CA"/>
              </w:rPr>
            </w:pPr>
            <w:r w:rsidRPr="00011D00">
              <w:rPr>
                <w:b/>
                <w:lang w:val="en-CA"/>
              </w:rPr>
              <w:t>MS</w:t>
            </w:r>
          </w:p>
        </w:tc>
        <w:tc>
          <w:tcPr>
            <w:tcW w:w="6300" w:type="dxa"/>
          </w:tcPr>
          <w:p w14:paraId="0B083E4A" w14:textId="77777777" w:rsidR="00011D00" w:rsidRPr="00011D00" w:rsidRDefault="00011D00" w:rsidP="00011D00">
            <w:pPr>
              <w:rPr>
                <w:lang w:val="en-US"/>
              </w:rPr>
            </w:pPr>
            <w:r w:rsidRPr="00011D00">
              <w:rPr>
                <w:lang w:val="en-US"/>
              </w:rPr>
              <w:t>Capacity</w:t>
            </w:r>
            <w:r w:rsidRPr="00011D00">
              <w:rPr>
                <w:lang w:val="en-CA"/>
              </w:rPr>
              <w:t xml:space="preserve"> building and IWM awareness </w:t>
            </w:r>
            <w:r w:rsidRPr="00011D00">
              <w:rPr>
                <w:lang w:val="en-US"/>
              </w:rPr>
              <w:t>raising conducted in</w:t>
            </w:r>
            <w:r w:rsidRPr="00011D00">
              <w:rPr>
                <w:lang w:val="en-CA"/>
              </w:rPr>
              <w:t xml:space="preserve"> 10 cities and </w:t>
            </w:r>
            <w:r w:rsidRPr="00011D00">
              <w:rPr>
                <w:lang w:val="en-US"/>
              </w:rPr>
              <w:t>3</w:t>
            </w:r>
            <w:r w:rsidRPr="00011D00">
              <w:rPr>
                <w:lang w:val="en-CA"/>
              </w:rPr>
              <w:t xml:space="preserve"> municipalities (Jinja, </w:t>
            </w:r>
            <w:proofErr w:type="spellStart"/>
            <w:r w:rsidRPr="00011D00">
              <w:rPr>
                <w:lang w:val="en-CA"/>
              </w:rPr>
              <w:t>Masaka</w:t>
            </w:r>
            <w:proofErr w:type="spellEnd"/>
            <w:r w:rsidRPr="00011D00">
              <w:rPr>
                <w:lang w:val="en-CA"/>
              </w:rPr>
              <w:t xml:space="preserve">, </w:t>
            </w:r>
            <w:proofErr w:type="spellStart"/>
            <w:r w:rsidRPr="00011D00">
              <w:rPr>
                <w:lang w:val="en-CA"/>
              </w:rPr>
              <w:t>Mbale</w:t>
            </w:r>
            <w:proofErr w:type="spellEnd"/>
            <w:r w:rsidRPr="00011D00">
              <w:rPr>
                <w:lang w:val="en-CA"/>
              </w:rPr>
              <w:t xml:space="preserve">, Mbarara Soroti, Lira, </w:t>
            </w:r>
            <w:proofErr w:type="spellStart"/>
            <w:r w:rsidRPr="00011D00">
              <w:rPr>
                <w:lang w:val="en-CA"/>
              </w:rPr>
              <w:t>Gulu</w:t>
            </w:r>
            <w:proofErr w:type="spellEnd"/>
            <w:r w:rsidRPr="00011D00">
              <w:rPr>
                <w:lang w:val="en-CA"/>
              </w:rPr>
              <w:t xml:space="preserve">, </w:t>
            </w:r>
            <w:proofErr w:type="spellStart"/>
            <w:r w:rsidRPr="00011D00">
              <w:rPr>
                <w:lang w:val="en-CA"/>
              </w:rPr>
              <w:t>Arua</w:t>
            </w:r>
            <w:proofErr w:type="spellEnd"/>
            <w:r w:rsidRPr="00011D00">
              <w:rPr>
                <w:lang w:val="en-CA"/>
              </w:rPr>
              <w:t xml:space="preserve">, Hoima and Fort Portal </w:t>
            </w:r>
            <w:proofErr w:type="spellStart"/>
            <w:r w:rsidRPr="00011D00">
              <w:rPr>
                <w:lang w:val="en-CA"/>
              </w:rPr>
              <w:t>Kabale</w:t>
            </w:r>
            <w:proofErr w:type="spellEnd"/>
            <w:r w:rsidRPr="00011D00">
              <w:rPr>
                <w:lang w:val="en-CA"/>
              </w:rPr>
              <w:t>, Masindi and Tororo)</w:t>
            </w:r>
            <w:r w:rsidRPr="00011D00">
              <w:rPr>
                <w:lang w:val="en-US"/>
              </w:rPr>
              <w:t xml:space="preserve">. Cities </w:t>
            </w:r>
            <w:r w:rsidRPr="00011D00">
              <w:rPr>
                <w:lang w:val="en-CA"/>
              </w:rPr>
              <w:t xml:space="preserve">supported to update gender-responsive waste management plans and waste management ordinances. </w:t>
            </w:r>
          </w:p>
          <w:p w14:paraId="564A5E12" w14:textId="77777777" w:rsidR="00011D00" w:rsidRPr="00011D00" w:rsidRDefault="00011D00" w:rsidP="00011D00">
            <w:pPr>
              <w:rPr>
                <w:lang w:val="en-CA"/>
              </w:rPr>
            </w:pPr>
            <w:r w:rsidRPr="00011D00">
              <w:rPr>
                <w:lang w:val="en-CA"/>
              </w:rPr>
              <w:t>IWM and MSW-based biogas technology</w:t>
            </w:r>
            <w:r w:rsidRPr="00011D00">
              <w:rPr>
                <w:lang w:val="en-US"/>
              </w:rPr>
              <w:t xml:space="preserve"> promoted</w:t>
            </w:r>
            <w:r w:rsidRPr="00011D00">
              <w:rPr>
                <w:lang w:val="en-CA"/>
              </w:rPr>
              <w:t xml:space="preserve">, </w:t>
            </w:r>
            <w:r w:rsidRPr="00011D00">
              <w:rPr>
                <w:lang w:val="en-US"/>
              </w:rPr>
              <w:t xml:space="preserve">waste </w:t>
            </w:r>
            <w:r w:rsidRPr="00011D00">
              <w:rPr>
                <w:lang w:val="en-CA"/>
              </w:rPr>
              <w:t>collectors in the different cities and municipalities</w:t>
            </w:r>
            <w:r w:rsidRPr="00011D00">
              <w:rPr>
                <w:lang w:val="en-US"/>
              </w:rPr>
              <w:t xml:space="preserve"> trained</w:t>
            </w:r>
            <w:r w:rsidRPr="00011D00">
              <w:rPr>
                <w:lang w:val="en-CA"/>
              </w:rPr>
              <w:t xml:space="preserve">, and raised awareness, </w:t>
            </w:r>
            <w:r w:rsidRPr="00011D00">
              <w:rPr>
                <w:lang w:val="en-US"/>
              </w:rPr>
              <w:t>about IWM through several channels</w:t>
            </w:r>
            <w:r w:rsidRPr="00011D00">
              <w:rPr>
                <w:lang w:val="en-CA"/>
              </w:rPr>
              <w:t xml:space="preserve">. </w:t>
            </w:r>
            <w:r w:rsidRPr="00011D00">
              <w:rPr>
                <w:lang w:val="en-US"/>
              </w:rPr>
              <w:t xml:space="preserve">Contributed to the evaluation of </w:t>
            </w:r>
            <w:r w:rsidRPr="00011D00">
              <w:rPr>
                <w:lang w:val="en-CA"/>
              </w:rPr>
              <w:t xml:space="preserve">the National Urban Management policy for Uganda, </w:t>
            </w:r>
            <w:proofErr w:type="spellStart"/>
            <w:r w:rsidRPr="00011D00">
              <w:rPr>
                <w:lang w:val="en-CA"/>
              </w:rPr>
              <w:t>incorporat</w:t>
            </w:r>
            <w:r w:rsidRPr="00011D00">
              <w:rPr>
                <w:lang w:val="en-US"/>
              </w:rPr>
              <w:t>ing</w:t>
            </w:r>
            <w:proofErr w:type="spellEnd"/>
            <w:r w:rsidRPr="00011D00">
              <w:rPr>
                <w:lang w:val="en-US"/>
              </w:rPr>
              <w:t xml:space="preserve"> aspects of waste-to-energy</w:t>
            </w:r>
            <w:r w:rsidRPr="00011D00">
              <w:rPr>
                <w:lang w:val="en-CA"/>
              </w:rPr>
              <w:t xml:space="preserve">. </w:t>
            </w:r>
            <w:r w:rsidRPr="00011D00">
              <w:rPr>
                <w:lang w:val="en-US"/>
              </w:rPr>
              <w:t>A</w:t>
            </w:r>
            <w:r w:rsidRPr="00011D00">
              <w:rPr>
                <w:lang w:val="en-CA"/>
              </w:rPr>
              <w:t xml:space="preserve"> multi-stakeholder platform on waste management and energy recovery</w:t>
            </w:r>
            <w:r w:rsidRPr="00011D00">
              <w:rPr>
                <w:lang w:val="en-US"/>
              </w:rPr>
              <w:t xml:space="preserve"> established. Support provided</w:t>
            </w:r>
            <w:r w:rsidRPr="00011D00">
              <w:rPr>
                <w:lang w:val="en-CA"/>
              </w:rPr>
              <w:t xml:space="preserve"> to establish a Technical Working Group for waste, sanitation management and resource recovery in the Greater Kampala Metropolitan Area</w:t>
            </w:r>
            <w:r w:rsidRPr="00011D00">
              <w:rPr>
                <w:lang w:val="en-US"/>
              </w:rPr>
              <w:t xml:space="preserve"> (GKMA)</w:t>
            </w:r>
            <w:r w:rsidRPr="00011D00">
              <w:rPr>
                <w:lang w:val="en-CA"/>
              </w:rPr>
              <w:t>.</w:t>
            </w:r>
          </w:p>
        </w:tc>
      </w:tr>
      <w:tr w:rsidR="00011D00" w:rsidRPr="00011D00" w14:paraId="6B91D3B1" w14:textId="77777777" w:rsidTr="008E1558">
        <w:tc>
          <w:tcPr>
            <w:tcW w:w="1795" w:type="dxa"/>
            <w:vAlign w:val="center"/>
          </w:tcPr>
          <w:p w14:paraId="087B431A" w14:textId="77777777" w:rsidR="00011D00" w:rsidRPr="00011D00" w:rsidRDefault="00011D00" w:rsidP="00011D00">
            <w:pPr>
              <w:rPr>
                <w:b/>
                <w:lang w:val="en-CA"/>
              </w:rPr>
            </w:pPr>
          </w:p>
        </w:tc>
        <w:tc>
          <w:tcPr>
            <w:tcW w:w="1440" w:type="dxa"/>
            <w:vAlign w:val="center"/>
          </w:tcPr>
          <w:p w14:paraId="7BCA0280" w14:textId="77777777" w:rsidR="00011D00" w:rsidRPr="00011D00" w:rsidRDefault="00011D00" w:rsidP="00011D00">
            <w:pPr>
              <w:rPr>
                <w:b/>
                <w:lang w:val="en-CA"/>
              </w:rPr>
            </w:pPr>
            <w:r w:rsidRPr="00011D00">
              <w:rPr>
                <w:b/>
                <w:lang w:val="en-CA"/>
              </w:rPr>
              <w:t>Outcome 2:</w:t>
            </w:r>
          </w:p>
          <w:p w14:paraId="0FCEE256" w14:textId="77777777" w:rsidR="00011D00" w:rsidRPr="00011D00" w:rsidRDefault="00011D00" w:rsidP="00011D00">
            <w:pPr>
              <w:rPr>
                <w:b/>
                <w:lang w:val="en-CA"/>
              </w:rPr>
            </w:pPr>
          </w:p>
          <w:p w14:paraId="0ECDBE35" w14:textId="77777777" w:rsidR="00011D00" w:rsidRPr="00011D00" w:rsidRDefault="00011D00" w:rsidP="00011D00">
            <w:pPr>
              <w:rPr>
                <w:b/>
                <w:lang w:val="en-CA"/>
              </w:rPr>
            </w:pPr>
            <w:r w:rsidRPr="00011D00">
              <w:rPr>
                <w:b/>
                <w:lang w:val="en-CA"/>
              </w:rPr>
              <w:t>MU</w:t>
            </w:r>
          </w:p>
        </w:tc>
        <w:tc>
          <w:tcPr>
            <w:tcW w:w="6300" w:type="dxa"/>
            <w:vAlign w:val="center"/>
          </w:tcPr>
          <w:p w14:paraId="0606BD3E" w14:textId="77777777" w:rsidR="00011D00" w:rsidRPr="00011D00" w:rsidRDefault="00011D00" w:rsidP="00011D00">
            <w:pPr>
              <w:rPr>
                <w:lang w:val="en-US"/>
              </w:rPr>
            </w:pPr>
            <w:r w:rsidRPr="00011D00">
              <w:rPr>
                <w:lang w:val="en-CA"/>
              </w:rPr>
              <w:t xml:space="preserve">Feasibility studies </w:t>
            </w:r>
            <w:proofErr w:type="gramStart"/>
            <w:r w:rsidRPr="00011D00">
              <w:rPr>
                <w:lang w:val="en-CA"/>
              </w:rPr>
              <w:t>to:</w:t>
            </w:r>
            <w:proofErr w:type="gramEnd"/>
            <w:r w:rsidRPr="00011D00">
              <w:rPr>
                <w:lang w:val="en-CA"/>
              </w:rPr>
              <w:t xml:space="preserve"> </w:t>
            </w:r>
            <w:proofErr w:type="spellStart"/>
            <w:r w:rsidRPr="00011D00">
              <w:rPr>
                <w:lang w:val="en-US"/>
              </w:rPr>
              <w:t>i</w:t>
            </w:r>
            <w:proofErr w:type="spellEnd"/>
            <w:r w:rsidRPr="00011D00">
              <w:rPr>
                <w:lang w:val="en-US"/>
              </w:rPr>
              <w:t>)</w:t>
            </w:r>
            <w:r w:rsidRPr="00011D00">
              <w:rPr>
                <w:lang w:val="en-CA"/>
              </w:rPr>
              <w:t xml:space="preserve"> identify</w:t>
            </w:r>
            <w:r w:rsidRPr="00011D00">
              <w:rPr>
                <w:lang w:val="en-US"/>
              </w:rPr>
              <w:t xml:space="preserve"> a suitable</w:t>
            </w:r>
            <w:r w:rsidRPr="00011D00">
              <w:rPr>
                <w:lang w:val="en-CA"/>
              </w:rPr>
              <w:t xml:space="preserve"> site for a biogas</w:t>
            </w:r>
            <w:r w:rsidRPr="00011D00">
              <w:rPr>
                <w:lang w:val="en-US"/>
              </w:rPr>
              <w:t>-</w:t>
            </w:r>
            <w:r w:rsidRPr="00011D00">
              <w:rPr>
                <w:lang w:val="en-CA"/>
              </w:rPr>
              <w:t>to</w:t>
            </w:r>
            <w:r w:rsidRPr="00011D00">
              <w:rPr>
                <w:lang w:val="en-US"/>
              </w:rPr>
              <w:t>-</w:t>
            </w:r>
            <w:r w:rsidRPr="00011D00">
              <w:rPr>
                <w:lang w:val="en-CA"/>
              </w:rPr>
              <w:t xml:space="preserve">electricity plant utilizing waste from the Kampala Capital City Authority and </w:t>
            </w:r>
            <w:r w:rsidRPr="00011D00">
              <w:rPr>
                <w:lang w:val="en-US"/>
              </w:rPr>
              <w:t>ii)</w:t>
            </w:r>
            <w:r w:rsidRPr="00011D00">
              <w:rPr>
                <w:lang w:val="en-CA"/>
              </w:rPr>
              <w:t xml:space="preserve"> enhance biogas production at the National Water and Sewerage Corporation</w:t>
            </w:r>
            <w:r w:rsidRPr="00011D00">
              <w:rPr>
                <w:lang w:val="en-US"/>
              </w:rPr>
              <w:t xml:space="preserve"> </w:t>
            </w:r>
            <w:r w:rsidRPr="00011D00">
              <w:rPr>
                <w:lang w:val="en-CA"/>
              </w:rPr>
              <w:t xml:space="preserve">(NWSC) biogas plant at the </w:t>
            </w:r>
            <w:proofErr w:type="spellStart"/>
            <w:r w:rsidRPr="00011D00">
              <w:rPr>
                <w:lang w:val="en-CA"/>
              </w:rPr>
              <w:t>Nakivubo</w:t>
            </w:r>
            <w:proofErr w:type="spellEnd"/>
            <w:r w:rsidRPr="00011D00">
              <w:rPr>
                <w:lang w:val="en-CA"/>
              </w:rPr>
              <w:t xml:space="preserve"> Wastewater treatment plant</w:t>
            </w:r>
            <w:r w:rsidRPr="00011D00">
              <w:rPr>
                <w:lang w:val="en-US"/>
              </w:rPr>
              <w:t xml:space="preserve"> completed in December 2021 and January 2022 respectively.</w:t>
            </w:r>
            <w:r w:rsidRPr="00011D00">
              <w:rPr>
                <w:lang w:val="en-CA"/>
              </w:rPr>
              <w:t xml:space="preserve"> </w:t>
            </w:r>
            <w:r w:rsidRPr="00011D00">
              <w:rPr>
                <w:lang w:val="en-US"/>
              </w:rPr>
              <w:t xml:space="preserve">Due to the lengthy process involved in developing PPP between cities and the private sector, no investor has been secured for the Kampala landfill MSW-to- energy plant. Two waste-to-energy plants have been developed by project partners for wastewater and agricultural waste to energy (National Water Sewerage Corporation in Kampala and </w:t>
            </w:r>
            <w:proofErr w:type="spellStart"/>
            <w:r w:rsidRPr="00011D00">
              <w:rPr>
                <w:lang w:val="en-US"/>
              </w:rPr>
              <w:t>Kakira</w:t>
            </w:r>
            <w:proofErr w:type="spellEnd"/>
            <w:r w:rsidRPr="00011D00">
              <w:rPr>
                <w:lang w:val="en-US"/>
              </w:rPr>
              <w:t xml:space="preserve"> in Jinja </w:t>
            </w:r>
            <w:r w:rsidRPr="00011D00">
              <w:rPr>
                <w:lang w:val="en-US"/>
              </w:rPr>
              <w:lastRenderedPageBreak/>
              <w:t>respectively).  The project team is contemplating options of ensuring that timely delivery of waste to energy demonstration plant for Kampala landfill or funds reallocated for alternative activities to help meet the project outcomes.</w:t>
            </w:r>
          </w:p>
          <w:p w14:paraId="4B9699A9" w14:textId="77777777" w:rsidR="00011D00" w:rsidRPr="00011D00" w:rsidRDefault="00011D00" w:rsidP="00011D00">
            <w:pPr>
              <w:rPr>
                <w:lang w:val="en-US"/>
              </w:rPr>
            </w:pPr>
            <w:r w:rsidRPr="00011D00">
              <w:rPr>
                <w:lang w:val="en-US"/>
              </w:rPr>
              <w:t>Apart from those from stakeholders, project has not been able to directly undertake any investments.</w:t>
            </w:r>
          </w:p>
        </w:tc>
      </w:tr>
      <w:tr w:rsidR="00011D00" w:rsidRPr="00011D00" w14:paraId="7B804650" w14:textId="77777777" w:rsidTr="008E1558">
        <w:tc>
          <w:tcPr>
            <w:tcW w:w="1795" w:type="dxa"/>
            <w:vAlign w:val="center"/>
          </w:tcPr>
          <w:p w14:paraId="54730B56" w14:textId="77777777" w:rsidR="00011D00" w:rsidRPr="00011D00" w:rsidRDefault="00011D00" w:rsidP="00011D00">
            <w:pPr>
              <w:rPr>
                <w:b/>
                <w:lang w:val="en-CA"/>
              </w:rPr>
            </w:pPr>
          </w:p>
        </w:tc>
        <w:tc>
          <w:tcPr>
            <w:tcW w:w="1440" w:type="dxa"/>
            <w:vAlign w:val="center"/>
          </w:tcPr>
          <w:p w14:paraId="5C86BA95" w14:textId="77777777" w:rsidR="00011D00" w:rsidRPr="00011D00" w:rsidRDefault="00011D00" w:rsidP="00011D00">
            <w:pPr>
              <w:rPr>
                <w:b/>
                <w:lang w:val="en-CA"/>
              </w:rPr>
            </w:pPr>
            <w:r w:rsidRPr="00011D00">
              <w:rPr>
                <w:b/>
                <w:lang w:val="en-CA"/>
              </w:rPr>
              <w:t>Outcome 3:</w:t>
            </w:r>
          </w:p>
          <w:p w14:paraId="37B0C5E3" w14:textId="77777777" w:rsidR="00011D00" w:rsidRPr="00011D00" w:rsidRDefault="00011D00" w:rsidP="00011D00">
            <w:pPr>
              <w:rPr>
                <w:b/>
                <w:lang w:val="en-CA"/>
              </w:rPr>
            </w:pPr>
          </w:p>
          <w:p w14:paraId="13A4748D" w14:textId="77777777" w:rsidR="00011D00" w:rsidRPr="00011D00" w:rsidRDefault="00011D00" w:rsidP="00011D00">
            <w:pPr>
              <w:rPr>
                <w:b/>
                <w:lang w:val="en-CA"/>
              </w:rPr>
            </w:pPr>
            <w:r w:rsidRPr="00011D00">
              <w:rPr>
                <w:b/>
                <w:lang w:val="en-CA"/>
              </w:rPr>
              <w:t>MU</w:t>
            </w:r>
          </w:p>
        </w:tc>
        <w:tc>
          <w:tcPr>
            <w:tcW w:w="6300" w:type="dxa"/>
            <w:vAlign w:val="center"/>
          </w:tcPr>
          <w:p w14:paraId="27180BF5" w14:textId="77777777" w:rsidR="00011D00" w:rsidRPr="00011D00" w:rsidRDefault="00011D00" w:rsidP="00011D00">
            <w:pPr>
              <w:rPr>
                <w:lang w:val="en-CA"/>
              </w:rPr>
            </w:pPr>
            <w:r w:rsidRPr="00011D00">
              <w:rPr>
                <w:lang w:val="en-US"/>
              </w:rPr>
              <w:t>A</w:t>
            </w:r>
            <w:r w:rsidRPr="00011D00">
              <w:rPr>
                <w:lang w:val="en-CA"/>
              </w:rPr>
              <w:t xml:space="preserve"> gender strategy and action plan to incorporate gender aspects in activity implementation at all levels</w:t>
            </w:r>
            <w:r w:rsidRPr="00011D00">
              <w:rPr>
                <w:lang w:val="en-US"/>
              </w:rPr>
              <w:t xml:space="preserve"> developed</w:t>
            </w:r>
            <w:r w:rsidRPr="00011D00">
              <w:rPr>
                <w:lang w:val="en-CA"/>
              </w:rPr>
              <w:t xml:space="preserve">. </w:t>
            </w:r>
            <w:r w:rsidRPr="00011D00">
              <w:rPr>
                <w:lang w:val="en-US"/>
              </w:rPr>
              <w:t xml:space="preserve">Waste </w:t>
            </w:r>
            <w:r w:rsidRPr="00011D00">
              <w:rPr>
                <w:lang w:val="en-CA"/>
              </w:rPr>
              <w:t xml:space="preserve">flow surveys and feedstock characterization studies for </w:t>
            </w:r>
            <w:proofErr w:type="spellStart"/>
            <w:r w:rsidRPr="00011D00">
              <w:rPr>
                <w:lang w:val="en-CA"/>
              </w:rPr>
              <w:t>Mbale</w:t>
            </w:r>
            <w:proofErr w:type="spellEnd"/>
            <w:r w:rsidRPr="00011D00">
              <w:rPr>
                <w:lang w:val="en-CA"/>
              </w:rPr>
              <w:t xml:space="preserve"> and Mbarara</w:t>
            </w:r>
            <w:r w:rsidRPr="00011D00">
              <w:rPr>
                <w:lang w:val="en-US"/>
              </w:rPr>
              <w:t xml:space="preserve"> commissioned</w:t>
            </w:r>
            <w:r w:rsidRPr="00011D00">
              <w:rPr>
                <w:lang w:val="en-CA"/>
              </w:rPr>
              <w:t xml:space="preserve">. </w:t>
            </w:r>
          </w:p>
          <w:p w14:paraId="608F7B76" w14:textId="77777777" w:rsidR="00011D00" w:rsidRPr="00011D00" w:rsidRDefault="00011D00" w:rsidP="00011D00">
            <w:pPr>
              <w:rPr>
                <w:lang w:val="en-CA"/>
              </w:rPr>
            </w:pPr>
            <w:r w:rsidRPr="00011D00">
              <w:rPr>
                <w:lang w:val="en-CA"/>
              </w:rPr>
              <w:t xml:space="preserve">The three end-of-project indicators for this outcome are </w:t>
            </w:r>
            <w:proofErr w:type="spellStart"/>
            <w:r w:rsidRPr="00011D00">
              <w:rPr>
                <w:lang w:val="en-CA"/>
              </w:rPr>
              <w:t>i</w:t>
            </w:r>
            <w:proofErr w:type="spellEnd"/>
            <w:r w:rsidRPr="00011D00">
              <w:rPr>
                <w:lang w:val="en-CA"/>
              </w:rPr>
              <w:t>) establishing a technical assistance fund to attract MSM-based investments, ii) 5 MSM-based biogas project concepts prepared and iii) $900,000 in grants disbursed from the fund. Achievements of these is based on successful implementation of the demonstration in component 2, which has not yet happened.</w:t>
            </w:r>
          </w:p>
        </w:tc>
      </w:tr>
      <w:tr w:rsidR="00011D00" w:rsidRPr="00011D00" w14:paraId="1B84BAD8" w14:textId="77777777" w:rsidTr="008E1558">
        <w:trPr>
          <w:trHeight w:val="1611"/>
        </w:trPr>
        <w:tc>
          <w:tcPr>
            <w:tcW w:w="1795" w:type="dxa"/>
            <w:vAlign w:val="center"/>
          </w:tcPr>
          <w:p w14:paraId="03167336" w14:textId="77777777" w:rsidR="00011D00" w:rsidRPr="00011D00" w:rsidRDefault="00011D00" w:rsidP="00011D00">
            <w:pPr>
              <w:rPr>
                <w:b/>
                <w:lang w:val="en-CA"/>
              </w:rPr>
            </w:pPr>
          </w:p>
        </w:tc>
        <w:tc>
          <w:tcPr>
            <w:tcW w:w="1440" w:type="dxa"/>
            <w:vAlign w:val="center"/>
          </w:tcPr>
          <w:p w14:paraId="0F4E93BF" w14:textId="77777777" w:rsidR="00011D00" w:rsidRPr="00011D00" w:rsidRDefault="00011D00" w:rsidP="00011D00">
            <w:pPr>
              <w:rPr>
                <w:b/>
                <w:lang w:val="en-CA"/>
              </w:rPr>
            </w:pPr>
            <w:r w:rsidRPr="00011D00">
              <w:rPr>
                <w:b/>
                <w:lang w:val="en-CA"/>
              </w:rPr>
              <w:t>Outcome 4:</w:t>
            </w:r>
          </w:p>
          <w:p w14:paraId="5486B18C" w14:textId="77777777" w:rsidR="00011D00" w:rsidRPr="00011D00" w:rsidRDefault="00011D00" w:rsidP="00011D00">
            <w:pPr>
              <w:rPr>
                <w:b/>
                <w:lang w:val="en-CA"/>
              </w:rPr>
            </w:pPr>
          </w:p>
          <w:p w14:paraId="4E562A51" w14:textId="77777777" w:rsidR="00011D00" w:rsidRPr="00011D00" w:rsidRDefault="00011D00" w:rsidP="00011D00">
            <w:pPr>
              <w:rPr>
                <w:b/>
                <w:lang w:val="en-CA"/>
              </w:rPr>
            </w:pPr>
            <w:r w:rsidRPr="00011D00">
              <w:rPr>
                <w:b/>
                <w:lang w:val="en-CA"/>
              </w:rPr>
              <w:t>MU</w:t>
            </w:r>
          </w:p>
        </w:tc>
        <w:tc>
          <w:tcPr>
            <w:tcW w:w="6300" w:type="dxa"/>
            <w:vAlign w:val="center"/>
          </w:tcPr>
          <w:p w14:paraId="5AA232D3" w14:textId="77777777" w:rsidR="00011D00" w:rsidRPr="00011D00" w:rsidRDefault="00011D00" w:rsidP="00011D00">
            <w:pPr>
              <w:rPr>
                <w:lang w:val="en-CA"/>
              </w:rPr>
            </w:pPr>
            <w:r w:rsidRPr="00011D00">
              <w:rPr>
                <w:lang w:val="en-US"/>
              </w:rPr>
              <w:t>A</w:t>
            </w:r>
            <w:r w:rsidRPr="00011D00">
              <w:rPr>
                <w:lang w:val="en-CA"/>
              </w:rPr>
              <w:t xml:space="preserve"> project website</w:t>
            </w:r>
            <w:r w:rsidRPr="00011D00">
              <w:rPr>
                <w:lang w:val="en-US"/>
              </w:rPr>
              <w:t xml:space="preserve"> developed,</w:t>
            </w:r>
            <w:r w:rsidRPr="00011D00">
              <w:rPr>
                <w:lang w:val="en-CA"/>
              </w:rPr>
              <w:t xml:space="preserve"> standardized baselines for the computation of emission reduction from biogas generation from municipal solid waste and industrial wastewater</w:t>
            </w:r>
            <w:r w:rsidRPr="00011D00">
              <w:rPr>
                <w:lang w:val="en-US"/>
              </w:rPr>
              <w:t xml:space="preserve"> developed</w:t>
            </w:r>
            <w:r w:rsidRPr="00011D00">
              <w:rPr>
                <w:lang w:val="en-CA"/>
              </w:rPr>
              <w:t xml:space="preserve">. </w:t>
            </w:r>
            <w:r w:rsidRPr="00011D00">
              <w:rPr>
                <w:lang w:val="en-US"/>
              </w:rPr>
              <w:t>Lessons</w:t>
            </w:r>
            <w:r w:rsidRPr="00011D00">
              <w:rPr>
                <w:lang w:val="en-CA"/>
              </w:rPr>
              <w:t xml:space="preserve"> learned </w:t>
            </w:r>
            <w:proofErr w:type="gramStart"/>
            <w:r w:rsidRPr="00011D00">
              <w:rPr>
                <w:lang w:val="en-CA"/>
              </w:rPr>
              <w:t>in the course of</w:t>
            </w:r>
            <w:proofErr w:type="gramEnd"/>
            <w:r w:rsidRPr="00011D00">
              <w:rPr>
                <w:lang w:val="en-CA"/>
              </w:rPr>
              <w:t xml:space="preserve"> activity implementation</w:t>
            </w:r>
            <w:r w:rsidRPr="00011D00">
              <w:rPr>
                <w:lang w:val="en-US"/>
              </w:rPr>
              <w:t xml:space="preserve"> documented</w:t>
            </w:r>
            <w:r w:rsidRPr="00011D00">
              <w:rPr>
                <w:lang w:val="en-CA"/>
              </w:rPr>
              <w:t xml:space="preserve"> which will be necessary in informing further dissemination of similar biogas to electricity facilities in the country. The project website is no longer online, and even then, did not carry up-to-date information about the project. It would have been better to hold the project website on the domain of the ministry of Energy and Mineral Development for continuity. Waste management guidelines neither developed nor disseminated.</w:t>
            </w:r>
          </w:p>
        </w:tc>
      </w:tr>
      <w:tr w:rsidR="00011D00" w:rsidRPr="00011D00" w14:paraId="17F1DC40" w14:textId="77777777" w:rsidTr="008E1558">
        <w:trPr>
          <w:trHeight w:val="1593"/>
        </w:trPr>
        <w:tc>
          <w:tcPr>
            <w:tcW w:w="1795" w:type="dxa"/>
            <w:vAlign w:val="center"/>
          </w:tcPr>
          <w:p w14:paraId="4E00C36A" w14:textId="77777777" w:rsidR="00011D00" w:rsidRPr="00011D00" w:rsidRDefault="00011D00" w:rsidP="00011D00">
            <w:pPr>
              <w:rPr>
                <w:b/>
                <w:lang w:val="en-CA"/>
              </w:rPr>
            </w:pPr>
            <w:r w:rsidRPr="00011D00">
              <w:rPr>
                <w:b/>
                <w:lang w:val="en-CA"/>
              </w:rPr>
              <w:t>Project Implementation and Adaptive Management</w:t>
            </w:r>
          </w:p>
        </w:tc>
        <w:tc>
          <w:tcPr>
            <w:tcW w:w="1440" w:type="dxa"/>
            <w:vAlign w:val="center"/>
          </w:tcPr>
          <w:p w14:paraId="0E559646" w14:textId="77777777" w:rsidR="00011D00" w:rsidRPr="00011D00" w:rsidRDefault="00011D00" w:rsidP="00011D00">
            <w:pPr>
              <w:rPr>
                <w:b/>
                <w:lang w:val="en-CA"/>
              </w:rPr>
            </w:pPr>
          </w:p>
          <w:p w14:paraId="0472A9F7" w14:textId="77777777" w:rsidR="00011D00" w:rsidRPr="00011D00" w:rsidRDefault="00011D00" w:rsidP="00011D00">
            <w:pPr>
              <w:rPr>
                <w:b/>
                <w:lang w:val="en-CA"/>
              </w:rPr>
            </w:pPr>
            <w:r w:rsidRPr="00011D00">
              <w:rPr>
                <w:b/>
                <w:lang w:val="en-CA"/>
              </w:rPr>
              <w:t>MU</w:t>
            </w:r>
          </w:p>
        </w:tc>
        <w:tc>
          <w:tcPr>
            <w:tcW w:w="6300" w:type="dxa"/>
            <w:vAlign w:val="center"/>
          </w:tcPr>
          <w:p w14:paraId="3DEF147D" w14:textId="77777777" w:rsidR="00011D00" w:rsidRPr="00011D00" w:rsidRDefault="00011D00" w:rsidP="00011D00">
            <w:pPr>
              <w:rPr>
                <w:b/>
                <w:bCs/>
                <w:lang w:val="en-CA"/>
              </w:rPr>
            </w:pPr>
            <w:r w:rsidRPr="00011D00">
              <w:rPr>
                <w:lang w:val="en-CA"/>
              </w:rPr>
              <w:t xml:space="preserve">The </w:t>
            </w:r>
            <w:r w:rsidRPr="00011D00">
              <w:rPr>
                <w:lang w:val="en-US"/>
              </w:rPr>
              <w:t>project suffered a delayed start for nearly 12 months. This together with</w:t>
            </w:r>
            <w:r w:rsidRPr="00011D00">
              <w:rPr>
                <w:lang w:val="en-CA"/>
              </w:rPr>
              <w:t xml:space="preserve"> the unforeseen and intervening elements tied to the Covid-19 pandemic, which</w:t>
            </w:r>
            <w:r w:rsidRPr="00011D00">
              <w:rPr>
                <w:lang w:val="en-US"/>
              </w:rPr>
              <w:t xml:space="preserve"> </w:t>
            </w:r>
            <w:r w:rsidRPr="00011D00">
              <w:rPr>
                <w:lang w:val="en-CA"/>
              </w:rPr>
              <w:t>superseded the ordinary complexities of project implementation. The amalgamation of these factors led to a setback of the Project’s potential to deliver outputs and generate outcomes.  The project has suffered delays in approval of annual workplans and delayed disbursement of funds, which subsequently affect execution of planned activities and procurement of services.</w:t>
            </w:r>
          </w:p>
        </w:tc>
      </w:tr>
      <w:tr w:rsidR="00011D00" w:rsidRPr="00011D00" w14:paraId="5D478983" w14:textId="77777777" w:rsidTr="008E1558">
        <w:trPr>
          <w:trHeight w:val="3870"/>
        </w:trPr>
        <w:tc>
          <w:tcPr>
            <w:tcW w:w="1795" w:type="dxa"/>
            <w:vAlign w:val="center"/>
          </w:tcPr>
          <w:p w14:paraId="349B38C0" w14:textId="77777777" w:rsidR="00011D00" w:rsidRPr="00011D00" w:rsidRDefault="00011D00" w:rsidP="00011D00">
            <w:pPr>
              <w:rPr>
                <w:b/>
                <w:lang w:val="en-CA"/>
              </w:rPr>
            </w:pPr>
            <w:r w:rsidRPr="00011D00">
              <w:rPr>
                <w:b/>
                <w:lang w:val="en-CA"/>
              </w:rPr>
              <w:lastRenderedPageBreak/>
              <w:t>Sustainability</w:t>
            </w:r>
          </w:p>
        </w:tc>
        <w:tc>
          <w:tcPr>
            <w:tcW w:w="1440" w:type="dxa"/>
            <w:vAlign w:val="center"/>
          </w:tcPr>
          <w:p w14:paraId="41DCEBC0" w14:textId="77777777" w:rsidR="00011D00" w:rsidRPr="00011D00" w:rsidRDefault="00011D00" w:rsidP="00011D00">
            <w:pPr>
              <w:rPr>
                <w:b/>
                <w:lang w:val="en-CA"/>
              </w:rPr>
            </w:pPr>
            <w:r w:rsidRPr="00011D00">
              <w:rPr>
                <w:b/>
                <w:lang w:val="en-CA"/>
              </w:rPr>
              <w:t>MU</w:t>
            </w:r>
          </w:p>
        </w:tc>
        <w:tc>
          <w:tcPr>
            <w:tcW w:w="6300" w:type="dxa"/>
            <w:vAlign w:val="center"/>
          </w:tcPr>
          <w:p w14:paraId="534D01F6" w14:textId="77777777" w:rsidR="00011D00" w:rsidRPr="00011D00" w:rsidRDefault="00011D00" w:rsidP="00011D00">
            <w:pPr>
              <w:rPr>
                <w:lang w:val="en-CA"/>
              </w:rPr>
            </w:pPr>
            <w:r w:rsidRPr="00011D00">
              <w:rPr>
                <w:bCs/>
                <w:lang w:val="en-CA"/>
              </w:rPr>
              <w:t>The Project has solid political support at both the central and local government levels</w:t>
            </w:r>
            <w:r w:rsidRPr="00011D00">
              <w:rPr>
                <w:lang w:val="en-CA"/>
              </w:rPr>
              <w:t xml:space="preserve">. The project board has representation from the city clerks from each of the five beneficiary cities. </w:t>
            </w:r>
          </w:p>
          <w:p w14:paraId="4C5112B5" w14:textId="77777777" w:rsidR="00011D00" w:rsidRPr="00011D00" w:rsidRDefault="00011D00" w:rsidP="00011D00">
            <w:pPr>
              <w:rPr>
                <w:lang w:val="en-CA"/>
              </w:rPr>
            </w:pPr>
            <w:r w:rsidRPr="00011D00">
              <w:rPr>
                <w:lang w:val="en-CA"/>
              </w:rPr>
              <w:t xml:space="preserve">The </w:t>
            </w:r>
            <w:proofErr w:type="spellStart"/>
            <w:r w:rsidRPr="00011D00">
              <w:rPr>
                <w:lang w:val="en-CA"/>
              </w:rPr>
              <w:t>Prodoc</w:t>
            </w:r>
            <w:proofErr w:type="spellEnd"/>
            <w:r w:rsidRPr="00011D00">
              <w:rPr>
                <w:lang w:val="en-CA"/>
              </w:rPr>
              <w:t xml:space="preserve"> anticipated the investment of the private sector, to the tune of US</w:t>
            </w:r>
            <w:r w:rsidRPr="00011D00">
              <w:rPr>
                <w:lang w:val="en-US"/>
              </w:rPr>
              <w:t xml:space="preserve"> $</w:t>
            </w:r>
            <w:r w:rsidRPr="00011D00">
              <w:rPr>
                <w:lang w:val="en-CA"/>
              </w:rPr>
              <w:t xml:space="preserve"> </w:t>
            </w:r>
            <w:r w:rsidRPr="00011D00">
              <w:rPr>
                <w:lang w:val="en-US"/>
              </w:rPr>
              <w:t>1</w:t>
            </w:r>
            <w:r w:rsidRPr="00011D00">
              <w:rPr>
                <w:lang w:val="en-CA"/>
              </w:rPr>
              <w:t>2</w:t>
            </w:r>
            <w:r w:rsidRPr="00011D00">
              <w:rPr>
                <w:lang w:val="en-US"/>
              </w:rPr>
              <w:t>m</w:t>
            </w:r>
            <w:r w:rsidRPr="00011D00">
              <w:rPr>
                <w:lang w:val="en-CA"/>
              </w:rPr>
              <w:t xml:space="preserve">, targeted to the conversion of waste to energy. </w:t>
            </w:r>
            <w:r w:rsidRPr="00011D00">
              <w:rPr>
                <w:lang w:val="en-US"/>
              </w:rPr>
              <w:t xml:space="preserve">The investment by National Water and Sewerage Corporation wastewater to energy plant in Kampala is more than US $15m, and </w:t>
            </w:r>
            <w:proofErr w:type="spellStart"/>
            <w:r w:rsidRPr="00011D00">
              <w:rPr>
                <w:lang w:val="en-US"/>
              </w:rPr>
              <w:t>Kakira</w:t>
            </w:r>
            <w:proofErr w:type="spellEnd"/>
            <w:r w:rsidRPr="00011D00">
              <w:rPr>
                <w:lang w:val="en-US"/>
              </w:rPr>
              <w:t xml:space="preserve"> Sugar Works Limited has invested US $ 4m in generating electricity from agricultural waste. Feasibility studies have indicated that the Waste to energy plant at the Kampala landfill requires US $14.8m. No private sector investor has been secured to make this investment. Engaging</w:t>
            </w:r>
            <w:r w:rsidRPr="00011D00">
              <w:rPr>
                <w:lang w:val="en-CA"/>
              </w:rPr>
              <w:t xml:space="preserve"> and bringing the private investors on board is essential, not only to ensure the achievement of project activities, but also to enable the sustainability of the interventions from the social, economic and environmental standpoints.</w:t>
            </w:r>
          </w:p>
        </w:tc>
      </w:tr>
    </w:tbl>
    <w:p w14:paraId="1C7345AD" w14:textId="77777777" w:rsidR="00011D00" w:rsidRPr="00011D00" w:rsidRDefault="00011D00" w:rsidP="00011D00">
      <w:pPr>
        <w:rPr>
          <w:b/>
          <w:lang w:val="en-CA"/>
        </w:rPr>
      </w:pPr>
      <w:bookmarkStart w:id="9" w:name="_Toc109740381"/>
      <w:r w:rsidRPr="00011D00">
        <w:rPr>
          <w:b/>
          <w:lang w:val="en-CA"/>
        </w:rPr>
        <w:t xml:space="preserve">1.4 </w:t>
      </w:r>
      <w:bookmarkStart w:id="10" w:name="_Toc96333231"/>
      <w:r w:rsidRPr="00011D00">
        <w:rPr>
          <w:b/>
          <w:lang w:val="en-CA"/>
        </w:rPr>
        <w:t>Summary of conclusions</w:t>
      </w:r>
      <w:bookmarkEnd w:id="9"/>
      <w:bookmarkEnd w:id="10"/>
    </w:p>
    <w:p w14:paraId="0D44C495" w14:textId="77777777" w:rsidR="00011D00" w:rsidRPr="00011D00" w:rsidRDefault="00011D00" w:rsidP="00011D00">
      <w:pPr>
        <w:rPr>
          <w:b/>
          <w:bCs/>
          <w:lang w:val="en-CA"/>
        </w:rPr>
      </w:pPr>
      <w:r w:rsidRPr="00011D00">
        <w:rPr>
          <w:b/>
          <w:bCs/>
          <w:lang w:val="en-CA"/>
        </w:rPr>
        <w:t>Project strategy</w:t>
      </w:r>
    </w:p>
    <w:p w14:paraId="22364D97" w14:textId="77777777" w:rsidR="00011D00" w:rsidRPr="00011D00" w:rsidRDefault="00011D00" w:rsidP="00011D00">
      <w:pPr>
        <w:rPr>
          <w:lang w:val="en-CA"/>
        </w:rPr>
      </w:pPr>
      <w:r w:rsidRPr="00011D00">
        <w:rPr>
          <w:b/>
          <w:bCs/>
          <w:i/>
          <w:iCs/>
          <w:lang w:val="en-CA"/>
        </w:rPr>
        <w:t>Conclusion 1:</w:t>
      </w:r>
      <w:r w:rsidRPr="00011D00">
        <w:rPr>
          <w:lang w:val="en-CA"/>
        </w:rPr>
        <w:t xml:space="preserve"> The project is highly relevant to national efforts for climate change mitigation. It is well aligned with the National Climate Change Policy 2015, National Climate Change Act 2021 and institutional frameworks to address climate change objectives and ambitions such as Vision 2040, and the National Development Plan (ii and iii) and is aligned with Uganda’s Nationally Determined Contributions to the Paris Agreement.</w:t>
      </w:r>
    </w:p>
    <w:p w14:paraId="184B5BF2" w14:textId="77777777" w:rsidR="00011D00" w:rsidRPr="00011D00" w:rsidRDefault="00011D00" w:rsidP="00011D00">
      <w:pPr>
        <w:rPr>
          <w:lang w:val="en-US"/>
        </w:rPr>
      </w:pPr>
      <w:r w:rsidRPr="00011D00">
        <w:rPr>
          <w:b/>
          <w:bCs/>
          <w:i/>
          <w:iCs/>
          <w:lang w:val="en-US"/>
        </w:rPr>
        <w:t>Conclusion 2:</w:t>
      </w:r>
      <w:r w:rsidRPr="00011D00">
        <w:rPr>
          <w:lang w:val="en-US"/>
        </w:rPr>
        <w:t xml:space="preserve"> Indicators for the project objective are not fully SMART. GHG emission reduction of 83,300 CO2eq/</w:t>
      </w:r>
      <w:proofErr w:type="spellStart"/>
      <w:r w:rsidRPr="00011D00">
        <w:rPr>
          <w:lang w:val="en-US"/>
        </w:rPr>
        <w:t>yr</w:t>
      </w:r>
      <w:proofErr w:type="spellEnd"/>
      <w:r w:rsidRPr="00011D00">
        <w:rPr>
          <w:lang w:val="en-US"/>
        </w:rPr>
        <w:t xml:space="preserve"> might not be achievable by the end of the project, given that it is likely there will be no replication of biogas plants in the other cities by project end.</w:t>
      </w:r>
    </w:p>
    <w:p w14:paraId="1E130E56" w14:textId="77777777" w:rsidR="00011D00" w:rsidRPr="00011D00" w:rsidRDefault="00011D00" w:rsidP="00011D00">
      <w:pPr>
        <w:rPr>
          <w:lang w:val="en-US"/>
        </w:rPr>
      </w:pPr>
      <w:r w:rsidRPr="00011D00">
        <w:rPr>
          <w:lang w:val="en-US"/>
        </w:rPr>
        <w:t>From the results framework, the project only makes mention of Municipal Solid waste, yet the project is currently working and reporting on MSW, wastewater and agricultural waste. Indicator on component 2, focuses on only MSW, yet the computed 2.9MW generated comes from the three demonstration sites one for KCCA based on MSW and another for NWSC based on wastewater.</w:t>
      </w:r>
    </w:p>
    <w:p w14:paraId="5C19AE4A" w14:textId="77777777" w:rsidR="00011D00" w:rsidRPr="00011D00" w:rsidRDefault="00011D00" w:rsidP="00011D00">
      <w:pPr>
        <w:rPr>
          <w:b/>
          <w:bCs/>
          <w:lang w:val="en-CA"/>
        </w:rPr>
      </w:pPr>
      <w:r w:rsidRPr="00011D00">
        <w:rPr>
          <w:b/>
          <w:bCs/>
          <w:lang w:val="en-CA"/>
        </w:rPr>
        <w:t>Project implementation and adaptive management</w:t>
      </w:r>
    </w:p>
    <w:p w14:paraId="60403DCC" w14:textId="77777777" w:rsidR="00011D00" w:rsidRPr="00011D00" w:rsidRDefault="00011D00" w:rsidP="00011D00">
      <w:pPr>
        <w:rPr>
          <w:b/>
          <w:bCs/>
          <w:lang w:val="en-US"/>
        </w:rPr>
      </w:pPr>
      <w:r w:rsidRPr="00011D00">
        <w:rPr>
          <w:b/>
          <w:bCs/>
          <w:i/>
          <w:iCs/>
          <w:lang w:val="en-CA"/>
        </w:rPr>
        <w:t xml:space="preserve">Conclusion </w:t>
      </w:r>
      <w:r w:rsidRPr="00011D00">
        <w:rPr>
          <w:b/>
          <w:bCs/>
          <w:i/>
          <w:iCs/>
          <w:lang w:val="en-US"/>
        </w:rPr>
        <w:t>3</w:t>
      </w:r>
      <w:r w:rsidRPr="00011D00">
        <w:rPr>
          <w:b/>
          <w:bCs/>
          <w:i/>
          <w:iCs/>
          <w:lang w:val="en-CA"/>
        </w:rPr>
        <w:t>:</w:t>
      </w:r>
      <w:r w:rsidRPr="00011D00">
        <w:rPr>
          <w:lang w:val="en-CA"/>
        </w:rPr>
        <w:t xml:space="preserve">  The project planned to involve the private sector in waste-to-energy generation in Kampala and other cities mainly through Public-Private Partnerships. Private sector involvement is key to sustainability of interventions since these come in to fill the critical financing gap in the energy sector. Success of the next phase of the project as well as sustainability of the interventions beyond the lifetime of the project is highly dependent on attracting private sector investment into the waste to energy value chain.</w:t>
      </w:r>
    </w:p>
    <w:p w14:paraId="1B8FB10D" w14:textId="77777777" w:rsidR="00011D00" w:rsidRPr="00011D00" w:rsidRDefault="00011D00" w:rsidP="00011D00">
      <w:pPr>
        <w:rPr>
          <w:b/>
          <w:bCs/>
          <w:i/>
          <w:iCs/>
          <w:lang w:val="en-US"/>
        </w:rPr>
      </w:pPr>
      <w:r w:rsidRPr="00011D00">
        <w:rPr>
          <w:b/>
          <w:lang w:val="en-US"/>
        </w:rPr>
        <w:t>Conclusion 4:</w:t>
      </w:r>
      <w:r w:rsidRPr="00011D00">
        <w:rPr>
          <w:bCs/>
          <w:lang w:val="en-US"/>
        </w:rPr>
        <w:t xml:space="preserve"> The Project has solid political support at both the central and local government levels. The project board has representation from the city clerks from each of the five beneficiary cities.   From the stakeholders’ responses to the survey, </w:t>
      </w:r>
      <w:proofErr w:type="gramStart"/>
      <w:r w:rsidRPr="00011D00">
        <w:rPr>
          <w:bCs/>
          <w:lang w:val="en-US"/>
        </w:rPr>
        <w:t>it is clear that the</w:t>
      </w:r>
      <w:proofErr w:type="gramEnd"/>
      <w:r w:rsidRPr="00011D00">
        <w:rPr>
          <w:bCs/>
          <w:lang w:val="en-US"/>
        </w:rPr>
        <w:t xml:space="preserve"> value of sustainability has risen considerably as far as stakeholders are concerned.</w:t>
      </w:r>
    </w:p>
    <w:p w14:paraId="7287EF73" w14:textId="77777777" w:rsidR="00011D00" w:rsidRPr="00011D00" w:rsidRDefault="00011D00" w:rsidP="00011D00">
      <w:pPr>
        <w:rPr>
          <w:b/>
          <w:bCs/>
          <w:lang w:val="en-US"/>
        </w:rPr>
      </w:pPr>
      <w:r w:rsidRPr="00011D00">
        <w:rPr>
          <w:b/>
          <w:bCs/>
          <w:lang w:val="en-CA"/>
        </w:rPr>
        <w:lastRenderedPageBreak/>
        <w:t xml:space="preserve">Conclusion </w:t>
      </w:r>
      <w:r w:rsidRPr="00011D00">
        <w:rPr>
          <w:b/>
          <w:bCs/>
          <w:lang w:val="en-US"/>
        </w:rPr>
        <w:t>5</w:t>
      </w:r>
      <w:r w:rsidRPr="00011D00">
        <w:rPr>
          <w:b/>
          <w:bCs/>
          <w:lang w:val="en-CA"/>
        </w:rPr>
        <w:t>:</w:t>
      </w:r>
      <w:r w:rsidRPr="00011D00">
        <w:rPr>
          <w:lang w:val="en-CA"/>
        </w:rPr>
        <w:t xml:space="preserve">  Project implementation was delayed for about a year after project start up due to the project’s internal management issues.</w:t>
      </w:r>
      <w:r w:rsidRPr="00011D00">
        <w:rPr>
          <w:b/>
          <w:bCs/>
          <w:lang w:val="en-CA"/>
        </w:rPr>
        <w:t xml:space="preserve"> </w:t>
      </w:r>
      <w:r w:rsidRPr="00011D00">
        <w:rPr>
          <w:b/>
          <w:bCs/>
          <w:lang w:val="en-US"/>
        </w:rPr>
        <w:t xml:space="preserve"> </w:t>
      </w:r>
      <w:r w:rsidRPr="00011D00">
        <w:rPr>
          <w:lang w:val="en-US"/>
        </w:rPr>
        <w:t>Part of the delay was caused by negotiations between MEMD and UNDP to reallocate outputs under</w:t>
      </w:r>
      <w:r w:rsidRPr="00011D00">
        <w:rPr>
          <w:b/>
          <w:bCs/>
          <w:lang w:val="en-US"/>
        </w:rPr>
        <w:t xml:space="preserve"> </w:t>
      </w:r>
      <w:r w:rsidRPr="00011D00">
        <w:rPr>
          <w:lang w:val="en-US"/>
        </w:rPr>
        <w:t>component 1 from international consultants to NEMA, since it had been realized that NEMA carried the requisite capacity to conduct activities for these outputs. Additionally, the implementing Partner chose to recruit a technical project manager who is technically competent in energy rather than a general project manager, which took longer than anticipated.</w:t>
      </w:r>
    </w:p>
    <w:p w14:paraId="63FA03AA" w14:textId="77777777" w:rsidR="00011D00" w:rsidRPr="00011D00" w:rsidRDefault="00011D00" w:rsidP="00011D00">
      <w:pPr>
        <w:rPr>
          <w:lang w:val="en-US"/>
        </w:rPr>
      </w:pPr>
      <w:r w:rsidRPr="00011D00">
        <w:rPr>
          <w:lang w:val="en-CA"/>
        </w:rPr>
        <w:t xml:space="preserve">Delivery of project outputs </w:t>
      </w:r>
      <w:r w:rsidRPr="00011D00">
        <w:rPr>
          <w:lang w:val="en-US"/>
        </w:rPr>
        <w:t>was</w:t>
      </w:r>
      <w:r w:rsidRPr="00011D00">
        <w:rPr>
          <w:lang w:val="en-CA"/>
        </w:rPr>
        <w:t xml:space="preserve"> affected by the </w:t>
      </w:r>
      <w:r w:rsidRPr="00011D00">
        <w:rPr>
          <w:lang w:val="en-US"/>
        </w:rPr>
        <w:t xml:space="preserve">nation-wide </w:t>
      </w:r>
      <w:r w:rsidRPr="00011D00">
        <w:rPr>
          <w:lang w:val="en-CA"/>
        </w:rPr>
        <w:t>lockdown due to the outbreak of Covid-19</w:t>
      </w:r>
      <w:r w:rsidRPr="00011D00">
        <w:rPr>
          <w:lang w:val="en-US"/>
        </w:rPr>
        <w:t>.</w:t>
      </w:r>
      <w:r w:rsidRPr="00011D00">
        <w:rPr>
          <w:lang w:val="en-CA"/>
        </w:rPr>
        <w:t xml:space="preserve"> </w:t>
      </w:r>
      <w:r w:rsidRPr="00011D00">
        <w:rPr>
          <w:lang w:val="en-US"/>
        </w:rPr>
        <w:t>Although the PMU and others responsible parties tried to reach out to stakeholders using the internet, this did not have the same effectiveness as face-to-face trainings.</w:t>
      </w:r>
    </w:p>
    <w:p w14:paraId="096B7863" w14:textId="77777777" w:rsidR="00011D00" w:rsidRPr="00011D00" w:rsidRDefault="00011D00" w:rsidP="00011D00">
      <w:pPr>
        <w:rPr>
          <w:lang w:val="en-US"/>
        </w:rPr>
      </w:pPr>
      <w:r w:rsidRPr="00011D00">
        <w:rPr>
          <w:b/>
          <w:bCs/>
          <w:i/>
          <w:iCs/>
          <w:lang w:val="en-US"/>
        </w:rPr>
        <w:t>Conclusion 6:</w:t>
      </w:r>
      <w:r w:rsidRPr="00011D00">
        <w:rPr>
          <w:lang w:val="en-US"/>
        </w:rPr>
        <w:t xml:space="preserve"> Auditors recognized delays in approval of annual workplans and delayed disbursement of funds, which subsequently affect execution of planned activities and procurement of services. Release of funds for any year is normally done at end of the first quarter. Disbursement of GEF funds is not on track, with only 16% and 52% of the budget funds for 2019 and 2020 respectively. These delays could not be explained by Covid-19 lockdown since they appear in 2019 before the lockdown.</w:t>
      </w:r>
    </w:p>
    <w:p w14:paraId="7AF62974" w14:textId="77777777" w:rsidR="00011D00" w:rsidRPr="00011D00" w:rsidRDefault="00011D00" w:rsidP="00011D00">
      <w:pPr>
        <w:rPr>
          <w:lang w:val="en-CA"/>
        </w:rPr>
      </w:pPr>
      <w:r w:rsidRPr="00011D00">
        <w:rPr>
          <w:b/>
          <w:bCs/>
          <w:i/>
          <w:iCs/>
          <w:lang w:val="en-CA"/>
        </w:rPr>
        <w:t xml:space="preserve">Conclusion </w:t>
      </w:r>
      <w:r w:rsidRPr="00011D00">
        <w:rPr>
          <w:b/>
          <w:bCs/>
          <w:i/>
          <w:iCs/>
          <w:lang w:val="en-US"/>
        </w:rPr>
        <w:t>7</w:t>
      </w:r>
      <w:r w:rsidRPr="00011D00">
        <w:rPr>
          <w:b/>
          <w:bCs/>
          <w:i/>
          <w:iCs/>
          <w:lang w:val="en-CA"/>
        </w:rPr>
        <w:t>:</w:t>
      </w:r>
      <w:r w:rsidRPr="00011D00">
        <w:rPr>
          <w:b/>
          <w:bCs/>
          <w:i/>
          <w:iCs/>
          <w:lang w:val="en-US"/>
        </w:rPr>
        <w:t xml:space="preserve"> </w:t>
      </w:r>
      <w:r w:rsidRPr="00011D00">
        <w:rPr>
          <w:lang w:val="en-CA"/>
        </w:rPr>
        <w:t xml:space="preserve"> </w:t>
      </w:r>
      <w:r w:rsidRPr="00011D00">
        <w:rPr>
          <w:lang w:val="en-US"/>
        </w:rPr>
        <w:t xml:space="preserve">Whereas many of the different aspects of M&amp;E have been followed, the project did not make an explicit M&amp;E plan at the inception meeting as had been provided for. This has led to limited reporting on total number of stakeholders that the project has been able to reach. </w:t>
      </w:r>
      <w:r w:rsidRPr="00011D00">
        <w:rPr>
          <w:lang w:val="en-CA"/>
        </w:rPr>
        <w:t xml:space="preserve">Even with the limited implementation of project activities so far, the PMU appeared to underestimate the </w:t>
      </w:r>
      <w:r w:rsidRPr="00011D00">
        <w:rPr>
          <w:lang w:val="en-US"/>
        </w:rPr>
        <w:t xml:space="preserve">tasks related to </w:t>
      </w:r>
      <w:r w:rsidRPr="00011D00">
        <w:rPr>
          <w:lang w:val="en-CA"/>
        </w:rPr>
        <w:t xml:space="preserve">reporting on project achievements and documenting/sharing of lessons learned. It is likely that the PMU and the implementing agency carried out activities with potential results that have been under reported.  </w:t>
      </w:r>
    </w:p>
    <w:p w14:paraId="50A14FE2" w14:textId="77777777" w:rsidR="00011D00" w:rsidRPr="00011D00" w:rsidRDefault="00011D00" w:rsidP="00011D00">
      <w:pPr>
        <w:rPr>
          <w:lang w:val="en-US"/>
        </w:rPr>
      </w:pPr>
      <w:r w:rsidRPr="00011D00">
        <w:rPr>
          <w:b/>
          <w:bCs/>
          <w:i/>
          <w:iCs/>
          <w:lang w:val="en-US"/>
        </w:rPr>
        <w:t>Conclusion 8</w:t>
      </w:r>
      <w:r w:rsidRPr="00011D00">
        <w:rPr>
          <w:b/>
          <w:bCs/>
          <w:lang w:val="en-US"/>
        </w:rPr>
        <w:t>:</w:t>
      </w:r>
      <w:r w:rsidRPr="00011D00">
        <w:rPr>
          <w:lang w:val="en-US"/>
        </w:rPr>
        <w:t xml:space="preserve"> The project has involved some women in trainings and awareness activities, however the move towards gender responsiveness is lacking. The project has a gender strategy and reports gender disaggregated number of women and men reached directly by the project. However, there is no clear focus to target women in project activities, yet the </w:t>
      </w:r>
      <w:proofErr w:type="spellStart"/>
      <w:r w:rsidRPr="00011D00">
        <w:rPr>
          <w:lang w:val="en-US"/>
        </w:rPr>
        <w:t>prodoc</w:t>
      </w:r>
      <w:proofErr w:type="spellEnd"/>
      <w:r w:rsidRPr="00011D00">
        <w:rPr>
          <w:lang w:val="en-US"/>
        </w:rPr>
        <w:t xml:space="preserve"> mentions that women are key players in the waste sector in the cities and municipalities</w:t>
      </w:r>
    </w:p>
    <w:p w14:paraId="57827DF9" w14:textId="77777777" w:rsidR="00011D00" w:rsidRPr="00011D00" w:rsidRDefault="00011D00" w:rsidP="00011D00">
      <w:pPr>
        <w:rPr>
          <w:lang w:val="en-US"/>
        </w:rPr>
      </w:pPr>
    </w:p>
    <w:p w14:paraId="44279060" w14:textId="77777777" w:rsidR="00011D00" w:rsidRPr="00011D00" w:rsidRDefault="00011D00" w:rsidP="00011D00">
      <w:pPr>
        <w:rPr>
          <w:b/>
          <w:lang w:val="en-CA"/>
        </w:rPr>
      </w:pPr>
      <w:bookmarkStart w:id="11" w:name="_Toc96333232"/>
      <w:bookmarkStart w:id="12" w:name="_Toc109740382"/>
      <w:r w:rsidRPr="00011D00">
        <w:rPr>
          <w:b/>
          <w:lang w:val="en-US"/>
        </w:rPr>
        <w:t>1</w:t>
      </w:r>
      <w:r w:rsidRPr="00011D00">
        <w:rPr>
          <w:b/>
          <w:lang w:val="en-CA"/>
        </w:rPr>
        <w:t>.5 Recommendation Summary Table</w:t>
      </w:r>
      <w:bookmarkEnd w:id="11"/>
      <w:bookmarkEnd w:id="12"/>
    </w:p>
    <w:tbl>
      <w:tblPr>
        <w:tblStyle w:val="TableGrid"/>
        <w:tblW w:w="9265" w:type="dxa"/>
        <w:tblLook w:val="04A0" w:firstRow="1" w:lastRow="0" w:firstColumn="1" w:lastColumn="0" w:noHBand="0" w:noVBand="1"/>
      </w:tblPr>
      <w:tblGrid>
        <w:gridCol w:w="805"/>
        <w:gridCol w:w="5760"/>
        <w:gridCol w:w="2700"/>
      </w:tblGrid>
      <w:tr w:rsidR="00011D00" w:rsidRPr="00011D00" w14:paraId="5DE6545A" w14:textId="77777777" w:rsidTr="008E1558">
        <w:tc>
          <w:tcPr>
            <w:tcW w:w="805" w:type="dxa"/>
          </w:tcPr>
          <w:p w14:paraId="3CDA8153" w14:textId="77777777" w:rsidR="00011D00" w:rsidRPr="00011D00" w:rsidRDefault="00011D00" w:rsidP="00011D00">
            <w:pPr>
              <w:spacing w:after="160" w:line="259" w:lineRule="auto"/>
              <w:rPr>
                <w:lang w:val="fr-FR"/>
              </w:rPr>
            </w:pPr>
          </w:p>
        </w:tc>
        <w:tc>
          <w:tcPr>
            <w:tcW w:w="5760" w:type="dxa"/>
          </w:tcPr>
          <w:p w14:paraId="25A02DD0" w14:textId="77777777" w:rsidR="00011D00" w:rsidRPr="00011D00" w:rsidRDefault="00011D00" w:rsidP="00011D00">
            <w:pPr>
              <w:spacing w:after="160" w:line="259" w:lineRule="auto"/>
              <w:rPr>
                <w:b/>
                <w:bCs/>
                <w:lang w:val="fr-FR"/>
              </w:rPr>
            </w:pPr>
            <w:proofErr w:type="spellStart"/>
            <w:r w:rsidRPr="00011D00">
              <w:rPr>
                <w:b/>
                <w:bCs/>
                <w:lang w:val="fr-FR"/>
              </w:rPr>
              <w:t>Recommendation</w:t>
            </w:r>
            <w:proofErr w:type="spellEnd"/>
          </w:p>
        </w:tc>
        <w:tc>
          <w:tcPr>
            <w:tcW w:w="2700" w:type="dxa"/>
          </w:tcPr>
          <w:p w14:paraId="0D0A442E" w14:textId="77777777" w:rsidR="00011D00" w:rsidRPr="00011D00" w:rsidRDefault="00011D00" w:rsidP="00011D00">
            <w:pPr>
              <w:spacing w:after="160" w:line="259" w:lineRule="auto"/>
              <w:rPr>
                <w:b/>
                <w:bCs/>
                <w:lang w:val="fr-FR"/>
              </w:rPr>
            </w:pPr>
            <w:proofErr w:type="spellStart"/>
            <w:r w:rsidRPr="00011D00">
              <w:rPr>
                <w:b/>
                <w:bCs/>
                <w:lang w:val="fr-FR"/>
              </w:rPr>
              <w:t>Responsible</w:t>
            </w:r>
            <w:proofErr w:type="spellEnd"/>
          </w:p>
        </w:tc>
      </w:tr>
      <w:tr w:rsidR="00011D00" w:rsidRPr="00011D00" w14:paraId="627B851B" w14:textId="77777777" w:rsidTr="008E1558">
        <w:tc>
          <w:tcPr>
            <w:tcW w:w="805" w:type="dxa"/>
          </w:tcPr>
          <w:p w14:paraId="683EF103" w14:textId="77777777" w:rsidR="00011D00" w:rsidRPr="00011D00" w:rsidRDefault="00011D00" w:rsidP="00011D00">
            <w:pPr>
              <w:spacing w:after="160" w:line="259" w:lineRule="auto"/>
              <w:rPr>
                <w:lang w:val="fr-FR"/>
              </w:rPr>
            </w:pPr>
            <w:r w:rsidRPr="00011D00">
              <w:rPr>
                <w:lang w:val="fr-FR"/>
              </w:rPr>
              <w:t>1</w:t>
            </w:r>
          </w:p>
        </w:tc>
        <w:tc>
          <w:tcPr>
            <w:tcW w:w="5760" w:type="dxa"/>
          </w:tcPr>
          <w:p w14:paraId="51B0E4A5" w14:textId="77777777" w:rsidR="00011D00" w:rsidRPr="00011D00" w:rsidRDefault="00011D00" w:rsidP="00011D00">
            <w:pPr>
              <w:spacing w:after="160" w:line="259" w:lineRule="auto"/>
              <w:rPr>
                <w:b/>
                <w:bCs/>
                <w:lang w:val="en-US"/>
              </w:rPr>
            </w:pPr>
            <w:r w:rsidRPr="00011D00">
              <w:rPr>
                <w:lang w:val="en-US"/>
              </w:rPr>
              <w:t xml:space="preserve">Revise project objective indicator to what can realistically be achieved. Additionally, revise outcome indicator to reflect what can realistically be achieved. Revise indicator for outcome 2 to include use of MSW, wastewater and agricultural waste in waste to energy projects. </w:t>
            </w:r>
          </w:p>
        </w:tc>
        <w:tc>
          <w:tcPr>
            <w:tcW w:w="2700" w:type="dxa"/>
          </w:tcPr>
          <w:p w14:paraId="0A405EA5" w14:textId="77777777" w:rsidR="00011D00" w:rsidRPr="00011D00" w:rsidRDefault="00011D00" w:rsidP="00011D00">
            <w:pPr>
              <w:spacing w:after="160" w:line="259" w:lineRule="auto"/>
              <w:rPr>
                <w:b/>
                <w:bCs/>
                <w:lang w:val="en-US"/>
              </w:rPr>
            </w:pPr>
            <w:r w:rsidRPr="00011D00">
              <w:rPr>
                <w:lang w:val="en-US"/>
              </w:rPr>
              <w:t>MEMD/PMU, Project Board</w:t>
            </w:r>
          </w:p>
        </w:tc>
      </w:tr>
      <w:tr w:rsidR="00011D00" w:rsidRPr="00011D00" w14:paraId="78670692" w14:textId="77777777" w:rsidTr="008E1558">
        <w:tc>
          <w:tcPr>
            <w:tcW w:w="805" w:type="dxa"/>
          </w:tcPr>
          <w:p w14:paraId="37AE3A3F" w14:textId="77777777" w:rsidR="00011D00" w:rsidRPr="00011D00" w:rsidRDefault="00011D00" w:rsidP="00011D00">
            <w:pPr>
              <w:spacing w:after="160" w:line="259" w:lineRule="auto"/>
              <w:rPr>
                <w:lang w:val="fr-FR"/>
              </w:rPr>
            </w:pPr>
            <w:r w:rsidRPr="00011D00">
              <w:rPr>
                <w:lang w:val="fr-FR"/>
              </w:rPr>
              <w:t>2</w:t>
            </w:r>
          </w:p>
        </w:tc>
        <w:tc>
          <w:tcPr>
            <w:tcW w:w="5760" w:type="dxa"/>
          </w:tcPr>
          <w:p w14:paraId="31FD49C5" w14:textId="77777777" w:rsidR="00011D00" w:rsidRPr="00011D00" w:rsidRDefault="00011D00" w:rsidP="00011D00">
            <w:pPr>
              <w:spacing w:after="160" w:line="259" w:lineRule="auto"/>
              <w:rPr>
                <w:lang w:val="en-US"/>
              </w:rPr>
            </w:pPr>
            <w:r w:rsidRPr="00011D00">
              <w:rPr>
                <w:lang w:val="en-US"/>
              </w:rPr>
              <w:t>Explore alternative approaches other than SPVs to bring the private sector to invest in waste-to-energy ventures in Kampala and other cities.  These could include encouraging the cities to implement the polluter-pays-principle and thus reduce the operational costs of securing MSW.</w:t>
            </w:r>
          </w:p>
        </w:tc>
        <w:tc>
          <w:tcPr>
            <w:tcW w:w="2700" w:type="dxa"/>
          </w:tcPr>
          <w:p w14:paraId="5D03DDF6" w14:textId="77777777" w:rsidR="00011D00" w:rsidRPr="00011D00" w:rsidRDefault="00011D00" w:rsidP="00011D00">
            <w:pPr>
              <w:spacing w:after="160" w:line="259" w:lineRule="auto"/>
              <w:rPr>
                <w:lang w:val="en-US"/>
              </w:rPr>
            </w:pPr>
            <w:r w:rsidRPr="00011D00">
              <w:rPr>
                <w:lang w:val="en-US"/>
              </w:rPr>
              <w:t>MEMD/PMU, Project Board</w:t>
            </w:r>
          </w:p>
        </w:tc>
      </w:tr>
      <w:tr w:rsidR="00011D00" w:rsidRPr="00011D00" w14:paraId="184EB93A" w14:textId="77777777" w:rsidTr="008E1558">
        <w:tc>
          <w:tcPr>
            <w:tcW w:w="805" w:type="dxa"/>
          </w:tcPr>
          <w:p w14:paraId="237417EF" w14:textId="77777777" w:rsidR="00011D00" w:rsidRPr="00011D00" w:rsidRDefault="00011D00" w:rsidP="00011D00">
            <w:pPr>
              <w:spacing w:after="160" w:line="259" w:lineRule="auto"/>
              <w:rPr>
                <w:lang w:val="fr-FR"/>
              </w:rPr>
            </w:pPr>
            <w:r w:rsidRPr="00011D00">
              <w:rPr>
                <w:lang w:val="fr-FR"/>
              </w:rPr>
              <w:lastRenderedPageBreak/>
              <w:t>3</w:t>
            </w:r>
          </w:p>
        </w:tc>
        <w:tc>
          <w:tcPr>
            <w:tcW w:w="5760" w:type="dxa"/>
          </w:tcPr>
          <w:p w14:paraId="37C70045" w14:textId="77777777" w:rsidR="00011D00" w:rsidRPr="00011D00" w:rsidRDefault="00011D00" w:rsidP="00011D00">
            <w:pPr>
              <w:spacing w:after="160" w:line="259" w:lineRule="auto"/>
              <w:rPr>
                <w:lang w:val="en-US"/>
              </w:rPr>
            </w:pPr>
            <w:r w:rsidRPr="00011D00">
              <w:rPr>
                <w:lang w:val="en-US"/>
              </w:rPr>
              <w:t xml:space="preserve">Re-allocate funds for pilot plants to procurement of a demonstration mobile waste separation and sorting trommel machine(s) and equipment for monitoring biogas plant at </w:t>
            </w:r>
            <w:proofErr w:type="spellStart"/>
            <w:r w:rsidRPr="00011D00">
              <w:rPr>
                <w:lang w:val="en-US"/>
              </w:rPr>
              <w:t>Nakivubo</w:t>
            </w:r>
            <w:proofErr w:type="spellEnd"/>
            <w:r w:rsidRPr="00011D00">
              <w:rPr>
                <w:lang w:val="en-US"/>
              </w:rPr>
              <w:t xml:space="preserve"> Wastewater treatment plant NWSC. These mobile trommels could be used to demonstrate recovery of resources from Waste-Integrated waste management approaches since organic waste is used to produce biogas and/or organic fertilizer.</w:t>
            </w:r>
          </w:p>
        </w:tc>
        <w:tc>
          <w:tcPr>
            <w:tcW w:w="2700" w:type="dxa"/>
          </w:tcPr>
          <w:p w14:paraId="686225BD" w14:textId="77777777" w:rsidR="00011D00" w:rsidRPr="00011D00" w:rsidRDefault="00011D00" w:rsidP="00011D00">
            <w:pPr>
              <w:spacing w:after="160" w:line="259" w:lineRule="auto"/>
              <w:rPr>
                <w:lang w:val="en-US"/>
              </w:rPr>
            </w:pPr>
            <w:r w:rsidRPr="00011D00">
              <w:rPr>
                <w:lang w:val="en-US"/>
              </w:rPr>
              <w:t>MEMD/PMU, Project Board, UNDP</w:t>
            </w:r>
          </w:p>
        </w:tc>
      </w:tr>
      <w:tr w:rsidR="00011D00" w:rsidRPr="00011D00" w14:paraId="1E58AABB" w14:textId="77777777" w:rsidTr="008E1558">
        <w:tc>
          <w:tcPr>
            <w:tcW w:w="805" w:type="dxa"/>
          </w:tcPr>
          <w:p w14:paraId="1F249953" w14:textId="77777777" w:rsidR="00011D00" w:rsidRPr="00011D00" w:rsidRDefault="00011D00" w:rsidP="00011D00">
            <w:pPr>
              <w:spacing w:after="160" w:line="259" w:lineRule="auto"/>
              <w:rPr>
                <w:lang w:val="fr-FR"/>
              </w:rPr>
            </w:pPr>
            <w:r w:rsidRPr="00011D00">
              <w:rPr>
                <w:lang w:val="fr-FR"/>
              </w:rPr>
              <w:t>4</w:t>
            </w:r>
          </w:p>
        </w:tc>
        <w:tc>
          <w:tcPr>
            <w:tcW w:w="5760" w:type="dxa"/>
          </w:tcPr>
          <w:p w14:paraId="5A1AC1EB" w14:textId="77777777" w:rsidR="00011D00" w:rsidRPr="00011D00" w:rsidRDefault="00011D00" w:rsidP="00011D00">
            <w:pPr>
              <w:spacing w:after="160" w:line="259" w:lineRule="auto"/>
              <w:rPr>
                <w:lang w:val="en-US"/>
              </w:rPr>
            </w:pPr>
            <w:r w:rsidRPr="00011D00">
              <w:rPr>
                <w:iCs/>
                <w:lang w:val="en-US"/>
              </w:rPr>
              <w:t>Re-allocate funds for pilot plants to activities that prepare other cities for private sector investment in waste-to-energy ventures.</w:t>
            </w:r>
          </w:p>
        </w:tc>
        <w:tc>
          <w:tcPr>
            <w:tcW w:w="2700" w:type="dxa"/>
          </w:tcPr>
          <w:p w14:paraId="4F8E3A20" w14:textId="77777777" w:rsidR="00011D00" w:rsidRPr="00011D00" w:rsidRDefault="00011D00" w:rsidP="00011D00">
            <w:pPr>
              <w:spacing w:after="160" w:line="259" w:lineRule="auto"/>
              <w:rPr>
                <w:lang w:val="en-US"/>
              </w:rPr>
            </w:pPr>
            <w:r w:rsidRPr="00011D00">
              <w:rPr>
                <w:lang w:val="en-US"/>
              </w:rPr>
              <w:t>MEMD/PMU, Project Board, UNDP</w:t>
            </w:r>
          </w:p>
        </w:tc>
      </w:tr>
      <w:tr w:rsidR="00011D00" w:rsidRPr="00011D00" w14:paraId="0423F320" w14:textId="77777777" w:rsidTr="008E1558">
        <w:tc>
          <w:tcPr>
            <w:tcW w:w="805" w:type="dxa"/>
          </w:tcPr>
          <w:p w14:paraId="4A9A77E3" w14:textId="77777777" w:rsidR="00011D00" w:rsidRPr="00011D00" w:rsidRDefault="00011D00" w:rsidP="00011D00">
            <w:pPr>
              <w:spacing w:after="160" w:line="259" w:lineRule="auto"/>
              <w:rPr>
                <w:lang w:val="fr-FR"/>
              </w:rPr>
            </w:pPr>
            <w:r w:rsidRPr="00011D00">
              <w:rPr>
                <w:lang w:val="en-US"/>
              </w:rPr>
              <w:t>5</w:t>
            </w:r>
          </w:p>
        </w:tc>
        <w:tc>
          <w:tcPr>
            <w:tcW w:w="5760" w:type="dxa"/>
          </w:tcPr>
          <w:p w14:paraId="22F622E6" w14:textId="77777777" w:rsidR="00011D00" w:rsidRPr="00011D00" w:rsidRDefault="00011D00" w:rsidP="00011D00">
            <w:pPr>
              <w:spacing w:after="160" w:line="259" w:lineRule="auto"/>
              <w:rPr>
                <w:iCs/>
                <w:lang w:val="en-US"/>
              </w:rPr>
            </w:pPr>
            <w:r w:rsidRPr="00011D00">
              <w:rPr>
                <w:lang w:val="en-US"/>
              </w:rPr>
              <w:t>Build on political support in the cities to expand work to attract private sector involvement in IWM in the different cities beyond IWM capacity building and awareness creation activities</w:t>
            </w:r>
          </w:p>
        </w:tc>
        <w:tc>
          <w:tcPr>
            <w:tcW w:w="2700" w:type="dxa"/>
          </w:tcPr>
          <w:p w14:paraId="57A58674" w14:textId="77777777" w:rsidR="00011D00" w:rsidRPr="00011D00" w:rsidRDefault="00011D00" w:rsidP="00011D00">
            <w:pPr>
              <w:spacing w:after="160" w:line="259" w:lineRule="auto"/>
              <w:rPr>
                <w:lang w:val="en-US"/>
              </w:rPr>
            </w:pPr>
            <w:r w:rsidRPr="00011D00">
              <w:rPr>
                <w:lang w:val="en-US"/>
              </w:rPr>
              <w:t>MEMD/PMU, Project Board</w:t>
            </w:r>
          </w:p>
        </w:tc>
      </w:tr>
      <w:tr w:rsidR="00011D00" w:rsidRPr="00011D00" w14:paraId="6253D481" w14:textId="77777777" w:rsidTr="008E1558">
        <w:tc>
          <w:tcPr>
            <w:tcW w:w="805" w:type="dxa"/>
          </w:tcPr>
          <w:p w14:paraId="7232C413" w14:textId="77777777" w:rsidR="00011D00" w:rsidRPr="00011D00" w:rsidRDefault="00011D00" w:rsidP="00011D00">
            <w:pPr>
              <w:spacing w:after="160" w:line="259" w:lineRule="auto"/>
              <w:rPr>
                <w:lang w:val="en-US"/>
              </w:rPr>
            </w:pPr>
            <w:r w:rsidRPr="00011D00">
              <w:rPr>
                <w:lang w:val="en-US"/>
              </w:rPr>
              <w:t>6</w:t>
            </w:r>
          </w:p>
        </w:tc>
        <w:tc>
          <w:tcPr>
            <w:tcW w:w="5760" w:type="dxa"/>
          </w:tcPr>
          <w:p w14:paraId="2099089C" w14:textId="77777777" w:rsidR="00011D00" w:rsidRPr="00011D00" w:rsidRDefault="00011D00" w:rsidP="00011D00">
            <w:pPr>
              <w:spacing w:after="160" w:line="259" w:lineRule="auto"/>
              <w:rPr>
                <w:lang w:val="en-US"/>
              </w:rPr>
            </w:pPr>
            <w:r w:rsidRPr="00011D00">
              <w:rPr>
                <w:lang w:val="en-US"/>
              </w:rPr>
              <w:t>Submit a request for a no-cost extension for 18 months to make up for the time lost, as the result of the ~12 months delay to start implementation of project activities and lockdown due to covid19 restrictions.</w:t>
            </w:r>
          </w:p>
        </w:tc>
        <w:tc>
          <w:tcPr>
            <w:tcW w:w="2700" w:type="dxa"/>
          </w:tcPr>
          <w:p w14:paraId="29EC1E51" w14:textId="77777777" w:rsidR="00011D00" w:rsidRPr="00011D00" w:rsidRDefault="00011D00" w:rsidP="00011D00">
            <w:pPr>
              <w:spacing w:after="160" w:line="259" w:lineRule="auto"/>
              <w:rPr>
                <w:lang w:val="en-US"/>
              </w:rPr>
            </w:pPr>
            <w:r w:rsidRPr="00011D00">
              <w:rPr>
                <w:lang w:val="en-US"/>
              </w:rPr>
              <w:t>MEMD/PMU, Project Board</w:t>
            </w:r>
          </w:p>
        </w:tc>
      </w:tr>
      <w:tr w:rsidR="00011D00" w:rsidRPr="00011D00" w14:paraId="77FB7985" w14:textId="77777777" w:rsidTr="008E1558">
        <w:tc>
          <w:tcPr>
            <w:tcW w:w="805" w:type="dxa"/>
          </w:tcPr>
          <w:p w14:paraId="450C32DA" w14:textId="77777777" w:rsidR="00011D00" w:rsidRPr="00011D00" w:rsidRDefault="00011D00" w:rsidP="00011D00">
            <w:pPr>
              <w:spacing w:after="160" w:line="259" w:lineRule="auto"/>
              <w:rPr>
                <w:lang w:val="en-US"/>
              </w:rPr>
            </w:pPr>
            <w:r w:rsidRPr="00011D00">
              <w:rPr>
                <w:lang w:val="fr-FR"/>
              </w:rPr>
              <w:t>7</w:t>
            </w:r>
          </w:p>
        </w:tc>
        <w:tc>
          <w:tcPr>
            <w:tcW w:w="5760" w:type="dxa"/>
          </w:tcPr>
          <w:p w14:paraId="0007B4CF" w14:textId="77777777" w:rsidR="00011D00" w:rsidRPr="00011D00" w:rsidRDefault="00011D00" w:rsidP="00011D00">
            <w:pPr>
              <w:spacing w:after="160" w:line="259" w:lineRule="auto"/>
              <w:rPr>
                <w:lang w:val="en-US"/>
              </w:rPr>
            </w:pPr>
            <w:r w:rsidRPr="00011D00">
              <w:rPr>
                <w:lang w:val="en-US"/>
              </w:rPr>
              <w:t>MEMD and UNDP should work together to ensure timely approval of annual workplans, disbursement of funds and reporting of project outputs and accounting for advanced funds.</w:t>
            </w:r>
          </w:p>
        </w:tc>
        <w:tc>
          <w:tcPr>
            <w:tcW w:w="2700" w:type="dxa"/>
          </w:tcPr>
          <w:p w14:paraId="42B013FC" w14:textId="77777777" w:rsidR="00011D00" w:rsidRPr="00011D00" w:rsidRDefault="00011D00" w:rsidP="00011D00">
            <w:pPr>
              <w:spacing w:after="160" w:line="259" w:lineRule="auto"/>
              <w:rPr>
                <w:lang w:val="fr-FR"/>
              </w:rPr>
            </w:pPr>
            <w:r w:rsidRPr="00011D00">
              <w:rPr>
                <w:lang w:val="fr-FR"/>
              </w:rPr>
              <w:t>PMU, MEMD, UNDP</w:t>
            </w:r>
          </w:p>
        </w:tc>
      </w:tr>
      <w:tr w:rsidR="00011D00" w:rsidRPr="00011D00" w14:paraId="523CAAF6" w14:textId="77777777" w:rsidTr="008E1558">
        <w:tc>
          <w:tcPr>
            <w:tcW w:w="805" w:type="dxa"/>
          </w:tcPr>
          <w:p w14:paraId="0571DC08" w14:textId="77777777" w:rsidR="00011D00" w:rsidRPr="00011D00" w:rsidRDefault="00011D00" w:rsidP="00011D00">
            <w:pPr>
              <w:spacing w:after="160" w:line="259" w:lineRule="auto"/>
              <w:rPr>
                <w:lang w:val="fr-FR"/>
              </w:rPr>
            </w:pPr>
            <w:r w:rsidRPr="00011D00">
              <w:rPr>
                <w:lang w:val="en-US"/>
              </w:rPr>
              <w:t>8</w:t>
            </w:r>
          </w:p>
        </w:tc>
        <w:tc>
          <w:tcPr>
            <w:tcW w:w="5760" w:type="dxa"/>
          </w:tcPr>
          <w:p w14:paraId="7C12C3FE" w14:textId="77777777" w:rsidR="00011D00" w:rsidRPr="00011D00" w:rsidRDefault="00011D00" w:rsidP="00011D00">
            <w:pPr>
              <w:spacing w:after="160" w:line="259" w:lineRule="auto"/>
              <w:rPr>
                <w:lang w:val="en-US"/>
              </w:rPr>
            </w:pPr>
            <w:r w:rsidRPr="00011D00">
              <w:rPr>
                <w:lang w:val="en-US"/>
              </w:rPr>
              <w:t xml:space="preserve">Strengthen monitoring and reporting of implementation of project implementation and give more attention to recording and reporting on lessons learned and project achievements. This might require recruitment of an M&amp;E officer as part of the PMU or hiring a national consultant for the remainder of the implementation. </w:t>
            </w:r>
          </w:p>
        </w:tc>
        <w:tc>
          <w:tcPr>
            <w:tcW w:w="2700" w:type="dxa"/>
          </w:tcPr>
          <w:p w14:paraId="76F5E41A" w14:textId="77777777" w:rsidR="00011D00" w:rsidRPr="00011D00" w:rsidRDefault="00011D00" w:rsidP="00011D00">
            <w:pPr>
              <w:spacing w:after="160" w:line="259" w:lineRule="auto"/>
              <w:rPr>
                <w:lang w:val="en-US"/>
              </w:rPr>
            </w:pPr>
            <w:r w:rsidRPr="00011D00">
              <w:rPr>
                <w:lang w:val="en-US"/>
              </w:rPr>
              <w:t>PMU</w:t>
            </w:r>
          </w:p>
        </w:tc>
      </w:tr>
      <w:tr w:rsidR="00011D00" w:rsidRPr="00011D00" w14:paraId="3A86D4D8" w14:textId="77777777" w:rsidTr="008E1558">
        <w:tc>
          <w:tcPr>
            <w:tcW w:w="805" w:type="dxa"/>
          </w:tcPr>
          <w:p w14:paraId="7C778065" w14:textId="77777777" w:rsidR="00011D00" w:rsidRPr="00011D00" w:rsidRDefault="00011D00" w:rsidP="00011D00">
            <w:pPr>
              <w:spacing w:after="160" w:line="259" w:lineRule="auto"/>
              <w:rPr>
                <w:lang w:val="en-US"/>
              </w:rPr>
            </w:pPr>
            <w:r w:rsidRPr="00011D00">
              <w:rPr>
                <w:lang w:val="en-US"/>
              </w:rPr>
              <w:t>9</w:t>
            </w:r>
          </w:p>
        </w:tc>
        <w:tc>
          <w:tcPr>
            <w:tcW w:w="5760" w:type="dxa"/>
          </w:tcPr>
          <w:p w14:paraId="0F85AB84" w14:textId="77777777" w:rsidR="00011D00" w:rsidRPr="00011D00" w:rsidRDefault="00011D00" w:rsidP="00011D00">
            <w:pPr>
              <w:spacing w:after="160" w:line="259" w:lineRule="auto"/>
              <w:rPr>
                <w:lang w:val="en-US"/>
              </w:rPr>
            </w:pPr>
            <w:r w:rsidRPr="00011D00">
              <w:rPr>
                <w:iCs/>
                <w:lang w:val="en-US"/>
              </w:rPr>
              <w:t>Implement recommendations of the gender strategy to ensure that women and men are adequately represented in the IWM activities in the cities</w:t>
            </w:r>
          </w:p>
        </w:tc>
        <w:tc>
          <w:tcPr>
            <w:tcW w:w="2700" w:type="dxa"/>
          </w:tcPr>
          <w:p w14:paraId="16118E25" w14:textId="77777777" w:rsidR="00011D00" w:rsidRPr="00011D00" w:rsidRDefault="00011D00" w:rsidP="00011D00">
            <w:pPr>
              <w:spacing w:after="160" w:line="259" w:lineRule="auto"/>
              <w:rPr>
                <w:lang w:val="en-US"/>
              </w:rPr>
            </w:pPr>
            <w:r w:rsidRPr="00011D00">
              <w:rPr>
                <w:lang w:val="en-US"/>
              </w:rPr>
              <w:t>PMU</w:t>
            </w:r>
          </w:p>
        </w:tc>
      </w:tr>
    </w:tbl>
    <w:p w14:paraId="61A02D2C" w14:textId="77777777" w:rsidR="00011D00" w:rsidRPr="00011D00" w:rsidRDefault="00011D00" w:rsidP="00B232E2">
      <w:pPr>
        <w:rPr>
          <w:lang w:val="en-CA"/>
        </w:rPr>
      </w:pPr>
    </w:p>
    <w:sectPr w:rsidR="00011D00" w:rsidRPr="00011D00">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85C7E" w14:textId="77777777" w:rsidR="00B232E2" w:rsidRDefault="00B232E2" w:rsidP="00B232E2">
      <w:pPr>
        <w:spacing w:after="0" w:line="240" w:lineRule="auto"/>
      </w:pPr>
      <w:r>
        <w:separator/>
      </w:r>
    </w:p>
  </w:endnote>
  <w:endnote w:type="continuationSeparator" w:id="0">
    <w:p w14:paraId="0A49760D" w14:textId="77777777" w:rsidR="00B232E2" w:rsidRDefault="00B232E2" w:rsidP="00B232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7036406"/>
      <w:docPartObj>
        <w:docPartGallery w:val="Page Numbers (Bottom of Page)"/>
        <w:docPartUnique/>
      </w:docPartObj>
    </w:sdtPr>
    <w:sdtEndPr>
      <w:rPr>
        <w:noProof/>
      </w:rPr>
    </w:sdtEndPr>
    <w:sdtContent>
      <w:p w14:paraId="718DD75A" w14:textId="27B74DB0" w:rsidR="00B232E2" w:rsidRDefault="00B232E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DE6CDD9" w14:textId="77777777" w:rsidR="00B232E2" w:rsidRDefault="00B232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C119F" w14:textId="77777777" w:rsidR="00B232E2" w:rsidRDefault="00B232E2" w:rsidP="00B232E2">
      <w:pPr>
        <w:spacing w:after="0" w:line="240" w:lineRule="auto"/>
      </w:pPr>
      <w:r>
        <w:separator/>
      </w:r>
    </w:p>
  </w:footnote>
  <w:footnote w:type="continuationSeparator" w:id="0">
    <w:p w14:paraId="2337ADAE" w14:textId="77777777" w:rsidR="00B232E2" w:rsidRDefault="00B232E2" w:rsidP="00B232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413EAD"/>
    <w:multiLevelType w:val="multilevel"/>
    <w:tmpl w:val="6AD86A2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6D837FAE"/>
    <w:multiLevelType w:val="hybridMultilevel"/>
    <w:tmpl w:val="8410C27C"/>
    <w:lvl w:ilvl="0" w:tplc="1000000F">
      <w:start w:val="1"/>
      <w:numFmt w:val="decimal"/>
      <w:lvlText w:val="%1."/>
      <w:lvlJc w:val="left"/>
      <w:pPr>
        <w:ind w:left="720" w:hanging="360"/>
      </w:pPr>
      <w:rPr>
        <w:rFonts w:hint="default"/>
      </w:rPr>
    </w:lvl>
    <w:lvl w:ilvl="1" w:tplc="10000019">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F6F"/>
    <w:rsid w:val="00011D00"/>
    <w:rsid w:val="003C0622"/>
    <w:rsid w:val="006D7F6F"/>
    <w:rsid w:val="00B232E2"/>
    <w:rsid w:val="00FA4F73"/>
  </w:rsids>
  <m:mathPr>
    <m:mathFont m:val="Cambria Math"/>
    <m:brkBin m:val="before"/>
    <m:brkBinSub m:val="--"/>
    <m:smallFrac m:val="0"/>
    <m:dispDef/>
    <m:lMargin m:val="0"/>
    <m:rMargin m:val="0"/>
    <m:defJc m:val="centerGroup"/>
    <m:wrapIndent m:val="1440"/>
    <m:intLim m:val="subSup"/>
    <m:naryLim m:val="undOvr"/>
  </m:mathPr>
  <w:themeFontLang w:val="en-U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523F1"/>
  <w15:chartTrackingRefBased/>
  <w15:docId w15:val="{03729877-CC16-4A28-B01D-E79A7B15F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11D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011D00"/>
    <w:pPr>
      <w:spacing w:line="240" w:lineRule="auto"/>
    </w:pPr>
    <w:rPr>
      <w:sz w:val="20"/>
      <w:szCs w:val="20"/>
    </w:rPr>
  </w:style>
  <w:style w:type="character" w:customStyle="1" w:styleId="CommentTextChar">
    <w:name w:val="Comment Text Char"/>
    <w:basedOn w:val="DefaultParagraphFont"/>
    <w:link w:val="CommentText"/>
    <w:uiPriority w:val="99"/>
    <w:semiHidden/>
    <w:rsid w:val="00011D00"/>
    <w:rPr>
      <w:sz w:val="20"/>
      <w:szCs w:val="20"/>
    </w:rPr>
  </w:style>
  <w:style w:type="character" w:styleId="CommentReference">
    <w:name w:val="annotation reference"/>
    <w:basedOn w:val="DefaultParagraphFont"/>
    <w:uiPriority w:val="99"/>
    <w:semiHidden/>
    <w:unhideWhenUsed/>
    <w:rsid w:val="00011D00"/>
    <w:rPr>
      <w:sz w:val="16"/>
      <w:szCs w:val="16"/>
    </w:rPr>
  </w:style>
  <w:style w:type="paragraph" w:styleId="Header">
    <w:name w:val="header"/>
    <w:basedOn w:val="Normal"/>
    <w:link w:val="HeaderChar"/>
    <w:uiPriority w:val="99"/>
    <w:unhideWhenUsed/>
    <w:rsid w:val="00B232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32E2"/>
  </w:style>
  <w:style w:type="paragraph" w:styleId="Footer">
    <w:name w:val="footer"/>
    <w:basedOn w:val="Normal"/>
    <w:link w:val="FooterChar"/>
    <w:uiPriority w:val="99"/>
    <w:unhideWhenUsed/>
    <w:rsid w:val="00B232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32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7</Pages>
  <Words>2631</Words>
  <Characters>15002</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Polly Akankwatsa Mugisha</dc:creator>
  <cp:keywords/>
  <dc:description/>
  <cp:lastModifiedBy>Polly Akankwatsa Mugisha</cp:lastModifiedBy>
  <cp:revision>1</cp:revision>
  <dcterms:created xsi:type="dcterms:W3CDTF">2022-08-10T21:55:00Z</dcterms:created>
  <dcterms:modified xsi:type="dcterms:W3CDTF">2022-08-10T23:22:00Z</dcterms:modified>
</cp:coreProperties>
</file>